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1A02AD91" w14:textId="77777777">
        <w:trPr>
          <w:cantSplit/>
        </w:trPr>
        <w:tc>
          <w:tcPr>
            <w:tcW w:w="6345" w:type="dxa"/>
          </w:tcPr>
          <w:p w14:paraId="7C33C15A"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88D910E" w14:textId="77777777" w:rsidR="00192E45" w:rsidRDefault="00192E45" w:rsidP="00D262CE">
            <w:pPr>
              <w:spacing w:line="240" w:lineRule="atLeast"/>
              <w:jc w:val="right"/>
            </w:pPr>
            <w:r>
              <w:rPr>
                <w:noProof/>
                <w:lang w:eastAsia="en-GB"/>
              </w:rPr>
              <w:drawing>
                <wp:inline distT="0" distB="0" distL="0" distR="0" wp14:anchorId="2BB19882" wp14:editId="57347BD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29C38836" w14:textId="77777777">
        <w:trPr>
          <w:cantSplit/>
        </w:trPr>
        <w:tc>
          <w:tcPr>
            <w:tcW w:w="6345" w:type="dxa"/>
            <w:tcBorders>
              <w:bottom w:val="single" w:sz="12" w:space="0" w:color="auto"/>
            </w:tcBorders>
          </w:tcPr>
          <w:p w14:paraId="73C9413B"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AD85F0F" w14:textId="77777777" w:rsidR="00192E45" w:rsidRPr="00617BE4" w:rsidRDefault="00192E45" w:rsidP="00192E45">
            <w:pPr>
              <w:spacing w:before="0" w:line="240" w:lineRule="atLeast"/>
              <w:rPr>
                <w:rFonts w:ascii="Verdana" w:hAnsi="Verdana"/>
                <w:szCs w:val="24"/>
              </w:rPr>
            </w:pPr>
          </w:p>
        </w:tc>
      </w:tr>
      <w:tr w:rsidR="00192E45" w:rsidRPr="00C324A8" w14:paraId="4E3322B4" w14:textId="77777777">
        <w:trPr>
          <w:cantSplit/>
        </w:trPr>
        <w:tc>
          <w:tcPr>
            <w:tcW w:w="6345" w:type="dxa"/>
            <w:tcBorders>
              <w:top w:val="single" w:sz="12" w:space="0" w:color="auto"/>
            </w:tcBorders>
          </w:tcPr>
          <w:p w14:paraId="4D4D3737"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64C0A48" w14:textId="77777777" w:rsidR="00192E45" w:rsidRPr="00C324A8" w:rsidRDefault="00192E45" w:rsidP="00192E45">
            <w:pPr>
              <w:spacing w:before="0" w:line="240" w:lineRule="atLeast"/>
              <w:rPr>
                <w:rFonts w:ascii="Verdana" w:hAnsi="Verdana"/>
                <w:sz w:val="20"/>
              </w:rPr>
            </w:pPr>
          </w:p>
        </w:tc>
      </w:tr>
      <w:tr w:rsidR="00192E45" w:rsidRPr="00C324A8" w14:paraId="0867ED26" w14:textId="77777777">
        <w:trPr>
          <w:cantSplit/>
          <w:trHeight w:val="23"/>
        </w:trPr>
        <w:tc>
          <w:tcPr>
            <w:tcW w:w="6345" w:type="dxa"/>
            <w:vMerge w:val="restart"/>
          </w:tcPr>
          <w:p w14:paraId="1AC73639"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6777F296" w14:textId="77777777" w:rsidR="006904BD" w:rsidRPr="006904BD" w:rsidRDefault="006904BD" w:rsidP="006904BD">
            <w:pPr>
              <w:tabs>
                <w:tab w:val="left" w:pos="851"/>
              </w:tabs>
              <w:spacing w:before="0" w:line="240" w:lineRule="atLeast"/>
              <w:rPr>
                <w:rFonts w:ascii="Verdana" w:hAnsi="Verdana"/>
                <w:b/>
                <w:sz w:val="20"/>
                <w:lang w:val="en-US"/>
              </w:rPr>
            </w:pPr>
          </w:p>
          <w:p w14:paraId="7FA24213"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0ECDCE16" w14:textId="3E977356" w:rsidR="00192E45" w:rsidRPr="00192E45" w:rsidRDefault="00192E45" w:rsidP="00164CE9">
            <w:pPr>
              <w:tabs>
                <w:tab w:val="left" w:pos="851"/>
              </w:tabs>
              <w:spacing w:before="0" w:line="240" w:lineRule="atLeast"/>
              <w:rPr>
                <w:rFonts w:ascii="Verdana" w:hAnsi="Verdana"/>
                <w:sz w:val="20"/>
              </w:rPr>
            </w:pPr>
            <w:r>
              <w:rPr>
                <w:rFonts w:ascii="Verdana" w:hAnsi="Verdana"/>
                <w:b/>
                <w:sz w:val="20"/>
              </w:rPr>
              <w:t>Document RA19/</w:t>
            </w:r>
            <w:r w:rsidR="00C57316">
              <w:rPr>
                <w:rFonts w:ascii="Verdana" w:hAnsi="Verdana"/>
                <w:b/>
                <w:sz w:val="20"/>
              </w:rPr>
              <w:t>PLEN/</w:t>
            </w:r>
            <w:r w:rsidR="00164CE9">
              <w:rPr>
                <w:rFonts w:ascii="Verdana" w:hAnsi="Verdana"/>
                <w:b/>
                <w:sz w:val="20"/>
              </w:rPr>
              <w:t>72</w:t>
            </w:r>
            <w:r>
              <w:rPr>
                <w:rFonts w:ascii="Verdana" w:hAnsi="Verdana"/>
                <w:b/>
                <w:sz w:val="20"/>
              </w:rPr>
              <w:t>-E</w:t>
            </w:r>
          </w:p>
        </w:tc>
      </w:tr>
      <w:tr w:rsidR="00192E45" w:rsidRPr="00C324A8" w14:paraId="43152705" w14:textId="77777777">
        <w:trPr>
          <w:cantSplit/>
          <w:trHeight w:val="23"/>
        </w:trPr>
        <w:tc>
          <w:tcPr>
            <w:tcW w:w="6345" w:type="dxa"/>
            <w:vMerge/>
          </w:tcPr>
          <w:p w14:paraId="16018567"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5367758B" w14:textId="77777777" w:rsidR="00192E45" w:rsidRPr="00192E45" w:rsidRDefault="00C57316"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505D91C6" w14:textId="77777777">
        <w:trPr>
          <w:cantSplit/>
          <w:trHeight w:val="23"/>
        </w:trPr>
        <w:tc>
          <w:tcPr>
            <w:tcW w:w="6345" w:type="dxa"/>
            <w:vMerge/>
          </w:tcPr>
          <w:p w14:paraId="1D86B646"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40B4B88"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24D8ED02" w14:textId="77777777">
        <w:trPr>
          <w:cantSplit/>
        </w:trPr>
        <w:tc>
          <w:tcPr>
            <w:tcW w:w="10031" w:type="dxa"/>
            <w:gridSpan w:val="2"/>
          </w:tcPr>
          <w:p w14:paraId="30AE2BF4" w14:textId="77777777" w:rsidR="00192E45" w:rsidRDefault="00C57316">
            <w:pPr>
              <w:pStyle w:val="Source"/>
            </w:pPr>
            <w:bookmarkStart w:id="5" w:name="dsource" w:colFirst="0" w:colLast="0"/>
            <w:bookmarkEnd w:id="4"/>
            <w:r>
              <w:t>Committee 4</w:t>
            </w:r>
          </w:p>
        </w:tc>
      </w:tr>
      <w:tr w:rsidR="00192E45" w14:paraId="497C9EFF" w14:textId="77777777">
        <w:trPr>
          <w:cantSplit/>
        </w:trPr>
        <w:tc>
          <w:tcPr>
            <w:tcW w:w="10031" w:type="dxa"/>
            <w:gridSpan w:val="2"/>
          </w:tcPr>
          <w:p w14:paraId="31093680" w14:textId="77777777" w:rsidR="00192E45" w:rsidRDefault="00C57316" w:rsidP="002251A5">
            <w:pPr>
              <w:pStyle w:val="ResNo"/>
            </w:pPr>
            <w:bookmarkStart w:id="6" w:name="dtitle1" w:colFirst="0" w:colLast="0"/>
            <w:bookmarkEnd w:id="5"/>
            <w:r>
              <w:t>DRAFT REVISION OF RESOLUTION ITU-r 5-7</w:t>
            </w:r>
          </w:p>
        </w:tc>
      </w:tr>
      <w:tr w:rsidR="00192E45" w14:paraId="2675D8E6" w14:textId="77777777">
        <w:trPr>
          <w:cantSplit/>
        </w:trPr>
        <w:tc>
          <w:tcPr>
            <w:tcW w:w="10031" w:type="dxa"/>
            <w:gridSpan w:val="2"/>
          </w:tcPr>
          <w:p w14:paraId="4CEC75F3" w14:textId="77777777" w:rsidR="00192E45" w:rsidRDefault="00C57316" w:rsidP="00C57316">
            <w:pPr>
              <w:pStyle w:val="Restitle"/>
            </w:pPr>
            <w:bookmarkStart w:id="7" w:name="dtitle2" w:colFirst="0" w:colLast="0"/>
            <w:bookmarkEnd w:id="6"/>
            <w:r w:rsidRPr="00624646">
              <w:rPr>
                <w:lang w:val="en-US"/>
              </w:rPr>
              <w:t>Work programme and Questions</w:t>
            </w:r>
            <w:r w:rsidRPr="00624646">
              <w:rPr>
                <w:sz w:val="22"/>
                <w:szCs w:val="22"/>
                <w:lang w:val="en-US"/>
              </w:rPr>
              <w:t xml:space="preserve"> </w:t>
            </w:r>
            <w:r w:rsidRPr="00624646">
              <w:rPr>
                <w:lang w:val="en-US"/>
              </w:rPr>
              <w:t>of</w:t>
            </w:r>
            <w:r>
              <w:rPr>
                <w:lang w:val="en-US"/>
              </w:rPr>
              <w:t xml:space="preserve"> </w:t>
            </w:r>
            <w:r w:rsidRPr="00624646">
              <w:rPr>
                <w:lang w:val="en-US"/>
              </w:rPr>
              <w:t>Radiocommunication Study Groups</w:t>
            </w:r>
          </w:p>
        </w:tc>
      </w:tr>
      <w:tr w:rsidR="00192E45" w14:paraId="5AD2AA90" w14:textId="77777777">
        <w:trPr>
          <w:cantSplit/>
        </w:trPr>
        <w:tc>
          <w:tcPr>
            <w:tcW w:w="10031" w:type="dxa"/>
            <w:gridSpan w:val="2"/>
          </w:tcPr>
          <w:p w14:paraId="120EBF6E" w14:textId="77777777" w:rsidR="00192E45" w:rsidRDefault="00192E45">
            <w:pPr>
              <w:pStyle w:val="Title3"/>
            </w:pPr>
            <w:bookmarkStart w:id="8" w:name="dtitle3" w:colFirst="0" w:colLast="0"/>
            <w:bookmarkEnd w:id="7"/>
          </w:p>
        </w:tc>
      </w:tr>
    </w:tbl>
    <w:p w14:paraId="5EE63AB7" w14:textId="77777777" w:rsidR="00C57316" w:rsidRPr="00624646" w:rsidRDefault="00C57316" w:rsidP="00C57316">
      <w:pPr>
        <w:pStyle w:val="Resdate"/>
        <w:rPr>
          <w:lang w:val="en-US"/>
        </w:rPr>
      </w:pPr>
      <w:bookmarkStart w:id="9" w:name="dbreak"/>
      <w:bookmarkEnd w:id="8"/>
      <w:bookmarkEnd w:id="9"/>
      <w:r w:rsidRPr="00624646">
        <w:rPr>
          <w:lang w:val="en-US"/>
        </w:rPr>
        <w:t>(1993-1995-1997-2000-2003-2007-2012</w:t>
      </w:r>
      <w:r>
        <w:rPr>
          <w:lang w:val="en-US"/>
        </w:rPr>
        <w:t>-2015</w:t>
      </w:r>
      <w:r w:rsidRPr="00624646">
        <w:rPr>
          <w:lang w:val="en-US"/>
        </w:rPr>
        <w:t>)</w:t>
      </w:r>
    </w:p>
    <w:p w14:paraId="4167679B" w14:textId="77777777" w:rsidR="00C57316" w:rsidRPr="00624646" w:rsidRDefault="00C57316" w:rsidP="00C57316">
      <w:pPr>
        <w:pStyle w:val="Normalaftertitle"/>
        <w:rPr>
          <w:lang w:val="en-US" w:eastAsia="ja-JP"/>
        </w:rPr>
      </w:pPr>
      <w:r w:rsidRPr="00624646">
        <w:rPr>
          <w:lang w:val="en-US"/>
        </w:rPr>
        <w:t>The ITU Radiocommunication Assembly,</w:t>
      </w:r>
    </w:p>
    <w:p w14:paraId="36FE7914" w14:textId="77777777" w:rsidR="00C57316" w:rsidRPr="00624646" w:rsidRDefault="00C57316" w:rsidP="00C57316">
      <w:pPr>
        <w:pStyle w:val="Call"/>
        <w:rPr>
          <w:lang w:val="en-US"/>
        </w:rPr>
      </w:pPr>
      <w:r w:rsidRPr="00624646">
        <w:rPr>
          <w:lang w:val="en-US"/>
        </w:rPr>
        <w:t>considering</w:t>
      </w:r>
    </w:p>
    <w:p w14:paraId="5B77D0F3" w14:textId="77777777" w:rsidR="00C57316" w:rsidRPr="00C57316" w:rsidRDefault="00C57316" w:rsidP="00C57316">
      <w:pPr>
        <w:rPr>
          <w:i/>
          <w:sz w:val="21"/>
          <w:szCs w:val="21"/>
          <w:lang w:val="en-US" w:eastAsia="ja-JP"/>
        </w:rPr>
      </w:pPr>
      <w:r w:rsidRPr="00624646">
        <w:rPr>
          <w:i/>
          <w:iCs/>
          <w:lang w:val="en-US" w:eastAsia="ja-JP"/>
        </w:rPr>
        <w:t>a)</w:t>
      </w:r>
      <w:r w:rsidRPr="00624646">
        <w:rPr>
          <w:lang w:val="en-US" w:eastAsia="ja-JP"/>
        </w:rPr>
        <w:tab/>
      </w:r>
      <w:r w:rsidRPr="00624646">
        <w:rPr>
          <w:lang w:val="en-US"/>
        </w:rPr>
        <w:t xml:space="preserve">those parts </w:t>
      </w:r>
      <w:r w:rsidRPr="00C57316">
        <w:rPr>
          <w:lang w:val="en-US"/>
        </w:rPr>
        <w:t>of Resolution ITU</w:t>
      </w:r>
      <w:r w:rsidRPr="00C57316">
        <w:rPr>
          <w:lang w:val="en-US"/>
        </w:rPr>
        <w:noBreakHyphen/>
        <w:t>R 1 concerning the Questions</w:t>
      </w:r>
      <w:r w:rsidRPr="00C57316">
        <w:rPr>
          <w:lang w:val="en-US" w:eastAsia="ja-JP"/>
        </w:rPr>
        <w:t xml:space="preserve"> </w:t>
      </w:r>
      <w:r w:rsidRPr="00C57316">
        <w:rPr>
          <w:lang w:val="en-US"/>
        </w:rPr>
        <w:t>to be studied by the Radiocommunication Study Groups;</w:t>
      </w:r>
    </w:p>
    <w:p w14:paraId="1E97EE92" w14:textId="77777777" w:rsidR="00C57316" w:rsidRPr="00C57316" w:rsidRDefault="00C57316" w:rsidP="00C57316">
      <w:pPr>
        <w:rPr>
          <w:lang w:val="en-US"/>
        </w:rPr>
      </w:pPr>
      <w:r w:rsidRPr="00C57316">
        <w:rPr>
          <w:i/>
          <w:iCs/>
          <w:lang w:val="en-US" w:eastAsia="ja-JP"/>
        </w:rPr>
        <w:t>b</w:t>
      </w:r>
      <w:r w:rsidRPr="00C57316">
        <w:rPr>
          <w:i/>
          <w:iCs/>
          <w:lang w:val="en-US"/>
        </w:rPr>
        <w:t>)</w:t>
      </w:r>
      <w:r w:rsidRPr="00C57316">
        <w:rPr>
          <w:lang w:val="en-US"/>
        </w:rPr>
        <w:tab/>
        <w:t>that, for efficient use of available resources, it is necessary for the Radiocommunication Study Groups to focus on core issues and not undertake studies on issues not within the mandate of ITU</w:t>
      </w:r>
      <w:r w:rsidRPr="00C57316">
        <w:rPr>
          <w:lang w:val="en-US"/>
        </w:rPr>
        <w:noBreakHyphen/>
        <w:t>R;</w:t>
      </w:r>
    </w:p>
    <w:p w14:paraId="45A806EB" w14:textId="77777777" w:rsidR="00C57316" w:rsidRPr="00C57316" w:rsidRDefault="00C57316" w:rsidP="00C57316">
      <w:pPr>
        <w:rPr>
          <w:lang w:val="en-US" w:eastAsia="ja-JP"/>
        </w:rPr>
      </w:pPr>
      <w:r w:rsidRPr="00C57316">
        <w:rPr>
          <w:i/>
          <w:iCs/>
          <w:lang w:val="en-US" w:eastAsia="ja-JP"/>
        </w:rPr>
        <w:t>c</w:t>
      </w:r>
      <w:r w:rsidRPr="00C57316">
        <w:rPr>
          <w:i/>
          <w:iCs/>
          <w:lang w:val="en-US"/>
        </w:rPr>
        <w:t>)</w:t>
      </w:r>
      <w:r w:rsidRPr="00C57316">
        <w:rPr>
          <w:lang w:val="en-US"/>
        </w:rPr>
        <w:tab/>
        <w:t>that the amount of work performed by the Bureau depends on the number of contributions made in</w:t>
      </w:r>
      <w:r w:rsidRPr="00C57316">
        <w:rPr>
          <w:lang w:val="en-US" w:eastAsia="ja-JP"/>
        </w:rPr>
        <w:t xml:space="preserve"> response to the Questions assigned to </w:t>
      </w:r>
      <w:r w:rsidRPr="00C57316">
        <w:rPr>
          <w:lang w:val="en-US"/>
        </w:rPr>
        <w:t>the Study Groups</w:t>
      </w:r>
      <w:r w:rsidRPr="00C57316">
        <w:rPr>
          <w:lang w:val="en-US" w:eastAsia="ja-JP"/>
        </w:rPr>
        <w:t>;</w:t>
      </w:r>
    </w:p>
    <w:p w14:paraId="5A1E41D5" w14:textId="77777777" w:rsidR="00C57316" w:rsidRPr="00C57316" w:rsidRDefault="00C57316" w:rsidP="00C57316">
      <w:pPr>
        <w:rPr>
          <w:lang w:val="en-US" w:eastAsia="ja-JP"/>
        </w:rPr>
      </w:pPr>
      <w:r w:rsidRPr="00C57316">
        <w:rPr>
          <w:i/>
          <w:iCs/>
          <w:lang w:val="en-US" w:eastAsia="ja-JP"/>
        </w:rPr>
        <w:t>d</w:t>
      </w:r>
      <w:r w:rsidRPr="00C57316">
        <w:rPr>
          <w:i/>
          <w:iCs/>
          <w:lang w:val="en-US"/>
        </w:rPr>
        <w:t>)</w:t>
      </w:r>
      <w:r w:rsidRPr="00C57316">
        <w:rPr>
          <w:lang w:val="en-US"/>
        </w:rPr>
        <w:tab/>
        <w:t>that it is incumbent upon the Study Groups to conduct continual reviews of their work programme and</w:t>
      </w:r>
      <w:r w:rsidRPr="00C57316">
        <w:rPr>
          <w:lang w:val="en-US" w:eastAsia="ja-JP"/>
        </w:rPr>
        <w:t xml:space="preserve"> </w:t>
      </w:r>
      <w:r w:rsidRPr="00C57316">
        <w:rPr>
          <w:lang w:val="en-US"/>
        </w:rPr>
        <w:t>assigned Questions</w:t>
      </w:r>
      <w:r w:rsidRPr="00C57316">
        <w:rPr>
          <w:lang w:val="en-US" w:eastAsia="ja-JP"/>
        </w:rPr>
        <w:t>;</w:t>
      </w:r>
    </w:p>
    <w:p w14:paraId="55D067C3" w14:textId="77777777" w:rsidR="00C57316" w:rsidRPr="00C57316" w:rsidRDefault="00C57316" w:rsidP="00C57316">
      <w:pPr>
        <w:rPr>
          <w:lang w:val="en-US" w:eastAsia="ja-JP"/>
        </w:rPr>
      </w:pPr>
      <w:r w:rsidRPr="00C57316">
        <w:rPr>
          <w:i/>
          <w:iCs/>
          <w:lang w:val="en-US" w:eastAsia="ja-JP"/>
        </w:rPr>
        <w:t>e</w:t>
      </w:r>
      <w:r w:rsidRPr="00C57316">
        <w:rPr>
          <w:i/>
          <w:iCs/>
          <w:lang w:val="en-US"/>
        </w:rPr>
        <w:t>)</w:t>
      </w:r>
      <w:r w:rsidRPr="00C57316">
        <w:rPr>
          <w:lang w:val="en-US"/>
        </w:rPr>
        <w:tab/>
        <w:t>that the duties of the Study Groups in fulfilling the purpose of the Union are described in various provisions of the ITU Constitution and Convention,</w:t>
      </w:r>
    </w:p>
    <w:p w14:paraId="37298672" w14:textId="77777777" w:rsidR="00C57316" w:rsidRPr="00C57316" w:rsidRDefault="00C57316" w:rsidP="00C57316">
      <w:pPr>
        <w:pStyle w:val="Call"/>
        <w:rPr>
          <w:lang w:val="en-US"/>
        </w:rPr>
      </w:pPr>
      <w:r w:rsidRPr="00C57316">
        <w:rPr>
          <w:lang w:val="en-US"/>
        </w:rPr>
        <w:t>resolves</w:t>
      </w:r>
    </w:p>
    <w:p w14:paraId="4F179EC0" w14:textId="77777777" w:rsidR="00C57316" w:rsidRPr="00C57316" w:rsidRDefault="00C57316" w:rsidP="00C57316">
      <w:pPr>
        <w:keepNext/>
        <w:rPr>
          <w:lang w:val="en-US"/>
        </w:rPr>
      </w:pPr>
      <w:r w:rsidRPr="00C57316">
        <w:rPr>
          <w:lang w:val="en-US"/>
        </w:rPr>
        <w:t>1</w:t>
      </w:r>
      <w:r w:rsidRPr="00C57316">
        <w:rPr>
          <w:lang w:val="en-US"/>
        </w:rPr>
        <w:tab/>
        <w:t>that the work programme of any Radiocommunication Study Group shall be:</w:t>
      </w:r>
    </w:p>
    <w:p w14:paraId="583215B3" w14:textId="77777777" w:rsidR="00C57316" w:rsidRPr="00C57316" w:rsidRDefault="00C57316" w:rsidP="00C57316">
      <w:pPr>
        <w:pStyle w:val="enumlev1"/>
        <w:rPr>
          <w:lang w:val="en-US" w:eastAsia="ja-JP"/>
        </w:rPr>
      </w:pPr>
      <w:r w:rsidRPr="00C57316">
        <w:rPr>
          <w:lang w:val="en-US" w:eastAsia="ja-JP"/>
        </w:rPr>
        <w:t>1.1</w:t>
      </w:r>
      <w:r w:rsidRPr="00C57316">
        <w:rPr>
          <w:lang w:val="en-US"/>
        </w:rPr>
        <w:tab/>
        <w:t xml:space="preserve">studies, within the scope of the Study Group, on </w:t>
      </w:r>
      <w:r w:rsidRPr="00C57316">
        <w:rPr>
          <w:lang w:val="en-US" w:eastAsia="ja-JP"/>
        </w:rPr>
        <w:t>topics</w:t>
      </w:r>
      <w:r w:rsidRPr="00C57316">
        <w:rPr>
          <w:lang w:val="en-US"/>
        </w:rPr>
        <w:t xml:space="preserve"> relevant to agenda items</w:t>
      </w:r>
      <w:r w:rsidRPr="00C57316">
        <w:rPr>
          <w:lang w:val="en-US" w:eastAsia="ja-JP"/>
        </w:rPr>
        <w:t>,</w:t>
      </w:r>
      <w:r w:rsidRPr="00C57316">
        <w:rPr>
          <w:lang w:val="en-US"/>
        </w:rPr>
        <w:t xml:space="preserve"> Resolutions and Recommendations of </w:t>
      </w:r>
      <w:r w:rsidRPr="00C57316">
        <w:rPr>
          <w:lang w:val="en-US" w:eastAsia="ja-JP"/>
        </w:rPr>
        <w:t>Radiocommunication Conference</w:t>
      </w:r>
      <w:r w:rsidRPr="00C57316">
        <w:rPr>
          <w:lang w:val="en-US"/>
        </w:rPr>
        <w:t xml:space="preserve">s, or to </w:t>
      </w:r>
      <w:r w:rsidRPr="00C57316">
        <w:rPr>
          <w:lang w:val="en-US" w:eastAsia="ja-JP"/>
        </w:rPr>
        <w:t>ITU</w:t>
      </w:r>
      <w:r w:rsidRPr="00C57316">
        <w:rPr>
          <w:lang w:val="en-US" w:eastAsia="ja-JP"/>
        </w:rPr>
        <w:noBreakHyphen/>
        <w:t>R</w:t>
      </w:r>
      <w:r w:rsidRPr="00C57316">
        <w:rPr>
          <w:lang w:val="en-US"/>
        </w:rPr>
        <w:t xml:space="preserve"> Resolutions</w:t>
      </w:r>
      <w:r w:rsidRPr="00C57316">
        <w:rPr>
          <w:lang w:val="en-US" w:eastAsia="ja-JP"/>
        </w:rPr>
        <w:t>;</w:t>
      </w:r>
    </w:p>
    <w:p w14:paraId="147747BA" w14:textId="77777777" w:rsidR="00C57316" w:rsidRPr="00C57316" w:rsidRDefault="00C57316" w:rsidP="00C57316">
      <w:pPr>
        <w:pStyle w:val="enumlev1"/>
        <w:rPr>
          <w:lang w:val="en-US"/>
        </w:rPr>
      </w:pPr>
      <w:r w:rsidRPr="00C57316">
        <w:rPr>
          <w:lang w:val="en-US" w:eastAsia="ja-JP"/>
        </w:rPr>
        <w:t>1.2</w:t>
      </w:r>
      <w:r w:rsidRPr="00C57316">
        <w:rPr>
          <w:lang w:val="en-US"/>
        </w:rPr>
        <w:tab/>
        <w:t>the Questions listed in Annexes 1 to 6, referred to the Study Group</w:t>
      </w:r>
      <w:r w:rsidRPr="00C57316">
        <w:rPr>
          <w:lang w:val="en-US" w:eastAsia="ja-JP"/>
        </w:rPr>
        <w:t>s;</w:t>
      </w:r>
    </w:p>
    <w:p w14:paraId="3F0759ED" w14:textId="77777777" w:rsidR="00C57316" w:rsidRPr="00C57316" w:rsidRDefault="00C57316" w:rsidP="00C57316">
      <w:pPr>
        <w:pStyle w:val="enumlev1"/>
        <w:rPr>
          <w:lang w:val="en-US" w:eastAsia="ja-JP"/>
        </w:rPr>
      </w:pPr>
      <w:r w:rsidRPr="00C57316">
        <w:rPr>
          <w:lang w:val="en-US" w:eastAsia="ja-JP"/>
        </w:rPr>
        <w:t>1.3</w:t>
      </w:r>
      <w:r w:rsidRPr="00C57316">
        <w:rPr>
          <w:lang w:val="en-US"/>
        </w:rPr>
        <w:tab/>
        <w:t>studies, within the scope of the Study Group, that will be carried out in accordance with § </w:t>
      </w:r>
      <w:r w:rsidRPr="00C57316">
        <w:t>A1.3.1.2 of Annex 1</w:t>
      </w:r>
      <w:r w:rsidRPr="00C57316">
        <w:rPr>
          <w:i/>
          <w:iCs/>
          <w:sz w:val="20"/>
        </w:rPr>
        <w:t xml:space="preserve"> </w:t>
      </w:r>
      <w:r w:rsidRPr="00C57316">
        <w:rPr>
          <w:lang w:val="en-US"/>
        </w:rPr>
        <w:t>of Resolution ITU</w:t>
      </w:r>
      <w:r w:rsidRPr="00C57316">
        <w:rPr>
          <w:lang w:val="en-US"/>
        </w:rPr>
        <w:noBreakHyphen/>
        <w:t>R 1</w:t>
      </w:r>
      <w:r w:rsidRPr="00C57316">
        <w:rPr>
          <w:lang w:val="en-US" w:eastAsia="ja-JP"/>
        </w:rPr>
        <w:t xml:space="preserve"> without Questions</w:t>
      </w:r>
      <w:r w:rsidRPr="00C57316">
        <w:rPr>
          <w:lang w:val="en-US"/>
        </w:rPr>
        <w:t>;</w:t>
      </w:r>
    </w:p>
    <w:p w14:paraId="1811AB26" w14:textId="77777777" w:rsidR="00C57316" w:rsidRPr="00C57316" w:rsidRDefault="00C57316" w:rsidP="00C57316">
      <w:pPr>
        <w:spacing w:beforeLines="50"/>
        <w:rPr>
          <w:i/>
          <w:lang w:val="en-US" w:eastAsia="ja-JP"/>
        </w:rPr>
      </w:pPr>
      <w:r w:rsidRPr="00C57316">
        <w:rPr>
          <w:lang w:val="en-US"/>
        </w:rPr>
        <w:t xml:space="preserve">The texts of the Questions listed in Annexes 1 to 6 are to be found in Document 1 of the series of documents for the next study period of the appropriate Study Group taking into account </w:t>
      </w:r>
      <w:r w:rsidRPr="00C57316">
        <w:rPr>
          <w:i/>
          <w:iCs/>
          <w:lang w:val="en-US"/>
        </w:rPr>
        <w:t>considering d)</w:t>
      </w:r>
      <w:r w:rsidRPr="00C57316">
        <w:rPr>
          <w:lang w:val="en-US"/>
        </w:rPr>
        <w:t>;</w:t>
      </w:r>
    </w:p>
    <w:p w14:paraId="78DF804E" w14:textId="77777777" w:rsidR="00C57316" w:rsidRPr="00C57316" w:rsidRDefault="00C57316" w:rsidP="00C57316">
      <w:pPr>
        <w:rPr>
          <w:lang w:val="en-US" w:eastAsia="ja-JP"/>
        </w:rPr>
      </w:pPr>
      <w:r w:rsidRPr="00C57316">
        <w:rPr>
          <w:lang w:val="en-US" w:eastAsia="ja-JP"/>
        </w:rPr>
        <w:lastRenderedPageBreak/>
        <w:t>2</w:t>
      </w:r>
      <w:r w:rsidRPr="00C57316">
        <w:rPr>
          <w:lang w:val="en-US"/>
        </w:rPr>
        <w:tab/>
        <w:t>that the categories used to identify the priority and urgency of Questions to be studied should be:</w:t>
      </w:r>
    </w:p>
    <w:p w14:paraId="314A36AF" w14:textId="77777777" w:rsidR="00C57316" w:rsidRPr="00C57316" w:rsidRDefault="00C57316" w:rsidP="00C57316">
      <w:pPr>
        <w:keepNext/>
        <w:rPr>
          <w:lang w:val="en-US"/>
        </w:rPr>
      </w:pPr>
      <w:r w:rsidRPr="00C57316">
        <w:rPr>
          <w:lang w:val="en-US"/>
        </w:rPr>
        <w:t xml:space="preserve">C: </w:t>
      </w:r>
      <w:r w:rsidRPr="00C57316">
        <w:rPr>
          <w:lang w:val="en-US"/>
        </w:rPr>
        <w:tab/>
        <w:t>Conference-oriented Questions associated with work related to specific preparations for, and decisions of, world and regional radiocommunication conferences:</w:t>
      </w:r>
    </w:p>
    <w:p w14:paraId="0720A547" w14:textId="77777777" w:rsidR="00C57316" w:rsidRPr="00C57316" w:rsidRDefault="00C57316" w:rsidP="00C57316">
      <w:pPr>
        <w:pStyle w:val="enumlev2"/>
        <w:rPr>
          <w:lang w:val="en-US"/>
        </w:rPr>
      </w:pPr>
      <w:r w:rsidRPr="00C57316">
        <w:rPr>
          <w:lang w:val="en-US"/>
        </w:rPr>
        <w:t>C1:</w:t>
      </w:r>
      <w:r w:rsidRPr="00C57316">
        <w:rPr>
          <w:lang w:val="en-US"/>
        </w:rPr>
        <w:tab/>
        <w:t>very urgent and priority studies, required for the next World Radiocommunication Conference;</w:t>
      </w:r>
    </w:p>
    <w:p w14:paraId="0A715622" w14:textId="77777777" w:rsidR="00C57316" w:rsidRPr="00C57316" w:rsidRDefault="00C57316" w:rsidP="00C57316">
      <w:pPr>
        <w:pStyle w:val="enumlev2"/>
        <w:rPr>
          <w:lang w:val="en-US"/>
        </w:rPr>
      </w:pPr>
      <w:r w:rsidRPr="00C57316">
        <w:rPr>
          <w:lang w:val="en-US"/>
        </w:rPr>
        <w:t>C2:</w:t>
      </w:r>
      <w:r w:rsidRPr="00C57316">
        <w:rPr>
          <w:lang w:val="en-US"/>
        </w:rPr>
        <w:tab/>
        <w:t>urgent studies, expected to be required for other radiocommunication conferences;</w:t>
      </w:r>
    </w:p>
    <w:p w14:paraId="390218D0" w14:textId="77777777" w:rsidR="00C57316" w:rsidRPr="00C57316" w:rsidRDefault="00C57316" w:rsidP="00C57316">
      <w:pPr>
        <w:keepNext/>
        <w:keepLines/>
        <w:rPr>
          <w:lang w:val="en-US"/>
        </w:rPr>
      </w:pPr>
      <w:r w:rsidRPr="00C57316">
        <w:rPr>
          <w:lang w:val="en-US"/>
        </w:rPr>
        <w:t>S:</w:t>
      </w:r>
      <w:r w:rsidRPr="00C57316">
        <w:rPr>
          <w:lang w:val="en-US"/>
        </w:rPr>
        <w:tab/>
        <w:t>Questions which are intended to respond to:</w:t>
      </w:r>
    </w:p>
    <w:p w14:paraId="207EC1D3" w14:textId="77777777" w:rsidR="00C57316" w:rsidRPr="00C57316" w:rsidRDefault="00C57316" w:rsidP="00C57316">
      <w:pPr>
        <w:pStyle w:val="enumlev1"/>
        <w:rPr>
          <w:lang w:val="en-US"/>
        </w:rPr>
      </w:pPr>
      <w:r w:rsidRPr="00C57316">
        <w:rPr>
          <w:lang w:val="en-US"/>
        </w:rPr>
        <w:t>–</w:t>
      </w:r>
      <w:r w:rsidRPr="00C57316">
        <w:rPr>
          <w:lang w:val="en-US"/>
        </w:rPr>
        <w:tab/>
        <w:t>matters referred to the Radiocommunication Assembly by the Plenipotentiary Conference, any other conference, the Council or the Radio Regulations Board;</w:t>
      </w:r>
    </w:p>
    <w:p w14:paraId="39DE8276" w14:textId="77777777" w:rsidR="00C57316" w:rsidRPr="00C57316" w:rsidRDefault="00C57316" w:rsidP="00C57316">
      <w:pPr>
        <w:pStyle w:val="enumlev1"/>
        <w:rPr>
          <w:lang w:val="en-US"/>
        </w:rPr>
      </w:pPr>
      <w:r w:rsidRPr="00C57316">
        <w:rPr>
          <w:lang w:val="en-US"/>
        </w:rPr>
        <w:t>–</w:t>
      </w:r>
      <w:r w:rsidRPr="00C57316">
        <w:rPr>
          <w:lang w:val="en-US"/>
        </w:rPr>
        <w:tab/>
        <w:t>advances in radiocommunication technology or spectrum management;</w:t>
      </w:r>
    </w:p>
    <w:p w14:paraId="283FB54C" w14:textId="77777777" w:rsidR="00C57316" w:rsidRPr="00C57316" w:rsidRDefault="00C57316" w:rsidP="002251A5">
      <w:pPr>
        <w:pStyle w:val="enumlev1"/>
        <w:keepNext/>
        <w:rPr>
          <w:lang w:val="en-US"/>
        </w:rPr>
      </w:pPr>
      <w:r w:rsidRPr="00C57316">
        <w:rPr>
          <w:lang w:val="en-US"/>
        </w:rPr>
        <w:t>–</w:t>
      </w:r>
      <w:r w:rsidRPr="00C57316">
        <w:rPr>
          <w:lang w:val="en-US"/>
        </w:rPr>
        <w:tab/>
        <w:t>changes in radio usage or operation:</w:t>
      </w:r>
    </w:p>
    <w:p w14:paraId="2F1AE294" w14:textId="77777777" w:rsidR="00C57316" w:rsidRPr="00C57316" w:rsidRDefault="00C57316" w:rsidP="00C57316">
      <w:pPr>
        <w:pStyle w:val="enumlev2"/>
        <w:rPr>
          <w:lang w:val="en-US"/>
        </w:rPr>
      </w:pPr>
      <w:r w:rsidRPr="00C57316">
        <w:rPr>
          <w:lang w:val="en-US"/>
        </w:rPr>
        <w:t>S1:</w:t>
      </w:r>
      <w:r w:rsidRPr="00C57316">
        <w:rPr>
          <w:lang w:val="en-US"/>
        </w:rPr>
        <w:tab/>
        <w:t>urgent studies which are intended to be completed within two years;</w:t>
      </w:r>
    </w:p>
    <w:p w14:paraId="3573038F" w14:textId="77777777" w:rsidR="00C57316" w:rsidRPr="00C57316" w:rsidRDefault="00C57316" w:rsidP="00C57316">
      <w:pPr>
        <w:pStyle w:val="enumlev2"/>
        <w:rPr>
          <w:lang w:val="en-US"/>
        </w:rPr>
      </w:pPr>
      <w:r w:rsidRPr="00C57316">
        <w:rPr>
          <w:lang w:val="en-US"/>
        </w:rPr>
        <w:t>S2:</w:t>
      </w:r>
      <w:r w:rsidRPr="00C57316">
        <w:rPr>
          <w:lang w:val="en-US"/>
        </w:rPr>
        <w:tab/>
        <w:t>important studies, necessary for the development of radiocommunications;</w:t>
      </w:r>
    </w:p>
    <w:p w14:paraId="185C5CD8" w14:textId="77777777" w:rsidR="00C57316" w:rsidRPr="00C57316" w:rsidRDefault="00C57316" w:rsidP="00C57316">
      <w:pPr>
        <w:pStyle w:val="enumlev2"/>
        <w:rPr>
          <w:lang w:val="en-US"/>
        </w:rPr>
      </w:pPr>
      <w:r w:rsidRPr="00C57316">
        <w:rPr>
          <w:lang w:val="en-US"/>
        </w:rPr>
        <w:t>S3:</w:t>
      </w:r>
      <w:r w:rsidRPr="00C57316">
        <w:rPr>
          <w:lang w:val="en-US"/>
        </w:rPr>
        <w:tab/>
        <w:t>required studies, expected to facilitate the development of radiocommunications;</w:t>
      </w:r>
    </w:p>
    <w:p w14:paraId="2A62806B" w14:textId="54921FE7" w:rsidR="00C57316" w:rsidRPr="00C57316" w:rsidRDefault="003C633D" w:rsidP="00C57316">
      <w:pPr>
        <w:rPr>
          <w:lang w:val="en-US" w:eastAsia="ja-JP"/>
        </w:rPr>
      </w:pPr>
      <w:r>
        <w:rPr>
          <w:lang w:val="en-US"/>
        </w:rPr>
        <w:t>I</w:t>
      </w:r>
      <w:r w:rsidR="00C57316" w:rsidRPr="00C57316">
        <w:rPr>
          <w:lang w:val="en-US"/>
        </w:rPr>
        <w:t>f necessary, following a world or regional radiocommunication conference, the Director of the Radiocommunication Bureau, in consultation with the Chairmen of the Study Groups concerned, may assign appropriate categories to Questions which are related to the decisions of the conference or to the agendas of future world or regional radiocommunication conferences;</w:t>
      </w:r>
    </w:p>
    <w:p w14:paraId="1FE55A52" w14:textId="77777777" w:rsidR="00C57316" w:rsidRPr="00C57316" w:rsidRDefault="00C57316" w:rsidP="00C57316">
      <w:pPr>
        <w:keepNext/>
        <w:rPr>
          <w:lang w:val="en-US"/>
        </w:rPr>
      </w:pPr>
      <w:r w:rsidRPr="00C57316">
        <w:rPr>
          <w:lang w:val="en-US" w:eastAsia="ja-JP"/>
        </w:rPr>
        <w:t>3</w:t>
      </w:r>
      <w:r w:rsidRPr="00C57316">
        <w:rPr>
          <w:lang w:val="en-US"/>
        </w:rPr>
        <w:tab/>
        <w:t>that each Question shall:</w:t>
      </w:r>
    </w:p>
    <w:p w14:paraId="3CC6C046" w14:textId="77777777" w:rsidR="00C57316" w:rsidRPr="00C57316" w:rsidRDefault="00C57316" w:rsidP="00C57316">
      <w:pPr>
        <w:pStyle w:val="enumlev1"/>
        <w:rPr>
          <w:lang w:val="en-US"/>
        </w:rPr>
      </w:pPr>
      <w:r w:rsidRPr="00C57316">
        <w:rPr>
          <w:lang w:val="en-US"/>
        </w:rPr>
        <w:t>–</w:t>
      </w:r>
      <w:r w:rsidRPr="00C57316">
        <w:rPr>
          <w:lang w:val="en-US"/>
        </w:rPr>
        <w:tab/>
        <w:t>be modified to take account of partial answers;</w:t>
      </w:r>
    </w:p>
    <w:p w14:paraId="2FCB1805" w14:textId="77777777" w:rsidR="00C57316" w:rsidRPr="00C57316" w:rsidRDefault="00C57316" w:rsidP="00C57316">
      <w:pPr>
        <w:pStyle w:val="enumlev1"/>
        <w:rPr>
          <w:lang w:val="en-US" w:eastAsia="ja-JP"/>
        </w:rPr>
      </w:pPr>
      <w:r w:rsidRPr="00C57316">
        <w:rPr>
          <w:lang w:val="en-US"/>
        </w:rPr>
        <w:t>–</w:t>
      </w:r>
      <w:r w:rsidRPr="00C57316">
        <w:rPr>
          <w:lang w:val="en-US"/>
        </w:rPr>
        <w:tab/>
        <w:t>identify relevant Study Groups working in closely related areas, to which the text of the Question should be sent for consideration;</w:t>
      </w:r>
    </w:p>
    <w:p w14:paraId="1D654273" w14:textId="77777777" w:rsidR="00C57316" w:rsidRPr="00C57316" w:rsidRDefault="00C57316" w:rsidP="00C57316">
      <w:pPr>
        <w:keepNext/>
        <w:rPr>
          <w:lang w:val="en-US"/>
        </w:rPr>
      </w:pPr>
      <w:r w:rsidRPr="00C57316">
        <w:rPr>
          <w:lang w:val="en-US" w:eastAsia="ja-JP"/>
        </w:rPr>
        <w:t>4</w:t>
      </w:r>
      <w:r w:rsidRPr="00C57316">
        <w:rPr>
          <w:lang w:val="en-US"/>
        </w:rPr>
        <w:tab/>
        <w:t>that Study Groups shall consider all their Questions and make proposals to each Assembly:</w:t>
      </w:r>
    </w:p>
    <w:p w14:paraId="50B2E5F5" w14:textId="77777777" w:rsidR="00C57316" w:rsidRPr="00C57316" w:rsidRDefault="00C57316" w:rsidP="00C57316">
      <w:pPr>
        <w:pStyle w:val="enumlev1"/>
        <w:rPr>
          <w:lang w:val="en-US"/>
        </w:rPr>
      </w:pPr>
      <w:r w:rsidRPr="00C57316">
        <w:rPr>
          <w:lang w:val="en-US"/>
        </w:rPr>
        <w:t>–</w:t>
      </w:r>
      <w:r w:rsidRPr="00C57316">
        <w:rPr>
          <w:lang w:val="en-US"/>
        </w:rPr>
        <w:tab/>
        <w:t>for the identification and categorization of Questions;</w:t>
      </w:r>
    </w:p>
    <w:p w14:paraId="7A2CB9F9" w14:textId="77777777" w:rsidR="00C57316" w:rsidRPr="00C57316" w:rsidRDefault="00C57316" w:rsidP="00C57316">
      <w:pPr>
        <w:pStyle w:val="enumlev1"/>
        <w:rPr>
          <w:lang w:val="en-US" w:eastAsia="ja-JP"/>
        </w:rPr>
      </w:pPr>
      <w:r w:rsidRPr="00C57316">
        <w:rPr>
          <w:lang w:val="en-US"/>
        </w:rPr>
        <w:t>–</w:t>
      </w:r>
      <w:r w:rsidRPr="00C57316">
        <w:rPr>
          <w:lang w:val="en-US"/>
        </w:rPr>
        <w:tab/>
        <w:t>for the deletion of Questions, where the study has been completed, where no contributions are expected within the next study period, or, in accordance with § </w:t>
      </w:r>
      <w:r w:rsidRPr="00C57316">
        <w:t xml:space="preserve">A1.2.1.1 of Annex 1 of </w:t>
      </w:r>
      <w:r w:rsidRPr="00C57316">
        <w:rPr>
          <w:lang w:val="en-US"/>
        </w:rPr>
        <w:t>Resolution ITU</w:t>
      </w:r>
      <w:r w:rsidRPr="00C57316">
        <w:rPr>
          <w:lang w:val="en-US"/>
        </w:rPr>
        <w:noBreakHyphen/>
        <w:t>R 1, where no contributions have been made; such Questions shall be identified as category D;</w:t>
      </w:r>
    </w:p>
    <w:p w14:paraId="20E77AB9" w14:textId="77777777" w:rsidR="00C57316" w:rsidRPr="00624646" w:rsidRDefault="00C57316" w:rsidP="00C57316">
      <w:pPr>
        <w:rPr>
          <w:lang w:val="en-US" w:eastAsia="ja-JP"/>
        </w:rPr>
      </w:pPr>
      <w:r w:rsidRPr="00C57316">
        <w:rPr>
          <w:lang w:val="en-US" w:eastAsia="ja-JP"/>
        </w:rPr>
        <w:t>5</w:t>
      </w:r>
      <w:r w:rsidRPr="00C57316">
        <w:rPr>
          <w:lang w:val="en-US"/>
        </w:rPr>
        <w:tab/>
        <w:t>that each Study Group shall report to each</w:t>
      </w:r>
      <w:r w:rsidRPr="00624646">
        <w:rPr>
          <w:lang w:val="en-US"/>
        </w:rPr>
        <w:t xml:space="preserve"> Radiocommunication Assembly the progress that has been made in respect of each Question allocated to it with categories C1, C2 or S1</w:t>
      </w:r>
      <w:r w:rsidRPr="00624646">
        <w:rPr>
          <w:lang w:val="en-US" w:eastAsia="ja-JP"/>
        </w:rPr>
        <w:t>;</w:t>
      </w:r>
    </w:p>
    <w:p w14:paraId="6B5BC905" w14:textId="77777777" w:rsidR="00C57316" w:rsidRPr="00624646" w:rsidRDefault="00C57316" w:rsidP="00C57316">
      <w:pPr>
        <w:rPr>
          <w:lang w:val="en-US" w:eastAsia="ja-JP"/>
        </w:rPr>
      </w:pPr>
      <w:r w:rsidRPr="00624646">
        <w:rPr>
          <w:lang w:val="en-US" w:eastAsia="ja-JP"/>
        </w:rPr>
        <w:t>6</w:t>
      </w:r>
      <w:r w:rsidRPr="00624646">
        <w:rPr>
          <w:lang w:val="en-US"/>
        </w:rPr>
        <w:tab/>
        <w:t>that</w:t>
      </w:r>
      <w:r>
        <w:rPr>
          <w:lang w:val="en-US"/>
        </w:rPr>
        <w:t xml:space="preserve"> </w:t>
      </w:r>
      <w:r w:rsidRPr="00624646">
        <w:rPr>
          <w:lang w:val="en-US"/>
        </w:rPr>
        <w:t xml:space="preserve">a Study Group </w:t>
      </w:r>
      <w:r w:rsidRPr="00D22AA9">
        <w:rPr>
          <w:lang w:val="en-US"/>
        </w:rPr>
        <w:t>should</w:t>
      </w:r>
      <w:r>
        <w:rPr>
          <w:lang w:val="en-US"/>
        </w:rPr>
        <w:t xml:space="preserve"> inform the </w:t>
      </w:r>
      <w:r w:rsidRPr="00875648">
        <w:rPr>
          <w:lang w:val="en-US"/>
        </w:rPr>
        <w:t>ITU</w:t>
      </w:r>
      <w:r>
        <w:rPr>
          <w:lang w:val="en-US"/>
        </w:rPr>
        <w:t>-R</w:t>
      </w:r>
      <w:r w:rsidRPr="00875648">
        <w:rPr>
          <w:lang w:val="en-US"/>
        </w:rPr>
        <w:t xml:space="preserve"> membership </w:t>
      </w:r>
      <w:r>
        <w:rPr>
          <w:lang w:val="en-US"/>
        </w:rPr>
        <w:t xml:space="preserve">about </w:t>
      </w:r>
      <w:r w:rsidRPr="00624646">
        <w:rPr>
          <w:lang w:val="en-US" w:eastAsia="ko-KR"/>
        </w:rPr>
        <w:t>studies without Questions</w:t>
      </w:r>
      <w:r w:rsidRPr="00624646">
        <w:rPr>
          <w:lang w:val="en-US" w:eastAsia="ja-JP"/>
        </w:rPr>
        <w:t xml:space="preserve">, as stated in </w:t>
      </w:r>
      <w:r w:rsidRPr="003B3168">
        <w:rPr>
          <w:rFonts w:eastAsia="BatangChe"/>
          <w:i/>
          <w:szCs w:val="24"/>
          <w:lang w:val="en-US" w:eastAsia="ja-JP"/>
        </w:rPr>
        <w:t>resolves</w:t>
      </w:r>
      <w:r w:rsidRPr="00624646">
        <w:rPr>
          <w:i/>
          <w:lang w:val="en-US" w:eastAsia="ja-JP"/>
        </w:rPr>
        <w:t> </w:t>
      </w:r>
      <w:r w:rsidRPr="00624646">
        <w:rPr>
          <w:lang w:val="en-US" w:eastAsia="ja-JP"/>
        </w:rPr>
        <w:t>1.3, through the ITU web</w:t>
      </w:r>
      <w:r>
        <w:rPr>
          <w:lang w:val="en-US" w:eastAsia="ja-JP"/>
        </w:rPr>
        <w:t>site</w:t>
      </w:r>
      <w:r w:rsidRPr="00DB1562">
        <w:rPr>
          <w:lang w:val="en-US"/>
        </w:rPr>
        <w:t>.</w:t>
      </w:r>
    </w:p>
    <w:p w14:paraId="3B3BBF66" w14:textId="77777777" w:rsidR="00C57316" w:rsidRDefault="00C57316" w:rsidP="00C57316">
      <w:pPr>
        <w:tabs>
          <w:tab w:val="clear" w:pos="1134"/>
          <w:tab w:val="clear" w:pos="1871"/>
          <w:tab w:val="clear" w:pos="2268"/>
        </w:tabs>
        <w:overflowPunct/>
        <w:autoSpaceDE/>
        <w:autoSpaceDN/>
        <w:adjustRightInd/>
        <w:spacing w:before="0"/>
        <w:textAlignment w:val="auto"/>
      </w:pPr>
      <w:r>
        <w:br w:type="page"/>
      </w:r>
      <w:bookmarkStart w:id="10" w:name="_GoBack"/>
      <w:bookmarkEnd w:id="10"/>
    </w:p>
    <w:p w14:paraId="7E2A8C2F" w14:textId="126613E0" w:rsidR="00C57316" w:rsidRPr="00F37513" w:rsidRDefault="00C57316" w:rsidP="00F37513">
      <w:pPr>
        <w:pStyle w:val="AnnexNo"/>
      </w:pPr>
      <w:r w:rsidRPr="00F37513">
        <w:lastRenderedPageBreak/>
        <w:t>Annex 1</w:t>
      </w:r>
    </w:p>
    <w:p w14:paraId="4150E900" w14:textId="77777777" w:rsidR="00C57316" w:rsidRDefault="00C57316" w:rsidP="00C57316">
      <w:pPr>
        <w:pStyle w:val="Annextitle"/>
      </w:pPr>
      <w:r w:rsidRPr="00695E64">
        <w:t>Questions assigned to Radiocommunication Study Group 1</w:t>
      </w:r>
    </w:p>
    <w:p w14:paraId="326BD1D9" w14:textId="77777777" w:rsidR="00C57316" w:rsidRPr="00695E64" w:rsidRDefault="00C57316" w:rsidP="00C57316">
      <w:pPr>
        <w:pStyle w:val="Tabletitle"/>
      </w:pPr>
      <w:r w:rsidRPr="00695E64">
        <w:t>Spectrum management</w:t>
      </w:r>
    </w:p>
    <w:tbl>
      <w:tblPr>
        <w:tblStyle w:val="TableGrid2"/>
        <w:tblW w:w="7371" w:type="dxa"/>
        <w:tblInd w:w="1129" w:type="dxa"/>
        <w:tblLook w:val="01E0" w:firstRow="1" w:lastRow="1" w:firstColumn="1" w:lastColumn="1" w:noHBand="0" w:noVBand="0"/>
      </w:tblPr>
      <w:tblGrid>
        <w:gridCol w:w="983"/>
        <w:gridCol w:w="4120"/>
        <w:gridCol w:w="1134"/>
        <w:gridCol w:w="1134"/>
      </w:tblGrid>
      <w:tr w:rsidR="00E80FD9" w:rsidRPr="00E80FD9" w14:paraId="640418C5" w14:textId="77777777" w:rsidTr="00E80FD9">
        <w:trPr>
          <w:cantSplit/>
          <w:tblHeader/>
        </w:trPr>
        <w:tc>
          <w:tcPr>
            <w:tcW w:w="983" w:type="dxa"/>
            <w:vAlign w:val="center"/>
          </w:tcPr>
          <w:p w14:paraId="6D5E406E"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E80FD9">
              <w:rPr>
                <w:rFonts w:ascii="Times New Roman Bold" w:eastAsia="SimSun" w:hAnsi="Times New Roman Bold"/>
                <w:b/>
                <w:sz w:val="20"/>
                <w:lang w:val="en-US" w:eastAsia="zh-CN"/>
              </w:rPr>
              <w:t>Question</w:t>
            </w:r>
            <w:r w:rsidRPr="00E80FD9">
              <w:rPr>
                <w:rFonts w:ascii="Times New Roman Bold" w:eastAsia="SimSun" w:hAnsi="Times New Roman Bold"/>
                <w:b/>
                <w:sz w:val="20"/>
                <w:lang w:val="en-US" w:eastAsia="zh-CN"/>
              </w:rPr>
              <w:br/>
              <w:t>ITU-R</w:t>
            </w:r>
          </w:p>
        </w:tc>
        <w:tc>
          <w:tcPr>
            <w:tcW w:w="4120" w:type="dxa"/>
            <w:vAlign w:val="center"/>
          </w:tcPr>
          <w:p w14:paraId="53DAAA8E"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E80FD9">
              <w:rPr>
                <w:rFonts w:ascii="Times New Roman Bold" w:eastAsia="SimSun" w:hAnsi="Times New Roman Bold"/>
                <w:b/>
                <w:sz w:val="20"/>
                <w:lang w:val="en-US" w:eastAsia="zh-CN"/>
              </w:rPr>
              <w:t>Title</w:t>
            </w:r>
          </w:p>
        </w:tc>
        <w:tc>
          <w:tcPr>
            <w:tcW w:w="1134" w:type="dxa"/>
            <w:vAlign w:val="center"/>
          </w:tcPr>
          <w:p w14:paraId="06CDE753"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E80FD9">
              <w:rPr>
                <w:rFonts w:ascii="Times New Roman Bold" w:eastAsia="SimSun" w:hAnsi="Times New Roman Bold"/>
                <w:b/>
                <w:sz w:val="20"/>
                <w:lang w:val="en-US" w:eastAsia="zh-CN"/>
              </w:rPr>
              <w:t>Status</w:t>
            </w:r>
          </w:p>
        </w:tc>
        <w:tc>
          <w:tcPr>
            <w:tcW w:w="1134" w:type="dxa"/>
            <w:vAlign w:val="center"/>
          </w:tcPr>
          <w:p w14:paraId="2430178C"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E80FD9">
              <w:rPr>
                <w:rFonts w:ascii="Times New Roman Bold" w:eastAsia="SimSun" w:hAnsi="Times New Roman Bold"/>
                <w:b/>
                <w:sz w:val="20"/>
                <w:lang w:val="en-US" w:eastAsia="zh-CN"/>
              </w:rPr>
              <w:t>Category</w:t>
            </w:r>
          </w:p>
        </w:tc>
      </w:tr>
      <w:tr w:rsidR="00E80FD9" w:rsidRPr="00E80FD9" w14:paraId="5CB19859" w14:textId="77777777" w:rsidTr="00E80FD9">
        <w:trPr>
          <w:cantSplit/>
        </w:trPr>
        <w:tc>
          <w:tcPr>
            <w:tcW w:w="983" w:type="dxa"/>
          </w:tcPr>
          <w:p w14:paraId="0C371F47"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9" w:history="1">
              <w:r w:rsidR="00E80FD9" w:rsidRPr="00E80FD9">
                <w:rPr>
                  <w:rFonts w:eastAsia="SimSun"/>
                  <w:b/>
                  <w:bCs/>
                  <w:color w:val="0000FF" w:themeColor="hyperlink"/>
                  <w:sz w:val="20"/>
                  <w:u w:val="single"/>
                </w:rPr>
                <w:t xml:space="preserve">205-2/1 </w:t>
              </w:r>
            </w:hyperlink>
          </w:p>
        </w:tc>
        <w:tc>
          <w:tcPr>
            <w:tcW w:w="4120" w:type="dxa"/>
          </w:tcPr>
          <w:p w14:paraId="39B794E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Long-term strategies for spectrum utilization  </w:t>
            </w:r>
          </w:p>
        </w:tc>
        <w:tc>
          <w:tcPr>
            <w:tcW w:w="1134" w:type="dxa"/>
          </w:tcPr>
          <w:p w14:paraId="52D7240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228ED5E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47896060" w14:textId="77777777" w:rsidTr="00E80FD9">
        <w:trPr>
          <w:cantSplit/>
        </w:trPr>
        <w:tc>
          <w:tcPr>
            <w:tcW w:w="983" w:type="dxa"/>
          </w:tcPr>
          <w:p w14:paraId="242E7177"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0" w:history="1">
              <w:r w:rsidR="00E80FD9" w:rsidRPr="00E80FD9">
                <w:rPr>
                  <w:rFonts w:eastAsia="SimSun"/>
                  <w:b/>
                  <w:bCs/>
                  <w:color w:val="0000FF" w:themeColor="hyperlink"/>
                  <w:sz w:val="20"/>
                  <w:u w:val="single"/>
                </w:rPr>
                <w:t xml:space="preserve">208-1/1 </w:t>
              </w:r>
            </w:hyperlink>
          </w:p>
        </w:tc>
        <w:tc>
          <w:tcPr>
            <w:tcW w:w="4120" w:type="dxa"/>
          </w:tcPr>
          <w:p w14:paraId="24C3A19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Alternative methods of national spectrum management  </w:t>
            </w:r>
          </w:p>
        </w:tc>
        <w:tc>
          <w:tcPr>
            <w:tcW w:w="1134" w:type="dxa"/>
          </w:tcPr>
          <w:p w14:paraId="001C1DD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51B27D9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12E44DDA" w14:textId="77777777" w:rsidTr="00E80FD9">
        <w:trPr>
          <w:cantSplit/>
        </w:trPr>
        <w:tc>
          <w:tcPr>
            <w:tcW w:w="983" w:type="dxa"/>
          </w:tcPr>
          <w:p w14:paraId="7C432C85"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1" w:history="1">
              <w:r w:rsidR="00E80FD9" w:rsidRPr="00E80FD9">
                <w:rPr>
                  <w:rFonts w:eastAsia="SimSun"/>
                  <w:b/>
                  <w:bCs/>
                  <w:color w:val="0000FF" w:themeColor="hyperlink"/>
                  <w:sz w:val="20"/>
                  <w:u w:val="single"/>
                </w:rPr>
                <w:t xml:space="preserve">210-3/1 </w:t>
              </w:r>
            </w:hyperlink>
          </w:p>
        </w:tc>
        <w:tc>
          <w:tcPr>
            <w:tcW w:w="4120" w:type="dxa"/>
          </w:tcPr>
          <w:p w14:paraId="380FEED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Wireless power transmission  </w:t>
            </w:r>
          </w:p>
        </w:tc>
        <w:tc>
          <w:tcPr>
            <w:tcW w:w="1134" w:type="dxa"/>
          </w:tcPr>
          <w:p w14:paraId="564B7A9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sz w:val="20"/>
              </w:rPr>
              <w:t>NOC</w:t>
            </w:r>
          </w:p>
        </w:tc>
        <w:tc>
          <w:tcPr>
            <w:tcW w:w="1134" w:type="dxa"/>
          </w:tcPr>
          <w:p w14:paraId="28A9BDD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S3</w:t>
            </w:r>
          </w:p>
        </w:tc>
      </w:tr>
      <w:tr w:rsidR="00E80FD9" w:rsidRPr="00E80FD9" w14:paraId="11463745" w14:textId="77777777" w:rsidTr="00E80FD9">
        <w:trPr>
          <w:cantSplit/>
        </w:trPr>
        <w:tc>
          <w:tcPr>
            <w:tcW w:w="983" w:type="dxa"/>
          </w:tcPr>
          <w:p w14:paraId="5B8B63E2"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2" w:history="1">
              <w:r w:rsidR="00E80FD9" w:rsidRPr="00E80FD9">
                <w:rPr>
                  <w:rFonts w:eastAsia="SimSun"/>
                  <w:b/>
                  <w:bCs/>
                  <w:color w:val="0000FF" w:themeColor="hyperlink"/>
                  <w:sz w:val="20"/>
                  <w:u w:val="single"/>
                </w:rPr>
                <w:t xml:space="preserve">216-1/1 </w:t>
              </w:r>
            </w:hyperlink>
          </w:p>
        </w:tc>
        <w:tc>
          <w:tcPr>
            <w:tcW w:w="4120" w:type="dxa"/>
          </w:tcPr>
          <w:p w14:paraId="0D83BE1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Spectrum redeployment as a method of national spectrum management  </w:t>
            </w:r>
          </w:p>
        </w:tc>
        <w:tc>
          <w:tcPr>
            <w:tcW w:w="1134" w:type="dxa"/>
          </w:tcPr>
          <w:p w14:paraId="121FCB1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68BF6302"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438D7527" w14:textId="77777777" w:rsidTr="00E80FD9">
        <w:trPr>
          <w:cantSplit/>
        </w:trPr>
        <w:tc>
          <w:tcPr>
            <w:tcW w:w="983" w:type="dxa"/>
          </w:tcPr>
          <w:p w14:paraId="4DC308FD"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3" w:history="1">
              <w:r w:rsidR="00E80FD9" w:rsidRPr="00E80FD9">
                <w:rPr>
                  <w:rFonts w:eastAsia="SimSun"/>
                  <w:b/>
                  <w:bCs/>
                  <w:color w:val="0000FF" w:themeColor="hyperlink"/>
                  <w:sz w:val="20"/>
                  <w:u w:val="single"/>
                </w:rPr>
                <w:t xml:space="preserve">221-2/1 </w:t>
              </w:r>
            </w:hyperlink>
          </w:p>
        </w:tc>
        <w:tc>
          <w:tcPr>
            <w:tcW w:w="4120" w:type="dxa"/>
          </w:tcPr>
          <w:p w14:paraId="4E3CB13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Compatibility between radiocommunication systems and high data rate telecommunication systems using wired electrical power supply </w:t>
            </w:r>
          </w:p>
        </w:tc>
        <w:tc>
          <w:tcPr>
            <w:tcW w:w="1134" w:type="dxa"/>
          </w:tcPr>
          <w:p w14:paraId="09678CF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649858A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3B600F3C" w14:textId="77777777" w:rsidTr="00E80FD9">
        <w:trPr>
          <w:cantSplit/>
        </w:trPr>
        <w:tc>
          <w:tcPr>
            <w:tcW w:w="983" w:type="dxa"/>
          </w:tcPr>
          <w:p w14:paraId="24D43063"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4" w:history="1">
              <w:r w:rsidR="00E80FD9" w:rsidRPr="00E80FD9">
                <w:rPr>
                  <w:rFonts w:eastAsia="SimSun"/>
                  <w:b/>
                  <w:bCs/>
                  <w:color w:val="0000FF" w:themeColor="hyperlink"/>
                  <w:sz w:val="20"/>
                  <w:u w:val="single"/>
                </w:rPr>
                <w:t xml:space="preserve">222/1 </w:t>
              </w:r>
            </w:hyperlink>
          </w:p>
        </w:tc>
        <w:tc>
          <w:tcPr>
            <w:tcW w:w="4120" w:type="dxa"/>
          </w:tcPr>
          <w:p w14:paraId="7B5109E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Definition of the spectral properties of transmitter emissions  </w:t>
            </w:r>
          </w:p>
        </w:tc>
        <w:tc>
          <w:tcPr>
            <w:tcW w:w="1134" w:type="dxa"/>
          </w:tcPr>
          <w:p w14:paraId="6EF6994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0562D3B2"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5263A51E" w14:textId="77777777" w:rsidTr="00E80FD9">
        <w:trPr>
          <w:cantSplit/>
        </w:trPr>
        <w:tc>
          <w:tcPr>
            <w:tcW w:w="983" w:type="dxa"/>
          </w:tcPr>
          <w:p w14:paraId="6F3533C8"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5" w:history="1">
              <w:r w:rsidR="00E80FD9" w:rsidRPr="00E80FD9">
                <w:rPr>
                  <w:rFonts w:eastAsia="SimSun"/>
                  <w:b/>
                  <w:bCs/>
                  <w:color w:val="0000FF" w:themeColor="hyperlink"/>
                  <w:sz w:val="20"/>
                  <w:u w:val="single"/>
                </w:rPr>
                <w:t xml:space="preserve">232/1 </w:t>
              </w:r>
            </w:hyperlink>
          </w:p>
        </w:tc>
        <w:tc>
          <w:tcPr>
            <w:tcW w:w="4120" w:type="dxa"/>
          </w:tcPr>
          <w:p w14:paraId="6710685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Methods and techniques used in space radio monitoring  </w:t>
            </w:r>
          </w:p>
        </w:tc>
        <w:tc>
          <w:tcPr>
            <w:tcW w:w="1134" w:type="dxa"/>
          </w:tcPr>
          <w:p w14:paraId="7B7F5546"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5EF75AC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2BE69E31" w14:textId="77777777" w:rsidTr="00E80FD9">
        <w:trPr>
          <w:cantSplit/>
        </w:trPr>
        <w:tc>
          <w:tcPr>
            <w:tcW w:w="983" w:type="dxa"/>
          </w:tcPr>
          <w:p w14:paraId="53C25BA5"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6" w:history="1">
              <w:r w:rsidR="00E80FD9" w:rsidRPr="00E80FD9">
                <w:rPr>
                  <w:rFonts w:eastAsia="SimSun"/>
                  <w:b/>
                  <w:bCs/>
                  <w:color w:val="0000FF" w:themeColor="hyperlink"/>
                  <w:sz w:val="20"/>
                  <w:u w:val="single"/>
                </w:rPr>
                <w:t>235/1</w:t>
              </w:r>
            </w:hyperlink>
          </w:p>
        </w:tc>
        <w:tc>
          <w:tcPr>
            <w:tcW w:w="4120" w:type="dxa"/>
          </w:tcPr>
          <w:p w14:paraId="6242AA6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Spectrum monitoring evolution</w:t>
            </w:r>
          </w:p>
        </w:tc>
        <w:tc>
          <w:tcPr>
            <w:tcW w:w="1134" w:type="dxa"/>
          </w:tcPr>
          <w:p w14:paraId="3290D72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799A34C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S3</w:t>
            </w:r>
          </w:p>
        </w:tc>
      </w:tr>
      <w:tr w:rsidR="00E80FD9" w:rsidRPr="00E80FD9" w14:paraId="05192253" w14:textId="77777777" w:rsidTr="00E80FD9">
        <w:trPr>
          <w:cantSplit/>
        </w:trPr>
        <w:tc>
          <w:tcPr>
            <w:tcW w:w="983" w:type="dxa"/>
          </w:tcPr>
          <w:p w14:paraId="494F7BC4"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themeColor="hyperlink"/>
                <w:sz w:val="20"/>
                <w:u w:val="single"/>
              </w:rPr>
            </w:pPr>
            <w:hyperlink r:id="rId17" w:history="1">
              <w:r w:rsidR="00E80FD9" w:rsidRPr="00E80FD9">
                <w:rPr>
                  <w:rFonts w:eastAsia="SimSun"/>
                  <w:b/>
                  <w:bCs/>
                  <w:color w:val="0000FF" w:themeColor="hyperlink"/>
                  <w:sz w:val="20"/>
                  <w:u w:val="single"/>
                </w:rPr>
                <w:t>236/1</w:t>
              </w:r>
            </w:hyperlink>
          </w:p>
        </w:tc>
        <w:tc>
          <w:tcPr>
            <w:tcW w:w="4120" w:type="dxa"/>
          </w:tcPr>
          <w:p w14:paraId="094BF05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val="en-US" w:eastAsia="zh-CN"/>
              </w:rPr>
              <w:t>Impact on radiocommunication systems from wireless and wired data transmission technologies used for the support of power grid management systems</w:t>
            </w:r>
          </w:p>
        </w:tc>
        <w:tc>
          <w:tcPr>
            <w:tcW w:w="1134" w:type="dxa"/>
          </w:tcPr>
          <w:p w14:paraId="4150D15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547AC66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S3</w:t>
            </w:r>
          </w:p>
        </w:tc>
      </w:tr>
      <w:tr w:rsidR="00E80FD9" w:rsidRPr="00E80FD9" w14:paraId="63AB9EF9" w14:textId="77777777" w:rsidTr="00E80FD9">
        <w:trPr>
          <w:cantSplit/>
        </w:trPr>
        <w:tc>
          <w:tcPr>
            <w:tcW w:w="983" w:type="dxa"/>
          </w:tcPr>
          <w:p w14:paraId="30468EA3"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18" w:history="1">
              <w:r w:rsidR="00E80FD9" w:rsidRPr="00E80FD9">
                <w:rPr>
                  <w:b/>
                  <w:bCs/>
                  <w:color w:val="0000FF" w:themeColor="hyperlink"/>
                  <w:sz w:val="20"/>
                  <w:u w:val="single"/>
                </w:rPr>
                <w:t>237/1</w:t>
              </w:r>
            </w:hyperlink>
          </w:p>
        </w:tc>
        <w:tc>
          <w:tcPr>
            <w:tcW w:w="4120" w:type="dxa"/>
          </w:tcPr>
          <w:p w14:paraId="1DDADDC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E80FD9">
              <w:rPr>
                <w:rFonts w:eastAsia="SimSun"/>
                <w:color w:val="000000"/>
                <w:sz w:val="20"/>
                <w:lang w:eastAsia="zh-CN"/>
              </w:rPr>
              <w:t>Technical and operational characteristics of the active services operating in the range 275</w:t>
            </w:r>
            <w:r w:rsidRPr="00E80FD9">
              <w:rPr>
                <w:rFonts w:eastAsia="SimSun"/>
                <w:color w:val="000000"/>
                <w:sz w:val="20"/>
                <w:lang w:eastAsia="zh-CN"/>
              </w:rPr>
              <w:noBreakHyphen/>
              <w:t>1 000 GHz</w:t>
            </w:r>
          </w:p>
        </w:tc>
        <w:tc>
          <w:tcPr>
            <w:tcW w:w="1134" w:type="dxa"/>
          </w:tcPr>
          <w:p w14:paraId="707BF276"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5E1195C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S3</w:t>
            </w:r>
          </w:p>
        </w:tc>
      </w:tr>
      <w:tr w:rsidR="00E80FD9" w:rsidRPr="00E80FD9" w14:paraId="2718D71E" w14:textId="77777777" w:rsidTr="00E80FD9">
        <w:trPr>
          <w:cantSplit/>
        </w:trPr>
        <w:tc>
          <w:tcPr>
            <w:tcW w:w="983" w:type="dxa"/>
          </w:tcPr>
          <w:p w14:paraId="49FEB2B0"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color w:val="0000FF"/>
                <w:sz w:val="20"/>
                <w:u w:val="single"/>
              </w:rPr>
            </w:pPr>
            <w:hyperlink r:id="rId19" w:history="1">
              <w:r w:rsidR="00E80FD9" w:rsidRPr="00E80FD9">
                <w:rPr>
                  <w:rFonts w:asciiTheme="majorBidi" w:hAnsiTheme="majorBidi" w:cstheme="majorBidi"/>
                  <w:b/>
                  <w:bCs/>
                  <w:color w:val="0000FF"/>
                  <w:sz w:val="20"/>
                  <w:u w:val="single"/>
                </w:rPr>
                <w:t>238/1</w:t>
              </w:r>
            </w:hyperlink>
          </w:p>
        </w:tc>
        <w:tc>
          <w:tcPr>
            <w:tcW w:w="4120" w:type="dxa"/>
          </w:tcPr>
          <w:p w14:paraId="4B19E9E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SimSun" w:hAnsiTheme="majorBidi" w:cstheme="majorBidi"/>
                <w:color w:val="000000"/>
                <w:sz w:val="20"/>
                <w:lang w:eastAsia="zh-CN"/>
              </w:rPr>
            </w:pPr>
            <w:r w:rsidRPr="00E80FD9">
              <w:rPr>
                <w:rFonts w:asciiTheme="majorBidi" w:hAnsiTheme="majorBidi" w:cstheme="majorBidi"/>
                <w:color w:val="000000"/>
                <w:sz w:val="20"/>
              </w:rPr>
              <w:t>Characteristics for use of visible light for broadband communications</w:t>
            </w:r>
          </w:p>
        </w:tc>
        <w:tc>
          <w:tcPr>
            <w:tcW w:w="1134" w:type="dxa"/>
          </w:tcPr>
          <w:p w14:paraId="3C2FD05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20"/>
                <w:lang w:val="en-US" w:eastAsia="zh-CN"/>
              </w:rPr>
            </w:pPr>
            <w:r w:rsidRPr="00E80FD9">
              <w:rPr>
                <w:rFonts w:eastAsia="SimSun"/>
                <w:color w:val="000000"/>
                <w:sz w:val="20"/>
                <w:lang w:val="en-US" w:eastAsia="zh-CN"/>
              </w:rPr>
              <w:t>NOC</w:t>
            </w:r>
          </w:p>
        </w:tc>
        <w:tc>
          <w:tcPr>
            <w:tcW w:w="1134" w:type="dxa"/>
          </w:tcPr>
          <w:p w14:paraId="11593A2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20"/>
                <w:lang w:val="en-US" w:eastAsia="zh-CN"/>
              </w:rPr>
            </w:pPr>
            <w:r w:rsidRPr="00E80FD9">
              <w:rPr>
                <w:rFonts w:asciiTheme="majorBidi" w:eastAsia="SimSun" w:hAnsiTheme="majorBidi" w:cstheme="majorBidi"/>
                <w:sz w:val="20"/>
                <w:lang w:val="en-US" w:eastAsia="zh-CN"/>
              </w:rPr>
              <w:t>S2</w:t>
            </w:r>
          </w:p>
        </w:tc>
      </w:tr>
      <w:tr w:rsidR="00E80FD9" w:rsidRPr="00E80FD9" w14:paraId="187667DF" w14:textId="77777777" w:rsidTr="00E80FD9">
        <w:trPr>
          <w:cantSplit/>
        </w:trPr>
        <w:tc>
          <w:tcPr>
            <w:tcW w:w="983" w:type="dxa"/>
            <w:vAlign w:val="center"/>
          </w:tcPr>
          <w:p w14:paraId="7F01516B"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20" w:history="1">
              <w:r w:rsidR="00E80FD9" w:rsidRPr="00E80FD9">
                <w:rPr>
                  <w:b/>
                  <w:bCs/>
                  <w:color w:val="0000FF"/>
                  <w:sz w:val="20"/>
                  <w:u w:val="single"/>
                </w:rPr>
                <w:t>239/1</w:t>
              </w:r>
            </w:hyperlink>
          </w:p>
        </w:tc>
        <w:tc>
          <w:tcPr>
            <w:tcW w:w="4120" w:type="dxa"/>
            <w:vAlign w:val="center"/>
          </w:tcPr>
          <w:p w14:paraId="709D669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asciiTheme="majorBidi" w:hAnsiTheme="majorBidi" w:cstheme="majorBidi"/>
                <w:color w:val="000000"/>
                <w:sz w:val="20"/>
              </w:rPr>
              <w:t>Electronic field measurements to assess human exposure</w:t>
            </w:r>
          </w:p>
        </w:tc>
        <w:tc>
          <w:tcPr>
            <w:tcW w:w="1134" w:type="dxa"/>
          </w:tcPr>
          <w:p w14:paraId="6174835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4DDFA98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S3</w:t>
            </w:r>
          </w:p>
        </w:tc>
      </w:tr>
      <w:tr w:rsidR="00E80FD9" w:rsidRPr="00E80FD9" w14:paraId="3E43FE61" w14:textId="77777777" w:rsidTr="00E80FD9">
        <w:trPr>
          <w:cantSplit/>
        </w:trPr>
        <w:tc>
          <w:tcPr>
            <w:tcW w:w="983" w:type="dxa"/>
            <w:vAlign w:val="center"/>
          </w:tcPr>
          <w:p w14:paraId="117B9DB9"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rPr>
            </w:pPr>
            <w:hyperlink r:id="rId21" w:history="1">
              <w:r w:rsidR="00E80FD9" w:rsidRPr="00E80FD9">
                <w:rPr>
                  <w:b/>
                  <w:bCs/>
                  <w:color w:val="0000FF"/>
                  <w:sz w:val="20"/>
                  <w:u w:val="single"/>
                </w:rPr>
                <w:t>240/1</w:t>
              </w:r>
            </w:hyperlink>
          </w:p>
        </w:tc>
        <w:tc>
          <w:tcPr>
            <w:tcW w:w="4120" w:type="dxa"/>
            <w:vAlign w:val="center"/>
          </w:tcPr>
          <w:p w14:paraId="4E5E6F2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rPr>
            </w:pPr>
            <w:r w:rsidRPr="00E80FD9">
              <w:rPr>
                <w:rFonts w:asciiTheme="majorBidi" w:hAnsiTheme="majorBidi" w:cstheme="majorBidi"/>
                <w:bCs/>
                <w:sz w:val="20"/>
                <w:szCs w:val="28"/>
                <w:lang w:eastAsia="zh-CN"/>
              </w:rPr>
              <w:t>Assessment of spectrum efficiency and economic value</w:t>
            </w:r>
          </w:p>
        </w:tc>
        <w:tc>
          <w:tcPr>
            <w:tcW w:w="1134" w:type="dxa"/>
          </w:tcPr>
          <w:p w14:paraId="17DB778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val="en-US" w:eastAsia="zh-CN"/>
              </w:rPr>
            </w:pPr>
            <w:r w:rsidRPr="00E80FD9">
              <w:rPr>
                <w:rFonts w:eastAsia="SimSun"/>
                <w:color w:val="000000"/>
                <w:sz w:val="20"/>
                <w:lang w:val="en-US" w:eastAsia="zh-CN"/>
              </w:rPr>
              <w:t>NOC</w:t>
            </w:r>
          </w:p>
        </w:tc>
        <w:tc>
          <w:tcPr>
            <w:tcW w:w="1134" w:type="dxa"/>
          </w:tcPr>
          <w:p w14:paraId="598429C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E80FD9">
              <w:rPr>
                <w:rFonts w:eastAsia="SimSun"/>
                <w:sz w:val="20"/>
                <w:lang w:val="en-US" w:eastAsia="zh-CN"/>
              </w:rPr>
              <w:t>S2</w:t>
            </w:r>
          </w:p>
        </w:tc>
      </w:tr>
      <w:tr w:rsidR="00E80FD9" w:rsidRPr="00E80FD9" w14:paraId="3E035712" w14:textId="77777777" w:rsidTr="00E80FD9">
        <w:trPr>
          <w:cantSplit/>
        </w:trPr>
        <w:tc>
          <w:tcPr>
            <w:tcW w:w="983" w:type="dxa"/>
            <w:vAlign w:val="center"/>
          </w:tcPr>
          <w:p w14:paraId="51829A77"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color w:val="0000FF"/>
                <w:sz w:val="20"/>
              </w:rPr>
            </w:pPr>
            <w:hyperlink r:id="rId22" w:history="1">
              <w:r w:rsidR="00E80FD9" w:rsidRPr="00E80FD9">
                <w:rPr>
                  <w:rFonts w:asciiTheme="majorBidi" w:hAnsiTheme="majorBidi" w:cstheme="majorBidi"/>
                  <w:b/>
                  <w:bCs/>
                  <w:color w:val="0000FF"/>
                  <w:sz w:val="20"/>
                  <w:u w:val="single"/>
                </w:rPr>
                <w:t>241/1</w:t>
              </w:r>
            </w:hyperlink>
          </w:p>
        </w:tc>
        <w:tc>
          <w:tcPr>
            <w:tcW w:w="4120" w:type="dxa"/>
            <w:vAlign w:val="center"/>
          </w:tcPr>
          <w:p w14:paraId="1A6CAF2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bCs/>
                <w:sz w:val="20"/>
                <w:lang w:eastAsia="zh-CN"/>
              </w:rPr>
            </w:pPr>
            <w:r w:rsidRPr="00E80FD9">
              <w:rPr>
                <w:rFonts w:asciiTheme="majorBidi" w:hAnsiTheme="majorBidi" w:cstheme="majorBidi"/>
                <w:color w:val="000000"/>
                <w:sz w:val="20"/>
              </w:rPr>
              <w:t>Methodologies for assessing or predicting spectrum availability</w:t>
            </w:r>
          </w:p>
        </w:tc>
        <w:tc>
          <w:tcPr>
            <w:tcW w:w="1134" w:type="dxa"/>
          </w:tcPr>
          <w:p w14:paraId="568868E6"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SimSun" w:hAnsiTheme="majorBidi" w:cstheme="majorBidi"/>
                <w:color w:val="000000"/>
                <w:sz w:val="20"/>
                <w:lang w:val="en-US" w:eastAsia="zh-CN"/>
              </w:rPr>
            </w:pPr>
            <w:r w:rsidRPr="00E80FD9">
              <w:rPr>
                <w:rFonts w:eastAsia="SimSun"/>
                <w:color w:val="000000"/>
                <w:sz w:val="20"/>
                <w:lang w:val="en-US" w:eastAsia="zh-CN"/>
              </w:rPr>
              <w:t>NOC</w:t>
            </w:r>
          </w:p>
        </w:tc>
        <w:tc>
          <w:tcPr>
            <w:tcW w:w="1134" w:type="dxa"/>
          </w:tcPr>
          <w:p w14:paraId="4A2D117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eastAsia="SimSun" w:hAnsiTheme="majorBidi" w:cstheme="majorBidi"/>
                <w:sz w:val="20"/>
                <w:lang w:val="en-US" w:eastAsia="zh-CN"/>
              </w:rPr>
            </w:pPr>
            <w:r w:rsidRPr="00E80FD9">
              <w:rPr>
                <w:rFonts w:asciiTheme="majorBidi" w:hAnsiTheme="majorBidi" w:cstheme="majorBidi"/>
                <w:color w:val="000000"/>
                <w:sz w:val="20"/>
              </w:rPr>
              <w:t>S3</w:t>
            </w:r>
          </w:p>
        </w:tc>
      </w:tr>
    </w:tbl>
    <w:p w14:paraId="271E70A8" w14:textId="77777777" w:rsidR="007B3688" w:rsidRPr="00695E64" w:rsidRDefault="007B3688" w:rsidP="007B3688">
      <w:pPr>
        <w:pStyle w:val="Tablefin"/>
      </w:pPr>
    </w:p>
    <w:p w14:paraId="518B6D14" w14:textId="77777777" w:rsidR="00C57316" w:rsidRPr="00695E64"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14:paraId="6CE4800A" w14:textId="77777777" w:rsidR="00C57316" w:rsidRPr="00695E64" w:rsidRDefault="00C57316" w:rsidP="00C57316">
      <w:pPr>
        <w:pStyle w:val="AnnexNo"/>
      </w:pPr>
      <w:r w:rsidRPr="00695E64">
        <w:lastRenderedPageBreak/>
        <w:t>Annex 2</w:t>
      </w:r>
    </w:p>
    <w:p w14:paraId="1510EF6E" w14:textId="77777777" w:rsidR="00C57316" w:rsidRPr="00695E64" w:rsidRDefault="00C57316" w:rsidP="00C57316">
      <w:pPr>
        <w:pStyle w:val="Annextitle"/>
      </w:pPr>
      <w:r w:rsidRPr="00695E64">
        <w:t>Questions assigned to Radiocommunication Study Group 3</w:t>
      </w:r>
    </w:p>
    <w:p w14:paraId="45BE02BD" w14:textId="77777777" w:rsidR="00C57316" w:rsidRPr="00695E64" w:rsidRDefault="00C57316" w:rsidP="00C57316">
      <w:pPr>
        <w:pStyle w:val="Tabletitle"/>
      </w:pPr>
      <w:r w:rsidRPr="00695E64">
        <w:t>Radiowave propagation</w:t>
      </w:r>
    </w:p>
    <w:tbl>
      <w:tblPr>
        <w:tblStyle w:val="TableGrid3"/>
        <w:tblW w:w="7366" w:type="dxa"/>
        <w:jc w:val="center"/>
        <w:tblLook w:val="01E0" w:firstRow="1" w:lastRow="1" w:firstColumn="1" w:lastColumn="1" w:noHBand="0" w:noVBand="0"/>
      </w:tblPr>
      <w:tblGrid>
        <w:gridCol w:w="992"/>
        <w:gridCol w:w="4106"/>
        <w:gridCol w:w="1134"/>
        <w:gridCol w:w="1134"/>
      </w:tblGrid>
      <w:tr w:rsidR="00CF3F14" w:rsidRPr="00E80FD9" w14:paraId="31C78265" w14:textId="77777777" w:rsidTr="00CF3F14">
        <w:trPr>
          <w:cantSplit/>
          <w:tblHeader/>
          <w:jc w:val="center"/>
        </w:trPr>
        <w:tc>
          <w:tcPr>
            <w:tcW w:w="992" w:type="dxa"/>
            <w:vAlign w:val="center"/>
          </w:tcPr>
          <w:p w14:paraId="257BD3D8"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E80FD9">
              <w:rPr>
                <w:rFonts w:ascii="Times New Roman Bold" w:eastAsia="SimSun" w:hAnsi="Times New Roman Bold"/>
                <w:b/>
                <w:sz w:val="20"/>
                <w:lang w:eastAsia="zh-CN"/>
              </w:rPr>
              <w:t>Question ITU-R</w:t>
            </w:r>
          </w:p>
        </w:tc>
        <w:tc>
          <w:tcPr>
            <w:tcW w:w="4106" w:type="dxa"/>
            <w:vAlign w:val="center"/>
          </w:tcPr>
          <w:p w14:paraId="1A7ACE60"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E80FD9">
              <w:rPr>
                <w:rFonts w:ascii="Times New Roman Bold" w:eastAsia="SimSun" w:hAnsi="Times New Roman Bold"/>
                <w:b/>
                <w:color w:val="000000"/>
                <w:sz w:val="20"/>
                <w:lang w:eastAsia="zh-CN"/>
              </w:rPr>
              <w:t>Title</w:t>
            </w:r>
          </w:p>
        </w:tc>
        <w:tc>
          <w:tcPr>
            <w:tcW w:w="1134" w:type="dxa"/>
            <w:vAlign w:val="center"/>
          </w:tcPr>
          <w:p w14:paraId="744C0899"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E80FD9">
              <w:rPr>
                <w:rFonts w:ascii="Times New Roman Bold" w:eastAsia="SimSun" w:hAnsi="Times New Roman Bold"/>
                <w:b/>
                <w:sz w:val="20"/>
                <w:lang w:eastAsia="zh-CN"/>
              </w:rPr>
              <w:t>Status</w:t>
            </w:r>
          </w:p>
        </w:tc>
        <w:tc>
          <w:tcPr>
            <w:tcW w:w="1134" w:type="dxa"/>
            <w:vAlign w:val="center"/>
          </w:tcPr>
          <w:p w14:paraId="23F2B99D" w14:textId="77777777" w:rsidR="00E80FD9" w:rsidRPr="00E80FD9" w:rsidRDefault="00E80FD9" w:rsidP="00E80FD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E80FD9">
              <w:rPr>
                <w:rFonts w:ascii="Times New Roman Bold" w:eastAsia="SimSun" w:hAnsi="Times New Roman Bold"/>
                <w:b/>
                <w:sz w:val="20"/>
                <w:lang w:eastAsia="zh-CN"/>
              </w:rPr>
              <w:t>Category</w:t>
            </w:r>
          </w:p>
        </w:tc>
      </w:tr>
      <w:tr w:rsidR="00CF3F14" w:rsidRPr="00E80FD9" w14:paraId="3B9641B5" w14:textId="77777777" w:rsidTr="00CF3F14">
        <w:trPr>
          <w:cantSplit/>
          <w:jc w:val="center"/>
        </w:trPr>
        <w:tc>
          <w:tcPr>
            <w:tcW w:w="992" w:type="dxa"/>
            <w:shd w:val="clear" w:color="auto" w:fill="FFFFFF" w:themeFill="background1"/>
          </w:tcPr>
          <w:p w14:paraId="4DE225AC"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imes New Roman Bold" w:hAnsi="Times New Roman Bold"/>
                <w:b/>
                <w:bCs/>
                <w:color w:val="0000FF" w:themeColor="hyperlink"/>
                <w:sz w:val="20"/>
                <w:u w:val="single"/>
              </w:rPr>
            </w:pPr>
            <w:hyperlink r:id="rId23" w:history="1">
              <w:r w:rsidR="00E80FD9" w:rsidRPr="00E80FD9">
                <w:rPr>
                  <w:b/>
                  <w:bCs/>
                  <w:color w:val="0000FF" w:themeColor="hyperlink"/>
                  <w:sz w:val="20"/>
                  <w:u w:val="single"/>
                </w:rPr>
                <w:t>201-7/3</w:t>
              </w:r>
            </w:hyperlink>
          </w:p>
        </w:tc>
        <w:tc>
          <w:tcPr>
            <w:tcW w:w="4106" w:type="dxa"/>
            <w:shd w:val="clear" w:color="auto" w:fill="FFFFFF" w:themeFill="background1"/>
          </w:tcPr>
          <w:p w14:paraId="77CC0E2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Radiometeorological data required for the planning of terrestrial and space communication systems and space research application</w:t>
            </w:r>
          </w:p>
        </w:tc>
        <w:tc>
          <w:tcPr>
            <w:tcW w:w="1134" w:type="dxa"/>
            <w:shd w:val="clear" w:color="auto" w:fill="FFFFFF" w:themeFill="background1"/>
          </w:tcPr>
          <w:p w14:paraId="6A48B441"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02380EA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7C212C5C" w14:textId="77777777" w:rsidTr="00CF3F14">
        <w:trPr>
          <w:cantSplit/>
          <w:jc w:val="center"/>
        </w:trPr>
        <w:tc>
          <w:tcPr>
            <w:tcW w:w="992" w:type="dxa"/>
            <w:shd w:val="clear" w:color="auto" w:fill="FFFFFF" w:themeFill="background1"/>
          </w:tcPr>
          <w:p w14:paraId="0E6382F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202-4/3</w:t>
            </w:r>
          </w:p>
        </w:tc>
        <w:tc>
          <w:tcPr>
            <w:tcW w:w="4106" w:type="dxa"/>
            <w:shd w:val="clear" w:color="auto" w:fill="FFFFFF" w:themeFill="background1"/>
          </w:tcPr>
          <w:p w14:paraId="1AA40FC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Methods for predicting propagation over the surface of the Earth</w:t>
            </w:r>
          </w:p>
        </w:tc>
        <w:tc>
          <w:tcPr>
            <w:tcW w:w="1134" w:type="dxa"/>
            <w:shd w:val="clear" w:color="auto" w:fill="FFFFFF" w:themeFill="background1"/>
          </w:tcPr>
          <w:p w14:paraId="22FE1B2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0964D3E2"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2071BC7A" w14:textId="77777777" w:rsidTr="00CF3F14">
        <w:trPr>
          <w:cantSplit/>
          <w:jc w:val="center"/>
        </w:trPr>
        <w:tc>
          <w:tcPr>
            <w:tcW w:w="992" w:type="dxa"/>
            <w:shd w:val="clear" w:color="auto" w:fill="FFFFFF" w:themeFill="background1"/>
          </w:tcPr>
          <w:p w14:paraId="1FAFCC8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203-8/3</w:t>
            </w:r>
          </w:p>
        </w:tc>
        <w:tc>
          <w:tcPr>
            <w:tcW w:w="4106" w:type="dxa"/>
            <w:shd w:val="clear" w:color="auto" w:fill="FFFFFF" w:themeFill="background1"/>
          </w:tcPr>
          <w:p w14:paraId="3645D0F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prediction methods for terrestrial broadcasting, fixed (broadband access) and mobile services using frequencies above 30 MHz</w:t>
            </w:r>
          </w:p>
        </w:tc>
        <w:tc>
          <w:tcPr>
            <w:tcW w:w="1134" w:type="dxa"/>
            <w:shd w:val="clear" w:color="auto" w:fill="FFFFFF" w:themeFill="background1"/>
          </w:tcPr>
          <w:p w14:paraId="2F6EC55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4794544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S1</w:t>
            </w:r>
          </w:p>
        </w:tc>
      </w:tr>
      <w:tr w:rsidR="00CF3F14" w:rsidRPr="00E80FD9" w14:paraId="55833556" w14:textId="77777777" w:rsidTr="00CF3F14">
        <w:trPr>
          <w:cantSplit/>
          <w:jc w:val="center"/>
        </w:trPr>
        <w:tc>
          <w:tcPr>
            <w:tcW w:w="992" w:type="dxa"/>
            <w:shd w:val="clear" w:color="auto" w:fill="FFFFFF" w:themeFill="background1"/>
          </w:tcPr>
          <w:p w14:paraId="46584CE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204-6/3</w:t>
            </w:r>
          </w:p>
        </w:tc>
        <w:tc>
          <w:tcPr>
            <w:tcW w:w="4106" w:type="dxa"/>
            <w:shd w:val="clear" w:color="auto" w:fill="FFFFFF" w:themeFill="background1"/>
          </w:tcPr>
          <w:p w14:paraId="448AA5F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and prediction methods required for terrestrial line-of-sight systems</w:t>
            </w:r>
          </w:p>
        </w:tc>
        <w:tc>
          <w:tcPr>
            <w:tcW w:w="1134" w:type="dxa"/>
            <w:shd w:val="clear" w:color="auto" w:fill="FFFFFF" w:themeFill="background1"/>
          </w:tcPr>
          <w:p w14:paraId="160EA89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4B67505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5300D39D" w14:textId="77777777" w:rsidTr="00CF3F14">
        <w:trPr>
          <w:cantSplit/>
          <w:jc w:val="center"/>
        </w:trPr>
        <w:tc>
          <w:tcPr>
            <w:tcW w:w="992" w:type="dxa"/>
            <w:shd w:val="clear" w:color="auto" w:fill="FFFFFF" w:themeFill="background1"/>
          </w:tcPr>
          <w:p w14:paraId="25A20281"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205-2/3</w:t>
            </w:r>
          </w:p>
        </w:tc>
        <w:tc>
          <w:tcPr>
            <w:tcW w:w="4106" w:type="dxa"/>
            <w:shd w:val="clear" w:color="auto" w:fill="FFFFFF" w:themeFill="background1"/>
          </w:tcPr>
          <w:p w14:paraId="5346D5A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and prediction methods required for trans-horizon systems</w:t>
            </w:r>
          </w:p>
        </w:tc>
        <w:tc>
          <w:tcPr>
            <w:tcW w:w="1134" w:type="dxa"/>
            <w:shd w:val="clear" w:color="auto" w:fill="FFFFFF" w:themeFill="background1"/>
          </w:tcPr>
          <w:p w14:paraId="5F7FF3E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4ABD15F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2862FCFB" w14:textId="77777777" w:rsidTr="00CF3F14">
        <w:trPr>
          <w:cantSplit/>
          <w:jc w:val="center"/>
        </w:trPr>
        <w:tc>
          <w:tcPr>
            <w:tcW w:w="992" w:type="dxa"/>
            <w:shd w:val="clear" w:color="auto" w:fill="FFFFFF" w:themeFill="background1"/>
          </w:tcPr>
          <w:p w14:paraId="61C305ED"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4" w:history="1">
              <w:r w:rsidR="00E80FD9" w:rsidRPr="00E80FD9">
                <w:rPr>
                  <w:b/>
                  <w:bCs/>
                  <w:color w:val="0000FF" w:themeColor="hyperlink"/>
                  <w:sz w:val="20"/>
                  <w:u w:val="single"/>
                </w:rPr>
                <w:t>206-4/3</w:t>
              </w:r>
            </w:hyperlink>
          </w:p>
        </w:tc>
        <w:tc>
          <w:tcPr>
            <w:tcW w:w="4106" w:type="dxa"/>
            <w:shd w:val="clear" w:color="auto" w:fill="FFFFFF" w:themeFill="background1"/>
          </w:tcPr>
          <w:p w14:paraId="11C7316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and prediction methods for fixed and broadcasting-satellite services</w:t>
            </w:r>
          </w:p>
        </w:tc>
        <w:tc>
          <w:tcPr>
            <w:tcW w:w="1134" w:type="dxa"/>
            <w:shd w:val="clear" w:color="auto" w:fill="FFFFFF" w:themeFill="background1"/>
          </w:tcPr>
          <w:p w14:paraId="21BF5A9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45033DB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1F99D295" w14:textId="77777777" w:rsidTr="00CF3F14">
        <w:trPr>
          <w:cantSplit/>
          <w:jc w:val="center"/>
        </w:trPr>
        <w:tc>
          <w:tcPr>
            <w:tcW w:w="992" w:type="dxa"/>
            <w:shd w:val="clear" w:color="auto" w:fill="FFFFFF" w:themeFill="background1"/>
          </w:tcPr>
          <w:p w14:paraId="788FF3C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207-5/3</w:t>
            </w:r>
          </w:p>
        </w:tc>
        <w:tc>
          <w:tcPr>
            <w:tcW w:w="4106" w:type="dxa"/>
            <w:shd w:val="clear" w:color="auto" w:fill="FFFFFF" w:themeFill="background1"/>
          </w:tcPr>
          <w:p w14:paraId="4589491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and prediction methods for satellite mobile and radiodetermination services above about 0.1 GHz</w:t>
            </w:r>
          </w:p>
        </w:tc>
        <w:tc>
          <w:tcPr>
            <w:tcW w:w="1134" w:type="dxa"/>
            <w:shd w:val="clear" w:color="auto" w:fill="FFFFFF" w:themeFill="background1"/>
          </w:tcPr>
          <w:p w14:paraId="3EC662D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5BCB416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140850EA" w14:textId="77777777" w:rsidTr="00CF3F14">
        <w:trPr>
          <w:cantSplit/>
          <w:jc w:val="center"/>
        </w:trPr>
        <w:tc>
          <w:tcPr>
            <w:tcW w:w="992" w:type="dxa"/>
            <w:shd w:val="clear" w:color="auto" w:fill="FFFFFF" w:themeFill="background1"/>
          </w:tcPr>
          <w:p w14:paraId="6B306BC1"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208-6/3</w:t>
            </w:r>
          </w:p>
        </w:tc>
        <w:tc>
          <w:tcPr>
            <w:tcW w:w="4106" w:type="dxa"/>
            <w:shd w:val="clear" w:color="auto" w:fill="FFFFFF" w:themeFill="background1"/>
          </w:tcPr>
          <w:p w14:paraId="3BA2ABD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factors in frequency sharing issues affecting space radiocommunication  services and terrestrial services</w:t>
            </w:r>
          </w:p>
        </w:tc>
        <w:tc>
          <w:tcPr>
            <w:tcW w:w="1134" w:type="dxa"/>
            <w:shd w:val="clear" w:color="auto" w:fill="FFFFFF" w:themeFill="background1"/>
          </w:tcPr>
          <w:p w14:paraId="6AA76A7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33AD224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1BC8A434" w14:textId="77777777" w:rsidTr="00CF3F14">
        <w:trPr>
          <w:cantSplit/>
          <w:jc w:val="center"/>
        </w:trPr>
        <w:tc>
          <w:tcPr>
            <w:tcW w:w="992" w:type="dxa"/>
            <w:shd w:val="clear" w:color="auto" w:fill="FFFFFF" w:themeFill="background1"/>
          </w:tcPr>
          <w:p w14:paraId="1E14DC0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r w:rsidRPr="00E80FD9">
              <w:rPr>
                <w:b/>
                <w:bCs/>
                <w:color w:val="0000FF" w:themeColor="hyperlink"/>
                <w:sz w:val="20"/>
                <w:u w:val="single"/>
              </w:rPr>
              <w:t>209-2/3</w:t>
            </w:r>
          </w:p>
        </w:tc>
        <w:tc>
          <w:tcPr>
            <w:tcW w:w="4106" w:type="dxa"/>
            <w:shd w:val="clear" w:color="auto" w:fill="FFFFFF" w:themeFill="background1"/>
          </w:tcPr>
          <w:p w14:paraId="214ABDA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Variability and risk parameters in system performance analysis</w:t>
            </w:r>
          </w:p>
        </w:tc>
        <w:tc>
          <w:tcPr>
            <w:tcW w:w="1134" w:type="dxa"/>
            <w:shd w:val="clear" w:color="auto" w:fill="FFFFFF" w:themeFill="background1"/>
          </w:tcPr>
          <w:p w14:paraId="4B5AB531"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71E5E680"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590C352B" w14:textId="77777777" w:rsidTr="00CF3F14">
        <w:trPr>
          <w:cantSplit/>
          <w:jc w:val="center"/>
        </w:trPr>
        <w:tc>
          <w:tcPr>
            <w:tcW w:w="992" w:type="dxa"/>
            <w:shd w:val="clear" w:color="auto" w:fill="FFFFFF" w:themeFill="background1"/>
          </w:tcPr>
          <w:p w14:paraId="7B502159"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5" w:history="1">
              <w:r w:rsidR="00E80FD9" w:rsidRPr="00E80FD9">
                <w:rPr>
                  <w:b/>
                  <w:bCs/>
                  <w:color w:val="0000FF" w:themeColor="hyperlink"/>
                  <w:sz w:val="20"/>
                  <w:u w:val="single"/>
                </w:rPr>
                <w:t>211-7/3</w:t>
              </w:r>
            </w:hyperlink>
          </w:p>
        </w:tc>
        <w:tc>
          <w:tcPr>
            <w:tcW w:w="4106" w:type="dxa"/>
            <w:shd w:val="clear" w:color="auto" w:fill="FFFFFF" w:themeFill="background1"/>
          </w:tcPr>
          <w:p w14:paraId="4C1C57F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and propagation models in the frequency range 300 MHz to 450 GHz for the design of short-range wireless radiocommunication systems and wireless local area networks (WLAN)</w:t>
            </w:r>
          </w:p>
        </w:tc>
        <w:tc>
          <w:tcPr>
            <w:tcW w:w="1134" w:type="dxa"/>
            <w:shd w:val="clear" w:color="auto" w:fill="FFFFFF" w:themeFill="background1"/>
          </w:tcPr>
          <w:p w14:paraId="766718F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6C356FB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1EED92B0" w14:textId="77777777" w:rsidTr="00CF3F14">
        <w:trPr>
          <w:cantSplit/>
          <w:jc w:val="center"/>
        </w:trPr>
        <w:tc>
          <w:tcPr>
            <w:tcW w:w="992" w:type="dxa"/>
            <w:shd w:val="clear" w:color="auto" w:fill="FFFFFF" w:themeFill="background1"/>
          </w:tcPr>
          <w:p w14:paraId="4460A38A"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6" w:history="1">
              <w:r w:rsidR="00E80FD9" w:rsidRPr="00E80FD9">
                <w:rPr>
                  <w:b/>
                  <w:bCs/>
                  <w:color w:val="0000FF" w:themeColor="hyperlink"/>
                  <w:sz w:val="20"/>
                  <w:u w:val="single"/>
                </w:rPr>
                <w:t>212-3/3</w:t>
              </w:r>
            </w:hyperlink>
          </w:p>
        </w:tc>
        <w:tc>
          <w:tcPr>
            <w:tcW w:w="4106" w:type="dxa"/>
            <w:shd w:val="clear" w:color="auto" w:fill="FFFFFF" w:themeFill="background1"/>
          </w:tcPr>
          <w:p w14:paraId="4A6EB4B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Ionospheric properties</w:t>
            </w:r>
          </w:p>
        </w:tc>
        <w:tc>
          <w:tcPr>
            <w:tcW w:w="1134" w:type="dxa"/>
            <w:shd w:val="clear" w:color="auto" w:fill="FFFFFF" w:themeFill="background1"/>
          </w:tcPr>
          <w:p w14:paraId="141759D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5EDEA85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30ACFCB8" w14:textId="77777777" w:rsidTr="00CF3F14">
        <w:trPr>
          <w:cantSplit/>
          <w:jc w:val="center"/>
        </w:trPr>
        <w:tc>
          <w:tcPr>
            <w:tcW w:w="992" w:type="dxa"/>
            <w:shd w:val="clear" w:color="auto" w:fill="FFFFFF" w:themeFill="background1"/>
          </w:tcPr>
          <w:p w14:paraId="1B21256F"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7" w:history="1">
              <w:r w:rsidR="00E80FD9" w:rsidRPr="00E80FD9">
                <w:rPr>
                  <w:b/>
                  <w:bCs/>
                  <w:color w:val="0000FF" w:themeColor="hyperlink"/>
                  <w:sz w:val="20"/>
                  <w:u w:val="single"/>
                </w:rPr>
                <w:t>213-4/3</w:t>
              </w:r>
            </w:hyperlink>
          </w:p>
        </w:tc>
        <w:tc>
          <w:tcPr>
            <w:tcW w:w="4106" w:type="dxa"/>
            <w:shd w:val="clear" w:color="auto" w:fill="FFFFFF" w:themeFill="background1"/>
          </w:tcPr>
          <w:p w14:paraId="61A5CF57"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The short-term forecasting of operational parameters for trans-ionospheric radiocommunication and aeronautical radionavigation services</w:t>
            </w:r>
          </w:p>
        </w:tc>
        <w:tc>
          <w:tcPr>
            <w:tcW w:w="1134" w:type="dxa"/>
            <w:shd w:val="clear" w:color="auto" w:fill="FFFFFF" w:themeFill="background1"/>
          </w:tcPr>
          <w:p w14:paraId="31102967"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r w:rsidRPr="00E80FD9">
              <w:rPr>
                <w:rFonts w:eastAsia="SimSun"/>
                <w:sz w:val="20"/>
                <w:lang w:eastAsia="zh-CN"/>
              </w:rPr>
              <w:t>NOC</w:t>
            </w:r>
          </w:p>
        </w:tc>
        <w:tc>
          <w:tcPr>
            <w:tcW w:w="1134" w:type="dxa"/>
            <w:shd w:val="clear" w:color="auto" w:fill="FFFFFF" w:themeFill="background1"/>
          </w:tcPr>
          <w:p w14:paraId="5411245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00AFF82D" w14:textId="77777777" w:rsidTr="00CF3F14">
        <w:trPr>
          <w:cantSplit/>
          <w:jc w:val="center"/>
        </w:trPr>
        <w:tc>
          <w:tcPr>
            <w:tcW w:w="992" w:type="dxa"/>
            <w:shd w:val="clear" w:color="auto" w:fill="FFFFFF" w:themeFill="background1"/>
          </w:tcPr>
          <w:p w14:paraId="7767FF20"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8" w:history="1">
              <w:r w:rsidR="00E80FD9" w:rsidRPr="00E80FD9">
                <w:rPr>
                  <w:b/>
                  <w:bCs/>
                  <w:color w:val="0000FF" w:themeColor="hyperlink"/>
                  <w:sz w:val="20"/>
                  <w:u w:val="single"/>
                </w:rPr>
                <w:t>214-6/3</w:t>
              </w:r>
            </w:hyperlink>
          </w:p>
        </w:tc>
        <w:tc>
          <w:tcPr>
            <w:tcW w:w="4106" w:type="dxa"/>
            <w:shd w:val="clear" w:color="auto" w:fill="FFFFFF" w:themeFill="background1"/>
          </w:tcPr>
          <w:p w14:paraId="6BB3581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Radio noise</w:t>
            </w:r>
          </w:p>
        </w:tc>
        <w:tc>
          <w:tcPr>
            <w:tcW w:w="1134" w:type="dxa"/>
            <w:shd w:val="clear" w:color="auto" w:fill="FFFFFF" w:themeFill="background1"/>
          </w:tcPr>
          <w:p w14:paraId="5A4893D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2D5DC08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3E96CE54" w14:textId="77777777" w:rsidTr="00CF3F14">
        <w:trPr>
          <w:cantSplit/>
          <w:jc w:val="center"/>
        </w:trPr>
        <w:tc>
          <w:tcPr>
            <w:tcW w:w="992" w:type="dxa"/>
            <w:shd w:val="clear" w:color="auto" w:fill="FFFFFF" w:themeFill="background1"/>
          </w:tcPr>
          <w:p w14:paraId="79D096DC"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9" w:history="1">
              <w:r w:rsidR="00E80FD9" w:rsidRPr="00E80FD9">
                <w:rPr>
                  <w:b/>
                  <w:bCs/>
                  <w:color w:val="0000FF" w:themeColor="hyperlink"/>
                  <w:sz w:val="20"/>
                  <w:u w:val="single"/>
                </w:rPr>
                <w:t>218-6/3</w:t>
              </w:r>
            </w:hyperlink>
          </w:p>
        </w:tc>
        <w:tc>
          <w:tcPr>
            <w:tcW w:w="4106" w:type="dxa"/>
            <w:shd w:val="clear" w:color="auto" w:fill="FFFFFF" w:themeFill="background1"/>
          </w:tcPr>
          <w:p w14:paraId="52385ED2"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Ionospheric influences on satellite systems</w:t>
            </w:r>
          </w:p>
        </w:tc>
        <w:tc>
          <w:tcPr>
            <w:tcW w:w="1134" w:type="dxa"/>
            <w:shd w:val="clear" w:color="auto" w:fill="FFFFFF" w:themeFill="background1"/>
          </w:tcPr>
          <w:p w14:paraId="579A8F0E"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5F6EF416"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46EAE9A8" w14:textId="77777777" w:rsidTr="00CF3F14">
        <w:trPr>
          <w:cantSplit/>
          <w:jc w:val="center"/>
        </w:trPr>
        <w:tc>
          <w:tcPr>
            <w:tcW w:w="992" w:type="dxa"/>
            <w:shd w:val="clear" w:color="auto" w:fill="FFFFFF" w:themeFill="background1"/>
          </w:tcPr>
          <w:p w14:paraId="3A763A4B"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0" w:history="1">
              <w:r w:rsidR="00E80FD9" w:rsidRPr="00E80FD9">
                <w:rPr>
                  <w:b/>
                  <w:bCs/>
                  <w:color w:val="0000FF" w:themeColor="hyperlink"/>
                  <w:sz w:val="20"/>
                  <w:u w:val="single"/>
                </w:rPr>
                <w:t>222-5/3</w:t>
              </w:r>
            </w:hyperlink>
          </w:p>
        </w:tc>
        <w:tc>
          <w:tcPr>
            <w:tcW w:w="4106" w:type="dxa"/>
            <w:shd w:val="clear" w:color="auto" w:fill="FFFFFF" w:themeFill="background1"/>
          </w:tcPr>
          <w:p w14:paraId="64A7178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 xml:space="preserve">Measurements and data banks of ionospheric characteristics and radio noise </w:t>
            </w:r>
          </w:p>
        </w:tc>
        <w:tc>
          <w:tcPr>
            <w:tcW w:w="1134" w:type="dxa"/>
            <w:shd w:val="clear" w:color="auto" w:fill="FFFFFF" w:themeFill="background1"/>
          </w:tcPr>
          <w:p w14:paraId="793F60E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0F7642B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3BF8617A" w14:textId="77777777" w:rsidTr="00CF3F14">
        <w:trPr>
          <w:cantSplit/>
          <w:jc w:val="center"/>
        </w:trPr>
        <w:tc>
          <w:tcPr>
            <w:tcW w:w="992" w:type="dxa"/>
            <w:shd w:val="clear" w:color="auto" w:fill="FFFFFF" w:themeFill="background1"/>
          </w:tcPr>
          <w:p w14:paraId="3D12B72F"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1" w:history="1">
              <w:r w:rsidR="00E80FD9" w:rsidRPr="00E80FD9">
                <w:rPr>
                  <w:b/>
                  <w:bCs/>
                  <w:color w:val="0000FF" w:themeColor="hyperlink"/>
                  <w:sz w:val="20"/>
                  <w:u w:val="single"/>
                </w:rPr>
                <w:t>225-7/3</w:t>
              </w:r>
            </w:hyperlink>
          </w:p>
        </w:tc>
        <w:tc>
          <w:tcPr>
            <w:tcW w:w="4106" w:type="dxa"/>
            <w:shd w:val="clear" w:color="auto" w:fill="FFFFFF" w:themeFill="background1"/>
          </w:tcPr>
          <w:p w14:paraId="120A682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The prediction of propagation factors affecting systems at LF and MF including the use of digital modulation techniques</w:t>
            </w:r>
          </w:p>
        </w:tc>
        <w:tc>
          <w:tcPr>
            <w:tcW w:w="1134" w:type="dxa"/>
            <w:shd w:val="clear" w:color="auto" w:fill="FFFFFF" w:themeFill="background1"/>
          </w:tcPr>
          <w:p w14:paraId="344A977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2CA11D9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2DC3445A" w14:textId="77777777" w:rsidTr="00CF3F14">
        <w:trPr>
          <w:cantSplit/>
          <w:jc w:val="center"/>
        </w:trPr>
        <w:tc>
          <w:tcPr>
            <w:tcW w:w="992" w:type="dxa"/>
            <w:shd w:val="clear" w:color="auto" w:fill="FFFFFF" w:themeFill="background1"/>
          </w:tcPr>
          <w:p w14:paraId="42C04D54"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2" w:history="1">
              <w:r w:rsidR="00E80FD9" w:rsidRPr="00E80FD9">
                <w:rPr>
                  <w:b/>
                  <w:bCs/>
                  <w:color w:val="0000FF" w:themeColor="hyperlink"/>
                  <w:sz w:val="20"/>
                  <w:u w:val="single"/>
                </w:rPr>
                <w:t>226-5/3</w:t>
              </w:r>
            </w:hyperlink>
          </w:p>
        </w:tc>
        <w:tc>
          <w:tcPr>
            <w:tcW w:w="4106" w:type="dxa"/>
            <w:shd w:val="clear" w:color="auto" w:fill="FFFFFF" w:themeFill="background1"/>
          </w:tcPr>
          <w:p w14:paraId="66635858"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Ionospheric and tropospheric characteristics along satellite-to-satellite paths</w:t>
            </w:r>
          </w:p>
        </w:tc>
        <w:tc>
          <w:tcPr>
            <w:tcW w:w="1134" w:type="dxa"/>
            <w:shd w:val="clear" w:color="auto" w:fill="FFFFFF" w:themeFill="background1"/>
          </w:tcPr>
          <w:p w14:paraId="0C411717"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381F8F2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3EB80A8C" w14:textId="77777777" w:rsidTr="00CF3F14">
        <w:trPr>
          <w:jc w:val="center"/>
        </w:trPr>
        <w:tc>
          <w:tcPr>
            <w:tcW w:w="992" w:type="dxa"/>
            <w:shd w:val="clear" w:color="auto" w:fill="FFFFFF" w:themeFill="background1"/>
            <w:hideMark/>
          </w:tcPr>
          <w:p w14:paraId="3721F63B"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3" w:history="1">
              <w:r w:rsidR="00E80FD9" w:rsidRPr="00E80FD9">
                <w:rPr>
                  <w:b/>
                  <w:bCs/>
                  <w:color w:val="0000FF" w:themeColor="hyperlink"/>
                  <w:sz w:val="20"/>
                  <w:u w:val="single"/>
                </w:rPr>
                <w:t>228-3/3</w:t>
              </w:r>
            </w:hyperlink>
          </w:p>
        </w:tc>
        <w:tc>
          <w:tcPr>
            <w:tcW w:w="4106" w:type="dxa"/>
            <w:shd w:val="clear" w:color="auto" w:fill="FFFFFF" w:themeFill="background1"/>
            <w:hideMark/>
          </w:tcPr>
          <w:p w14:paraId="2CEFFE7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Propagation data required for the planning of radiocommunication systems operating above 275 GHz</w:t>
            </w:r>
          </w:p>
        </w:tc>
        <w:tc>
          <w:tcPr>
            <w:tcW w:w="1134" w:type="dxa"/>
            <w:shd w:val="clear" w:color="auto" w:fill="FFFFFF" w:themeFill="background1"/>
            <w:hideMark/>
          </w:tcPr>
          <w:p w14:paraId="0E02DF1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hideMark/>
          </w:tcPr>
          <w:p w14:paraId="1F34915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C1</w:t>
            </w:r>
          </w:p>
        </w:tc>
      </w:tr>
      <w:tr w:rsidR="00CF3F14" w:rsidRPr="00E80FD9" w14:paraId="35F45CBC" w14:textId="77777777" w:rsidTr="00CF3F14">
        <w:trPr>
          <w:cantSplit/>
          <w:jc w:val="center"/>
        </w:trPr>
        <w:tc>
          <w:tcPr>
            <w:tcW w:w="992" w:type="dxa"/>
            <w:shd w:val="clear" w:color="auto" w:fill="FFFFFF" w:themeFill="background1"/>
          </w:tcPr>
          <w:p w14:paraId="35797E31"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4" w:history="1">
              <w:r w:rsidR="00E80FD9" w:rsidRPr="00E80FD9">
                <w:rPr>
                  <w:b/>
                  <w:bCs/>
                  <w:color w:val="0000FF" w:themeColor="hyperlink"/>
                  <w:sz w:val="20"/>
                  <w:u w:val="single"/>
                </w:rPr>
                <w:t>229-3/3</w:t>
              </w:r>
            </w:hyperlink>
          </w:p>
        </w:tc>
        <w:tc>
          <w:tcPr>
            <w:tcW w:w="4106" w:type="dxa"/>
            <w:shd w:val="clear" w:color="auto" w:fill="FFFFFF" w:themeFill="background1"/>
          </w:tcPr>
          <w:p w14:paraId="10EAF5C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Prediction of sky-wave propagation conditions, signal intensity, circuit performance and reliability at frequencies between about 1.6 and 30 MHz, in particular for systems using digital modulation techniques</w:t>
            </w:r>
          </w:p>
        </w:tc>
        <w:tc>
          <w:tcPr>
            <w:tcW w:w="1134" w:type="dxa"/>
            <w:shd w:val="clear" w:color="auto" w:fill="FFFFFF" w:themeFill="background1"/>
          </w:tcPr>
          <w:p w14:paraId="20E3437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49A0B95F"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53FDBB61" w14:textId="77777777" w:rsidTr="00CF3F14">
        <w:trPr>
          <w:cantSplit/>
          <w:jc w:val="center"/>
        </w:trPr>
        <w:tc>
          <w:tcPr>
            <w:tcW w:w="992" w:type="dxa"/>
            <w:shd w:val="clear" w:color="auto" w:fill="FFFFFF" w:themeFill="background1"/>
          </w:tcPr>
          <w:p w14:paraId="7A966F5C"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5" w:history="1">
              <w:r w:rsidR="00E80FD9" w:rsidRPr="00E80FD9">
                <w:rPr>
                  <w:b/>
                  <w:bCs/>
                  <w:color w:val="0000FF" w:themeColor="hyperlink"/>
                  <w:sz w:val="20"/>
                  <w:u w:val="single"/>
                </w:rPr>
                <w:t>230-3/3</w:t>
              </w:r>
            </w:hyperlink>
          </w:p>
        </w:tc>
        <w:tc>
          <w:tcPr>
            <w:tcW w:w="4106" w:type="dxa"/>
            <w:shd w:val="clear" w:color="auto" w:fill="FFFFFF" w:themeFill="background1"/>
          </w:tcPr>
          <w:p w14:paraId="783B1F2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Prediction methods and models applicable to power line telecommunications systems</w:t>
            </w:r>
          </w:p>
        </w:tc>
        <w:tc>
          <w:tcPr>
            <w:tcW w:w="1134" w:type="dxa"/>
            <w:shd w:val="clear" w:color="auto" w:fill="FFFFFF" w:themeFill="background1"/>
          </w:tcPr>
          <w:p w14:paraId="0F27B37A"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E80FD9">
              <w:rPr>
                <w:rFonts w:eastAsia="SimSun"/>
                <w:sz w:val="20"/>
                <w:lang w:eastAsia="zh-CN"/>
              </w:rPr>
              <w:t>NOC</w:t>
            </w:r>
          </w:p>
        </w:tc>
        <w:tc>
          <w:tcPr>
            <w:tcW w:w="1134" w:type="dxa"/>
            <w:shd w:val="clear" w:color="auto" w:fill="FFFFFF" w:themeFill="background1"/>
          </w:tcPr>
          <w:p w14:paraId="011D16B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3A15A65A" w14:textId="77777777" w:rsidTr="00CF3F14">
        <w:trPr>
          <w:cantSplit/>
          <w:jc w:val="center"/>
        </w:trPr>
        <w:tc>
          <w:tcPr>
            <w:tcW w:w="992" w:type="dxa"/>
            <w:shd w:val="clear" w:color="auto" w:fill="FFFFFF" w:themeFill="background1"/>
          </w:tcPr>
          <w:p w14:paraId="480A61F7"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6" w:history="1">
              <w:r w:rsidR="00E80FD9" w:rsidRPr="00E80FD9">
                <w:rPr>
                  <w:b/>
                  <w:bCs/>
                  <w:color w:val="0000FF" w:themeColor="hyperlink"/>
                  <w:sz w:val="20"/>
                  <w:u w:val="single"/>
                </w:rPr>
                <w:t>231-1/3</w:t>
              </w:r>
            </w:hyperlink>
          </w:p>
        </w:tc>
        <w:tc>
          <w:tcPr>
            <w:tcW w:w="4106" w:type="dxa"/>
            <w:shd w:val="clear" w:color="auto" w:fill="FFFFFF" w:themeFill="background1"/>
          </w:tcPr>
          <w:p w14:paraId="515D0AF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rFonts w:eastAsia="SimSun"/>
                <w:color w:val="000000"/>
                <w:sz w:val="20"/>
                <w:lang w:eastAsia="zh-CN"/>
              </w:rPr>
              <w:t>The effect of electromagnetic emissions from man-made sources on the radiocommunication systems and networks</w:t>
            </w:r>
          </w:p>
        </w:tc>
        <w:tc>
          <w:tcPr>
            <w:tcW w:w="1134" w:type="dxa"/>
            <w:shd w:val="clear" w:color="auto" w:fill="FFFFFF" w:themeFill="background1"/>
          </w:tcPr>
          <w:p w14:paraId="797B3F9C"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08442A41"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7DF7A13D" w14:textId="77777777" w:rsidTr="00CF3F14">
        <w:trPr>
          <w:cantSplit/>
          <w:jc w:val="center"/>
        </w:trPr>
        <w:tc>
          <w:tcPr>
            <w:tcW w:w="992" w:type="dxa"/>
            <w:shd w:val="clear" w:color="auto" w:fill="FFFFFF" w:themeFill="background1"/>
          </w:tcPr>
          <w:p w14:paraId="6B9BA103"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hyperlink r:id="rId37" w:history="1">
              <w:r w:rsidR="00E80FD9" w:rsidRPr="00E80FD9">
                <w:rPr>
                  <w:b/>
                  <w:bCs/>
                  <w:color w:val="0000FF" w:themeColor="hyperlink"/>
                  <w:sz w:val="20"/>
                  <w:u w:val="single"/>
                </w:rPr>
                <w:t>233-1/3</w:t>
              </w:r>
            </w:hyperlink>
          </w:p>
        </w:tc>
        <w:tc>
          <w:tcPr>
            <w:tcW w:w="4106" w:type="dxa"/>
            <w:shd w:val="clear" w:color="auto" w:fill="FFFFFF" w:themeFill="background1"/>
          </w:tcPr>
          <w:p w14:paraId="4C7CD385"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E80FD9">
              <w:rPr>
                <w:sz w:val="20"/>
              </w:rPr>
              <w:t>Methods for the prediction of propagation path losses between an airborne platform and a satellite, ground terminal or another airborne platform</w:t>
            </w:r>
          </w:p>
        </w:tc>
        <w:tc>
          <w:tcPr>
            <w:tcW w:w="1134" w:type="dxa"/>
            <w:shd w:val="clear" w:color="auto" w:fill="FFFFFF" w:themeFill="background1"/>
          </w:tcPr>
          <w:p w14:paraId="6BCB70A7"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76ADA09D"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S2</w:t>
            </w:r>
          </w:p>
        </w:tc>
      </w:tr>
      <w:tr w:rsidR="00CF3F14" w:rsidRPr="00E80FD9" w14:paraId="6CE0D388" w14:textId="77777777" w:rsidTr="00CF3F14">
        <w:trPr>
          <w:cantSplit/>
          <w:jc w:val="center"/>
        </w:trPr>
        <w:tc>
          <w:tcPr>
            <w:tcW w:w="992" w:type="dxa"/>
            <w:shd w:val="clear" w:color="auto" w:fill="FFFFFF" w:themeFill="background1"/>
          </w:tcPr>
          <w:p w14:paraId="1FF1AB41"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8" w:history="1">
              <w:r w:rsidR="00E80FD9" w:rsidRPr="00E80FD9">
                <w:rPr>
                  <w:b/>
                  <w:bCs/>
                  <w:color w:val="0000FF" w:themeColor="hyperlink"/>
                  <w:sz w:val="20"/>
                  <w:u w:val="single"/>
                </w:rPr>
                <w:t>234/3</w:t>
              </w:r>
            </w:hyperlink>
          </w:p>
        </w:tc>
        <w:tc>
          <w:tcPr>
            <w:tcW w:w="4106" w:type="dxa"/>
            <w:shd w:val="clear" w:color="auto" w:fill="FFFFFF" w:themeFill="background1"/>
          </w:tcPr>
          <w:p w14:paraId="1543AD77"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80FD9">
              <w:rPr>
                <w:sz w:val="20"/>
              </w:rPr>
              <w:t>Computation of ionospheric scintillation indices</w:t>
            </w:r>
          </w:p>
        </w:tc>
        <w:tc>
          <w:tcPr>
            <w:tcW w:w="1134" w:type="dxa"/>
            <w:shd w:val="clear" w:color="auto" w:fill="FFFFFF" w:themeFill="background1"/>
          </w:tcPr>
          <w:p w14:paraId="60626154"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393CCF13"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r w:rsidR="00CF3F14" w:rsidRPr="00E80FD9" w14:paraId="01A6FBD8" w14:textId="77777777" w:rsidTr="00CF3F14">
        <w:trPr>
          <w:cantSplit/>
          <w:jc w:val="center"/>
        </w:trPr>
        <w:tc>
          <w:tcPr>
            <w:tcW w:w="992" w:type="dxa"/>
            <w:shd w:val="clear" w:color="auto" w:fill="FFFFFF" w:themeFill="background1"/>
          </w:tcPr>
          <w:p w14:paraId="081FFB20" w14:textId="77777777" w:rsidR="00E80FD9" w:rsidRPr="00E80FD9" w:rsidRDefault="00F62A3E"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9" w:history="1">
              <w:r w:rsidR="00E80FD9" w:rsidRPr="00E80FD9">
                <w:rPr>
                  <w:b/>
                  <w:bCs/>
                  <w:color w:val="0000FF" w:themeColor="hyperlink"/>
                  <w:sz w:val="20"/>
                  <w:u w:val="single"/>
                </w:rPr>
                <w:t>235/3</w:t>
              </w:r>
            </w:hyperlink>
          </w:p>
        </w:tc>
        <w:tc>
          <w:tcPr>
            <w:tcW w:w="4106" w:type="dxa"/>
            <w:shd w:val="clear" w:color="auto" w:fill="FFFFFF" w:themeFill="background1"/>
          </w:tcPr>
          <w:p w14:paraId="4DF1B1B2"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E80FD9">
              <w:rPr>
                <w:rFonts w:asciiTheme="majorBidi" w:hAnsiTheme="majorBidi" w:cstheme="majorBidi"/>
                <w:color w:val="000000"/>
                <w:sz w:val="20"/>
              </w:rPr>
              <w:t>Impact of engineered electromagnetic surfaces on radiowave propagation</w:t>
            </w:r>
          </w:p>
        </w:tc>
        <w:tc>
          <w:tcPr>
            <w:tcW w:w="1134" w:type="dxa"/>
            <w:shd w:val="clear" w:color="auto" w:fill="FFFFFF" w:themeFill="background1"/>
          </w:tcPr>
          <w:p w14:paraId="4C3AE6E9"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NOC</w:t>
            </w:r>
          </w:p>
        </w:tc>
        <w:tc>
          <w:tcPr>
            <w:tcW w:w="1134" w:type="dxa"/>
            <w:shd w:val="clear" w:color="auto" w:fill="FFFFFF" w:themeFill="background1"/>
          </w:tcPr>
          <w:p w14:paraId="0AB94C0B" w14:textId="77777777" w:rsidR="00E80FD9" w:rsidRPr="00E80FD9" w:rsidRDefault="00E80FD9" w:rsidP="00E80FD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E80FD9">
              <w:rPr>
                <w:rFonts w:eastAsia="SimSun"/>
                <w:sz w:val="20"/>
                <w:lang w:eastAsia="zh-CN"/>
              </w:rPr>
              <w:t>S3</w:t>
            </w:r>
          </w:p>
        </w:tc>
      </w:tr>
    </w:tbl>
    <w:p w14:paraId="7E1849A2" w14:textId="77777777" w:rsidR="00C57316" w:rsidRPr="00695E64" w:rsidRDefault="00C57316" w:rsidP="007B3688">
      <w:pPr>
        <w:pStyle w:val="Tablefin"/>
      </w:pPr>
    </w:p>
    <w:p w14:paraId="04CDC697" w14:textId="77777777" w:rsidR="00C57316" w:rsidRPr="00695E64" w:rsidRDefault="00C57316" w:rsidP="00C57316">
      <w:pPr>
        <w:pStyle w:val="AnnexNo"/>
      </w:pPr>
      <w:r w:rsidRPr="00695E64">
        <w:rPr>
          <w:rFonts w:ascii="Times" w:hAnsi="Times"/>
          <w:sz w:val="20"/>
          <w:u w:val="single"/>
        </w:rPr>
        <w:br w:type="page"/>
      </w:r>
      <w:r w:rsidRPr="00695E64">
        <w:lastRenderedPageBreak/>
        <w:t>Annex 3</w:t>
      </w:r>
    </w:p>
    <w:p w14:paraId="65483BBC" w14:textId="77777777" w:rsidR="00C57316" w:rsidRPr="00695E64" w:rsidRDefault="00C57316" w:rsidP="00C57316">
      <w:pPr>
        <w:pStyle w:val="Annextitle"/>
      </w:pPr>
      <w:r w:rsidRPr="00695E64">
        <w:t>Questions assigned to Radiocommunication Study Group 4</w:t>
      </w:r>
      <w:r w:rsidRPr="00695E64">
        <w:rPr>
          <w:rStyle w:val="FootnoteReference"/>
        </w:rPr>
        <w:footnoteReference w:customMarkFollows="1" w:id="1"/>
        <w:t>*</w:t>
      </w:r>
    </w:p>
    <w:p w14:paraId="1F2893EF" w14:textId="77777777" w:rsidR="00C57316" w:rsidRPr="00695E64" w:rsidRDefault="00C57316" w:rsidP="00C57316">
      <w:pPr>
        <w:pStyle w:val="Tabletitle"/>
      </w:pPr>
      <w:r w:rsidRPr="00695E64">
        <w:t>Satellite services</w:t>
      </w:r>
    </w:p>
    <w:tbl>
      <w:tblPr>
        <w:tblStyle w:val="TableGrid4"/>
        <w:tblW w:w="7508" w:type="dxa"/>
        <w:jc w:val="center"/>
        <w:tblLayout w:type="fixed"/>
        <w:tblLook w:val="01E0" w:firstRow="1" w:lastRow="1" w:firstColumn="1" w:lastColumn="1" w:noHBand="0" w:noVBand="0"/>
      </w:tblPr>
      <w:tblGrid>
        <w:gridCol w:w="1134"/>
        <w:gridCol w:w="4106"/>
        <w:gridCol w:w="1134"/>
        <w:gridCol w:w="1134"/>
      </w:tblGrid>
      <w:tr w:rsidR="00CF3F14" w:rsidRPr="00CF3F14" w14:paraId="28CD84F5" w14:textId="77777777" w:rsidTr="00CF3F14">
        <w:trPr>
          <w:cantSplit/>
          <w:tblHeader/>
          <w:jc w:val="center"/>
        </w:trPr>
        <w:tc>
          <w:tcPr>
            <w:tcW w:w="1134" w:type="dxa"/>
            <w:vAlign w:val="center"/>
          </w:tcPr>
          <w:p w14:paraId="72BFFC3B"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CF3F14">
              <w:rPr>
                <w:rFonts w:ascii="Times New Roman Bold" w:eastAsia="SimSun" w:hAnsi="Times New Roman Bold"/>
                <w:b/>
                <w:sz w:val="20"/>
                <w:lang w:eastAsia="zh-CN"/>
              </w:rPr>
              <w:t>Question ITU-R</w:t>
            </w:r>
          </w:p>
        </w:tc>
        <w:tc>
          <w:tcPr>
            <w:tcW w:w="4106" w:type="dxa"/>
            <w:vAlign w:val="center"/>
          </w:tcPr>
          <w:p w14:paraId="4A3C5D6B"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CF3F14">
              <w:rPr>
                <w:rFonts w:ascii="Times New Roman Bold" w:eastAsia="SimSun" w:hAnsi="Times New Roman Bold"/>
                <w:b/>
                <w:color w:val="000000"/>
                <w:sz w:val="20"/>
                <w:lang w:eastAsia="zh-CN"/>
              </w:rPr>
              <w:t>Title</w:t>
            </w:r>
          </w:p>
        </w:tc>
        <w:tc>
          <w:tcPr>
            <w:tcW w:w="1134" w:type="dxa"/>
            <w:vAlign w:val="center"/>
          </w:tcPr>
          <w:p w14:paraId="08D8A0A0"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CF3F14">
              <w:rPr>
                <w:rFonts w:ascii="Times New Roman Bold" w:eastAsia="SimSun" w:hAnsi="Times New Roman Bold"/>
                <w:b/>
                <w:color w:val="000000"/>
                <w:sz w:val="20"/>
                <w:lang w:eastAsia="zh-CN"/>
              </w:rPr>
              <w:t>Status</w:t>
            </w:r>
          </w:p>
        </w:tc>
        <w:tc>
          <w:tcPr>
            <w:tcW w:w="1134" w:type="dxa"/>
            <w:vAlign w:val="center"/>
          </w:tcPr>
          <w:p w14:paraId="7996C9ED"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CF3F14">
              <w:rPr>
                <w:rFonts w:ascii="Times New Roman Bold" w:eastAsia="SimSun" w:hAnsi="Times New Roman Bold"/>
                <w:b/>
                <w:sz w:val="20"/>
                <w:lang w:eastAsia="zh-CN"/>
              </w:rPr>
              <w:t>Category</w:t>
            </w:r>
          </w:p>
        </w:tc>
      </w:tr>
      <w:tr w:rsidR="00CF3F14" w:rsidRPr="00CF3F14" w14:paraId="13444C17" w14:textId="77777777" w:rsidTr="00CF3F14">
        <w:trPr>
          <w:cantSplit/>
          <w:jc w:val="center"/>
        </w:trPr>
        <w:tc>
          <w:tcPr>
            <w:tcW w:w="1134" w:type="dxa"/>
          </w:tcPr>
          <w:p w14:paraId="6F72683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40" w:history="1">
              <w:r w:rsidR="00CF3F14" w:rsidRPr="00CF3F14">
                <w:rPr>
                  <w:rFonts w:eastAsia="SimSun"/>
                  <w:b/>
                  <w:color w:val="0000FF"/>
                  <w:sz w:val="20"/>
                  <w:u w:val="single"/>
                </w:rPr>
                <w:t>42</w:t>
              </w:r>
              <w:r w:rsidR="00CF3F14" w:rsidRPr="00CF3F14">
                <w:rPr>
                  <w:b/>
                  <w:color w:val="0000FF"/>
                  <w:sz w:val="20"/>
                  <w:u w:val="single"/>
                </w:rPr>
                <w:t>-1/4</w:t>
              </w:r>
              <w:r w:rsidR="00CF3F14" w:rsidRPr="00CF3F14">
                <w:rPr>
                  <w:rFonts w:eastAsia="SimSun"/>
                  <w:b/>
                  <w:sz w:val="20"/>
                  <w:u w:val="single"/>
                  <w:lang w:eastAsia="zh-CN"/>
                </w:rPr>
                <w:t xml:space="preserve"> </w:t>
              </w:r>
            </w:hyperlink>
          </w:p>
        </w:tc>
        <w:tc>
          <w:tcPr>
            <w:tcW w:w="4106" w:type="dxa"/>
          </w:tcPr>
          <w:p w14:paraId="1315158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Characteristics of antennas at earth stations in the fixed-satellite service</w:t>
            </w:r>
          </w:p>
        </w:tc>
        <w:tc>
          <w:tcPr>
            <w:tcW w:w="1134" w:type="dxa"/>
          </w:tcPr>
          <w:p w14:paraId="2AE850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D5AE65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0536548B" w14:textId="77777777" w:rsidTr="00CF3F14">
        <w:trPr>
          <w:cantSplit/>
          <w:jc w:val="center"/>
        </w:trPr>
        <w:tc>
          <w:tcPr>
            <w:tcW w:w="1134" w:type="dxa"/>
          </w:tcPr>
          <w:p w14:paraId="3E27BAB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41" w:history="1">
              <w:r w:rsidR="00CF3F14" w:rsidRPr="00CF3F14">
                <w:rPr>
                  <w:b/>
                  <w:color w:val="0000FF"/>
                  <w:sz w:val="20"/>
                  <w:u w:val="single"/>
                </w:rPr>
                <w:t xml:space="preserve">46-3/4 </w:t>
              </w:r>
            </w:hyperlink>
          </w:p>
        </w:tc>
        <w:tc>
          <w:tcPr>
            <w:tcW w:w="4106" w:type="dxa"/>
          </w:tcPr>
          <w:p w14:paraId="1532C65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Preferred multiple-access characteristics in the fixed-satellite service</w:t>
            </w:r>
          </w:p>
        </w:tc>
        <w:tc>
          <w:tcPr>
            <w:tcW w:w="1134" w:type="dxa"/>
          </w:tcPr>
          <w:p w14:paraId="57EFB27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19FA98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74F49083" w14:textId="77777777" w:rsidTr="00CF3F14">
        <w:trPr>
          <w:cantSplit/>
          <w:jc w:val="center"/>
        </w:trPr>
        <w:tc>
          <w:tcPr>
            <w:tcW w:w="1134" w:type="dxa"/>
          </w:tcPr>
          <w:p w14:paraId="1055FF1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42" w:history="1">
              <w:r w:rsidR="00CF3F14" w:rsidRPr="00CF3F14">
                <w:rPr>
                  <w:b/>
                  <w:color w:val="0000FF"/>
                  <w:sz w:val="20"/>
                  <w:u w:val="single"/>
                </w:rPr>
                <w:t xml:space="preserve">70-1/4 </w:t>
              </w:r>
            </w:hyperlink>
          </w:p>
        </w:tc>
        <w:tc>
          <w:tcPr>
            <w:tcW w:w="4106" w:type="dxa"/>
          </w:tcPr>
          <w:p w14:paraId="4E27B75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Protection of the geostationary-satellite orbit against unacceptable interference from transmitting earth stations in the fixed-satellite service at frequencies above 15 GHz</w:t>
            </w:r>
          </w:p>
        </w:tc>
        <w:tc>
          <w:tcPr>
            <w:tcW w:w="1134" w:type="dxa"/>
          </w:tcPr>
          <w:p w14:paraId="64B2A32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42B1C9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S3</w:t>
            </w:r>
          </w:p>
        </w:tc>
      </w:tr>
      <w:tr w:rsidR="00CF3F14" w:rsidRPr="00CF3F14" w14:paraId="1D9C43E5" w14:textId="77777777" w:rsidTr="00CF3F14">
        <w:trPr>
          <w:cantSplit/>
          <w:jc w:val="center"/>
        </w:trPr>
        <w:tc>
          <w:tcPr>
            <w:tcW w:w="1134" w:type="dxa"/>
          </w:tcPr>
          <w:p w14:paraId="6558F29D"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43" w:history="1">
              <w:r w:rsidR="00CF3F14" w:rsidRPr="00CF3F14">
                <w:rPr>
                  <w:b/>
                  <w:color w:val="0000FF"/>
                  <w:sz w:val="20"/>
                  <w:u w:val="single"/>
                </w:rPr>
                <w:t xml:space="preserve">73-2/4 </w:t>
              </w:r>
            </w:hyperlink>
          </w:p>
        </w:tc>
        <w:tc>
          <w:tcPr>
            <w:tcW w:w="4106" w:type="dxa"/>
          </w:tcPr>
          <w:p w14:paraId="2060692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Availability and interruptions to traffic on digital paths in the fixed-satellite service</w:t>
            </w:r>
          </w:p>
        </w:tc>
        <w:tc>
          <w:tcPr>
            <w:tcW w:w="1134" w:type="dxa"/>
          </w:tcPr>
          <w:p w14:paraId="2DAE90C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1CF5D29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244181A0" w14:textId="77777777" w:rsidTr="00CF3F14">
        <w:trPr>
          <w:cantSplit/>
          <w:jc w:val="center"/>
        </w:trPr>
        <w:tc>
          <w:tcPr>
            <w:tcW w:w="1134" w:type="dxa"/>
          </w:tcPr>
          <w:p w14:paraId="0EE570A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44" w:history="1">
              <w:r w:rsidR="00CF3F14" w:rsidRPr="00CF3F14">
                <w:rPr>
                  <w:b/>
                  <w:color w:val="0000FF"/>
                  <w:sz w:val="20"/>
                  <w:u w:val="single"/>
                </w:rPr>
                <w:t>83-6/4</w:t>
              </w:r>
            </w:hyperlink>
          </w:p>
        </w:tc>
        <w:tc>
          <w:tcPr>
            <w:tcW w:w="4106" w:type="dxa"/>
          </w:tcPr>
          <w:p w14:paraId="131F5C9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sz w:val="20"/>
              </w:rPr>
              <w:t>Efficient use of the radio spectrum and frequency sharing within the mobile-satellite service</w:t>
            </w:r>
          </w:p>
        </w:tc>
        <w:tc>
          <w:tcPr>
            <w:tcW w:w="1134" w:type="dxa"/>
          </w:tcPr>
          <w:p w14:paraId="352F968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7DAE56B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273923FE" w14:textId="77777777" w:rsidTr="00CF3F14">
        <w:trPr>
          <w:cantSplit/>
          <w:jc w:val="center"/>
        </w:trPr>
        <w:tc>
          <w:tcPr>
            <w:tcW w:w="1134" w:type="dxa"/>
          </w:tcPr>
          <w:p w14:paraId="00169432"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45" w:history="1">
              <w:r w:rsidR="00CF3F14" w:rsidRPr="00CF3F14">
                <w:rPr>
                  <w:rFonts w:eastAsia="SimSun"/>
                  <w:b/>
                  <w:color w:val="0000FF"/>
                  <w:sz w:val="20"/>
                  <w:u w:val="single"/>
                </w:rPr>
                <w:t xml:space="preserve">84-4/4 </w:t>
              </w:r>
            </w:hyperlink>
          </w:p>
        </w:tc>
        <w:tc>
          <w:tcPr>
            <w:tcW w:w="4106" w:type="dxa"/>
          </w:tcPr>
          <w:p w14:paraId="7D3FF70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CF3F14">
              <w:rPr>
                <w:rFonts w:eastAsia="SimSun"/>
                <w:bCs/>
                <w:color w:val="000000"/>
                <w:sz w:val="20"/>
                <w:lang w:eastAsia="zh-CN"/>
              </w:rPr>
              <w:t>Use of non-geostationary-satellite orbits in mobile-satellite services</w:t>
            </w:r>
          </w:p>
        </w:tc>
        <w:tc>
          <w:tcPr>
            <w:tcW w:w="1134" w:type="dxa"/>
          </w:tcPr>
          <w:p w14:paraId="19F603C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DFC684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37450AFD" w14:textId="77777777" w:rsidTr="00CF3F14">
        <w:trPr>
          <w:cantSplit/>
          <w:jc w:val="center"/>
        </w:trPr>
        <w:tc>
          <w:tcPr>
            <w:tcW w:w="1134" w:type="dxa"/>
          </w:tcPr>
          <w:p w14:paraId="5626839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46" w:history="1">
              <w:r w:rsidR="00CF3F14" w:rsidRPr="00CF3F14">
                <w:rPr>
                  <w:rFonts w:eastAsia="SimSun"/>
                  <w:b/>
                  <w:color w:val="0000FF"/>
                  <w:sz w:val="20"/>
                  <w:u w:val="single"/>
                </w:rPr>
                <w:t xml:space="preserve">87-4/4 </w:t>
              </w:r>
            </w:hyperlink>
          </w:p>
        </w:tc>
        <w:tc>
          <w:tcPr>
            <w:tcW w:w="4106" w:type="dxa"/>
          </w:tcPr>
          <w:p w14:paraId="1E931A2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Transmission characteristics for a mobile</w:t>
            </w:r>
            <w:r w:rsidRPr="00CF3F14">
              <w:rPr>
                <w:rFonts w:eastAsia="SimSun"/>
                <w:bCs/>
                <w:color w:val="000000"/>
                <w:sz w:val="20"/>
                <w:lang w:eastAsia="zh-CN"/>
              </w:rPr>
              <w:noBreakHyphen/>
              <w:t>satellite communication system</w:t>
            </w:r>
          </w:p>
        </w:tc>
        <w:tc>
          <w:tcPr>
            <w:tcW w:w="1134" w:type="dxa"/>
          </w:tcPr>
          <w:p w14:paraId="0C5F7CB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640994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23A0EE6B" w14:textId="77777777" w:rsidTr="00CF3F14">
        <w:trPr>
          <w:cantSplit/>
          <w:jc w:val="center"/>
        </w:trPr>
        <w:tc>
          <w:tcPr>
            <w:tcW w:w="1134" w:type="dxa"/>
          </w:tcPr>
          <w:p w14:paraId="6EC36FB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47" w:history="1">
              <w:r w:rsidR="00CF3F14" w:rsidRPr="00CF3F14">
                <w:rPr>
                  <w:rFonts w:eastAsia="SimSun"/>
                  <w:b/>
                  <w:color w:val="0000FF"/>
                  <w:sz w:val="20"/>
                  <w:u w:val="single"/>
                  <w:lang w:eastAsia="zh-CN"/>
                </w:rPr>
                <w:t>88-1/4</w:t>
              </w:r>
            </w:hyperlink>
          </w:p>
        </w:tc>
        <w:tc>
          <w:tcPr>
            <w:tcW w:w="4106" w:type="dxa"/>
          </w:tcPr>
          <w:p w14:paraId="5AA1973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Propagation and mobile earth station antenna characteristics for mobile-satellite services</w:t>
            </w:r>
          </w:p>
        </w:tc>
        <w:tc>
          <w:tcPr>
            <w:tcW w:w="1134" w:type="dxa"/>
          </w:tcPr>
          <w:p w14:paraId="0433342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B64C33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S3</w:t>
            </w:r>
          </w:p>
        </w:tc>
      </w:tr>
      <w:tr w:rsidR="00CF3F14" w:rsidRPr="00CF3F14" w14:paraId="11B85579" w14:textId="77777777" w:rsidTr="00CF3F14">
        <w:trPr>
          <w:cantSplit/>
          <w:jc w:val="center"/>
        </w:trPr>
        <w:tc>
          <w:tcPr>
            <w:tcW w:w="1134" w:type="dxa"/>
          </w:tcPr>
          <w:p w14:paraId="6FE73A8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48" w:history="1">
              <w:r w:rsidR="00CF3F14" w:rsidRPr="00CF3F14">
                <w:rPr>
                  <w:rFonts w:eastAsia="SimSun"/>
                  <w:b/>
                  <w:color w:val="0000FF"/>
                  <w:sz w:val="20"/>
                  <w:u w:val="single"/>
                </w:rPr>
                <w:t xml:space="preserve">91-1/4 </w:t>
              </w:r>
            </w:hyperlink>
          </w:p>
        </w:tc>
        <w:tc>
          <w:tcPr>
            <w:tcW w:w="4106" w:type="dxa"/>
          </w:tcPr>
          <w:p w14:paraId="14BCA3E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Technical and operating characteristics of the radiodetermination-satellite service</w:t>
            </w:r>
          </w:p>
        </w:tc>
        <w:tc>
          <w:tcPr>
            <w:tcW w:w="1134" w:type="dxa"/>
          </w:tcPr>
          <w:p w14:paraId="23E8DFE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7E2C55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65253E9D" w14:textId="77777777" w:rsidTr="00CF3F14">
        <w:trPr>
          <w:cantSplit/>
          <w:jc w:val="center"/>
        </w:trPr>
        <w:tc>
          <w:tcPr>
            <w:tcW w:w="1134" w:type="dxa"/>
          </w:tcPr>
          <w:p w14:paraId="67B3BA6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49" w:history="1">
              <w:r w:rsidR="00CF3F14" w:rsidRPr="00CF3F14">
                <w:rPr>
                  <w:rFonts w:eastAsia="SimSun"/>
                  <w:b/>
                  <w:color w:val="0000FF"/>
                  <w:sz w:val="20"/>
                  <w:u w:val="single"/>
                </w:rPr>
                <w:t xml:space="preserve">109-1/4 </w:t>
              </w:r>
            </w:hyperlink>
          </w:p>
        </w:tc>
        <w:tc>
          <w:tcPr>
            <w:tcW w:w="4106" w:type="dxa"/>
          </w:tcPr>
          <w:p w14:paraId="7502EB2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Global Maritime Distress and Safety System requirements for mobile-satellite systems operating in the bands 1 530-1 544 MHz and 1 626.5-1 645.5 MHz</w:t>
            </w:r>
          </w:p>
        </w:tc>
        <w:tc>
          <w:tcPr>
            <w:tcW w:w="1134" w:type="dxa"/>
          </w:tcPr>
          <w:p w14:paraId="0C03A9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3801EA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8E02661" w14:textId="77777777" w:rsidTr="00CF3F14">
        <w:trPr>
          <w:cantSplit/>
          <w:jc w:val="center"/>
        </w:trPr>
        <w:tc>
          <w:tcPr>
            <w:tcW w:w="1134" w:type="dxa"/>
          </w:tcPr>
          <w:p w14:paraId="60E00B9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0" w:history="1">
              <w:r w:rsidR="00CF3F14" w:rsidRPr="00CF3F14">
                <w:rPr>
                  <w:rFonts w:eastAsia="SimSun"/>
                  <w:b/>
                  <w:color w:val="0000FF"/>
                  <w:sz w:val="20"/>
                  <w:u w:val="single"/>
                </w:rPr>
                <w:t xml:space="preserve">110-1/4 </w:t>
              </w:r>
            </w:hyperlink>
          </w:p>
        </w:tc>
        <w:tc>
          <w:tcPr>
            <w:tcW w:w="4106" w:type="dxa"/>
          </w:tcPr>
          <w:p w14:paraId="0E2971A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Interference to the aeronautical mobile-satellite (R) service</w:t>
            </w:r>
          </w:p>
        </w:tc>
        <w:tc>
          <w:tcPr>
            <w:tcW w:w="1134" w:type="dxa"/>
          </w:tcPr>
          <w:p w14:paraId="66FAE12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19D415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02DC7102" w14:textId="77777777" w:rsidTr="00CF3F14">
        <w:trPr>
          <w:cantSplit/>
          <w:jc w:val="center"/>
        </w:trPr>
        <w:tc>
          <w:tcPr>
            <w:tcW w:w="1134" w:type="dxa"/>
          </w:tcPr>
          <w:p w14:paraId="5A2D428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1" w:history="1">
              <w:r w:rsidR="00CF3F14" w:rsidRPr="00CF3F14">
                <w:rPr>
                  <w:rFonts w:eastAsia="SimSun"/>
                  <w:b/>
                  <w:color w:val="0000FF"/>
                  <w:sz w:val="20"/>
                  <w:u w:val="single"/>
                </w:rPr>
                <w:t xml:space="preserve">201-1/4 </w:t>
              </w:r>
            </w:hyperlink>
          </w:p>
        </w:tc>
        <w:tc>
          <w:tcPr>
            <w:tcW w:w="4106" w:type="dxa"/>
          </w:tcPr>
          <w:p w14:paraId="155E5FC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Frequency sharing between mobile-satellite services and other services</w:t>
            </w:r>
          </w:p>
        </w:tc>
        <w:tc>
          <w:tcPr>
            <w:tcW w:w="1134" w:type="dxa"/>
          </w:tcPr>
          <w:p w14:paraId="608E3A1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B57D0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S2</w:t>
            </w:r>
          </w:p>
        </w:tc>
      </w:tr>
      <w:tr w:rsidR="00CF3F14" w:rsidRPr="00CF3F14" w14:paraId="4BAD42A5" w14:textId="77777777" w:rsidTr="00CF3F14">
        <w:trPr>
          <w:cantSplit/>
          <w:jc w:val="center"/>
        </w:trPr>
        <w:tc>
          <w:tcPr>
            <w:tcW w:w="1134" w:type="dxa"/>
          </w:tcPr>
          <w:p w14:paraId="5DE7F9B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2" w:history="1">
              <w:r w:rsidR="00CF3F14" w:rsidRPr="00CF3F14">
                <w:rPr>
                  <w:b/>
                  <w:color w:val="0000FF"/>
                  <w:sz w:val="20"/>
                  <w:u w:val="single"/>
                </w:rPr>
                <w:t xml:space="preserve">203-1/4 </w:t>
              </w:r>
            </w:hyperlink>
          </w:p>
        </w:tc>
        <w:tc>
          <w:tcPr>
            <w:tcW w:w="4106" w:type="dxa"/>
          </w:tcPr>
          <w:p w14:paraId="2763F73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The impact of using small antennas on the efficient use of the geostationary-satellite orbit</w:t>
            </w:r>
          </w:p>
        </w:tc>
        <w:tc>
          <w:tcPr>
            <w:tcW w:w="1134" w:type="dxa"/>
          </w:tcPr>
          <w:p w14:paraId="410EDA2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71D3213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02520998" w14:textId="77777777" w:rsidTr="00CF3F14">
        <w:trPr>
          <w:cantSplit/>
          <w:jc w:val="center"/>
        </w:trPr>
        <w:tc>
          <w:tcPr>
            <w:tcW w:w="1134" w:type="dxa"/>
          </w:tcPr>
          <w:p w14:paraId="50E298DE"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3" w:history="1">
              <w:r w:rsidR="00CF3F14" w:rsidRPr="00CF3F14">
                <w:rPr>
                  <w:b/>
                  <w:color w:val="0000FF"/>
                  <w:sz w:val="20"/>
                  <w:u w:val="single"/>
                </w:rPr>
                <w:t xml:space="preserve">205-1/4 </w:t>
              </w:r>
            </w:hyperlink>
          </w:p>
        </w:tc>
        <w:tc>
          <w:tcPr>
            <w:tcW w:w="4106" w:type="dxa"/>
          </w:tcPr>
          <w:p w14:paraId="200F703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Frequency sharing between non-geostationary satellite feeder links in the fixed-satellite service used by the mobile-satellite service</w:t>
            </w:r>
          </w:p>
        </w:tc>
        <w:tc>
          <w:tcPr>
            <w:tcW w:w="1134" w:type="dxa"/>
          </w:tcPr>
          <w:p w14:paraId="0B4FBEB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D549E8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20078221" w14:textId="77777777" w:rsidTr="00CF3F14">
        <w:trPr>
          <w:cantSplit/>
          <w:jc w:val="center"/>
        </w:trPr>
        <w:tc>
          <w:tcPr>
            <w:tcW w:w="1134" w:type="dxa"/>
          </w:tcPr>
          <w:p w14:paraId="2046C55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4" w:history="1">
              <w:r w:rsidR="00CF3F14" w:rsidRPr="00CF3F14">
                <w:rPr>
                  <w:b/>
                  <w:color w:val="0000FF"/>
                  <w:sz w:val="20"/>
                  <w:u w:val="single"/>
                </w:rPr>
                <w:t xml:space="preserve">208/4 </w:t>
              </w:r>
            </w:hyperlink>
          </w:p>
        </w:tc>
        <w:tc>
          <w:tcPr>
            <w:tcW w:w="4106" w:type="dxa"/>
          </w:tcPr>
          <w:p w14:paraId="560C77A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Use of statistical and stochastic methods in evaluation of interference between satellite networks in the fixed-satellite service</w:t>
            </w:r>
          </w:p>
        </w:tc>
        <w:tc>
          <w:tcPr>
            <w:tcW w:w="1134" w:type="dxa"/>
          </w:tcPr>
          <w:p w14:paraId="3756966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FD6019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S3</w:t>
            </w:r>
          </w:p>
        </w:tc>
      </w:tr>
      <w:tr w:rsidR="00CF3F14" w:rsidRPr="00CF3F14" w14:paraId="1BD2E5A4" w14:textId="77777777" w:rsidTr="00CF3F14">
        <w:trPr>
          <w:cantSplit/>
          <w:jc w:val="center"/>
        </w:trPr>
        <w:tc>
          <w:tcPr>
            <w:tcW w:w="1134" w:type="dxa"/>
          </w:tcPr>
          <w:p w14:paraId="5B17ED0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5" w:history="1">
              <w:r w:rsidR="00CF3F14" w:rsidRPr="00CF3F14">
                <w:rPr>
                  <w:b/>
                  <w:color w:val="0000FF"/>
                  <w:sz w:val="20"/>
                  <w:u w:val="single"/>
                </w:rPr>
                <w:t xml:space="preserve">209/4 </w:t>
              </w:r>
            </w:hyperlink>
          </w:p>
        </w:tc>
        <w:tc>
          <w:tcPr>
            <w:tcW w:w="4106" w:type="dxa"/>
          </w:tcPr>
          <w:p w14:paraId="3FECF27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The use of frequency bands allocated to the fixed-satellite service for both the up and down links of geostationary-satellite systems</w:t>
            </w:r>
          </w:p>
        </w:tc>
        <w:tc>
          <w:tcPr>
            <w:tcW w:w="1134" w:type="dxa"/>
          </w:tcPr>
          <w:p w14:paraId="001FBA8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C4345A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S2</w:t>
            </w:r>
          </w:p>
        </w:tc>
      </w:tr>
      <w:tr w:rsidR="00CF3F14" w:rsidRPr="00CF3F14" w14:paraId="5ADE128C" w14:textId="77777777" w:rsidTr="00CF3F14">
        <w:trPr>
          <w:cantSplit/>
          <w:jc w:val="center"/>
        </w:trPr>
        <w:tc>
          <w:tcPr>
            <w:tcW w:w="1134" w:type="dxa"/>
          </w:tcPr>
          <w:p w14:paraId="04C096A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6" w:history="1">
              <w:r w:rsidR="00CF3F14" w:rsidRPr="00CF3F14">
                <w:rPr>
                  <w:rFonts w:eastAsia="SimSun"/>
                  <w:b/>
                  <w:color w:val="0000FF"/>
                  <w:sz w:val="20"/>
                  <w:u w:val="single"/>
                </w:rPr>
                <w:t xml:space="preserve">210-1/4 </w:t>
              </w:r>
            </w:hyperlink>
          </w:p>
        </w:tc>
        <w:tc>
          <w:tcPr>
            <w:tcW w:w="4106" w:type="dxa"/>
          </w:tcPr>
          <w:p w14:paraId="6B5F4DF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Technical characteristics for mobile earth stations operating with global non</w:t>
            </w:r>
            <w:r w:rsidRPr="00CF3F14">
              <w:rPr>
                <w:rFonts w:eastAsia="SimSun"/>
                <w:bCs/>
                <w:color w:val="000000"/>
                <w:sz w:val="20"/>
                <w:lang w:eastAsia="zh-CN"/>
              </w:rPr>
              <w:noBreakHyphen/>
              <w:t>geostationary-satellite systems in the mobile-satellite service in the band 1</w:t>
            </w:r>
            <w:r w:rsidRPr="00CF3F14">
              <w:rPr>
                <w:rFonts w:eastAsia="SimSun"/>
                <w:bCs/>
                <w:color w:val="000000"/>
                <w:sz w:val="20"/>
                <w:lang w:eastAsia="zh-CN"/>
              </w:rPr>
              <w:noBreakHyphen/>
              <w:t>3 GHz</w:t>
            </w:r>
          </w:p>
        </w:tc>
        <w:tc>
          <w:tcPr>
            <w:tcW w:w="1134" w:type="dxa"/>
          </w:tcPr>
          <w:p w14:paraId="423FE94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8E456A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39DDE5A2" w14:textId="77777777" w:rsidTr="00CF3F14">
        <w:trPr>
          <w:cantSplit/>
          <w:jc w:val="center"/>
        </w:trPr>
        <w:tc>
          <w:tcPr>
            <w:tcW w:w="1134" w:type="dxa"/>
          </w:tcPr>
          <w:p w14:paraId="147A6DB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7" w:history="1">
              <w:r w:rsidR="00CF3F14" w:rsidRPr="00CF3F14">
                <w:rPr>
                  <w:rFonts w:eastAsia="SimSun"/>
                  <w:b/>
                  <w:color w:val="0000FF"/>
                  <w:sz w:val="20"/>
                  <w:u w:val="single"/>
                </w:rPr>
                <w:t xml:space="preserve">211-2/4 </w:t>
              </w:r>
            </w:hyperlink>
          </w:p>
        </w:tc>
        <w:tc>
          <w:tcPr>
            <w:tcW w:w="4106" w:type="dxa"/>
          </w:tcPr>
          <w:p w14:paraId="37CEB0D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Interference criteria and calculation methods for the mobile-satellite service</w:t>
            </w:r>
          </w:p>
        </w:tc>
        <w:tc>
          <w:tcPr>
            <w:tcW w:w="1134" w:type="dxa"/>
          </w:tcPr>
          <w:p w14:paraId="0F62C88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BB495A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4CC1993C" w14:textId="77777777" w:rsidTr="00CF3F14">
        <w:trPr>
          <w:cantSplit/>
          <w:jc w:val="center"/>
        </w:trPr>
        <w:tc>
          <w:tcPr>
            <w:tcW w:w="1134" w:type="dxa"/>
          </w:tcPr>
          <w:p w14:paraId="10BF5A0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58" w:history="1">
              <w:r w:rsidR="00CF3F14" w:rsidRPr="00CF3F14">
                <w:rPr>
                  <w:b/>
                  <w:color w:val="0000FF"/>
                  <w:sz w:val="20"/>
                  <w:u w:val="single"/>
                </w:rPr>
                <w:t xml:space="preserve">214/4 </w:t>
              </w:r>
            </w:hyperlink>
          </w:p>
        </w:tc>
        <w:tc>
          <w:tcPr>
            <w:tcW w:w="4106" w:type="dxa"/>
          </w:tcPr>
          <w:p w14:paraId="17ECD69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Technical implications of steerable and reconfigurable satellite beams</w:t>
            </w:r>
          </w:p>
        </w:tc>
        <w:tc>
          <w:tcPr>
            <w:tcW w:w="1134" w:type="dxa"/>
          </w:tcPr>
          <w:p w14:paraId="73F247B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0B5E29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79193BC7" w14:textId="77777777" w:rsidTr="00CF3F14">
        <w:trPr>
          <w:cantSplit/>
          <w:jc w:val="center"/>
        </w:trPr>
        <w:tc>
          <w:tcPr>
            <w:tcW w:w="1134" w:type="dxa"/>
          </w:tcPr>
          <w:p w14:paraId="3A20745B"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59" w:history="1">
              <w:r w:rsidR="00CF3F14" w:rsidRPr="00CF3F14">
                <w:rPr>
                  <w:rFonts w:eastAsia="SimSun"/>
                  <w:b/>
                  <w:color w:val="0000FF"/>
                  <w:sz w:val="20"/>
                  <w:u w:val="single"/>
                  <w:lang w:eastAsia="zh-CN"/>
                </w:rPr>
                <w:t>217-2/4</w:t>
              </w:r>
            </w:hyperlink>
          </w:p>
        </w:tc>
        <w:tc>
          <w:tcPr>
            <w:tcW w:w="4106" w:type="dxa"/>
          </w:tcPr>
          <w:p w14:paraId="0A1C8D9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bCs/>
                <w:sz w:val="20"/>
              </w:rPr>
              <w:t>Interference to the radionavigation-satellite service in the ICAO global navigation satellite system</w:t>
            </w:r>
          </w:p>
        </w:tc>
        <w:tc>
          <w:tcPr>
            <w:tcW w:w="1134" w:type="dxa"/>
          </w:tcPr>
          <w:p w14:paraId="046FCA9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FBBF7A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3170BD70" w14:textId="77777777" w:rsidTr="00CF3F14">
        <w:trPr>
          <w:cantSplit/>
          <w:jc w:val="center"/>
        </w:trPr>
        <w:tc>
          <w:tcPr>
            <w:tcW w:w="1134" w:type="dxa"/>
          </w:tcPr>
          <w:p w14:paraId="5817274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0" w:history="1">
              <w:r w:rsidR="00CF3F14" w:rsidRPr="00CF3F14">
                <w:rPr>
                  <w:b/>
                  <w:color w:val="0000FF"/>
                  <w:sz w:val="20"/>
                  <w:u w:val="single"/>
                </w:rPr>
                <w:t xml:space="preserve">218-1/4 </w:t>
              </w:r>
            </w:hyperlink>
          </w:p>
        </w:tc>
        <w:tc>
          <w:tcPr>
            <w:tcW w:w="4106" w:type="dxa"/>
          </w:tcPr>
          <w:p w14:paraId="0B4A642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Compatibility between on-board processing satellites in the fixed-satellite service and terrestrial networks</w:t>
            </w:r>
          </w:p>
        </w:tc>
        <w:tc>
          <w:tcPr>
            <w:tcW w:w="1134" w:type="dxa"/>
          </w:tcPr>
          <w:p w14:paraId="3FF0D6B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156A7E0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48ED0F17" w14:textId="77777777" w:rsidTr="00CF3F14">
        <w:trPr>
          <w:cantSplit/>
          <w:jc w:val="center"/>
        </w:trPr>
        <w:tc>
          <w:tcPr>
            <w:tcW w:w="1134" w:type="dxa"/>
          </w:tcPr>
          <w:p w14:paraId="4D2039B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61" w:history="1">
              <w:r w:rsidR="00CF3F14" w:rsidRPr="00CF3F14">
                <w:rPr>
                  <w:rFonts w:eastAsia="SimSun"/>
                  <w:b/>
                  <w:color w:val="0000FF"/>
                  <w:sz w:val="20"/>
                  <w:u w:val="single"/>
                </w:rPr>
                <w:t xml:space="preserve">227/4 </w:t>
              </w:r>
            </w:hyperlink>
          </w:p>
        </w:tc>
        <w:tc>
          <w:tcPr>
            <w:tcW w:w="4106" w:type="dxa"/>
          </w:tcPr>
          <w:p w14:paraId="68522A7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Technical and operational characteristics of emergency communications in the mobile</w:t>
            </w:r>
            <w:r w:rsidRPr="00CF3F14">
              <w:rPr>
                <w:rFonts w:eastAsia="SimSun"/>
                <w:bCs/>
                <w:color w:val="000000"/>
                <w:sz w:val="20"/>
                <w:lang w:eastAsia="zh-CN"/>
              </w:rPr>
              <w:noBreakHyphen/>
              <w:t>satellite service</w:t>
            </w:r>
          </w:p>
        </w:tc>
        <w:tc>
          <w:tcPr>
            <w:tcW w:w="1134" w:type="dxa"/>
          </w:tcPr>
          <w:p w14:paraId="333512E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16229CF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20704473" w14:textId="77777777" w:rsidTr="00CF3F14">
        <w:trPr>
          <w:cantSplit/>
          <w:jc w:val="center"/>
        </w:trPr>
        <w:tc>
          <w:tcPr>
            <w:tcW w:w="1134" w:type="dxa"/>
          </w:tcPr>
          <w:p w14:paraId="4968D14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2" w:history="1">
              <w:r w:rsidR="00CF3F14" w:rsidRPr="00CF3F14">
                <w:rPr>
                  <w:b/>
                  <w:color w:val="0000FF"/>
                  <w:sz w:val="20"/>
                  <w:u w:val="single"/>
                </w:rPr>
                <w:t xml:space="preserve">231/4 </w:t>
              </w:r>
            </w:hyperlink>
          </w:p>
        </w:tc>
        <w:tc>
          <w:tcPr>
            <w:tcW w:w="4106" w:type="dxa"/>
          </w:tcPr>
          <w:p w14:paraId="553073A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Sharing between networks of the fixed-satellite service using non-geostationary satellites and other networks of the fixed-satellite service</w:t>
            </w:r>
          </w:p>
        </w:tc>
        <w:tc>
          <w:tcPr>
            <w:tcW w:w="1134" w:type="dxa"/>
          </w:tcPr>
          <w:p w14:paraId="3ED244C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3A5887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385DBE9C" w14:textId="77777777" w:rsidTr="00CF3F14">
        <w:trPr>
          <w:cantSplit/>
          <w:jc w:val="center"/>
        </w:trPr>
        <w:tc>
          <w:tcPr>
            <w:tcW w:w="1134" w:type="dxa"/>
          </w:tcPr>
          <w:p w14:paraId="0DFEAAC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3" w:history="1">
              <w:r w:rsidR="00CF3F14" w:rsidRPr="00CF3F14">
                <w:rPr>
                  <w:b/>
                  <w:color w:val="0000FF"/>
                  <w:sz w:val="20"/>
                  <w:u w:val="single"/>
                </w:rPr>
                <w:t xml:space="preserve">233/4 </w:t>
              </w:r>
            </w:hyperlink>
          </w:p>
        </w:tc>
        <w:tc>
          <w:tcPr>
            <w:tcW w:w="4106" w:type="dxa"/>
          </w:tcPr>
          <w:p w14:paraId="7DE9395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Dedicated user digital satellite communications systems and their associated architectures</w:t>
            </w:r>
          </w:p>
        </w:tc>
        <w:tc>
          <w:tcPr>
            <w:tcW w:w="1134" w:type="dxa"/>
          </w:tcPr>
          <w:p w14:paraId="774A14F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00"/>
                <w:sz w:val="20"/>
                <w:lang w:eastAsia="zh-CN"/>
              </w:rPr>
            </w:pPr>
            <w:r w:rsidRPr="00CF3F14">
              <w:rPr>
                <w:rFonts w:eastAsia="SimSun"/>
                <w:color w:val="000000"/>
                <w:sz w:val="20"/>
                <w:lang w:eastAsia="zh-CN"/>
              </w:rPr>
              <w:t>NOC</w:t>
            </w:r>
          </w:p>
        </w:tc>
        <w:tc>
          <w:tcPr>
            <w:tcW w:w="1134" w:type="dxa"/>
          </w:tcPr>
          <w:p w14:paraId="7013883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6DE55D62" w14:textId="77777777" w:rsidTr="00CF3F14">
        <w:trPr>
          <w:cantSplit/>
          <w:jc w:val="center"/>
        </w:trPr>
        <w:tc>
          <w:tcPr>
            <w:tcW w:w="1134" w:type="dxa"/>
          </w:tcPr>
          <w:p w14:paraId="7F6640A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4" w:history="1">
              <w:r w:rsidR="00CF3F14" w:rsidRPr="00CF3F14">
                <w:rPr>
                  <w:b/>
                  <w:color w:val="0000FF"/>
                  <w:sz w:val="20"/>
                  <w:u w:val="single"/>
                </w:rPr>
                <w:t xml:space="preserve">236/4 </w:t>
              </w:r>
            </w:hyperlink>
          </w:p>
        </w:tc>
        <w:tc>
          <w:tcPr>
            <w:tcW w:w="4106" w:type="dxa"/>
          </w:tcPr>
          <w:p w14:paraId="10CB730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Interference criteria and calculation methods for the fixed-satellite service</w:t>
            </w:r>
          </w:p>
        </w:tc>
        <w:tc>
          <w:tcPr>
            <w:tcW w:w="1134" w:type="dxa"/>
          </w:tcPr>
          <w:p w14:paraId="6807BE8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C24769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33F23598" w14:textId="77777777" w:rsidTr="00CF3F14">
        <w:trPr>
          <w:cantSplit/>
          <w:jc w:val="center"/>
        </w:trPr>
        <w:tc>
          <w:tcPr>
            <w:tcW w:w="1134" w:type="dxa"/>
          </w:tcPr>
          <w:p w14:paraId="133C681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5" w:history="1">
              <w:r w:rsidR="00CF3F14" w:rsidRPr="00CF3F14">
                <w:rPr>
                  <w:b/>
                  <w:color w:val="0000FF"/>
                  <w:sz w:val="20"/>
                  <w:u w:val="single"/>
                </w:rPr>
                <w:t xml:space="preserve">244/4 </w:t>
              </w:r>
            </w:hyperlink>
          </w:p>
        </w:tc>
        <w:tc>
          <w:tcPr>
            <w:tcW w:w="4106" w:type="dxa"/>
          </w:tcPr>
          <w:p w14:paraId="0F72455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Sharing between feeder links of the mobile-satellite (non-geostationary) service in the band 5 091-5 250 MHz and the aeronautical radionavigation service in the band 5 000</w:t>
            </w:r>
            <w:r w:rsidRPr="00CF3F14">
              <w:rPr>
                <w:rFonts w:eastAsia="SimSun"/>
                <w:color w:val="000000"/>
                <w:sz w:val="20"/>
                <w:lang w:eastAsia="zh-CN"/>
              </w:rPr>
              <w:noBreakHyphen/>
              <w:t>5 250 MHz</w:t>
            </w:r>
          </w:p>
        </w:tc>
        <w:tc>
          <w:tcPr>
            <w:tcW w:w="1134" w:type="dxa"/>
          </w:tcPr>
          <w:p w14:paraId="2DDB3F0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F0CAA6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S2</w:t>
            </w:r>
          </w:p>
        </w:tc>
      </w:tr>
      <w:tr w:rsidR="00CF3F14" w:rsidRPr="00CF3F14" w14:paraId="43CF5707" w14:textId="77777777" w:rsidTr="00CF3F14">
        <w:trPr>
          <w:cantSplit/>
          <w:jc w:val="center"/>
        </w:trPr>
        <w:tc>
          <w:tcPr>
            <w:tcW w:w="1134" w:type="dxa"/>
          </w:tcPr>
          <w:p w14:paraId="6DFECB94"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6" w:history="1">
              <w:r w:rsidR="00CF3F14" w:rsidRPr="00CF3F14">
                <w:rPr>
                  <w:b/>
                  <w:color w:val="0000FF"/>
                  <w:sz w:val="20"/>
                  <w:u w:val="single"/>
                </w:rPr>
                <w:t xml:space="preserve">245-1/4 </w:t>
              </w:r>
            </w:hyperlink>
          </w:p>
        </w:tc>
        <w:tc>
          <w:tcPr>
            <w:tcW w:w="4106" w:type="dxa"/>
          </w:tcPr>
          <w:p w14:paraId="62D4D1E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Out-of-band and spurious emission limits</w:t>
            </w:r>
          </w:p>
        </w:tc>
        <w:tc>
          <w:tcPr>
            <w:tcW w:w="1134" w:type="dxa"/>
          </w:tcPr>
          <w:p w14:paraId="1986069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5B820C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633C5939" w14:textId="77777777" w:rsidTr="00CF3F14">
        <w:trPr>
          <w:cantSplit/>
          <w:jc w:val="center"/>
        </w:trPr>
        <w:tc>
          <w:tcPr>
            <w:tcW w:w="1134" w:type="dxa"/>
          </w:tcPr>
          <w:p w14:paraId="044A795E"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7" w:history="1">
              <w:r w:rsidR="00CF3F14" w:rsidRPr="00CF3F14">
                <w:rPr>
                  <w:b/>
                  <w:color w:val="0000FF"/>
                  <w:sz w:val="20"/>
                  <w:u w:val="single"/>
                </w:rPr>
                <w:t xml:space="preserve">248/4 </w:t>
              </w:r>
            </w:hyperlink>
          </w:p>
        </w:tc>
        <w:tc>
          <w:tcPr>
            <w:tcW w:w="4106" w:type="dxa"/>
          </w:tcPr>
          <w:p w14:paraId="381ECC1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Frequency sharing between systems in the fixed-satellite service and wireless digital networks around 5 GHz</w:t>
            </w:r>
          </w:p>
        </w:tc>
        <w:tc>
          <w:tcPr>
            <w:tcW w:w="1134" w:type="dxa"/>
          </w:tcPr>
          <w:p w14:paraId="10893A8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7B96CCD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S3</w:t>
            </w:r>
          </w:p>
        </w:tc>
      </w:tr>
      <w:tr w:rsidR="00CF3F14" w:rsidRPr="00CF3F14" w14:paraId="712C1A87" w14:textId="77777777" w:rsidTr="00CF3F14">
        <w:trPr>
          <w:cantSplit/>
          <w:jc w:val="center"/>
        </w:trPr>
        <w:tc>
          <w:tcPr>
            <w:tcW w:w="1134" w:type="dxa"/>
          </w:tcPr>
          <w:p w14:paraId="1D37BDBF"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8" w:history="1">
              <w:r w:rsidR="00CF3F14" w:rsidRPr="00CF3F14">
                <w:rPr>
                  <w:b/>
                  <w:color w:val="0000FF"/>
                  <w:sz w:val="20"/>
                  <w:u w:val="single"/>
                </w:rPr>
                <w:t xml:space="preserve">263-1/4 </w:t>
              </w:r>
            </w:hyperlink>
          </w:p>
        </w:tc>
        <w:tc>
          <w:tcPr>
            <w:tcW w:w="4106" w:type="dxa"/>
          </w:tcPr>
          <w:p w14:paraId="7E76FA4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Performance objectives of digital links in the fixed-satellite service for transmission of Internet or higher layer Protocol packets</w:t>
            </w:r>
          </w:p>
        </w:tc>
        <w:tc>
          <w:tcPr>
            <w:tcW w:w="1134" w:type="dxa"/>
          </w:tcPr>
          <w:p w14:paraId="356CC1A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84EC6C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2CF8D904" w14:textId="77777777" w:rsidTr="00CF3F14">
        <w:trPr>
          <w:cantSplit/>
          <w:jc w:val="center"/>
        </w:trPr>
        <w:tc>
          <w:tcPr>
            <w:tcW w:w="1134" w:type="dxa"/>
          </w:tcPr>
          <w:p w14:paraId="44029844"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69" w:history="1">
              <w:r w:rsidR="00CF3F14" w:rsidRPr="00CF3F14">
                <w:rPr>
                  <w:b/>
                  <w:color w:val="0000FF"/>
                  <w:sz w:val="20"/>
                  <w:u w:val="single"/>
                </w:rPr>
                <w:t xml:space="preserve">264/4 </w:t>
              </w:r>
            </w:hyperlink>
          </w:p>
        </w:tc>
        <w:tc>
          <w:tcPr>
            <w:tcW w:w="4106" w:type="dxa"/>
          </w:tcPr>
          <w:p w14:paraId="32983FD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Technical and operational characteristics of networks of the fixed-satellite service operating above 275 GHz</w:t>
            </w:r>
          </w:p>
        </w:tc>
        <w:tc>
          <w:tcPr>
            <w:tcW w:w="1134" w:type="dxa"/>
          </w:tcPr>
          <w:p w14:paraId="15D624D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34F86F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4234951F" w14:textId="77777777" w:rsidTr="00CF3F14">
        <w:trPr>
          <w:cantSplit/>
          <w:jc w:val="center"/>
        </w:trPr>
        <w:tc>
          <w:tcPr>
            <w:tcW w:w="1134" w:type="dxa"/>
          </w:tcPr>
          <w:p w14:paraId="61AA45E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0" w:history="1">
              <w:r w:rsidR="00CF3F14" w:rsidRPr="00CF3F14">
                <w:rPr>
                  <w:b/>
                  <w:color w:val="0000FF"/>
                  <w:sz w:val="20"/>
                  <w:u w:val="single"/>
                </w:rPr>
                <w:t xml:space="preserve">266/4 </w:t>
              </w:r>
            </w:hyperlink>
          </w:p>
        </w:tc>
        <w:tc>
          <w:tcPr>
            <w:tcW w:w="4106" w:type="dxa"/>
          </w:tcPr>
          <w:p w14:paraId="5C483B0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Technical characteristics of high-density fixed</w:t>
            </w:r>
            <w:r w:rsidRPr="00CF3F14">
              <w:rPr>
                <w:rFonts w:eastAsia="SimSun"/>
                <w:color w:val="000000"/>
                <w:sz w:val="20"/>
                <w:lang w:eastAsia="zh-CN"/>
              </w:rPr>
              <w:noBreakHyphen/>
              <w:t>satellite service earth stations operating with geostationary satellite orbit fixed-satellite service networks in the 20/30 GHz bands</w:t>
            </w:r>
          </w:p>
        </w:tc>
        <w:tc>
          <w:tcPr>
            <w:tcW w:w="1134" w:type="dxa"/>
          </w:tcPr>
          <w:p w14:paraId="5A0E724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7742369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675D50BC" w14:textId="77777777" w:rsidTr="00CF3F14">
        <w:trPr>
          <w:cantSplit/>
          <w:jc w:val="center"/>
        </w:trPr>
        <w:tc>
          <w:tcPr>
            <w:tcW w:w="1134" w:type="dxa"/>
          </w:tcPr>
          <w:p w14:paraId="7649998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1" w:history="1">
              <w:r w:rsidR="00CF3F14" w:rsidRPr="00CF3F14">
                <w:rPr>
                  <w:b/>
                  <w:color w:val="0000FF"/>
                  <w:sz w:val="20"/>
                  <w:u w:val="single"/>
                </w:rPr>
                <w:t xml:space="preserve">267/4 </w:t>
              </w:r>
            </w:hyperlink>
          </w:p>
        </w:tc>
        <w:tc>
          <w:tcPr>
            <w:tcW w:w="4106" w:type="dxa"/>
          </w:tcPr>
          <w:p w14:paraId="0092E28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Technical and operational considerations relating to the advance publication, coordination and notification of fixed-satellite networks</w:t>
            </w:r>
          </w:p>
        </w:tc>
        <w:tc>
          <w:tcPr>
            <w:tcW w:w="1134" w:type="dxa"/>
          </w:tcPr>
          <w:p w14:paraId="1E080D1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5E9DA0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18640381" w14:textId="77777777" w:rsidTr="00CF3F14">
        <w:trPr>
          <w:cantSplit/>
          <w:jc w:val="center"/>
        </w:trPr>
        <w:tc>
          <w:tcPr>
            <w:tcW w:w="1134" w:type="dxa"/>
          </w:tcPr>
          <w:p w14:paraId="01EF21E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2" w:history="1">
              <w:r w:rsidR="00CF3F14" w:rsidRPr="00CF3F14">
                <w:rPr>
                  <w:b/>
                  <w:color w:val="0000FF"/>
                  <w:sz w:val="20"/>
                  <w:u w:val="single"/>
                </w:rPr>
                <w:t xml:space="preserve">268/4 </w:t>
              </w:r>
            </w:hyperlink>
          </w:p>
        </w:tc>
        <w:tc>
          <w:tcPr>
            <w:tcW w:w="4106" w:type="dxa"/>
          </w:tcPr>
          <w:p w14:paraId="4DF45A1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Development of methodologies for the assessment of satellite unwanted emission levels before launch</w:t>
            </w:r>
          </w:p>
        </w:tc>
        <w:tc>
          <w:tcPr>
            <w:tcW w:w="1134" w:type="dxa"/>
          </w:tcPr>
          <w:p w14:paraId="3230B63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11CA492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S3</w:t>
            </w:r>
          </w:p>
        </w:tc>
      </w:tr>
      <w:tr w:rsidR="00CF3F14" w:rsidRPr="00CF3F14" w14:paraId="0570C1E7" w14:textId="77777777" w:rsidTr="00CF3F14">
        <w:trPr>
          <w:cantSplit/>
          <w:jc w:val="center"/>
        </w:trPr>
        <w:tc>
          <w:tcPr>
            <w:tcW w:w="1134" w:type="dxa"/>
          </w:tcPr>
          <w:p w14:paraId="4FE72C2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3" w:history="1">
              <w:r w:rsidR="00CF3F14" w:rsidRPr="00CF3F14">
                <w:rPr>
                  <w:b/>
                  <w:color w:val="0000FF"/>
                  <w:sz w:val="20"/>
                  <w:u w:val="single"/>
                </w:rPr>
                <w:t xml:space="preserve">270-1/4 </w:t>
              </w:r>
            </w:hyperlink>
          </w:p>
        </w:tc>
        <w:tc>
          <w:tcPr>
            <w:tcW w:w="4106" w:type="dxa"/>
          </w:tcPr>
          <w:p w14:paraId="7295A82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Fixed-satellite service systems using very wideband spreading signals</w:t>
            </w:r>
          </w:p>
        </w:tc>
        <w:tc>
          <w:tcPr>
            <w:tcW w:w="1134" w:type="dxa"/>
          </w:tcPr>
          <w:p w14:paraId="72611E7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12DB62F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CF3F14">
              <w:rPr>
                <w:rFonts w:eastAsia="SimSun"/>
                <w:sz w:val="20"/>
                <w:lang w:eastAsia="zh-CN"/>
              </w:rPr>
              <w:t>S2</w:t>
            </w:r>
          </w:p>
        </w:tc>
      </w:tr>
      <w:tr w:rsidR="00CF3F14" w:rsidRPr="00CF3F14" w14:paraId="61C9226E" w14:textId="77777777" w:rsidTr="00CF3F14">
        <w:trPr>
          <w:cantSplit/>
          <w:jc w:val="center"/>
        </w:trPr>
        <w:tc>
          <w:tcPr>
            <w:tcW w:w="1134" w:type="dxa"/>
          </w:tcPr>
          <w:p w14:paraId="51CB6D6B"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4" w:history="1">
              <w:r w:rsidR="00CF3F14" w:rsidRPr="00CF3F14">
                <w:rPr>
                  <w:b/>
                  <w:color w:val="0000FF"/>
                  <w:sz w:val="20"/>
                  <w:u w:val="single"/>
                </w:rPr>
                <w:t xml:space="preserve">271/4 </w:t>
              </w:r>
            </w:hyperlink>
          </w:p>
        </w:tc>
        <w:tc>
          <w:tcPr>
            <w:tcW w:w="4106" w:type="dxa"/>
          </w:tcPr>
          <w:p w14:paraId="04318C0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Interference between satellite news gathering (SNG) carriers by unintentional access</w:t>
            </w:r>
          </w:p>
        </w:tc>
        <w:tc>
          <w:tcPr>
            <w:tcW w:w="1134" w:type="dxa"/>
          </w:tcPr>
          <w:p w14:paraId="7BD66A9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BC438E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8839FBD" w14:textId="77777777" w:rsidTr="00CF3F14">
        <w:trPr>
          <w:cantSplit/>
          <w:jc w:val="center"/>
        </w:trPr>
        <w:tc>
          <w:tcPr>
            <w:tcW w:w="1134" w:type="dxa"/>
          </w:tcPr>
          <w:p w14:paraId="7C3ACEAB"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5" w:history="1">
              <w:r w:rsidR="00CF3F14" w:rsidRPr="00CF3F14">
                <w:rPr>
                  <w:b/>
                  <w:color w:val="0000FF"/>
                  <w:sz w:val="20"/>
                  <w:u w:val="single"/>
                </w:rPr>
                <w:t xml:space="preserve">272/4 </w:t>
              </w:r>
            </w:hyperlink>
          </w:p>
        </w:tc>
        <w:tc>
          <w:tcPr>
            <w:tcW w:w="4106" w:type="dxa"/>
          </w:tcPr>
          <w:p w14:paraId="771767D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Frequency sharing between the FSS and the space research service in the 37.5-38 GHz and 40-40.5 GHz bands</w:t>
            </w:r>
          </w:p>
        </w:tc>
        <w:tc>
          <w:tcPr>
            <w:tcW w:w="1134" w:type="dxa"/>
          </w:tcPr>
          <w:p w14:paraId="57F858E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D78A5F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6C769429" w14:textId="77777777" w:rsidTr="00CF3F14">
        <w:trPr>
          <w:cantSplit/>
          <w:jc w:val="center"/>
        </w:trPr>
        <w:tc>
          <w:tcPr>
            <w:tcW w:w="1134" w:type="dxa"/>
          </w:tcPr>
          <w:p w14:paraId="7C93F9B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76" w:history="1">
              <w:r w:rsidR="00CF3F14" w:rsidRPr="00CF3F14">
                <w:rPr>
                  <w:b/>
                  <w:color w:val="0000FF"/>
                  <w:sz w:val="20"/>
                  <w:u w:val="single"/>
                </w:rPr>
                <w:t>273/4</w:t>
              </w:r>
            </w:hyperlink>
          </w:p>
        </w:tc>
        <w:tc>
          <w:tcPr>
            <w:tcW w:w="4106" w:type="dxa"/>
          </w:tcPr>
          <w:p w14:paraId="53DEC19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sz w:val="20"/>
              </w:rPr>
              <w:t>Support of the modernization of civil aviation telecommunication systems and the extension of telecommunication systems to remote and developing regions with current and planned satellite networks</w:t>
            </w:r>
          </w:p>
        </w:tc>
        <w:tc>
          <w:tcPr>
            <w:tcW w:w="1134" w:type="dxa"/>
          </w:tcPr>
          <w:p w14:paraId="23B559A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7F3D446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6FDF683F" w14:textId="77777777" w:rsidTr="00CF3F14">
        <w:trPr>
          <w:cantSplit/>
          <w:jc w:val="center"/>
        </w:trPr>
        <w:tc>
          <w:tcPr>
            <w:tcW w:w="1134" w:type="dxa"/>
          </w:tcPr>
          <w:p w14:paraId="1C1EDA4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7" w:history="1">
              <w:r w:rsidR="00CF3F14" w:rsidRPr="00CF3F14">
                <w:rPr>
                  <w:rFonts w:eastAsia="SimSun"/>
                  <w:b/>
                  <w:color w:val="0000FF"/>
                  <w:sz w:val="20"/>
                  <w:u w:val="single"/>
                  <w:lang w:eastAsia="zh-CN"/>
                </w:rPr>
                <w:t>274/4</w:t>
              </w:r>
            </w:hyperlink>
          </w:p>
        </w:tc>
        <w:tc>
          <w:tcPr>
            <w:tcW w:w="4106" w:type="dxa"/>
          </w:tcPr>
          <w:p w14:paraId="66A80F6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sz w:val="20"/>
              </w:rPr>
              <w:t>Technical methods for improving the spectrum/orbit utilization</w:t>
            </w:r>
          </w:p>
        </w:tc>
        <w:tc>
          <w:tcPr>
            <w:tcW w:w="1134" w:type="dxa"/>
          </w:tcPr>
          <w:p w14:paraId="5865000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5BEB2D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0B190DC1" w14:textId="77777777" w:rsidTr="00CF3F14">
        <w:trPr>
          <w:cantSplit/>
          <w:jc w:val="center"/>
        </w:trPr>
        <w:tc>
          <w:tcPr>
            <w:tcW w:w="1134" w:type="dxa"/>
          </w:tcPr>
          <w:p w14:paraId="68AF350A"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8" w:history="1">
              <w:r w:rsidR="00CF3F14" w:rsidRPr="00CF3F14">
                <w:rPr>
                  <w:rFonts w:eastAsia="SimSun"/>
                  <w:b/>
                  <w:color w:val="0000FF"/>
                  <w:sz w:val="20"/>
                  <w:u w:val="single"/>
                  <w:lang w:eastAsia="zh-CN"/>
                </w:rPr>
                <w:t>275/4</w:t>
              </w:r>
            </w:hyperlink>
          </w:p>
        </w:tc>
        <w:tc>
          <w:tcPr>
            <w:tcW w:w="4106" w:type="dxa"/>
          </w:tcPr>
          <w:p w14:paraId="2492C01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Performance objectives of digital links in the fixed-satellite and mobile-satellite services forming elements of the Next Generation Network</w:t>
            </w:r>
          </w:p>
        </w:tc>
        <w:tc>
          <w:tcPr>
            <w:tcW w:w="1134" w:type="dxa"/>
          </w:tcPr>
          <w:p w14:paraId="2CDFE4B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455CFF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41CFA108" w14:textId="77777777" w:rsidTr="00CF3F14">
        <w:trPr>
          <w:cantSplit/>
          <w:jc w:val="center"/>
        </w:trPr>
        <w:tc>
          <w:tcPr>
            <w:tcW w:w="1134" w:type="dxa"/>
          </w:tcPr>
          <w:p w14:paraId="5B316DB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79" w:history="1">
              <w:r w:rsidR="00CF3F14" w:rsidRPr="00CF3F14">
                <w:rPr>
                  <w:rFonts w:eastAsia="SimSun"/>
                  <w:b/>
                  <w:color w:val="0000FF"/>
                  <w:sz w:val="20"/>
                  <w:u w:val="single"/>
                  <w:lang w:eastAsia="zh-CN"/>
                </w:rPr>
                <w:t>276/4</w:t>
              </w:r>
            </w:hyperlink>
          </w:p>
        </w:tc>
        <w:tc>
          <w:tcPr>
            <w:tcW w:w="4106" w:type="dxa"/>
          </w:tcPr>
          <w:p w14:paraId="124B060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Availability of digital paths in mobile-satellite services</w:t>
            </w:r>
          </w:p>
        </w:tc>
        <w:tc>
          <w:tcPr>
            <w:tcW w:w="1134" w:type="dxa"/>
          </w:tcPr>
          <w:p w14:paraId="63343B9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5DF47B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60AC7C78" w14:textId="77777777" w:rsidTr="00CF3F14">
        <w:trPr>
          <w:cantSplit/>
          <w:jc w:val="center"/>
        </w:trPr>
        <w:tc>
          <w:tcPr>
            <w:tcW w:w="1134" w:type="dxa"/>
          </w:tcPr>
          <w:p w14:paraId="5561906A"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0" w:history="1">
              <w:r w:rsidR="00CF3F14" w:rsidRPr="00CF3F14">
                <w:rPr>
                  <w:rFonts w:eastAsia="SimSun"/>
                  <w:b/>
                  <w:color w:val="0000FF"/>
                  <w:sz w:val="20"/>
                  <w:u w:val="single"/>
                  <w:lang w:eastAsia="zh-CN"/>
                </w:rPr>
                <w:t>277-1/4</w:t>
              </w:r>
            </w:hyperlink>
          </w:p>
        </w:tc>
        <w:tc>
          <w:tcPr>
            <w:tcW w:w="4106" w:type="dxa"/>
          </w:tcPr>
          <w:p w14:paraId="1AEE0A8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Performance objectives for digital fixed-satellite and mobile-satellite services with variable bit-rate paths</w:t>
            </w:r>
          </w:p>
        </w:tc>
        <w:tc>
          <w:tcPr>
            <w:tcW w:w="1134" w:type="dxa"/>
          </w:tcPr>
          <w:p w14:paraId="3917871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6A7066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01671541" w14:textId="77777777" w:rsidTr="00CF3F14">
        <w:trPr>
          <w:cantSplit/>
          <w:jc w:val="center"/>
        </w:trPr>
        <w:tc>
          <w:tcPr>
            <w:tcW w:w="1134" w:type="dxa"/>
          </w:tcPr>
          <w:p w14:paraId="5430018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1" w:history="1">
              <w:r w:rsidR="00CF3F14" w:rsidRPr="00CF3F14">
                <w:rPr>
                  <w:rFonts w:eastAsia="SimSun"/>
                  <w:b/>
                  <w:color w:val="0000FF"/>
                  <w:sz w:val="20"/>
                  <w:u w:val="single"/>
                  <w:lang w:eastAsia="zh-CN"/>
                </w:rPr>
                <w:t>278/4</w:t>
              </w:r>
            </w:hyperlink>
          </w:p>
        </w:tc>
        <w:tc>
          <w:tcPr>
            <w:tcW w:w="4106" w:type="dxa"/>
          </w:tcPr>
          <w:p w14:paraId="50B679A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Use of operational facilities to meet power flux-density limitation under Article 21 of the Radio Regulations</w:t>
            </w:r>
          </w:p>
        </w:tc>
        <w:tc>
          <w:tcPr>
            <w:tcW w:w="1134" w:type="dxa"/>
          </w:tcPr>
          <w:p w14:paraId="036589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94E718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0CED74A0" w14:textId="77777777" w:rsidTr="00CF3F14">
        <w:trPr>
          <w:cantSplit/>
          <w:jc w:val="center"/>
        </w:trPr>
        <w:tc>
          <w:tcPr>
            <w:tcW w:w="1134" w:type="dxa"/>
          </w:tcPr>
          <w:p w14:paraId="6AA708B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2" w:history="1">
              <w:r w:rsidR="00CF3F14" w:rsidRPr="00CF3F14">
                <w:rPr>
                  <w:rFonts w:eastAsia="SimSun"/>
                  <w:b/>
                  <w:color w:val="0000FF"/>
                  <w:sz w:val="20"/>
                  <w:u w:val="single"/>
                  <w:lang w:eastAsia="zh-CN"/>
                </w:rPr>
                <w:t>279/4</w:t>
              </w:r>
            </w:hyperlink>
          </w:p>
        </w:tc>
        <w:tc>
          <w:tcPr>
            <w:tcW w:w="4106" w:type="dxa"/>
          </w:tcPr>
          <w:p w14:paraId="25067E3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Satellite broadcasting of high-definition television</w:t>
            </w:r>
          </w:p>
        </w:tc>
        <w:tc>
          <w:tcPr>
            <w:tcW w:w="1134" w:type="dxa"/>
          </w:tcPr>
          <w:p w14:paraId="0524131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3FC30E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5B853B7" w14:textId="77777777" w:rsidTr="00CF3F14">
        <w:trPr>
          <w:cantSplit/>
          <w:jc w:val="center"/>
        </w:trPr>
        <w:tc>
          <w:tcPr>
            <w:tcW w:w="1134" w:type="dxa"/>
          </w:tcPr>
          <w:p w14:paraId="0C9FDC0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3" w:history="1">
              <w:r w:rsidR="00CF3F14" w:rsidRPr="00CF3F14">
                <w:rPr>
                  <w:rFonts w:eastAsia="SimSun"/>
                  <w:b/>
                  <w:color w:val="0000FF"/>
                  <w:sz w:val="20"/>
                  <w:u w:val="single"/>
                  <w:lang w:eastAsia="zh-CN"/>
                </w:rPr>
                <w:t>280/4</w:t>
              </w:r>
            </w:hyperlink>
          </w:p>
        </w:tc>
        <w:tc>
          <w:tcPr>
            <w:tcW w:w="4106" w:type="dxa"/>
          </w:tcPr>
          <w:p w14:paraId="6BC860A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Receiving earth station antennas for the broadcasting</w:t>
            </w:r>
            <w:r w:rsidRPr="00CF3F14">
              <w:rPr>
                <w:sz w:val="20"/>
              </w:rPr>
              <w:noBreakHyphen/>
              <w:t>satellite service</w:t>
            </w:r>
          </w:p>
        </w:tc>
        <w:tc>
          <w:tcPr>
            <w:tcW w:w="1134" w:type="dxa"/>
          </w:tcPr>
          <w:p w14:paraId="01304F9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56A2FC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2A31DA69" w14:textId="77777777" w:rsidTr="00CF3F14">
        <w:trPr>
          <w:cantSplit/>
          <w:jc w:val="center"/>
        </w:trPr>
        <w:tc>
          <w:tcPr>
            <w:tcW w:w="1134" w:type="dxa"/>
          </w:tcPr>
          <w:p w14:paraId="4B70780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4" w:history="1">
              <w:r w:rsidR="00CF3F14" w:rsidRPr="00CF3F14">
                <w:rPr>
                  <w:rFonts w:eastAsia="SimSun"/>
                  <w:b/>
                  <w:color w:val="0000FF"/>
                  <w:sz w:val="20"/>
                  <w:u w:val="single"/>
                  <w:lang w:eastAsia="zh-CN"/>
                </w:rPr>
                <w:t>281/4</w:t>
              </w:r>
            </w:hyperlink>
          </w:p>
        </w:tc>
        <w:tc>
          <w:tcPr>
            <w:tcW w:w="4106" w:type="dxa"/>
          </w:tcPr>
          <w:p w14:paraId="34B9C1F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Digital techniques in the broadcasting</w:t>
            </w:r>
            <w:r w:rsidRPr="00CF3F14">
              <w:rPr>
                <w:sz w:val="20"/>
              </w:rPr>
              <w:noBreakHyphen/>
              <w:t>satellite service (sound and television)</w:t>
            </w:r>
          </w:p>
        </w:tc>
        <w:tc>
          <w:tcPr>
            <w:tcW w:w="1134" w:type="dxa"/>
          </w:tcPr>
          <w:p w14:paraId="5553129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EFE3B3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BFB4C70" w14:textId="77777777" w:rsidTr="00CF3F14">
        <w:trPr>
          <w:cantSplit/>
          <w:jc w:val="center"/>
        </w:trPr>
        <w:tc>
          <w:tcPr>
            <w:tcW w:w="1134" w:type="dxa"/>
          </w:tcPr>
          <w:p w14:paraId="5594C1B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5" w:history="1">
              <w:r w:rsidR="00CF3F14" w:rsidRPr="00CF3F14">
                <w:rPr>
                  <w:rFonts w:eastAsia="SimSun"/>
                  <w:b/>
                  <w:color w:val="0000FF"/>
                  <w:sz w:val="20"/>
                  <w:u w:val="single"/>
                  <w:lang w:eastAsia="zh-CN"/>
                </w:rPr>
                <w:t>282/4</w:t>
              </w:r>
            </w:hyperlink>
          </w:p>
        </w:tc>
        <w:tc>
          <w:tcPr>
            <w:tcW w:w="4106" w:type="dxa"/>
          </w:tcPr>
          <w:p w14:paraId="46D76B1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Frequency sharing issues related to the introduction of the broadcasting-satellite service (sound) in the frequency range 1</w:t>
            </w:r>
            <w:r w:rsidRPr="00CF3F14">
              <w:rPr>
                <w:sz w:val="20"/>
              </w:rPr>
              <w:noBreakHyphen/>
              <w:t>3 GH</w:t>
            </w:r>
            <w:r w:rsidRPr="00CF3F14">
              <w:rPr>
                <w:rFonts w:hAnsi="Times New Roman Bold"/>
                <w:bCs/>
                <w:sz w:val="20"/>
              </w:rPr>
              <w:t>z</w:t>
            </w:r>
          </w:p>
        </w:tc>
        <w:tc>
          <w:tcPr>
            <w:tcW w:w="1134" w:type="dxa"/>
          </w:tcPr>
          <w:p w14:paraId="5133DEE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DFBB27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3EA8FB17" w14:textId="77777777" w:rsidTr="00CF3F14">
        <w:trPr>
          <w:cantSplit/>
          <w:jc w:val="center"/>
        </w:trPr>
        <w:tc>
          <w:tcPr>
            <w:tcW w:w="1134" w:type="dxa"/>
          </w:tcPr>
          <w:p w14:paraId="02B0352A"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6" w:history="1">
              <w:r w:rsidR="00CF3F14" w:rsidRPr="00CF3F14">
                <w:rPr>
                  <w:rFonts w:eastAsia="SimSun"/>
                  <w:b/>
                  <w:color w:val="0000FF"/>
                  <w:sz w:val="20"/>
                  <w:u w:val="single"/>
                  <w:lang w:eastAsia="zh-CN"/>
                </w:rPr>
                <w:t>283/4</w:t>
              </w:r>
            </w:hyperlink>
          </w:p>
        </w:tc>
        <w:tc>
          <w:tcPr>
            <w:tcW w:w="4106" w:type="dxa"/>
          </w:tcPr>
          <w:p w14:paraId="3CF442E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Sharing studies between high-definition television in the broadcasting-satellite service and other services</w:t>
            </w:r>
          </w:p>
        </w:tc>
        <w:tc>
          <w:tcPr>
            <w:tcW w:w="1134" w:type="dxa"/>
          </w:tcPr>
          <w:p w14:paraId="01B69B8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579D9E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2E58B6A6" w14:textId="77777777" w:rsidTr="00CF3F14">
        <w:trPr>
          <w:cantSplit/>
          <w:jc w:val="center"/>
        </w:trPr>
        <w:tc>
          <w:tcPr>
            <w:tcW w:w="1134" w:type="dxa"/>
          </w:tcPr>
          <w:p w14:paraId="73B5641D"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7" w:history="1">
              <w:r w:rsidR="00CF3F14" w:rsidRPr="00CF3F14">
                <w:rPr>
                  <w:rFonts w:eastAsia="SimSun"/>
                  <w:b/>
                  <w:color w:val="0000FF"/>
                  <w:sz w:val="20"/>
                  <w:u w:val="single"/>
                  <w:lang w:eastAsia="zh-CN"/>
                </w:rPr>
                <w:t>284/4</w:t>
              </w:r>
            </w:hyperlink>
          </w:p>
        </w:tc>
        <w:tc>
          <w:tcPr>
            <w:tcW w:w="4106" w:type="dxa"/>
          </w:tcPr>
          <w:p w14:paraId="10CEA6A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Spectrum management issues related to the introduction of the broadcasting-satellite service (sound) in the frequency range 1</w:t>
            </w:r>
            <w:r w:rsidRPr="00CF3F14">
              <w:rPr>
                <w:sz w:val="20"/>
              </w:rPr>
              <w:noBreakHyphen/>
              <w:t>3 GH</w:t>
            </w:r>
            <w:r w:rsidRPr="00CF3F14">
              <w:rPr>
                <w:rFonts w:hAnsi="Times New Roman Bold"/>
                <w:sz w:val="20"/>
              </w:rPr>
              <w:t>z</w:t>
            </w:r>
          </w:p>
        </w:tc>
        <w:tc>
          <w:tcPr>
            <w:tcW w:w="1134" w:type="dxa"/>
          </w:tcPr>
          <w:p w14:paraId="62DCCAF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B62F4D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33348383" w14:textId="77777777" w:rsidTr="00CF3F14">
        <w:trPr>
          <w:cantSplit/>
          <w:jc w:val="center"/>
        </w:trPr>
        <w:tc>
          <w:tcPr>
            <w:tcW w:w="1134" w:type="dxa"/>
          </w:tcPr>
          <w:p w14:paraId="1C63DB8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8" w:history="1">
              <w:r w:rsidR="00CF3F14" w:rsidRPr="00CF3F14">
                <w:rPr>
                  <w:rFonts w:eastAsia="SimSun"/>
                  <w:b/>
                  <w:color w:val="0000FF"/>
                  <w:sz w:val="20"/>
                  <w:u w:val="single"/>
                  <w:lang w:eastAsia="zh-CN"/>
                </w:rPr>
                <w:t>285/4</w:t>
              </w:r>
            </w:hyperlink>
          </w:p>
        </w:tc>
        <w:tc>
          <w:tcPr>
            <w:tcW w:w="4106" w:type="dxa"/>
          </w:tcPr>
          <w:p w14:paraId="3DE92F4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sz w:val="20"/>
              </w:rPr>
              <w:t>Digital broadcasting of multiple services and programmes in the broadcasting-satellite service</w:t>
            </w:r>
          </w:p>
        </w:tc>
        <w:tc>
          <w:tcPr>
            <w:tcW w:w="1134" w:type="dxa"/>
          </w:tcPr>
          <w:p w14:paraId="35C8300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5BE6757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4EC5417" w14:textId="77777777" w:rsidTr="00CF3F14">
        <w:trPr>
          <w:cantSplit/>
          <w:jc w:val="center"/>
        </w:trPr>
        <w:tc>
          <w:tcPr>
            <w:tcW w:w="1134" w:type="dxa"/>
          </w:tcPr>
          <w:p w14:paraId="00A5FE0D"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89" w:history="1">
              <w:r w:rsidR="00CF3F14" w:rsidRPr="00CF3F14">
                <w:rPr>
                  <w:rFonts w:eastAsia="SimSun"/>
                  <w:b/>
                  <w:color w:val="0000FF"/>
                  <w:sz w:val="20"/>
                  <w:u w:val="single"/>
                  <w:lang w:eastAsia="zh-CN"/>
                </w:rPr>
                <w:t>286/4</w:t>
              </w:r>
            </w:hyperlink>
          </w:p>
        </w:tc>
        <w:tc>
          <w:tcPr>
            <w:tcW w:w="4106" w:type="dxa"/>
          </w:tcPr>
          <w:p w14:paraId="7B0FFAC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CF3F14">
              <w:rPr>
                <w:rFonts w:eastAsia="SimSun"/>
                <w:color w:val="000000"/>
                <w:sz w:val="20"/>
                <w:lang w:eastAsia="zh-CN"/>
              </w:rPr>
              <w:t>Contributions of the mobile and amateur services and associated satellite services to the improvement of disaster communications</w:t>
            </w:r>
          </w:p>
        </w:tc>
        <w:tc>
          <w:tcPr>
            <w:tcW w:w="1134" w:type="dxa"/>
          </w:tcPr>
          <w:p w14:paraId="2F15B8F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6F665C3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2EA969C1" w14:textId="77777777" w:rsidTr="00CF3F14">
        <w:trPr>
          <w:cantSplit/>
          <w:jc w:val="center"/>
        </w:trPr>
        <w:tc>
          <w:tcPr>
            <w:tcW w:w="1134" w:type="dxa"/>
          </w:tcPr>
          <w:p w14:paraId="3962D37E"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0" w:history="1">
              <w:r w:rsidR="00CF3F14" w:rsidRPr="00CF3F14">
                <w:rPr>
                  <w:rFonts w:eastAsia="SimSun"/>
                  <w:b/>
                  <w:color w:val="0000FF"/>
                  <w:sz w:val="20"/>
                  <w:u w:val="single"/>
                  <w:lang w:eastAsia="zh-CN"/>
                </w:rPr>
                <w:t>287/4</w:t>
              </w:r>
            </w:hyperlink>
          </w:p>
        </w:tc>
        <w:tc>
          <w:tcPr>
            <w:tcW w:w="4106" w:type="dxa"/>
          </w:tcPr>
          <w:p w14:paraId="1F585A2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rFonts w:eastAsia="SimSun"/>
                <w:bCs/>
                <w:color w:val="000000"/>
                <w:sz w:val="20"/>
                <w:lang w:eastAsia="zh-CN"/>
              </w:rPr>
              <w:t>Technical and operational characteristics for packet network transmission in mobile-satellite services</w:t>
            </w:r>
          </w:p>
        </w:tc>
        <w:tc>
          <w:tcPr>
            <w:tcW w:w="1134" w:type="dxa"/>
          </w:tcPr>
          <w:p w14:paraId="1B87215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2A16258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268D202" w14:textId="77777777" w:rsidTr="00CF3F14">
        <w:trPr>
          <w:cantSplit/>
          <w:jc w:val="center"/>
        </w:trPr>
        <w:tc>
          <w:tcPr>
            <w:tcW w:w="1134" w:type="dxa"/>
          </w:tcPr>
          <w:p w14:paraId="344AEB2E"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1" w:history="1">
              <w:r w:rsidR="00CF3F14" w:rsidRPr="00CF3F14">
                <w:rPr>
                  <w:rFonts w:eastAsia="SimSun"/>
                  <w:b/>
                  <w:color w:val="0000FF"/>
                  <w:sz w:val="20"/>
                  <w:u w:val="single"/>
                  <w:lang w:eastAsia="zh-CN"/>
                </w:rPr>
                <w:t>288/4</w:t>
              </w:r>
            </w:hyperlink>
          </w:p>
        </w:tc>
        <w:tc>
          <w:tcPr>
            <w:tcW w:w="4106" w:type="dxa"/>
          </w:tcPr>
          <w:p w14:paraId="392D03E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CF3F14">
              <w:rPr>
                <w:bCs/>
                <w:color w:val="000000"/>
                <w:sz w:val="20"/>
                <w:szCs w:val="22"/>
              </w:rPr>
              <w:t>Characteristics and operational requirements of radionavigation-satellite service (space</w:t>
            </w:r>
            <w:r w:rsidRPr="00CF3F14">
              <w:rPr>
                <w:bCs/>
                <w:color w:val="000000"/>
                <w:sz w:val="20"/>
                <w:szCs w:val="22"/>
              </w:rPr>
              <w:noBreakHyphen/>
              <w:t>to</w:t>
            </w:r>
            <w:r w:rsidRPr="00CF3F14">
              <w:rPr>
                <w:bCs/>
                <w:color w:val="000000"/>
                <w:sz w:val="20"/>
                <w:szCs w:val="22"/>
              </w:rPr>
              <w:noBreakHyphen/>
              <w:t>Earth, space-to-space, Earth-to-space) systems</w:t>
            </w:r>
          </w:p>
        </w:tc>
        <w:tc>
          <w:tcPr>
            <w:tcW w:w="1134" w:type="dxa"/>
          </w:tcPr>
          <w:p w14:paraId="0EFC682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43362F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rsidDel="00AA5A7F" w14:paraId="4143533E" w14:textId="77777777" w:rsidTr="00CF3F14">
        <w:trPr>
          <w:cantSplit/>
          <w:jc w:val="center"/>
        </w:trPr>
        <w:tc>
          <w:tcPr>
            <w:tcW w:w="1134" w:type="dxa"/>
          </w:tcPr>
          <w:p w14:paraId="4A4D719D" w14:textId="77777777" w:rsidR="00CF3F14" w:rsidRPr="00CF3F14" w:rsidDel="00AA5A7F"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2" w:history="1">
              <w:r w:rsidR="00CF3F14" w:rsidRPr="00CF3F14">
                <w:rPr>
                  <w:rFonts w:eastAsia="SimSun"/>
                  <w:b/>
                  <w:color w:val="0000FF"/>
                  <w:sz w:val="20"/>
                  <w:u w:val="single"/>
                  <w:lang w:eastAsia="zh-CN"/>
                </w:rPr>
                <w:t>289/4</w:t>
              </w:r>
            </w:hyperlink>
          </w:p>
        </w:tc>
        <w:tc>
          <w:tcPr>
            <w:tcW w:w="4106" w:type="dxa"/>
          </w:tcPr>
          <w:p w14:paraId="180C7A8A" w14:textId="77777777" w:rsidR="00CF3F14" w:rsidRPr="00CF3F14" w:rsidDel="00AA5A7F"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F3F14">
              <w:rPr>
                <w:color w:val="000000"/>
                <w:sz w:val="20"/>
              </w:rPr>
              <w:t>Interactive satellite broadcasting systems (television, sound and data)</w:t>
            </w:r>
          </w:p>
        </w:tc>
        <w:tc>
          <w:tcPr>
            <w:tcW w:w="1134" w:type="dxa"/>
          </w:tcPr>
          <w:p w14:paraId="31C5C631" w14:textId="77777777" w:rsidR="00CF3F14" w:rsidRPr="00CF3F14" w:rsidDel="00AA5A7F"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B511946" w14:textId="77777777" w:rsidR="00CF3F14" w:rsidRPr="00CF3F14" w:rsidDel="00AA5A7F"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72C49234" w14:textId="77777777" w:rsidTr="00CF3F14">
        <w:trPr>
          <w:cantSplit/>
          <w:jc w:val="center"/>
        </w:trPr>
        <w:tc>
          <w:tcPr>
            <w:tcW w:w="1134" w:type="dxa"/>
          </w:tcPr>
          <w:p w14:paraId="4EDD4FEF"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3" w:history="1">
              <w:r w:rsidR="00CF3F14" w:rsidRPr="00CF3F14">
                <w:rPr>
                  <w:rFonts w:eastAsia="SimSun"/>
                  <w:b/>
                  <w:color w:val="0000FF"/>
                  <w:sz w:val="20"/>
                  <w:u w:val="single"/>
                  <w:lang w:eastAsia="zh-CN"/>
                </w:rPr>
                <w:t>290/4</w:t>
              </w:r>
            </w:hyperlink>
          </w:p>
        </w:tc>
        <w:tc>
          <w:tcPr>
            <w:tcW w:w="4106" w:type="dxa"/>
          </w:tcPr>
          <w:p w14:paraId="1B50589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CF3F14">
              <w:rPr>
                <w:sz w:val="20"/>
                <w:lang w:eastAsia="zh-CN"/>
              </w:rPr>
              <w:t>Broadcasting-satellite means for public warning, disaster mitigation and relief</w:t>
            </w:r>
          </w:p>
        </w:tc>
        <w:tc>
          <w:tcPr>
            <w:tcW w:w="1134" w:type="dxa"/>
          </w:tcPr>
          <w:p w14:paraId="74629D3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63678C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4EB6BEE2" w14:textId="77777777" w:rsidTr="00CF3F14">
        <w:trPr>
          <w:cantSplit/>
          <w:jc w:val="center"/>
        </w:trPr>
        <w:tc>
          <w:tcPr>
            <w:tcW w:w="1134" w:type="dxa"/>
          </w:tcPr>
          <w:p w14:paraId="7A29D74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4" w:history="1">
              <w:r w:rsidR="00CF3F14" w:rsidRPr="00CF3F14">
                <w:rPr>
                  <w:rFonts w:eastAsia="SimSun"/>
                  <w:b/>
                  <w:color w:val="0000FF"/>
                  <w:sz w:val="20"/>
                  <w:u w:val="single"/>
                  <w:lang w:eastAsia="zh-CN"/>
                </w:rPr>
                <w:t>291/4</w:t>
              </w:r>
            </w:hyperlink>
          </w:p>
        </w:tc>
        <w:tc>
          <w:tcPr>
            <w:tcW w:w="4106" w:type="dxa"/>
          </w:tcPr>
          <w:p w14:paraId="323427A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F3F14">
              <w:rPr>
                <w:sz w:val="20"/>
                <w:lang w:eastAsia="zh-CN"/>
              </w:rPr>
              <w:t>System architecture and performance aspects on integrated MSS systems</w:t>
            </w:r>
          </w:p>
        </w:tc>
        <w:tc>
          <w:tcPr>
            <w:tcW w:w="1134" w:type="dxa"/>
          </w:tcPr>
          <w:p w14:paraId="15E193A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09E91AD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r w:rsidR="00CF3F14" w:rsidRPr="00CF3F14" w14:paraId="580F782E" w14:textId="77777777" w:rsidTr="00CF3F14">
        <w:trPr>
          <w:cantSplit/>
          <w:jc w:val="center"/>
        </w:trPr>
        <w:tc>
          <w:tcPr>
            <w:tcW w:w="1134" w:type="dxa"/>
          </w:tcPr>
          <w:p w14:paraId="53C5C0B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5" w:history="1">
              <w:r w:rsidR="00CF3F14" w:rsidRPr="00CF3F14">
                <w:rPr>
                  <w:rFonts w:eastAsia="SimSun"/>
                  <w:b/>
                  <w:color w:val="0000FF"/>
                  <w:sz w:val="20"/>
                  <w:u w:val="single"/>
                  <w:lang w:eastAsia="zh-CN"/>
                </w:rPr>
                <w:t>292/4</w:t>
              </w:r>
            </w:hyperlink>
          </w:p>
        </w:tc>
        <w:tc>
          <w:tcPr>
            <w:tcW w:w="4106" w:type="dxa"/>
          </w:tcPr>
          <w:p w14:paraId="647EF37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F3F14">
              <w:rPr>
                <w:sz w:val="20"/>
                <w:lang w:eastAsia="zh-CN"/>
              </w:rPr>
              <w:t>UHDTV satellite broadcasting systems</w:t>
            </w:r>
          </w:p>
        </w:tc>
        <w:tc>
          <w:tcPr>
            <w:tcW w:w="1134" w:type="dxa"/>
          </w:tcPr>
          <w:p w14:paraId="754DEA0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4918D0C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S1</w:t>
            </w:r>
          </w:p>
        </w:tc>
      </w:tr>
      <w:tr w:rsidR="00CF3F14" w:rsidRPr="00CF3F14" w14:paraId="3CBEBB97" w14:textId="77777777" w:rsidTr="00CF3F14">
        <w:trPr>
          <w:cantSplit/>
          <w:jc w:val="center"/>
        </w:trPr>
        <w:tc>
          <w:tcPr>
            <w:tcW w:w="1134" w:type="dxa"/>
          </w:tcPr>
          <w:p w14:paraId="6482548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6" w:history="1">
              <w:r w:rsidR="00CF3F14" w:rsidRPr="00CF3F14">
                <w:rPr>
                  <w:rFonts w:eastAsia="SimSun"/>
                  <w:b/>
                  <w:color w:val="0000FF"/>
                  <w:sz w:val="20"/>
                  <w:u w:val="single"/>
                  <w:lang w:eastAsia="zh-CN"/>
                </w:rPr>
                <w:t>293/4</w:t>
              </w:r>
            </w:hyperlink>
          </w:p>
        </w:tc>
        <w:tc>
          <w:tcPr>
            <w:tcW w:w="4106" w:type="dxa"/>
          </w:tcPr>
          <w:p w14:paraId="76F1946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F3F14">
              <w:rPr>
                <w:sz w:val="20"/>
                <w:lang w:eastAsia="zh-CN"/>
              </w:rPr>
              <w:t>Antenna radiation diagrams/patterns for small (D/</w:t>
            </w:r>
            <w:r w:rsidRPr="00CF3F14">
              <w:rPr>
                <w:sz w:val="20"/>
              </w:rPr>
              <w:t>λ</w:t>
            </w:r>
            <w:r w:rsidRPr="00CF3F14">
              <w:rPr>
                <w:sz w:val="20"/>
                <w:lang w:eastAsia="zh-CN"/>
              </w:rPr>
              <w:t xml:space="preserve"> around 30) earth station antennas used in fixed-satellite and broadcasting-satellite systems</w:t>
            </w:r>
          </w:p>
        </w:tc>
        <w:tc>
          <w:tcPr>
            <w:tcW w:w="1134" w:type="dxa"/>
          </w:tcPr>
          <w:p w14:paraId="2CD66F8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CF3F14">
              <w:rPr>
                <w:rFonts w:eastAsia="SimSun"/>
                <w:color w:val="000000"/>
                <w:sz w:val="20"/>
                <w:lang w:eastAsia="zh-CN"/>
              </w:rPr>
              <w:t>NOC</w:t>
            </w:r>
          </w:p>
        </w:tc>
        <w:tc>
          <w:tcPr>
            <w:tcW w:w="1134" w:type="dxa"/>
          </w:tcPr>
          <w:p w14:paraId="39819F0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S2</w:t>
            </w:r>
          </w:p>
        </w:tc>
      </w:tr>
    </w:tbl>
    <w:p w14:paraId="07689B2E" w14:textId="77777777" w:rsidR="007B3688" w:rsidRPr="00695E64" w:rsidRDefault="007B3688" w:rsidP="007B3688">
      <w:pPr>
        <w:pStyle w:val="Tablefin"/>
      </w:pPr>
    </w:p>
    <w:p w14:paraId="41896840" w14:textId="77777777" w:rsidR="00C57316" w:rsidRPr="00695E64"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14:paraId="4F713BC9" w14:textId="77777777" w:rsidR="00C57316" w:rsidRPr="00695E64" w:rsidRDefault="00C57316" w:rsidP="00C57316">
      <w:pPr>
        <w:pStyle w:val="AnnexNo"/>
      </w:pPr>
      <w:r w:rsidRPr="00695E64">
        <w:lastRenderedPageBreak/>
        <w:t>Annex 4</w:t>
      </w:r>
    </w:p>
    <w:p w14:paraId="460F745F" w14:textId="77777777" w:rsidR="00C57316" w:rsidRPr="00695E64" w:rsidRDefault="00C57316" w:rsidP="00C57316">
      <w:pPr>
        <w:pStyle w:val="Annextitle"/>
      </w:pPr>
      <w:r w:rsidRPr="00695E64">
        <w:t>Questions assigned to Radiocommunication Study Group 5</w:t>
      </w:r>
    </w:p>
    <w:p w14:paraId="59F03EFF" w14:textId="77777777" w:rsidR="00C57316" w:rsidRPr="00695E64" w:rsidRDefault="00C57316" w:rsidP="00C57316">
      <w:pPr>
        <w:pStyle w:val="Tabletitle"/>
      </w:pPr>
      <w:r w:rsidRPr="00695E64">
        <w:t>Terrestrial services</w:t>
      </w:r>
    </w:p>
    <w:tbl>
      <w:tblPr>
        <w:tblStyle w:val="TableGrid5"/>
        <w:tblW w:w="7513" w:type="dxa"/>
        <w:jc w:val="center"/>
        <w:tblLook w:val="01E0" w:firstRow="1" w:lastRow="1" w:firstColumn="1" w:lastColumn="1" w:noHBand="0" w:noVBand="0"/>
      </w:tblPr>
      <w:tblGrid>
        <w:gridCol w:w="1134"/>
        <w:gridCol w:w="4111"/>
        <w:gridCol w:w="1134"/>
        <w:gridCol w:w="1134"/>
      </w:tblGrid>
      <w:tr w:rsidR="00CF3F14" w:rsidRPr="00CF3F14" w14:paraId="05D2B06B" w14:textId="77777777" w:rsidTr="00CF3F14">
        <w:trPr>
          <w:cantSplit/>
          <w:tblHeader/>
          <w:jc w:val="center"/>
        </w:trPr>
        <w:tc>
          <w:tcPr>
            <w:tcW w:w="1134" w:type="dxa"/>
            <w:vAlign w:val="center"/>
          </w:tcPr>
          <w:p w14:paraId="70AD9859"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CF3F14">
              <w:rPr>
                <w:rFonts w:ascii="Times New Roman Bold" w:eastAsia="SimSun" w:hAnsi="Times New Roman Bold"/>
                <w:b/>
                <w:sz w:val="20"/>
                <w:lang w:val="en-US" w:eastAsia="zh-CN"/>
              </w:rPr>
              <w:t>Question ITU-R</w:t>
            </w:r>
          </w:p>
        </w:tc>
        <w:tc>
          <w:tcPr>
            <w:tcW w:w="4111" w:type="dxa"/>
            <w:vAlign w:val="center"/>
          </w:tcPr>
          <w:p w14:paraId="4EBA74C2"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val="en-US" w:eastAsia="zh-CN"/>
              </w:rPr>
            </w:pPr>
            <w:r w:rsidRPr="00CF3F14">
              <w:rPr>
                <w:rFonts w:ascii="Times New Roman Bold" w:eastAsia="SimSun" w:hAnsi="Times New Roman Bold"/>
                <w:b/>
                <w:color w:val="000000"/>
                <w:sz w:val="20"/>
                <w:lang w:val="en-US" w:eastAsia="zh-CN"/>
              </w:rPr>
              <w:t>Title</w:t>
            </w:r>
          </w:p>
        </w:tc>
        <w:tc>
          <w:tcPr>
            <w:tcW w:w="1134" w:type="dxa"/>
            <w:tcMar>
              <w:left w:w="57" w:type="dxa"/>
              <w:right w:w="57" w:type="dxa"/>
            </w:tcMar>
            <w:vAlign w:val="center"/>
          </w:tcPr>
          <w:p w14:paraId="621E1C01"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CF3F14">
              <w:rPr>
                <w:rFonts w:ascii="Times New Roman Bold" w:eastAsia="SimSun" w:hAnsi="Times New Roman Bold"/>
                <w:b/>
                <w:sz w:val="20"/>
                <w:lang w:val="en-US" w:eastAsia="zh-CN"/>
              </w:rPr>
              <w:t>Status</w:t>
            </w:r>
          </w:p>
        </w:tc>
        <w:tc>
          <w:tcPr>
            <w:tcW w:w="1134" w:type="dxa"/>
            <w:tcMar>
              <w:left w:w="57" w:type="dxa"/>
              <w:right w:w="57" w:type="dxa"/>
            </w:tcMar>
            <w:vAlign w:val="center"/>
          </w:tcPr>
          <w:p w14:paraId="382530EC" w14:textId="77777777" w:rsidR="00CF3F14" w:rsidRPr="00CF3F14" w:rsidRDefault="00CF3F14" w:rsidP="00CF3F1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CF3F14">
              <w:rPr>
                <w:rFonts w:ascii="Times New Roman Bold" w:eastAsia="SimSun" w:hAnsi="Times New Roman Bold"/>
                <w:b/>
                <w:sz w:val="20"/>
                <w:lang w:val="en-US" w:eastAsia="zh-CN"/>
              </w:rPr>
              <w:t>Category</w:t>
            </w:r>
          </w:p>
        </w:tc>
      </w:tr>
      <w:tr w:rsidR="00CF3F14" w:rsidRPr="00CF3F14" w14:paraId="7AC44CF1" w14:textId="77777777" w:rsidTr="00CF3F14">
        <w:trPr>
          <w:cantSplit/>
          <w:jc w:val="center"/>
        </w:trPr>
        <w:tc>
          <w:tcPr>
            <w:tcW w:w="1134" w:type="dxa"/>
          </w:tcPr>
          <w:p w14:paraId="7EC6B4CF"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97" w:history="1">
              <w:r w:rsidR="00CF3F14" w:rsidRPr="00CF3F14">
                <w:rPr>
                  <w:b/>
                  <w:bCs/>
                  <w:color w:val="0000FF"/>
                  <w:sz w:val="20"/>
                  <w:u w:val="single"/>
                </w:rPr>
                <w:t>1-6/5</w:t>
              </w:r>
            </w:hyperlink>
          </w:p>
        </w:tc>
        <w:tc>
          <w:tcPr>
            <w:tcW w:w="4111" w:type="dxa"/>
          </w:tcPr>
          <w:p w14:paraId="2813756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Interference protection ratios and minimum field strengths required in the land mobile services</w:t>
            </w:r>
          </w:p>
        </w:tc>
        <w:tc>
          <w:tcPr>
            <w:tcW w:w="1134" w:type="dxa"/>
            <w:tcMar>
              <w:left w:w="57" w:type="dxa"/>
              <w:right w:w="57" w:type="dxa"/>
            </w:tcMar>
          </w:tcPr>
          <w:p w14:paraId="0D8B517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34C1681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261D42C7" w14:textId="77777777" w:rsidTr="00CF3F14">
        <w:trPr>
          <w:cantSplit/>
          <w:jc w:val="center"/>
        </w:trPr>
        <w:tc>
          <w:tcPr>
            <w:tcW w:w="1134" w:type="dxa"/>
          </w:tcPr>
          <w:p w14:paraId="57C8B80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98" w:history="1">
              <w:r w:rsidR="00CF3F14" w:rsidRPr="00CF3F14">
                <w:rPr>
                  <w:b/>
                  <w:bCs/>
                  <w:color w:val="0000FF"/>
                  <w:sz w:val="20"/>
                  <w:u w:val="single"/>
                </w:rPr>
                <w:t>7-7/5</w:t>
              </w:r>
            </w:hyperlink>
          </w:p>
        </w:tc>
        <w:tc>
          <w:tcPr>
            <w:tcW w:w="4111" w:type="dxa"/>
          </w:tcPr>
          <w:p w14:paraId="4A48D5C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000000"/>
                <w:sz w:val="20"/>
                <w:lang w:val="en-US" w:eastAsia="zh-CN"/>
              </w:rPr>
            </w:pPr>
            <w:r w:rsidRPr="00CF3F14">
              <w:rPr>
                <w:rFonts w:eastAsia="SimSun"/>
                <w:color w:val="000000"/>
                <w:sz w:val="20"/>
                <w:lang w:val="en-US" w:eastAsia="zh-CN"/>
              </w:rPr>
              <w:t>Characteristics of equipment for the land mobile service between 30 and 6 000 MHz</w:t>
            </w:r>
          </w:p>
        </w:tc>
        <w:tc>
          <w:tcPr>
            <w:tcW w:w="1134" w:type="dxa"/>
            <w:tcMar>
              <w:left w:w="57" w:type="dxa"/>
              <w:right w:w="57" w:type="dxa"/>
            </w:tcMar>
          </w:tcPr>
          <w:p w14:paraId="673D5EE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386F6FB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45B740FB" w14:textId="77777777" w:rsidTr="00CF3F14">
        <w:trPr>
          <w:cantSplit/>
          <w:jc w:val="center"/>
        </w:trPr>
        <w:tc>
          <w:tcPr>
            <w:tcW w:w="1134" w:type="dxa"/>
          </w:tcPr>
          <w:p w14:paraId="4B97A5D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99" w:history="1">
              <w:r w:rsidR="00CF3F14" w:rsidRPr="00CF3F14">
                <w:rPr>
                  <w:b/>
                  <w:bCs/>
                  <w:color w:val="0000FF"/>
                  <w:sz w:val="20"/>
                  <w:u w:val="single"/>
                </w:rPr>
                <w:t>37-6/5</w:t>
              </w:r>
            </w:hyperlink>
          </w:p>
        </w:tc>
        <w:tc>
          <w:tcPr>
            <w:tcW w:w="4111" w:type="dxa"/>
          </w:tcPr>
          <w:p w14:paraId="13C1B88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Digital land mobile systems for specific applications</w:t>
            </w:r>
          </w:p>
        </w:tc>
        <w:tc>
          <w:tcPr>
            <w:tcW w:w="1134" w:type="dxa"/>
            <w:tcMar>
              <w:left w:w="57" w:type="dxa"/>
              <w:right w:w="57" w:type="dxa"/>
            </w:tcMar>
          </w:tcPr>
          <w:p w14:paraId="09D1700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42C2C97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61557160" w14:textId="77777777" w:rsidTr="00CF3F14">
        <w:trPr>
          <w:cantSplit/>
          <w:jc w:val="center"/>
        </w:trPr>
        <w:tc>
          <w:tcPr>
            <w:tcW w:w="1134" w:type="dxa"/>
          </w:tcPr>
          <w:p w14:paraId="2244AEDC"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0" w:history="1">
              <w:r w:rsidR="00CF3F14" w:rsidRPr="00CF3F14">
                <w:rPr>
                  <w:b/>
                  <w:bCs/>
                  <w:color w:val="0000FF"/>
                  <w:sz w:val="20"/>
                  <w:u w:val="single"/>
                </w:rPr>
                <w:t>48-7/5</w:t>
              </w:r>
            </w:hyperlink>
          </w:p>
        </w:tc>
        <w:tc>
          <w:tcPr>
            <w:tcW w:w="4111" w:type="dxa"/>
          </w:tcPr>
          <w:p w14:paraId="3FF4E0F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Techniques and frequency usage in the amateur service and amateur-satellite service</w:t>
            </w:r>
          </w:p>
        </w:tc>
        <w:tc>
          <w:tcPr>
            <w:tcW w:w="1134" w:type="dxa"/>
            <w:tcMar>
              <w:left w:w="57" w:type="dxa"/>
              <w:right w:w="57" w:type="dxa"/>
            </w:tcMar>
          </w:tcPr>
          <w:p w14:paraId="3066988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6AF5589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76C4E185" w14:textId="77777777" w:rsidTr="00CF3F14">
        <w:trPr>
          <w:cantSplit/>
          <w:jc w:val="center"/>
        </w:trPr>
        <w:tc>
          <w:tcPr>
            <w:tcW w:w="1134" w:type="dxa"/>
          </w:tcPr>
          <w:p w14:paraId="25EB50E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01" w:history="1">
              <w:r w:rsidR="00CF3F14" w:rsidRPr="00CF3F14">
                <w:rPr>
                  <w:b/>
                  <w:bCs/>
                  <w:color w:val="0000FF"/>
                  <w:sz w:val="20"/>
                  <w:u w:val="single"/>
                </w:rPr>
                <w:t>62-2/5</w:t>
              </w:r>
            </w:hyperlink>
          </w:p>
        </w:tc>
        <w:tc>
          <w:tcPr>
            <w:tcW w:w="4111" w:type="dxa"/>
          </w:tcPr>
          <w:p w14:paraId="4F8BB6B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Interference to the aeronautical mobile and aeronautical radionavigation services</w:t>
            </w:r>
          </w:p>
        </w:tc>
        <w:tc>
          <w:tcPr>
            <w:tcW w:w="1134" w:type="dxa"/>
            <w:tcMar>
              <w:left w:w="57" w:type="dxa"/>
              <w:right w:w="57" w:type="dxa"/>
            </w:tcMar>
          </w:tcPr>
          <w:p w14:paraId="3DEE3E1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7CFB7A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03833A23" w14:textId="77777777" w:rsidTr="00CF3F14">
        <w:trPr>
          <w:cantSplit/>
          <w:jc w:val="center"/>
        </w:trPr>
        <w:tc>
          <w:tcPr>
            <w:tcW w:w="1134" w:type="dxa"/>
          </w:tcPr>
          <w:p w14:paraId="7A0CAE8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2" w:history="1">
              <w:r w:rsidR="00CF3F14" w:rsidRPr="00CF3F14">
                <w:rPr>
                  <w:b/>
                  <w:bCs/>
                  <w:color w:val="0000FF"/>
                  <w:sz w:val="20"/>
                  <w:u w:val="single"/>
                </w:rPr>
                <w:t>77-7/5</w:t>
              </w:r>
            </w:hyperlink>
          </w:p>
        </w:tc>
        <w:tc>
          <w:tcPr>
            <w:tcW w:w="4111" w:type="dxa"/>
          </w:tcPr>
          <w:p w14:paraId="538FD9E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Consideration of the needs of developing countries in the development and implementation of IMT</w:t>
            </w:r>
          </w:p>
        </w:tc>
        <w:tc>
          <w:tcPr>
            <w:tcW w:w="1134" w:type="dxa"/>
            <w:tcMar>
              <w:left w:w="57" w:type="dxa"/>
              <w:right w:w="57" w:type="dxa"/>
            </w:tcMar>
          </w:tcPr>
          <w:p w14:paraId="50A6D4D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2B414F1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6960925A" w14:textId="77777777" w:rsidTr="00CF3F14">
        <w:trPr>
          <w:cantSplit/>
          <w:jc w:val="center"/>
        </w:trPr>
        <w:tc>
          <w:tcPr>
            <w:tcW w:w="1134" w:type="dxa"/>
          </w:tcPr>
          <w:p w14:paraId="5C5A06F6"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u w:val="single"/>
              </w:rPr>
            </w:pPr>
            <w:hyperlink r:id="rId103" w:history="1">
              <w:r w:rsidR="00CF3F14" w:rsidRPr="00CF3F14">
                <w:rPr>
                  <w:b/>
                  <w:bCs/>
                  <w:color w:val="0000FF"/>
                  <w:sz w:val="20"/>
                  <w:u w:val="single"/>
                </w:rPr>
                <w:t>101-4/5</w:t>
              </w:r>
            </w:hyperlink>
          </w:p>
        </w:tc>
        <w:tc>
          <w:tcPr>
            <w:tcW w:w="4111" w:type="dxa"/>
          </w:tcPr>
          <w:p w14:paraId="04C9F8B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Quality of service requirements in the land mobile service</w:t>
            </w:r>
          </w:p>
        </w:tc>
        <w:tc>
          <w:tcPr>
            <w:tcW w:w="1134" w:type="dxa"/>
            <w:tcMar>
              <w:left w:w="57" w:type="dxa"/>
              <w:right w:w="57" w:type="dxa"/>
            </w:tcMar>
          </w:tcPr>
          <w:p w14:paraId="5356524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31A0301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232F0632" w14:textId="77777777" w:rsidTr="00CF3F14">
        <w:trPr>
          <w:cantSplit/>
          <w:jc w:val="center"/>
        </w:trPr>
        <w:tc>
          <w:tcPr>
            <w:tcW w:w="1134" w:type="dxa"/>
          </w:tcPr>
          <w:p w14:paraId="38DB7DE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4" w:history="1">
              <w:r w:rsidR="00CF3F14" w:rsidRPr="00CF3F14">
                <w:rPr>
                  <w:b/>
                  <w:bCs/>
                  <w:color w:val="0000FF"/>
                  <w:sz w:val="20"/>
                  <w:u w:val="single"/>
                </w:rPr>
                <w:t>110-3/5</w:t>
              </w:r>
            </w:hyperlink>
          </w:p>
        </w:tc>
        <w:tc>
          <w:tcPr>
            <w:tcW w:w="4111" w:type="dxa"/>
          </w:tcPr>
          <w:p w14:paraId="577A06B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Reference radiation patterns of point-to-point fixed wireless system antennas for use in sharing studies</w:t>
            </w:r>
          </w:p>
        </w:tc>
        <w:tc>
          <w:tcPr>
            <w:tcW w:w="1134" w:type="dxa"/>
            <w:tcMar>
              <w:left w:w="57" w:type="dxa"/>
              <w:right w:w="57" w:type="dxa"/>
            </w:tcMar>
          </w:tcPr>
          <w:p w14:paraId="7F61A29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5FA6F5C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28C1E9EF" w14:textId="77777777" w:rsidTr="00CF3F14">
        <w:trPr>
          <w:cantSplit/>
          <w:jc w:val="center"/>
        </w:trPr>
        <w:tc>
          <w:tcPr>
            <w:tcW w:w="1134" w:type="dxa"/>
          </w:tcPr>
          <w:p w14:paraId="5E0D632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5" w:history="1">
              <w:r w:rsidR="00CF3F14" w:rsidRPr="00CF3F14">
                <w:rPr>
                  <w:b/>
                  <w:bCs/>
                  <w:color w:val="0000FF"/>
                  <w:sz w:val="20"/>
                  <w:u w:val="single"/>
                </w:rPr>
                <w:t>205-5/5</w:t>
              </w:r>
            </w:hyperlink>
          </w:p>
        </w:tc>
        <w:tc>
          <w:tcPr>
            <w:tcW w:w="4111" w:type="dxa"/>
          </w:tcPr>
          <w:p w14:paraId="42A2022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Intelligent transport systems</w:t>
            </w:r>
          </w:p>
        </w:tc>
        <w:tc>
          <w:tcPr>
            <w:tcW w:w="1134" w:type="dxa"/>
            <w:tcMar>
              <w:left w:w="57" w:type="dxa"/>
              <w:right w:w="57" w:type="dxa"/>
            </w:tcMar>
          </w:tcPr>
          <w:p w14:paraId="5C3A298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3E56F35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7BD5F218" w14:textId="77777777" w:rsidTr="00CF3F14">
        <w:trPr>
          <w:cantSplit/>
          <w:jc w:val="center"/>
        </w:trPr>
        <w:tc>
          <w:tcPr>
            <w:tcW w:w="1134" w:type="dxa"/>
          </w:tcPr>
          <w:p w14:paraId="3238387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6" w:history="1">
              <w:r w:rsidR="00CF3F14" w:rsidRPr="00CF3F14">
                <w:rPr>
                  <w:b/>
                  <w:bCs/>
                  <w:color w:val="0000FF"/>
                  <w:sz w:val="20"/>
                  <w:u w:val="single"/>
                </w:rPr>
                <w:t>209-5/5</w:t>
              </w:r>
            </w:hyperlink>
          </w:p>
        </w:tc>
        <w:tc>
          <w:tcPr>
            <w:tcW w:w="4111" w:type="dxa"/>
          </w:tcPr>
          <w:p w14:paraId="31D9E68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Use of the mobile, amateur and amateur-satellite services in support of disaster radiocommunications</w:t>
            </w:r>
          </w:p>
        </w:tc>
        <w:tc>
          <w:tcPr>
            <w:tcW w:w="1134" w:type="dxa"/>
            <w:tcMar>
              <w:left w:w="57" w:type="dxa"/>
              <w:right w:w="57" w:type="dxa"/>
            </w:tcMar>
          </w:tcPr>
          <w:p w14:paraId="0F6D614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72387B0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467BB6F4" w14:textId="77777777" w:rsidTr="00CF3F14">
        <w:trPr>
          <w:cantSplit/>
          <w:jc w:val="center"/>
        </w:trPr>
        <w:tc>
          <w:tcPr>
            <w:tcW w:w="1134" w:type="dxa"/>
          </w:tcPr>
          <w:p w14:paraId="59B5887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7" w:history="1">
              <w:r w:rsidR="00CF3F14" w:rsidRPr="00CF3F14">
                <w:rPr>
                  <w:b/>
                  <w:bCs/>
                  <w:color w:val="0000FF"/>
                  <w:sz w:val="20"/>
                  <w:u w:val="single"/>
                </w:rPr>
                <w:t>212-4/5</w:t>
              </w:r>
            </w:hyperlink>
          </w:p>
        </w:tc>
        <w:tc>
          <w:tcPr>
            <w:tcW w:w="4111" w:type="dxa"/>
          </w:tcPr>
          <w:p w14:paraId="24411FE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 xml:space="preserve">Nomadic wireless access systems including radio local area networks </w:t>
            </w:r>
          </w:p>
        </w:tc>
        <w:tc>
          <w:tcPr>
            <w:tcW w:w="1134" w:type="dxa"/>
            <w:tcMar>
              <w:left w:w="57" w:type="dxa"/>
              <w:right w:w="57" w:type="dxa"/>
            </w:tcMar>
          </w:tcPr>
          <w:p w14:paraId="71720FF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3FDAC31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5CEBA5CB" w14:textId="77777777" w:rsidTr="00CF3F14">
        <w:trPr>
          <w:cantSplit/>
          <w:jc w:val="center"/>
        </w:trPr>
        <w:tc>
          <w:tcPr>
            <w:tcW w:w="1134" w:type="dxa"/>
          </w:tcPr>
          <w:p w14:paraId="132687CF"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8" w:history="1">
              <w:r w:rsidR="00CF3F14" w:rsidRPr="00CF3F14">
                <w:rPr>
                  <w:b/>
                  <w:bCs/>
                  <w:color w:val="0000FF"/>
                  <w:sz w:val="20"/>
                  <w:u w:val="single"/>
                </w:rPr>
                <w:t>215-4/5</w:t>
              </w:r>
            </w:hyperlink>
          </w:p>
        </w:tc>
        <w:tc>
          <w:tcPr>
            <w:tcW w:w="4111" w:type="dxa"/>
          </w:tcPr>
          <w:p w14:paraId="4834C98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Frequency bands, technical characteristics, and operational requirements for fixed wireless access systems in the fixed and/or land mobile services</w:t>
            </w:r>
          </w:p>
        </w:tc>
        <w:tc>
          <w:tcPr>
            <w:tcW w:w="1134" w:type="dxa"/>
            <w:tcMar>
              <w:left w:w="57" w:type="dxa"/>
              <w:right w:w="57" w:type="dxa"/>
            </w:tcMar>
          </w:tcPr>
          <w:p w14:paraId="2C23CB6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4402C2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500B5F23" w14:textId="77777777" w:rsidTr="00CF3F14">
        <w:trPr>
          <w:cantSplit/>
          <w:jc w:val="center"/>
        </w:trPr>
        <w:tc>
          <w:tcPr>
            <w:tcW w:w="1134" w:type="dxa"/>
          </w:tcPr>
          <w:p w14:paraId="574448DE"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09" w:history="1">
              <w:r w:rsidR="00CF3F14" w:rsidRPr="00CF3F14">
                <w:rPr>
                  <w:b/>
                  <w:bCs/>
                  <w:color w:val="0000FF"/>
                  <w:sz w:val="20"/>
                  <w:u w:val="single"/>
                </w:rPr>
                <w:t>229-4/5</w:t>
              </w:r>
            </w:hyperlink>
          </w:p>
        </w:tc>
        <w:tc>
          <w:tcPr>
            <w:tcW w:w="4111" w:type="dxa"/>
          </w:tcPr>
          <w:p w14:paraId="71AC4A9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Future development of the terrestrial component of IMT</w:t>
            </w:r>
          </w:p>
        </w:tc>
        <w:tc>
          <w:tcPr>
            <w:tcW w:w="1134" w:type="dxa"/>
            <w:tcMar>
              <w:left w:w="57" w:type="dxa"/>
              <w:right w:w="57" w:type="dxa"/>
            </w:tcMar>
          </w:tcPr>
          <w:p w14:paraId="79B713F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7F85EE1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7162CA58" w14:textId="77777777" w:rsidTr="00CF3F14">
        <w:trPr>
          <w:cantSplit/>
          <w:jc w:val="center"/>
        </w:trPr>
        <w:tc>
          <w:tcPr>
            <w:tcW w:w="1134" w:type="dxa"/>
          </w:tcPr>
          <w:p w14:paraId="5F4DB4E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0" w:history="1">
              <w:r w:rsidR="00CF3F14" w:rsidRPr="00CF3F14">
                <w:rPr>
                  <w:b/>
                  <w:bCs/>
                  <w:color w:val="0000FF"/>
                  <w:sz w:val="20"/>
                  <w:u w:val="single"/>
                </w:rPr>
                <w:t>235/5</w:t>
              </w:r>
            </w:hyperlink>
          </w:p>
        </w:tc>
        <w:tc>
          <w:tcPr>
            <w:tcW w:w="4111" w:type="dxa"/>
          </w:tcPr>
          <w:p w14:paraId="4320FC8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Protection criteria for aeronautical and maritime systems</w:t>
            </w:r>
          </w:p>
        </w:tc>
        <w:tc>
          <w:tcPr>
            <w:tcW w:w="1134" w:type="dxa"/>
            <w:tcMar>
              <w:left w:w="57" w:type="dxa"/>
              <w:right w:w="57" w:type="dxa"/>
            </w:tcMar>
          </w:tcPr>
          <w:p w14:paraId="6385546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0D0419E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09741299" w14:textId="77777777" w:rsidTr="00CF3F14">
        <w:trPr>
          <w:cantSplit/>
          <w:jc w:val="center"/>
        </w:trPr>
        <w:tc>
          <w:tcPr>
            <w:tcW w:w="1134" w:type="dxa"/>
          </w:tcPr>
          <w:p w14:paraId="75F995D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1" w:history="1">
              <w:r w:rsidR="00CF3F14" w:rsidRPr="00CF3F14">
                <w:rPr>
                  <w:b/>
                  <w:bCs/>
                  <w:color w:val="0000FF"/>
                  <w:sz w:val="20"/>
                  <w:u w:val="single"/>
                </w:rPr>
                <w:t>238-2/5</w:t>
              </w:r>
            </w:hyperlink>
          </w:p>
        </w:tc>
        <w:tc>
          <w:tcPr>
            <w:tcW w:w="4111" w:type="dxa"/>
          </w:tcPr>
          <w:p w14:paraId="02F64D5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Mobile broadband wireless access systems</w:t>
            </w:r>
          </w:p>
        </w:tc>
        <w:tc>
          <w:tcPr>
            <w:tcW w:w="1134" w:type="dxa"/>
            <w:tcMar>
              <w:left w:w="57" w:type="dxa"/>
              <w:right w:w="57" w:type="dxa"/>
            </w:tcMar>
          </w:tcPr>
          <w:p w14:paraId="3E01122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4A21B04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val="en-US" w:eastAsia="zh-CN"/>
              </w:rPr>
            </w:pPr>
            <w:r w:rsidRPr="00CF3F14">
              <w:rPr>
                <w:rFonts w:eastAsia="SimSun"/>
                <w:sz w:val="20"/>
                <w:lang w:val="en-US" w:eastAsia="zh-CN"/>
              </w:rPr>
              <w:t>S2</w:t>
            </w:r>
          </w:p>
        </w:tc>
      </w:tr>
      <w:tr w:rsidR="00CF3F14" w:rsidRPr="00CF3F14" w14:paraId="276CE0A8" w14:textId="77777777" w:rsidTr="00CF3F14">
        <w:trPr>
          <w:cantSplit/>
          <w:jc w:val="center"/>
        </w:trPr>
        <w:tc>
          <w:tcPr>
            <w:tcW w:w="1134" w:type="dxa"/>
          </w:tcPr>
          <w:p w14:paraId="44FA2EA8"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2" w:history="1">
              <w:r w:rsidR="00CF3F14" w:rsidRPr="00CF3F14">
                <w:rPr>
                  <w:b/>
                  <w:bCs/>
                  <w:color w:val="0000FF"/>
                  <w:sz w:val="20"/>
                  <w:u w:val="single"/>
                </w:rPr>
                <w:t>241-3/5</w:t>
              </w:r>
            </w:hyperlink>
          </w:p>
        </w:tc>
        <w:tc>
          <w:tcPr>
            <w:tcW w:w="4111" w:type="dxa"/>
          </w:tcPr>
          <w:p w14:paraId="4CDCA9E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Cognitive radio systems in the mobile service</w:t>
            </w:r>
          </w:p>
        </w:tc>
        <w:tc>
          <w:tcPr>
            <w:tcW w:w="1134" w:type="dxa"/>
            <w:tcMar>
              <w:left w:w="57" w:type="dxa"/>
              <w:right w:w="57" w:type="dxa"/>
            </w:tcMar>
          </w:tcPr>
          <w:p w14:paraId="486F496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705FD4A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21927131" w14:textId="77777777" w:rsidTr="00CF3F14">
        <w:trPr>
          <w:cantSplit/>
          <w:jc w:val="center"/>
        </w:trPr>
        <w:tc>
          <w:tcPr>
            <w:tcW w:w="1134" w:type="dxa"/>
          </w:tcPr>
          <w:p w14:paraId="16F3617A"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3" w:history="1">
              <w:r w:rsidR="00CF3F14" w:rsidRPr="00CF3F14">
                <w:rPr>
                  <w:b/>
                  <w:bCs/>
                  <w:color w:val="0000FF"/>
                  <w:sz w:val="20"/>
                  <w:u w:val="single"/>
                </w:rPr>
                <w:t>242-2/5</w:t>
              </w:r>
            </w:hyperlink>
          </w:p>
        </w:tc>
        <w:tc>
          <w:tcPr>
            <w:tcW w:w="4111" w:type="dxa"/>
          </w:tcPr>
          <w:p w14:paraId="11EF540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Reference radiation patterns of omnidirectional and sectoral antennas for the fixed and mobile services for use in sharing studies</w:t>
            </w:r>
          </w:p>
        </w:tc>
        <w:tc>
          <w:tcPr>
            <w:tcW w:w="1134" w:type="dxa"/>
            <w:tcMar>
              <w:left w:w="57" w:type="dxa"/>
              <w:right w:w="57" w:type="dxa"/>
            </w:tcMar>
          </w:tcPr>
          <w:p w14:paraId="25762CD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41A2E75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0C0F7556" w14:textId="77777777" w:rsidTr="00CF3F14">
        <w:trPr>
          <w:cantSplit/>
          <w:jc w:val="center"/>
        </w:trPr>
        <w:tc>
          <w:tcPr>
            <w:tcW w:w="1134" w:type="dxa"/>
          </w:tcPr>
          <w:p w14:paraId="0A0D2432"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4" w:history="1">
              <w:r w:rsidR="00CF3F14" w:rsidRPr="00CF3F14">
                <w:rPr>
                  <w:b/>
                  <w:bCs/>
                  <w:color w:val="0000FF"/>
                  <w:sz w:val="20"/>
                  <w:u w:val="single"/>
                </w:rPr>
                <w:t>246/5</w:t>
              </w:r>
            </w:hyperlink>
          </w:p>
        </w:tc>
        <w:tc>
          <w:tcPr>
            <w:tcW w:w="4111" w:type="dxa"/>
          </w:tcPr>
          <w:p w14:paraId="353238E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Technical characteristics and channelling requirements for adaptive HF systems</w:t>
            </w:r>
          </w:p>
        </w:tc>
        <w:tc>
          <w:tcPr>
            <w:tcW w:w="1134" w:type="dxa"/>
            <w:tcMar>
              <w:left w:w="57" w:type="dxa"/>
              <w:right w:w="57" w:type="dxa"/>
            </w:tcMar>
          </w:tcPr>
          <w:p w14:paraId="62BDCC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2650FD3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31C136CE" w14:textId="77777777" w:rsidTr="00CF3F14">
        <w:trPr>
          <w:cantSplit/>
          <w:jc w:val="center"/>
        </w:trPr>
        <w:tc>
          <w:tcPr>
            <w:tcW w:w="1134" w:type="dxa"/>
          </w:tcPr>
          <w:p w14:paraId="481520DC"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15" w:history="1">
              <w:r w:rsidR="00CF3F14" w:rsidRPr="00CF3F14">
                <w:rPr>
                  <w:b/>
                  <w:bCs/>
                  <w:color w:val="0000FF"/>
                  <w:sz w:val="20"/>
                  <w:u w:val="single"/>
                </w:rPr>
                <w:t>247-1/5</w:t>
              </w:r>
            </w:hyperlink>
          </w:p>
        </w:tc>
        <w:tc>
          <w:tcPr>
            <w:tcW w:w="4111" w:type="dxa"/>
          </w:tcPr>
          <w:p w14:paraId="6D9A6FB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Radio-frequency arrangements for fixed wireless systems</w:t>
            </w:r>
          </w:p>
        </w:tc>
        <w:tc>
          <w:tcPr>
            <w:tcW w:w="1134" w:type="dxa"/>
            <w:tcMar>
              <w:left w:w="57" w:type="dxa"/>
              <w:right w:w="57" w:type="dxa"/>
            </w:tcMar>
          </w:tcPr>
          <w:p w14:paraId="58BD7B0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824AB0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4C80EA48" w14:textId="77777777" w:rsidTr="00CF3F14">
        <w:trPr>
          <w:cantSplit/>
          <w:jc w:val="center"/>
        </w:trPr>
        <w:tc>
          <w:tcPr>
            <w:tcW w:w="1134" w:type="dxa"/>
          </w:tcPr>
          <w:p w14:paraId="5C6056F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16" w:history="1">
              <w:r w:rsidR="00CF3F14" w:rsidRPr="00CF3F14">
                <w:rPr>
                  <w:rFonts w:eastAsia="SimSun"/>
                  <w:b/>
                  <w:bCs/>
                  <w:color w:val="0000FF"/>
                  <w:sz w:val="20"/>
                  <w:u w:val="single"/>
                  <w:lang w:val="en-US" w:eastAsia="zh-CN"/>
                </w:rPr>
                <w:t>248/5</w:t>
              </w:r>
            </w:hyperlink>
          </w:p>
        </w:tc>
        <w:tc>
          <w:tcPr>
            <w:tcW w:w="4111" w:type="dxa"/>
          </w:tcPr>
          <w:p w14:paraId="76F57C0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rFonts w:eastAsia="SimSun"/>
                <w:color w:val="000000"/>
                <w:sz w:val="20"/>
                <w:lang w:val="en-US" w:eastAsia="zh-CN"/>
              </w:rPr>
              <w:t>Technical and operational characteristics for systems in the fixed service used for disaster mitigation and relief</w:t>
            </w:r>
          </w:p>
        </w:tc>
        <w:tc>
          <w:tcPr>
            <w:tcW w:w="1134" w:type="dxa"/>
            <w:tcMar>
              <w:left w:w="57" w:type="dxa"/>
              <w:right w:w="57" w:type="dxa"/>
            </w:tcMar>
          </w:tcPr>
          <w:p w14:paraId="42A2FB45"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018E55D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val="en-US" w:eastAsia="zh-CN"/>
              </w:rPr>
            </w:pPr>
            <w:r w:rsidRPr="00CF3F14">
              <w:rPr>
                <w:rFonts w:eastAsia="SimSun"/>
                <w:sz w:val="20"/>
                <w:lang w:val="en-US" w:eastAsia="zh-CN"/>
              </w:rPr>
              <w:t>S2</w:t>
            </w:r>
          </w:p>
        </w:tc>
      </w:tr>
      <w:tr w:rsidR="00CF3F14" w:rsidRPr="00CF3F14" w14:paraId="3FEE403A" w14:textId="77777777" w:rsidTr="00CF3F14">
        <w:trPr>
          <w:cantSplit/>
          <w:jc w:val="center"/>
        </w:trPr>
        <w:tc>
          <w:tcPr>
            <w:tcW w:w="1134" w:type="dxa"/>
          </w:tcPr>
          <w:p w14:paraId="08A8B4B0"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17" w:history="1">
              <w:r w:rsidR="00CF3F14" w:rsidRPr="00CF3F14">
                <w:rPr>
                  <w:rFonts w:eastAsia="SimSun"/>
                  <w:b/>
                  <w:bCs/>
                  <w:color w:val="0000FF"/>
                  <w:sz w:val="20"/>
                  <w:u w:val="single"/>
                  <w:lang w:val="en-US" w:eastAsia="zh-CN"/>
                </w:rPr>
                <w:t>250-1/5</w:t>
              </w:r>
            </w:hyperlink>
          </w:p>
        </w:tc>
        <w:tc>
          <w:tcPr>
            <w:tcW w:w="4111" w:type="dxa"/>
          </w:tcPr>
          <w:p w14:paraId="4B286B6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CF3F14">
              <w:rPr>
                <w:sz w:val="20"/>
              </w:rPr>
              <w:t>Mobile wireless access systems providing telecommunications for a large number of ubiquitous sensors and/or actuators scattered over wide areas</w:t>
            </w:r>
            <w:r w:rsidRPr="00CF3F14">
              <w:rPr>
                <w:rFonts w:hint="eastAsia"/>
                <w:sz w:val="20"/>
                <w:lang w:eastAsia="ja-JP"/>
              </w:rPr>
              <w:t xml:space="preserve"> </w:t>
            </w:r>
            <w:r w:rsidRPr="00CF3F14">
              <w:rPr>
                <w:sz w:val="20"/>
                <w:lang w:eastAsia="ja-JP"/>
              </w:rPr>
              <w:t xml:space="preserve">as well as machine to machine communications </w:t>
            </w:r>
            <w:r w:rsidRPr="00CF3F14">
              <w:rPr>
                <w:rFonts w:hint="eastAsia"/>
                <w:sz w:val="20"/>
                <w:lang w:eastAsia="ja-JP"/>
              </w:rPr>
              <w:t>in the land mobile service</w:t>
            </w:r>
          </w:p>
        </w:tc>
        <w:tc>
          <w:tcPr>
            <w:tcW w:w="1134" w:type="dxa"/>
            <w:tcMar>
              <w:left w:w="57" w:type="dxa"/>
              <w:right w:w="57" w:type="dxa"/>
            </w:tcMar>
          </w:tcPr>
          <w:p w14:paraId="68AE03D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6D7629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770C8E61" w14:textId="77777777" w:rsidTr="00CF3F14">
        <w:trPr>
          <w:cantSplit/>
          <w:jc w:val="center"/>
        </w:trPr>
        <w:tc>
          <w:tcPr>
            <w:tcW w:w="1134" w:type="dxa"/>
          </w:tcPr>
          <w:p w14:paraId="3222D733"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hyperlink r:id="rId118" w:history="1">
              <w:r w:rsidR="00CF3F14" w:rsidRPr="00CF3F14">
                <w:rPr>
                  <w:b/>
                  <w:bCs/>
                  <w:color w:val="0000FF"/>
                  <w:sz w:val="20"/>
                  <w:u w:val="single"/>
                </w:rPr>
                <w:t>252/5</w:t>
              </w:r>
            </w:hyperlink>
          </w:p>
        </w:tc>
        <w:tc>
          <w:tcPr>
            <w:tcW w:w="4111" w:type="dxa"/>
          </w:tcPr>
          <w:p w14:paraId="7DA6891A" w14:textId="77777777" w:rsidR="00CF3F14" w:rsidRPr="00CF3F14" w:rsidRDefault="00CF3F14" w:rsidP="00CF3F14">
            <w:pPr>
              <w:spacing w:before="40" w:after="40"/>
            </w:pPr>
            <w:r w:rsidRPr="00CF3F14">
              <w:rPr>
                <w:sz w:val="20"/>
              </w:rPr>
              <w:t>Frequency sharing and compatibility between systems in the fixed service and systems in other services</w:t>
            </w:r>
          </w:p>
        </w:tc>
        <w:tc>
          <w:tcPr>
            <w:tcW w:w="1134" w:type="dxa"/>
            <w:tcMar>
              <w:left w:w="57" w:type="dxa"/>
              <w:right w:w="57" w:type="dxa"/>
            </w:tcMar>
          </w:tcPr>
          <w:p w14:paraId="78E6B8E1"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464F9B7B"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55A2C179" w14:textId="77777777" w:rsidTr="00CF3F14">
        <w:trPr>
          <w:cantSplit/>
          <w:jc w:val="center"/>
        </w:trPr>
        <w:tc>
          <w:tcPr>
            <w:tcW w:w="1134" w:type="dxa"/>
          </w:tcPr>
          <w:p w14:paraId="37BF112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hyperlink r:id="rId119" w:history="1">
              <w:r w:rsidR="00CF3F14" w:rsidRPr="00CF3F14">
                <w:rPr>
                  <w:b/>
                  <w:bCs/>
                  <w:color w:val="0000FF"/>
                  <w:sz w:val="20"/>
                  <w:u w:val="single"/>
                </w:rPr>
                <w:t>253/5</w:t>
              </w:r>
            </w:hyperlink>
          </w:p>
        </w:tc>
        <w:tc>
          <w:tcPr>
            <w:tcW w:w="4111" w:type="dxa"/>
          </w:tcPr>
          <w:p w14:paraId="3800FC6D" w14:textId="77777777" w:rsidR="00CF3F14" w:rsidRPr="00CF3F14" w:rsidRDefault="00CF3F14" w:rsidP="00CF3F14">
            <w:pPr>
              <w:spacing w:before="40" w:after="40"/>
              <w:rPr>
                <w:b/>
              </w:rPr>
            </w:pPr>
            <w:r w:rsidRPr="00CF3F14">
              <w:rPr>
                <w:sz w:val="20"/>
              </w:rPr>
              <w:t>Fixed service use and future trends</w:t>
            </w:r>
          </w:p>
        </w:tc>
        <w:tc>
          <w:tcPr>
            <w:tcW w:w="1134" w:type="dxa"/>
            <w:tcMar>
              <w:left w:w="57" w:type="dxa"/>
              <w:right w:w="57" w:type="dxa"/>
            </w:tcMar>
          </w:tcPr>
          <w:p w14:paraId="18E0A87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DAC4A13"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37BC17EB" w14:textId="77777777" w:rsidTr="00CF3F14">
        <w:trPr>
          <w:cantSplit/>
          <w:jc w:val="center"/>
        </w:trPr>
        <w:tc>
          <w:tcPr>
            <w:tcW w:w="1134" w:type="dxa"/>
          </w:tcPr>
          <w:p w14:paraId="5FE5217C"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0" w:history="1">
              <w:r w:rsidR="00CF3F14" w:rsidRPr="00CF3F14">
                <w:rPr>
                  <w:b/>
                  <w:bCs/>
                  <w:color w:val="0000FF"/>
                  <w:sz w:val="20"/>
                  <w:u w:val="single"/>
                </w:rPr>
                <w:t>254/5</w:t>
              </w:r>
            </w:hyperlink>
          </w:p>
        </w:tc>
        <w:tc>
          <w:tcPr>
            <w:tcW w:w="4111" w:type="dxa"/>
          </w:tcPr>
          <w:p w14:paraId="74428CC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F3F14">
              <w:rPr>
                <w:rFonts w:asciiTheme="majorBidi" w:hAnsiTheme="majorBidi" w:cstheme="majorBidi"/>
                <w:sz w:val="20"/>
              </w:rPr>
              <w:t>Operation of short-range radiocommunication public access system supporting hearing aid systems</w:t>
            </w:r>
          </w:p>
        </w:tc>
        <w:tc>
          <w:tcPr>
            <w:tcW w:w="1134" w:type="dxa"/>
            <w:tcMar>
              <w:left w:w="57" w:type="dxa"/>
              <w:right w:w="57" w:type="dxa"/>
            </w:tcMar>
          </w:tcPr>
          <w:p w14:paraId="381F9C5D" w14:textId="77777777" w:rsidR="00CF3F14" w:rsidRPr="00CF3F14" w:rsidDel="00E33F4A"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2FBE6F2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5825F796" w14:textId="77777777" w:rsidTr="00CF3F14">
        <w:trPr>
          <w:cantSplit/>
          <w:jc w:val="center"/>
        </w:trPr>
        <w:tc>
          <w:tcPr>
            <w:tcW w:w="1134" w:type="dxa"/>
          </w:tcPr>
          <w:p w14:paraId="45EE74E7"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1" w:history="1">
              <w:r w:rsidR="00CF3F14" w:rsidRPr="00CF3F14">
                <w:rPr>
                  <w:b/>
                  <w:bCs/>
                  <w:color w:val="0000FF"/>
                  <w:sz w:val="20"/>
                  <w:u w:val="single"/>
                </w:rPr>
                <w:t>255/5</w:t>
              </w:r>
            </w:hyperlink>
          </w:p>
        </w:tc>
        <w:tc>
          <w:tcPr>
            <w:tcW w:w="4111" w:type="dxa"/>
          </w:tcPr>
          <w:p w14:paraId="68079649"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CF3F14">
              <w:rPr>
                <w:rFonts w:asciiTheme="majorBidi" w:hAnsiTheme="majorBidi" w:cstheme="majorBidi"/>
                <w:color w:val="000000"/>
                <w:sz w:val="20"/>
              </w:rPr>
              <w:t>Performance and availability objectives and requirements for fixed wireless systems, including packet-based systems</w:t>
            </w:r>
          </w:p>
        </w:tc>
        <w:tc>
          <w:tcPr>
            <w:tcW w:w="1134" w:type="dxa"/>
            <w:tcMar>
              <w:left w:w="57" w:type="dxa"/>
              <w:right w:w="57" w:type="dxa"/>
            </w:tcMar>
          </w:tcPr>
          <w:p w14:paraId="061D5C98" w14:textId="77777777" w:rsidR="00CF3F14" w:rsidRPr="00CF3F14" w:rsidDel="00E33F4A"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UNA</w:t>
            </w:r>
          </w:p>
        </w:tc>
        <w:tc>
          <w:tcPr>
            <w:tcW w:w="1134" w:type="dxa"/>
            <w:tcMar>
              <w:left w:w="57" w:type="dxa"/>
              <w:right w:w="57" w:type="dxa"/>
            </w:tcMar>
          </w:tcPr>
          <w:p w14:paraId="2F75E02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7833E243" w14:textId="77777777" w:rsidTr="00CF3F14">
        <w:trPr>
          <w:cantSplit/>
          <w:jc w:val="center"/>
        </w:trPr>
        <w:tc>
          <w:tcPr>
            <w:tcW w:w="1134" w:type="dxa"/>
          </w:tcPr>
          <w:p w14:paraId="43981C25"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2" w:history="1">
              <w:r w:rsidR="00CF3F14" w:rsidRPr="00CF3F14">
                <w:rPr>
                  <w:b/>
                  <w:bCs/>
                  <w:color w:val="0000FF"/>
                  <w:sz w:val="20"/>
                  <w:u w:val="single"/>
                </w:rPr>
                <w:t>256/5</w:t>
              </w:r>
            </w:hyperlink>
          </w:p>
        </w:tc>
        <w:tc>
          <w:tcPr>
            <w:tcW w:w="4111" w:type="dxa"/>
          </w:tcPr>
          <w:p w14:paraId="3D7C8B7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szCs w:val="14"/>
              </w:rPr>
            </w:pPr>
            <w:r w:rsidRPr="00CF3F14">
              <w:rPr>
                <w:rFonts w:asciiTheme="majorBidi" w:hAnsiTheme="majorBidi" w:cstheme="majorBidi"/>
                <w:sz w:val="20"/>
                <w:szCs w:val="14"/>
                <w:lang w:eastAsia="ja-JP"/>
              </w:rPr>
              <w:t>Technical and operational characteristics of the land mobile service in the frequency range 275-1 000 GHz</w:t>
            </w:r>
          </w:p>
        </w:tc>
        <w:tc>
          <w:tcPr>
            <w:tcW w:w="1134" w:type="dxa"/>
            <w:tcMar>
              <w:left w:w="57" w:type="dxa"/>
              <w:right w:w="57" w:type="dxa"/>
            </w:tcMar>
          </w:tcPr>
          <w:p w14:paraId="6DFE12E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val="en-US" w:eastAsia="zh-CN"/>
              </w:rPr>
              <w:t>UNA</w:t>
            </w:r>
          </w:p>
        </w:tc>
        <w:tc>
          <w:tcPr>
            <w:tcW w:w="1134" w:type="dxa"/>
            <w:tcMar>
              <w:left w:w="57" w:type="dxa"/>
              <w:right w:w="57" w:type="dxa"/>
            </w:tcMar>
          </w:tcPr>
          <w:p w14:paraId="472882EF"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3EF62BAE" w14:textId="77777777" w:rsidTr="00CF3F14">
        <w:trPr>
          <w:cantSplit/>
          <w:jc w:val="center"/>
        </w:trPr>
        <w:tc>
          <w:tcPr>
            <w:tcW w:w="1134" w:type="dxa"/>
          </w:tcPr>
          <w:p w14:paraId="797C2391"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3" w:history="1">
              <w:r w:rsidR="00CF3F14" w:rsidRPr="00CF3F14">
                <w:rPr>
                  <w:b/>
                  <w:bCs/>
                  <w:color w:val="0000FF"/>
                  <w:sz w:val="20"/>
                  <w:u w:val="single"/>
                </w:rPr>
                <w:t>257/5</w:t>
              </w:r>
            </w:hyperlink>
          </w:p>
        </w:tc>
        <w:tc>
          <w:tcPr>
            <w:tcW w:w="4111" w:type="dxa"/>
          </w:tcPr>
          <w:p w14:paraId="2A6D5C0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szCs w:val="14"/>
                <w:lang w:eastAsia="ja-JP"/>
              </w:rPr>
            </w:pPr>
            <w:r w:rsidRPr="00CF3F14">
              <w:rPr>
                <w:rFonts w:asciiTheme="majorBidi" w:eastAsia="MS Mincho" w:hAnsiTheme="majorBidi" w:cstheme="majorBidi"/>
                <w:sz w:val="20"/>
                <w:szCs w:val="14"/>
                <w:lang w:eastAsia="ja-JP"/>
              </w:rPr>
              <w:t>Technical and operational characteristics of stations in the fixed service in the frequency range 275-1 000 GHz</w:t>
            </w:r>
          </w:p>
        </w:tc>
        <w:tc>
          <w:tcPr>
            <w:tcW w:w="1134" w:type="dxa"/>
            <w:tcMar>
              <w:left w:w="57" w:type="dxa"/>
              <w:right w:w="57" w:type="dxa"/>
            </w:tcMar>
          </w:tcPr>
          <w:p w14:paraId="406F3C4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val="en-US" w:eastAsia="zh-CN"/>
              </w:rPr>
              <w:t>UNA</w:t>
            </w:r>
          </w:p>
        </w:tc>
        <w:tc>
          <w:tcPr>
            <w:tcW w:w="1134" w:type="dxa"/>
            <w:tcMar>
              <w:left w:w="57" w:type="dxa"/>
              <w:right w:w="57" w:type="dxa"/>
            </w:tcMar>
          </w:tcPr>
          <w:p w14:paraId="06672B5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4C4D8AA0" w14:textId="77777777" w:rsidTr="00CF3F14">
        <w:trPr>
          <w:cantSplit/>
          <w:jc w:val="center"/>
        </w:trPr>
        <w:tc>
          <w:tcPr>
            <w:tcW w:w="1134" w:type="dxa"/>
          </w:tcPr>
          <w:p w14:paraId="04F676D9"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4" w:history="1">
              <w:r w:rsidR="00CF3F14" w:rsidRPr="00CF3F14">
                <w:rPr>
                  <w:b/>
                  <w:bCs/>
                  <w:color w:val="0000FF"/>
                  <w:sz w:val="20"/>
                  <w:u w:val="single"/>
                </w:rPr>
                <w:t>258/5</w:t>
              </w:r>
            </w:hyperlink>
          </w:p>
        </w:tc>
        <w:tc>
          <w:tcPr>
            <w:tcW w:w="4111" w:type="dxa"/>
          </w:tcPr>
          <w:p w14:paraId="7E3A24F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MS Mincho" w:hAnsiTheme="majorBidi" w:cstheme="majorBidi"/>
                <w:sz w:val="20"/>
                <w:szCs w:val="14"/>
                <w:lang w:eastAsia="ja-JP"/>
              </w:rPr>
            </w:pPr>
            <w:r w:rsidRPr="00CF3F14">
              <w:rPr>
                <w:rFonts w:asciiTheme="majorBidi" w:hAnsiTheme="majorBidi" w:cstheme="majorBidi"/>
                <w:sz w:val="20"/>
                <w:szCs w:val="14"/>
              </w:rPr>
              <w:t>Technical and operational principles for HF sky-wave communication stations to improve the man-made noise HF environment</w:t>
            </w:r>
          </w:p>
        </w:tc>
        <w:tc>
          <w:tcPr>
            <w:tcW w:w="1134" w:type="dxa"/>
            <w:tcMar>
              <w:left w:w="57" w:type="dxa"/>
              <w:right w:w="57" w:type="dxa"/>
            </w:tcMar>
          </w:tcPr>
          <w:p w14:paraId="17AA0D0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val="en-US" w:eastAsia="zh-CN"/>
              </w:rPr>
              <w:t>NOC</w:t>
            </w:r>
          </w:p>
        </w:tc>
        <w:tc>
          <w:tcPr>
            <w:tcW w:w="1134" w:type="dxa"/>
            <w:tcMar>
              <w:left w:w="57" w:type="dxa"/>
              <w:right w:w="57" w:type="dxa"/>
            </w:tcMar>
          </w:tcPr>
          <w:p w14:paraId="71C2769E"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50679387" w14:textId="77777777" w:rsidTr="00CF3F14">
        <w:trPr>
          <w:cantSplit/>
          <w:jc w:val="center"/>
        </w:trPr>
        <w:tc>
          <w:tcPr>
            <w:tcW w:w="1134" w:type="dxa"/>
          </w:tcPr>
          <w:p w14:paraId="55CC0672"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25" w:history="1">
              <w:r w:rsidR="00CF3F14" w:rsidRPr="00CF3F14">
                <w:rPr>
                  <w:b/>
                  <w:bCs/>
                  <w:color w:val="0000FF"/>
                  <w:sz w:val="20"/>
                  <w:u w:val="single"/>
                </w:rPr>
                <w:t>259/5</w:t>
              </w:r>
            </w:hyperlink>
          </w:p>
        </w:tc>
        <w:tc>
          <w:tcPr>
            <w:tcW w:w="4111" w:type="dxa"/>
          </w:tcPr>
          <w:p w14:paraId="0F2039F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szCs w:val="14"/>
                <w:lang w:val="en-US"/>
              </w:rPr>
            </w:pPr>
            <w:r w:rsidRPr="00CF3F14">
              <w:rPr>
                <w:rFonts w:asciiTheme="majorBidi" w:hAnsiTheme="majorBidi" w:cstheme="majorBidi"/>
                <w:color w:val="000000"/>
                <w:sz w:val="20"/>
                <w:szCs w:val="14"/>
              </w:rPr>
              <w:t xml:space="preserve">Operational and radio regulatory aspects for planes </w:t>
            </w:r>
            <w:r w:rsidRPr="00CF3F14">
              <w:rPr>
                <w:rFonts w:asciiTheme="majorBidi" w:hAnsiTheme="majorBidi" w:cstheme="majorBidi"/>
                <w:sz w:val="20"/>
                <w:szCs w:val="14"/>
                <w:lang w:eastAsia="zh-CN"/>
              </w:rPr>
              <w:t>operating in the upper level of the atmosphere</w:t>
            </w:r>
          </w:p>
        </w:tc>
        <w:tc>
          <w:tcPr>
            <w:tcW w:w="1134" w:type="dxa"/>
            <w:tcMar>
              <w:left w:w="57" w:type="dxa"/>
              <w:right w:w="57" w:type="dxa"/>
            </w:tcMar>
          </w:tcPr>
          <w:p w14:paraId="625C06C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7F7BEE0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0E21A63E" w14:textId="77777777" w:rsidTr="00CF3F14">
        <w:trPr>
          <w:cantSplit/>
          <w:jc w:val="center"/>
        </w:trPr>
        <w:tc>
          <w:tcPr>
            <w:tcW w:w="1134" w:type="dxa"/>
          </w:tcPr>
          <w:p w14:paraId="30938E2A" w14:textId="77777777" w:rsidR="00CF3F14" w:rsidRPr="00CF3F14" w:rsidRDefault="00F62A3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6" w:history="1">
              <w:r w:rsidR="00CF3F14" w:rsidRPr="00CF3F14">
                <w:rPr>
                  <w:b/>
                  <w:bCs/>
                  <w:color w:val="0000FF"/>
                  <w:sz w:val="20"/>
                  <w:u w:val="single"/>
                </w:rPr>
                <w:t>260/5</w:t>
              </w:r>
            </w:hyperlink>
          </w:p>
        </w:tc>
        <w:tc>
          <w:tcPr>
            <w:tcW w:w="4111" w:type="dxa"/>
          </w:tcPr>
          <w:p w14:paraId="27C1BF38"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szCs w:val="14"/>
              </w:rPr>
            </w:pPr>
            <w:r w:rsidRPr="00CF3F14">
              <w:rPr>
                <w:rFonts w:asciiTheme="majorBidi" w:hAnsiTheme="majorBidi" w:cstheme="majorBidi"/>
                <w:color w:val="000000"/>
                <w:sz w:val="20"/>
                <w:szCs w:val="14"/>
              </w:rPr>
              <w:t>Coexistence analysis between foreign object debris detection systems operating in the frequency range 92 to 100 GHz and earth exploration satellite service sensors in-band and in adjacent bands</w:t>
            </w:r>
          </w:p>
        </w:tc>
        <w:tc>
          <w:tcPr>
            <w:tcW w:w="1134" w:type="dxa"/>
            <w:tcMar>
              <w:left w:w="57" w:type="dxa"/>
              <w:right w:w="57" w:type="dxa"/>
            </w:tcMar>
          </w:tcPr>
          <w:p w14:paraId="4ED198A4"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NOC</w:t>
            </w:r>
          </w:p>
        </w:tc>
        <w:tc>
          <w:tcPr>
            <w:tcW w:w="1134" w:type="dxa"/>
            <w:tcMar>
              <w:left w:w="57" w:type="dxa"/>
              <w:right w:w="57" w:type="dxa"/>
            </w:tcMar>
          </w:tcPr>
          <w:p w14:paraId="59D9A87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3364FD06" w14:textId="77777777" w:rsidTr="00CF3F14">
        <w:trPr>
          <w:cantSplit/>
          <w:jc w:val="center"/>
        </w:trPr>
        <w:tc>
          <w:tcPr>
            <w:tcW w:w="1134" w:type="dxa"/>
          </w:tcPr>
          <w:p w14:paraId="3BF36267"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14:paraId="0312E702"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szCs w:val="14"/>
              </w:rPr>
            </w:pPr>
            <w:r w:rsidRPr="00CF3F14">
              <w:rPr>
                <w:rFonts w:asciiTheme="majorBidi" w:hAnsiTheme="majorBidi" w:cstheme="majorBidi"/>
                <w:color w:val="000000"/>
                <w:sz w:val="20"/>
                <w:szCs w:val="14"/>
              </w:rPr>
              <w:t>Draft new Question ITU-R [CAV]/5 – Radiocommunication requirements for connected automated vehicles (CAV)</w:t>
            </w:r>
          </w:p>
        </w:tc>
        <w:tc>
          <w:tcPr>
            <w:tcW w:w="1134" w:type="dxa"/>
            <w:tcMar>
              <w:left w:w="57" w:type="dxa"/>
              <w:right w:w="57" w:type="dxa"/>
            </w:tcMar>
          </w:tcPr>
          <w:p w14:paraId="0734E630"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UNA</w:t>
            </w:r>
          </w:p>
        </w:tc>
        <w:tc>
          <w:tcPr>
            <w:tcW w:w="1134" w:type="dxa"/>
            <w:tcMar>
              <w:left w:w="57" w:type="dxa"/>
              <w:right w:w="57" w:type="dxa"/>
            </w:tcMar>
          </w:tcPr>
          <w:p w14:paraId="136F643C"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r w:rsidR="00CF3F14" w:rsidRPr="00CF3F14" w14:paraId="62089CB6" w14:textId="77777777" w:rsidTr="00CF3F14">
        <w:trPr>
          <w:cantSplit/>
          <w:jc w:val="center"/>
        </w:trPr>
        <w:tc>
          <w:tcPr>
            <w:tcW w:w="1134" w:type="dxa"/>
          </w:tcPr>
          <w:p w14:paraId="444B925A"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p>
        </w:tc>
        <w:tc>
          <w:tcPr>
            <w:tcW w:w="4111" w:type="dxa"/>
          </w:tcPr>
          <w:p w14:paraId="223A6D9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color w:val="000000"/>
                <w:sz w:val="20"/>
                <w:szCs w:val="14"/>
              </w:rPr>
            </w:pPr>
            <w:r w:rsidRPr="00CF3F14">
              <w:rPr>
                <w:rFonts w:asciiTheme="majorBidi" w:hAnsiTheme="majorBidi" w:cstheme="majorBidi"/>
                <w:color w:val="000000"/>
                <w:sz w:val="20"/>
                <w:szCs w:val="14"/>
              </w:rPr>
              <w:t>Draft new Question ITU-R [IMT.SPECIFIC APPLICATIONS]/5 – Usage of terrestrial component of IMT systems for specific applications</w:t>
            </w:r>
          </w:p>
        </w:tc>
        <w:tc>
          <w:tcPr>
            <w:tcW w:w="1134" w:type="dxa"/>
            <w:tcMar>
              <w:left w:w="57" w:type="dxa"/>
              <w:right w:w="57" w:type="dxa"/>
            </w:tcMar>
          </w:tcPr>
          <w:p w14:paraId="368BD2D6"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CF3F14">
              <w:rPr>
                <w:rFonts w:eastAsia="SimSun"/>
                <w:sz w:val="20"/>
                <w:lang w:eastAsia="zh-CN"/>
              </w:rPr>
              <w:t>UNA</w:t>
            </w:r>
          </w:p>
        </w:tc>
        <w:tc>
          <w:tcPr>
            <w:tcW w:w="1134" w:type="dxa"/>
            <w:tcMar>
              <w:left w:w="57" w:type="dxa"/>
              <w:right w:w="57" w:type="dxa"/>
            </w:tcMar>
          </w:tcPr>
          <w:p w14:paraId="2D243B6D" w14:textId="77777777" w:rsidR="00CF3F14" w:rsidRPr="00CF3F14" w:rsidRDefault="00CF3F14"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CF3F14">
              <w:rPr>
                <w:rFonts w:eastAsia="SimSun"/>
                <w:sz w:val="20"/>
                <w:lang w:val="en-US" w:eastAsia="zh-CN"/>
              </w:rPr>
              <w:t>S2</w:t>
            </w:r>
          </w:p>
        </w:tc>
      </w:tr>
    </w:tbl>
    <w:p w14:paraId="407B1F10" w14:textId="77777777" w:rsidR="007B3688" w:rsidRPr="00695E64" w:rsidRDefault="007B3688" w:rsidP="007B3688">
      <w:pPr>
        <w:pStyle w:val="Tablefin"/>
      </w:pPr>
    </w:p>
    <w:p w14:paraId="28CE1F54" w14:textId="77777777" w:rsidR="00C57316" w:rsidRPr="00695E64"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14:paraId="06949F47" w14:textId="77777777" w:rsidR="00C57316" w:rsidRPr="00695E64" w:rsidRDefault="00C57316" w:rsidP="00C57316">
      <w:pPr>
        <w:pStyle w:val="AnnexNo"/>
      </w:pPr>
      <w:r w:rsidRPr="00695E64">
        <w:lastRenderedPageBreak/>
        <w:t>Annex 5</w:t>
      </w:r>
    </w:p>
    <w:p w14:paraId="0EAF1E65" w14:textId="77777777" w:rsidR="00C57316" w:rsidRPr="00695E64" w:rsidRDefault="00C57316" w:rsidP="00C57316">
      <w:pPr>
        <w:pStyle w:val="Annextitle"/>
      </w:pPr>
      <w:r w:rsidRPr="00695E64">
        <w:t>Questions assigned to Radiocommunication Study Group 6</w:t>
      </w:r>
      <w:r w:rsidRPr="00695E64">
        <w:rPr>
          <w:rStyle w:val="FootnoteReference"/>
        </w:rPr>
        <w:footnoteReference w:customMarkFollows="1" w:id="2"/>
        <w:t>*</w:t>
      </w:r>
    </w:p>
    <w:p w14:paraId="6F2DB39F" w14:textId="77777777" w:rsidR="00C57316" w:rsidRPr="00695E64" w:rsidRDefault="00C57316" w:rsidP="00C57316">
      <w:pPr>
        <w:pStyle w:val="Tabletitle"/>
      </w:pPr>
      <w:r w:rsidRPr="00695E64">
        <w:t>Broadcasting service</w:t>
      </w:r>
    </w:p>
    <w:tbl>
      <w:tblPr>
        <w:tblStyle w:val="TableGrid6"/>
        <w:tblW w:w="7371" w:type="dxa"/>
        <w:tblInd w:w="1129" w:type="dxa"/>
        <w:tblLayout w:type="fixed"/>
        <w:tblLook w:val="01E0" w:firstRow="1" w:lastRow="1" w:firstColumn="1" w:lastColumn="1" w:noHBand="0" w:noVBand="0"/>
      </w:tblPr>
      <w:tblGrid>
        <w:gridCol w:w="993"/>
        <w:gridCol w:w="4252"/>
        <w:gridCol w:w="992"/>
        <w:gridCol w:w="1134"/>
      </w:tblGrid>
      <w:tr w:rsidR="00F37513" w:rsidRPr="00F37513" w14:paraId="69534BE7" w14:textId="77777777" w:rsidTr="00F37513">
        <w:trPr>
          <w:tblHeader/>
        </w:trPr>
        <w:tc>
          <w:tcPr>
            <w:tcW w:w="993" w:type="dxa"/>
            <w:vAlign w:val="center"/>
          </w:tcPr>
          <w:p w14:paraId="5A9D543B"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F37513">
              <w:rPr>
                <w:rFonts w:ascii="Times New Roman Bold" w:eastAsia="SimSun" w:hAnsi="Times New Roman Bold"/>
                <w:b/>
                <w:sz w:val="20"/>
                <w:lang w:eastAsia="zh-CN"/>
              </w:rPr>
              <w:t>Question ITU-R</w:t>
            </w:r>
          </w:p>
        </w:tc>
        <w:tc>
          <w:tcPr>
            <w:tcW w:w="4252" w:type="dxa"/>
            <w:vAlign w:val="center"/>
          </w:tcPr>
          <w:p w14:paraId="60B54934"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F37513">
              <w:rPr>
                <w:rFonts w:ascii="Times New Roman Bold" w:eastAsia="SimSun" w:hAnsi="Times New Roman Bold"/>
                <w:b/>
                <w:color w:val="000000"/>
                <w:sz w:val="20"/>
                <w:lang w:eastAsia="zh-CN"/>
              </w:rPr>
              <w:t>Title</w:t>
            </w:r>
          </w:p>
        </w:tc>
        <w:tc>
          <w:tcPr>
            <w:tcW w:w="992" w:type="dxa"/>
            <w:vAlign w:val="center"/>
          </w:tcPr>
          <w:p w14:paraId="25C62DB4"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F37513">
              <w:rPr>
                <w:rFonts w:ascii="Times New Roman Bold" w:eastAsia="SimSun" w:hAnsi="Times New Roman Bold"/>
                <w:b/>
                <w:sz w:val="20"/>
                <w:lang w:eastAsia="zh-CN"/>
              </w:rPr>
              <w:t>Status</w:t>
            </w:r>
          </w:p>
        </w:tc>
        <w:tc>
          <w:tcPr>
            <w:tcW w:w="1134" w:type="dxa"/>
            <w:vAlign w:val="center"/>
          </w:tcPr>
          <w:p w14:paraId="3ED415C0"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F37513">
              <w:rPr>
                <w:rFonts w:ascii="Times New Roman Bold" w:eastAsia="SimSun" w:hAnsi="Times New Roman Bold"/>
                <w:b/>
                <w:sz w:val="20"/>
                <w:lang w:eastAsia="zh-CN"/>
              </w:rPr>
              <w:t>Category</w:t>
            </w:r>
          </w:p>
        </w:tc>
      </w:tr>
      <w:tr w:rsidR="00F37513" w:rsidRPr="00F37513" w14:paraId="74D11BAB" w14:textId="77777777" w:rsidTr="00F37513">
        <w:tc>
          <w:tcPr>
            <w:tcW w:w="993" w:type="dxa"/>
          </w:tcPr>
          <w:p w14:paraId="3B93BF00"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27" w:history="1">
              <w:r w:rsidR="00F37513" w:rsidRPr="00F37513">
                <w:rPr>
                  <w:rFonts w:eastAsia="SimSun"/>
                  <w:b/>
                  <w:bCs/>
                  <w:color w:val="0000FF"/>
                  <w:sz w:val="20"/>
                  <w:u w:val="single"/>
                </w:rPr>
                <w:t xml:space="preserve">9/6 </w:t>
              </w:r>
            </w:hyperlink>
          </w:p>
        </w:tc>
        <w:tc>
          <w:tcPr>
            <w:tcW w:w="4252" w:type="dxa"/>
          </w:tcPr>
          <w:p w14:paraId="2E1333E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Universal transmitters and retransmitters for both analogue and digital terrestrial TV broadcasting</w:t>
            </w:r>
          </w:p>
        </w:tc>
        <w:tc>
          <w:tcPr>
            <w:tcW w:w="992" w:type="dxa"/>
          </w:tcPr>
          <w:p w14:paraId="31BBC52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0B87D3B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00F5D71" w14:textId="77777777" w:rsidTr="00F37513">
        <w:tc>
          <w:tcPr>
            <w:tcW w:w="993" w:type="dxa"/>
          </w:tcPr>
          <w:p w14:paraId="151F5E51" w14:textId="4AE478C5"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28" w:history="1">
              <w:r w:rsidR="00F37513" w:rsidRPr="00F37513">
                <w:rPr>
                  <w:rFonts w:eastAsia="SimSun"/>
                  <w:b/>
                  <w:bCs/>
                  <w:color w:val="0000FF"/>
                  <w:sz w:val="20"/>
                  <w:u w:val="single"/>
                </w:rPr>
                <w:t>11/6</w:t>
              </w:r>
            </w:hyperlink>
          </w:p>
        </w:tc>
        <w:tc>
          <w:tcPr>
            <w:tcW w:w="4252" w:type="dxa"/>
          </w:tcPr>
          <w:p w14:paraId="6F72122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Polarization of emissions in the terrestrial broadcasting service</w:t>
            </w:r>
          </w:p>
        </w:tc>
        <w:tc>
          <w:tcPr>
            <w:tcW w:w="992" w:type="dxa"/>
          </w:tcPr>
          <w:p w14:paraId="063056D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07812259"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7AB470B1" w14:textId="77777777" w:rsidTr="00F37513">
        <w:tc>
          <w:tcPr>
            <w:tcW w:w="993" w:type="dxa"/>
          </w:tcPr>
          <w:p w14:paraId="688078DD" w14:textId="524762CA"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29" w:history="1">
              <w:r w:rsidR="00F37513" w:rsidRPr="00F37513">
                <w:rPr>
                  <w:rFonts w:eastAsia="SimSun"/>
                  <w:b/>
                  <w:bCs/>
                  <w:color w:val="0000FF"/>
                  <w:sz w:val="20"/>
                  <w:u w:val="single"/>
                </w:rPr>
                <w:t>12-3/6</w:t>
              </w:r>
            </w:hyperlink>
          </w:p>
        </w:tc>
        <w:tc>
          <w:tcPr>
            <w:tcW w:w="4252" w:type="dxa"/>
          </w:tcPr>
          <w:p w14:paraId="23A994B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Generic bit-rate reduction coding of digital video signals for production, for contribution, for primary and secondary distribution, for emission and for related applications</w:t>
            </w:r>
          </w:p>
        </w:tc>
        <w:tc>
          <w:tcPr>
            <w:tcW w:w="992" w:type="dxa"/>
          </w:tcPr>
          <w:p w14:paraId="3BBA530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7610B9C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BE78B8F" w14:textId="77777777" w:rsidTr="00F37513">
        <w:tc>
          <w:tcPr>
            <w:tcW w:w="993" w:type="dxa"/>
          </w:tcPr>
          <w:p w14:paraId="77542F4F" w14:textId="1E95033E"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0" w:history="1">
              <w:r w:rsidR="00F37513" w:rsidRPr="00F37513">
                <w:rPr>
                  <w:rFonts w:eastAsia="SimSun"/>
                  <w:b/>
                  <w:bCs/>
                  <w:color w:val="0000FF"/>
                  <w:sz w:val="20"/>
                  <w:u w:val="single"/>
                </w:rPr>
                <w:t>19-1/6</w:t>
              </w:r>
            </w:hyperlink>
          </w:p>
        </w:tc>
        <w:tc>
          <w:tcPr>
            <w:tcW w:w="4252" w:type="dxa"/>
          </w:tcPr>
          <w:p w14:paraId="73A7D10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Bit-rate reduction coding of audio signals for broadcasting applications</w:t>
            </w:r>
          </w:p>
        </w:tc>
        <w:tc>
          <w:tcPr>
            <w:tcW w:w="992" w:type="dxa"/>
          </w:tcPr>
          <w:p w14:paraId="080ABF9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1F654A7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4FF92EE6" w14:textId="77777777" w:rsidTr="00F37513">
        <w:tc>
          <w:tcPr>
            <w:tcW w:w="993" w:type="dxa"/>
          </w:tcPr>
          <w:p w14:paraId="4CE1A0E0" w14:textId="7F8441E1"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1" w:history="1">
              <w:r w:rsidR="00F37513" w:rsidRPr="00F37513">
                <w:rPr>
                  <w:rFonts w:eastAsia="SimSun"/>
                  <w:b/>
                  <w:bCs/>
                  <w:color w:val="0000FF"/>
                  <w:sz w:val="20"/>
                  <w:u w:val="single"/>
                </w:rPr>
                <w:t>30/6</w:t>
              </w:r>
            </w:hyperlink>
          </w:p>
        </w:tc>
        <w:tc>
          <w:tcPr>
            <w:tcW w:w="4252" w:type="dxa"/>
          </w:tcPr>
          <w:p w14:paraId="06E5867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Transmitting and receiving antennas at VHF and UHF</w:t>
            </w:r>
          </w:p>
        </w:tc>
        <w:tc>
          <w:tcPr>
            <w:tcW w:w="992" w:type="dxa"/>
          </w:tcPr>
          <w:p w14:paraId="2E6576C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58B66F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2202CC1" w14:textId="77777777" w:rsidTr="00F37513">
        <w:tc>
          <w:tcPr>
            <w:tcW w:w="993" w:type="dxa"/>
          </w:tcPr>
          <w:p w14:paraId="2589175B" w14:textId="696F8B33"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2" w:history="1">
              <w:r w:rsidR="00F37513" w:rsidRPr="00F37513">
                <w:rPr>
                  <w:rFonts w:eastAsia="SimSun"/>
                  <w:b/>
                  <w:bCs/>
                  <w:color w:val="0000FF"/>
                  <w:sz w:val="20"/>
                  <w:u w:val="single"/>
                </w:rPr>
                <w:t>32-1/6</w:t>
              </w:r>
            </w:hyperlink>
          </w:p>
        </w:tc>
        <w:tc>
          <w:tcPr>
            <w:tcW w:w="4252" w:type="dxa"/>
          </w:tcPr>
          <w:p w14:paraId="1751C3D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992" w:type="dxa"/>
          </w:tcPr>
          <w:p w14:paraId="36D206E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25F03C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4CD406B0" w14:textId="77777777" w:rsidTr="00F37513">
        <w:tc>
          <w:tcPr>
            <w:tcW w:w="993" w:type="dxa"/>
          </w:tcPr>
          <w:p w14:paraId="2761A495" w14:textId="15BE85DD"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3" w:history="1">
              <w:r w:rsidR="00F37513" w:rsidRPr="00F37513">
                <w:rPr>
                  <w:rFonts w:eastAsia="SimSun"/>
                  <w:b/>
                  <w:bCs/>
                  <w:color w:val="0000FF"/>
                  <w:sz w:val="20"/>
                  <w:u w:val="single"/>
                </w:rPr>
                <w:t>34-2/6</w:t>
              </w:r>
            </w:hyperlink>
          </w:p>
        </w:tc>
        <w:tc>
          <w:tcPr>
            <w:tcW w:w="4252" w:type="dxa"/>
          </w:tcPr>
          <w:p w14:paraId="67F3B20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 xml:space="preserve">File formats </w:t>
            </w:r>
            <w:r w:rsidRPr="00F37513">
              <w:rPr>
                <w:rFonts w:hint="eastAsia"/>
                <w:sz w:val="20"/>
                <w:lang w:eastAsia="ja-JP"/>
              </w:rPr>
              <w:t xml:space="preserve">and transport </w:t>
            </w:r>
            <w:r w:rsidRPr="00F37513">
              <w:rPr>
                <w:rFonts w:eastAsia="SimSun"/>
                <w:color w:val="000000"/>
                <w:sz w:val="20"/>
                <w:lang w:eastAsia="zh-CN"/>
              </w:rPr>
              <w:t>for the exchange of audio, video, data and metadata materials in the professional television and large screen digital imagery (LSDI) environments</w:t>
            </w:r>
          </w:p>
        </w:tc>
        <w:tc>
          <w:tcPr>
            <w:tcW w:w="992" w:type="dxa"/>
          </w:tcPr>
          <w:p w14:paraId="0B00EB5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D504E2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FBA2DD9" w14:textId="77777777" w:rsidTr="00F37513">
        <w:tc>
          <w:tcPr>
            <w:tcW w:w="993" w:type="dxa"/>
          </w:tcPr>
          <w:p w14:paraId="7D116ED1" w14:textId="15406BE2"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4" w:history="1">
              <w:r w:rsidR="00F37513" w:rsidRPr="00F37513">
                <w:rPr>
                  <w:rFonts w:eastAsia="SimSun"/>
                  <w:b/>
                  <w:bCs/>
                  <w:color w:val="0000FF"/>
                  <w:sz w:val="20"/>
                  <w:u w:val="single"/>
                </w:rPr>
                <w:t>44-4/6</w:t>
              </w:r>
            </w:hyperlink>
          </w:p>
        </w:tc>
        <w:tc>
          <w:tcPr>
            <w:tcW w:w="4252" w:type="dxa"/>
          </w:tcPr>
          <w:p w14:paraId="20D542C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Objective picture quality parameters and associated measurement and monitoring methods for digital television images</w:t>
            </w:r>
          </w:p>
        </w:tc>
        <w:tc>
          <w:tcPr>
            <w:tcW w:w="992" w:type="dxa"/>
          </w:tcPr>
          <w:p w14:paraId="3070D4D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73A22D8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S3</w:t>
            </w:r>
          </w:p>
        </w:tc>
      </w:tr>
      <w:tr w:rsidR="00F37513" w:rsidRPr="00F37513" w14:paraId="605F14E6" w14:textId="77777777" w:rsidTr="00F37513">
        <w:tc>
          <w:tcPr>
            <w:tcW w:w="993" w:type="dxa"/>
          </w:tcPr>
          <w:p w14:paraId="147DBD85" w14:textId="36F914B4"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5" w:history="1">
              <w:r w:rsidR="00F37513" w:rsidRPr="00F37513">
                <w:rPr>
                  <w:rFonts w:eastAsia="SimSun"/>
                  <w:b/>
                  <w:bCs/>
                  <w:color w:val="0000FF"/>
                  <w:sz w:val="20"/>
                  <w:u w:val="single"/>
                </w:rPr>
                <w:t>45-6/6</w:t>
              </w:r>
            </w:hyperlink>
          </w:p>
        </w:tc>
        <w:tc>
          <w:tcPr>
            <w:tcW w:w="4252" w:type="dxa"/>
          </w:tcPr>
          <w:p w14:paraId="36DC491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Broadcasting of multimedia and data applications</w:t>
            </w:r>
          </w:p>
        </w:tc>
        <w:tc>
          <w:tcPr>
            <w:tcW w:w="992" w:type="dxa"/>
          </w:tcPr>
          <w:p w14:paraId="3BEC026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6824A1C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32EB70BE" w14:textId="77777777" w:rsidTr="00F37513">
        <w:tc>
          <w:tcPr>
            <w:tcW w:w="993" w:type="dxa"/>
          </w:tcPr>
          <w:p w14:paraId="3AB1B1F1" w14:textId="34D739E5"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6" w:history="1">
              <w:r w:rsidR="00F37513" w:rsidRPr="00F37513">
                <w:rPr>
                  <w:rFonts w:eastAsia="SimSun"/>
                  <w:b/>
                  <w:bCs/>
                  <w:color w:val="0000FF"/>
                  <w:sz w:val="20"/>
                  <w:u w:val="single"/>
                </w:rPr>
                <w:t>49-1/6</w:t>
              </w:r>
            </w:hyperlink>
          </w:p>
        </w:tc>
        <w:tc>
          <w:tcPr>
            <w:tcW w:w="4252" w:type="dxa"/>
          </w:tcPr>
          <w:p w14:paraId="4E04441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Conditional-access broadcasting systems</w:t>
            </w:r>
          </w:p>
        </w:tc>
        <w:tc>
          <w:tcPr>
            <w:tcW w:w="992" w:type="dxa"/>
          </w:tcPr>
          <w:p w14:paraId="14B5028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7F2E6BD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19C16FFF" w14:textId="77777777" w:rsidTr="00F37513">
        <w:tc>
          <w:tcPr>
            <w:tcW w:w="993" w:type="dxa"/>
          </w:tcPr>
          <w:p w14:paraId="0D5102DE" w14:textId="4C22CF8E"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7" w:history="1">
              <w:r w:rsidR="00F37513" w:rsidRPr="00F37513">
                <w:rPr>
                  <w:rFonts w:eastAsia="SimSun"/>
                  <w:b/>
                  <w:bCs/>
                  <w:color w:val="0000FF"/>
                  <w:sz w:val="20"/>
                  <w:u w:val="single"/>
                </w:rPr>
                <w:t>52-1/6</w:t>
              </w:r>
            </w:hyperlink>
          </w:p>
        </w:tc>
        <w:tc>
          <w:tcPr>
            <w:tcW w:w="4252" w:type="dxa"/>
          </w:tcPr>
          <w:p w14:paraId="77E7A9F4"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Coverage in LF, MF and HF broadcasting</w:t>
            </w:r>
          </w:p>
        </w:tc>
        <w:tc>
          <w:tcPr>
            <w:tcW w:w="992" w:type="dxa"/>
          </w:tcPr>
          <w:p w14:paraId="0D6FF56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1B25F1F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S1</w:t>
            </w:r>
          </w:p>
        </w:tc>
      </w:tr>
      <w:tr w:rsidR="00F37513" w:rsidRPr="00F37513" w14:paraId="3DB3B2BE" w14:textId="77777777" w:rsidTr="00F37513">
        <w:tc>
          <w:tcPr>
            <w:tcW w:w="993" w:type="dxa"/>
          </w:tcPr>
          <w:p w14:paraId="2CF2517F" w14:textId="3DD4CD74"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8" w:history="1">
              <w:r w:rsidR="00F37513" w:rsidRPr="00F37513">
                <w:rPr>
                  <w:rFonts w:eastAsia="SimSun"/>
                  <w:b/>
                  <w:bCs/>
                  <w:color w:val="0000FF"/>
                  <w:sz w:val="20"/>
                  <w:u w:val="single"/>
                </w:rPr>
                <w:t>56-3/6</w:t>
              </w:r>
            </w:hyperlink>
          </w:p>
        </w:tc>
        <w:tc>
          <w:tcPr>
            <w:tcW w:w="4252" w:type="dxa"/>
          </w:tcPr>
          <w:p w14:paraId="672D300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Characteristics of terrestrial digital sound broadcasting systems for reception by vehicular, portable and fixed receivers</w:t>
            </w:r>
          </w:p>
        </w:tc>
        <w:tc>
          <w:tcPr>
            <w:tcW w:w="992" w:type="dxa"/>
          </w:tcPr>
          <w:p w14:paraId="4B9873E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2A34C5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7937BC26" w14:textId="77777777" w:rsidTr="00F37513">
        <w:tc>
          <w:tcPr>
            <w:tcW w:w="993" w:type="dxa"/>
          </w:tcPr>
          <w:p w14:paraId="31DCEB68" w14:textId="51607E1C"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39" w:history="1">
              <w:r w:rsidR="00F37513" w:rsidRPr="00F37513">
                <w:rPr>
                  <w:rFonts w:eastAsia="SimSun"/>
                  <w:b/>
                  <w:bCs/>
                  <w:color w:val="0000FF"/>
                  <w:sz w:val="20"/>
                  <w:u w:val="single"/>
                </w:rPr>
                <w:t>62/6</w:t>
              </w:r>
            </w:hyperlink>
          </w:p>
        </w:tc>
        <w:tc>
          <w:tcPr>
            <w:tcW w:w="4252" w:type="dxa"/>
          </w:tcPr>
          <w:p w14:paraId="033FBA1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Subjective assessment of small, medium and large impairments in sound quality</w:t>
            </w:r>
          </w:p>
        </w:tc>
        <w:tc>
          <w:tcPr>
            <w:tcW w:w="992" w:type="dxa"/>
          </w:tcPr>
          <w:p w14:paraId="3ED2DED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ABCD4A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4FD2618" w14:textId="77777777" w:rsidTr="00F37513">
        <w:tc>
          <w:tcPr>
            <w:tcW w:w="993" w:type="dxa"/>
          </w:tcPr>
          <w:p w14:paraId="6A39ECB2"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0" w:history="1">
              <w:r w:rsidR="00F37513" w:rsidRPr="00F37513">
                <w:rPr>
                  <w:rFonts w:eastAsia="SimSun"/>
                  <w:b/>
                  <w:bCs/>
                  <w:color w:val="0000FF"/>
                  <w:sz w:val="20"/>
                  <w:u w:val="single"/>
                </w:rPr>
                <w:t xml:space="preserve">65/6 </w:t>
              </w:r>
            </w:hyperlink>
          </w:p>
        </w:tc>
        <w:tc>
          <w:tcPr>
            <w:tcW w:w="4252" w:type="dxa"/>
          </w:tcPr>
          <w:p w14:paraId="4B3A624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Spectrum requirements for sound broadcasting</w:t>
            </w:r>
          </w:p>
        </w:tc>
        <w:tc>
          <w:tcPr>
            <w:tcW w:w="992" w:type="dxa"/>
          </w:tcPr>
          <w:p w14:paraId="19D8E9B4"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18A62C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S1</w:t>
            </w:r>
          </w:p>
        </w:tc>
      </w:tr>
      <w:tr w:rsidR="00F37513" w:rsidRPr="00F37513" w14:paraId="7D8109D4" w14:textId="77777777" w:rsidTr="00F37513">
        <w:tc>
          <w:tcPr>
            <w:tcW w:w="993" w:type="dxa"/>
          </w:tcPr>
          <w:p w14:paraId="1EAB3579" w14:textId="0013C48B"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1" w:history="1">
              <w:r w:rsidR="00F37513" w:rsidRPr="00F37513">
                <w:rPr>
                  <w:rFonts w:eastAsia="SimSun"/>
                  <w:b/>
                  <w:bCs/>
                  <w:color w:val="0000FF"/>
                  <w:sz w:val="20"/>
                  <w:u w:val="single"/>
                </w:rPr>
                <w:t>69-1/6</w:t>
              </w:r>
            </w:hyperlink>
          </w:p>
        </w:tc>
        <w:tc>
          <w:tcPr>
            <w:tcW w:w="4252" w:type="dxa"/>
          </w:tcPr>
          <w:p w14:paraId="292F12C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Conditions for a satisfactory television service in the presence of reflected signals</w:t>
            </w:r>
          </w:p>
        </w:tc>
        <w:tc>
          <w:tcPr>
            <w:tcW w:w="992" w:type="dxa"/>
          </w:tcPr>
          <w:p w14:paraId="0DEF985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BB3D86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9FD2C8C" w14:textId="77777777" w:rsidTr="00F37513">
        <w:tc>
          <w:tcPr>
            <w:tcW w:w="993" w:type="dxa"/>
          </w:tcPr>
          <w:p w14:paraId="5A630F3D"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2" w:history="1">
              <w:r w:rsidR="00F37513" w:rsidRPr="00F37513">
                <w:rPr>
                  <w:rFonts w:eastAsia="SimSun"/>
                  <w:b/>
                  <w:bCs/>
                  <w:color w:val="0000FF"/>
                  <w:sz w:val="20"/>
                  <w:u w:val="single"/>
                </w:rPr>
                <w:t xml:space="preserve">102-3/6 </w:t>
              </w:r>
            </w:hyperlink>
          </w:p>
        </w:tc>
        <w:tc>
          <w:tcPr>
            <w:tcW w:w="4252" w:type="dxa"/>
          </w:tcPr>
          <w:p w14:paraId="254C6F8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Methodologies for subjective assessment of audio and video quality</w:t>
            </w:r>
          </w:p>
        </w:tc>
        <w:tc>
          <w:tcPr>
            <w:tcW w:w="992" w:type="dxa"/>
          </w:tcPr>
          <w:p w14:paraId="005E614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FC6001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19623C19" w14:textId="77777777" w:rsidTr="00F37513">
        <w:tc>
          <w:tcPr>
            <w:tcW w:w="993" w:type="dxa"/>
          </w:tcPr>
          <w:p w14:paraId="70A2CAB4"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3" w:history="1">
              <w:r w:rsidR="00F37513" w:rsidRPr="00F37513">
                <w:rPr>
                  <w:rFonts w:eastAsia="SimSun"/>
                  <w:b/>
                  <w:bCs/>
                  <w:color w:val="0000FF"/>
                  <w:sz w:val="20"/>
                  <w:u w:val="single"/>
                </w:rPr>
                <w:t xml:space="preserve">105/6 </w:t>
              </w:r>
            </w:hyperlink>
          </w:p>
        </w:tc>
        <w:tc>
          <w:tcPr>
            <w:tcW w:w="4252" w:type="dxa"/>
          </w:tcPr>
          <w:p w14:paraId="30473F0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Spectrum requirements for television broadcasting</w:t>
            </w:r>
          </w:p>
        </w:tc>
        <w:tc>
          <w:tcPr>
            <w:tcW w:w="992" w:type="dxa"/>
          </w:tcPr>
          <w:p w14:paraId="384A795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1C1CD69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S1</w:t>
            </w:r>
          </w:p>
        </w:tc>
      </w:tr>
      <w:tr w:rsidR="00F37513" w:rsidRPr="00F37513" w14:paraId="13E8F7F8" w14:textId="77777777" w:rsidTr="00F37513">
        <w:tc>
          <w:tcPr>
            <w:tcW w:w="993" w:type="dxa"/>
          </w:tcPr>
          <w:p w14:paraId="68A8569C" w14:textId="7FD543E3"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4" w:history="1">
              <w:r w:rsidR="00F37513" w:rsidRPr="00F37513">
                <w:rPr>
                  <w:rFonts w:eastAsia="SimSun"/>
                  <w:b/>
                  <w:bCs/>
                  <w:color w:val="0000FF"/>
                  <w:sz w:val="20"/>
                  <w:u w:val="single"/>
                </w:rPr>
                <w:t>109/6</w:t>
              </w:r>
            </w:hyperlink>
          </w:p>
        </w:tc>
        <w:tc>
          <w:tcPr>
            <w:tcW w:w="4252" w:type="dxa"/>
          </w:tcPr>
          <w:p w14:paraId="1D0F7C1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In-service monitoring of perceived audiovisual quality for broadcasting and distribution networks</w:t>
            </w:r>
          </w:p>
        </w:tc>
        <w:tc>
          <w:tcPr>
            <w:tcW w:w="992" w:type="dxa"/>
          </w:tcPr>
          <w:p w14:paraId="7619050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8E3BD7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4D16D9E7" w14:textId="77777777" w:rsidTr="00F37513">
        <w:tc>
          <w:tcPr>
            <w:tcW w:w="993" w:type="dxa"/>
          </w:tcPr>
          <w:p w14:paraId="6B7DA83A" w14:textId="0C87CF1A"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5" w:history="1">
              <w:r w:rsidR="00F37513" w:rsidRPr="00F37513">
                <w:rPr>
                  <w:rFonts w:eastAsia="SimSun"/>
                  <w:b/>
                  <w:bCs/>
                  <w:color w:val="0000FF"/>
                  <w:sz w:val="20"/>
                  <w:u w:val="single"/>
                </w:rPr>
                <w:t>111-1/6</w:t>
              </w:r>
            </w:hyperlink>
          </w:p>
        </w:tc>
        <w:tc>
          <w:tcPr>
            <w:tcW w:w="4252" w:type="dxa"/>
          </w:tcPr>
          <w:p w14:paraId="4EABAFA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Technical methods for the protection of the privacy of end-users in interactive broadcasting systems (television, sound and data)</w:t>
            </w:r>
          </w:p>
        </w:tc>
        <w:tc>
          <w:tcPr>
            <w:tcW w:w="992" w:type="dxa"/>
          </w:tcPr>
          <w:p w14:paraId="2B7F94B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5879A0B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4E07EC76" w14:textId="77777777" w:rsidTr="00F37513">
        <w:tc>
          <w:tcPr>
            <w:tcW w:w="993" w:type="dxa"/>
          </w:tcPr>
          <w:p w14:paraId="00B25BD2" w14:textId="5EE3D54D"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6" w:history="1">
              <w:r w:rsidR="00F37513" w:rsidRPr="00F37513">
                <w:rPr>
                  <w:rFonts w:eastAsia="SimSun"/>
                  <w:b/>
                  <w:bCs/>
                  <w:color w:val="0000FF"/>
                  <w:sz w:val="20"/>
                  <w:u w:val="single"/>
                </w:rPr>
                <w:t>114/6</w:t>
              </w:r>
            </w:hyperlink>
          </w:p>
        </w:tc>
        <w:tc>
          <w:tcPr>
            <w:tcW w:w="4252" w:type="dxa"/>
          </w:tcPr>
          <w:p w14:paraId="5579462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Characteristics of television receivers and receiving antennas essential for frequency planning</w:t>
            </w:r>
          </w:p>
        </w:tc>
        <w:tc>
          <w:tcPr>
            <w:tcW w:w="992" w:type="dxa"/>
          </w:tcPr>
          <w:p w14:paraId="28852F3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18714F9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9916298" w14:textId="77777777" w:rsidTr="00F37513">
        <w:tc>
          <w:tcPr>
            <w:tcW w:w="993" w:type="dxa"/>
          </w:tcPr>
          <w:p w14:paraId="21074E1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r w:rsidRPr="00F37513">
              <w:rPr>
                <w:rFonts w:eastAsia="SimSun"/>
                <w:b/>
                <w:bCs/>
                <w:color w:val="0000FF"/>
                <w:sz w:val="20"/>
                <w:u w:val="single"/>
              </w:rPr>
              <w:t>118-1/6</w:t>
            </w:r>
          </w:p>
        </w:tc>
        <w:tc>
          <w:tcPr>
            <w:tcW w:w="4252" w:type="dxa"/>
          </w:tcPr>
          <w:p w14:paraId="304AF54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Broadcasting means for public warning, disaster mitigation and relief</w:t>
            </w:r>
          </w:p>
        </w:tc>
        <w:tc>
          <w:tcPr>
            <w:tcW w:w="992" w:type="dxa"/>
          </w:tcPr>
          <w:p w14:paraId="46AFD45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6271247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6A50307B" w14:textId="77777777" w:rsidTr="00F37513">
        <w:tc>
          <w:tcPr>
            <w:tcW w:w="993" w:type="dxa"/>
          </w:tcPr>
          <w:p w14:paraId="498027E0" w14:textId="37AA989F"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7" w:history="1">
              <w:r w:rsidR="00F37513" w:rsidRPr="00F37513">
                <w:rPr>
                  <w:rFonts w:eastAsia="SimSun"/>
                  <w:b/>
                  <w:bCs/>
                  <w:color w:val="0000FF"/>
                  <w:sz w:val="20"/>
                  <w:u w:val="single"/>
                </w:rPr>
                <w:t>120/6</w:t>
              </w:r>
            </w:hyperlink>
          </w:p>
        </w:tc>
        <w:tc>
          <w:tcPr>
            <w:tcW w:w="4252" w:type="dxa"/>
          </w:tcPr>
          <w:p w14:paraId="5486A13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Digital sound broadcasting in Region 2</w:t>
            </w:r>
          </w:p>
        </w:tc>
        <w:tc>
          <w:tcPr>
            <w:tcW w:w="992" w:type="dxa"/>
          </w:tcPr>
          <w:p w14:paraId="4BE41AA4"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8DEE6F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4E4994D" w14:textId="77777777" w:rsidTr="00F37513">
        <w:tc>
          <w:tcPr>
            <w:tcW w:w="993" w:type="dxa"/>
          </w:tcPr>
          <w:p w14:paraId="2160BDD8"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8" w:history="1">
              <w:r w:rsidR="00F37513" w:rsidRPr="00F37513">
                <w:rPr>
                  <w:rFonts w:eastAsia="SimSun"/>
                  <w:b/>
                  <w:bCs/>
                  <w:color w:val="0000FF"/>
                  <w:sz w:val="20"/>
                  <w:u w:val="single"/>
                </w:rPr>
                <w:t xml:space="preserve">124/6 </w:t>
              </w:r>
            </w:hyperlink>
          </w:p>
        </w:tc>
        <w:tc>
          <w:tcPr>
            <w:tcW w:w="4252" w:type="dxa"/>
          </w:tcPr>
          <w:p w14:paraId="175FD52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Measurement methods for the verification and validation of digital television and sound broadcasting planning procedures</w:t>
            </w:r>
          </w:p>
        </w:tc>
        <w:tc>
          <w:tcPr>
            <w:tcW w:w="992" w:type="dxa"/>
          </w:tcPr>
          <w:p w14:paraId="5281BA5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55D5C49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21FB403" w14:textId="77777777" w:rsidTr="00F37513">
        <w:tc>
          <w:tcPr>
            <w:tcW w:w="993" w:type="dxa"/>
          </w:tcPr>
          <w:p w14:paraId="50D9BF6A"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49" w:history="1">
              <w:r w:rsidR="00F37513" w:rsidRPr="00F37513">
                <w:rPr>
                  <w:rFonts w:eastAsia="SimSun"/>
                  <w:b/>
                  <w:bCs/>
                  <w:color w:val="0000FF"/>
                  <w:sz w:val="20"/>
                  <w:u w:val="single"/>
                </w:rPr>
                <w:t>126-1/6</w:t>
              </w:r>
            </w:hyperlink>
          </w:p>
        </w:tc>
        <w:tc>
          <w:tcPr>
            <w:tcW w:w="4252" w:type="dxa"/>
          </w:tcPr>
          <w:p w14:paraId="4C91384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Recommended operating practices to tailor television programme material to broadcasting applications at various image quality levels display sizes and aspect ratios</w:t>
            </w:r>
          </w:p>
        </w:tc>
        <w:tc>
          <w:tcPr>
            <w:tcW w:w="992" w:type="dxa"/>
          </w:tcPr>
          <w:p w14:paraId="7A299FE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29E99C5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34C80052" w14:textId="77777777" w:rsidTr="00F37513">
        <w:tc>
          <w:tcPr>
            <w:tcW w:w="993" w:type="dxa"/>
          </w:tcPr>
          <w:p w14:paraId="15499AFA"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0" w:history="1">
              <w:r w:rsidR="00F37513" w:rsidRPr="00F37513">
                <w:rPr>
                  <w:rFonts w:eastAsia="SimSun"/>
                  <w:b/>
                  <w:bCs/>
                  <w:color w:val="0000FF"/>
                  <w:sz w:val="20"/>
                  <w:u w:val="single"/>
                </w:rPr>
                <w:t>127/6</w:t>
              </w:r>
            </w:hyperlink>
          </w:p>
        </w:tc>
        <w:tc>
          <w:tcPr>
            <w:tcW w:w="4252" w:type="dxa"/>
          </w:tcPr>
          <w:p w14:paraId="43CB320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eastAsia="zh-CN"/>
              </w:rPr>
              <w:t>Mitigation techniques required for the use of digital modulation in the “26 MHz” broadcasting band for local coverage</w:t>
            </w:r>
          </w:p>
        </w:tc>
        <w:tc>
          <w:tcPr>
            <w:tcW w:w="992" w:type="dxa"/>
          </w:tcPr>
          <w:p w14:paraId="654B12C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0C1C4D2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662CAE1" w14:textId="77777777" w:rsidTr="00F37513">
        <w:tc>
          <w:tcPr>
            <w:tcW w:w="993" w:type="dxa"/>
          </w:tcPr>
          <w:p w14:paraId="77C12400" w14:textId="77777777" w:rsidR="00F37513" w:rsidRPr="00F37513" w:rsidDel="00460547"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1" w:history="1">
              <w:r w:rsidR="00F37513" w:rsidRPr="00F37513">
                <w:rPr>
                  <w:rFonts w:eastAsia="SimSun"/>
                  <w:b/>
                  <w:bCs/>
                  <w:color w:val="0000FF"/>
                  <w:sz w:val="20"/>
                  <w:u w:val="single"/>
                </w:rPr>
                <w:t>129/6</w:t>
              </w:r>
            </w:hyperlink>
          </w:p>
        </w:tc>
        <w:tc>
          <w:tcPr>
            <w:tcW w:w="4252" w:type="dxa"/>
          </w:tcPr>
          <w:p w14:paraId="478F0883"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lang w:eastAsia="zh-CN"/>
              </w:rPr>
            </w:pPr>
            <w:r w:rsidRPr="00F37513">
              <w:rPr>
                <w:sz w:val="20"/>
              </w:rPr>
              <w:t>Impact of audio signal processing and compression techniques on terrestrial FM sound broadcasting emissions at VHF</w:t>
            </w:r>
          </w:p>
        </w:tc>
        <w:tc>
          <w:tcPr>
            <w:tcW w:w="992" w:type="dxa"/>
          </w:tcPr>
          <w:p w14:paraId="554674D0"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AFC26A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6C99FD96" w14:textId="77777777" w:rsidTr="00F37513">
        <w:tc>
          <w:tcPr>
            <w:tcW w:w="993" w:type="dxa"/>
          </w:tcPr>
          <w:p w14:paraId="170DCBCB" w14:textId="77777777" w:rsidR="00F37513" w:rsidRPr="00F37513" w:rsidDel="00460547"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2" w:history="1">
              <w:r w:rsidR="00F37513" w:rsidRPr="00F37513">
                <w:rPr>
                  <w:rFonts w:eastAsia="SimSun"/>
                  <w:b/>
                  <w:bCs/>
                  <w:color w:val="0000FF"/>
                  <w:sz w:val="20"/>
                  <w:u w:val="single"/>
                </w:rPr>
                <w:t>130-3/6</w:t>
              </w:r>
            </w:hyperlink>
          </w:p>
        </w:tc>
        <w:tc>
          <w:tcPr>
            <w:tcW w:w="4252" w:type="dxa"/>
          </w:tcPr>
          <w:p w14:paraId="074FEB1D"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lang w:eastAsia="zh-CN"/>
              </w:rPr>
            </w:pPr>
            <w:r w:rsidRPr="00F37513">
              <w:rPr>
                <w:sz w:val="20"/>
              </w:rPr>
              <w:t>Digital interfaces</w:t>
            </w:r>
            <w:r w:rsidRPr="00F37513">
              <w:rPr>
                <w:sz w:val="20"/>
                <w:lang w:eastAsia="ja-JP"/>
              </w:rPr>
              <w:t xml:space="preserve"> for production, post-production and international exchange of </w:t>
            </w:r>
            <w:r w:rsidRPr="00F37513">
              <w:rPr>
                <w:sz w:val="20"/>
              </w:rPr>
              <w:t xml:space="preserve">sound and </w:t>
            </w:r>
            <w:r w:rsidRPr="00F37513">
              <w:rPr>
                <w:sz w:val="20"/>
                <w:lang w:eastAsia="ja-JP"/>
              </w:rPr>
              <w:t>television programmes for broadcasting</w:t>
            </w:r>
          </w:p>
        </w:tc>
        <w:tc>
          <w:tcPr>
            <w:tcW w:w="992" w:type="dxa"/>
          </w:tcPr>
          <w:p w14:paraId="1FFB6C23"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B7041D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75531371" w14:textId="77777777" w:rsidTr="00F37513">
        <w:tc>
          <w:tcPr>
            <w:tcW w:w="993" w:type="dxa"/>
          </w:tcPr>
          <w:p w14:paraId="6AA25DB3" w14:textId="77777777" w:rsidR="00F37513" w:rsidRPr="00F37513" w:rsidDel="00460547"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3" w:history="1">
              <w:r w:rsidR="00F37513" w:rsidRPr="00F37513">
                <w:rPr>
                  <w:rFonts w:eastAsia="SimSun"/>
                  <w:b/>
                  <w:bCs/>
                  <w:color w:val="0000FF"/>
                  <w:sz w:val="20"/>
                  <w:u w:val="single"/>
                </w:rPr>
                <w:t>131-1/6</w:t>
              </w:r>
            </w:hyperlink>
          </w:p>
        </w:tc>
        <w:tc>
          <w:tcPr>
            <w:tcW w:w="4252" w:type="dxa"/>
          </w:tcPr>
          <w:p w14:paraId="71F17FC1"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lang w:eastAsia="zh-CN"/>
              </w:rPr>
            </w:pPr>
            <w:r w:rsidRPr="00F37513">
              <w:rPr>
                <w:sz w:val="20"/>
              </w:rPr>
              <w:t>Common core data format for multimedia broadcasting</w:t>
            </w:r>
          </w:p>
        </w:tc>
        <w:tc>
          <w:tcPr>
            <w:tcW w:w="992" w:type="dxa"/>
          </w:tcPr>
          <w:p w14:paraId="58BF0640"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35F97E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37E399DF" w14:textId="77777777" w:rsidTr="00F37513">
        <w:tc>
          <w:tcPr>
            <w:tcW w:w="993" w:type="dxa"/>
          </w:tcPr>
          <w:p w14:paraId="0F1DBB6F" w14:textId="77777777" w:rsidR="00F37513" w:rsidRPr="00F37513" w:rsidDel="00460547"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4" w:history="1">
              <w:r w:rsidR="00F37513" w:rsidRPr="00F37513">
                <w:rPr>
                  <w:rFonts w:eastAsia="SimSun"/>
                  <w:b/>
                  <w:bCs/>
                  <w:color w:val="0000FF"/>
                  <w:sz w:val="20"/>
                  <w:u w:val="single"/>
                </w:rPr>
                <w:t>132-4/6</w:t>
              </w:r>
            </w:hyperlink>
          </w:p>
        </w:tc>
        <w:tc>
          <w:tcPr>
            <w:tcW w:w="4252" w:type="dxa"/>
          </w:tcPr>
          <w:p w14:paraId="02AC3BAA"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sz w:val="20"/>
              </w:rPr>
              <w:t>Digital terrestrial television broadcasting technology and planning</w:t>
            </w:r>
          </w:p>
        </w:tc>
        <w:tc>
          <w:tcPr>
            <w:tcW w:w="992" w:type="dxa"/>
          </w:tcPr>
          <w:p w14:paraId="24798DED"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6646742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S3</w:t>
            </w:r>
          </w:p>
        </w:tc>
      </w:tr>
      <w:tr w:rsidR="00F37513" w:rsidRPr="00F37513" w14:paraId="6B10BA4A" w14:textId="77777777" w:rsidTr="00F37513">
        <w:tc>
          <w:tcPr>
            <w:tcW w:w="993" w:type="dxa"/>
          </w:tcPr>
          <w:p w14:paraId="3192CA57"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5" w:history="1">
              <w:r w:rsidR="00F37513" w:rsidRPr="00F37513">
                <w:rPr>
                  <w:rFonts w:eastAsia="SimSun"/>
                  <w:b/>
                  <w:bCs/>
                  <w:color w:val="0000FF"/>
                  <w:sz w:val="20"/>
                  <w:u w:val="single"/>
                </w:rPr>
                <w:t>133-1/6</w:t>
              </w:r>
            </w:hyperlink>
          </w:p>
        </w:tc>
        <w:tc>
          <w:tcPr>
            <w:tcW w:w="4252" w:type="dxa"/>
          </w:tcPr>
          <w:p w14:paraId="67694CA3"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lang w:eastAsia="zh-CN"/>
              </w:rPr>
            </w:pPr>
            <w:r w:rsidRPr="00F37513">
              <w:rPr>
                <w:sz w:val="20"/>
              </w:rPr>
              <w:t>Enhancements of digital terrestrial television broadcasting</w:t>
            </w:r>
          </w:p>
        </w:tc>
        <w:tc>
          <w:tcPr>
            <w:tcW w:w="992" w:type="dxa"/>
          </w:tcPr>
          <w:p w14:paraId="4DADEBAC"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2436F2E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S3</w:t>
            </w:r>
          </w:p>
        </w:tc>
      </w:tr>
      <w:tr w:rsidR="00F37513" w:rsidRPr="00F37513" w14:paraId="50E287CE" w14:textId="77777777" w:rsidTr="00F37513">
        <w:tc>
          <w:tcPr>
            <w:tcW w:w="993" w:type="dxa"/>
          </w:tcPr>
          <w:p w14:paraId="7BC7A230"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6" w:history="1">
              <w:r w:rsidR="00F37513" w:rsidRPr="00F37513">
                <w:rPr>
                  <w:rFonts w:eastAsia="SimSun"/>
                  <w:b/>
                  <w:bCs/>
                  <w:color w:val="0000FF"/>
                  <w:sz w:val="20"/>
                  <w:u w:val="single"/>
                </w:rPr>
                <w:t>134/6</w:t>
              </w:r>
            </w:hyperlink>
          </w:p>
        </w:tc>
        <w:tc>
          <w:tcPr>
            <w:tcW w:w="4252" w:type="dxa"/>
          </w:tcPr>
          <w:p w14:paraId="34A60EA3"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color w:val="000000"/>
                <w:sz w:val="20"/>
                <w:lang w:eastAsia="zh-CN"/>
              </w:rPr>
            </w:pPr>
            <w:r w:rsidRPr="00F37513">
              <w:rPr>
                <w:sz w:val="20"/>
              </w:rPr>
              <w:t>Recording of digital sound programme signals for international exchange</w:t>
            </w:r>
          </w:p>
        </w:tc>
        <w:tc>
          <w:tcPr>
            <w:tcW w:w="992" w:type="dxa"/>
          </w:tcPr>
          <w:p w14:paraId="618C5F26"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612B302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5E7CB38" w14:textId="77777777" w:rsidTr="00F37513">
        <w:tc>
          <w:tcPr>
            <w:tcW w:w="993" w:type="dxa"/>
          </w:tcPr>
          <w:p w14:paraId="1D80C28E"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7" w:history="1">
              <w:r w:rsidR="00F37513" w:rsidRPr="00F37513">
                <w:rPr>
                  <w:rFonts w:eastAsia="SimSun"/>
                  <w:b/>
                  <w:bCs/>
                  <w:color w:val="0000FF"/>
                  <w:sz w:val="20"/>
                  <w:u w:val="single"/>
                </w:rPr>
                <w:t>135-1/6</w:t>
              </w:r>
            </w:hyperlink>
          </w:p>
        </w:tc>
        <w:tc>
          <w:tcPr>
            <w:tcW w:w="4252" w:type="dxa"/>
          </w:tcPr>
          <w:p w14:paraId="6FB47775"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sz w:val="20"/>
              </w:rPr>
              <w:t>System parameters for and management of digital sound systems with and without accompanying picture</w:t>
            </w:r>
          </w:p>
        </w:tc>
        <w:tc>
          <w:tcPr>
            <w:tcW w:w="992" w:type="dxa"/>
          </w:tcPr>
          <w:p w14:paraId="7957B458" w14:textId="77777777" w:rsidR="00F37513" w:rsidRPr="00F37513" w:rsidDel="00460547"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4AE831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5E0A603B" w14:textId="77777777" w:rsidTr="00F37513">
        <w:tc>
          <w:tcPr>
            <w:tcW w:w="993" w:type="dxa"/>
          </w:tcPr>
          <w:p w14:paraId="486BF038"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rPr>
            </w:pPr>
            <w:hyperlink r:id="rId158" w:history="1">
              <w:r w:rsidR="00F37513" w:rsidRPr="00F37513">
                <w:rPr>
                  <w:rFonts w:eastAsia="SimSun"/>
                  <w:b/>
                  <w:bCs/>
                  <w:color w:val="0000FF"/>
                  <w:sz w:val="20"/>
                  <w:u w:val="single"/>
                </w:rPr>
                <w:t>136-2/6</w:t>
              </w:r>
            </w:hyperlink>
          </w:p>
        </w:tc>
        <w:tc>
          <w:tcPr>
            <w:tcW w:w="4252" w:type="dxa"/>
          </w:tcPr>
          <w:p w14:paraId="6FEB7C1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Worldwide broadcasting roaming</w:t>
            </w:r>
          </w:p>
        </w:tc>
        <w:tc>
          <w:tcPr>
            <w:tcW w:w="992" w:type="dxa"/>
          </w:tcPr>
          <w:p w14:paraId="38057AB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4540B27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8E8AE62" w14:textId="77777777" w:rsidTr="00F37513">
        <w:tc>
          <w:tcPr>
            <w:tcW w:w="993" w:type="dxa"/>
          </w:tcPr>
          <w:p w14:paraId="4F1AA6B4" w14:textId="77777777" w:rsidR="00F37513" w:rsidRPr="00F37513" w:rsidDel="009B382C"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59" w:history="1">
              <w:r w:rsidR="00F37513" w:rsidRPr="00F37513">
                <w:rPr>
                  <w:b/>
                  <w:bCs/>
                  <w:color w:val="0000FF"/>
                  <w:sz w:val="20"/>
                  <w:u w:val="single"/>
                </w:rPr>
                <w:t>137-1/6</w:t>
              </w:r>
            </w:hyperlink>
          </w:p>
        </w:tc>
        <w:tc>
          <w:tcPr>
            <w:tcW w:w="4252" w:type="dxa"/>
          </w:tcPr>
          <w:p w14:paraId="4C7A171D"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 xml:space="preserve">Internet Protocol (IP) interfaces for programme </w:t>
            </w:r>
            <w:r w:rsidRPr="00F37513">
              <w:rPr>
                <w:bCs/>
                <w:sz w:val="20"/>
              </w:rPr>
              <w:t>production and exchange</w:t>
            </w:r>
          </w:p>
        </w:tc>
        <w:tc>
          <w:tcPr>
            <w:tcW w:w="992" w:type="dxa"/>
          </w:tcPr>
          <w:p w14:paraId="02D59792"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57245BF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S3</w:t>
            </w:r>
          </w:p>
        </w:tc>
      </w:tr>
      <w:tr w:rsidR="00F37513" w:rsidRPr="00F37513" w14:paraId="61035664" w14:textId="77777777" w:rsidTr="00F37513">
        <w:tc>
          <w:tcPr>
            <w:tcW w:w="993" w:type="dxa"/>
          </w:tcPr>
          <w:p w14:paraId="0176B10F" w14:textId="77777777" w:rsidR="00F37513" w:rsidRPr="00F37513" w:rsidDel="009B382C"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0" w:history="1">
              <w:r w:rsidR="00F37513" w:rsidRPr="00F37513">
                <w:rPr>
                  <w:b/>
                  <w:bCs/>
                  <w:color w:val="0000FF"/>
                  <w:sz w:val="20"/>
                  <w:u w:val="single"/>
                </w:rPr>
                <w:t>138/6</w:t>
              </w:r>
            </w:hyperlink>
          </w:p>
        </w:tc>
        <w:tc>
          <w:tcPr>
            <w:tcW w:w="4252" w:type="dxa"/>
          </w:tcPr>
          <w:p w14:paraId="41733C8E"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rFonts w:eastAsiaTheme="minorEastAsia"/>
                <w:sz w:val="20"/>
              </w:rPr>
              <w:t>Methods for signalling loudness compliance</w:t>
            </w:r>
          </w:p>
        </w:tc>
        <w:tc>
          <w:tcPr>
            <w:tcW w:w="992" w:type="dxa"/>
          </w:tcPr>
          <w:p w14:paraId="7CE6DE96"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FF6255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5153A61C" w14:textId="77777777" w:rsidTr="00F37513">
        <w:tc>
          <w:tcPr>
            <w:tcW w:w="993" w:type="dxa"/>
          </w:tcPr>
          <w:p w14:paraId="581627B9" w14:textId="77777777" w:rsidR="00F37513" w:rsidRPr="00F37513" w:rsidDel="009B382C"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1" w:history="1">
              <w:r w:rsidR="00F37513" w:rsidRPr="00F37513">
                <w:rPr>
                  <w:b/>
                  <w:bCs/>
                  <w:color w:val="0000FF"/>
                  <w:sz w:val="20"/>
                  <w:u w:val="single"/>
                </w:rPr>
                <w:t>139-1/6</w:t>
              </w:r>
            </w:hyperlink>
          </w:p>
        </w:tc>
        <w:tc>
          <w:tcPr>
            <w:tcW w:w="4252" w:type="dxa"/>
          </w:tcPr>
          <w:p w14:paraId="64FEC589"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rFonts w:eastAsiaTheme="minorEastAsia"/>
                <w:sz w:val="20"/>
              </w:rPr>
              <w:t>Methods for rendering of advanced audio formats</w:t>
            </w:r>
          </w:p>
        </w:tc>
        <w:tc>
          <w:tcPr>
            <w:tcW w:w="992" w:type="dxa"/>
          </w:tcPr>
          <w:p w14:paraId="1CED171A"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4E9BFD5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6D130D9F" w14:textId="77777777" w:rsidTr="00F37513">
        <w:tc>
          <w:tcPr>
            <w:tcW w:w="993" w:type="dxa"/>
          </w:tcPr>
          <w:p w14:paraId="11186B66" w14:textId="77777777" w:rsidR="00F37513" w:rsidRPr="00F37513" w:rsidDel="009B382C"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2" w:history="1">
              <w:r w:rsidR="00F37513" w:rsidRPr="00F37513">
                <w:rPr>
                  <w:b/>
                  <w:bCs/>
                  <w:color w:val="0000FF"/>
                  <w:sz w:val="20"/>
                  <w:u w:val="single"/>
                </w:rPr>
                <w:t>140-1/6</w:t>
              </w:r>
            </w:hyperlink>
          </w:p>
        </w:tc>
        <w:tc>
          <w:tcPr>
            <w:tcW w:w="4252" w:type="dxa"/>
          </w:tcPr>
          <w:p w14:paraId="70DCD8C1"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rFonts w:eastAsiaTheme="minorEastAsia"/>
                <w:sz w:val="20"/>
              </w:rPr>
              <w:t>Global platform for the broadcasting service</w:t>
            </w:r>
          </w:p>
        </w:tc>
        <w:tc>
          <w:tcPr>
            <w:tcW w:w="992" w:type="dxa"/>
          </w:tcPr>
          <w:p w14:paraId="637466DC" w14:textId="77777777" w:rsidR="00F37513" w:rsidRPr="00F37513" w:rsidDel="009B382C"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39B04C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05676ECC" w14:textId="77777777" w:rsidTr="00F37513">
        <w:tc>
          <w:tcPr>
            <w:tcW w:w="993" w:type="dxa"/>
          </w:tcPr>
          <w:p w14:paraId="0EFE89F8"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3" w:history="1">
              <w:r w:rsidR="00F37513" w:rsidRPr="00F37513">
                <w:rPr>
                  <w:b/>
                  <w:bCs/>
                  <w:color w:val="0000FF"/>
                  <w:sz w:val="20"/>
                  <w:u w:val="single"/>
                </w:rPr>
                <w:t>141/6</w:t>
              </w:r>
            </w:hyperlink>
          </w:p>
        </w:tc>
        <w:tc>
          <w:tcPr>
            <w:tcW w:w="4252" w:type="dxa"/>
          </w:tcPr>
          <w:p w14:paraId="55FFB6A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eastAsiaTheme="minorEastAsia"/>
                <w:sz w:val="20"/>
              </w:rPr>
              <w:t>Internet delivery of sound and television broadcast originated soundtracks</w:t>
            </w:r>
          </w:p>
        </w:tc>
        <w:tc>
          <w:tcPr>
            <w:tcW w:w="992" w:type="dxa"/>
          </w:tcPr>
          <w:p w14:paraId="4E0EEA0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2D35D63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458A97FE" w14:textId="77777777" w:rsidTr="00F37513">
        <w:tc>
          <w:tcPr>
            <w:tcW w:w="993" w:type="dxa"/>
          </w:tcPr>
          <w:p w14:paraId="6C123CC8"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4" w:history="1">
              <w:r w:rsidR="00F37513" w:rsidRPr="00F37513">
                <w:rPr>
                  <w:b/>
                  <w:bCs/>
                  <w:color w:val="0000FF"/>
                  <w:sz w:val="20"/>
                  <w:u w:val="single"/>
                </w:rPr>
                <w:t>142-3/6</w:t>
              </w:r>
            </w:hyperlink>
          </w:p>
        </w:tc>
        <w:tc>
          <w:tcPr>
            <w:tcW w:w="4252" w:type="dxa"/>
          </w:tcPr>
          <w:p w14:paraId="12B2B919"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eastAsiaTheme="minorEastAsia"/>
                <w:sz w:val="20"/>
              </w:rPr>
              <w:t>High dynamic range television for broadcasting</w:t>
            </w:r>
          </w:p>
        </w:tc>
        <w:tc>
          <w:tcPr>
            <w:tcW w:w="992" w:type="dxa"/>
          </w:tcPr>
          <w:p w14:paraId="6D73B20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0A82588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3F478E13" w14:textId="77777777" w:rsidTr="00F37513">
        <w:tc>
          <w:tcPr>
            <w:tcW w:w="993" w:type="dxa"/>
          </w:tcPr>
          <w:p w14:paraId="70F5D585" w14:textId="77777777" w:rsidR="00F37513" w:rsidRPr="00F37513" w:rsidDel="00230F39"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5" w:history="1">
              <w:r w:rsidR="00F37513" w:rsidRPr="00F37513">
                <w:rPr>
                  <w:b/>
                  <w:bCs/>
                  <w:color w:val="0000FF"/>
                  <w:sz w:val="20"/>
                  <w:u w:val="single"/>
                </w:rPr>
                <w:t>143/6</w:t>
              </w:r>
            </w:hyperlink>
          </w:p>
        </w:tc>
        <w:tc>
          <w:tcPr>
            <w:tcW w:w="4252" w:type="dxa"/>
          </w:tcPr>
          <w:p w14:paraId="220D3EE3"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asciiTheme="majorBidi" w:hAnsiTheme="majorBidi" w:cstheme="majorBidi"/>
                <w:sz w:val="20"/>
                <w:lang w:val="en-US"/>
              </w:rPr>
              <w:t>Advanced Immersive Audio-Visual Systems for Programme Production and Exchange for Broadcasting</w:t>
            </w:r>
          </w:p>
        </w:tc>
        <w:tc>
          <w:tcPr>
            <w:tcW w:w="992" w:type="dxa"/>
          </w:tcPr>
          <w:p w14:paraId="71324FC5"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322B397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7E3F64DF" w14:textId="77777777" w:rsidTr="00F37513">
        <w:tc>
          <w:tcPr>
            <w:tcW w:w="993" w:type="dxa"/>
          </w:tcPr>
          <w:p w14:paraId="37224991" w14:textId="77777777" w:rsidR="00F37513" w:rsidRPr="00F37513" w:rsidDel="00230F39"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6" w:history="1">
              <w:r w:rsidR="00F37513" w:rsidRPr="00F37513">
                <w:rPr>
                  <w:b/>
                  <w:bCs/>
                  <w:color w:val="0000FF"/>
                  <w:sz w:val="20"/>
                  <w:u w:val="single"/>
                </w:rPr>
                <w:t>144/6</w:t>
              </w:r>
            </w:hyperlink>
          </w:p>
        </w:tc>
        <w:tc>
          <w:tcPr>
            <w:tcW w:w="4252" w:type="dxa"/>
          </w:tcPr>
          <w:p w14:paraId="396D1146"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asciiTheme="majorBidi" w:hAnsiTheme="majorBidi" w:cstheme="majorBidi"/>
                <w:sz w:val="20"/>
                <w:lang w:val="en-US"/>
              </w:rPr>
              <w:t>Use of Artificial Intelligence (AI) for broadcasting</w:t>
            </w:r>
          </w:p>
        </w:tc>
        <w:tc>
          <w:tcPr>
            <w:tcW w:w="992" w:type="dxa"/>
          </w:tcPr>
          <w:p w14:paraId="283C7CDA"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338E898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7F74C2F4" w14:textId="77777777" w:rsidTr="00F37513">
        <w:tc>
          <w:tcPr>
            <w:tcW w:w="993" w:type="dxa"/>
          </w:tcPr>
          <w:p w14:paraId="610DB4DF" w14:textId="77777777" w:rsidR="00F37513" w:rsidRPr="00F37513" w:rsidDel="00230F39"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67" w:history="1">
              <w:r w:rsidR="00F37513" w:rsidRPr="00F37513">
                <w:rPr>
                  <w:b/>
                  <w:bCs/>
                  <w:color w:val="0000FF"/>
                  <w:sz w:val="20"/>
                  <w:u w:val="single"/>
                </w:rPr>
                <w:t>145/6</w:t>
              </w:r>
            </w:hyperlink>
          </w:p>
        </w:tc>
        <w:tc>
          <w:tcPr>
            <w:tcW w:w="4252" w:type="dxa"/>
          </w:tcPr>
          <w:p w14:paraId="65E0C492"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asciiTheme="majorBidi" w:hAnsiTheme="majorBidi" w:cstheme="majorBidi"/>
                <w:sz w:val="20"/>
                <w:lang w:val="en-US"/>
              </w:rPr>
              <w:t>Systems for enabling access to broadcast and cooperative media for persons with disabilities</w:t>
            </w:r>
          </w:p>
        </w:tc>
        <w:tc>
          <w:tcPr>
            <w:tcW w:w="992" w:type="dxa"/>
          </w:tcPr>
          <w:p w14:paraId="7AE21503"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1134" w:type="dxa"/>
          </w:tcPr>
          <w:p w14:paraId="4E4D1D9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S2</w:t>
            </w:r>
          </w:p>
        </w:tc>
      </w:tr>
      <w:tr w:rsidR="00F37513" w:rsidRPr="00F37513" w14:paraId="2DD9EA09" w14:textId="77777777" w:rsidTr="00F37513">
        <w:tc>
          <w:tcPr>
            <w:tcW w:w="993" w:type="dxa"/>
          </w:tcPr>
          <w:p w14:paraId="3D680513"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p>
        </w:tc>
        <w:tc>
          <w:tcPr>
            <w:tcW w:w="4252" w:type="dxa"/>
          </w:tcPr>
          <w:p w14:paraId="5A977C3F"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rPr>
            </w:pPr>
            <w:r w:rsidRPr="00F37513">
              <w:rPr>
                <w:rFonts w:eastAsiaTheme="minorEastAsia"/>
                <w:sz w:val="20"/>
              </w:rPr>
              <w:t xml:space="preserve">Draft new Question ITU-R </w:t>
            </w:r>
            <w:r w:rsidRPr="00F37513">
              <w:rPr>
                <w:sz w:val="20"/>
                <w:szCs w:val="24"/>
              </w:rPr>
              <w:t xml:space="preserve">[SPECTRUM REQ]/6 </w:t>
            </w:r>
            <w:r w:rsidRPr="00F37513">
              <w:rPr>
                <w:rFonts w:eastAsiaTheme="minorEastAsia"/>
                <w:sz w:val="20"/>
              </w:rPr>
              <w:t>– Spectrum requirements for terrestrial broadcasting</w:t>
            </w:r>
          </w:p>
        </w:tc>
        <w:tc>
          <w:tcPr>
            <w:tcW w:w="992" w:type="dxa"/>
          </w:tcPr>
          <w:p w14:paraId="00866EA2" w14:textId="77777777" w:rsidR="00F37513" w:rsidRPr="00F37513" w:rsidDel="00230F39"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UNA</w:t>
            </w:r>
          </w:p>
        </w:tc>
        <w:tc>
          <w:tcPr>
            <w:tcW w:w="1134" w:type="dxa"/>
          </w:tcPr>
          <w:p w14:paraId="404EE5F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hint="eastAsia"/>
                <w:sz w:val="20"/>
                <w:lang w:eastAsia="ja-JP"/>
              </w:rPr>
              <w:t>S1</w:t>
            </w:r>
          </w:p>
        </w:tc>
      </w:tr>
    </w:tbl>
    <w:p w14:paraId="5BE89726" w14:textId="77777777" w:rsidR="007B3688" w:rsidRPr="00695E64" w:rsidRDefault="007B3688" w:rsidP="007B3688">
      <w:pPr>
        <w:pStyle w:val="Tablefin"/>
      </w:pPr>
    </w:p>
    <w:p w14:paraId="596C21DE" w14:textId="77777777" w:rsidR="00C57316" w:rsidRPr="00695E64" w:rsidRDefault="00C57316"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14:paraId="245C28E7" w14:textId="77777777" w:rsidR="00C57316" w:rsidRPr="00695E64" w:rsidRDefault="00C57316" w:rsidP="00C57316">
      <w:pPr>
        <w:pStyle w:val="AnnexNo"/>
      </w:pPr>
      <w:r w:rsidRPr="00695E64">
        <w:lastRenderedPageBreak/>
        <w:t>Annex 6</w:t>
      </w:r>
    </w:p>
    <w:p w14:paraId="7E99E4EE" w14:textId="77777777" w:rsidR="00C57316" w:rsidRPr="00695E64" w:rsidRDefault="00C57316" w:rsidP="00C57316">
      <w:pPr>
        <w:pStyle w:val="Annextitle"/>
      </w:pPr>
      <w:r w:rsidRPr="00695E64">
        <w:t>Questions assigned to Radiocommunication Study Group 7</w:t>
      </w:r>
    </w:p>
    <w:p w14:paraId="70F07572" w14:textId="77777777" w:rsidR="00C57316" w:rsidRPr="00695E64" w:rsidRDefault="00C57316" w:rsidP="00C57316">
      <w:pPr>
        <w:pStyle w:val="Tabletitle"/>
      </w:pPr>
      <w:r w:rsidRPr="00695E64">
        <w:t>Science services</w:t>
      </w:r>
    </w:p>
    <w:tbl>
      <w:tblPr>
        <w:tblStyle w:val="TableGrid7"/>
        <w:tblW w:w="7366" w:type="dxa"/>
        <w:jc w:val="center"/>
        <w:tblLook w:val="01E0" w:firstRow="1" w:lastRow="1" w:firstColumn="1" w:lastColumn="1" w:noHBand="0" w:noVBand="0"/>
      </w:tblPr>
      <w:tblGrid>
        <w:gridCol w:w="1129"/>
        <w:gridCol w:w="4280"/>
        <w:gridCol w:w="965"/>
        <w:gridCol w:w="992"/>
      </w:tblGrid>
      <w:tr w:rsidR="00F37513" w:rsidRPr="00F37513" w14:paraId="052311FA" w14:textId="77777777" w:rsidTr="00F37513">
        <w:trPr>
          <w:cantSplit/>
          <w:tblHeader/>
          <w:jc w:val="center"/>
        </w:trPr>
        <w:tc>
          <w:tcPr>
            <w:tcW w:w="1129" w:type="dxa"/>
          </w:tcPr>
          <w:p w14:paraId="014D2840"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F37513">
              <w:rPr>
                <w:rFonts w:ascii="Times New Roman Bold" w:eastAsia="SimSun" w:hAnsi="Times New Roman Bold"/>
                <w:b/>
                <w:sz w:val="20"/>
                <w:lang w:val="en-US" w:eastAsia="zh-CN"/>
              </w:rPr>
              <w:t>Question ITU-R</w:t>
            </w:r>
          </w:p>
        </w:tc>
        <w:tc>
          <w:tcPr>
            <w:tcW w:w="4280" w:type="dxa"/>
          </w:tcPr>
          <w:p w14:paraId="080DDD4B"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val="en-US" w:eastAsia="zh-CN"/>
              </w:rPr>
            </w:pPr>
            <w:r w:rsidRPr="00F37513">
              <w:rPr>
                <w:rFonts w:ascii="Times New Roman Bold" w:eastAsia="SimSun" w:hAnsi="Times New Roman Bold"/>
                <w:b/>
                <w:color w:val="000000"/>
                <w:sz w:val="20"/>
                <w:lang w:val="en-US" w:eastAsia="zh-CN"/>
              </w:rPr>
              <w:t>Title</w:t>
            </w:r>
          </w:p>
        </w:tc>
        <w:tc>
          <w:tcPr>
            <w:tcW w:w="965" w:type="dxa"/>
            <w:tcMar>
              <w:left w:w="57" w:type="dxa"/>
              <w:right w:w="57" w:type="dxa"/>
            </w:tcMar>
          </w:tcPr>
          <w:p w14:paraId="16EF4903"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F37513">
              <w:rPr>
                <w:rFonts w:ascii="Times New Roman Bold" w:eastAsia="SimSun" w:hAnsi="Times New Roman Bold"/>
                <w:b/>
                <w:sz w:val="20"/>
                <w:lang w:val="en-US" w:eastAsia="zh-CN"/>
              </w:rPr>
              <w:t>Status</w:t>
            </w:r>
          </w:p>
        </w:tc>
        <w:tc>
          <w:tcPr>
            <w:tcW w:w="992" w:type="dxa"/>
            <w:tcMar>
              <w:left w:w="57" w:type="dxa"/>
              <w:right w:w="57" w:type="dxa"/>
            </w:tcMar>
          </w:tcPr>
          <w:p w14:paraId="74D0B0FF" w14:textId="77777777" w:rsidR="00F37513" w:rsidRPr="00F37513" w:rsidRDefault="00F37513" w:rsidP="00F375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val="en-US" w:eastAsia="zh-CN"/>
              </w:rPr>
            </w:pPr>
            <w:r w:rsidRPr="00F37513">
              <w:rPr>
                <w:rFonts w:ascii="Times New Roman Bold" w:eastAsia="SimSun" w:hAnsi="Times New Roman Bold"/>
                <w:b/>
                <w:sz w:val="20"/>
                <w:lang w:val="en-US" w:eastAsia="zh-CN"/>
              </w:rPr>
              <w:t>Category</w:t>
            </w:r>
          </w:p>
        </w:tc>
      </w:tr>
      <w:tr w:rsidR="00F37513" w:rsidRPr="00F37513" w14:paraId="334047A9" w14:textId="77777777" w:rsidTr="00F37513">
        <w:trPr>
          <w:cantSplit/>
          <w:jc w:val="center"/>
        </w:trPr>
        <w:tc>
          <w:tcPr>
            <w:tcW w:w="1129" w:type="dxa"/>
          </w:tcPr>
          <w:p w14:paraId="2D754BE9" w14:textId="35ECD71E"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68" w:history="1">
              <w:r w:rsidR="00F37513" w:rsidRPr="00F37513">
                <w:rPr>
                  <w:rFonts w:eastAsia="SimSun"/>
                  <w:b/>
                  <w:bCs/>
                  <w:color w:val="0000FF"/>
                  <w:sz w:val="20"/>
                  <w:u w:val="single"/>
                  <w:lang w:val="en-US" w:eastAsia="zh-CN"/>
                </w:rPr>
                <w:t>110-2/7</w:t>
              </w:r>
            </w:hyperlink>
          </w:p>
        </w:tc>
        <w:tc>
          <w:tcPr>
            <w:tcW w:w="4280" w:type="dxa"/>
          </w:tcPr>
          <w:p w14:paraId="07EDE3F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Time codes </w:t>
            </w:r>
          </w:p>
        </w:tc>
        <w:tc>
          <w:tcPr>
            <w:tcW w:w="965" w:type="dxa"/>
            <w:tcMar>
              <w:left w:w="57" w:type="dxa"/>
              <w:right w:w="57" w:type="dxa"/>
            </w:tcMar>
          </w:tcPr>
          <w:p w14:paraId="4C4E542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73FFB14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6DA283E4" w14:textId="77777777" w:rsidTr="00F37513">
        <w:trPr>
          <w:cantSplit/>
          <w:jc w:val="center"/>
        </w:trPr>
        <w:tc>
          <w:tcPr>
            <w:tcW w:w="1129" w:type="dxa"/>
          </w:tcPr>
          <w:p w14:paraId="4409DCA9"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69" w:history="1">
              <w:r w:rsidR="00F37513" w:rsidRPr="00F37513">
                <w:rPr>
                  <w:rFonts w:eastAsia="SimSun"/>
                  <w:b/>
                  <w:bCs/>
                  <w:color w:val="0000FF"/>
                  <w:sz w:val="20"/>
                  <w:u w:val="single"/>
                  <w:lang w:val="en-US" w:eastAsia="zh-CN"/>
                </w:rPr>
                <w:t xml:space="preserve">111-1/7 </w:t>
              </w:r>
            </w:hyperlink>
          </w:p>
        </w:tc>
        <w:tc>
          <w:tcPr>
            <w:tcW w:w="4280" w:type="dxa"/>
          </w:tcPr>
          <w:p w14:paraId="4963170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Signal delays in antennas and other circuits and their calibration for high-accuracy time transfer </w:t>
            </w:r>
          </w:p>
        </w:tc>
        <w:tc>
          <w:tcPr>
            <w:tcW w:w="965" w:type="dxa"/>
            <w:tcMar>
              <w:left w:w="57" w:type="dxa"/>
              <w:right w:w="57" w:type="dxa"/>
            </w:tcMar>
          </w:tcPr>
          <w:p w14:paraId="7978883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200EAA2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0096DB6E" w14:textId="77777777" w:rsidTr="00F37513">
        <w:trPr>
          <w:cantSplit/>
          <w:jc w:val="center"/>
        </w:trPr>
        <w:tc>
          <w:tcPr>
            <w:tcW w:w="1129" w:type="dxa"/>
          </w:tcPr>
          <w:p w14:paraId="0EAAA6FC"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0" w:history="1">
              <w:r w:rsidR="00F37513" w:rsidRPr="00F37513">
                <w:rPr>
                  <w:rFonts w:eastAsia="SimSun"/>
                  <w:b/>
                  <w:bCs/>
                  <w:color w:val="0000FF"/>
                  <w:sz w:val="20"/>
                  <w:u w:val="single"/>
                  <w:lang w:val="en-US" w:eastAsia="zh-CN"/>
                </w:rPr>
                <w:t xml:space="preserve">118-2/7 </w:t>
              </w:r>
            </w:hyperlink>
          </w:p>
        </w:tc>
        <w:tc>
          <w:tcPr>
            <w:tcW w:w="4280" w:type="dxa"/>
          </w:tcPr>
          <w:p w14:paraId="43D4CD6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Factors which affect frequency sharing between data relay satellite systems and systems of other services </w:t>
            </w:r>
          </w:p>
        </w:tc>
        <w:tc>
          <w:tcPr>
            <w:tcW w:w="965" w:type="dxa"/>
            <w:tcMar>
              <w:left w:w="57" w:type="dxa"/>
              <w:right w:w="57" w:type="dxa"/>
            </w:tcMar>
          </w:tcPr>
          <w:p w14:paraId="55D93A5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09A1005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66E78FD3" w14:textId="77777777" w:rsidTr="00F37513">
        <w:trPr>
          <w:cantSplit/>
          <w:jc w:val="center"/>
        </w:trPr>
        <w:tc>
          <w:tcPr>
            <w:tcW w:w="1129" w:type="dxa"/>
          </w:tcPr>
          <w:p w14:paraId="366CCBED"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1" w:history="1">
              <w:r w:rsidR="00F37513" w:rsidRPr="00F37513">
                <w:rPr>
                  <w:rFonts w:eastAsia="SimSun"/>
                  <w:b/>
                  <w:bCs/>
                  <w:color w:val="0000FF"/>
                  <w:sz w:val="20"/>
                  <w:u w:val="single"/>
                  <w:lang w:val="en-US" w:eastAsia="zh-CN"/>
                </w:rPr>
                <w:t xml:space="preserve">129-3/7 </w:t>
              </w:r>
            </w:hyperlink>
          </w:p>
        </w:tc>
        <w:tc>
          <w:tcPr>
            <w:tcW w:w="4280" w:type="dxa"/>
          </w:tcPr>
          <w:p w14:paraId="06D8091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Unwanted emissions radiated from and received by stations of the science services </w:t>
            </w:r>
          </w:p>
        </w:tc>
        <w:tc>
          <w:tcPr>
            <w:tcW w:w="965" w:type="dxa"/>
            <w:tcMar>
              <w:left w:w="57" w:type="dxa"/>
              <w:right w:w="57" w:type="dxa"/>
            </w:tcMar>
          </w:tcPr>
          <w:p w14:paraId="28E14299"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64C4A47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5803F02C" w14:textId="77777777" w:rsidTr="00F37513">
        <w:trPr>
          <w:cantSplit/>
          <w:jc w:val="center"/>
        </w:trPr>
        <w:tc>
          <w:tcPr>
            <w:tcW w:w="1129" w:type="dxa"/>
          </w:tcPr>
          <w:p w14:paraId="5C857CE0" w14:textId="549C67B9"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2" w:history="1">
              <w:r w:rsidR="00F37513" w:rsidRPr="00F37513">
                <w:rPr>
                  <w:rFonts w:eastAsia="SimSun"/>
                  <w:b/>
                  <w:bCs/>
                  <w:color w:val="0000FF"/>
                  <w:sz w:val="20"/>
                  <w:u w:val="single"/>
                  <w:lang w:val="en-US" w:eastAsia="zh-CN"/>
                </w:rPr>
                <w:t>139-4/7</w:t>
              </w:r>
            </w:hyperlink>
          </w:p>
        </w:tc>
        <w:tc>
          <w:tcPr>
            <w:tcW w:w="4280" w:type="dxa"/>
          </w:tcPr>
          <w:p w14:paraId="0814747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val="en-US" w:eastAsia="zh-CN"/>
              </w:rPr>
              <w:t xml:space="preserve">Data transmission for Earth exploration-satellite systems </w:t>
            </w:r>
          </w:p>
        </w:tc>
        <w:tc>
          <w:tcPr>
            <w:tcW w:w="965" w:type="dxa"/>
            <w:tcMar>
              <w:left w:w="57" w:type="dxa"/>
              <w:right w:w="57" w:type="dxa"/>
            </w:tcMar>
          </w:tcPr>
          <w:p w14:paraId="13C3EF7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EC5741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5D31EF7E" w14:textId="77777777" w:rsidTr="00F37513">
        <w:trPr>
          <w:cantSplit/>
          <w:jc w:val="center"/>
        </w:trPr>
        <w:tc>
          <w:tcPr>
            <w:tcW w:w="1129" w:type="dxa"/>
          </w:tcPr>
          <w:p w14:paraId="2A21A2F3"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3" w:history="1">
              <w:r w:rsidR="00F37513" w:rsidRPr="00F37513">
                <w:rPr>
                  <w:rFonts w:eastAsia="SimSun"/>
                  <w:b/>
                  <w:bCs/>
                  <w:color w:val="0000FF"/>
                  <w:sz w:val="20"/>
                  <w:u w:val="single"/>
                  <w:lang w:val="en-US" w:eastAsia="zh-CN"/>
                </w:rPr>
                <w:t xml:space="preserve">141-4/7 </w:t>
              </w:r>
            </w:hyperlink>
          </w:p>
        </w:tc>
        <w:tc>
          <w:tcPr>
            <w:tcW w:w="4280" w:type="dxa"/>
          </w:tcPr>
          <w:p w14:paraId="67750B6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Data transmission for meteorological satellite systems </w:t>
            </w:r>
          </w:p>
        </w:tc>
        <w:tc>
          <w:tcPr>
            <w:tcW w:w="965" w:type="dxa"/>
            <w:tcMar>
              <w:left w:w="57" w:type="dxa"/>
              <w:right w:w="57" w:type="dxa"/>
            </w:tcMar>
          </w:tcPr>
          <w:p w14:paraId="104296E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65A3EFC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1FD19BD6" w14:textId="77777777" w:rsidTr="00F37513">
        <w:trPr>
          <w:cantSplit/>
          <w:jc w:val="center"/>
        </w:trPr>
        <w:tc>
          <w:tcPr>
            <w:tcW w:w="1129" w:type="dxa"/>
          </w:tcPr>
          <w:p w14:paraId="5FBDA4F1"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4" w:history="1">
              <w:r w:rsidR="00F37513" w:rsidRPr="00F37513">
                <w:rPr>
                  <w:rFonts w:eastAsia="SimSun"/>
                  <w:b/>
                  <w:bCs/>
                  <w:color w:val="0000FF"/>
                  <w:sz w:val="20"/>
                  <w:u w:val="single"/>
                  <w:lang w:val="en-US" w:eastAsia="zh-CN"/>
                </w:rPr>
                <w:t xml:space="preserve">145-3/7 </w:t>
              </w:r>
            </w:hyperlink>
          </w:p>
        </w:tc>
        <w:tc>
          <w:tcPr>
            <w:tcW w:w="4280" w:type="dxa"/>
          </w:tcPr>
          <w:p w14:paraId="096D882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Technical factors relating to the protection of radioastronomical observations </w:t>
            </w:r>
          </w:p>
        </w:tc>
        <w:tc>
          <w:tcPr>
            <w:tcW w:w="965" w:type="dxa"/>
            <w:tcMar>
              <w:left w:w="57" w:type="dxa"/>
              <w:right w:w="57" w:type="dxa"/>
            </w:tcMar>
          </w:tcPr>
          <w:p w14:paraId="4A0DB29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0A88091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43B54C01" w14:textId="77777777" w:rsidTr="00F37513">
        <w:trPr>
          <w:cantSplit/>
          <w:jc w:val="center"/>
        </w:trPr>
        <w:tc>
          <w:tcPr>
            <w:tcW w:w="1129" w:type="dxa"/>
          </w:tcPr>
          <w:p w14:paraId="47542A79" w14:textId="191AABC9"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5" w:history="1">
              <w:r w:rsidR="00F37513" w:rsidRPr="00F37513">
                <w:rPr>
                  <w:rFonts w:eastAsia="SimSun"/>
                  <w:b/>
                  <w:bCs/>
                  <w:color w:val="0000FF"/>
                  <w:sz w:val="20"/>
                  <w:u w:val="single"/>
                  <w:lang w:val="en-US" w:eastAsia="zh-CN"/>
                </w:rPr>
                <w:t>146-2/7</w:t>
              </w:r>
            </w:hyperlink>
          </w:p>
        </w:tc>
        <w:tc>
          <w:tcPr>
            <w:tcW w:w="4280" w:type="dxa"/>
          </w:tcPr>
          <w:p w14:paraId="02EE339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Criteria for evaluation of interference to radio astronomy </w:t>
            </w:r>
          </w:p>
        </w:tc>
        <w:tc>
          <w:tcPr>
            <w:tcW w:w="965" w:type="dxa"/>
            <w:tcMar>
              <w:left w:w="57" w:type="dxa"/>
              <w:right w:w="57" w:type="dxa"/>
            </w:tcMar>
          </w:tcPr>
          <w:p w14:paraId="073E9E6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084E6CE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0294AB4F" w14:textId="77777777" w:rsidTr="00F37513">
        <w:trPr>
          <w:cantSplit/>
          <w:jc w:val="center"/>
        </w:trPr>
        <w:tc>
          <w:tcPr>
            <w:tcW w:w="1129" w:type="dxa"/>
          </w:tcPr>
          <w:p w14:paraId="1D318860" w14:textId="0F7375B3"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6" w:history="1">
              <w:r w:rsidR="00F37513" w:rsidRPr="00F37513">
                <w:rPr>
                  <w:rFonts w:eastAsia="SimSun"/>
                  <w:b/>
                  <w:bCs/>
                  <w:color w:val="0000FF"/>
                  <w:sz w:val="20"/>
                  <w:u w:val="single"/>
                  <w:lang w:val="en-US" w:eastAsia="zh-CN"/>
                </w:rPr>
                <w:t>152-2/7</w:t>
              </w:r>
            </w:hyperlink>
          </w:p>
        </w:tc>
        <w:tc>
          <w:tcPr>
            <w:tcW w:w="4280" w:type="dxa"/>
          </w:tcPr>
          <w:p w14:paraId="10499EC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Standard frequencies and time signals from satellites </w:t>
            </w:r>
          </w:p>
        </w:tc>
        <w:tc>
          <w:tcPr>
            <w:tcW w:w="965" w:type="dxa"/>
            <w:tcMar>
              <w:left w:w="57" w:type="dxa"/>
              <w:right w:w="57" w:type="dxa"/>
            </w:tcMar>
          </w:tcPr>
          <w:p w14:paraId="735DBC5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6E104E3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0D28332E" w14:textId="77777777" w:rsidTr="00F37513">
        <w:trPr>
          <w:cantSplit/>
          <w:jc w:val="center"/>
        </w:trPr>
        <w:tc>
          <w:tcPr>
            <w:tcW w:w="1129" w:type="dxa"/>
          </w:tcPr>
          <w:p w14:paraId="1C7CB2C5" w14:textId="1AF7C615"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7" w:history="1">
              <w:r w:rsidR="00F37513" w:rsidRPr="00F37513">
                <w:rPr>
                  <w:rFonts w:eastAsia="SimSun"/>
                  <w:b/>
                  <w:bCs/>
                  <w:color w:val="0000FF"/>
                  <w:sz w:val="20"/>
                  <w:u w:val="single"/>
                  <w:lang w:val="en-US" w:eastAsia="zh-CN"/>
                </w:rPr>
                <w:t>207-3/7</w:t>
              </w:r>
            </w:hyperlink>
          </w:p>
        </w:tc>
        <w:tc>
          <w:tcPr>
            <w:tcW w:w="4280" w:type="dxa"/>
          </w:tcPr>
          <w:p w14:paraId="76E2E47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Time and frequency transfer using digital communication links </w:t>
            </w:r>
          </w:p>
        </w:tc>
        <w:tc>
          <w:tcPr>
            <w:tcW w:w="965" w:type="dxa"/>
            <w:tcMar>
              <w:left w:w="57" w:type="dxa"/>
              <w:right w:w="57" w:type="dxa"/>
            </w:tcMar>
          </w:tcPr>
          <w:p w14:paraId="7963A33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7E7943B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07D85E2C" w14:textId="77777777" w:rsidTr="00F37513">
        <w:trPr>
          <w:cantSplit/>
          <w:jc w:val="center"/>
        </w:trPr>
        <w:tc>
          <w:tcPr>
            <w:tcW w:w="1129" w:type="dxa"/>
          </w:tcPr>
          <w:p w14:paraId="5A4021E2" w14:textId="5BDB91B6"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8" w:history="1">
              <w:r w:rsidR="00F37513" w:rsidRPr="00F37513">
                <w:rPr>
                  <w:rFonts w:eastAsia="SimSun"/>
                  <w:b/>
                  <w:bCs/>
                  <w:color w:val="0000FF"/>
                  <w:sz w:val="20"/>
                  <w:u w:val="single"/>
                  <w:lang w:val="en-US" w:eastAsia="zh-CN"/>
                </w:rPr>
                <w:t>211/7</w:t>
              </w:r>
            </w:hyperlink>
          </w:p>
        </w:tc>
        <w:tc>
          <w:tcPr>
            <w:tcW w:w="4280" w:type="dxa"/>
          </w:tcPr>
          <w:p w14:paraId="6960C174"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Frequency sharing between the space research service and other services in the 37-38 GHz and 40-40.5 GHz bands </w:t>
            </w:r>
          </w:p>
        </w:tc>
        <w:tc>
          <w:tcPr>
            <w:tcW w:w="965" w:type="dxa"/>
            <w:tcMar>
              <w:left w:w="57" w:type="dxa"/>
              <w:right w:w="57" w:type="dxa"/>
            </w:tcMar>
          </w:tcPr>
          <w:p w14:paraId="3FEA5DA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1D169ED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47EAD03A" w14:textId="77777777" w:rsidTr="00F37513">
        <w:trPr>
          <w:cantSplit/>
          <w:jc w:val="center"/>
        </w:trPr>
        <w:tc>
          <w:tcPr>
            <w:tcW w:w="1129" w:type="dxa"/>
          </w:tcPr>
          <w:p w14:paraId="12A17D14" w14:textId="70EB6A00"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79" w:history="1">
              <w:r w:rsidR="00F37513" w:rsidRPr="00F37513">
                <w:rPr>
                  <w:rFonts w:eastAsia="SimSun"/>
                  <w:b/>
                  <w:bCs/>
                  <w:color w:val="0000FF"/>
                  <w:sz w:val="20"/>
                  <w:u w:val="single"/>
                  <w:lang w:val="en-US" w:eastAsia="zh-CN"/>
                </w:rPr>
                <w:t>221/7</w:t>
              </w:r>
            </w:hyperlink>
          </w:p>
        </w:tc>
        <w:tc>
          <w:tcPr>
            <w:tcW w:w="4280" w:type="dxa"/>
          </w:tcPr>
          <w:p w14:paraId="5848197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Preferred frequency bands and protection criteria for space research service observations (passive) </w:t>
            </w:r>
          </w:p>
        </w:tc>
        <w:tc>
          <w:tcPr>
            <w:tcW w:w="965" w:type="dxa"/>
            <w:tcMar>
              <w:left w:w="57" w:type="dxa"/>
              <w:right w:w="57" w:type="dxa"/>
            </w:tcMar>
          </w:tcPr>
          <w:p w14:paraId="6106DD9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F6F325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16F798FC" w14:textId="77777777" w:rsidTr="00F37513">
        <w:trPr>
          <w:cantSplit/>
          <w:jc w:val="center"/>
        </w:trPr>
        <w:tc>
          <w:tcPr>
            <w:tcW w:w="1129" w:type="dxa"/>
          </w:tcPr>
          <w:p w14:paraId="164329BF"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0" w:history="1">
              <w:r w:rsidR="00F37513" w:rsidRPr="00F37513">
                <w:rPr>
                  <w:rFonts w:eastAsia="SimSun"/>
                  <w:b/>
                  <w:bCs/>
                  <w:color w:val="0000FF"/>
                  <w:sz w:val="20"/>
                  <w:u w:val="single"/>
                  <w:lang w:val="en-US" w:eastAsia="zh-CN"/>
                </w:rPr>
                <w:t xml:space="preserve">222-2/7 </w:t>
              </w:r>
            </w:hyperlink>
          </w:p>
        </w:tc>
        <w:tc>
          <w:tcPr>
            <w:tcW w:w="4280" w:type="dxa"/>
          </w:tcPr>
          <w:p w14:paraId="29A554B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Radio links between earth stations and lunar and planetary missions by means of lunar and/or planetary data relay satellites </w:t>
            </w:r>
          </w:p>
        </w:tc>
        <w:tc>
          <w:tcPr>
            <w:tcW w:w="965" w:type="dxa"/>
            <w:tcMar>
              <w:left w:w="57" w:type="dxa"/>
              <w:right w:w="57" w:type="dxa"/>
            </w:tcMar>
          </w:tcPr>
          <w:p w14:paraId="46AF992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993D24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589FF693" w14:textId="77777777" w:rsidTr="00F37513">
        <w:trPr>
          <w:cantSplit/>
          <w:jc w:val="center"/>
        </w:trPr>
        <w:tc>
          <w:tcPr>
            <w:tcW w:w="1129" w:type="dxa"/>
          </w:tcPr>
          <w:p w14:paraId="33B4BA30"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1" w:history="1">
              <w:r w:rsidR="00F37513" w:rsidRPr="00F37513">
                <w:rPr>
                  <w:rFonts w:eastAsia="SimSun"/>
                  <w:b/>
                  <w:bCs/>
                  <w:color w:val="0000FF"/>
                  <w:sz w:val="20"/>
                  <w:u w:val="single"/>
                  <w:lang w:val="en-US" w:eastAsia="zh-CN"/>
                </w:rPr>
                <w:t xml:space="preserve">226-2/7 </w:t>
              </w:r>
            </w:hyperlink>
          </w:p>
        </w:tc>
        <w:tc>
          <w:tcPr>
            <w:tcW w:w="4280" w:type="dxa"/>
          </w:tcPr>
          <w:p w14:paraId="3757979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Frequency sharing between the radio astronomy service and other services in bands between 67 and 275 GHz</w:t>
            </w:r>
          </w:p>
        </w:tc>
        <w:tc>
          <w:tcPr>
            <w:tcW w:w="965" w:type="dxa"/>
            <w:tcMar>
              <w:left w:w="57" w:type="dxa"/>
              <w:right w:w="57" w:type="dxa"/>
            </w:tcMar>
          </w:tcPr>
          <w:p w14:paraId="365F084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76CE04E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33F35D72" w14:textId="77777777" w:rsidTr="00F37513">
        <w:trPr>
          <w:cantSplit/>
          <w:jc w:val="center"/>
        </w:trPr>
        <w:tc>
          <w:tcPr>
            <w:tcW w:w="1129" w:type="dxa"/>
          </w:tcPr>
          <w:p w14:paraId="0BC3569F" w14:textId="507192AA"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2" w:history="1">
              <w:r w:rsidR="00F37513" w:rsidRPr="00F37513">
                <w:rPr>
                  <w:rFonts w:eastAsia="SimSun"/>
                  <w:b/>
                  <w:bCs/>
                  <w:color w:val="0000FF"/>
                  <w:sz w:val="20"/>
                  <w:u w:val="single"/>
                  <w:lang w:val="en-US" w:eastAsia="zh-CN"/>
                </w:rPr>
                <w:t>230-1/7</w:t>
              </w:r>
            </w:hyperlink>
          </w:p>
        </w:tc>
        <w:tc>
          <w:tcPr>
            <w:tcW w:w="4280" w:type="dxa"/>
          </w:tcPr>
          <w:p w14:paraId="5FDED6D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eastAsia="zh-CN"/>
              </w:rPr>
            </w:pPr>
            <w:r w:rsidRPr="00F37513">
              <w:rPr>
                <w:rFonts w:eastAsia="SimSun"/>
                <w:color w:val="000000"/>
                <w:sz w:val="20"/>
                <w:lang w:val="en-US" w:eastAsia="zh-CN"/>
              </w:rPr>
              <w:t>Preferred frequency bands and protection criteria for radio astronomy measurements in space</w:t>
            </w:r>
          </w:p>
        </w:tc>
        <w:tc>
          <w:tcPr>
            <w:tcW w:w="965" w:type="dxa"/>
            <w:tcMar>
              <w:left w:w="57" w:type="dxa"/>
              <w:right w:w="57" w:type="dxa"/>
            </w:tcMar>
          </w:tcPr>
          <w:p w14:paraId="02E5087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2781A71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74EE808E" w14:textId="77777777" w:rsidTr="00F37513">
        <w:trPr>
          <w:cantSplit/>
          <w:jc w:val="center"/>
        </w:trPr>
        <w:tc>
          <w:tcPr>
            <w:tcW w:w="1129" w:type="dxa"/>
          </w:tcPr>
          <w:p w14:paraId="1A54AB38" w14:textId="26D60FAF"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3" w:history="1">
              <w:r w:rsidR="00F37513" w:rsidRPr="00F37513">
                <w:rPr>
                  <w:rFonts w:eastAsia="SimSun"/>
                  <w:b/>
                  <w:bCs/>
                  <w:color w:val="0000FF"/>
                  <w:sz w:val="20"/>
                  <w:u w:val="single"/>
                  <w:lang w:val="en-US" w:eastAsia="zh-CN"/>
                </w:rPr>
                <w:t>231/7</w:t>
              </w:r>
            </w:hyperlink>
          </w:p>
        </w:tc>
        <w:tc>
          <w:tcPr>
            <w:tcW w:w="4280" w:type="dxa"/>
          </w:tcPr>
          <w:p w14:paraId="3D393DC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Earth exploration-satellite service (active) and space research service (active) operating above 100 GHz </w:t>
            </w:r>
          </w:p>
        </w:tc>
        <w:tc>
          <w:tcPr>
            <w:tcW w:w="965" w:type="dxa"/>
            <w:tcMar>
              <w:left w:w="57" w:type="dxa"/>
              <w:right w:w="57" w:type="dxa"/>
            </w:tcMar>
          </w:tcPr>
          <w:p w14:paraId="58043BEF"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357C199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7A523373" w14:textId="77777777" w:rsidTr="00F37513">
        <w:trPr>
          <w:cantSplit/>
          <w:jc w:val="center"/>
        </w:trPr>
        <w:tc>
          <w:tcPr>
            <w:tcW w:w="1129" w:type="dxa"/>
          </w:tcPr>
          <w:p w14:paraId="7CC6CB75" w14:textId="0442CDF7"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4" w:history="1">
              <w:r w:rsidR="00F37513" w:rsidRPr="00F37513">
                <w:rPr>
                  <w:rFonts w:eastAsia="SimSun"/>
                  <w:b/>
                  <w:bCs/>
                  <w:color w:val="0000FF"/>
                  <w:sz w:val="20"/>
                  <w:u w:val="single"/>
                  <w:lang w:val="en-US" w:eastAsia="zh-CN"/>
                </w:rPr>
                <w:t>234/7</w:t>
              </w:r>
            </w:hyperlink>
          </w:p>
        </w:tc>
        <w:tc>
          <w:tcPr>
            <w:tcW w:w="4280" w:type="dxa"/>
          </w:tcPr>
          <w:p w14:paraId="71783BB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Frequency sharing between active sensor systems in the Earth exploration-satellite service and systems operating in other services in the </w:t>
            </w:r>
            <w:r w:rsidRPr="00F37513">
              <w:rPr>
                <w:rFonts w:eastAsia="SimSun"/>
                <w:sz w:val="20"/>
              </w:rPr>
              <w:t>1 215</w:t>
            </w:r>
            <w:r w:rsidRPr="00F37513">
              <w:rPr>
                <w:rFonts w:eastAsia="SimSun"/>
                <w:color w:val="000000"/>
                <w:sz w:val="20"/>
                <w:lang w:val="en-US" w:eastAsia="zh-CN"/>
              </w:rPr>
              <w:t xml:space="preserve">-1 300 MHz band </w:t>
            </w:r>
          </w:p>
        </w:tc>
        <w:tc>
          <w:tcPr>
            <w:tcW w:w="965" w:type="dxa"/>
            <w:tcMar>
              <w:left w:w="57" w:type="dxa"/>
              <w:right w:w="57" w:type="dxa"/>
            </w:tcMar>
          </w:tcPr>
          <w:p w14:paraId="2C97D13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7412C6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2F7EB2E3" w14:textId="77777777" w:rsidTr="00F37513">
        <w:trPr>
          <w:cantSplit/>
          <w:jc w:val="center"/>
        </w:trPr>
        <w:tc>
          <w:tcPr>
            <w:tcW w:w="1129" w:type="dxa"/>
          </w:tcPr>
          <w:p w14:paraId="3E8CCB86" w14:textId="2651BACA"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5" w:history="1">
              <w:r w:rsidR="00F37513" w:rsidRPr="00F37513">
                <w:rPr>
                  <w:rFonts w:eastAsia="SimSun"/>
                  <w:b/>
                  <w:bCs/>
                  <w:color w:val="0000FF"/>
                  <w:sz w:val="20"/>
                  <w:u w:val="single"/>
                  <w:lang w:val="en-US" w:eastAsia="zh-CN"/>
                </w:rPr>
                <w:t>236-2/7</w:t>
              </w:r>
            </w:hyperlink>
          </w:p>
        </w:tc>
        <w:tc>
          <w:tcPr>
            <w:tcW w:w="4280" w:type="dxa"/>
          </w:tcPr>
          <w:p w14:paraId="3A689A3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The future of the UTC time scale </w:t>
            </w:r>
          </w:p>
        </w:tc>
        <w:tc>
          <w:tcPr>
            <w:tcW w:w="965" w:type="dxa"/>
            <w:tcMar>
              <w:left w:w="57" w:type="dxa"/>
              <w:right w:w="57" w:type="dxa"/>
            </w:tcMar>
          </w:tcPr>
          <w:p w14:paraId="59EFFA5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6664438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C2</w:t>
            </w:r>
          </w:p>
        </w:tc>
      </w:tr>
      <w:tr w:rsidR="00F37513" w:rsidRPr="00F37513" w14:paraId="5CE5853A" w14:textId="77777777" w:rsidTr="00F37513">
        <w:trPr>
          <w:cantSplit/>
          <w:jc w:val="center"/>
        </w:trPr>
        <w:tc>
          <w:tcPr>
            <w:tcW w:w="1129" w:type="dxa"/>
          </w:tcPr>
          <w:p w14:paraId="2AA16E15" w14:textId="58F84775"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6" w:history="1">
              <w:r w:rsidR="00F37513" w:rsidRPr="00F37513">
                <w:rPr>
                  <w:rFonts w:eastAsia="SimSun"/>
                  <w:b/>
                  <w:bCs/>
                  <w:color w:val="0000FF"/>
                  <w:sz w:val="20"/>
                  <w:u w:val="single"/>
                  <w:lang w:val="en-US" w:eastAsia="zh-CN"/>
                </w:rPr>
                <w:t>237/7</w:t>
              </w:r>
            </w:hyperlink>
          </w:p>
        </w:tc>
        <w:tc>
          <w:tcPr>
            <w:tcW w:w="4280" w:type="dxa"/>
          </w:tcPr>
          <w:p w14:paraId="0E08D74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Technical and operational factors relating to interference mitigation practices at radio astronomy stations </w:t>
            </w:r>
          </w:p>
        </w:tc>
        <w:tc>
          <w:tcPr>
            <w:tcW w:w="965" w:type="dxa"/>
            <w:tcMar>
              <w:left w:w="57" w:type="dxa"/>
              <w:right w:w="57" w:type="dxa"/>
            </w:tcMar>
          </w:tcPr>
          <w:p w14:paraId="0437626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BC62E2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438B0E42" w14:textId="77777777" w:rsidTr="00F37513">
        <w:trPr>
          <w:cantSplit/>
          <w:jc w:val="center"/>
        </w:trPr>
        <w:tc>
          <w:tcPr>
            <w:tcW w:w="1129" w:type="dxa"/>
          </w:tcPr>
          <w:p w14:paraId="6C34F3F5" w14:textId="78B045B7" w:rsidR="00F37513" w:rsidRPr="00F37513" w:rsidRDefault="00F37513"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r w:rsidRPr="00F37513">
              <w:rPr>
                <w:rFonts w:eastAsia="SimSun"/>
                <w:b/>
                <w:bCs/>
                <w:color w:val="0000FF"/>
                <w:sz w:val="20"/>
                <w:u w:val="single"/>
                <w:lang w:val="en-US" w:eastAsia="zh-CN"/>
              </w:rPr>
              <w:lastRenderedPageBreak/>
              <w:t>238/7</w:t>
            </w:r>
          </w:p>
        </w:tc>
        <w:tc>
          <w:tcPr>
            <w:tcW w:w="4280" w:type="dxa"/>
          </w:tcPr>
          <w:p w14:paraId="468001C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Trusted time source for time stamp authority </w:t>
            </w:r>
          </w:p>
        </w:tc>
        <w:tc>
          <w:tcPr>
            <w:tcW w:w="965" w:type="dxa"/>
            <w:tcMar>
              <w:left w:w="57" w:type="dxa"/>
              <w:right w:w="57" w:type="dxa"/>
            </w:tcMar>
          </w:tcPr>
          <w:p w14:paraId="37D202C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0EC2001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6AF3DEB7" w14:textId="77777777" w:rsidTr="00F37513">
        <w:trPr>
          <w:cantSplit/>
          <w:jc w:val="center"/>
        </w:trPr>
        <w:tc>
          <w:tcPr>
            <w:tcW w:w="1129" w:type="dxa"/>
          </w:tcPr>
          <w:p w14:paraId="48AEDCE2" w14:textId="0D4B1A93"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7" w:history="1">
              <w:r w:rsidR="00F37513" w:rsidRPr="00F37513">
                <w:rPr>
                  <w:rFonts w:eastAsia="SimSun"/>
                  <w:b/>
                  <w:bCs/>
                  <w:color w:val="0000FF"/>
                  <w:sz w:val="20"/>
                  <w:u w:val="single"/>
                  <w:lang w:val="en-US" w:eastAsia="zh-CN"/>
                </w:rPr>
                <w:t>239/7</w:t>
              </w:r>
            </w:hyperlink>
          </w:p>
        </w:tc>
        <w:tc>
          <w:tcPr>
            <w:tcW w:w="4280" w:type="dxa"/>
          </w:tcPr>
          <w:p w14:paraId="775C9AF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Instrumentation time codes </w:t>
            </w:r>
          </w:p>
        </w:tc>
        <w:tc>
          <w:tcPr>
            <w:tcW w:w="965" w:type="dxa"/>
            <w:tcMar>
              <w:left w:w="57" w:type="dxa"/>
              <w:right w:w="57" w:type="dxa"/>
            </w:tcMar>
          </w:tcPr>
          <w:p w14:paraId="36B135B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47678F5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65544FC3" w14:textId="77777777" w:rsidTr="00F37513">
        <w:trPr>
          <w:cantSplit/>
          <w:jc w:val="center"/>
        </w:trPr>
        <w:tc>
          <w:tcPr>
            <w:tcW w:w="1129" w:type="dxa"/>
          </w:tcPr>
          <w:p w14:paraId="28B3FCF5" w14:textId="18FE5F5C"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8" w:history="1">
              <w:r w:rsidR="00F37513" w:rsidRPr="00F37513">
                <w:rPr>
                  <w:rFonts w:eastAsia="SimSun"/>
                  <w:b/>
                  <w:bCs/>
                  <w:color w:val="0000FF"/>
                  <w:sz w:val="20"/>
                  <w:u w:val="single"/>
                  <w:lang w:val="en-US" w:eastAsia="zh-CN"/>
                </w:rPr>
                <w:t>242/7</w:t>
              </w:r>
            </w:hyperlink>
          </w:p>
        </w:tc>
        <w:tc>
          <w:tcPr>
            <w:tcW w:w="4280" w:type="dxa"/>
          </w:tcPr>
          <w:p w14:paraId="1BFBFAD4"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Radio quiet zones </w:t>
            </w:r>
          </w:p>
        </w:tc>
        <w:tc>
          <w:tcPr>
            <w:tcW w:w="965" w:type="dxa"/>
            <w:tcMar>
              <w:left w:w="57" w:type="dxa"/>
              <w:right w:w="57" w:type="dxa"/>
            </w:tcMar>
          </w:tcPr>
          <w:p w14:paraId="2CD256D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1C5AE01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3A4A7FED" w14:textId="77777777" w:rsidTr="00F37513">
        <w:trPr>
          <w:cantSplit/>
          <w:jc w:val="center"/>
        </w:trPr>
        <w:tc>
          <w:tcPr>
            <w:tcW w:w="1129" w:type="dxa"/>
          </w:tcPr>
          <w:p w14:paraId="6E84D184" w14:textId="2A5E3541"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89" w:history="1">
              <w:r w:rsidR="00F37513" w:rsidRPr="00F37513">
                <w:rPr>
                  <w:rFonts w:eastAsia="SimSun"/>
                  <w:b/>
                  <w:bCs/>
                  <w:color w:val="0000FF"/>
                  <w:sz w:val="20"/>
                  <w:u w:val="single"/>
                  <w:lang w:val="en-US" w:eastAsia="zh-CN"/>
                </w:rPr>
                <w:t>244/7</w:t>
              </w:r>
            </w:hyperlink>
          </w:p>
        </w:tc>
        <w:tc>
          <w:tcPr>
            <w:tcW w:w="4280" w:type="dxa"/>
          </w:tcPr>
          <w:p w14:paraId="7866A17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Interference between standard frequency and time signal services operating between 20 and 90 kHz </w:t>
            </w:r>
          </w:p>
        </w:tc>
        <w:tc>
          <w:tcPr>
            <w:tcW w:w="965" w:type="dxa"/>
            <w:tcMar>
              <w:left w:w="57" w:type="dxa"/>
              <w:right w:w="57" w:type="dxa"/>
            </w:tcMar>
          </w:tcPr>
          <w:p w14:paraId="144C933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8B8881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16091E0F" w14:textId="77777777" w:rsidTr="00F37513">
        <w:trPr>
          <w:cantSplit/>
          <w:jc w:val="center"/>
        </w:trPr>
        <w:tc>
          <w:tcPr>
            <w:tcW w:w="1129" w:type="dxa"/>
          </w:tcPr>
          <w:p w14:paraId="571A7433" w14:textId="6A38C1A2" w:rsidR="00F37513" w:rsidRPr="00F37513" w:rsidRDefault="00F62A3E" w:rsidP="00B30D3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FF"/>
                <w:sz w:val="20"/>
                <w:u w:val="single"/>
                <w:lang w:val="en-US" w:eastAsia="zh-CN"/>
              </w:rPr>
            </w:pPr>
            <w:hyperlink r:id="rId190" w:history="1">
              <w:r w:rsidR="00F37513" w:rsidRPr="00F37513">
                <w:rPr>
                  <w:rFonts w:eastAsia="SimSun"/>
                  <w:b/>
                  <w:bCs/>
                  <w:color w:val="0000FF"/>
                  <w:sz w:val="20"/>
                  <w:u w:val="single"/>
                  <w:lang w:val="en-US" w:eastAsia="zh-CN"/>
                </w:rPr>
                <w:t>245/7</w:t>
              </w:r>
            </w:hyperlink>
          </w:p>
        </w:tc>
        <w:tc>
          <w:tcPr>
            <w:tcW w:w="4280" w:type="dxa"/>
          </w:tcPr>
          <w:p w14:paraId="2CE89ED9"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000000"/>
                <w:sz w:val="20"/>
                <w:lang w:val="en-US" w:eastAsia="zh-CN"/>
              </w:rPr>
            </w:pPr>
            <w:r w:rsidRPr="00F37513">
              <w:rPr>
                <w:rFonts w:eastAsia="SimSun"/>
                <w:color w:val="000000"/>
                <w:sz w:val="20"/>
                <w:lang w:val="en-US" w:eastAsia="zh-CN"/>
              </w:rPr>
              <w:t xml:space="preserve">Interference to the standard frequency and time signal service in the low-frequency band caused by noise from electrical sources </w:t>
            </w:r>
          </w:p>
        </w:tc>
        <w:tc>
          <w:tcPr>
            <w:tcW w:w="965" w:type="dxa"/>
            <w:tcMar>
              <w:left w:w="57" w:type="dxa"/>
              <w:right w:w="57" w:type="dxa"/>
            </w:tcMar>
          </w:tcPr>
          <w:p w14:paraId="7322A7E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138FFDD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500AF0BF" w14:textId="77777777" w:rsidTr="00F37513">
        <w:trPr>
          <w:cantSplit/>
          <w:jc w:val="center"/>
        </w:trPr>
        <w:tc>
          <w:tcPr>
            <w:tcW w:w="1129" w:type="dxa"/>
          </w:tcPr>
          <w:p w14:paraId="76D2E4D6"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1" w:history="1">
              <w:r w:rsidR="00F37513" w:rsidRPr="00F37513">
                <w:rPr>
                  <w:rFonts w:eastAsia="SimSun"/>
                  <w:b/>
                  <w:bCs/>
                  <w:color w:val="0000FF"/>
                  <w:sz w:val="20"/>
                  <w:u w:val="single"/>
                  <w:lang w:val="en-US" w:eastAsia="zh-CN"/>
                </w:rPr>
                <w:t>246/7</w:t>
              </w:r>
            </w:hyperlink>
          </w:p>
        </w:tc>
        <w:tc>
          <w:tcPr>
            <w:tcW w:w="4280" w:type="dxa"/>
          </w:tcPr>
          <w:p w14:paraId="13A1D93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Future bandwidth requirements for the space research service (deep space)</w:t>
            </w:r>
          </w:p>
        </w:tc>
        <w:tc>
          <w:tcPr>
            <w:tcW w:w="965" w:type="dxa"/>
            <w:tcMar>
              <w:left w:w="57" w:type="dxa"/>
              <w:right w:w="57" w:type="dxa"/>
            </w:tcMar>
          </w:tcPr>
          <w:p w14:paraId="43169CA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55845057"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3D61A4FD" w14:textId="77777777" w:rsidTr="00F37513">
        <w:trPr>
          <w:cantSplit/>
          <w:jc w:val="center"/>
        </w:trPr>
        <w:tc>
          <w:tcPr>
            <w:tcW w:w="1129" w:type="dxa"/>
          </w:tcPr>
          <w:p w14:paraId="4EC2B2BE"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2" w:history="1">
              <w:r w:rsidR="00F37513" w:rsidRPr="00F37513">
                <w:rPr>
                  <w:rFonts w:eastAsia="SimSun"/>
                  <w:b/>
                  <w:bCs/>
                  <w:color w:val="0000FF"/>
                  <w:sz w:val="20"/>
                  <w:u w:val="single"/>
                  <w:lang w:val="en-US" w:eastAsia="zh-CN"/>
                </w:rPr>
                <w:t>247/7</w:t>
              </w:r>
            </w:hyperlink>
          </w:p>
        </w:tc>
        <w:tc>
          <w:tcPr>
            <w:tcW w:w="4280" w:type="dxa"/>
          </w:tcPr>
          <w:p w14:paraId="1E4FF75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rPr>
            </w:pPr>
            <w:r w:rsidRPr="00F37513">
              <w:rPr>
                <w:sz w:val="20"/>
                <w:lang w:eastAsia="zh-CN"/>
              </w:rPr>
              <w:t>Emergency radiocommunications for human space flight</w:t>
            </w:r>
          </w:p>
        </w:tc>
        <w:tc>
          <w:tcPr>
            <w:tcW w:w="965" w:type="dxa"/>
            <w:tcMar>
              <w:left w:w="57" w:type="dxa"/>
              <w:right w:w="57" w:type="dxa"/>
            </w:tcMar>
          </w:tcPr>
          <w:p w14:paraId="7CCFC58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49D9A37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65141947" w14:textId="77777777" w:rsidTr="00F37513">
        <w:trPr>
          <w:cantSplit/>
          <w:jc w:val="center"/>
        </w:trPr>
        <w:tc>
          <w:tcPr>
            <w:tcW w:w="1129" w:type="dxa"/>
          </w:tcPr>
          <w:p w14:paraId="660348B0"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3" w:history="1">
              <w:r w:rsidR="00F37513" w:rsidRPr="00F37513">
                <w:rPr>
                  <w:rFonts w:eastAsia="SimSun"/>
                  <w:b/>
                  <w:bCs/>
                  <w:color w:val="0000FF"/>
                  <w:sz w:val="20"/>
                  <w:u w:val="single"/>
                  <w:lang w:val="en-US" w:eastAsia="zh-CN"/>
                </w:rPr>
                <w:t>248/7</w:t>
              </w:r>
            </w:hyperlink>
          </w:p>
        </w:tc>
        <w:tc>
          <w:tcPr>
            <w:tcW w:w="4280" w:type="dxa"/>
          </w:tcPr>
          <w:p w14:paraId="27086C6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F37513">
              <w:rPr>
                <w:sz w:val="20"/>
              </w:rPr>
              <w:t>Timing Information from Global Navigation Satellite Systems (GNSS) and their augmentations</w:t>
            </w:r>
          </w:p>
        </w:tc>
        <w:tc>
          <w:tcPr>
            <w:tcW w:w="965" w:type="dxa"/>
            <w:tcMar>
              <w:left w:w="57" w:type="dxa"/>
              <w:right w:w="57" w:type="dxa"/>
            </w:tcMar>
          </w:tcPr>
          <w:p w14:paraId="09340E9B"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2D20F99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2786A205" w14:textId="77777777" w:rsidTr="00F37513">
        <w:trPr>
          <w:cantSplit/>
          <w:jc w:val="center"/>
        </w:trPr>
        <w:tc>
          <w:tcPr>
            <w:tcW w:w="1129" w:type="dxa"/>
          </w:tcPr>
          <w:p w14:paraId="4F1AA98F"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4" w:history="1">
              <w:r w:rsidR="00F37513" w:rsidRPr="00F37513">
                <w:rPr>
                  <w:rFonts w:eastAsia="SimSun"/>
                  <w:b/>
                  <w:bCs/>
                  <w:color w:val="0000FF"/>
                  <w:sz w:val="20"/>
                  <w:u w:val="single"/>
                  <w:lang w:val="en-US" w:eastAsia="zh-CN"/>
                </w:rPr>
                <w:t>249/7</w:t>
              </w:r>
            </w:hyperlink>
          </w:p>
        </w:tc>
        <w:tc>
          <w:tcPr>
            <w:tcW w:w="4280" w:type="dxa"/>
          </w:tcPr>
          <w:p w14:paraId="4CE7BAF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 xml:space="preserve">Time and frequency information from “enhanced” </w:t>
            </w:r>
            <w:r w:rsidRPr="00F37513">
              <w:rPr>
                <w:sz w:val="20"/>
                <w:lang w:val="en"/>
              </w:rPr>
              <w:t>LOng Range Aid to Navigation</w:t>
            </w:r>
            <w:r w:rsidRPr="00F37513">
              <w:rPr>
                <w:sz w:val="20"/>
              </w:rPr>
              <w:t xml:space="preserve"> (eLORAN)</w:t>
            </w:r>
          </w:p>
        </w:tc>
        <w:tc>
          <w:tcPr>
            <w:tcW w:w="965" w:type="dxa"/>
            <w:tcMar>
              <w:left w:w="57" w:type="dxa"/>
              <w:right w:w="57" w:type="dxa"/>
            </w:tcMar>
          </w:tcPr>
          <w:p w14:paraId="70FBDA9C"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NOC</w:t>
            </w:r>
          </w:p>
        </w:tc>
        <w:tc>
          <w:tcPr>
            <w:tcW w:w="992" w:type="dxa"/>
            <w:tcMar>
              <w:left w:w="57" w:type="dxa"/>
              <w:right w:w="57" w:type="dxa"/>
            </w:tcMar>
          </w:tcPr>
          <w:p w14:paraId="08FE86D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496B76F5" w14:textId="77777777" w:rsidTr="00F37513">
        <w:trPr>
          <w:cantSplit/>
          <w:jc w:val="center"/>
        </w:trPr>
        <w:tc>
          <w:tcPr>
            <w:tcW w:w="1129" w:type="dxa"/>
          </w:tcPr>
          <w:p w14:paraId="73026617"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5" w:history="1">
              <w:r w:rsidR="00F37513" w:rsidRPr="00F37513">
                <w:rPr>
                  <w:rFonts w:eastAsia="SimSun"/>
                  <w:b/>
                  <w:bCs/>
                  <w:color w:val="0000FF"/>
                  <w:sz w:val="20"/>
                  <w:u w:val="single"/>
                  <w:lang w:val="en-US" w:eastAsia="zh-CN"/>
                </w:rPr>
                <w:t>250/7</w:t>
              </w:r>
            </w:hyperlink>
          </w:p>
        </w:tc>
        <w:tc>
          <w:tcPr>
            <w:tcW w:w="4280" w:type="dxa"/>
          </w:tcPr>
          <w:p w14:paraId="3E137D1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Application and improvement of two-way satellite time and frequency transfer (TWSTFT)</w:t>
            </w:r>
          </w:p>
        </w:tc>
        <w:tc>
          <w:tcPr>
            <w:tcW w:w="965" w:type="dxa"/>
            <w:tcMar>
              <w:left w:w="57" w:type="dxa"/>
              <w:right w:w="57" w:type="dxa"/>
            </w:tcMar>
          </w:tcPr>
          <w:p w14:paraId="0CB385A6"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NOC</w:t>
            </w:r>
          </w:p>
        </w:tc>
        <w:tc>
          <w:tcPr>
            <w:tcW w:w="992" w:type="dxa"/>
            <w:tcMar>
              <w:left w:w="57" w:type="dxa"/>
              <w:right w:w="57" w:type="dxa"/>
            </w:tcMar>
          </w:tcPr>
          <w:p w14:paraId="5E1AE90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59DCA8A8" w14:textId="77777777" w:rsidTr="00F37513">
        <w:trPr>
          <w:cantSplit/>
          <w:jc w:val="center"/>
        </w:trPr>
        <w:tc>
          <w:tcPr>
            <w:tcW w:w="1129" w:type="dxa"/>
          </w:tcPr>
          <w:p w14:paraId="3ABF69AC"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6" w:history="1">
              <w:r w:rsidR="00F37513" w:rsidRPr="00F37513">
                <w:rPr>
                  <w:rFonts w:eastAsia="SimSun"/>
                  <w:b/>
                  <w:bCs/>
                  <w:color w:val="0000FF"/>
                  <w:sz w:val="20"/>
                  <w:u w:val="single"/>
                  <w:lang w:val="en-US" w:eastAsia="zh-CN"/>
                </w:rPr>
                <w:t>251/7</w:t>
              </w:r>
            </w:hyperlink>
          </w:p>
        </w:tc>
        <w:tc>
          <w:tcPr>
            <w:tcW w:w="4280" w:type="dxa"/>
          </w:tcPr>
          <w:p w14:paraId="5C45CF1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Ground-based passive sensors</w:t>
            </w:r>
          </w:p>
        </w:tc>
        <w:tc>
          <w:tcPr>
            <w:tcW w:w="965" w:type="dxa"/>
            <w:tcMar>
              <w:left w:w="57" w:type="dxa"/>
              <w:right w:w="57" w:type="dxa"/>
            </w:tcMar>
          </w:tcPr>
          <w:p w14:paraId="7D25820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NOC</w:t>
            </w:r>
          </w:p>
        </w:tc>
        <w:tc>
          <w:tcPr>
            <w:tcW w:w="992" w:type="dxa"/>
            <w:tcMar>
              <w:left w:w="57" w:type="dxa"/>
              <w:right w:w="57" w:type="dxa"/>
            </w:tcMar>
          </w:tcPr>
          <w:p w14:paraId="22F987D5"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248FA676" w14:textId="77777777" w:rsidTr="00F37513">
        <w:trPr>
          <w:cantSplit/>
          <w:jc w:val="center"/>
        </w:trPr>
        <w:tc>
          <w:tcPr>
            <w:tcW w:w="1129" w:type="dxa"/>
          </w:tcPr>
          <w:p w14:paraId="013F0A4E"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val="en-US" w:eastAsia="zh-CN"/>
              </w:rPr>
            </w:pPr>
            <w:hyperlink r:id="rId197" w:history="1">
              <w:r w:rsidR="00F37513" w:rsidRPr="00F37513">
                <w:rPr>
                  <w:rFonts w:eastAsia="SimSun"/>
                  <w:b/>
                  <w:bCs/>
                  <w:color w:val="0000FF"/>
                  <w:sz w:val="20"/>
                  <w:u w:val="single"/>
                  <w:lang w:val="en-US" w:eastAsia="zh-CN"/>
                </w:rPr>
                <w:t>253/7</w:t>
              </w:r>
            </w:hyperlink>
          </w:p>
        </w:tc>
        <w:tc>
          <w:tcPr>
            <w:tcW w:w="4280" w:type="dxa"/>
          </w:tcPr>
          <w:p w14:paraId="6A7AFA92"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Relativistic effects in the transfer of time and frequency in the vicinity of the Earth and in the solar system</w:t>
            </w:r>
          </w:p>
        </w:tc>
        <w:tc>
          <w:tcPr>
            <w:tcW w:w="965" w:type="dxa"/>
            <w:tcMar>
              <w:left w:w="57" w:type="dxa"/>
              <w:right w:w="57" w:type="dxa"/>
            </w:tcMar>
          </w:tcPr>
          <w:p w14:paraId="0AEBA1A3"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sz w:val="20"/>
                <w:lang w:eastAsia="zh-CN"/>
              </w:rPr>
              <w:t>NOC</w:t>
            </w:r>
          </w:p>
        </w:tc>
        <w:tc>
          <w:tcPr>
            <w:tcW w:w="992" w:type="dxa"/>
            <w:tcMar>
              <w:left w:w="57" w:type="dxa"/>
              <w:right w:w="57" w:type="dxa"/>
            </w:tcMar>
          </w:tcPr>
          <w:p w14:paraId="0CA4AD0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r w:rsidR="00F37513" w:rsidRPr="00F37513" w14:paraId="30991E32" w14:textId="77777777" w:rsidTr="00F37513">
        <w:trPr>
          <w:cantSplit/>
          <w:jc w:val="center"/>
        </w:trPr>
        <w:tc>
          <w:tcPr>
            <w:tcW w:w="1129" w:type="dxa"/>
            <w:vAlign w:val="center"/>
          </w:tcPr>
          <w:p w14:paraId="35F1D56F"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98" w:history="1">
              <w:r w:rsidR="00F37513" w:rsidRPr="00F37513">
                <w:rPr>
                  <w:b/>
                  <w:bCs/>
                  <w:color w:val="0000FF"/>
                  <w:sz w:val="20"/>
                  <w:u w:val="single"/>
                </w:rPr>
                <w:t>255/7</w:t>
              </w:r>
            </w:hyperlink>
          </w:p>
        </w:tc>
        <w:tc>
          <w:tcPr>
            <w:tcW w:w="4280" w:type="dxa"/>
            <w:vAlign w:val="center"/>
          </w:tcPr>
          <w:p w14:paraId="1995D1A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sz w:val="20"/>
              </w:rPr>
              <w:t>Detection and resolution of radio frequency interference to Earth exploration-satellite service (passive) sensors</w:t>
            </w:r>
          </w:p>
        </w:tc>
        <w:tc>
          <w:tcPr>
            <w:tcW w:w="965" w:type="dxa"/>
            <w:tcMar>
              <w:left w:w="57" w:type="dxa"/>
              <w:right w:w="57" w:type="dxa"/>
            </w:tcMar>
          </w:tcPr>
          <w:p w14:paraId="2397B9D9"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color w:val="000000"/>
                <w:sz w:val="20"/>
                <w:lang w:eastAsia="zh-CN"/>
              </w:rPr>
              <w:t>NOC</w:t>
            </w:r>
          </w:p>
        </w:tc>
        <w:tc>
          <w:tcPr>
            <w:tcW w:w="992" w:type="dxa"/>
            <w:tcMar>
              <w:left w:w="57" w:type="dxa"/>
              <w:right w:w="57" w:type="dxa"/>
            </w:tcMar>
          </w:tcPr>
          <w:p w14:paraId="0EC181B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S1</w:t>
            </w:r>
          </w:p>
        </w:tc>
      </w:tr>
      <w:tr w:rsidR="00F37513" w:rsidRPr="00F37513" w14:paraId="499E0EF9" w14:textId="77777777" w:rsidTr="00F37513">
        <w:trPr>
          <w:cantSplit/>
          <w:jc w:val="center"/>
        </w:trPr>
        <w:tc>
          <w:tcPr>
            <w:tcW w:w="1129" w:type="dxa"/>
            <w:vAlign w:val="center"/>
          </w:tcPr>
          <w:p w14:paraId="7D283528" w14:textId="77777777" w:rsidR="00F37513" w:rsidRPr="00F37513" w:rsidRDefault="00F62A3E"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99" w:history="1">
              <w:r w:rsidR="00F37513" w:rsidRPr="00F37513">
                <w:rPr>
                  <w:b/>
                  <w:bCs/>
                  <w:color w:val="0000FF"/>
                  <w:sz w:val="20"/>
                  <w:u w:val="single"/>
                </w:rPr>
                <w:t>256/7</w:t>
              </w:r>
            </w:hyperlink>
          </w:p>
        </w:tc>
        <w:tc>
          <w:tcPr>
            <w:tcW w:w="4280" w:type="dxa"/>
            <w:vAlign w:val="center"/>
          </w:tcPr>
          <w:p w14:paraId="0A8C4D4D"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37513">
              <w:rPr>
                <w:rFonts w:asciiTheme="majorBidi" w:hAnsiTheme="majorBidi" w:cstheme="majorBidi"/>
                <w:sz w:val="20"/>
              </w:rPr>
              <w:t>Space weather observations</w:t>
            </w:r>
          </w:p>
        </w:tc>
        <w:tc>
          <w:tcPr>
            <w:tcW w:w="965" w:type="dxa"/>
            <w:tcMar>
              <w:left w:w="57" w:type="dxa"/>
              <w:right w:w="57" w:type="dxa"/>
            </w:tcMar>
          </w:tcPr>
          <w:p w14:paraId="437E299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F37513">
              <w:rPr>
                <w:rFonts w:eastAsia="SimSun"/>
                <w:color w:val="000000"/>
                <w:sz w:val="20"/>
                <w:lang w:eastAsia="zh-CN"/>
              </w:rPr>
              <w:t>NOC</w:t>
            </w:r>
          </w:p>
        </w:tc>
        <w:tc>
          <w:tcPr>
            <w:tcW w:w="992" w:type="dxa"/>
            <w:tcMar>
              <w:left w:w="57" w:type="dxa"/>
              <w:right w:w="57" w:type="dxa"/>
            </w:tcMar>
          </w:tcPr>
          <w:p w14:paraId="5A0D41B1"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S3</w:t>
            </w:r>
          </w:p>
        </w:tc>
      </w:tr>
      <w:tr w:rsidR="00F37513" w:rsidRPr="00F37513" w14:paraId="0C0FF312" w14:textId="77777777" w:rsidTr="00F37513">
        <w:trPr>
          <w:cantSplit/>
          <w:jc w:val="center"/>
        </w:trPr>
        <w:tc>
          <w:tcPr>
            <w:tcW w:w="1129" w:type="dxa"/>
            <w:vAlign w:val="center"/>
          </w:tcPr>
          <w:p w14:paraId="4FB140F8"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rsidRPr="00F37513">
              <w:rPr>
                <w:b/>
                <w:bCs/>
                <w:color w:val="0000FF"/>
                <w:sz w:val="20"/>
                <w:u w:val="single"/>
              </w:rPr>
              <w:t>257/7</w:t>
            </w:r>
          </w:p>
        </w:tc>
        <w:tc>
          <w:tcPr>
            <w:tcW w:w="4280" w:type="dxa"/>
            <w:vAlign w:val="center"/>
          </w:tcPr>
          <w:p w14:paraId="5E16541E"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F37513">
              <w:rPr>
                <w:rFonts w:asciiTheme="majorBidi" w:hAnsiTheme="majorBidi" w:cstheme="majorBidi"/>
                <w:sz w:val="20"/>
              </w:rPr>
              <w:t>Technical and operational characteristics of radio astronomy applications operating above 275 GHz</w:t>
            </w:r>
          </w:p>
        </w:tc>
        <w:tc>
          <w:tcPr>
            <w:tcW w:w="965" w:type="dxa"/>
            <w:tcMar>
              <w:left w:w="57" w:type="dxa"/>
              <w:right w:w="57" w:type="dxa"/>
            </w:tcMar>
          </w:tcPr>
          <w:p w14:paraId="19A5DD90"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F37513">
              <w:rPr>
                <w:rFonts w:eastAsia="SimSun"/>
                <w:color w:val="000000"/>
                <w:sz w:val="20"/>
                <w:lang w:eastAsia="zh-CN"/>
              </w:rPr>
              <w:t>NOC</w:t>
            </w:r>
          </w:p>
        </w:tc>
        <w:tc>
          <w:tcPr>
            <w:tcW w:w="992" w:type="dxa"/>
            <w:tcMar>
              <w:left w:w="57" w:type="dxa"/>
              <w:right w:w="57" w:type="dxa"/>
            </w:tcMar>
          </w:tcPr>
          <w:p w14:paraId="0B31AEEA" w14:textId="77777777" w:rsidR="00F37513" w:rsidRPr="00F37513" w:rsidRDefault="00F37513" w:rsidP="00F375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val="en-US" w:eastAsia="zh-CN"/>
              </w:rPr>
            </w:pPr>
            <w:r w:rsidRPr="00F37513">
              <w:rPr>
                <w:rFonts w:eastAsia="SimSun"/>
                <w:sz w:val="20"/>
                <w:lang w:val="en-US" w:eastAsia="zh-CN"/>
              </w:rPr>
              <w:t>S2</w:t>
            </w:r>
          </w:p>
        </w:tc>
      </w:tr>
    </w:tbl>
    <w:p w14:paraId="18A2378F" w14:textId="77777777" w:rsidR="007B3688" w:rsidRPr="00695E64" w:rsidRDefault="007B3688" w:rsidP="007B3688">
      <w:pPr>
        <w:pStyle w:val="Tablefin"/>
      </w:pPr>
    </w:p>
    <w:p w14:paraId="4DB163DD" w14:textId="77777777" w:rsidR="007B3688" w:rsidRDefault="007B3688" w:rsidP="007B3688">
      <w:pPr>
        <w:pStyle w:val="Reasons"/>
      </w:pPr>
    </w:p>
    <w:p w14:paraId="1EBA1BF7" w14:textId="670F36AC" w:rsidR="00C57316" w:rsidRDefault="00F37513" w:rsidP="00F37513">
      <w:pPr>
        <w:jc w:val="center"/>
      </w:pPr>
      <w:r>
        <w:t>_______________</w:t>
      </w:r>
    </w:p>
    <w:sectPr w:rsidR="00C57316" w:rsidSect="009447A3">
      <w:headerReference w:type="default" r:id="rId200"/>
      <w:footerReference w:type="even" r:id="rId201"/>
      <w:footerReference w:type="default" r:id="rId202"/>
      <w:footerReference w:type="first" r:id="rId20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A27D" w14:textId="77777777" w:rsidR="002251A5" w:rsidRDefault="002251A5">
      <w:r>
        <w:separator/>
      </w:r>
    </w:p>
  </w:endnote>
  <w:endnote w:type="continuationSeparator" w:id="0">
    <w:p w14:paraId="648A98A1" w14:textId="77777777" w:rsidR="002251A5" w:rsidRDefault="0022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4335" w14:textId="53F64120" w:rsidR="002251A5" w:rsidRPr="009447A3" w:rsidRDefault="002251A5">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Document107</w:t>
    </w:r>
    <w:r>
      <w:fldChar w:fldCharType="end"/>
    </w:r>
    <w:r w:rsidRPr="009447A3">
      <w:rPr>
        <w:lang w:val="es-ES_tradnl"/>
      </w:rPr>
      <w:tab/>
    </w:r>
    <w:r>
      <w:fldChar w:fldCharType="begin"/>
    </w:r>
    <w:r>
      <w:instrText xml:space="preserve"> SAVEDATE \@ DD.MM.YY </w:instrText>
    </w:r>
    <w:r>
      <w:fldChar w:fldCharType="separate"/>
    </w:r>
    <w:r w:rsidR="006F27E0">
      <w:rPr>
        <w:noProof/>
      </w:rPr>
      <w:t>24.10.19</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748F" w14:textId="4CDBFE44" w:rsidR="002251A5" w:rsidRPr="00F37513" w:rsidRDefault="002251A5" w:rsidP="00521E96">
    <w:pPr>
      <w:pStyle w:val="Footer"/>
      <w:rPr>
        <w:lang w:val="es-ES"/>
      </w:rPr>
    </w:pPr>
    <w:r>
      <w:fldChar w:fldCharType="begin"/>
    </w:r>
    <w:r w:rsidRPr="009447A3">
      <w:rPr>
        <w:lang w:val="es-ES_tradnl"/>
      </w:rPr>
      <w:instrText xml:space="preserve"> FILENAME \p  \* MERGEFORMAT </w:instrText>
    </w:r>
    <w:r>
      <w:fldChar w:fldCharType="separate"/>
    </w:r>
    <w:r w:rsidR="00F62A3E">
      <w:rPr>
        <w:lang w:val="es-ES_tradnl"/>
      </w:rPr>
      <w:t>P:\ENG\ITU-R\CONF-R\AR19\PLEN\000\072e.docx</w:t>
    </w:r>
    <w:r>
      <w:fldChar w:fldCharType="end"/>
    </w:r>
    <w:r w:rsidR="00F62A3E">
      <w:t xml:space="preserve"> (463333)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A32C" w14:textId="16CD810F" w:rsidR="002251A5" w:rsidRPr="00F37513" w:rsidRDefault="002251A5" w:rsidP="00521E96">
    <w:pPr>
      <w:pStyle w:val="Footer"/>
      <w:rPr>
        <w:lang w:val="es-ES"/>
      </w:rPr>
    </w:pPr>
    <w:r>
      <w:fldChar w:fldCharType="begin"/>
    </w:r>
    <w:r w:rsidRPr="009447A3">
      <w:rPr>
        <w:lang w:val="es-ES_tradnl"/>
      </w:rPr>
      <w:instrText xml:space="preserve"> FILENAME \p  \* MERGEFORMAT </w:instrText>
    </w:r>
    <w:r>
      <w:fldChar w:fldCharType="separate"/>
    </w:r>
    <w:r w:rsidR="008C3407">
      <w:rPr>
        <w:lang w:val="es-ES_tradnl"/>
      </w:rPr>
      <w:t>P:\ENG\ITU-R\CONF-R\AR19\PLEN\000\072e.docx</w:t>
    </w:r>
    <w:r>
      <w:fldChar w:fldCharType="end"/>
    </w:r>
    <w:r w:rsidR="008C3407">
      <w:t xml:space="preserve"> (463333)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364C" w14:textId="77777777" w:rsidR="002251A5" w:rsidRDefault="002251A5">
      <w:r>
        <w:rPr>
          <w:b/>
        </w:rPr>
        <w:t>_______________</w:t>
      </w:r>
    </w:p>
  </w:footnote>
  <w:footnote w:type="continuationSeparator" w:id="0">
    <w:p w14:paraId="5748ED43" w14:textId="77777777" w:rsidR="002251A5" w:rsidRDefault="002251A5">
      <w:r>
        <w:continuationSeparator/>
      </w:r>
    </w:p>
  </w:footnote>
  <w:footnote w:id="1">
    <w:p w14:paraId="41CEF1FD" w14:textId="77777777" w:rsidR="002251A5" w:rsidRPr="0025498A" w:rsidRDefault="002251A5" w:rsidP="00C57316">
      <w:pPr>
        <w:pStyle w:val="FootnoteText"/>
        <w:rPr>
          <w:lang w:val="en-US"/>
        </w:rPr>
      </w:pPr>
      <w:r>
        <w:rPr>
          <w:rStyle w:val="FootnoteReference"/>
        </w:rPr>
        <w:t>*</w:t>
      </w:r>
      <w:r>
        <w:t xml:space="preserve"> </w:t>
      </w:r>
      <w:r>
        <w:rPr>
          <w:lang w:val="en-US"/>
        </w:rPr>
        <w:tab/>
        <w:t xml:space="preserve">Refer to footnote for this Study Group in </w:t>
      </w:r>
      <w:r w:rsidRPr="00F37513">
        <w:rPr>
          <w:lang w:val="en-US"/>
        </w:rPr>
        <w:t>Resolution ITU</w:t>
      </w:r>
      <w:r w:rsidRPr="00F37513">
        <w:rPr>
          <w:lang w:val="en-US"/>
        </w:rPr>
        <w:noBreakHyphen/>
        <w:t>R 4.</w:t>
      </w:r>
    </w:p>
  </w:footnote>
  <w:footnote w:id="2">
    <w:p w14:paraId="3B2640CA" w14:textId="77777777" w:rsidR="002251A5" w:rsidRPr="002249B1" w:rsidRDefault="002251A5" w:rsidP="00C57316">
      <w:pPr>
        <w:pStyle w:val="FootnoteText"/>
        <w:rPr>
          <w:lang w:val="en-US"/>
        </w:rPr>
      </w:pPr>
      <w:r>
        <w:rPr>
          <w:rStyle w:val="FootnoteReference"/>
        </w:rPr>
        <w:t>*</w:t>
      </w:r>
      <w:r>
        <w:t xml:space="preserve"> </w:t>
      </w:r>
      <w:r>
        <w:rPr>
          <w:lang w:val="en-US"/>
        </w:rPr>
        <w:tab/>
        <w:t xml:space="preserve">Refer to footnote for this Study Group </w:t>
      </w:r>
      <w:r w:rsidRPr="00B30D32">
        <w:rPr>
          <w:lang w:val="en-US"/>
        </w:rPr>
        <w:t>in Resolution ITU</w:t>
      </w:r>
      <w:r w:rsidRPr="00B30D32">
        <w:rPr>
          <w:lang w:val="en-US"/>
        </w:rPr>
        <w:noBreakHyphen/>
        <w:t>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DAD7" w14:textId="051A8169" w:rsidR="002251A5" w:rsidRDefault="002251A5">
    <w:pPr>
      <w:pStyle w:val="Header"/>
    </w:pPr>
    <w:r>
      <w:fldChar w:fldCharType="begin"/>
    </w:r>
    <w:r>
      <w:instrText xml:space="preserve"> PAGE  \* MERGEFORMAT </w:instrText>
    </w:r>
    <w:r>
      <w:fldChar w:fldCharType="separate"/>
    </w:r>
    <w:r>
      <w:rPr>
        <w:noProof/>
      </w:rPr>
      <w:t>16</w:t>
    </w:r>
    <w:r>
      <w:fldChar w:fldCharType="end"/>
    </w:r>
  </w:p>
  <w:p w14:paraId="3E871E08" w14:textId="7B44F917" w:rsidR="002251A5" w:rsidRDefault="002251A5" w:rsidP="00A35F66">
    <w:pPr>
      <w:pStyle w:val="Header"/>
    </w:pPr>
    <w:r>
      <w:t>RA19/PLEN/72-E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16"/>
    <w:rsid w:val="000D1293"/>
    <w:rsid w:val="00164CE9"/>
    <w:rsid w:val="00192E45"/>
    <w:rsid w:val="001B225D"/>
    <w:rsid w:val="00206408"/>
    <w:rsid w:val="002251A5"/>
    <w:rsid w:val="002C3652"/>
    <w:rsid w:val="0030579C"/>
    <w:rsid w:val="003C633D"/>
    <w:rsid w:val="00425F3D"/>
    <w:rsid w:val="00471425"/>
    <w:rsid w:val="004844C1"/>
    <w:rsid w:val="004D6FFE"/>
    <w:rsid w:val="00521E96"/>
    <w:rsid w:val="005C2FEC"/>
    <w:rsid w:val="005E0BE1"/>
    <w:rsid w:val="005F1974"/>
    <w:rsid w:val="006904BD"/>
    <w:rsid w:val="006F27E0"/>
    <w:rsid w:val="0071246B"/>
    <w:rsid w:val="00756B1C"/>
    <w:rsid w:val="007B3688"/>
    <w:rsid w:val="007C6911"/>
    <w:rsid w:val="008145E1"/>
    <w:rsid w:val="00880578"/>
    <w:rsid w:val="008A7B8E"/>
    <w:rsid w:val="008C3407"/>
    <w:rsid w:val="008E470E"/>
    <w:rsid w:val="009447A3"/>
    <w:rsid w:val="00993768"/>
    <w:rsid w:val="009E375D"/>
    <w:rsid w:val="00A05CE9"/>
    <w:rsid w:val="00A35F66"/>
    <w:rsid w:val="00B30D32"/>
    <w:rsid w:val="00BB03AF"/>
    <w:rsid w:val="00BE5003"/>
    <w:rsid w:val="00BF5E61"/>
    <w:rsid w:val="00C46060"/>
    <w:rsid w:val="00C57316"/>
    <w:rsid w:val="00CB1338"/>
    <w:rsid w:val="00CF3F14"/>
    <w:rsid w:val="00D201A6"/>
    <w:rsid w:val="00D262CE"/>
    <w:rsid w:val="00D471A9"/>
    <w:rsid w:val="00D50D44"/>
    <w:rsid w:val="00DA716F"/>
    <w:rsid w:val="00E123D4"/>
    <w:rsid w:val="00E424C3"/>
    <w:rsid w:val="00E80FD9"/>
    <w:rsid w:val="00EE1A06"/>
    <w:rsid w:val="00EE4AD6"/>
    <w:rsid w:val="00F329B0"/>
    <w:rsid w:val="00F37513"/>
    <w:rsid w:val="00F62A3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309E43"/>
  <w15:docId w15:val="{13DF9279-CA0C-489B-9EBC-0FF3409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locked/>
    <w:rsid w:val="00C57316"/>
    <w:rPr>
      <w:rFonts w:ascii="Times New Roman" w:hAnsi="Times New Roman"/>
      <w:sz w:val="24"/>
      <w:lang w:val="en-GB" w:eastAsia="en-US"/>
    </w:rPr>
  </w:style>
  <w:style w:type="character" w:customStyle="1" w:styleId="CallChar">
    <w:name w:val="Call Char"/>
    <w:link w:val="Call"/>
    <w:locked/>
    <w:rsid w:val="00C57316"/>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C57316"/>
    <w:rPr>
      <w:rFonts w:ascii="Times New Roman" w:hAnsi="Times New Roman"/>
      <w:sz w:val="24"/>
      <w:lang w:val="en-GB" w:eastAsia="en-US"/>
    </w:rPr>
  </w:style>
  <w:style w:type="table" w:styleId="TableGrid">
    <w:name w:val="Table Grid"/>
    <w:basedOn w:val="TableNormal"/>
    <w:rsid w:val="00C5731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316"/>
    <w:pPr>
      <w:ind w:leftChars="400" w:left="840"/>
    </w:pPr>
    <w:rPr>
      <w:rFonts w:eastAsia="MS Mincho"/>
    </w:rPr>
  </w:style>
  <w:style w:type="character" w:customStyle="1" w:styleId="Heading1Char">
    <w:name w:val="Heading 1 Char"/>
    <w:basedOn w:val="DefaultParagraphFont"/>
    <w:link w:val="Heading1"/>
    <w:rsid w:val="00C57316"/>
    <w:rPr>
      <w:rFonts w:ascii="Times New Roman" w:hAnsi="Times New Roman"/>
      <w:b/>
      <w:sz w:val="28"/>
      <w:lang w:val="en-GB" w:eastAsia="en-US"/>
    </w:rPr>
  </w:style>
  <w:style w:type="character" w:customStyle="1" w:styleId="Heading2Char">
    <w:name w:val="Heading 2 Char"/>
    <w:basedOn w:val="DefaultParagraphFont"/>
    <w:link w:val="Heading2"/>
    <w:rsid w:val="00C57316"/>
    <w:rPr>
      <w:rFonts w:ascii="Times New Roman" w:hAnsi="Times New Roman"/>
      <w:b/>
      <w:sz w:val="24"/>
      <w:lang w:val="en-GB" w:eastAsia="en-US"/>
    </w:rPr>
  </w:style>
  <w:style w:type="character" w:customStyle="1" w:styleId="Heading3Char">
    <w:name w:val="Heading 3 Char"/>
    <w:basedOn w:val="DefaultParagraphFont"/>
    <w:link w:val="Heading3"/>
    <w:rsid w:val="00C57316"/>
    <w:rPr>
      <w:rFonts w:ascii="Times New Roman" w:hAnsi="Times New Roman"/>
      <w:b/>
      <w:sz w:val="24"/>
      <w:lang w:val="en-GB" w:eastAsia="en-US"/>
    </w:rPr>
  </w:style>
  <w:style w:type="character" w:customStyle="1" w:styleId="Heading4Char">
    <w:name w:val="Heading 4 Char"/>
    <w:basedOn w:val="DefaultParagraphFont"/>
    <w:link w:val="Heading4"/>
    <w:rsid w:val="00C57316"/>
    <w:rPr>
      <w:rFonts w:ascii="Times New Roman" w:hAnsi="Times New Roman"/>
      <w:b/>
      <w:sz w:val="24"/>
      <w:lang w:val="en-GB" w:eastAsia="en-US"/>
    </w:rPr>
  </w:style>
  <w:style w:type="character" w:customStyle="1" w:styleId="Heading5Char">
    <w:name w:val="Heading 5 Char"/>
    <w:basedOn w:val="DefaultParagraphFont"/>
    <w:link w:val="Heading5"/>
    <w:rsid w:val="00C57316"/>
    <w:rPr>
      <w:rFonts w:ascii="Times New Roman" w:hAnsi="Times New Roman"/>
      <w:b/>
      <w:sz w:val="24"/>
      <w:lang w:val="en-GB" w:eastAsia="en-US"/>
    </w:rPr>
  </w:style>
  <w:style w:type="character" w:customStyle="1" w:styleId="Heading6Char">
    <w:name w:val="Heading 6 Char"/>
    <w:basedOn w:val="DefaultParagraphFont"/>
    <w:link w:val="Heading6"/>
    <w:rsid w:val="00C57316"/>
    <w:rPr>
      <w:rFonts w:ascii="Times New Roman" w:hAnsi="Times New Roman"/>
      <w:b/>
      <w:sz w:val="24"/>
      <w:lang w:val="en-GB" w:eastAsia="en-US"/>
    </w:rPr>
  </w:style>
  <w:style w:type="character" w:customStyle="1" w:styleId="Heading7Char">
    <w:name w:val="Heading 7 Char"/>
    <w:basedOn w:val="DefaultParagraphFont"/>
    <w:link w:val="Heading7"/>
    <w:rsid w:val="00C57316"/>
    <w:rPr>
      <w:rFonts w:ascii="Times New Roman" w:hAnsi="Times New Roman"/>
      <w:b/>
      <w:sz w:val="24"/>
      <w:lang w:val="en-GB" w:eastAsia="en-US"/>
    </w:rPr>
  </w:style>
  <w:style w:type="character" w:customStyle="1" w:styleId="Heading8Char">
    <w:name w:val="Heading 8 Char"/>
    <w:basedOn w:val="DefaultParagraphFont"/>
    <w:link w:val="Heading8"/>
    <w:rsid w:val="00C57316"/>
    <w:rPr>
      <w:rFonts w:ascii="Times New Roman" w:hAnsi="Times New Roman"/>
      <w:b/>
      <w:sz w:val="24"/>
      <w:lang w:val="en-GB" w:eastAsia="en-US"/>
    </w:rPr>
  </w:style>
  <w:style w:type="character" w:customStyle="1" w:styleId="Heading9Char">
    <w:name w:val="Heading 9 Char"/>
    <w:basedOn w:val="DefaultParagraphFont"/>
    <w:link w:val="Heading9"/>
    <w:rsid w:val="00C57316"/>
    <w:rPr>
      <w:rFonts w:ascii="Times New Roman" w:hAnsi="Times New Roman"/>
      <w:b/>
      <w:sz w:val="24"/>
      <w:lang w:val="en-GB" w:eastAsia="en-US"/>
    </w:rPr>
  </w:style>
  <w:style w:type="paragraph" w:customStyle="1" w:styleId="toctemp">
    <w:name w:val="toctemp"/>
    <w:basedOn w:val="Normal"/>
    <w:next w:val="FootnoteText"/>
    <w:rsid w:val="00C57316"/>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C57316"/>
    <w:rPr>
      <w:b/>
      <w:bCs/>
    </w:rPr>
  </w:style>
  <w:style w:type="paragraph" w:customStyle="1" w:styleId="Normalaftertitle0">
    <w:name w:val="Normal_after_title"/>
    <w:basedOn w:val="Normal"/>
    <w:next w:val="Normal"/>
    <w:rsid w:val="00C57316"/>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C57316"/>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C57316"/>
    <w:rPr>
      <w:rFonts w:ascii="Courier New" w:hAnsi="Courier New" w:cs="Courier New"/>
      <w:lang w:eastAsia="en-US"/>
    </w:rPr>
  </w:style>
  <w:style w:type="character" w:styleId="Hyperlink">
    <w:name w:val="Hyperlink"/>
    <w:basedOn w:val="DefaultParagraphFont"/>
    <w:unhideWhenUsed/>
    <w:rsid w:val="00C57316"/>
    <w:rPr>
      <w:color w:val="0000FF"/>
      <w:u w:val="single"/>
    </w:rPr>
  </w:style>
  <w:style w:type="character" w:styleId="FollowedHyperlink">
    <w:name w:val="FollowedHyperlink"/>
    <w:basedOn w:val="DefaultParagraphFont"/>
    <w:uiPriority w:val="99"/>
    <w:unhideWhenUsed/>
    <w:rsid w:val="00C57316"/>
    <w:rPr>
      <w:color w:val="800080" w:themeColor="followedHyperlink"/>
      <w:u w:val="single"/>
    </w:rPr>
  </w:style>
  <w:style w:type="table" w:customStyle="1" w:styleId="TableGrid1">
    <w:name w:val="Table Grid1"/>
    <w:basedOn w:val="TableNormal"/>
    <w:next w:val="TableGrid"/>
    <w:rsid w:val="00C573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57316"/>
    <w:rPr>
      <w:sz w:val="16"/>
      <w:szCs w:val="16"/>
    </w:rPr>
  </w:style>
  <w:style w:type="paragraph" w:styleId="CommentText">
    <w:name w:val="annotation text"/>
    <w:basedOn w:val="Normal"/>
    <w:link w:val="CommentTextChar"/>
    <w:semiHidden/>
    <w:unhideWhenUsed/>
    <w:rsid w:val="00C57316"/>
    <w:rPr>
      <w:sz w:val="20"/>
    </w:rPr>
  </w:style>
  <w:style w:type="character" w:customStyle="1" w:styleId="CommentTextChar">
    <w:name w:val="Comment Text Char"/>
    <w:basedOn w:val="DefaultParagraphFont"/>
    <w:link w:val="CommentText"/>
    <w:semiHidden/>
    <w:rsid w:val="00C573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57316"/>
    <w:rPr>
      <w:b/>
      <w:bCs/>
    </w:rPr>
  </w:style>
  <w:style w:type="character" w:customStyle="1" w:styleId="CommentSubjectChar">
    <w:name w:val="Comment Subject Char"/>
    <w:basedOn w:val="CommentTextChar"/>
    <w:link w:val="CommentSubject"/>
    <w:semiHidden/>
    <w:rsid w:val="00C57316"/>
    <w:rPr>
      <w:rFonts w:ascii="Times New Roman" w:hAnsi="Times New Roman"/>
      <w:b/>
      <w:bCs/>
      <w:lang w:val="en-GB" w:eastAsia="en-US"/>
    </w:rPr>
  </w:style>
  <w:style w:type="paragraph" w:styleId="Revision">
    <w:name w:val="Revision"/>
    <w:hidden/>
    <w:uiPriority w:val="99"/>
    <w:semiHidden/>
    <w:rsid w:val="00C57316"/>
    <w:rPr>
      <w:rFonts w:ascii="Times New Roman" w:hAnsi="Times New Roman"/>
      <w:sz w:val="24"/>
      <w:lang w:val="en-GB" w:eastAsia="en-US"/>
    </w:rPr>
  </w:style>
  <w:style w:type="paragraph" w:styleId="BalloonText">
    <w:name w:val="Balloon Text"/>
    <w:basedOn w:val="Normal"/>
    <w:link w:val="BalloonTextChar"/>
    <w:semiHidden/>
    <w:unhideWhenUsed/>
    <w:rsid w:val="00C573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7316"/>
    <w:rPr>
      <w:rFonts w:ascii="Segoe UI" w:hAnsi="Segoe UI" w:cs="Segoe UI"/>
      <w:sz w:val="18"/>
      <w:szCs w:val="18"/>
      <w:lang w:val="en-GB" w:eastAsia="en-US"/>
    </w:rPr>
  </w:style>
  <w:style w:type="character" w:customStyle="1" w:styleId="TabletextChar">
    <w:name w:val="Table_text Char"/>
    <w:basedOn w:val="DefaultParagraphFont"/>
    <w:link w:val="Tabletext"/>
    <w:locked/>
    <w:rsid w:val="00C57316"/>
    <w:rPr>
      <w:rFonts w:ascii="Times New Roman" w:hAnsi="Times New Roman"/>
      <w:lang w:val="en-GB" w:eastAsia="en-US"/>
    </w:rPr>
  </w:style>
  <w:style w:type="table" w:customStyle="1" w:styleId="TableGrid2">
    <w:name w:val="Table Grid2"/>
    <w:basedOn w:val="TableNormal"/>
    <w:next w:val="TableGrid"/>
    <w:rsid w:val="00E80FD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0FD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3F1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F3F1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751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751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7B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50" TargetMode="External"/><Relationship Id="rId21" Type="http://schemas.openxmlformats.org/officeDocument/2006/relationships/hyperlink" Target="http://www.itu.int/pub/R-QUE-SG01.240" TargetMode="External"/><Relationship Id="rId42" Type="http://schemas.openxmlformats.org/officeDocument/2006/relationships/hyperlink" Target="http://www.itu.int/pub/R-QUE-SG04.70" TargetMode="External"/><Relationship Id="rId63" Type="http://schemas.openxmlformats.org/officeDocument/2006/relationships/hyperlink" Target="http://www.itu.int/pub/R-QUE-SG04.233" TargetMode="External"/><Relationship Id="rId84" Type="http://schemas.openxmlformats.org/officeDocument/2006/relationships/hyperlink" Target="http://www.itu.int/pub/R-QUE-SG04.281" TargetMode="External"/><Relationship Id="rId138" Type="http://schemas.openxmlformats.org/officeDocument/2006/relationships/hyperlink" Target="http://www.itu.int/pub/R-QUE-SG06.56" TargetMode="External"/><Relationship Id="rId159" Type="http://schemas.openxmlformats.org/officeDocument/2006/relationships/hyperlink" Target="http://www.itu.int/pub/R-QUE-SG06.137" TargetMode="External"/><Relationship Id="rId170" Type="http://schemas.openxmlformats.org/officeDocument/2006/relationships/hyperlink" Target="http://www.itu.int/pub/R-QUE-SG07.118" TargetMode="External"/><Relationship Id="rId191" Type="http://schemas.openxmlformats.org/officeDocument/2006/relationships/hyperlink" Target="http://www.itu.int/pub/R-QUE-SG07.246" TargetMode="External"/><Relationship Id="rId205" Type="http://schemas.openxmlformats.org/officeDocument/2006/relationships/theme" Target="theme/theme1.xml"/><Relationship Id="rId107" Type="http://schemas.openxmlformats.org/officeDocument/2006/relationships/hyperlink" Target="https://www.itu.int/pub/R-QUE-SG05.212" TargetMode="External"/><Relationship Id="rId11" Type="http://schemas.openxmlformats.org/officeDocument/2006/relationships/hyperlink" Target="http://www.itu.int/pub/R-QUE-SG01.210" TargetMode="External"/><Relationship Id="rId32" Type="http://schemas.openxmlformats.org/officeDocument/2006/relationships/hyperlink" Target="http://www.itu.int/pub/R-QUE-SG03.226" TargetMode="External"/><Relationship Id="rId53" Type="http://schemas.openxmlformats.org/officeDocument/2006/relationships/hyperlink" Target="http://www.itu.int/pub/R-QUE-SG04.205" TargetMode="External"/><Relationship Id="rId74" Type="http://schemas.openxmlformats.org/officeDocument/2006/relationships/hyperlink" Target="http://www.itu.int/pub/R-QUE-SG04.271" TargetMode="External"/><Relationship Id="rId128" Type="http://schemas.openxmlformats.org/officeDocument/2006/relationships/hyperlink" Target="http://www.itu.int/pub/R-QUE-SG06.11" TargetMode="External"/><Relationship Id="rId149" Type="http://schemas.openxmlformats.org/officeDocument/2006/relationships/hyperlink" Target="http://www.itu.int/pub/R-QUE-SG06.126" TargetMode="External"/><Relationship Id="rId5" Type="http://schemas.openxmlformats.org/officeDocument/2006/relationships/webSettings" Target="webSettings.xml"/><Relationship Id="rId95" Type="http://schemas.openxmlformats.org/officeDocument/2006/relationships/hyperlink" Target="http://www.itu.int/pub/R-QUE-SG04.292" TargetMode="External"/><Relationship Id="rId160" Type="http://schemas.openxmlformats.org/officeDocument/2006/relationships/hyperlink" Target="http://www.itu.int/pub/R-QUE-SG06.138" TargetMode="External"/><Relationship Id="rId181" Type="http://schemas.openxmlformats.org/officeDocument/2006/relationships/hyperlink" Target="http://www.itu.int/pub/R-QUE-SG07/%20%20%20%20%20%20%20%20%20%20%20%20%20%20publications.aspx?lang=en&amp;parent=R-QUE-SG07.226" TargetMode="External"/><Relationship Id="rId22" Type="http://schemas.openxmlformats.org/officeDocument/2006/relationships/hyperlink" Target="https://www.itu.int/pub/R-QUE-SG01/publications.aspx?lang=en&amp;parent=R-QUE-SG01.241" TargetMode="External"/><Relationship Id="rId43" Type="http://schemas.openxmlformats.org/officeDocument/2006/relationships/hyperlink" Target="http://www.itu.int/pub/R-QUE-SG04.73" TargetMode="External"/><Relationship Id="rId64" Type="http://schemas.openxmlformats.org/officeDocument/2006/relationships/hyperlink" Target="http://www.itu.int/pub/R-QUE-SG04.236" TargetMode="External"/><Relationship Id="rId118" Type="http://schemas.openxmlformats.org/officeDocument/2006/relationships/hyperlink" Target="http://www.itu.int/pub/R-QUE-SG05.252" TargetMode="External"/><Relationship Id="rId139" Type="http://schemas.openxmlformats.org/officeDocument/2006/relationships/hyperlink" Target="http://www.itu.int/pub/R-QUE-SG06.62" TargetMode="External"/><Relationship Id="rId85" Type="http://schemas.openxmlformats.org/officeDocument/2006/relationships/hyperlink" Target="http://www.itu.int/pub/R-QUE-SG04.282" TargetMode="External"/><Relationship Id="rId150" Type="http://schemas.openxmlformats.org/officeDocument/2006/relationships/hyperlink" Target="http://www.itu.int/pub/R-QUE-SG06.127" TargetMode="External"/><Relationship Id="rId171" Type="http://schemas.openxmlformats.org/officeDocument/2006/relationships/hyperlink" Target="http://www.itu.int/pub/R-QUE-SG07.129" TargetMode="External"/><Relationship Id="rId192" Type="http://schemas.openxmlformats.org/officeDocument/2006/relationships/hyperlink" Target="http://www.itu.int/pub/R-QUE-SG07.247" TargetMode="External"/><Relationship Id="rId12" Type="http://schemas.openxmlformats.org/officeDocument/2006/relationships/hyperlink" Target="http://www.itu.int/pub/R-QUE-SG01.216" TargetMode="External"/><Relationship Id="rId33" Type="http://schemas.openxmlformats.org/officeDocument/2006/relationships/hyperlink" Target="http://www.itu.int/pub/R-QUE-SG03.228" TargetMode="External"/><Relationship Id="rId108" Type="http://schemas.openxmlformats.org/officeDocument/2006/relationships/hyperlink" Target="https://www.itu.int/pub/R-QUE-SG05.215" TargetMode="External"/><Relationship Id="rId129" Type="http://schemas.openxmlformats.org/officeDocument/2006/relationships/hyperlink" Target="http://www.itu.int/pub/R-QUE-SG06.12" TargetMode="External"/><Relationship Id="rId54" Type="http://schemas.openxmlformats.org/officeDocument/2006/relationships/hyperlink" Target="http://www.itu.int/pub/R-QUE-SG04.208" TargetMode="External"/><Relationship Id="rId75" Type="http://schemas.openxmlformats.org/officeDocument/2006/relationships/hyperlink" Target="http://www.itu.int/pub/R-QUE-SG04.272" TargetMode="External"/><Relationship Id="rId96" Type="http://schemas.openxmlformats.org/officeDocument/2006/relationships/hyperlink" Target="http://www.itu.int/pub/R-QUE-SG04.293" TargetMode="External"/><Relationship Id="rId140" Type="http://schemas.openxmlformats.org/officeDocument/2006/relationships/hyperlink" Target="http://www.itu.int/pub/R-QUE-SG06.65" TargetMode="External"/><Relationship Id="rId161" Type="http://schemas.openxmlformats.org/officeDocument/2006/relationships/hyperlink" Target="http://www.itu.int/pub/R-QUE-SG06.139" TargetMode="External"/><Relationship Id="rId182" Type="http://schemas.openxmlformats.org/officeDocument/2006/relationships/hyperlink" Target="http://www.itu.int/pub/R-QUE-SG07.230" TargetMode="External"/><Relationship Id="rId6" Type="http://schemas.openxmlformats.org/officeDocument/2006/relationships/footnotes" Target="footnotes.xml"/><Relationship Id="rId23" Type="http://schemas.openxmlformats.org/officeDocument/2006/relationships/hyperlink" Target="http://www.itu.int/pub/R-QUE-SG03.201" TargetMode="External"/><Relationship Id="rId119" Type="http://schemas.openxmlformats.org/officeDocument/2006/relationships/hyperlink" Target="http://www.itu.int/pub/R-QUE-SG05.253" TargetMode="External"/><Relationship Id="rId44" Type="http://schemas.openxmlformats.org/officeDocument/2006/relationships/hyperlink" Target="http://www.itu.int/pub/R-QUE-SG04.83" TargetMode="External"/><Relationship Id="rId65" Type="http://schemas.openxmlformats.org/officeDocument/2006/relationships/hyperlink" Target="http://www.itu.int/pub/R-QUE-SG04.244" TargetMode="External"/><Relationship Id="rId86" Type="http://schemas.openxmlformats.org/officeDocument/2006/relationships/hyperlink" Target="http://www.itu.int/pub/R-QUE-SG04.283" TargetMode="External"/><Relationship Id="rId130" Type="http://schemas.openxmlformats.org/officeDocument/2006/relationships/hyperlink" Target="http://www.itu.int/pub/R-QUE-SG06.19" TargetMode="External"/><Relationship Id="rId151" Type="http://schemas.openxmlformats.org/officeDocument/2006/relationships/hyperlink" Target="http://www.itu.int/pub/R-QUE-SG06.129" TargetMode="External"/><Relationship Id="rId172" Type="http://schemas.openxmlformats.org/officeDocument/2006/relationships/hyperlink" Target="http://www.itu.int/pub/R-QUE-SG07.139" TargetMode="External"/><Relationship Id="rId193" Type="http://schemas.openxmlformats.org/officeDocument/2006/relationships/hyperlink" Target="http://www.itu.int/pub/R-QUE-SG07.248" TargetMode="External"/><Relationship Id="rId13" Type="http://schemas.openxmlformats.org/officeDocument/2006/relationships/hyperlink" Target="http://www.itu.int/pub/R-QUE-SG01.221" TargetMode="External"/><Relationship Id="rId109" Type="http://schemas.openxmlformats.org/officeDocument/2006/relationships/hyperlink" Target="https://www.itu.int/pub/R-QUE-SG05.229" TargetMode="External"/><Relationship Id="rId34" Type="http://schemas.openxmlformats.org/officeDocument/2006/relationships/hyperlink" Target="http://www.itu.int/pub/R-QUE-SG03.229" TargetMode="External"/><Relationship Id="rId55" Type="http://schemas.openxmlformats.org/officeDocument/2006/relationships/hyperlink" Target="http://www.itu.int/pub/R-QUE-SG04.209" TargetMode="External"/><Relationship Id="rId76" Type="http://schemas.openxmlformats.org/officeDocument/2006/relationships/hyperlink" Target="http://www.itu.int/pub/R-QUE-SG04.273" TargetMode="External"/><Relationship Id="rId97" Type="http://schemas.openxmlformats.org/officeDocument/2006/relationships/hyperlink" Target="https://www.itu.int/pub/R-QUE-SG05.1" TargetMode="External"/><Relationship Id="rId120" Type="http://schemas.openxmlformats.org/officeDocument/2006/relationships/hyperlink" Target="http://www.itu.int/pub/R-QUE-SG05.254" TargetMode="External"/><Relationship Id="rId141" Type="http://schemas.openxmlformats.org/officeDocument/2006/relationships/hyperlink" Target="http://www.itu.int/pub/R-QUE-SG06.69" TargetMode="External"/><Relationship Id="rId7" Type="http://schemas.openxmlformats.org/officeDocument/2006/relationships/endnotes" Target="endnotes.xml"/><Relationship Id="rId162" Type="http://schemas.openxmlformats.org/officeDocument/2006/relationships/hyperlink" Target="http://www.itu.int/pub/R-QUE-SG06.140" TargetMode="External"/><Relationship Id="rId183" Type="http://schemas.openxmlformats.org/officeDocument/2006/relationships/hyperlink" Target="http://www.itu.int/pub/R-QUE-SG07.231" TargetMode="External"/><Relationship Id="rId24" Type="http://schemas.openxmlformats.org/officeDocument/2006/relationships/hyperlink" Target="http://www.itu.int/pub/R-QUE-SG03.206" TargetMode="External"/><Relationship Id="rId40" Type="http://schemas.openxmlformats.org/officeDocument/2006/relationships/hyperlink" Target="http://www.itu.int/pub/R-QUE-SG04.42" TargetMode="External"/><Relationship Id="rId45" Type="http://schemas.openxmlformats.org/officeDocument/2006/relationships/hyperlink" Target="http://www.itu.int/pub/R-QUE-SG04.84" TargetMode="External"/><Relationship Id="rId66" Type="http://schemas.openxmlformats.org/officeDocument/2006/relationships/hyperlink" Target="http://www.itu.int/pub/R-QUE-SG04.245" TargetMode="External"/><Relationship Id="rId87" Type="http://schemas.openxmlformats.org/officeDocument/2006/relationships/hyperlink" Target="http://www.itu.int/pub/R-QUE-SG04.284" TargetMode="External"/><Relationship Id="rId110" Type="http://schemas.openxmlformats.org/officeDocument/2006/relationships/hyperlink" Target="https://www.itu.int/pub/R-QUE-SG05.235" TargetMode="External"/><Relationship Id="rId115" Type="http://schemas.openxmlformats.org/officeDocument/2006/relationships/hyperlink" Target="http://www.itu.int/pub/R-QUE-SG05.247" TargetMode="External"/><Relationship Id="rId131" Type="http://schemas.openxmlformats.org/officeDocument/2006/relationships/hyperlink" Target="http://www.itu.int/pub/R-QUE-SG06.30" TargetMode="External"/><Relationship Id="rId136" Type="http://schemas.openxmlformats.org/officeDocument/2006/relationships/hyperlink" Target="http://www.itu.int/pub/R-QUE-SG06.49" TargetMode="External"/><Relationship Id="rId157" Type="http://schemas.openxmlformats.org/officeDocument/2006/relationships/hyperlink" Target="http://www.itu.int/pub/R-QUE-SG06.135" TargetMode="External"/><Relationship Id="rId178" Type="http://schemas.openxmlformats.org/officeDocument/2006/relationships/hyperlink" Target="http://www.itu.int/pub/R-QUE-SG07.211" TargetMode="External"/><Relationship Id="rId61" Type="http://schemas.openxmlformats.org/officeDocument/2006/relationships/hyperlink" Target="http://www.itu.int/pub/R-QUE-SG04.227" TargetMode="External"/><Relationship Id="rId82" Type="http://schemas.openxmlformats.org/officeDocument/2006/relationships/hyperlink" Target="http://www.itu.int/pub/R-QUE-SG04.279" TargetMode="External"/><Relationship Id="rId152" Type="http://schemas.openxmlformats.org/officeDocument/2006/relationships/hyperlink" Target="http://www.itu.int/pub/R-QUE-SG06.130" TargetMode="External"/><Relationship Id="rId173" Type="http://schemas.openxmlformats.org/officeDocument/2006/relationships/hyperlink" Target="http://www.itu.int/pub/R-QUE-SG07.141" TargetMode="External"/><Relationship Id="rId194" Type="http://schemas.openxmlformats.org/officeDocument/2006/relationships/hyperlink" Target="http://www.itu.int/pub/R-QUE-SG07.249" TargetMode="External"/><Relationship Id="rId199" Type="http://schemas.openxmlformats.org/officeDocument/2006/relationships/hyperlink" Target="http://www.itu.int/pub/R-QUE-SG07.256-2015" TargetMode="External"/><Relationship Id="rId203" Type="http://schemas.openxmlformats.org/officeDocument/2006/relationships/footer" Target="footer3.xml"/><Relationship Id="rId19" Type="http://schemas.openxmlformats.org/officeDocument/2006/relationships/hyperlink" Target="https://www.itu.int/pub/publications.aspx?lang=en&amp;parent=R-QUE-SG01.238-2015" TargetMode="External"/><Relationship Id="rId14" Type="http://schemas.openxmlformats.org/officeDocument/2006/relationships/hyperlink" Target="http://www.itu.int/pub/R-QUE-SG01.222" TargetMode="External"/><Relationship Id="rId30" Type="http://schemas.openxmlformats.org/officeDocument/2006/relationships/hyperlink" Target="http://www.itu.int/pub/R-QUE-SG03.222" TargetMode="External"/><Relationship Id="rId35" Type="http://schemas.openxmlformats.org/officeDocument/2006/relationships/hyperlink" Target="http://www.itu.int/pub/R-QUE-SG03.230" TargetMode="External"/><Relationship Id="rId56" Type="http://schemas.openxmlformats.org/officeDocument/2006/relationships/hyperlink" Target="http://www.itu.int/pub/R-QUE-SG04.210" TargetMode="External"/><Relationship Id="rId77" Type="http://schemas.openxmlformats.org/officeDocument/2006/relationships/hyperlink" Target="http://www.itu.int/pub/R-QUE-SG04.274" TargetMode="External"/><Relationship Id="rId100" Type="http://schemas.openxmlformats.org/officeDocument/2006/relationships/hyperlink" Target="https://www.itu.int/pub/R-QUE-SG05.48" TargetMode="External"/><Relationship Id="rId105" Type="http://schemas.openxmlformats.org/officeDocument/2006/relationships/hyperlink" Target="https://www.itu.int/pub/R-QUE-SG05.205" TargetMode="External"/><Relationship Id="rId126" Type="http://schemas.openxmlformats.org/officeDocument/2006/relationships/hyperlink" Target="http://www.itu.int/pub/R-QUE-SG05.260" TargetMode="External"/><Relationship Id="rId147" Type="http://schemas.openxmlformats.org/officeDocument/2006/relationships/hyperlink" Target="http://www.itu.int/pub/R-QUE-SG06.120" TargetMode="External"/><Relationship Id="rId168" Type="http://schemas.openxmlformats.org/officeDocument/2006/relationships/hyperlink" Target="http://www.itu.int/pub/R-QUE-SG07.110" TargetMode="External"/><Relationship Id="rId8" Type="http://schemas.openxmlformats.org/officeDocument/2006/relationships/image" Target="media/image1.png"/><Relationship Id="rId51" Type="http://schemas.openxmlformats.org/officeDocument/2006/relationships/hyperlink" Target="http://www.itu.int/pub/R-QUE-SG04.201" TargetMode="External"/><Relationship Id="rId72" Type="http://schemas.openxmlformats.org/officeDocument/2006/relationships/hyperlink" Target="http://www.itu.int/pub/R-QUE-SG04.268" TargetMode="External"/><Relationship Id="rId93" Type="http://schemas.openxmlformats.org/officeDocument/2006/relationships/hyperlink" Target="http://www.itu.int/pub/R-QUE-SG04.290" TargetMode="External"/><Relationship Id="rId98" Type="http://schemas.openxmlformats.org/officeDocument/2006/relationships/hyperlink" Target="https://www.itu.int/pub/R-QUE-SG05.7" TargetMode="External"/><Relationship Id="rId121" Type="http://schemas.openxmlformats.org/officeDocument/2006/relationships/hyperlink" Target="http://www.itu.int/pub/R-QUE-SG05.255" TargetMode="External"/><Relationship Id="rId142" Type="http://schemas.openxmlformats.org/officeDocument/2006/relationships/hyperlink" Target="http://www.itu.int/pub/R-QUE-SG06.102" TargetMode="External"/><Relationship Id="rId163" Type="http://schemas.openxmlformats.org/officeDocument/2006/relationships/hyperlink" Target="http://www.itu.int/pub/R-QUE-SG06.141" TargetMode="External"/><Relationship Id="rId184" Type="http://schemas.openxmlformats.org/officeDocument/2006/relationships/hyperlink" Target="http://www.itu.int/pub/R-QUE-SG07.234" TargetMode="External"/><Relationship Id="rId189" Type="http://schemas.openxmlformats.org/officeDocument/2006/relationships/hyperlink" Target="http://www.itu.int/pub/R-QUE-SG07.244" TargetMode="External"/><Relationship Id="rId3" Type="http://schemas.openxmlformats.org/officeDocument/2006/relationships/styles" Target="styles.xml"/><Relationship Id="rId25" Type="http://schemas.openxmlformats.org/officeDocument/2006/relationships/hyperlink" Target="http://www.itu.int/pub/R-QUE-SG03.211" TargetMode="External"/><Relationship Id="rId46" Type="http://schemas.openxmlformats.org/officeDocument/2006/relationships/hyperlink" Target="http://www.itu.int/pub/R-QUE-SG04.87" TargetMode="External"/><Relationship Id="rId67" Type="http://schemas.openxmlformats.org/officeDocument/2006/relationships/hyperlink" Target="http://www.itu.int/pub/R-QUE-SG04.248" TargetMode="External"/><Relationship Id="rId116" Type="http://schemas.openxmlformats.org/officeDocument/2006/relationships/hyperlink" Target="http://www.itu.int/pub/R-QUE-SG05.248" TargetMode="External"/><Relationship Id="rId137" Type="http://schemas.openxmlformats.org/officeDocument/2006/relationships/hyperlink" Target="http://www.itu.int/pub/R-QUE-SG06.52" TargetMode="External"/><Relationship Id="rId158" Type="http://schemas.openxmlformats.org/officeDocument/2006/relationships/hyperlink" Target="http://www.itu.int/pub/R-QUE-SG06.136" TargetMode="External"/><Relationship Id="rId20" Type="http://schemas.openxmlformats.org/officeDocument/2006/relationships/hyperlink" Target="http://www.itu.int/pub/R-QUE-SG01.239" TargetMode="External"/><Relationship Id="rId41" Type="http://schemas.openxmlformats.org/officeDocument/2006/relationships/hyperlink" Target="http://www.itu.int/pub/R-QUE-SG04.46" TargetMode="External"/><Relationship Id="rId62" Type="http://schemas.openxmlformats.org/officeDocument/2006/relationships/hyperlink" Target="http://www.itu.int/pub/R-QUE-SG04.231" TargetMode="External"/><Relationship Id="rId83" Type="http://schemas.openxmlformats.org/officeDocument/2006/relationships/hyperlink" Target="http://www.itu.int/pub/R-QUE-SG04.280" TargetMode="External"/><Relationship Id="rId88" Type="http://schemas.openxmlformats.org/officeDocument/2006/relationships/hyperlink" Target="http://www.itu.int/pub/R-QUE-SG04.285" TargetMode="External"/><Relationship Id="rId111" Type="http://schemas.openxmlformats.org/officeDocument/2006/relationships/hyperlink" Target="https://www.itu.int/pub/R-QUE-SG05.238" TargetMode="External"/><Relationship Id="rId132" Type="http://schemas.openxmlformats.org/officeDocument/2006/relationships/hyperlink" Target="http://www.itu.int/pub/R-QUE-SG06.32" TargetMode="External"/><Relationship Id="rId153" Type="http://schemas.openxmlformats.org/officeDocument/2006/relationships/hyperlink" Target="http://www.itu.int/pub/R-QUE-SG06.131" TargetMode="External"/><Relationship Id="rId174" Type="http://schemas.openxmlformats.org/officeDocument/2006/relationships/hyperlink" Target="http://www.itu.int/pub/R-QUE-SG07.145" TargetMode="External"/><Relationship Id="rId179" Type="http://schemas.openxmlformats.org/officeDocument/2006/relationships/hyperlink" Target="http://www.itu.int/pub/R-QUE-SG07.221" TargetMode="External"/><Relationship Id="rId195" Type="http://schemas.openxmlformats.org/officeDocument/2006/relationships/hyperlink" Target="http://www.itu.int/pub/R-QUE-SG07.250" TargetMode="External"/><Relationship Id="rId190" Type="http://schemas.openxmlformats.org/officeDocument/2006/relationships/hyperlink" Target="http://www.itu.int/pub/R-QUE-SG07.245" TargetMode="External"/><Relationship Id="rId204" Type="http://schemas.openxmlformats.org/officeDocument/2006/relationships/fontTable" Target="fontTable.xml"/><Relationship Id="rId15" Type="http://schemas.openxmlformats.org/officeDocument/2006/relationships/hyperlink" Target="http://www.itu.int/pub/R-QUE-SG01.232" TargetMode="External"/><Relationship Id="rId36" Type="http://schemas.openxmlformats.org/officeDocument/2006/relationships/hyperlink" Target="http://www.itu.int/pub/R-QUE-SG03.231" TargetMode="External"/><Relationship Id="rId57" Type="http://schemas.openxmlformats.org/officeDocument/2006/relationships/hyperlink" Target="http://www.itu.int/pub/R-QUE-SG04.211" TargetMode="External"/><Relationship Id="rId106" Type="http://schemas.openxmlformats.org/officeDocument/2006/relationships/hyperlink" Target="https://www.itu.int/pub/R-QUE-SG05.209" TargetMode="External"/><Relationship Id="rId127" Type="http://schemas.openxmlformats.org/officeDocument/2006/relationships/hyperlink" Target="http://www.itu.int/pub/R-QUE-SG06.9" TargetMode="External"/><Relationship Id="rId10" Type="http://schemas.openxmlformats.org/officeDocument/2006/relationships/hyperlink" Target="http://www.itu.int/pub/R-QUE-SG01.208" TargetMode="External"/><Relationship Id="rId31" Type="http://schemas.openxmlformats.org/officeDocument/2006/relationships/hyperlink" Target="http://www.itu.int/pub/R-QUE-SG03.225" TargetMode="External"/><Relationship Id="rId52" Type="http://schemas.openxmlformats.org/officeDocument/2006/relationships/hyperlink" Target="http://www.itu.int/pub/R-QUE-SG04.203" TargetMode="External"/><Relationship Id="rId73" Type="http://schemas.openxmlformats.org/officeDocument/2006/relationships/hyperlink" Target="http://www.itu.int/pub/R-QUE-SG04.270" TargetMode="External"/><Relationship Id="rId78" Type="http://schemas.openxmlformats.org/officeDocument/2006/relationships/hyperlink" Target="http://www.itu.int/pub/R-QUE-SG04.275" TargetMode="External"/><Relationship Id="rId94" Type="http://schemas.openxmlformats.org/officeDocument/2006/relationships/hyperlink" Target="http://www.itu.int/pub/R-QUE-SG04.291" TargetMode="External"/><Relationship Id="rId99" Type="http://schemas.openxmlformats.org/officeDocument/2006/relationships/hyperlink" Target="https://www.itu.int/pub/R-QUE-SG05.37" TargetMode="External"/><Relationship Id="rId101" Type="http://schemas.openxmlformats.org/officeDocument/2006/relationships/hyperlink" Target="https://www.itu.int/pub/R-QUE-SG05.62" TargetMode="External"/><Relationship Id="rId122" Type="http://schemas.openxmlformats.org/officeDocument/2006/relationships/hyperlink" Target="http://www.itu.int/pub/R-QUE-SG05.256" TargetMode="External"/><Relationship Id="rId143" Type="http://schemas.openxmlformats.org/officeDocument/2006/relationships/hyperlink" Target="http://www.itu.int/pub/R-QUE-SG06.105" TargetMode="External"/><Relationship Id="rId148" Type="http://schemas.openxmlformats.org/officeDocument/2006/relationships/hyperlink" Target="http://www.itu.int/pub/R-QUE-SG06.124" TargetMode="External"/><Relationship Id="rId164" Type="http://schemas.openxmlformats.org/officeDocument/2006/relationships/hyperlink" Target="http://www.itu.int/pub/R-QUE-SG06.142" TargetMode="External"/><Relationship Id="rId169" Type="http://schemas.openxmlformats.org/officeDocument/2006/relationships/hyperlink" Target="http://www.itu.int/pub/R-QUE-SG07.111" TargetMode="External"/><Relationship Id="rId185" Type="http://schemas.openxmlformats.org/officeDocument/2006/relationships/hyperlink" Target="http://www.itu.int/pub/R-QUE-SG07.236" TargetMode="External"/><Relationship Id="rId4" Type="http://schemas.openxmlformats.org/officeDocument/2006/relationships/settings" Target="settings.xml"/><Relationship Id="rId9" Type="http://schemas.openxmlformats.org/officeDocument/2006/relationships/hyperlink" Target="http://www.itu.int/pub/R-QUE-SG01.205" TargetMode="External"/><Relationship Id="rId180" Type="http://schemas.openxmlformats.org/officeDocument/2006/relationships/hyperlink" Target="http://www.itu.int/pub/R-QUE-SG07.222" TargetMode="External"/><Relationship Id="rId26" Type="http://schemas.openxmlformats.org/officeDocument/2006/relationships/hyperlink" Target="http://www.itu.int/pub/R-QUE-SG03.212" TargetMode="External"/><Relationship Id="rId47" Type="http://schemas.openxmlformats.org/officeDocument/2006/relationships/hyperlink" Target="http://www.itu.int/pub/R-QUE-SG04.88" TargetMode="External"/><Relationship Id="rId68" Type="http://schemas.openxmlformats.org/officeDocument/2006/relationships/hyperlink" Target="http://www.itu.int/pub/R-QUE-SG04.263" TargetMode="External"/><Relationship Id="rId89" Type="http://schemas.openxmlformats.org/officeDocument/2006/relationships/hyperlink" Target="http://www.itu.int/pub/R-QUE-SG04.286" TargetMode="External"/><Relationship Id="rId112" Type="http://schemas.openxmlformats.org/officeDocument/2006/relationships/hyperlink" Target="https://www.itu.int/pub/R-QUE-SG05.241" TargetMode="External"/><Relationship Id="rId133" Type="http://schemas.openxmlformats.org/officeDocument/2006/relationships/hyperlink" Target="http://www.itu.int/pub/R-QUE-SG06.34" TargetMode="External"/><Relationship Id="rId154" Type="http://schemas.openxmlformats.org/officeDocument/2006/relationships/hyperlink" Target="http://www.itu.int/pub/R-QUE-SG06.132" TargetMode="External"/><Relationship Id="rId175" Type="http://schemas.openxmlformats.org/officeDocument/2006/relationships/hyperlink" Target="http://www.itu.int/pub/R-QUE-SG07.146" TargetMode="External"/><Relationship Id="rId196" Type="http://schemas.openxmlformats.org/officeDocument/2006/relationships/hyperlink" Target="http://www.itu.int/pub/R-QUE-SG07.251" TargetMode="External"/><Relationship Id="rId200" Type="http://schemas.openxmlformats.org/officeDocument/2006/relationships/header" Target="header1.xml"/><Relationship Id="rId16" Type="http://schemas.openxmlformats.org/officeDocument/2006/relationships/hyperlink" Target="http://www.itu.int/pub/R-QUE-SG01.235" TargetMode="External"/><Relationship Id="rId37" Type="http://schemas.openxmlformats.org/officeDocument/2006/relationships/hyperlink" Target="http://www.itu.int/pub/R-QUE-SG03.233" TargetMode="External"/><Relationship Id="rId58" Type="http://schemas.openxmlformats.org/officeDocument/2006/relationships/hyperlink" Target="http://www.itu.int/pub/R-QUE-SG04.214" TargetMode="External"/><Relationship Id="rId79" Type="http://schemas.openxmlformats.org/officeDocument/2006/relationships/hyperlink" Target="http://www.itu.int/pub/R-QUE-SG04.276" TargetMode="External"/><Relationship Id="rId102" Type="http://schemas.openxmlformats.org/officeDocument/2006/relationships/hyperlink" Target="https://www.itu.int/pub/R-QUE-SG05.77" TargetMode="External"/><Relationship Id="rId123" Type="http://schemas.openxmlformats.org/officeDocument/2006/relationships/hyperlink" Target="http://www.itu.int/pub/R-QUE-SG05.257" TargetMode="External"/><Relationship Id="rId144" Type="http://schemas.openxmlformats.org/officeDocument/2006/relationships/hyperlink" Target="http://www.itu.int/pub/R-QUE-SG06.109" TargetMode="External"/><Relationship Id="rId90" Type="http://schemas.openxmlformats.org/officeDocument/2006/relationships/hyperlink" Target="http://www.itu.int/pub/R-QUE-SG04.287" TargetMode="External"/><Relationship Id="rId165" Type="http://schemas.openxmlformats.org/officeDocument/2006/relationships/hyperlink" Target="http://www.itu.int/pub/R-QUE-SG06.143" TargetMode="External"/><Relationship Id="rId186" Type="http://schemas.openxmlformats.org/officeDocument/2006/relationships/hyperlink" Target="http://www.itu.int/pub/R-QUE-SG07.237" TargetMode="External"/><Relationship Id="rId27" Type="http://schemas.openxmlformats.org/officeDocument/2006/relationships/hyperlink" Target="http://www.itu.int/pub/R-QUE-SG03.213" TargetMode="External"/><Relationship Id="rId48" Type="http://schemas.openxmlformats.org/officeDocument/2006/relationships/hyperlink" Target="http://www.itu.int/pub/R-QUE-SG04.91" TargetMode="External"/><Relationship Id="rId69" Type="http://schemas.openxmlformats.org/officeDocument/2006/relationships/hyperlink" Target="http://www.itu.int/pub/R-QUE-SG04.264" TargetMode="External"/><Relationship Id="rId113" Type="http://schemas.openxmlformats.org/officeDocument/2006/relationships/hyperlink" Target="https://www.itu.int/pub/R-QUE-SG05.242" TargetMode="External"/><Relationship Id="rId134" Type="http://schemas.openxmlformats.org/officeDocument/2006/relationships/hyperlink" Target="http://www.itu.int/pub/R-QUE-SG06.44" TargetMode="External"/><Relationship Id="rId80" Type="http://schemas.openxmlformats.org/officeDocument/2006/relationships/hyperlink" Target="http://www.itu.int/pub/R-QUE-SG04.277" TargetMode="External"/><Relationship Id="rId155" Type="http://schemas.openxmlformats.org/officeDocument/2006/relationships/hyperlink" Target="http://www.itu.int/pub/R-QUE-SG06.133" TargetMode="External"/><Relationship Id="rId176" Type="http://schemas.openxmlformats.org/officeDocument/2006/relationships/hyperlink" Target="http://www.itu.int/pub/R-QUE-SG07.152" TargetMode="External"/><Relationship Id="rId197" Type="http://schemas.openxmlformats.org/officeDocument/2006/relationships/hyperlink" Target="http://www.itu.int/pub/R-QUE-SG07.253" TargetMode="External"/><Relationship Id="rId201" Type="http://schemas.openxmlformats.org/officeDocument/2006/relationships/footer" Target="footer1.xml"/><Relationship Id="rId17" Type="http://schemas.openxmlformats.org/officeDocument/2006/relationships/hyperlink" Target="http://www.itu.int/pub/R-QUE-SG01.236" TargetMode="External"/><Relationship Id="rId38" Type="http://schemas.openxmlformats.org/officeDocument/2006/relationships/hyperlink" Target="http://www.itu.int/pub/R-QUE-SG03.234" TargetMode="External"/><Relationship Id="rId59" Type="http://schemas.openxmlformats.org/officeDocument/2006/relationships/hyperlink" Target="http://www.itu.int/publ/R-QUE-SG04.217-2-2007/en" TargetMode="External"/><Relationship Id="rId103" Type="http://schemas.openxmlformats.org/officeDocument/2006/relationships/hyperlink" Target="https://www.itu.int/pub/R-QUE-SG05.101" TargetMode="External"/><Relationship Id="rId124" Type="http://schemas.openxmlformats.org/officeDocument/2006/relationships/hyperlink" Target="http://www.itu.int/pub/R-QUE-SG05.258" TargetMode="External"/><Relationship Id="rId70" Type="http://schemas.openxmlformats.org/officeDocument/2006/relationships/hyperlink" Target="http://www.itu.int/pub/R-QUE-SG04.266" TargetMode="External"/><Relationship Id="rId91" Type="http://schemas.openxmlformats.org/officeDocument/2006/relationships/hyperlink" Target="http://www.itu.int/pub/R-QUE-SG04.288" TargetMode="External"/><Relationship Id="rId145" Type="http://schemas.openxmlformats.org/officeDocument/2006/relationships/hyperlink" Target="http://www.itu.int/pub/R-QUE-SG06.111" TargetMode="External"/><Relationship Id="rId166" Type="http://schemas.openxmlformats.org/officeDocument/2006/relationships/hyperlink" Target="http://www.itu.int/pub/R-QUE-SG06.144" TargetMode="External"/><Relationship Id="rId187" Type="http://schemas.openxmlformats.org/officeDocument/2006/relationships/hyperlink" Target="http://www.itu.int/pub/R-QUE-SG07.239" TargetMode="External"/><Relationship Id="rId1" Type="http://schemas.openxmlformats.org/officeDocument/2006/relationships/customXml" Target="../customXml/item1.xml"/><Relationship Id="rId28" Type="http://schemas.openxmlformats.org/officeDocument/2006/relationships/hyperlink" Target="http://www.itu.int/pub/R-QUE-SG03.214" TargetMode="External"/><Relationship Id="rId49" Type="http://schemas.openxmlformats.org/officeDocument/2006/relationships/hyperlink" Target="http://www.itu.int/pub/R-QUE-SG04.109" TargetMode="External"/><Relationship Id="rId114" Type="http://schemas.openxmlformats.org/officeDocument/2006/relationships/hyperlink" Target="https://www.itu.int/pub/R-QUE-SG05.246" TargetMode="External"/><Relationship Id="rId60" Type="http://schemas.openxmlformats.org/officeDocument/2006/relationships/hyperlink" Target="http://www.itu.int/pub/R-QUE-SG04.218" TargetMode="External"/><Relationship Id="rId81" Type="http://schemas.openxmlformats.org/officeDocument/2006/relationships/hyperlink" Target="http://www.itu.int/pub/R-QUE-SG04.278" TargetMode="External"/><Relationship Id="rId135" Type="http://schemas.openxmlformats.org/officeDocument/2006/relationships/hyperlink" Target="http://www.itu.int/pub/R-QUE-SG06.45" TargetMode="External"/><Relationship Id="rId156" Type="http://schemas.openxmlformats.org/officeDocument/2006/relationships/hyperlink" Target="http://www.itu.int/pub/R-QUE-SG06.134" TargetMode="External"/><Relationship Id="rId177" Type="http://schemas.openxmlformats.org/officeDocument/2006/relationships/hyperlink" Target="http://www.itu.int/pub/R-QUE-SG07.207" TargetMode="External"/><Relationship Id="rId198" Type="http://schemas.openxmlformats.org/officeDocument/2006/relationships/hyperlink" Target="http://www.itu.int/pub/R-QUE-SG07.255" TargetMode="External"/><Relationship Id="rId202" Type="http://schemas.openxmlformats.org/officeDocument/2006/relationships/footer" Target="footer2.xml"/><Relationship Id="rId18" Type="http://schemas.openxmlformats.org/officeDocument/2006/relationships/hyperlink" Target="http://www.itu.int/pub/R-QUE-SG01.237" TargetMode="External"/><Relationship Id="rId39" Type="http://schemas.openxmlformats.org/officeDocument/2006/relationships/hyperlink" Target="https://www.itu.int/pub/publications.aspx?lang=en&amp;parent=R-QUE-SG03.235" TargetMode="External"/><Relationship Id="rId50" Type="http://schemas.openxmlformats.org/officeDocument/2006/relationships/hyperlink" Target="http://www.itu.int/pub/R-QUE-SG04.110" TargetMode="External"/><Relationship Id="rId104" Type="http://schemas.openxmlformats.org/officeDocument/2006/relationships/hyperlink" Target="https://www.itu.int/pub/R-QUE-SG05.110" TargetMode="External"/><Relationship Id="rId125" Type="http://schemas.openxmlformats.org/officeDocument/2006/relationships/hyperlink" Target="http://www.itu.int/pub/R-QUE-SG05.259" TargetMode="External"/><Relationship Id="rId146" Type="http://schemas.openxmlformats.org/officeDocument/2006/relationships/hyperlink" Target="http://www.itu.int/pub/R-QUE-SG06.114" TargetMode="External"/><Relationship Id="rId167" Type="http://schemas.openxmlformats.org/officeDocument/2006/relationships/hyperlink" Target="http://www.itu.int/pub/R-QUE-SG06.145" TargetMode="External"/><Relationship Id="rId188" Type="http://schemas.openxmlformats.org/officeDocument/2006/relationships/hyperlink" Target="http://www.itu.int/pub/R-QUE-SG07.242" TargetMode="External"/><Relationship Id="rId71" Type="http://schemas.openxmlformats.org/officeDocument/2006/relationships/hyperlink" Target="http://www.itu.int/pub/R-QUE-SG04.267" TargetMode="External"/><Relationship Id="rId92" Type="http://schemas.openxmlformats.org/officeDocument/2006/relationships/hyperlink" Target="http://www.itu.int/pub/R-QUE-SG04.289" TargetMode="External"/><Relationship Id="rId2" Type="http://schemas.openxmlformats.org/officeDocument/2006/relationships/numbering" Target="numbering.xml"/><Relationship Id="rId29" Type="http://schemas.openxmlformats.org/officeDocument/2006/relationships/hyperlink" Target="http://www.itu.int/pub/R-QUE-SG03.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4C82-1567-4253-ADDF-A567DDD9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18</TotalTime>
  <Pages>16</Pages>
  <Words>3716</Words>
  <Characters>33411</Characters>
  <Application>Microsoft Office Word</Application>
  <DocSecurity>0</DocSecurity>
  <Lines>278</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Borel, Helen Nicol</cp:lastModifiedBy>
  <cp:revision>8</cp:revision>
  <cp:lastPrinted>2003-04-25T07:33:00Z</cp:lastPrinted>
  <dcterms:created xsi:type="dcterms:W3CDTF">2019-10-24T19:06:00Z</dcterms:created>
  <dcterms:modified xsi:type="dcterms:W3CDTF">2019-10-24T20:11:00Z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