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863246" w14:paraId="5B32E6E9" w14:textId="77777777">
        <w:trPr>
          <w:cantSplit/>
        </w:trPr>
        <w:tc>
          <w:tcPr>
            <w:tcW w:w="6629" w:type="dxa"/>
          </w:tcPr>
          <w:p w14:paraId="5CF3408E" w14:textId="77777777" w:rsidR="0056236F" w:rsidRPr="00863246" w:rsidRDefault="0056236F" w:rsidP="00E25CCC">
            <w:pPr>
              <w:spacing w:before="400" w:after="48"/>
              <w:rPr>
                <w:rFonts w:ascii="Verdana" w:hAnsi="Verdana" w:cs="Times"/>
                <w:b/>
                <w:position w:val="6"/>
                <w:sz w:val="20"/>
                <w:vertAlign w:val="subscript"/>
                <w:lang w:val="fr-CH"/>
              </w:rPr>
            </w:pPr>
            <w:r w:rsidRPr="00863246">
              <w:rPr>
                <w:rFonts w:ascii="Verdana" w:hAnsi="Verdana" w:cs="Times New Roman Bold"/>
                <w:b/>
                <w:szCs w:val="24"/>
                <w:lang w:val="fr-CH"/>
              </w:rPr>
              <w:t>Assemblée des Radiocommunications (AR-19)</w:t>
            </w:r>
            <w:r w:rsidRPr="00863246">
              <w:rPr>
                <w:rFonts w:ascii="Verdana" w:hAnsi="Verdana" w:cs="Times New Roman Bold"/>
                <w:b/>
                <w:position w:val="6"/>
                <w:sz w:val="26"/>
                <w:szCs w:val="26"/>
                <w:lang w:val="fr-CH"/>
              </w:rPr>
              <w:br/>
            </w:r>
            <w:r w:rsidRPr="00863246">
              <w:rPr>
                <w:rFonts w:ascii="Verdana" w:hAnsi="Verdana"/>
                <w:b/>
                <w:bCs/>
                <w:sz w:val="18"/>
                <w:szCs w:val="18"/>
                <w:lang w:val="fr-CH"/>
              </w:rPr>
              <w:t xml:space="preserve">Charm el-Cheikh, </w:t>
            </w:r>
            <w:r w:rsidR="0060664A" w:rsidRPr="00863246">
              <w:rPr>
                <w:rFonts w:ascii="Verdana" w:hAnsi="Verdana"/>
                <w:b/>
                <w:bCs/>
                <w:sz w:val="18"/>
                <w:szCs w:val="18"/>
                <w:lang w:val="fr-CH"/>
              </w:rPr>
              <w:t>É</w:t>
            </w:r>
            <w:r w:rsidRPr="00863246">
              <w:rPr>
                <w:rFonts w:ascii="Verdana" w:hAnsi="Verdana"/>
                <w:b/>
                <w:bCs/>
                <w:sz w:val="18"/>
                <w:szCs w:val="18"/>
                <w:lang w:val="fr-CH"/>
              </w:rPr>
              <w:t>gypte, 21-25 octobre 2019</w:t>
            </w:r>
          </w:p>
        </w:tc>
        <w:tc>
          <w:tcPr>
            <w:tcW w:w="3402" w:type="dxa"/>
          </w:tcPr>
          <w:p w14:paraId="7B00726E" w14:textId="77777777" w:rsidR="0056236F" w:rsidRPr="00863246" w:rsidRDefault="0056236F" w:rsidP="00E25CCC">
            <w:pPr>
              <w:jc w:val="right"/>
              <w:rPr>
                <w:lang w:val="fr-CH"/>
              </w:rPr>
            </w:pPr>
            <w:bookmarkStart w:id="0" w:name="ditulogo"/>
            <w:bookmarkEnd w:id="0"/>
            <w:r w:rsidRPr="00863246">
              <w:rPr>
                <w:rFonts w:ascii="Verdana" w:hAnsi="Verdana"/>
                <w:b/>
                <w:bCs/>
                <w:noProof/>
                <w:lang w:val="fr-CH" w:eastAsia="zh-CN"/>
              </w:rPr>
              <w:drawing>
                <wp:inline distT="0" distB="0" distL="0" distR="0" wp14:anchorId="59F809D0" wp14:editId="1B9D4E86">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863246" w14:paraId="1DDC1657" w14:textId="77777777">
        <w:trPr>
          <w:cantSplit/>
        </w:trPr>
        <w:tc>
          <w:tcPr>
            <w:tcW w:w="6629" w:type="dxa"/>
            <w:tcBorders>
              <w:bottom w:val="single" w:sz="12" w:space="0" w:color="auto"/>
            </w:tcBorders>
          </w:tcPr>
          <w:p w14:paraId="4AD169B6" w14:textId="77777777" w:rsidR="0056236F" w:rsidRPr="00863246" w:rsidRDefault="0056236F" w:rsidP="00E25CCC">
            <w:pPr>
              <w:spacing w:before="0" w:after="48"/>
              <w:rPr>
                <w:b/>
                <w:smallCaps/>
                <w:szCs w:val="24"/>
                <w:lang w:val="fr-CH"/>
              </w:rPr>
            </w:pPr>
            <w:bookmarkStart w:id="1" w:name="dhead"/>
          </w:p>
        </w:tc>
        <w:tc>
          <w:tcPr>
            <w:tcW w:w="3402" w:type="dxa"/>
            <w:tcBorders>
              <w:bottom w:val="single" w:sz="12" w:space="0" w:color="auto"/>
            </w:tcBorders>
          </w:tcPr>
          <w:p w14:paraId="5ED148A0" w14:textId="77777777" w:rsidR="0056236F" w:rsidRPr="00863246" w:rsidRDefault="0056236F" w:rsidP="00E25CCC">
            <w:pPr>
              <w:spacing w:before="0"/>
              <w:rPr>
                <w:rFonts w:ascii="Verdana" w:hAnsi="Verdana"/>
                <w:szCs w:val="24"/>
                <w:lang w:val="fr-CH"/>
              </w:rPr>
            </w:pPr>
          </w:p>
        </w:tc>
      </w:tr>
      <w:tr w:rsidR="0056236F" w:rsidRPr="00863246" w14:paraId="11D566CD" w14:textId="77777777">
        <w:trPr>
          <w:cantSplit/>
        </w:trPr>
        <w:tc>
          <w:tcPr>
            <w:tcW w:w="6629" w:type="dxa"/>
            <w:tcBorders>
              <w:top w:val="single" w:sz="12" w:space="0" w:color="auto"/>
            </w:tcBorders>
          </w:tcPr>
          <w:p w14:paraId="1F51D6E2" w14:textId="77777777" w:rsidR="0056236F" w:rsidRPr="00863246" w:rsidRDefault="0056236F" w:rsidP="00E25CCC">
            <w:pPr>
              <w:spacing w:before="0" w:after="48"/>
              <w:rPr>
                <w:rFonts w:ascii="Verdana" w:hAnsi="Verdana"/>
                <w:b/>
                <w:smallCaps/>
                <w:sz w:val="20"/>
                <w:lang w:val="fr-CH"/>
              </w:rPr>
            </w:pPr>
          </w:p>
        </w:tc>
        <w:tc>
          <w:tcPr>
            <w:tcW w:w="3402" w:type="dxa"/>
            <w:tcBorders>
              <w:top w:val="single" w:sz="12" w:space="0" w:color="auto"/>
            </w:tcBorders>
          </w:tcPr>
          <w:p w14:paraId="21AD5653" w14:textId="77777777" w:rsidR="0056236F" w:rsidRPr="00863246" w:rsidRDefault="0056236F" w:rsidP="00E25CCC">
            <w:pPr>
              <w:spacing w:before="0"/>
              <w:rPr>
                <w:rFonts w:ascii="Verdana" w:hAnsi="Verdana"/>
                <w:sz w:val="20"/>
                <w:lang w:val="fr-CH"/>
              </w:rPr>
            </w:pPr>
          </w:p>
        </w:tc>
      </w:tr>
      <w:tr w:rsidR="0056236F" w:rsidRPr="00863246" w14:paraId="4AE289BC" w14:textId="77777777">
        <w:trPr>
          <w:cantSplit/>
          <w:trHeight w:val="23"/>
        </w:trPr>
        <w:tc>
          <w:tcPr>
            <w:tcW w:w="6629" w:type="dxa"/>
            <w:vMerge w:val="restart"/>
          </w:tcPr>
          <w:p w14:paraId="726CB23C" w14:textId="79152FDA" w:rsidR="006506F4" w:rsidRPr="00863246" w:rsidRDefault="006506F4" w:rsidP="00E25CCC">
            <w:pPr>
              <w:tabs>
                <w:tab w:val="left" w:pos="851"/>
              </w:tabs>
              <w:spacing w:before="0"/>
              <w:rPr>
                <w:rFonts w:ascii="Verdana" w:hAnsi="Verdana"/>
                <w:b/>
                <w:sz w:val="20"/>
                <w:lang w:val="fr-CH"/>
              </w:rPr>
            </w:pPr>
            <w:bookmarkStart w:id="2" w:name="dnum" w:colFirst="1" w:colLast="1"/>
            <w:bookmarkStart w:id="3" w:name="dmeeting" w:colFirst="0" w:colLast="0"/>
            <w:bookmarkStart w:id="4" w:name="dbluepink" w:colFirst="0" w:colLast="0"/>
            <w:bookmarkEnd w:id="1"/>
            <w:r w:rsidRPr="00863246">
              <w:rPr>
                <w:rFonts w:ascii="Verdana" w:hAnsi="Verdana"/>
                <w:b/>
                <w:sz w:val="20"/>
                <w:lang w:val="fr-CH"/>
              </w:rPr>
              <w:t>SÉANCE PLÉNIÈRE</w:t>
            </w:r>
          </w:p>
          <w:p w14:paraId="42D5863D" w14:textId="77777777" w:rsidR="0056236F" w:rsidRPr="00863246" w:rsidRDefault="0056236F" w:rsidP="00E25CCC">
            <w:pPr>
              <w:tabs>
                <w:tab w:val="left" w:pos="851"/>
              </w:tabs>
              <w:spacing w:before="0"/>
              <w:rPr>
                <w:rFonts w:ascii="Verdana" w:hAnsi="Verdana"/>
                <w:sz w:val="20"/>
                <w:lang w:val="fr-CH"/>
              </w:rPr>
            </w:pPr>
          </w:p>
        </w:tc>
        <w:tc>
          <w:tcPr>
            <w:tcW w:w="3402" w:type="dxa"/>
          </w:tcPr>
          <w:p w14:paraId="148B9BBE" w14:textId="53008C75" w:rsidR="0056236F" w:rsidRPr="00863246" w:rsidRDefault="0056236F" w:rsidP="00E25CCC">
            <w:pPr>
              <w:tabs>
                <w:tab w:val="left" w:pos="851"/>
              </w:tabs>
              <w:spacing w:before="0"/>
              <w:rPr>
                <w:rFonts w:ascii="Verdana" w:hAnsi="Verdana"/>
                <w:sz w:val="20"/>
                <w:lang w:val="fr-CH"/>
              </w:rPr>
            </w:pPr>
            <w:r w:rsidRPr="00863246">
              <w:rPr>
                <w:rFonts w:ascii="Verdana" w:hAnsi="Verdana"/>
                <w:b/>
                <w:sz w:val="20"/>
                <w:lang w:val="fr-CH"/>
              </w:rPr>
              <w:t>Document RA19/</w:t>
            </w:r>
            <w:r w:rsidR="00C14FC6" w:rsidRPr="00863246">
              <w:rPr>
                <w:rFonts w:ascii="Verdana" w:hAnsi="Verdana"/>
                <w:b/>
                <w:sz w:val="20"/>
                <w:lang w:val="fr-CH"/>
              </w:rPr>
              <w:t>PLEN/69</w:t>
            </w:r>
            <w:r w:rsidRPr="00863246">
              <w:rPr>
                <w:rFonts w:ascii="Verdana" w:hAnsi="Verdana"/>
                <w:b/>
                <w:sz w:val="20"/>
                <w:lang w:val="fr-CH"/>
              </w:rPr>
              <w:t>-F</w:t>
            </w:r>
          </w:p>
        </w:tc>
      </w:tr>
      <w:tr w:rsidR="0056236F" w:rsidRPr="00863246" w14:paraId="7A392BB3" w14:textId="77777777">
        <w:trPr>
          <w:cantSplit/>
          <w:trHeight w:val="23"/>
        </w:trPr>
        <w:tc>
          <w:tcPr>
            <w:tcW w:w="6629" w:type="dxa"/>
            <w:vMerge/>
          </w:tcPr>
          <w:p w14:paraId="6FCAD699" w14:textId="77777777" w:rsidR="0056236F" w:rsidRPr="00863246" w:rsidRDefault="0056236F" w:rsidP="00E25CCC">
            <w:pPr>
              <w:tabs>
                <w:tab w:val="left" w:pos="851"/>
              </w:tabs>
              <w:rPr>
                <w:rFonts w:ascii="Verdana" w:hAnsi="Verdana"/>
                <w:b/>
                <w:sz w:val="20"/>
                <w:lang w:val="fr-CH"/>
              </w:rPr>
            </w:pPr>
            <w:bookmarkStart w:id="5" w:name="ddate" w:colFirst="1" w:colLast="1"/>
            <w:bookmarkEnd w:id="2"/>
            <w:bookmarkEnd w:id="3"/>
          </w:p>
        </w:tc>
        <w:tc>
          <w:tcPr>
            <w:tcW w:w="3402" w:type="dxa"/>
          </w:tcPr>
          <w:p w14:paraId="53979B99" w14:textId="0D418F32" w:rsidR="0056236F" w:rsidRPr="00863246" w:rsidRDefault="00C14FC6" w:rsidP="00E25CCC">
            <w:pPr>
              <w:tabs>
                <w:tab w:val="left" w:pos="993"/>
              </w:tabs>
              <w:spacing w:before="0"/>
              <w:rPr>
                <w:rFonts w:ascii="Verdana" w:hAnsi="Verdana"/>
                <w:sz w:val="20"/>
                <w:lang w:val="fr-CH"/>
              </w:rPr>
            </w:pPr>
            <w:r w:rsidRPr="00863246">
              <w:rPr>
                <w:rFonts w:ascii="Verdana" w:hAnsi="Verdana"/>
                <w:b/>
                <w:sz w:val="20"/>
                <w:lang w:val="fr-CH"/>
              </w:rPr>
              <w:t xml:space="preserve">24 octobre </w:t>
            </w:r>
            <w:r w:rsidR="0056236F" w:rsidRPr="00863246">
              <w:rPr>
                <w:rFonts w:ascii="Verdana" w:hAnsi="Verdana"/>
                <w:b/>
                <w:sz w:val="20"/>
                <w:lang w:val="fr-CH"/>
              </w:rPr>
              <w:t>201</w:t>
            </w:r>
            <w:r w:rsidR="0060664A" w:rsidRPr="00863246">
              <w:rPr>
                <w:rFonts w:ascii="Verdana" w:hAnsi="Verdana"/>
                <w:b/>
                <w:sz w:val="20"/>
                <w:lang w:val="fr-CH"/>
              </w:rPr>
              <w:t>9</w:t>
            </w:r>
          </w:p>
        </w:tc>
      </w:tr>
      <w:tr w:rsidR="0056236F" w:rsidRPr="00863246" w14:paraId="0681C51E" w14:textId="77777777">
        <w:trPr>
          <w:cantSplit/>
          <w:trHeight w:val="23"/>
        </w:trPr>
        <w:tc>
          <w:tcPr>
            <w:tcW w:w="6629" w:type="dxa"/>
            <w:vMerge/>
          </w:tcPr>
          <w:p w14:paraId="7E4E5A2D" w14:textId="77777777" w:rsidR="0056236F" w:rsidRPr="00863246" w:rsidRDefault="0056236F" w:rsidP="00E25CCC">
            <w:pPr>
              <w:tabs>
                <w:tab w:val="left" w:pos="851"/>
              </w:tabs>
              <w:rPr>
                <w:rFonts w:ascii="Verdana" w:hAnsi="Verdana"/>
                <w:b/>
                <w:sz w:val="20"/>
                <w:lang w:val="fr-CH"/>
              </w:rPr>
            </w:pPr>
            <w:bookmarkStart w:id="6" w:name="dorlang" w:colFirst="1" w:colLast="1"/>
            <w:bookmarkEnd w:id="5"/>
          </w:p>
        </w:tc>
        <w:tc>
          <w:tcPr>
            <w:tcW w:w="3402" w:type="dxa"/>
          </w:tcPr>
          <w:p w14:paraId="1EE65CC5" w14:textId="77777777" w:rsidR="0056236F" w:rsidRPr="00863246" w:rsidRDefault="0056236F" w:rsidP="00E25CCC">
            <w:pPr>
              <w:tabs>
                <w:tab w:val="left" w:pos="993"/>
              </w:tabs>
              <w:spacing w:before="0" w:after="120"/>
              <w:rPr>
                <w:rFonts w:ascii="Verdana" w:hAnsi="Verdana"/>
                <w:sz w:val="20"/>
                <w:lang w:val="fr-CH"/>
              </w:rPr>
            </w:pPr>
            <w:r w:rsidRPr="00863246">
              <w:rPr>
                <w:rFonts w:ascii="Verdana" w:hAnsi="Verdana"/>
                <w:b/>
                <w:sz w:val="20"/>
                <w:lang w:val="fr-CH"/>
              </w:rPr>
              <w:t>Original: anglais</w:t>
            </w:r>
          </w:p>
        </w:tc>
      </w:tr>
      <w:tr w:rsidR="00B9065A" w:rsidRPr="00863246" w14:paraId="32F8A36F" w14:textId="77777777" w:rsidTr="00493A69">
        <w:trPr>
          <w:cantSplit/>
          <w:trHeight w:val="23"/>
        </w:trPr>
        <w:tc>
          <w:tcPr>
            <w:tcW w:w="10031" w:type="dxa"/>
            <w:gridSpan w:val="2"/>
          </w:tcPr>
          <w:p w14:paraId="7268A115" w14:textId="5A002D48" w:rsidR="00B9065A" w:rsidRPr="00863246" w:rsidRDefault="00C14FC6" w:rsidP="00E25CCC">
            <w:pPr>
              <w:pStyle w:val="Source"/>
              <w:rPr>
                <w:lang w:val="fr-CH"/>
              </w:rPr>
            </w:pPr>
            <w:r w:rsidRPr="00863246">
              <w:rPr>
                <w:lang w:val="fr-CH"/>
              </w:rPr>
              <w:t>Commission de contrôle budgétaire</w:t>
            </w:r>
          </w:p>
        </w:tc>
      </w:tr>
      <w:tr w:rsidR="00B9065A" w:rsidRPr="00863246" w14:paraId="30B80ED1" w14:textId="77777777" w:rsidTr="00CC498A">
        <w:trPr>
          <w:cantSplit/>
          <w:trHeight w:val="23"/>
        </w:trPr>
        <w:tc>
          <w:tcPr>
            <w:tcW w:w="10031" w:type="dxa"/>
            <w:gridSpan w:val="2"/>
          </w:tcPr>
          <w:p w14:paraId="3C47FCBF" w14:textId="5A9EDC3C" w:rsidR="00B9065A" w:rsidRPr="00863246" w:rsidRDefault="00C14FC6" w:rsidP="00E25CCC">
            <w:pPr>
              <w:pStyle w:val="Title1"/>
              <w:rPr>
                <w:lang w:val="fr-CH"/>
              </w:rPr>
            </w:pPr>
            <w:r w:rsidRPr="00863246">
              <w:rPr>
                <w:lang w:val="fr-CH"/>
              </w:rPr>
              <w:t xml:space="preserve">PROJET DE RAPPORT DE LA COMMISSION DE CONTRÔLE </w:t>
            </w:r>
            <w:r w:rsidR="00E25CCC" w:rsidRPr="00863246">
              <w:rPr>
                <w:lang w:val="fr-CH"/>
              </w:rPr>
              <w:br/>
            </w:r>
            <w:r w:rsidRPr="00863246">
              <w:rPr>
                <w:lang w:val="fr-CH"/>
              </w:rPr>
              <w:t>BUDGéTAIRE à LA SéANCE PLéNIèRE</w:t>
            </w:r>
          </w:p>
        </w:tc>
      </w:tr>
      <w:tr w:rsidR="00B9065A" w:rsidRPr="00863246" w14:paraId="161CD7BA" w14:textId="77777777" w:rsidTr="00631A5C">
        <w:trPr>
          <w:cantSplit/>
          <w:trHeight w:val="23"/>
        </w:trPr>
        <w:tc>
          <w:tcPr>
            <w:tcW w:w="10031" w:type="dxa"/>
            <w:gridSpan w:val="2"/>
          </w:tcPr>
          <w:p w14:paraId="75569847" w14:textId="77777777" w:rsidR="00B9065A" w:rsidRPr="00863246" w:rsidRDefault="00B9065A" w:rsidP="00E25CCC">
            <w:pPr>
              <w:pStyle w:val="Title2"/>
              <w:rPr>
                <w:lang w:val="fr-CH"/>
              </w:rPr>
            </w:pPr>
          </w:p>
        </w:tc>
      </w:tr>
    </w:tbl>
    <w:bookmarkEnd w:id="4"/>
    <w:bookmarkEnd w:id="6"/>
    <w:p w14:paraId="1D9771F4" w14:textId="544F8AE4" w:rsidR="00415D4B" w:rsidRPr="00863246" w:rsidRDefault="00415D4B" w:rsidP="00E25CCC">
      <w:pPr>
        <w:rPr>
          <w:lang w:val="fr-CH"/>
        </w:rPr>
      </w:pPr>
      <w:r w:rsidRPr="00863246">
        <w:rPr>
          <w:lang w:val="fr-CH"/>
        </w:rPr>
        <w:t>1</w:t>
      </w:r>
      <w:r w:rsidRPr="00863246">
        <w:rPr>
          <w:lang w:val="fr-CH"/>
        </w:rPr>
        <w:tab/>
        <w:t>La Commission de contrôle budgétaire a tenu une réunion au cours de l'Assemblée des radiocommunications et a examiné les documents relatifs aux points suivants:</w:t>
      </w:r>
    </w:p>
    <w:p w14:paraId="55FB5982" w14:textId="46764D08" w:rsidR="00415D4B" w:rsidRPr="00863246" w:rsidRDefault="00415D4B" w:rsidP="00E25CCC">
      <w:pPr>
        <w:ind w:left="1134" w:hanging="1134"/>
        <w:rPr>
          <w:lang w:val="fr-CH"/>
        </w:rPr>
      </w:pPr>
      <w:r w:rsidRPr="00863246">
        <w:rPr>
          <w:lang w:val="fr-CH"/>
        </w:rPr>
        <w:t>1.1</w:t>
      </w:r>
      <w:r w:rsidRPr="00863246">
        <w:rPr>
          <w:lang w:val="fr-CH"/>
        </w:rPr>
        <w:tab/>
        <w:t>Proposition d'organisation de l'Assemblée des radiocommunications de 2019</w:t>
      </w:r>
    </w:p>
    <w:p w14:paraId="22067F37" w14:textId="7CD05EBC" w:rsidR="00415D4B" w:rsidRPr="00863246" w:rsidRDefault="00415D4B" w:rsidP="00E25CCC">
      <w:pPr>
        <w:rPr>
          <w:lang w:val="fr-CH"/>
        </w:rPr>
      </w:pPr>
      <w:r w:rsidRPr="00863246">
        <w:rPr>
          <w:lang w:val="fr-CH"/>
        </w:rPr>
        <w:t>1.2</w:t>
      </w:r>
      <w:r w:rsidRPr="00863246">
        <w:rPr>
          <w:lang w:val="fr-CH"/>
        </w:rPr>
        <w:tab/>
        <w:t xml:space="preserve">Accord de pays hôte </w:t>
      </w:r>
      <w:r w:rsidR="00515DE8" w:rsidRPr="00863246">
        <w:rPr>
          <w:lang w:val="fr-CH"/>
        </w:rPr>
        <w:t>relatif à</w:t>
      </w:r>
      <w:r w:rsidRPr="00863246">
        <w:rPr>
          <w:lang w:val="fr-CH"/>
        </w:rPr>
        <w:t xml:space="preserve"> l'organisation de l'AR-19 en </w:t>
      </w:r>
      <w:r w:rsidR="00E25CCC" w:rsidRPr="00863246">
        <w:rPr>
          <w:lang w:val="fr-CH"/>
        </w:rPr>
        <w:t>É</w:t>
      </w:r>
      <w:r w:rsidRPr="00863246">
        <w:rPr>
          <w:lang w:val="fr-CH"/>
        </w:rPr>
        <w:t>gypte</w:t>
      </w:r>
    </w:p>
    <w:p w14:paraId="26A5AF16" w14:textId="75C97907" w:rsidR="00415D4B" w:rsidRPr="00863246" w:rsidRDefault="00415D4B" w:rsidP="00E25CCC">
      <w:pPr>
        <w:rPr>
          <w:lang w:val="fr-CH"/>
        </w:rPr>
      </w:pPr>
      <w:r w:rsidRPr="00863246">
        <w:rPr>
          <w:lang w:val="fr-CH"/>
        </w:rPr>
        <w:t>1.3</w:t>
      </w:r>
      <w:r w:rsidRPr="00863246">
        <w:rPr>
          <w:lang w:val="fr-CH"/>
        </w:rPr>
        <w:tab/>
        <w:t>Responsabilités financières des conférences</w:t>
      </w:r>
    </w:p>
    <w:p w14:paraId="2D582DD3" w14:textId="44BDE3E8" w:rsidR="00415D4B" w:rsidRPr="00863246" w:rsidRDefault="00415D4B" w:rsidP="00E25CCC">
      <w:pPr>
        <w:ind w:left="1134" w:hanging="1134"/>
        <w:rPr>
          <w:lang w:val="fr-CH"/>
        </w:rPr>
      </w:pPr>
      <w:r w:rsidRPr="00863246">
        <w:rPr>
          <w:lang w:val="fr-CH"/>
        </w:rPr>
        <w:t>1.4</w:t>
      </w:r>
      <w:r w:rsidRPr="00863246">
        <w:rPr>
          <w:lang w:val="fr-CH"/>
        </w:rPr>
        <w:tab/>
        <w:t>Budget de l'Assemblée des radiocommunications</w:t>
      </w:r>
    </w:p>
    <w:p w14:paraId="3D3AB72F" w14:textId="01AC9381" w:rsidR="00415D4B" w:rsidRPr="00863246" w:rsidRDefault="00415D4B" w:rsidP="00E25CCC">
      <w:pPr>
        <w:ind w:left="1134" w:hanging="1134"/>
        <w:rPr>
          <w:lang w:val="fr-CH"/>
        </w:rPr>
      </w:pPr>
      <w:r w:rsidRPr="00863246">
        <w:rPr>
          <w:lang w:val="fr-CH"/>
        </w:rPr>
        <w:t>1.5</w:t>
      </w:r>
      <w:r w:rsidRPr="00863246">
        <w:rPr>
          <w:b/>
          <w:bCs/>
          <w:lang w:val="fr-CH"/>
        </w:rPr>
        <w:tab/>
      </w:r>
      <w:r w:rsidRPr="00863246">
        <w:rPr>
          <w:lang w:val="fr-CH"/>
        </w:rPr>
        <w:t>Contributions des organisations ayant un caractère international et des Membres des Secteurs aux dépenses de l'Assemblée</w:t>
      </w:r>
      <w:r w:rsidR="00E25CCC" w:rsidRPr="00863246">
        <w:rPr>
          <w:lang w:val="fr-CH"/>
        </w:rPr>
        <w:t xml:space="preserve"> des radiocommunications (AR-19)</w:t>
      </w:r>
    </w:p>
    <w:p w14:paraId="73B95B4C" w14:textId="3530481A" w:rsidR="00415D4B" w:rsidRPr="00863246" w:rsidRDefault="00415D4B" w:rsidP="00E25CCC">
      <w:pPr>
        <w:ind w:left="1134" w:hanging="1134"/>
        <w:rPr>
          <w:lang w:val="fr-CH"/>
        </w:rPr>
      </w:pPr>
      <w:r w:rsidRPr="00863246">
        <w:rPr>
          <w:lang w:val="fr-CH"/>
        </w:rPr>
        <w:t>1.6</w:t>
      </w:r>
      <w:r w:rsidRPr="00863246">
        <w:rPr>
          <w:lang w:val="fr-CH"/>
        </w:rPr>
        <w:tab/>
      </w:r>
      <w:r w:rsidR="00E25CCC" w:rsidRPr="00863246">
        <w:rPr>
          <w:lang w:val="fr-CH"/>
        </w:rPr>
        <w:t>É</w:t>
      </w:r>
      <w:r w:rsidRPr="00863246">
        <w:rPr>
          <w:lang w:val="fr-CH"/>
        </w:rPr>
        <w:t>tats financiers de l</w:t>
      </w:r>
      <w:r w:rsidR="00E25CCC" w:rsidRPr="00863246">
        <w:rPr>
          <w:lang w:val="fr-CH"/>
        </w:rPr>
        <w:t>'</w:t>
      </w:r>
      <w:r w:rsidRPr="00863246">
        <w:rPr>
          <w:lang w:val="fr-CH"/>
        </w:rPr>
        <w:t>Assemblée des radiocommunications au 22 octobre 2019</w:t>
      </w:r>
    </w:p>
    <w:p w14:paraId="28F0657A" w14:textId="1ABA07E4" w:rsidR="00415D4B" w:rsidRPr="00863246" w:rsidRDefault="00415D4B" w:rsidP="00E25CCC">
      <w:pPr>
        <w:ind w:left="720" w:hanging="720"/>
        <w:rPr>
          <w:lang w:val="fr-CH"/>
        </w:rPr>
      </w:pPr>
      <w:r w:rsidRPr="00863246">
        <w:rPr>
          <w:lang w:val="fr-CH"/>
        </w:rPr>
        <w:t>1.7</w:t>
      </w:r>
      <w:r w:rsidRPr="00863246">
        <w:rPr>
          <w:lang w:val="fr-CH"/>
        </w:rPr>
        <w:tab/>
      </w:r>
      <w:r w:rsidRPr="00863246">
        <w:rPr>
          <w:lang w:val="fr-CH"/>
        </w:rPr>
        <w:tab/>
        <w:t>Rapport du Directeur du Bureau des radiocommunications</w:t>
      </w:r>
      <w:r w:rsidR="00E25CCC" w:rsidRPr="00863246">
        <w:rPr>
          <w:lang w:val="fr-CH"/>
        </w:rPr>
        <w:t>.</w:t>
      </w:r>
    </w:p>
    <w:p w14:paraId="5D95CB75" w14:textId="0823A5DE" w:rsidR="00515DE8" w:rsidRPr="00863246" w:rsidRDefault="00515DE8" w:rsidP="00E25CCC">
      <w:pPr>
        <w:pStyle w:val="Heading1"/>
        <w:rPr>
          <w:lang w:val="fr-CH"/>
        </w:rPr>
      </w:pPr>
      <w:r w:rsidRPr="00863246">
        <w:rPr>
          <w:lang w:val="fr-CH"/>
        </w:rPr>
        <w:t>2</w:t>
      </w:r>
      <w:r w:rsidRPr="00863246">
        <w:rPr>
          <w:lang w:val="fr-CH"/>
        </w:rPr>
        <w:tab/>
        <w:t>Proposition d'organisation de l'Assemblée des radiocommunications (Document</w:t>
      </w:r>
      <w:r w:rsidR="00E25CCC" w:rsidRPr="00863246">
        <w:rPr>
          <w:lang w:val="fr-CH"/>
        </w:rPr>
        <w:t xml:space="preserve"> </w:t>
      </w:r>
      <w:r w:rsidRPr="00863246">
        <w:rPr>
          <w:lang w:val="fr-CH"/>
        </w:rPr>
        <w:t>RA19/ADM4)</w:t>
      </w:r>
    </w:p>
    <w:p w14:paraId="56AB31E7" w14:textId="5CA4F312" w:rsidR="00515DE8" w:rsidRPr="00863246" w:rsidRDefault="00515DE8" w:rsidP="00E25CCC">
      <w:pPr>
        <w:rPr>
          <w:lang w:val="fr-CH"/>
        </w:rPr>
      </w:pPr>
      <w:r w:rsidRPr="00863246">
        <w:rPr>
          <w:lang w:val="fr-CH"/>
        </w:rPr>
        <w:t>2.1</w:t>
      </w:r>
      <w:r w:rsidRPr="00863246">
        <w:rPr>
          <w:b/>
          <w:bCs/>
          <w:lang w:val="fr-CH"/>
        </w:rPr>
        <w:tab/>
      </w:r>
      <w:r w:rsidRPr="00863246">
        <w:rPr>
          <w:lang w:val="fr-CH"/>
        </w:rPr>
        <w:t>La Commission a pris note du document et du fait qu'aucune observation n'a été formulé</w:t>
      </w:r>
      <w:r w:rsidR="00C467A8">
        <w:rPr>
          <w:lang w:val="fr-CH"/>
        </w:rPr>
        <w:t>e</w:t>
      </w:r>
      <w:r w:rsidRPr="00863246">
        <w:rPr>
          <w:lang w:val="fr-CH"/>
        </w:rPr>
        <w:t xml:space="preserve"> à propos de l'organisation, de la structure et des moyens fournis à</w:t>
      </w:r>
      <w:r w:rsidR="00E25CCC" w:rsidRPr="00863246">
        <w:rPr>
          <w:lang w:val="fr-CH"/>
        </w:rPr>
        <w:t xml:space="preserve"> </w:t>
      </w:r>
      <w:r w:rsidRPr="00863246">
        <w:rPr>
          <w:lang w:val="fr-CH"/>
        </w:rPr>
        <w:t>l'Assemblée par le pays hôte ou des dispositions administratives prises par le Secrétaire général. Elle a pris note du document, qui avait déjà été présenté et approuvé par la plénière.</w:t>
      </w:r>
    </w:p>
    <w:p w14:paraId="6610C4E7" w14:textId="30E624EF" w:rsidR="00515DE8" w:rsidRPr="00863246" w:rsidRDefault="00515DE8" w:rsidP="00E25CCC">
      <w:pPr>
        <w:pStyle w:val="Heading1"/>
        <w:rPr>
          <w:lang w:val="fr-CH"/>
        </w:rPr>
      </w:pPr>
      <w:r w:rsidRPr="00863246">
        <w:rPr>
          <w:lang w:val="fr-CH"/>
        </w:rPr>
        <w:t>3</w:t>
      </w:r>
      <w:r w:rsidRPr="00863246">
        <w:rPr>
          <w:lang w:val="fr-CH"/>
        </w:rPr>
        <w:tab/>
        <w:t xml:space="preserve">Accord de pays hôte relatif à l'organisation de l'AR19 en </w:t>
      </w:r>
      <w:r w:rsidR="00E25CCC" w:rsidRPr="00863246">
        <w:rPr>
          <w:lang w:val="fr-CH"/>
        </w:rPr>
        <w:t>É</w:t>
      </w:r>
      <w:r w:rsidRPr="00863246">
        <w:rPr>
          <w:lang w:val="fr-CH"/>
        </w:rPr>
        <w:t>gypte (Document RA19/PLEN/32)</w:t>
      </w:r>
    </w:p>
    <w:p w14:paraId="6767A8DE" w14:textId="3F0DEF7A" w:rsidR="00515DE8" w:rsidRPr="00863246" w:rsidRDefault="00515DE8" w:rsidP="00E25CCC">
      <w:pPr>
        <w:rPr>
          <w:lang w:val="fr-CH"/>
        </w:rPr>
      </w:pPr>
      <w:r w:rsidRPr="00863246">
        <w:rPr>
          <w:lang w:val="fr-CH"/>
        </w:rPr>
        <w:t>3.1</w:t>
      </w:r>
      <w:r w:rsidRPr="00863246">
        <w:rPr>
          <w:lang w:val="fr-CH"/>
        </w:rPr>
        <w:tab/>
        <w:t>La Commission</w:t>
      </w:r>
      <w:r w:rsidR="00863246">
        <w:rPr>
          <w:lang w:val="fr-CH"/>
        </w:rPr>
        <w:t xml:space="preserve"> </w:t>
      </w:r>
      <w:r w:rsidRPr="00863246">
        <w:rPr>
          <w:lang w:val="fr-CH"/>
        </w:rPr>
        <w:t xml:space="preserve">a pris note de l'accord de pays hôte qui avait déjà été présenté et approuvé sans observation. Le document donne une description détaillée des moyens mis à disposition par le pays hôte, l'accent étant mis sur l'Annexe 1 de l'Accord qui </w:t>
      </w:r>
      <w:r w:rsidR="00E25CCC" w:rsidRPr="00863246">
        <w:rPr>
          <w:lang w:val="fr-CH"/>
        </w:rPr>
        <w:t>contient</w:t>
      </w:r>
      <w:r w:rsidRPr="00863246">
        <w:rPr>
          <w:lang w:val="fr-CH"/>
        </w:rPr>
        <w:t xml:space="preserve"> des informations financière</w:t>
      </w:r>
      <w:r w:rsidR="00C467A8">
        <w:rPr>
          <w:lang w:val="fr-CH"/>
        </w:rPr>
        <w:t>s</w:t>
      </w:r>
      <w:r w:rsidRPr="00863246">
        <w:rPr>
          <w:lang w:val="fr-CH"/>
        </w:rPr>
        <w:t xml:space="preserve"> détaillées concernant l'organisation de l'Assemblée.</w:t>
      </w:r>
    </w:p>
    <w:p w14:paraId="7418840B" w14:textId="5420C022" w:rsidR="00515DE8" w:rsidRPr="00863246" w:rsidRDefault="00515DE8" w:rsidP="00E25CCC">
      <w:pPr>
        <w:rPr>
          <w:lang w:val="fr-CH"/>
        </w:rPr>
      </w:pPr>
      <w:r w:rsidRPr="00863246">
        <w:rPr>
          <w:lang w:val="fr-CH"/>
        </w:rPr>
        <w:t>3.2</w:t>
      </w:r>
      <w:r w:rsidRPr="00863246">
        <w:rPr>
          <w:lang w:val="fr-CH"/>
        </w:rPr>
        <w:tab/>
      </w:r>
      <w:r w:rsidR="009D5352" w:rsidRPr="00863246">
        <w:rPr>
          <w:lang w:val="fr-CH"/>
        </w:rPr>
        <w:t>La Commission a été d'avis que l'organisation et les dispositions prises par le Gouvernement de la République arabe d'</w:t>
      </w:r>
      <w:r w:rsidR="00E25CCC" w:rsidRPr="00863246">
        <w:rPr>
          <w:lang w:val="fr-CH"/>
        </w:rPr>
        <w:t>É</w:t>
      </w:r>
      <w:r w:rsidR="009D5352" w:rsidRPr="00863246">
        <w:rPr>
          <w:lang w:val="fr-CH"/>
        </w:rPr>
        <w:t>gypte et le Secrétaire général avaient été entièrement satisfaisantes. Elle les a remerciés ainsi que leur personnel.</w:t>
      </w:r>
    </w:p>
    <w:p w14:paraId="705C60EF" w14:textId="40A2A684" w:rsidR="009D5352" w:rsidRPr="00863246" w:rsidRDefault="009D5352" w:rsidP="00E25CCC">
      <w:pPr>
        <w:rPr>
          <w:rFonts w:eastAsia="SimSun" w:cs="Calibri"/>
          <w:color w:val="000000"/>
          <w:szCs w:val="24"/>
          <w:lang w:val="fr-CH" w:eastAsia="zh-CN"/>
        </w:rPr>
      </w:pPr>
      <w:r w:rsidRPr="00863246">
        <w:rPr>
          <w:lang w:val="fr-CH"/>
        </w:rPr>
        <w:lastRenderedPageBreak/>
        <w:t>3.3</w:t>
      </w:r>
      <w:r w:rsidRPr="00863246">
        <w:rPr>
          <w:lang w:val="fr-CH"/>
        </w:rPr>
        <w:tab/>
        <w:t>La Commission de contrôle budgétaire a pris note de l'accord et a exprimé sa profonde gratitude au Gouvernement de la République arabe d'</w:t>
      </w:r>
      <w:r w:rsidR="00863246" w:rsidRPr="00863246">
        <w:rPr>
          <w:lang w:val="fr-CH"/>
        </w:rPr>
        <w:t>Égypte</w:t>
      </w:r>
      <w:r w:rsidRPr="00863246">
        <w:rPr>
          <w:lang w:val="fr-CH"/>
        </w:rPr>
        <w:t xml:space="preserve"> pour l'organisation et les moyens exceptionnels mis</w:t>
      </w:r>
      <w:r w:rsidRPr="00863246">
        <w:rPr>
          <w:rFonts w:eastAsia="SimSun" w:cs="Calibri"/>
          <w:color w:val="000000"/>
          <w:szCs w:val="24"/>
          <w:lang w:val="fr-CH" w:eastAsia="zh-CN"/>
        </w:rPr>
        <w:t xml:space="preserve"> à la disposition de la Conférence.</w:t>
      </w:r>
    </w:p>
    <w:p w14:paraId="1F1D1619" w14:textId="766980DD" w:rsidR="009D5352" w:rsidRPr="00863246" w:rsidRDefault="009D5352" w:rsidP="00E25CCC">
      <w:pPr>
        <w:pStyle w:val="Heading1"/>
        <w:rPr>
          <w:lang w:val="fr-CH"/>
        </w:rPr>
      </w:pPr>
      <w:r w:rsidRPr="00863246">
        <w:rPr>
          <w:lang w:val="fr-CH"/>
        </w:rPr>
        <w:t>4</w:t>
      </w:r>
      <w:r w:rsidRPr="00863246">
        <w:rPr>
          <w:lang w:val="fr-CH"/>
        </w:rPr>
        <w:tab/>
        <w:t>Responsabilités financières des conférences (Docum</w:t>
      </w:r>
      <w:bookmarkStart w:id="7" w:name="_GoBack"/>
      <w:bookmarkEnd w:id="7"/>
      <w:r w:rsidRPr="00863246">
        <w:rPr>
          <w:lang w:val="fr-CH"/>
        </w:rPr>
        <w:t>ent RA19/PLEN/5)</w:t>
      </w:r>
    </w:p>
    <w:p w14:paraId="39E584A4" w14:textId="0D3F7149" w:rsidR="009D5352" w:rsidRPr="00863246" w:rsidRDefault="009D5352" w:rsidP="00E25CCC">
      <w:pPr>
        <w:pStyle w:val="Normalaftertitle"/>
        <w:rPr>
          <w:lang w:val="fr-CH"/>
        </w:rPr>
      </w:pPr>
      <w:r w:rsidRPr="00863246">
        <w:rPr>
          <w:lang w:val="fr-CH"/>
        </w:rPr>
        <w:t>4.1</w:t>
      </w:r>
      <w:r w:rsidRPr="00863246">
        <w:rPr>
          <w:lang w:val="fr-CH"/>
        </w:rPr>
        <w:tab/>
        <w:t>L'attention de l'Assemblée est attirée sur le numéro 92 (article 13) de la Constitution de l'Union internationale des télécommunications, qui dispose que:</w:t>
      </w:r>
    </w:p>
    <w:p w14:paraId="351E4CF6" w14:textId="1452B432" w:rsidR="009D5352" w:rsidRPr="00863246" w:rsidRDefault="009D5352" w:rsidP="00E25CCC">
      <w:pPr>
        <w:rPr>
          <w:lang w:val="fr-CH"/>
        </w:rPr>
      </w:pPr>
      <w:r w:rsidRPr="00863246">
        <w:rPr>
          <w:lang w:val="fr-CH"/>
        </w:rPr>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r w:rsidR="005C20BD">
        <w:rPr>
          <w:lang w:val="fr-CH"/>
        </w:rPr>
        <w:t>.</w:t>
      </w:r>
    </w:p>
    <w:p w14:paraId="667B5AD9" w14:textId="5D20000B" w:rsidR="009D5352" w:rsidRPr="00863246" w:rsidRDefault="009D5352" w:rsidP="00E25CCC">
      <w:pPr>
        <w:rPr>
          <w:lang w:val="fr-CH"/>
        </w:rPr>
      </w:pPr>
      <w:r w:rsidRPr="00863246">
        <w:rPr>
          <w:lang w:val="fr-CH"/>
        </w:rPr>
        <w:t>L'attention de l'Assemblée est également attirée sur les numéros 488 et 489 (article 34) de la</w:t>
      </w:r>
      <w:r w:rsidRPr="00863246">
        <w:rPr>
          <w:rFonts w:ascii="Arial" w:hAnsi="Arial" w:cs="Arial"/>
          <w:szCs w:val="24"/>
          <w:lang w:val="fr-CH"/>
        </w:rPr>
        <w:t xml:space="preserve"> </w:t>
      </w:r>
      <w:r w:rsidRPr="00863246">
        <w:rPr>
          <w:lang w:val="fr-CH"/>
        </w:rPr>
        <w:t>Convention de l'Union internationale des télécommunications, qui disposent que:</w:t>
      </w:r>
    </w:p>
    <w:p w14:paraId="25591CBD" w14:textId="15347F36" w:rsidR="009D5352" w:rsidRPr="00863246" w:rsidRDefault="009D5352" w:rsidP="00E25CCC">
      <w:pPr>
        <w:rPr>
          <w:lang w:val="fr-CH"/>
        </w:rPr>
      </w:pPr>
      <w:r w:rsidRPr="00863246">
        <w:rPr>
          <w:lang w:val="fr-CH"/>
        </w:rPr>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66B03355" w14:textId="3534C44F" w:rsidR="009D5352" w:rsidRPr="00863246" w:rsidRDefault="009D5352" w:rsidP="00E25CCC">
      <w:pPr>
        <w:rPr>
          <w:lang w:val="fr-CH"/>
        </w:rPr>
      </w:pPr>
      <w:r w:rsidRPr="00863246">
        <w:rPr>
          <w:lang w:val="fr-CH"/>
        </w:rPr>
        <w:t>Il n'est donné suite à aucune décision d'une conférence ayant pour conséquence une augmentation directe ou indirecte des dépenses au-delà des crédits que le Conseil est habilité à autoriser»</w:t>
      </w:r>
      <w:r w:rsidR="005C20BD">
        <w:rPr>
          <w:lang w:val="fr-CH"/>
        </w:rPr>
        <w:t>.</w:t>
      </w:r>
    </w:p>
    <w:p w14:paraId="30423E09" w14:textId="7852A087" w:rsidR="00C467A8" w:rsidRDefault="009D5352" w:rsidP="00E25CCC">
      <w:pPr>
        <w:rPr>
          <w:lang w:val="fr-CH"/>
        </w:rPr>
      </w:pPr>
      <w:r w:rsidRPr="00863246">
        <w:rPr>
          <w:lang w:val="fr-CH"/>
        </w:rPr>
        <w:t>4.2</w:t>
      </w:r>
      <w:r w:rsidRPr="00863246">
        <w:rPr>
          <w:lang w:val="fr-CH"/>
        </w:rPr>
        <w:tab/>
      </w:r>
      <w:r w:rsidR="00E25CCC" w:rsidRPr="00863246">
        <w:rPr>
          <w:lang w:val="fr-CH"/>
        </w:rPr>
        <w:t>À</w:t>
      </w:r>
      <w:r w:rsidRPr="00863246">
        <w:rPr>
          <w:lang w:val="fr-CH"/>
        </w:rPr>
        <w:t xml:space="preserve"> sa séance, la Commission </w:t>
      </w:r>
      <w:r w:rsidR="00E25CCC" w:rsidRPr="00863246">
        <w:rPr>
          <w:lang w:val="fr-CH"/>
        </w:rPr>
        <w:t>n'a pas pu</w:t>
      </w:r>
      <w:r w:rsidR="001F3C9E" w:rsidRPr="00863246">
        <w:rPr>
          <w:lang w:val="fr-CH"/>
        </w:rPr>
        <w:t xml:space="preserve"> indiquer</w:t>
      </w:r>
      <w:r w:rsidRPr="00863246">
        <w:rPr>
          <w:lang w:val="fr-CH"/>
        </w:rPr>
        <w:t xml:space="preserve"> qu'il n'y aurait aucune décision qui pourrait avoir des </w:t>
      </w:r>
      <w:r w:rsidR="00E25CCC" w:rsidRPr="00863246">
        <w:rPr>
          <w:lang w:val="fr-CH"/>
        </w:rPr>
        <w:t>incidences</w:t>
      </w:r>
      <w:r w:rsidRPr="00863246">
        <w:rPr>
          <w:lang w:val="fr-CH"/>
        </w:rPr>
        <w:t xml:space="preserve"> financières pour l'UIT.</w:t>
      </w:r>
    </w:p>
    <w:p w14:paraId="75B9CB54" w14:textId="14A8F16A" w:rsidR="009D5352" w:rsidRPr="00863246" w:rsidRDefault="009D5352" w:rsidP="00E25CCC">
      <w:pPr>
        <w:rPr>
          <w:lang w:val="fr-CH"/>
        </w:rPr>
      </w:pPr>
      <w:r w:rsidRPr="00863246">
        <w:rPr>
          <w:lang w:val="fr-CH"/>
        </w:rPr>
        <w:t xml:space="preserve">Toutefois, </w:t>
      </w:r>
      <w:r w:rsidR="001F3C9E" w:rsidRPr="00863246">
        <w:rPr>
          <w:lang w:val="fr-CH"/>
        </w:rPr>
        <w:t>i</w:t>
      </w:r>
      <w:r w:rsidR="001F3C9E" w:rsidRPr="00863246">
        <w:rPr>
          <w:bCs/>
          <w:szCs w:val="24"/>
          <w:lang w:val="fr-CH"/>
        </w:rPr>
        <w:t>l</w:t>
      </w:r>
      <w:r w:rsidR="001F3C9E" w:rsidRPr="00863246">
        <w:rPr>
          <w:b/>
          <w:szCs w:val="24"/>
          <w:lang w:val="fr-CH"/>
        </w:rPr>
        <w:t xml:space="preserve"> </w:t>
      </w:r>
      <w:r w:rsidR="001F3C9E" w:rsidRPr="00863246">
        <w:rPr>
          <w:bCs/>
          <w:szCs w:val="24"/>
          <w:lang w:val="fr-CH"/>
        </w:rPr>
        <w:t xml:space="preserve">a été précisé que, si </w:t>
      </w:r>
      <w:r w:rsidR="001F3C9E" w:rsidRPr="00863246">
        <w:rPr>
          <w:lang w:val="fr-CH"/>
        </w:rPr>
        <w:t>une décision ou une situation ayant des incidences financières était identifiée</w:t>
      </w:r>
      <w:r w:rsidR="001F3C9E" w:rsidRPr="00863246">
        <w:rPr>
          <w:bCs/>
          <w:szCs w:val="24"/>
          <w:lang w:val="fr-CH"/>
        </w:rPr>
        <w:t>, le Président de la Commission 2 en ferait part à la plénière</w:t>
      </w:r>
      <w:r w:rsidRPr="00863246">
        <w:rPr>
          <w:lang w:val="fr-CH"/>
        </w:rPr>
        <w:t xml:space="preserve">. </w:t>
      </w:r>
    </w:p>
    <w:p w14:paraId="40E2AF6A" w14:textId="5450954F" w:rsidR="009D5352" w:rsidRPr="00863246" w:rsidRDefault="006C167B" w:rsidP="00E25CCC">
      <w:pPr>
        <w:pStyle w:val="Heading1"/>
        <w:rPr>
          <w:lang w:val="fr-CH"/>
        </w:rPr>
      </w:pPr>
      <w:r w:rsidRPr="00863246">
        <w:rPr>
          <w:lang w:val="fr-CH"/>
        </w:rPr>
        <w:t>5</w:t>
      </w:r>
      <w:r w:rsidR="009D5352" w:rsidRPr="00863246">
        <w:rPr>
          <w:lang w:val="fr-CH"/>
        </w:rPr>
        <w:tab/>
        <w:t xml:space="preserve">Contributions des organisations ayant un caractère international et des Membres des Secteurs aux dépenses de l'Assemblée </w:t>
      </w:r>
      <w:r w:rsidR="00E25CCC" w:rsidRPr="00863246">
        <w:rPr>
          <w:lang w:val="fr-CH"/>
        </w:rPr>
        <w:t xml:space="preserve">des radiocommunications </w:t>
      </w:r>
      <w:r w:rsidR="009D5352" w:rsidRPr="00863246">
        <w:rPr>
          <w:lang w:val="fr-CH"/>
        </w:rPr>
        <w:t>(Document </w:t>
      </w:r>
      <w:r w:rsidRPr="00863246">
        <w:rPr>
          <w:lang w:val="fr-CH"/>
        </w:rPr>
        <w:t>RA19/PLEN/</w:t>
      </w:r>
      <w:r w:rsidR="00C467A8">
        <w:rPr>
          <w:lang w:val="fr-CH"/>
        </w:rPr>
        <w:t>4</w:t>
      </w:r>
      <w:r w:rsidR="009D5352" w:rsidRPr="00863246">
        <w:rPr>
          <w:lang w:val="fr-CH"/>
        </w:rPr>
        <w:t>)</w:t>
      </w:r>
    </w:p>
    <w:p w14:paraId="6013D678" w14:textId="097F8D6F" w:rsidR="009D5352" w:rsidRPr="00863246" w:rsidRDefault="006C167B" w:rsidP="00E25CCC">
      <w:pPr>
        <w:rPr>
          <w:lang w:val="fr-CH"/>
        </w:rPr>
      </w:pPr>
      <w:r w:rsidRPr="00863246">
        <w:rPr>
          <w:lang w:val="fr-CH"/>
        </w:rPr>
        <w:t>5.1</w:t>
      </w:r>
      <w:r w:rsidRPr="00863246">
        <w:rPr>
          <w:lang w:val="fr-CH"/>
        </w:rPr>
        <w:tab/>
        <w:t xml:space="preserve">La Commission a pris note du montant (2 131 CHF) </w:t>
      </w:r>
      <w:r w:rsidR="00E25CCC" w:rsidRPr="00863246">
        <w:rPr>
          <w:lang w:val="fr-CH"/>
        </w:rPr>
        <w:t>que</w:t>
      </w:r>
      <w:r w:rsidRPr="00863246">
        <w:rPr>
          <w:lang w:val="fr-CH"/>
        </w:rPr>
        <w:t xml:space="preserve"> les organisations internationales non exonérées et les Membres des Secteurs qui contribuent aux dépenses de l'Assemblée</w:t>
      </w:r>
      <w:r w:rsidR="00E25CCC" w:rsidRPr="00863246">
        <w:rPr>
          <w:lang w:val="fr-CH"/>
        </w:rPr>
        <w:t xml:space="preserve"> doivent verser</w:t>
      </w:r>
      <w:r w:rsidRPr="00863246">
        <w:rPr>
          <w:lang w:val="fr-CH"/>
        </w:rPr>
        <w:t>.</w:t>
      </w:r>
    </w:p>
    <w:p w14:paraId="05817923" w14:textId="59F2510D" w:rsidR="006C167B" w:rsidRPr="00863246" w:rsidRDefault="006C167B" w:rsidP="00E25CCC">
      <w:pPr>
        <w:rPr>
          <w:lang w:val="fr-CH"/>
        </w:rPr>
      </w:pPr>
      <w:r w:rsidRPr="00863246">
        <w:rPr>
          <w:lang w:val="fr-CH"/>
        </w:rPr>
        <w:t>5.2</w:t>
      </w:r>
      <w:r w:rsidRPr="00863246">
        <w:rPr>
          <w:lang w:val="fr-CH"/>
        </w:rPr>
        <w:tab/>
        <w:t>Au 24 octobre 2019, aucune organisation ou aucun Membre de Secteur tenu de participer aux dépenses de la Conférence n'avait été enregistré</w:t>
      </w:r>
      <w:r w:rsidR="00FB0BD3" w:rsidRPr="00863246">
        <w:rPr>
          <w:lang w:val="fr-CH"/>
        </w:rPr>
        <w:t>.</w:t>
      </w:r>
    </w:p>
    <w:p w14:paraId="20A980A1" w14:textId="6021110C" w:rsidR="00FB0BD3" w:rsidRPr="00863246" w:rsidRDefault="00FB0BD3" w:rsidP="00E25CCC">
      <w:pPr>
        <w:pStyle w:val="Heading1"/>
        <w:rPr>
          <w:lang w:val="fr-CH"/>
        </w:rPr>
      </w:pPr>
      <w:r w:rsidRPr="00863246">
        <w:rPr>
          <w:lang w:val="fr-CH"/>
        </w:rPr>
        <w:t>6</w:t>
      </w:r>
      <w:r w:rsidRPr="00863246">
        <w:rPr>
          <w:lang w:val="fr-CH"/>
        </w:rPr>
        <w:tab/>
        <w:t>Budget et dépenses de l'Assemblée des radiocommunications (Documents RA19/PLEN/3 et</w:t>
      </w:r>
      <w:r w:rsidR="00E25CCC" w:rsidRPr="00863246">
        <w:rPr>
          <w:lang w:val="fr-CH"/>
        </w:rPr>
        <w:t xml:space="preserve"> </w:t>
      </w:r>
      <w:r w:rsidRPr="00863246">
        <w:rPr>
          <w:lang w:val="fr-CH"/>
        </w:rPr>
        <w:t>RA19/PLEN/38)</w:t>
      </w:r>
    </w:p>
    <w:p w14:paraId="2B363766" w14:textId="6F97DE0F" w:rsidR="00B11F65" w:rsidRPr="00863246" w:rsidRDefault="00FB0BD3" w:rsidP="00E25CCC">
      <w:pPr>
        <w:rPr>
          <w:lang w:val="fr-CH"/>
        </w:rPr>
      </w:pPr>
      <w:r w:rsidRPr="00863246">
        <w:rPr>
          <w:lang w:val="fr-CH"/>
        </w:rPr>
        <w:t>6.1</w:t>
      </w:r>
      <w:r w:rsidRPr="00863246">
        <w:rPr>
          <w:lang w:val="fr-CH"/>
        </w:rPr>
        <w:tab/>
        <w:t>Le budget de l'Assemblée des radiocommunications de 2019 que le Conseil a</w:t>
      </w:r>
      <w:r w:rsidR="00E25CCC" w:rsidRPr="00863246">
        <w:rPr>
          <w:lang w:val="fr-CH"/>
        </w:rPr>
        <w:t xml:space="preserve"> </w:t>
      </w:r>
      <w:r w:rsidRPr="00863246">
        <w:rPr>
          <w:lang w:val="fr-CH"/>
        </w:rPr>
        <w:t xml:space="preserve">approuvé à sa session de 2017 par sa Résolution 1387 s'élève à 734 000 CHF, coûts opérationnels et de documentation compris, lesquels sont présentés dans le </w:t>
      </w:r>
      <w:r w:rsidRPr="00863246">
        <w:rPr>
          <w:b/>
          <w:bCs/>
          <w:lang w:val="fr-CH"/>
        </w:rPr>
        <w:t>Document RA19/</w:t>
      </w:r>
      <w:r w:rsidR="001F3C9E" w:rsidRPr="00863246">
        <w:rPr>
          <w:b/>
          <w:bCs/>
          <w:lang w:val="fr-CH"/>
        </w:rPr>
        <w:t>PLEN</w:t>
      </w:r>
      <w:r w:rsidRPr="00863246">
        <w:rPr>
          <w:b/>
          <w:bCs/>
          <w:lang w:val="fr-CH"/>
        </w:rPr>
        <w:t>/3</w:t>
      </w:r>
      <w:r w:rsidRPr="00863246">
        <w:rPr>
          <w:lang w:val="fr-CH"/>
        </w:rPr>
        <w:t>.</w:t>
      </w:r>
    </w:p>
    <w:p w14:paraId="4CDEEDC3" w14:textId="47F3A35E" w:rsidR="00FB0BD3" w:rsidRPr="00863246" w:rsidRDefault="001F3C9E" w:rsidP="00E25CCC">
      <w:pPr>
        <w:rPr>
          <w:lang w:val="fr-CH"/>
        </w:rPr>
      </w:pPr>
      <w:r w:rsidRPr="00863246">
        <w:rPr>
          <w:lang w:val="fr-CH"/>
        </w:rPr>
        <w:lastRenderedPageBreak/>
        <w:t>6.2</w:t>
      </w:r>
      <w:r w:rsidRPr="00863246">
        <w:rPr>
          <w:lang w:val="fr-CH"/>
        </w:rPr>
        <w:tab/>
        <w:t xml:space="preserve">Le tableau figurant dans l'Annexe du </w:t>
      </w:r>
      <w:r w:rsidRPr="00863246">
        <w:rPr>
          <w:b/>
          <w:bCs/>
          <w:lang w:val="fr-CH"/>
        </w:rPr>
        <w:t>Document RA19/PLEN/38</w:t>
      </w:r>
      <w:r w:rsidRPr="00863246">
        <w:rPr>
          <w:lang w:val="fr-CH"/>
        </w:rPr>
        <w:t xml:space="preserve"> donne l'état financier au 22 octobre 2019. La Commission a provisoirement établi un coût total supplémentaire estimé </w:t>
      </w:r>
      <w:r w:rsidR="00E25CCC" w:rsidRPr="00863246">
        <w:rPr>
          <w:lang w:val="fr-CH"/>
        </w:rPr>
        <w:t xml:space="preserve">pour l'Assemblée </w:t>
      </w:r>
      <w:r w:rsidRPr="00863246">
        <w:rPr>
          <w:lang w:val="fr-CH"/>
        </w:rPr>
        <w:t xml:space="preserve">de l'ordre de 216 000 CHF, principalement dû à un certain nombre de facteurs, notamment une gestion bien structurée du contrôle des coûts et </w:t>
      </w:r>
      <w:r w:rsidR="00E25CCC" w:rsidRPr="00863246">
        <w:rPr>
          <w:lang w:val="fr-CH"/>
        </w:rPr>
        <w:t xml:space="preserve">des </w:t>
      </w:r>
      <w:r w:rsidRPr="00863246">
        <w:rPr>
          <w:lang w:val="fr-CH"/>
        </w:rPr>
        <w:t xml:space="preserve">méthodes de travail sans papier qui </w:t>
      </w:r>
      <w:r w:rsidR="00E25CCC" w:rsidRPr="00863246">
        <w:rPr>
          <w:lang w:val="fr-CH"/>
        </w:rPr>
        <w:t>sont</w:t>
      </w:r>
      <w:r w:rsidRPr="00863246">
        <w:rPr>
          <w:lang w:val="fr-CH"/>
        </w:rPr>
        <w:t xml:space="preserve"> maintenant la norme à l'UIT. La Commission a également salué les efforts déployés par les membre</w:t>
      </w:r>
      <w:r w:rsidR="00E25CCC" w:rsidRPr="00863246">
        <w:rPr>
          <w:lang w:val="fr-CH"/>
        </w:rPr>
        <w:t>s</w:t>
      </w:r>
      <w:r w:rsidRPr="00863246">
        <w:rPr>
          <w:lang w:val="fr-CH"/>
        </w:rPr>
        <w:t xml:space="preserve"> pour adopter les méthodes de gestion améliorées pour les conférences et assemblées de l'UIT.</w:t>
      </w:r>
    </w:p>
    <w:p w14:paraId="153B7E36" w14:textId="7F0191BF" w:rsidR="00ED0182" w:rsidRPr="00863246" w:rsidRDefault="001F3C9E" w:rsidP="00E25CCC">
      <w:pPr>
        <w:rPr>
          <w:lang w:val="fr-CH"/>
        </w:rPr>
      </w:pPr>
      <w:r w:rsidRPr="00863246">
        <w:rPr>
          <w:lang w:val="fr-CH"/>
        </w:rPr>
        <w:t>6.3</w:t>
      </w:r>
      <w:r w:rsidRPr="00863246">
        <w:rPr>
          <w:lang w:val="fr-CH"/>
        </w:rPr>
        <w:tab/>
        <w:t xml:space="preserve">Deux </w:t>
      </w:r>
      <w:r w:rsidR="00863246" w:rsidRPr="00863246">
        <w:rPr>
          <w:lang w:val="fr-CH"/>
        </w:rPr>
        <w:t>administrations</w:t>
      </w:r>
      <w:r w:rsidRPr="00863246">
        <w:rPr>
          <w:lang w:val="fr-CH"/>
        </w:rPr>
        <w:t xml:space="preserve"> ont demandé des clarifications concernant les coûts pris en charge par l'UIT et par le pays hôte lorsque la mani</w:t>
      </w:r>
      <w:r w:rsidR="00ED0182" w:rsidRPr="00863246">
        <w:rPr>
          <w:lang w:val="fr-CH"/>
        </w:rPr>
        <w:t xml:space="preserve">festation est </w:t>
      </w:r>
      <w:r w:rsidR="00E25CCC" w:rsidRPr="00863246">
        <w:rPr>
          <w:lang w:val="fr-CH"/>
        </w:rPr>
        <w:t>organisée</w:t>
      </w:r>
      <w:r w:rsidR="00ED0182" w:rsidRPr="00863246">
        <w:rPr>
          <w:lang w:val="fr-CH"/>
        </w:rPr>
        <w:t xml:space="preserve"> en dehors des locaux de l'UIT </w:t>
      </w:r>
      <w:r w:rsidR="00E25CCC" w:rsidRPr="00863246">
        <w:rPr>
          <w:lang w:val="fr-CH"/>
        </w:rPr>
        <w:t xml:space="preserve">par </w:t>
      </w:r>
      <w:r w:rsidR="00ED0182" w:rsidRPr="00863246">
        <w:rPr>
          <w:lang w:val="fr-CH"/>
        </w:rPr>
        <w:t xml:space="preserve">une administration. Le secrétariat a donné des réponses satisfaisantes concernant les responsabilités du pays hôte et </w:t>
      </w:r>
      <w:r w:rsidR="00E25CCC" w:rsidRPr="00863246">
        <w:rPr>
          <w:lang w:val="fr-CH"/>
        </w:rPr>
        <w:t>l</w:t>
      </w:r>
      <w:r w:rsidR="00ED0182" w:rsidRPr="00863246">
        <w:rPr>
          <w:lang w:val="fr-CH"/>
        </w:rPr>
        <w:t>es coûts financés par le budget ordinaire de l'UIT.</w:t>
      </w:r>
    </w:p>
    <w:p w14:paraId="36D61385" w14:textId="788837EC" w:rsidR="00ED0182" w:rsidRPr="00863246" w:rsidRDefault="00ED0182" w:rsidP="00E25CCC">
      <w:pPr>
        <w:pStyle w:val="Heading1"/>
        <w:rPr>
          <w:lang w:val="fr-CH"/>
        </w:rPr>
      </w:pPr>
      <w:r w:rsidRPr="00863246">
        <w:rPr>
          <w:lang w:val="fr-CH"/>
        </w:rPr>
        <w:t>7</w:t>
      </w:r>
      <w:r w:rsidRPr="00863246">
        <w:rPr>
          <w:lang w:val="fr-CH"/>
        </w:rPr>
        <w:tab/>
        <w:t>Rapport du Directeur du Bureau des radiocommunications</w:t>
      </w:r>
      <w:r w:rsidR="000F0DDE" w:rsidRPr="00863246">
        <w:rPr>
          <w:lang w:val="fr-CH"/>
        </w:rPr>
        <w:t xml:space="preserve"> (Document RA1</w:t>
      </w:r>
      <w:r w:rsidR="00C467A8">
        <w:rPr>
          <w:lang w:val="fr-CH"/>
        </w:rPr>
        <w:t>9</w:t>
      </w:r>
      <w:r w:rsidR="000F0DDE" w:rsidRPr="00863246">
        <w:rPr>
          <w:lang w:val="fr-CH"/>
        </w:rPr>
        <w:t>/PLEN/1)</w:t>
      </w:r>
    </w:p>
    <w:p w14:paraId="4DB7B12E" w14:textId="676C31EE" w:rsidR="00ED0182" w:rsidRPr="00863246" w:rsidRDefault="00ED0182" w:rsidP="00E25CCC">
      <w:pPr>
        <w:rPr>
          <w:szCs w:val="24"/>
          <w:lang w:val="fr-CH"/>
        </w:rPr>
      </w:pPr>
      <w:r w:rsidRPr="00863246">
        <w:rPr>
          <w:szCs w:val="24"/>
          <w:lang w:val="fr-CH"/>
        </w:rPr>
        <w:t>7.1</w:t>
      </w:r>
      <w:r w:rsidRPr="00863246">
        <w:rPr>
          <w:szCs w:val="24"/>
          <w:lang w:val="fr-CH"/>
        </w:rPr>
        <w:tab/>
        <w:t xml:space="preserve">La Commission de contrôle budgétaire de l'Assemblée a pris note du </w:t>
      </w:r>
      <w:r w:rsidR="00C467A8" w:rsidRPr="00863246">
        <w:rPr>
          <w:szCs w:val="24"/>
          <w:lang w:val="fr-CH"/>
        </w:rPr>
        <w:t xml:space="preserve">Rapport </w:t>
      </w:r>
      <w:r w:rsidRPr="00863246">
        <w:rPr>
          <w:szCs w:val="24"/>
          <w:lang w:val="fr-CH"/>
        </w:rPr>
        <w:t xml:space="preserve">du Directeur du Bureau des radiocommunications figurant dans le </w:t>
      </w:r>
      <w:r w:rsidRPr="00863246">
        <w:rPr>
          <w:b/>
          <w:bCs/>
          <w:szCs w:val="24"/>
          <w:lang w:val="fr-CH"/>
        </w:rPr>
        <w:t>Document RA19/PLEN/1</w:t>
      </w:r>
      <w:r w:rsidRPr="00863246">
        <w:rPr>
          <w:szCs w:val="24"/>
          <w:lang w:val="fr-CH"/>
        </w:rPr>
        <w:t xml:space="preserve"> et décrivant les activités des commissions d</w:t>
      </w:r>
      <w:r w:rsidR="00E25CCC" w:rsidRPr="00863246">
        <w:rPr>
          <w:szCs w:val="24"/>
          <w:lang w:val="fr-CH"/>
        </w:rPr>
        <w:t>'</w:t>
      </w:r>
      <w:r w:rsidRPr="00863246">
        <w:rPr>
          <w:szCs w:val="24"/>
          <w:lang w:val="fr-CH"/>
        </w:rPr>
        <w:t>études au cours du dernier cycle d</w:t>
      </w:r>
      <w:r w:rsidR="00E25CCC" w:rsidRPr="00863246">
        <w:rPr>
          <w:szCs w:val="24"/>
          <w:lang w:val="fr-CH"/>
        </w:rPr>
        <w:t>'</w:t>
      </w:r>
      <w:r w:rsidRPr="00863246">
        <w:rPr>
          <w:szCs w:val="24"/>
          <w:lang w:val="fr-CH"/>
        </w:rPr>
        <w:t>études (2016-2019). Ce rapport traite des travaux des six commissions d</w:t>
      </w:r>
      <w:r w:rsidR="00E25CCC" w:rsidRPr="00863246">
        <w:rPr>
          <w:szCs w:val="24"/>
          <w:lang w:val="fr-CH"/>
        </w:rPr>
        <w:t>'</w:t>
      </w:r>
      <w:r w:rsidRPr="00863246">
        <w:rPr>
          <w:szCs w:val="24"/>
          <w:lang w:val="fr-CH"/>
        </w:rPr>
        <w:t>études, du Comité de coordination pour le vocabulaire (CCV), de la réunion de préparation en vue de la Conférence et d</w:t>
      </w:r>
      <w:r w:rsidR="00E25CCC" w:rsidRPr="00863246">
        <w:rPr>
          <w:szCs w:val="24"/>
          <w:lang w:val="fr-CH"/>
        </w:rPr>
        <w:t>'</w:t>
      </w:r>
      <w:r w:rsidRPr="00863246">
        <w:rPr>
          <w:szCs w:val="24"/>
          <w:lang w:val="fr-CH"/>
        </w:rPr>
        <w:t>autres activités connexes. L</w:t>
      </w:r>
      <w:r w:rsidR="00E25CCC" w:rsidRPr="00863246">
        <w:rPr>
          <w:szCs w:val="24"/>
          <w:lang w:val="fr-CH"/>
        </w:rPr>
        <w:t>'</w:t>
      </w:r>
      <w:r w:rsidRPr="00863246">
        <w:rPr>
          <w:szCs w:val="24"/>
          <w:lang w:val="fr-CH"/>
        </w:rPr>
        <w:t>état des dépenses de chaque commission d</w:t>
      </w:r>
      <w:r w:rsidR="00E25CCC" w:rsidRPr="00863246">
        <w:rPr>
          <w:szCs w:val="24"/>
          <w:lang w:val="fr-CH"/>
        </w:rPr>
        <w:t>'</w:t>
      </w:r>
      <w:r w:rsidRPr="00863246">
        <w:rPr>
          <w:szCs w:val="24"/>
          <w:lang w:val="fr-CH"/>
        </w:rPr>
        <w:t xml:space="preserve">études pour la période correspondante est présenté dans le Point 10 du </w:t>
      </w:r>
      <w:r w:rsidRPr="00863246">
        <w:rPr>
          <w:b/>
          <w:bCs/>
          <w:szCs w:val="24"/>
          <w:lang w:val="fr-CH"/>
        </w:rPr>
        <w:t>Document</w:t>
      </w:r>
      <w:r w:rsidRPr="00863246">
        <w:rPr>
          <w:szCs w:val="24"/>
          <w:lang w:val="fr-CH"/>
        </w:rPr>
        <w:t xml:space="preserve"> </w:t>
      </w:r>
      <w:r w:rsidRPr="00863246">
        <w:rPr>
          <w:b/>
          <w:bCs/>
          <w:szCs w:val="24"/>
          <w:lang w:val="fr-CH"/>
        </w:rPr>
        <w:t>RA19/PLEN/1</w:t>
      </w:r>
      <w:r w:rsidRPr="00863246">
        <w:rPr>
          <w:szCs w:val="24"/>
          <w:lang w:val="fr-CH"/>
        </w:rPr>
        <w:t>.</w:t>
      </w:r>
    </w:p>
    <w:p w14:paraId="11BFA04C" w14:textId="4F39AF92" w:rsidR="0048288B" w:rsidRPr="00863246" w:rsidRDefault="00ED0182" w:rsidP="00E25CCC">
      <w:pPr>
        <w:rPr>
          <w:lang w:val="fr-CH"/>
        </w:rPr>
      </w:pPr>
      <w:r w:rsidRPr="00863246">
        <w:rPr>
          <w:szCs w:val="24"/>
          <w:lang w:val="fr-CH"/>
        </w:rPr>
        <w:t>8</w:t>
      </w:r>
      <w:r w:rsidRPr="00863246">
        <w:rPr>
          <w:szCs w:val="24"/>
          <w:lang w:val="fr-CH"/>
        </w:rPr>
        <w:tab/>
      </w:r>
      <w:r w:rsidRPr="00863246">
        <w:rPr>
          <w:lang w:val="fr-CH"/>
        </w:rPr>
        <w:t>L'Assemblée des radiocommunications est invitée à examiner et à approuver le présent rapport qui sera ensuite transmis au Secrétaire général, avec les observations de la séance plénière, en vue de sa soumission au Conseil à sa session de 2020.</w:t>
      </w:r>
    </w:p>
    <w:p w14:paraId="7311476E" w14:textId="78EE4D87" w:rsidR="000F0DDE" w:rsidRPr="00863246" w:rsidRDefault="000F0DDE" w:rsidP="00E25CCC">
      <w:pPr>
        <w:rPr>
          <w:lang w:val="fr-CH"/>
        </w:rPr>
      </w:pPr>
    </w:p>
    <w:p w14:paraId="69213CEF" w14:textId="3B2B97A2" w:rsidR="000F0DDE" w:rsidRPr="00863246" w:rsidRDefault="000F0DDE" w:rsidP="00E25CCC">
      <w:pPr>
        <w:rPr>
          <w:lang w:val="fr-CH"/>
        </w:rPr>
      </w:pPr>
    </w:p>
    <w:p w14:paraId="1264F088" w14:textId="6CA907AC" w:rsidR="000F0DDE" w:rsidRPr="00863246" w:rsidRDefault="000F0DDE" w:rsidP="000F0DDE">
      <w:pPr>
        <w:tabs>
          <w:tab w:val="clear" w:pos="1134"/>
          <w:tab w:val="clear" w:pos="1871"/>
          <w:tab w:val="clear" w:pos="2268"/>
          <w:tab w:val="center" w:pos="7088"/>
        </w:tabs>
        <w:rPr>
          <w:lang w:val="fr-CH"/>
        </w:rPr>
      </w:pPr>
      <w:r w:rsidRPr="00863246">
        <w:rPr>
          <w:lang w:val="fr-CH"/>
        </w:rPr>
        <w:tab/>
        <w:t>Daniel OBAM</w:t>
      </w:r>
      <w:r w:rsidRPr="00863246">
        <w:rPr>
          <w:lang w:val="fr-CH"/>
        </w:rPr>
        <w:br/>
      </w:r>
      <w:r w:rsidRPr="00863246">
        <w:rPr>
          <w:lang w:val="fr-CH"/>
        </w:rPr>
        <w:tab/>
        <w:t>Président de la Commission 2</w:t>
      </w:r>
    </w:p>
    <w:p w14:paraId="64033623" w14:textId="77777777" w:rsidR="000F0DDE" w:rsidRPr="00863246" w:rsidRDefault="000F0DDE" w:rsidP="00E25CCC">
      <w:pPr>
        <w:rPr>
          <w:szCs w:val="24"/>
          <w:lang w:val="fr-CH"/>
        </w:rPr>
      </w:pPr>
    </w:p>
    <w:p w14:paraId="23B7EFF5" w14:textId="627D49EA" w:rsidR="0048288B" w:rsidRPr="00863246" w:rsidRDefault="0048288B" w:rsidP="00E25CCC">
      <w:pPr>
        <w:tabs>
          <w:tab w:val="clear" w:pos="1134"/>
          <w:tab w:val="clear" w:pos="1871"/>
          <w:tab w:val="clear" w:pos="2268"/>
        </w:tabs>
        <w:overflowPunct/>
        <w:autoSpaceDE/>
        <w:autoSpaceDN/>
        <w:adjustRightInd/>
        <w:spacing w:before="0"/>
        <w:textAlignment w:val="auto"/>
        <w:rPr>
          <w:lang w:val="fr-CH"/>
        </w:rPr>
      </w:pPr>
    </w:p>
    <w:p w14:paraId="08491840" w14:textId="7B8993E2" w:rsidR="0048288B" w:rsidRPr="00863246" w:rsidRDefault="0048288B" w:rsidP="00E25CCC">
      <w:pPr>
        <w:tabs>
          <w:tab w:val="clear" w:pos="1134"/>
          <w:tab w:val="clear" w:pos="1871"/>
          <w:tab w:val="clear" w:pos="2268"/>
        </w:tabs>
        <w:overflowPunct/>
        <w:autoSpaceDE/>
        <w:autoSpaceDN/>
        <w:adjustRightInd/>
        <w:spacing w:before="0"/>
        <w:textAlignment w:val="auto"/>
        <w:rPr>
          <w:lang w:val="fr-CH"/>
        </w:rPr>
      </w:pPr>
      <w:r w:rsidRPr="00863246">
        <w:rPr>
          <w:lang w:val="fr-CH"/>
        </w:rPr>
        <w:br w:type="page"/>
      </w:r>
    </w:p>
    <w:p w14:paraId="67FB4B4C" w14:textId="22C7E142" w:rsidR="001F3C9E" w:rsidRPr="00863246" w:rsidRDefault="0048288B" w:rsidP="00F31D44">
      <w:pPr>
        <w:pStyle w:val="AnnexNo"/>
        <w:rPr>
          <w:lang w:val="fr-CH"/>
        </w:rPr>
      </w:pPr>
      <w:r w:rsidRPr="00863246">
        <w:rPr>
          <w:lang w:val="fr-CH"/>
        </w:rPr>
        <w:lastRenderedPageBreak/>
        <w:t>ANNEXE</w:t>
      </w:r>
    </w:p>
    <w:tbl>
      <w:tblPr>
        <w:tblW w:w="9675" w:type="dxa"/>
        <w:tblLayout w:type="fixed"/>
        <w:tblLook w:val="04A0" w:firstRow="1" w:lastRow="0" w:firstColumn="1" w:lastColumn="0" w:noHBand="0" w:noVBand="1"/>
      </w:tblPr>
      <w:tblGrid>
        <w:gridCol w:w="4377"/>
        <w:gridCol w:w="1153"/>
        <w:gridCol w:w="1417"/>
        <w:gridCol w:w="1418"/>
        <w:gridCol w:w="1310"/>
      </w:tblGrid>
      <w:tr w:rsidR="0048288B" w:rsidRPr="00863246" w14:paraId="0C04BC14" w14:textId="77777777" w:rsidTr="0048288B">
        <w:trPr>
          <w:trHeight w:val="332"/>
        </w:trPr>
        <w:tc>
          <w:tcPr>
            <w:tcW w:w="4376" w:type="dxa"/>
            <w:noWrap/>
            <w:vAlign w:val="bottom"/>
          </w:tcPr>
          <w:p w14:paraId="3BBE5980" w14:textId="77777777" w:rsidR="0048288B" w:rsidRPr="00863246" w:rsidRDefault="0048288B" w:rsidP="00E25CCC">
            <w:pPr>
              <w:overflowPunct/>
              <w:autoSpaceDE/>
              <w:adjustRightInd/>
              <w:spacing w:before="0"/>
              <w:rPr>
                <w:rFonts w:eastAsia="SimSun"/>
                <w:sz w:val="22"/>
                <w:szCs w:val="22"/>
                <w:lang w:val="fr-CH" w:eastAsia="zh-CN"/>
              </w:rPr>
            </w:pPr>
          </w:p>
        </w:tc>
        <w:tc>
          <w:tcPr>
            <w:tcW w:w="5298" w:type="dxa"/>
            <w:gridSpan w:val="4"/>
            <w:noWrap/>
            <w:vAlign w:val="bottom"/>
            <w:hideMark/>
          </w:tcPr>
          <w:p w14:paraId="107C4F8E" w14:textId="67910CBE" w:rsidR="0048288B" w:rsidRPr="00863246" w:rsidRDefault="0048288B" w:rsidP="00E25CCC">
            <w:pPr>
              <w:pStyle w:val="Tablelegend"/>
              <w:jc w:val="center"/>
              <w:rPr>
                <w:rFonts w:eastAsia="SimSun"/>
                <w:i/>
                <w:iCs/>
                <w:lang w:val="fr-CH" w:eastAsia="zh-CN"/>
              </w:rPr>
            </w:pPr>
            <w:r w:rsidRPr="00863246">
              <w:rPr>
                <w:rFonts w:eastAsia="SimSun"/>
                <w:i/>
                <w:iCs/>
                <w:lang w:val="fr-CH" w:eastAsia="zh-CN"/>
              </w:rPr>
              <w:t>Montant en milliers de CHF</w:t>
            </w:r>
          </w:p>
        </w:tc>
      </w:tr>
      <w:tr w:rsidR="0048288B" w:rsidRPr="00863246" w14:paraId="2A73CEBC" w14:textId="77777777" w:rsidTr="0048288B">
        <w:trPr>
          <w:trHeight w:val="570"/>
        </w:trPr>
        <w:tc>
          <w:tcPr>
            <w:tcW w:w="4376" w:type="dxa"/>
            <w:vMerge w:val="restart"/>
            <w:tcBorders>
              <w:top w:val="single" w:sz="4" w:space="0" w:color="auto"/>
              <w:left w:val="single" w:sz="4" w:space="0" w:color="auto"/>
              <w:bottom w:val="nil"/>
              <w:right w:val="single" w:sz="4" w:space="0" w:color="auto"/>
            </w:tcBorders>
            <w:vAlign w:val="center"/>
            <w:hideMark/>
          </w:tcPr>
          <w:p w14:paraId="2CAFF54D" w14:textId="77777777" w:rsidR="0048288B" w:rsidRPr="00863246" w:rsidRDefault="0048288B" w:rsidP="00E25CCC">
            <w:pPr>
              <w:pStyle w:val="Tablehead"/>
              <w:rPr>
                <w:rFonts w:eastAsia="SimSun"/>
                <w:lang w:val="fr-CH" w:eastAsia="zh-CN"/>
              </w:rPr>
            </w:pPr>
            <w:r w:rsidRPr="00863246">
              <w:rPr>
                <w:lang w:val="fr-CH" w:eastAsia="en-GB"/>
              </w:rPr>
              <w:t>Rubriques budgétaires</w:t>
            </w:r>
          </w:p>
        </w:tc>
        <w:tc>
          <w:tcPr>
            <w:tcW w:w="1153" w:type="dxa"/>
            <w:vMerge w:val="restart"/>
            <w:tcBorders>
              <w:top w:val="single" w:sz="4" w:space="0" w:color="auto"/>
              <w:left w:val="single" w:sz="4" w:space="0" w:color="auto"/>
              <w:bottom w:val="nil"/>
              <w:right w:val="single" w:sz="4" w:space="0" w:color="auto"/>
            </w:tcBorders>
            <w:vAlign w:val="center"/>
            <w:hideMark/>
          </w:tcPr>
          <w:p w14:paraId="756260FD" w14:textId="77777777" w:rsidR="0048288B" w:rsidRPr="00863246" w:rsidRDefault="0048288B" w:rsidP="00E25CCC">
            <w:pPr>
              <w:pStyle w:val="Tablehead"/>
              <w:rPr>
                <w:rFonts w:eastAsia="SimSun"/>
                <w:lang w:val="fr-CH" w:eastAsia="zh-CN"/>
              </w:rPr>
            </w:pPr>
            <w:r w:rsidRPr="00863246">
              <w:rPr>
                <w:lang w:val="fr-CH" w:eastAsia="en-GB"/>
              </w:rPr>
              <w:t>Budget de l'AR-19</w:t>
            </w:r>
          </w:p>
        </w:tc>
        <w:tc>
          <w:tcPr>
            <w:tcW w:w="1417" w:type="dxa"/>
            <w:vMerge w:val="restart"/>
            <w:tcBorders>
              <w:top w:val="single" w:sz="4" w:space="0" w:color="auto"/>
              <w:left w:val="single" w:sz="4" w:space="0" w:color="auto"/>
              <w:bottom w:val="nil"/>
              <w:right w:val="single" w:sz="4" w:space="0" w:color="auto"/>
            </w:tcBorders>
            <w:vAlign w:val="center"/>
            <w:hideMark/>
          </w:tcPr>
          <w:p w14:paraId="5A2FB7D4" w14:textId="77777777" w:rsidR="0048288B" w:rsidRPr="00863246" w:rsidRDefault="0048288B" w:rsidP="00E25CCC">
            <w:pPr>
              <w:pStyle w:val="Tablehead"/>
              <w:rPr>
                <w:rFonts w:eastAsia="SimSun"/>
                <w:lang w:val="fr-CH" w:eastAsia="zh-CN"/>
              </w:rPr>
            </w:pPr>
            <w:r w:rsidRPr="00863246">
              <w:rPr>
                <w:bCs/>
                <w:lang w:val="fr-CH" w:eastAsia="en-GB"/>
              </w:rPr>
              <w:t xml:space="preserve">Dépenses effectives et engagements au </w:t>
            </w:r>
            <w:r w:rsidRPr="00863246">
              <w:rPr>
                <w:lang w:val="fr-CH" w:eastAsia="en-GB"/>
              </w:rPr>
              <w:t>22 octobre 2019</w:t>
            </w:r>
          </w:p>
        </w:tc>
        <w:tc>
          <w:tcPr>
            <w:tcW w:w="1418" w:type="dxa"/>
            <w:vMerge w:val="restart"/>
            <w:tcBorders>
              <w:top w:val="single" w:sz="4" w:space="0" w:color="auto"/>
              <w:left w:val="single" w:sz="4" w:space="0" w:color="auto"/>
              <w:bottom w:val="nil"/>
              <w:right w:val="single" w:sz="4" w:space="0" w:color="auto"/>
            </w:tcBorders>
            <w:vAlign w:val="center"/>
            <w:hideMark/>
          </w:tcPr>
          <w:p w14:paraId="73AC2BD6" w14:textId="77777777" w:rsidR="0048288B" w:rsidRPr="00863246" w:rsidRDefault="0048288B" w:rsidP="00E25CCC">
            <w:pPr>
              <w:pStyle w:val="Tablehead"/>
              <w:rPr>
                <w:rFonts w:eastAsia="SimSun"/>
                <w:lang w:val="fr-CH" w:eastAsia="zh-CN"/>
              </w:rPr>
            </w:pPr>
            <w:r w:rsidRPr="00863246">
              <w:rPr>
                <w:bCs/>
                <w:lang w:val="fr-CH" w:eastAsia="en-GB"/>
              </w:rPr>
              <w:t xml:space="preserve">Prévision des dépenses jusqu'à la </w:t>
            </w:r>
            <w:r w:rsidRPr="00863246">
              <w:rPr>
                <w:bCs/>
                <w:lang w:val="fr-CH" w:eastAsia="en-GB"/>
              </w:rPr>
              <w:br/>
              <w:t>fin de l'Assemblée</w:t>
            </w:r>
          </w:p>
        </w:tc>
        <w:tc>
          <w:tcPr>
            <w:tcW w:w="1310" w:type="dxa"/>
            <w:vMerge w:val="restart"/>
            <w:tcBorders>
              <w:top w:val="single" w:sz="4" w:space="0" w:color="auto"/>
              <w:left w:val="single" w:sz="4" w:space="0" w:color="auto"/>
              <w:bottom w:val="nil"/>
              <w:right w:val="single" w:sz="4" w:space="0" w:color="auto"/>
            </w:tcBorders>
            <w:vAlign w:val="center"/>
            <w:hideMark/>
          </w:tcPr>
          <w:p w14:paraId="2F1A9932" w14:textId="77777777" w:rsidR="0048288B" w:rsidRPr="00863246" w:rsidRDefault="0048288B" w:rsidP="00E25CCC">
            <w:pPr>
              <w:pStyle w:val="Tablehead"/>
              <w:rPr>
                <w:rFonts w:eastAsia="SimSun"/>
                <w:lang w:val="fr-CH" w:eastAsia="zh-CN"/>
              </w:rPr>
            </w:pPr>
            <w:r w:rsidRPr="00863246">
              <w:rPr>
                <w:bCs/>
                <w:lang w:val="fr-CH" w:eastAsia="en-GB"/>
              </w:rPr>
              <w:t>Solde prévu</w:t>
            </w:r>
          </w:p>
        </w:tc>
      </w:tr>
      <w:tr w:rsidR="0048288B" w:rsidRPr="00863246" w14:paraId="327E9ED0" w14:textId="77777777" w:rsidTr="0048288B">
        <w:trPr>
          <w:trHeight w:val="1185"/>
        </w:trPr>
        <w:tc>
          <w:tcPr>
            <w:tcW w:w="4376" w:type="dxa"/>
            <w:vMerge/>
            <w:tcBorders>
              <w:top w:val="single" w:sz="4" w:space="0" w:color="auto"/>
              <w:left w:val="single" w:sz="4" w:space="0" w:color="auto"/>
              <w:bottom w:val="nil"/>
              <w:right w:val="single" w:sz="4" w:space="0" w:color="auto"/>
            </w:tcBorders>
            <w:vAlign w:val="center"/>
            <w:hideMark/>
          </w:tcPr>
          <w:p w14:paraId="37CEC549" w14:textId="77777777" w:rsidR="0048288B" w:rsidRPr="00863246" w:rsidRDefault="0048288B" w:rsidP="00E25CCC">
            <w:pPr>
              <w:tabs>
                <w:tab w:val="clear" w:pos="1134"/>
                <w:tab w:val="clear" w:pos="1871"/>
                <w:tab w:val="clear" w:pos="2268"/>
              </w:tabs>
              <w:overflowPunct/>
              <w:autoSpaceDE/>
              <w:autoSpaceDN/>
              <w:adjustRightInd/>
              <w:spacing w:before="0"/>
              <w:rPr>
                <w:rFonts w:eastAsia="SimSun"/>
                <w:b/>
                <w:sz w:val="20"/>
                <w:lang w:val="fr-CH" w:eastAsia="zh-CN"/>
              </w:rPr>
            </w:pPr>
          </w:p>
        </w:tc>
        <w:tc>
          <w:tcPr>
            <w:tcW w:w="5298" w:type="dxa"/>
            <w:vMerge/>
            <w:tcBorders>
              <w:top w:val="single" w:sz="4" w:space="0" w:color="auto"/>
              <w:left w:val="single" w:sz="4" w:space="0" w:color="auto"/>
              <w:bottom w:val="nil"/>
              <w:right w:val="single" w:sz="4" w:space="0" w:color="auto"/>
            </w:tcBorders>
            <w:vAlign w:val="center"/>
            <w:hideMark/>
          </w:tcPr>
          <w:p w14:paraId="127343D6" w14:textId="77777777" w:rsidR="0048288B" w:rsidRPr="00863246" w:rsidRDefault="0048288B" w:rsidP="00E25CCC">
            <w:pPr>
              <w:tabs>
                <w:tab w:val="clear" w:pos="1134"/>
                <w:tab w:val="clear" w:pos="1871"/>
                <w:tab w:val="clear" w:pos="2268"/>
              </w:tabs>
              <w:overflowPunct/>
              <w:autoSpaceDE/>
              <w:autoSpaceDN/>
              <w:adjustRightInd/>
              <w:spacing w:before="0"/>
              <w:rPr>
                <w:rFonts w:eastAsia="SimSun"/>
                <w:b/>
                <w:sz w:val="20"/>
                <w:lang w:val="fr-CH" w:eastAsia="zh-CN"/>
              </w:rPr>
            </w:pPr>
          </w:p>
        </w:tc>
        <w:tc>
          <w:tcPr>
            <w:tcW w:w="1417" w:type="dxa"/>
            <w:vMerge/>
            <w:tcBorders>
              <w:top w:val="single" w:sz="4" w:space="0" w:color="auto"/>
              <w:left w:val="single" w:sz="4" w:space="0" w:color="auto"/>
              <w:bottom w:val="nil"/>
              <w:right w:val="single" w:sz="4" w:space="0" w:color="auto"/>
            </w:tcBorders>
            <w:vAlign w:val="center"/>
            <w:hideMark/>
          </w:tcPr>
          <w:p w14:paraId="6AFE12B3" w14:textId="77777777" w:rsidR="0048288B" w:rsidRPr="00863246" w:rsidRDefault="0048288B" w:rsidP="00E25CCC">
            <w:pPr>
              <w:tabs>
                <w:tab w:val="clear" w:pos="1134"/>
                <w:tab w:val="clear" w:pos="1871"/>
                <w:tab w:val="clear" w:pos="2268"/>
              </w:tabs>
              <w:overflowPunct/>
              <w:autoSpaceDE/>
              <w:autoSpaceDN/>
              <w:adjustRightInd/>
              <w:spacing w:before="0"/>
              <w:rPr>
                <w:rFonts w:eastAsia="SimSun"/>
                <w:b/>
                <w:sz w:val="20"/>
                <w:lang w:val="fr-CH" w:eastAsia="zh-CN"/>
              </w:rPr>
            </w:pPr>
          </w:p>
        </w:tc>
        <w:tc>
          <w:tcPr>
            <w:tcW w:w="1418" w:type="dxa"/>
            <w:vMerge/>
            <w:tcBorders>
              <w:top w:val="single" w:sz="4" w:space="0" w:color="auto"/>
              <w:left w:val="single" w:sz="4" w:space="0" w:color="auto"/>
              <w:bottom w:val="nil"/>
              <w:right w:val="single" w:sz="4" w:space="0" w:color="auto"/>
            </w:tcBorders>
            <w:vAlign w:val="center"/>
            <w:hideMark/>
          </w:tcPr>
          <w:p w14:paraId="30205271" w14:textId="77777777" w:rsidR="0048288B" w:rsidRPr="00863246" w:rsidRDefault="0048288B" w:rsidP="00E25CCC">
            <w:pPr>
              <w:tabs>
                <w:tab w:val="clear" w:pos="1134"/>
                <w:tab w:val="clear" w:pos="1871"/>
                <w:tab w:val="clear" w:pos="2268"/>
              </w:tabs>
              <w:overflowPunct/>
              <w:autoSpaceDE/>
              <w:autoSpaceDN/>
              <w:adjustRightInd/>
              <w:spacing w:before="0"/>
              <w:rPr>
                <w:rFonts w:eastAsia="SimSun"/>
                <w:b/>
                <w:sz w:val="20"/>
                <w:lang w:val="fr-CH" w:eastAsia="zh-CN"/>
              </w:rPr>
            </w:pPr>
          </w:p>
        </w:tc>
        <w:tc>
          <w:tcPr>
            <w:tcW w:w="1310" w:type="dxa"/>
            <w:vMerge/>
            <w:tcBorders>
              <w:top w:val="single" w:sz="4" w:space="0" w:color="auto"/>
              <w:left w:val="single" w:sz="4" w:space="0" w:color="auto"/>
              <w:bottom w:val="nil"/>
              <w:right w:val="single" w:sz="4" w:space="0" w:color="auto"/>
            </w:tcBorders>
            <w:vAlign w:val="center"/>
            <w:hideMark/>
          </w:tcPr>
          <w:p w14:paraId="630784CD" w14:textId="77777777" w:rsidR="0048288B" w:rsidRPr="00863246" w:rsidRDefault="0048288B" w:rsidP="00E25CCC">
            <w:pPr>
              <w:tabs>
                <w:tab w:val="clear" w:pos="1134"/>
                <w:tab w:val="clear" w:pos="1871"/>
                <w:tab w:val="clear" w:pos="2268"/>
              </w:tabs>
              <w:overflowPunct/>
              <w:autoSpaceDE/>
              <w:autoSpaceDN/>
              <w:adjustRightInd/>
              <w:spacing w:before="0"/>
              <w:rPr>
                <w:rFonts w:eastAsia="SimSun"/>
                <w:b/>
                <w:sz w:val="20"/>
                <w:lang w:val="fr-CH" w:eastAsia="zh-CN"/>
              </w:rPr>
            </w:pPr>
          </w:p>
        </w:tc>
      </w:tr>
      <w:tr w:rsidR="0048288B" w:rsidRPr="00863246" w14:paraId="26609891" w14:textId="77777777" w:rsidTr="0048288B">
        <w:trPr>
          <w:trHeight w:val="300"/>
        </w:trPr>
        <w:tc>
          <w:tcPr>
            <w:tcW w:w="4376" w:type="dxa"/>
            <w:tcBorders>
              <w:top w:val="nil"/>
              <w:left w:val="single" w:sz="4" w:space="0" w:color="auto"/>
              <w:bottom w:val="single" w:sz="4" w:space="0" w:color="000000"/>
              <w:right w:val="single" w:sz="4" w:space="0" w:color="auto"/>
            </w:tcBorders>
            <w:vAlign w:val="center"/>
            <w:hideMark/>
          </w:tcPr>
          <w:p w14:paraId="3E9F7272" w14:textId="77777777" w:rsidR="0048288B" w:rsidRPr="00863246" w:rsidRDefault="0048288B" w:rsidP="00E25CCC">
            <w:pPr>
              <w:pStyle w:val="Tabletext"/>
              <w:rPr>
                <w:rFonts w:eastAsia="SimSun"/>
                <w:lang w:val="fr-CH" w:eastAsia="zh-CN"/>
              </w:rPr>
            </w:pPr>
            <w:r w:rsidRPr="00863246">
              <w:rPr>
                <w:rFonts w:eastAsia="SimSun"/>
                <w:lang w:val="fr-CH" w:eastAsia="zh-CN"/>
              </w:rPr>
              <w:t> </w:t>
            </w:r>
          </w:p>
        </w:tc>
        <w:tc>
          <w:tcPr>
            <w:tcW w:w="1153" w:type="dxa"/>
            <w:tcBorders>
              <w:top w:val="nil"/>
              <w:left w:val="nil"/>
              <w:bottom w:val="single" w:sz="4" w:space="0" w:color="000000"/>
              <w:right w:val="single" w:sz="4" w:space="0" w:color="auto"/>
            </w:tcBorders>
            <w:tcMar>
              <w:top w:w="0" w:type="dxa"/>
              <w:left w:w="108" w:type="dxa"/>
              <w:bottom w:w="0" w:type="dxa"/>
              <w:right w:w="227" w:type="dxa"/>
            </w:tcMar>
            <w:hideMark/>
          </w:tcPr>
          <w:p w14:paraId="05F653F0" w14:textId="77777777" w:rsidR="0048288B" w:rsidRPr="00863246" w:rsidRDefault="0048288B" w:rsidP="00E25CCC">
            <w:pPr>
              <w:pStyle w:val="Tabletext"/>
              <w:jc w:val="center"/>
              <w:rPr>
                <w:rFonts w:eastAsia="SimSun"/>
                <w:lang w:val="fr-CH" w:eastAsia="zh-CN"/>
              </w:rPr>
            </w:pPr>
            <w:r w:rsidRPr="00863246">
              <w:rPr>
                <w:rFonts w:eastAsia="SimSun"/>
                <w:lang w:val="fr-CH" w:eastAsia="zh-CN"/>
              </w:rPr>
              <w:t>a</w:t>
            </w:r>
          </w:p>
        </w:tc>
        <w:tc>
          <w:tcPr>
            <w:tcW w:w="1417" w:type="dxa"/>
            <w:tcBorders>
              <w:top w:val="nil"/>
              <w:left w:val="nil"/>
              <w:bottom w:val="single" w:sz="4" w:space="0" w:color="000000"/>
              <w:right w:val="single" w:sz="4" w:space="0" w:color="auto"/>
            </w:tcBorders>
            <w:tcMar>
              <w:top w:w="0" w:type="dxa"/>
              <w:left w:w="108" w:type="dxa"/>
              <w:bottom w:w="0" w:type="dxa"/>
              <w:right w:w="227" w:type="dxa"/>
            </w:tcMar>
            <w:hideMark/>
          </w:tcPr>
          <w:p w14:paraId="55FECD77" w14:textId="77777777" w:rsidR="0048288B" w:rsidRPr="00863246" w:rsidRDefault="0048288B" w:rsidP="00E25CCC">
            <w:pPr>
              <w:pStyle w:val="Tabletext"/>
              <w:jc w:val="center"/>
              <w:rPr>
                <w:rFonts w:eastAsia="SimSun"/>
                <w:lang w:val="fr-CH" w:eastAsia="zh-CN"/>
              </w:rPr>
            </w:pPr>
            <w:r w:rsidRPr="00863246">
              <w:rPr>
                <w:rFonts w:eastAsia="SimSun"/>
                <w:lang w:val="fr-CH" w:eastAsia="zh-CN"/>
              </w:rPr>
              <w:t>b</w:t>
            </w:r>
          </w:p>
        </w:tc>
        <w:tc>
          <w:tcPr>
            <w:tcW w:w="1418" w:type="dxa"/>
            <w:tcBorders>
              <w:top w:val="nil"/>
              <w:left w:val="nil"/>
              <w:bottom w:val="single" w:sz="4" w:space="0" w:color="000000"/>
              <w:right w:val="single" w:sz="4" w:space="0" w:color="auto"/>
            </w:tcBorders>
            <w:noWrap/>
            <w:tcMar>
              <w:top w:w="0" w:type="dxa"/>
              <w:left w:w="108" w:type="dxa"/>
              <w:bottom w:w="0" w:type="dxa"/>
              <w:right w:w="227" w:type="dxa"/>
            </w:tcMar>
            <w:vAlign w:val="bottom"/>
            <w:hideMark/>
          </w:tcPr>
          <w:p w14:paraId="2B1D3FAC" w14:textId="77777777" w:rsidR="0048288B" w:rsidRPr="00863246" w:rsidRDefault="0048288B" w:rsidP="00E25CCC">
            <w:pPr>
              <w:pStyle w:val="Tabletext"/>
              <w:jc w:val="center"/>
              <w:rPr>
                <w:rFonts w:eastAsia="SimSun"/>
                <w:lang w:val="fr-CH" w:eastAsia="zh-CN"/>
              </w:rPr>
            </w:pPr>
            <w:r w:rsidRPr="00863246">
              <w:rPr>
                <w:rFonts w:eastAsia="SimSun"/>
                <w:lang w:val="fr-CH" w:eastAsia="zh-CN"/>
              </w:rPr>
              <w:t>c</w:t>
            </w:r>
          </w:p>
        </w:tc>
        <w:tc>
          <w:tcPr>
            <w:tcW w:w="1310" w:type="dxa"/>
            <w:tcBorders>
              <w:top w:val="nil"/>
              <w:left w:val="nil"/>
              <w:bottom w:val="single" w:sz="4" w:space="0" w:color="000000"/>
              <w:right w:val="single" w:sz="4" w:space="0" w:color="auto"/>
            </w:tcBorders>
            <w:noWrap/>
            <w:tcMar>
              <w:top w:w="0" w:type="dxa"/>
              <w:left w:w="108" w:type="dxa"/>
              <w:bottom w:w="0" w:type="dxa"/>
              <w:right w:w="227" w:type="dxa"/>
            </w:tcMar>
            <w:vAlign w:val="bottom"/>
            <w:hideMark/>
          </w:tcPr>
          <w:p w14:paraId="1C20837A" w14:textId="77777777" w:rsidR="0048288B" w:rsidRPr="00863246" w:rsidRDefault="0048288B" w:rsidP="00E25CCC">
            <w:pPr>
              <w:pStyle w:val="Tabletext"/>
              <w:jc w:val="center"/>
              <w:rPr>
                <w:rFonts w:eastAsia="SimSun"/>
                <w:lang w:val="fr-CH" w:eastAsia="zh-CN"/>
              </w:rPr>
            </w:pPr>
            <w:r w:rsidRPr="00863246">
              <w:rPr>
                <w:rFonts w:eastAsia="SimSun"/>
                <w:lang w:val="fr-CH" w:eastAsia="zh-CN"/>
              </w:rPr>
              <w:t>= a-(b+c)</w:t>
            </w:r>
          </w:p>
        </w:tc>
      </w:tr>
      <w:tr w:rsidR="0048288B" w:rsidRPr="00863246" w14:paraId="2A0753F4" w14:textId="77777777" w:rsidTr="0048288B">
        <w:trPr>
          <w:trHeight w:val="300"/>
        </w:trPr>
        <w:tc>
          <w:tcPr>
            <w:tcW w:w="4376" w:type="dxa"/>
            <w:tcBorders>
              <w:top w:val="single" w:sz="4" w:space="0" w:color="000000"/>
              <w:left w:val="single" w:sz="4" w:space="0" w:color="auto"/>
              <w:bottom w:val="nil"/>
              <w:right w:val="single" w:sz="4" w:space="0" w:color="auto"/>
            </w:tcBorders>
            <w:vAlign w:val="center"/>
            <w:hideMark/>
          </w:tcPr>
          <w:p w14:paraId="62C9C3D2" w14:textId="77777777" w:rsidR="0048288B" w:rsidRPr="00863246" w:rsidRDefault="0048288B" w:rsidP="00E25CCC">
            <w:pPr>
              <w:pStyle w:val="Tabletext"/>
              <w:rPr>
                <w:rFonts w:eastAsia="SimSun"/>
                <w:lang w:val="fr-CH" w:eastAsia="zh-CN"/>
              </w:rPr>
            </w:pPr>
            <w:r w:rsidRPr="00863246">
              <w:rPr>
                <w:rFonts w:eastAsia="SimSun"/>
                <w:lang w:val="fr-CH" w:eastAsia="zh-CN"/>
              </w:rPr>
              <w:t> </w:t>
            </w:r>
          </w:p>
        </w:tc>
        <w:tc>
          <w:tcPr>
            <w:tcW w:w="1153" w:type="dxa"/>
            <w:tcBorders>
              <w:top w:val="single" w:sz="4" w:space="0" w:color="000000"/>
              <w:left w:val="nil"/>
              <w:bottom w:val="nil"/>
              <w:right w:val="single" w:sz="4" w:space="0" w:color="auto"/>
            </w:tcBorders>
            <w:tcMar>
              <w:top w:w="0" w:type="dxa"/>
              <w:left w:w="108" w:type="dxa"/>
              <w:bottom w:w="0" w:type="dxa"/>
              <w:right w:w="227" w:type="dxa"/>
            </w:tcMar>
          </w:tcPr>
          <w:p w14:paraId="716A44A0" w14:textId="77777777" w:rsidR="0048288B" w:rsidRPr="00863246" w:rsidRDefault="0048288B" w:rsidP="00E25CCC">
            <w:pPr>
              <w:pStyle w:val="Tabletext"/>
              <w:jc w:val="center"/>
              <w:rPr>
                <w:rFonts w:eastAsia="SimSun"/>
                <w:i/>
                <w:iCs/>
                <w:lang w:val="fr-CH" w:eastAsia="zh-CN"/>
              </w:rPr>
            </w:pPr>
          </w:p>
        </w:tc>
        <w:tc>
          <w:tcPr>
            <w:tcW w:w="1417" w:type="dxa"/>
            <w:tcBorders>
              <w:top w:val="single" w:sz="4" w:space="0" w:color="000000"/>
              <w:left w:val="nil"/>
              <w:bottom w:val="nil"/>
              <w:right w:val="single" w:sz="4" w:space="0" w:color="auto"/>
            </w:tcBorders>
            <w:tcMar>
              <w:top w:w="0" w:type="dxa"/>
              <w:left w:w="108" w:type="dxa"/>
              <w:bottom w:w="0" w:type="dxa"/>
              <w:right w:w="227" w:type="dxa"/>
            </w:tcMar>
          </w:tcPr>
          <w:p w14:paraId="14D79933" w14:textId="77777777" w:rsidR="0048288B" w:rsidRPr="00863246" w:rsidRDefault="0048288B" w:rsidP="00E25CCC">
            <w:pPr>
              <w:pStyle w:val="Tabletext"/>
              <w:jc w:val="center"/>
              <w:rPr>
                <w:rFonts w:eastAsia="SimSun"/>
                <w:i/>
                <w:iCs/>
                <w:lang w:val="fr-CH" w:eastAsia="zh-CN"/>
              </w:rPr>
            </w:pPr>
          </w:p>
        </w:tc>
        <w:tc>
          <w:tcPr>
            <w:tcW w:w="1418" w:type="dxa"/>
            <w:tcBorders>
              <w:top w:val="single" w:sz="4" w:space="0" w:color="000000"/>
              <w:left w:val="nil"/>
              <w:bottom w:val="nil"/>
              <w:right w:val="single" w:sz="4" w:space="0" w:color="auto"/>
            </w:tcBorders>
            <w:noWrap/>
            <w:tcMar>
              <w:top w:w="0" w:type="dxa"/>
              <w:left w:w="108" w:type="dxa"/>
              <w:bottom w:w="0" w:type="dxa"/>
              <w:right w:w="227" w:type="dxa"/>
            </w:tcMar>
          </w:tcPr>
          <w:p w14:paraId="2E1D02BC" w14:textId="77777777" w:rsidR="0048288B" w:rsidRPr="00863246" w:rsidRDefault="0048288B" w:rsidP="00E25CCC">
            <w:pPr>
              <w:pStyle w:val="Tabletext"/>
              <w:jc w:val="center"/>
              <w:rPr>
                <w:rFonts w:eastAsia="SimSun"/>
                <w:i/>
                <w:iCs/>
                <w:lang w:val="fr-CH" w:eastAsia="zh-CN"/>
              </w:rPr>
            </w:pPr>
          </w:p>
        </w:tc>
        <w:tc>
          <w:tcPr>
            <w:tcW w:w="1310" w:type="dxa"/>
            <w:tcBorders>
              <w:top w:val="single" w:sz="4" w:space="0" w:color="000000"/>
              <w:left w:val="nil"/>
              <w:bottom w:val="nil"/>
              <w:right w:val="single" w:sz="4" w:space="0" w:color="auto"/>
            </w:tcBorders>
            <w:noWrap/>
            <w:tcMar>
              <w:top w:w="0" w:type="dxa"/>
              <w:left w:w="108" w:type="dxa"/>
              <w:bottom w:w="0" w:type="dxa"/>
              <w:right w:w="227" w:type="dxa"/>
            </w:tcMar>
          </w:tcPr>
          <w:p w14:paraId="29FEAB88" w14:textId="77777777" w:rsidR="0048288B" w:rsidRPr="00863246" w:rsidRDefault="0048288B" w:rsidP="00E25CCC">
            <w:pPr>
              <w:pStyle w:val="Tabletext"/>
              <w:jc w:val="center"/>
              <w:rPr>
                <w:rFonts w:eastAsia="SimSun"/>
                <w:i/>
                <w:iCs/>
                <w:lang w:val="fr-CH" w:eastAsia="zh-CN"/>
              </w:rPr>
            </w:pPr>
          </w:p>
        </w:tc>
      </w:tr>
      <w:tr w:rsidR="0048288B" w:rsidRPr="00863246" w14:paraId="77164BA0" w14:textId="77777777" w:rsidTr="0048288B">
        <w:trPr>
          <w:trHeight w:val="300"/>
        </w:trPr>
        <w:tc>
          <w:tcPr>
            <w:tcW w:w="4376" w:type="dxa"/>
            <w:tcBorders>
              <w:top w:val="nil"/>
              <w:left w:val="single" w:sz="4" w:space="0" w:color="auto"/>
              <w:bottom w:val="nil"/>
              <w:right w:val="single" w:sz="4" w:space="0" w:color="auto"/>
            </w:tcBorders>
            <w:vAlign w:val="center"/>
            <w:hideMark/>
          </w:tcPr>
          <w:p w14:paraId="762C7F6B" w14:textId="77777777" w:rsidR="0048288B" w:rsidRPr="00863246" w:rsidRDefault="0048288B" w:rsidP="00E25CCC">
            <w:pPr>
              <w:pStyle w:val="Tabletext"/>
              <w:rPr>
                <w:rFonts w:eastAsia="SimSun"/>
                <w:lang w:val="fr-CH" w:eastAsia="zh-CN"/>
              </w:rPr>
            </w:pPr>
            <w:r w:rsidRPr="00863246">
              <w:rPr>
                <w:rFonts w:eastAsia="SimSun"/>
                <w:lang w:val="fr-CH" w:eastAsia="zh-CN"/>
              </w:rPr>
              <w:t>Dépenses de personnel</w:t>
            </w:r>
          </w:p>
        </w:tc>
        <w:tc>
          <w:tcPr>
            <w:tcW w:w="1153" w:type="dxa"/>
            <w:tcBorders>
              <w:top w:val="nil"/>
              <w:left w:val="nil"/>
              <w:bottom w:val="nil"/>
              <w:right w:val="single" w:sz="4" w:space="0" w:color="auto"/>
            </w:tcBorders>
            <w:tcMar>
              <w:top w:w="0" w:type="dxa"/>
              <w:left w:w="108" w:type="dxa"/>
              <w:bottom w:w="0" w:type="dxa"/>
              <w:right w:w="227" w:type="dxa"/>
            </w:tcMar>
            <w:hideMark/>
          </w:tcPr>
          <w:p w14:paraId="24212C86" w14:textId="65127497"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275</w:t>
            </w:r>
          </w:p>
        </w:tc>
        <w:tc>
          <w:tcPr>
            <w:tcW w:w="1417" w:type="dxa"/>
            <w:tcBorders>
              <w:top w:val="nil"/>
              <w:left w:val="nil"/>
              <w:bottom w:val="nil"/>
              <w:right w:val="single" w:sz="4" w:space="0" w:color="auto"/>
            </w:tcBorders>
            <w:tcMar>
              <w:top w:w="0" w:type="dxa"/>
              <w:left w:w="108" w:type="dxa"/>
              <w:bottom w:w="0" w:type="dxa"/>
              <w:right w:w="227" w:type="dxa"/>
            </w:tcMar>
            <w:hideMark/>
          </w:tcPr>
          <w:p w14:paraId="27B5E5E0" w14:textId="51DCDE22"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217</w:t>
            </w: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08408A03" w14:textId="2142B052"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50</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2EFB3B14" w14:textId="16D2741C"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8</w:t>
            </w:r>
          </w:p>
        </w:tc>
      </w:tr>
      <w:tr w:rsidR="0048288B" w:rsidRPr="00863246" w14:paraId="010D2184" w14:textId="77777777" w:rsidTr="0048288B">
        <w:trPr>
          <w:trHeight w:val="300"/>
        </w:trPr>
        <w:tc>
          <w:tcPr>
            <w:tcW w:w="4376" w:type="dxa"/>
            <w:tcBorders>
              <w:top w:val="nil"/>
              <w:left w:val="single" w:sz="4" w:space="0" w:color="auto"/>
              <w:bottom w:val="nil"/>
              <w:right w:val="single" w:sz="4" w:space="0" w:color="auto"/>
            </w:tcBorders>
            <w:vAlign w:val="center"/>
            <w:hideMark/>
          </w:tcPr>
          <w:p w14:paraId="2D601F67" w14:textId="77777777" w:rsidR="0048288B" w:rsidRPr="00863246" w:rsidRDefault="0048288B" w:rsidP="00E25CCC">
            <w:pPr>
              <w:pStyle w:val="Tabletext"/>
              <w:rPr>
                <w:rFonts w:eastAsia="SimSun"/>
                <w:lang w:val="fr-CH" w:eastAsia="zh-CN"/>
              </w:rPr>
            </w:pPr>
            <w:r w:rsidRPr="00863246">
              <w:rPr>
                <w:rFonts w:eastAsia="SimSun"/>
                <w:lang w:val="fr-CH" w:eastAsia="zh-CN"/>
              </w:rPr>
              <w:t>Autres dépenses de personnel</w:t>
            </w:r>
          </w:p>
        </w:tc>
        <w:tc>
          <w:tcPr>
            <w:tcW w:w="1153" w:type="dxa"/>
            <w:tcBorders>
              <w:top w:val="nil"/>
              <w:left w:val="nil"/>
              <w:bottom w:val="nil"/>
              <w:right w:val="single" w:sz="4" w:space="0" w:color="auto"/>
            </w:tcBorders>
            <w:tcMar>
              <w:top w:w="0" w:type="dxa"/>
              <w:left w:w="108" w:type="dxa"/>
              <w:bottom w:w="0" w:type="dxa"/>
              <w:right w:w="227" w:type="dxa"/>
            </w:tcMar>
            <w:hideMark/>
          </w:tcPr>
          <w:p w14:paraId="5BA18A02" w14:textId="100FB82C"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8</w:t>
            </w:r>
          </w:p>
        </w:tc>
        <w:tc>
          <w:tcPr>
            <w:tcW w:w="1417" w:type="dxa"/>
            <w:tcBorders>
              <w:top w:val="nil"/>
              <w:left w:val="nil"/>
              <w:bottom w:val="nil"/>
              <w:right w:val="single" w:sz="4" w:space="0" w:color="auto"/>
            </w:tcBorders>
            <w:tcMar>
              <w:top w:w="0" w:type="dxa"/>
              <w:left w:w="108" w:type="dxa"/>
              <w:bottom w:w="0" w:type="dxa"/>
              <w:right w:w="227" w:type="dxa"/>
            </w:tcMar>
            <w:hideMark/>
          </w:tcPr>
          <w:p w14:paraId="5F385587" w14:textId="53507D1F"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1</w:t>
            </w:r>
          </w:p>
        </w:tc>
        <w:tc>
          <w:tcPr>
            <w:tcW w:w="1418" w:type="dxa"/>
            <w:tcBorders>
              <w:top w:val="nil"/>
              <w:left w:val="nil"/>
              <w:bottom w:val="nil"/>
              <w:right w:val="single" w:sz="4" w:space="0" w:color="auto"/>
            </w:tcBorders>
            <w:noWrap/>
            <w:tcMar>
              <w:top w:w="0" w:type="dxa"/>
              <w:left w:w="108" w:type="dxa"/>
              <w:bottom w:w="0" w:type="dxa"/>
              <w:right w:w="227" w:type="dxa"/>
            </w:tcMar>
            <w:vAlign w:val="bottom"/>
          </w:tcPr>
          <w:p w14:paraId="0F35FDFA"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255D22CF" w14:textId="2BC745EE"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7</w:t>
            </w:r>
          </w:p>
        </w:tc>
      </w:tr>
      <w:tr w:rsidR="0048288B" w:rsidRPr="00863246" w14:paraId="26689927" w14:textId="77777777" w:rsidTr="0048288B">
        <w:trPr>
          <w:trHeight w:val="300"/>
        </w:trPr>
        <w:tc>
          <w:tcPr>
            <w:tcW w:w="4376" w:type="dxa"/>
            <w:tcBorders>
              <w:top w:val="nil"/>
              <w:left w:val="single" w:sz="4" w:space="0" w:color="auto"/>
              <w:bottom w:val="nil"/>
              <w:right w:val="single" w:sz="4" w:space="0" w:color="auto"/>
            </w:tcBorders>
            <w:vAlign w:val="center"/>
            <w:hideMark/>
          </w:tcPr>
          <w:p w14:paraId="6FCB6EE9" w14:textId="77777777" w:rsidR="0048288B" w:rsidRPr="00863246" w:rsidRDefault="0048288B" w:rsidP="00E25CCC">
            <w:pPr>
              <w:pStyle w:val="Tabletext"/>
              <w:rPr>
                <w:rFonts w:eastAsia="SimSun"/>
                <w:lang w:val="fr-CH" w:eastAsia="zh-CN"/>
              </w:rPr>
            </w:pPr>
            <w:r w:rsidRPr="00863246">
              <w:rPr>
                <w:rFonts w:eastAsia="SimSun"/>
                <w:lang w:val="fr-CH" w:eastAsia="zh-CN"/>
              </w:rPr>
              <w:t>Frais de mission</w:t>
            </w:r>
          </w:p>
        </w:tc>
        <w:tc>
          <w:tcPr>
            <w:tcW w:w="1153" w:type="dxa"/>
            <w:tcBorders>
              <w:top w:val="nil"/>
              <w:left w:val="nil"/>
              <w:bottom w:val="nil"/>
              <w:right w:val="single" w:sz="4" w:space="0" w:color="auto"/>
            </w:tcBorders>
            <w:tcMar>
              <w:top w:w="0" w:type="dxa"/>
              <w:left w:w="108" w:type="dxa"/>
              <w:bottom w:w="0" w:type="dxa"/>
              <w:right w:w="227" w:type="dxa"/>
            </w:tcMar>
            <w:hideMark/>
          </w:tcPr>
          <w:p w14:paraId="6A6AD60E" w14:textId="4619385D"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0</w:t>
            </w:r>
          </w:p>
        </w:tc>
        <w:tc>
          <w:tcPr>
            <w:tcW w:w="1417" w:type="dxa"/>
            <w:tcBorders>
              <w:top w:val="nil"/>
              <w:left w:val="nil"/>
              <w:bottom w:val="nil"/>
              <w:right w:val="single" w:sz="4" w:space="0" w:color="auto"/>
            </w:tcBorders>
            <w:tcMar>
              <w:top w:w="0" w:type="dxa"/>
              <w:left w:w="108" w:type="dxa"/>
              <w:bottom w:w="0" w:type="dxa"/>
              <w:right w:w="227" w:type="dxa"/>
            </w:tcMar>
          </w:tcPr>
          <w:p w14:paraId="1FA2D4BE"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vAlign w:val="bottom"/>
          </w:tcPr>
          <w:p w14:paraId="44C847F4"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527D27B1" w14:textId="0637F539"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0</w:t>
            </w:r>
          </w:p>
        </w:tc>
      </w:tr>
      <w:tr w:rsidR="0048288B" w:rsidRPr="00863246" w14:paraId="3EF23BA5" w14:textId="77777777" w:rsidTr="0048288B">
        <w:trPr>
          <w:trHeight w:val="300"/>
        </w:trPr>
        <w:tc>
          <w:tcPr>
            <w:tcW w:w="4376" w:type="dxa"/>
            <w:tcBorders>
              <w:top w:val="nil"/>
              <w:left w:val="single" w:sz="4" w:space="0" w:color="auto"/>
              <w:bottom w:val="nil"/>
              <w:right w:val="single" w:sz="4" w:space="0" w:color="auto"/>
            </w:tcBorders>
            <w:vAlign w:val="center"/>
            <w:hideMark/>
          </w:tcPr>
          <w:p w14:paraId="15C83D92" w14:textId="77777777" w:rsidR="0048288B" w:rsidRPr="00863246" w:rsidRDefault="0048288B" w:rsidP="00E25CCC">
            <w:pPr>
              <w:pStyle w:val="Tabletext"/>
              <w:rPr>
                <w:rFonts w:eastAsia="SimSun"/>
                <w:lang w:val="fr-CH" w:eastAsia="zh-CN"/>
              </w:rPr>
            </w:pPr>
            <w:r w:rsidRPr="00863246">
              <w:rPr>
                <w:rFonts w:eastAsia="SimSun"/>
                <w:lang w:val="fr-CH" w:eastAsia="zh-CN"/>
              </w:rPr>
              <w:t>Services contractuels</w:t>
            </w:r>
          </w:p>
        </w:tc>
        <w:tc>
          <w:tcPr>
            <w:tcW w:w="1153" w:type="dxa"/>
            <w:tcBorders>
              <w:top w:val="nil"/>
              <w:left w:val="nil"/>
              <w:bottom w:val="nil"/>
              <w:right w:val="single" w:sz="4" w:space="0" w:color="auto"/>
            </w:tcBorders>
            <w:tcMar>
              <w:top w:w="0" w:type="dxa"/>
              <w:left w:w="108" w:type="dxa"/>
              <w:bottom w:w="0" w:type="dxa"/>
              <w:right w:w="227" w:type="dxa"/>
            </w:tcMar>
            <w:hideMark/>
          </w:tcPr>
          <w:p w14:paraId="3DEEB9B2" w14:textId="50943375"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20</w:t>
            </w:r>
          </w:p>
        </w:tc>
        <w:tc>
          <w:tcPr>
            <w:tcW w:w="1417" w:type="dxa"/>
            <w:tcBorders>
              <w:top w:val="nil"/>
              <w:left w:val="nil"/>
              <w:bottom w:val="nil"/>
              <w:right w:val="single" w:sz="4" w:space="0" w:color="auto"/>
            </w:tcBorders>
            <w:tcMar>
              <w:top w:w="0" w:type="dxa"/>
              <w:left w:w="108" w:type="dxa"/>
              <w:bottom w:w="0" w:type="dxa"/>
              <w:right w:w="227" w:type="dxa"/>
            </w:tcMar>
          </w:tcPr>
          <w:p w14:paraId="0A56A939"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vAlign w:val="bottom"/>
          </w:tcPr>
          <w:p w14:paraId="39A6B517"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4B7E14D6" w14:textId="7C9549AA"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20</w:t>
            </w:r>
          </w:p>
        </w:tc>
      </w:tr>
      <w:tr w:rsidR="0048288B" w:rsidRPr="00863246" w14:paraId="7B313711" w14:textId="77777777" w:rsidTr="0048288B">
        <w:trPr>
          <w:trHeight w:val="300"/>
        </w:trPr>
        <w:tc>
          <w:tcPr>
            <w:tcW w:w="4376" w:type="dxa"/>
            <w:tcBorders>
              <w:top w:val="nil"/>
              <w:left w:val="single" w:sz="4" w:space="0" w:color="auto"/>
              <w:bottom w:val="nil"/>
              <w:right w:val="single" w:sz="4" w:space="0" w:color="auto"/>
            </w:tcBorders>
            <w:vAlign w:val="center"/>
            <w:hideMark/>
          </w:tcPr>
          <w:p w14:paraId="6DE703FA" w14:textId="77777777" w:rsidR="0048288B" w:rsidRPr="00863246" w:rsidRDefault="0048288B" w:rsidP="00E25CCC">
            <w:pPr>
              <w:pStyle w:val="Tabletext"/>
              <w:rPr>
                <w:rFonts w:eastAsia="SimSun"/>
                <w:lang w:val="fr-CH" w:eastAsia="zh-CN"/>
              </w:rPr>
            </w:pPr>
            <w:r w:rsidRPr="00863246">
              <w:rPr>
                <w:rFonts w:eastAsia="SimSun"/>
                <w:lang w:val="fr-CH" w:eastAsia="zh-CN"/>
              </w:rPr>
              <w:t>Location et entretien des locaux et des équipements</w:t>
            </w:r>
          </w:p>
        </w:tc>
        <w:tc>
          <w:tcPr>
            <w:tcW w:w="1153" w:type="dxa"/>
            <w:tcBorders>
              <w:top w:val="nil"/>
              <w:left w:val="nil"/>
              <w:bottom w:val="nil"/>
              <w:right w:val="single" w:sz="4" w:space="0" w:color="auto"/>
            </w:tcBorders>
            <w:tcMar>
              <w:top w:w="0" w:type="dxa"/>
              <w:left w:w="108" w:type="dxa"/>
              <w:bottom w:w="0" w:type="dxa"/>
              <w:right w:w="227" w:type="dxa"/>
            </w:tcMar>
            <w:hideMark/>
          </w:tcPr>
          <w:p w14:paraId="52908242" w14:textId="6086EA04"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20</w:t>
            </w:r>
          </w:p>
        </w:tc>
        <w:tc>
          <w:tcPr>
            <w:tcW w:w="1417" w:type="dxa"/>
            <w:tcBorders>
              <w:top w:val="nil"/>
              <w:left w:val="nil"/>
              <w:bottom w:val="nil"/>
              <w:right w:val="single" w:sz="4" w:space="0" w:color="auto"/>
            </w:tcBorders>
            <w:tcMar>
              <w:top w:w="0" w:type="dxa"/>
              <w:left w:w="108" w:type="dxa"/>
              <w:bottom w:w="0" w:type="dxa"/>
              <w:right w:w="227" w:type="dxa"/>
            </w:tcMar>
          </w:tcPr>
          <w:p w14:paraId="0CE2024F"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tcPr>
          <w:p w14:paraId="557F4C7E"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hideMark/>
          </w:tcPr>
          <w:p w14:paraId="0FA655AB" w14:textId="748A66C3"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20</w:t>
            </w:r>
          </w:p>
        </w:tc>
      </w:tr>
      <w:tr w:rsidR="0048288B" w:rsidRPr="00863246" w14:paraId="522817A7" w14:textId="77777777" w:rsidTr="0048288B">
        <w:trPr>
          <w:trHeight w:val="300"/>
        </w:trPr>
        <w:tc>
          <w:tcPr>
            <w:tcW w:w="4376" w:type="dxa"/>
            <w:tcBorders>
              <w:top w:val="nil"/>
              <w:left w:val="single" w:sz="4" w:space="0" w:color="auto"/>
              <w:bottom w:val="nil"/>
              <w:right w:val="single" w:sz="4" w:space="0" w:color="auto"/>
            </w:tcBorders>
            <w:vAlign w:val="center"/>
            <w:hideMark/>
          </w:tcPr>
          <w:p w14:paraId="2A1A7EFD" w14:textId="77777777" w:rsidR="0048288B" w:rsidRPr="00863246" w:rsidRDefault="0048288B" w:rsidP="00E25CCC">
            <w:pPr>
              <w:pStyle w:val="Tabletext"/>
              <w:rPr>
                <w:rFonts w:eastAsia="SimSun"/>
                <w:lang w:val="fr-CH" w:eastAsia="zh-CN"/>
              </w:rPr>
            </w:pPr>
            <w:r w:rsidRPr="00863246">
              <w:rPr>
                <w:rFonts w:eastAsia="SimSun"/>
                <w:lang w:val="fr-CH" w:eastAsia="zh-CN"/>
              </w:rPr>
              <w:t>Matériels et fournitures</w:t>
            </w:r>
          </w:p>
        </w:tc>
        <w:tc>
          <w:tcPr>
            <w:tcW w:w="1153" w:type="dxa"/>
            <w:tcBorders>
              <w:top w:val="nil"/>
              <w:left w:val="nil"/>
              <w:bottom w:val="nil"/>
              <w:right w:val="single" w:sz="4" w:space="0" w:color="auto"/>
            </w:tcBorders>
            <w:tcMar>
              <w:top w:w="0" w:type="dxa"/>
              <w:left w:w="108" w:type="dxa"/>
              <w:bottom w:w="0" w:type="dxa"/>
              <w:right w:w="227" w:type="dxa"/>
            </w:tcMar>
            <w:hideMark/>
          </w:tcPr>
          <w:p w14:paraId="55867478" w14:textId="32CC857A"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5</w:t>
            </w:r>
          </w:p>
        </w:tc>
        <w:tc>
          <w:tcPr>
            <w:tcW w:w="1417" w:type="dxa"/>
            <w:tcBorders>
              <w:top w:val="nil"/>
              <w:left w:val="nil"/>
              <w:bottom w:val="nil"/>
              <w:right w:val="single" w:sz="4" w:space="0" w:color="auto"/>
            </w:tcBorders>
            <w:tcMar>
              <w:top w:w="0" w:type="dxa"/>
              <w:left w:w="108" w:type="dxa"/>
              <w:bottom w:w="0" w:type="dxa"/>
              <w:right w:w="227" w:type="dxa"/>
            </w:tcMar>
            <w:hideMark/>
          </w:tcPr>
          <w:p w14:paraId="222F0127" w14:textId="4B09D580"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1</w:t>
            </w: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004BFBAE" w14:textId="1672F7D5"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2</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7E02F2C3" w14:textId="02B4FE3F"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2</w:t>
            </w:r>
          </w:p>
        </w:tc>
      </w:tr>
      <w:tr w:rsidR="0048288B" w:rsidRPr="00863246" w14:paraId="47B4BDC9" w14:textId="77777777" w:rsidTr="0048288B">
        <w:trPr>
          <w:trHeight w:val="300"/>
        </w:trPr>
        <w:tc>
          <w:tcPr>
            <w:tcW w:w="4376" w:type="dxa"/>
            <w:tcBorders>
              <w:top w:val="nil"/>
              <w:left w:val="single" w:sz="4" w:space="0" w:color="auto"/>
              <w:bottom w:val="nil"/>
              <w:right w:val="single" w:sz="4" w:space="0" w:color="auto"/>
            </w:tcBorders>
            <w:vAlign w:val="center"/>
            <w:hideMark/>
          </w:tcPr>
          <w:p w14:paraId="672050C9" w14:textId="77777777" w:rsidR="0048288B" w:rsidRPr="00863246" w:rsidRDefault="0048288B" w:rsidP="00E25CCC">
            <w:pPr>
              <w:pStyle w:val="Tabletext"/>
              <w:rPr>
                <w:rFonts w:eastAsia="SimSun"/>
                <w:lang w:val="fr-CH" w:eastAsia="zh-CN"/>
              </w:rPr>
            </w:pPr>
            <w:r w:rsidRPr="00863246">
              <w:rPr>
                <w:rFonts w:eastAsia="SimSun"/>
                <w:lang w:val="fr-CH" w:eastAsia="zh-CN"/>
              </w:rPr>
              <w:t>Acquisition de locaux, de mobilier et de matériel</w:t>
            </w:r>
          </w:p>
        </w:tc>
        <w:tc>
          <w:tcPr>
            <w:tcW w:w="1153" w:type="dxa"/>
            <w:tcBorders>
              <w:top w:val="nil"/>
              <w:left w:val="nil"/>
              <w:bottom w:val="nil"/>
              <w:right w:val="single" w:sz="4" w:space="0" w:color="auto"/>
            </w:tcBorders>
            <w:tcMar>
              <w:top w:w="0" w:type="dxa"/>
              <w:left w:w="108" w:type="dxa"/>
              <w:bottom w:w="0" w:type="dxa"/>
              <w:right w:w="227" w:type="dxa"/>
            </w:tcMar>
            <w:hideMark/>
          </w:tcPr>
          <w:p w14:paraId="5DC8172B" w14:textId="6B2973FB"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0</w:t>
            </w:r>
          </w:p>
        </w:tc>
        <w:tc>
          <w:tcPr>
            <w:tcW w:w="1417" w:type="dxa"/>
            <w:tcBorders>
              <w:top w:val="nil"/>
              <w:left w:val="nil"/>
              <w:bottom w:val="nil"/>
              <w:right w:val="single" w:sz="4" w:space="0" w:color="auto"/>
            </w:tcBorders>
            <w:tcMar>
              <w:top w:w="0" w:type="dxa"/>
              <w:left w:w="108" w:type="dxa"/>
              <w:bottom w:w="0" w:type="dxa"/>
              <w:right w:w="227" w:type="dxa"/>
            </w:tcMar>
          </w:tcPr>
          <w:p w14:paraId="602DB8E4"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tcPr>
          <w:p w14:paraId="551AEEB9"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hideMark/>
          </w:tcPr>
          <w:p w14:paraId="05451EA1" w14:textId="1FDD2A85"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0</w:t>
            </w:r>
          </w:p>
        </w:tc>
      </w:tr>
      <w:tr w:rsidR="0048288B" w:rsidRPr="00863246" w14:paraId="7A0CE8FB" w14:textId="77777777" w:rsidTr="0048288B">
        <w:trPr>
          <w:trHeight w:val="300"/>
        </w:trPr>
        <w:tc>
          <w:tcPr>
            <w:tcW w:w="4376" w:type="dxa"/>
            <w:tcBorders>
              <w:top w:val="nil"/>
              <w:left w:val="single" w:sz="4" w:space="0" w:color="auto"/>
              <w:bottom w:val="nil"/>
              <w:right w:val="single" w:sz="4" w:space="0" w:color="auto"/>
            </w:tcBorders>
            <w:vAlign w:val="center"/>
            <w:hideMark/>
          </w:tcPr>
          <w:p w14:paraId="7BE1A3CE" w14:textId="77777777" w:rsidR="0048288B" w:rsidRPr="00863246" w:rsidRDefault="0048288B" w:rsidP="00E25CCC">
            <w:pPr>
              <w:pStyle w:val="Tabletext"/>
              <w:rPr>
                <w:rFonts w:eastAsia="SimSun"/>
                <w:lang w:val="fr-CH" w:eastAsia="zh-CN"/>
              </w:rPr>
            </w:pPr>
            <w:r w:rsidRPr="00863246">
              <w:rPr>
                <w:rFonts w:eastAsia="SimSun"/>
                <w:lang w:val="fr-CH" w:eastAsia="zh-CN"/>
              </w:rPr>
              <w:t>Services publics et services intérieurs</w:t>
            </w:r>
          </w:p>
        </w:tc>
        <w:tc>
          <w:tcPr>
            <w:tcW w:w="1153" w:type="dxa"/>
            <w:tcBorders>
              <w:top w:val="nil"/>
              <w:left w:val="nil"/>
              <w:bottom w:val="nil"/>
              <w:right w:val="single" w:sz="4" w:space="0" w:color="auto"/>
            </w:tcBorders>
            <w:tcMar>
              <w:top w:w="0" w:type="dxa"/>
              <w:left w:w="108" w:type="dxa"/>
              <w:bottom w:w="0" w:type="dxa"/>
              <w:right w:w="227" w:type="dxa"/>
            </w:tcMar>
            <w:hideMark/>
          </w:tcPr>
          <w:p w14:paraId="1A56033C" w14:textId="30535C25"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2</w:t>
            </w:r>
          </w:p>
        </w:tc>
        <w:tc>
          <w:tcPr>
            <w:tcW w:w="1417" w:type="dxa"/>
            <w:tcBorders>
              <w:top w:val="nil"/>
              <w:left w:val="nil"/>
              <w:bottom w:val="nil"/>
              <w:right w:val="single" w:sz="4" w:space="0" w:color="auto"/>
            </w:tcBorders>
            <w:tcMar>
              <w:top w:w="0" w:type="dxa"/>
              <w:left w:w="108" w:type="dxa"/>
              <w:bottom w:w="0" w:type="dxa"/>
              <w:right w:w="227" w:type="dxa"/>
            </w:tcMar>
          </w:tcPr>
          <w:p w14:paraId="70C6CFC3"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vAlign w:val="bottom"/>
          </w:tcPr>
          <w:p w14:paraId="161D6A2C"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017ED70E" w14:textId="65C05DD9"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2</w:t>
            </w:r>
          </w:p>
        </w:tc>
      </w:tr>
      <w:tr w:rsidR="0048288B" w:rsidRPr="00863246" w14:paraId="2384225F" w14:textId="77777777" w:rsidTr="0048288B">
        <w:trPr>
          <w:trHeight w:val="300"/>
        </w:trPr>
        <w:tc>
          <w:tcPr>
            <w:tcW w:w="4376" w:type="dxa"/>
            <w:tcBorders>
              <w:top w:val="nil"/>
              <w:left w:val="single" w:sz="4" w:space="0" w:color="auto"/>
              <w:bottom w:val="nil"/>
              <w:right w:val="single" w:sz="4" w:space="0" w:color="auto"/>
            </w:tcBorders>
            <w:vAlign w:val="center"/>
            <w:hideMark/>
          </w:tcPr>
          <w:p w14:paraId="5C52EE87" w14:textId="77777777" w:rsidR="0048288B" w:rsidRPr="00863246" w:rsidRDefault="0048288B" w:rsidP="00E25CCC">
            <w:pPr>
              <w:pStyle w:val="Tabletext"/>
              <w:rPr>
                <w:rFonts w:eastAsia="SimSun"/>
                <w:lang w:val="fr-CH" w:eastAsia="zh-CN"/>
              </w:rPr>
            </w:pPr>
            <w:r w:rsidRPr="00863246">
              <w:rPr>
                <w:rFonts w:eastAsia="SimSun"/>
                <w:lang w:val="fr-CH" w:eastAsia="zh-CN"/>
              </w:rPr>
              <w:t>Divers</w:t>
            </w:r>
          </w:p>
        </w:tc>
        <w:tc>
          <w:tcPr>
            <w:tcW w:w="1153" w:type="dxa"/>
            <w:tcBorders>
              <w:top w:val="nil"/>
              <w:left w:val="nil"/>
              <w:bottom w:val="nil"/>
              <w:right w:val="single" w:sz="4" w:space="0" w:color="auto"/>
            </w:tcBorders>
            <w:tcMar>
              <w:top w:w="0" w:type="dxa"/>
              <w:left w:w="108" w:type="dxa"/>
              <w:bottom w:w="0" w:type="dxa"/>
              <w:right w:w="227" w:type="dxa"/>
            </w:tcMar>
            <w:hideMark/>
          </w:tcPr>
          <w:p w14:paraId="74959478" w14:textId="0902C9F1"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5</w:t>
            </w:r>
          </w:p>
        </w:tc>
        <w:tc>
          <w:tcPr>
            <w:tcW w:w="1417" w:type="dxa"/>
            <w:tcBorders>
              <w:top w:val="nil"/>
              <w:left w:val="nil"/>
              <w:bottom w:val="nil"/>
              <w:right w:val="single" w:sz="4" w:space="0" w:color="auto"/>
            </w:tcBorders>
            <w:tcMar>
              <w:top w:w="0" w:type="dxa"/>
              <w:left w:w="108" w:type="dxa"/>
              <w:bottom w:w="0" w:type="dxa"/>
              <w:right w:w="227" w:type="dxa"/>
            </w:tcMar>
          </w:tcPr>
          <w:p w14:paraId="296DC139"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729A6479"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3</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280D5BB6" w14:textId="539A6924"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2</w:t>
            </w:r>
          </w:p>
        </w:tc>
      </w:tr>
      <w:tr w:rsidR="0048288B" w:rsidRPr="00863246" w14:paraId="658D9438" w14:textId="77777777" w:rsidTr="0048288B">
        <w:trPr>
          <w:trHeight w:val="300"/>
        </w:trPr>
        <w:tc>
          <w:tcPr>
            <w:tcW w:w="4376" w:type="dxa"/>
            <w:tcBorders>
              <w:top w:val="nil"/>
              <w:left w:val="single" w:sz="4" w:space="0" w:color="auto"/>
              <w:bottom w:val="nil"/>
              <w:right w:val="single" w:sz="4" w:space="0" w:color="auto"/>
            </w:tcBorders>
            <w:vAlign w:val="center"/>
            <w:hideMark/>
          </w:tcPr>
          <w:p w14:paraId="1F275468" w14:textId="77777777" w:rsidR="0048288B" w:rsidRPr="00863246" w:rsidRDefault="0048288B" w:rsidP="00E25CCC">
            <w:pPr>
              <w:pStyle w:val="Tabletext"/>
              <w:rPr>
                <w:rFonts w:eastAsia="SimSun"/>
                <w:lang w:val="fr-CH" w:eastAsia="zh-CN"/>
              </w:rPr>
            </w:pPr>
            <w:r w:rsidRPr="00863246">
              <w:rPr>
                <w:rFonts w:eastAsia="SimSun"/>
                <w:lang w:val="fr-CH" w:eastAsia="zh-CN"/>
              </w:rPr>
              <w:t> </w:t>
            </w:r>
          </w:p>
        </w:tc>
        <w:tc>
          <w:tcPr>
            <w:tcW w:w="1153" w:type="dxa"/>
            <w:tcBorders>
              <w:top w:val="nil"/>
              <w:left w:val="nil"/>
              <w:bottom w:val="nil"/>
              <w:right w:val="single" w:sz="4" w:space="0" w:color="auto"/>
            </w:tcBorders>
            <w:tcMar>
              <w:top w:w="0" w:type="dxa"/>
              <w:left w:w="108" w:type="dxa"/>
              <w:bottom w:w="0" w:type="dxa"/>
              <w:right w:w="227" w:type="dxa"/>
            </w:tcMar>
          </w:tcPr>
          <w:p w14:paraId="42DDCE9B" w14:textId="77777777" w:rsidR="0048288B" w:rsidRPr="00863246" w:rsidRDefault="0048288B" w:rsidP="00F31D44">
            <w:pPr>
              <w:pStyle w:val="Tabletext"/>
              <w:tabs>
                <w:tab w:val="clear" w:pos="284"/>
                <w:tab w:val="clear" w:pos="567"/>
                <w:tab w:val="right" w:pos="576"/>
              </w:tabs>
              <w:jc w:val="right"/>
              <w:rPr>
                <w:rFonts w:eastAsia="SimSun"/>
                <w:lang w:val="fr-CH" w:eastAsia="zh-CN"/>
              </w:rPr>
            </w:pPr>
          </w:p>
        </w:tc>
        <w:tc>
          <w:tcPr>
            <w:tcW w:w="1417" w:type="dxa"/>
            <w:tcBorders>
              <w:top w:val="nil"/>
              <w:left w:val="nil"/>
              <w:bottom w:val="nil"/>
              <w:right w:val="single" w:sz="4" w:space="0" w:color="auto"/>
            </w:tcBorders>
            <w:tcMar>
              <w:top w:w="0" w:type="dxa"/>
              <w:left w:w="108" w:type="dxa"/>
              <w:bottom w:w="0" w:type="dxa"/>
              <w:right w:w="227" w:type="dxa"/>
            </w:tcMar>
          </w:tcPr>
          <w:p w14:paraId="524BEC52"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tcPr>
          <w:p w14:paraId="45B5E1BA" w14:textId="77777777"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tcPr>
          <w:p w14:paraId="6DA17189" w14:textId="77777777"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p>
        </w:tc>
      </w:tr>
      <w:tr w:rsidR="0048288B" w:rsidRPr="00863246" w14:paraId="6AA4A5EC" w14:textId="77777777" w:rsidTr="0048288B">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C2780" w14:textId="77777777" w:rsidR="0048288B" w:rsidRPr="00863246" w:rsidRDefault="0048288B" w:rsidP="00E25CCC">
            <w:pPr>
              <w:pStyle w:val="Tabletext"/>
              <w:rPr>
                <w:rFonts w:eastAsia="SimSun"/>
                <w:b/>
                <w:bCs/>
                <w:lang w:val="fr-CH" w:eastAsia="zh-CN"/>
              </w:rPr>
            </w:pPr>
            <w:r w:rsidRPr="00863246">
              <w:rPr>
                <w:rFonts w:eastAsia="SimSun"/>
                <w:b/>
                <w:bCs/>
                <w:lang w:val="fr-CH" w:eastAsia="zh-CN"/>
              </w:rPr>
              <w:t xml:space="preserve">Sous-total </w:t>
            </w:r>
          </w:p>
        </w:tc>
        <w:tc>
          <w:tcPr>
            <w:tcW w:w="1153"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4D041657" w14:textId="22BD15F0" w:rsidR="0048288B" w:rsidRPr="00863246" w:rsidRDefault="0048288B" w:rsidP="00F31D44">
            <w:pPr>
              <w:pStyle w:val="Tabletext"/>
              <w:tabs>
                <w:tab w:val="clear" w:pos="284"/>
                <w:tab w:val="clear" w:pos="567"/>
                <w:tab w:val="right" w:pos="576"/>
              </w:tabs>
              <w:jc w:val="right"/>
              <w:rPr>
                <w:rFonts w:eastAsia="SimSun"/>
                <w:b/>
                <w:bCs/>
                <w:lang w:val="fr-CH" w:eastAsia="zh-CN"/>
              </w:rPr>
            </w:pPr>
            <w:r w:rsidRPr="00863246">
              <w:rPr>
                <w:rFonts w:eastAsia="SimSun"/>
                <w:b/>
                <w:bCs/>
                <w:lang w:val="fr-CH" w:eastAsia="zh-CN"/>
              </w:rPr>
              <w:t>335</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30D9F454" w14:textId="4AFF61C4" w:rsidR="0048288B" w:rsidRPr="00863246" w:rsidRDefault="0048288B" w:rsidP="00F31D44">
            <w:pPr>
              <w:pStyle w:val="Tabletext"/>
              <w:tabs>
                <w:tab w:val="clear" w:pos="284"/>
                <w:tab w:val="clear" w:pos="567"/>
                <w:tab w:val="clear" w:pos="851"/>
                <w:tab w:val="right" w:pos="840"/>
              </w:tabs>
              <w:jc w:val="right"/>
              <w:rPr>
                <w:rFonts w:eastAsia="SimSun"/>
                <w:b/>
                <w:bCs/>
                <w:lang w:val="fr-CH" w:eastAsia="zh-CN"/>
              </w:rPr>
            </w:pPr>
            <w:r w:rsidRPr="00863246">
              <w:rPr>
                <w:rFonts w:eastAsia="SimSun"/>
                <w:b/>
                <w:bCs/>
                <w:lang w:val="fr-CH" w:eastAsia="zh-CN"/>
              </w:rPr>
              <w:t>219</w:t>
            </w:r>
          </w:p>
        </w:tc>
        <w:tc>
          <w:tcPr>
            <w:tcW w:w="1418"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347F037F" w14:textId="42568447" w:rsidR="0048288B" w:rsidRPr="00863246" w:rsidRDefault="0048288B" w:rsidP="00F31D44">
            <w:pPr>
              <w:pStyle w:val="Tabletext"/>
              <w:tabs>
                <w:tab w:val="clear" w:pos="284"/>
                <w:tab w:val="clear" w:pos="567"/>
                <w:tab w:val="clear" w:pos="851"/>
                <w:tab w:val="decimal" w:pos="840"/>
              </w:tabs>
              <w:jc w:val="right"/>
              <w:rPr>
                <w:rFonts w:eastAsia="SimSun"/>
                <w:b/>
                <w:bCs/>
                <w:lang w:val="fr-CH" w:eastAsia="zh-CN"/>
              </w:rPr>
            </w:pPr>
            <w:r w:rsidRPr="00863246">
              <w:rPr>
                <w:rFonts w:eastAsia="SimSun"/>
                <w:b/>
                <w:bCs/>
                <w:lang w:val="fr-CH" w:eastAsia="zh-CN"/>
              </w:rPr>
              <w:t>55</w:t>
            </w:r>
          </w:p>
        </w:tc>
        <w:tc>
          <w:tcPr>
            <w:tcW w:w="1310"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07B5F5D5" w14:textId="0C1D7D19" w:rsidR="0048288B" w:rsidRPr="00863246" w:rsidRDefault="0048288B" w:rsidP="00F31D44">
            <w:pPr>
              <w:pStyle w:val="Tabletext"/>
              <w:tabs>
                <w:tab w:val="clear" w:pos="284"/>
                <w:tab w:val="clear" w:pos="567"/>
                <w:tab w:val="clear" w:pos="851"/>
                <w:tab w:val="right" w:pos="739"/>
              </w:tabs>
              <w:jc w:val="right"/>
              <w:rPr>
                <w:rFonts w:eastAsia="SimSun"/>
                <w:b/>
                <w:bCs/>
                <w:lang w:val="fr-CH" w:eastAsia="zh-CN"/>
              </w:rPr>
            </w:pPr>
            <w:r w:rsidRPr="00863246">
              <w:rPr>
                <w:rFonts w:eastAsia="SimSun"/>
                <w:b/>
                <w:bCs/>
                <w:lang w:val="fr-CH" w:eastAsia="zh-CN"/>
              </w:rPr>
              <w:t>61</w:t>
            </w:r>
          </w:p>
        </w:tc>
      </w:tr>
      <w:tr w:rsidR="0048288B" w:rsidRPr="00863246" w14:paraId="5A206138" w14:textId="77777777" w:rsidTr="0048288B">
        <w:trPr>
          <w:trHeight w:val="300"/>
        </w:trPr>
        <w:tc>
          <w:tcPr>
            <w:tcW w:w="4376" w:type="dxa"/>
            <w:tcBorders>
              <w:top w:val="nil"/>
              <w:left w:val="single" w:sz="4" w:space="0" w:color="auto"/>
              <w:bottom w:val="nil"/>
              <w:right w:val="single" w:sz="4" w:space="0" w:color="auto"/>
            </w:tcBorders>
            <w:hideMark/>
          </w:tcPr>
          <w:p w14:paraId="497E3BC1" w14:textId="77777777" w:rsidR="0048288B" w:rsidRPr="00863246" w:rsidRDefault="0048288B" w:rsidP="00E25CCC">
            <w:pPr>
              <w:pStyle w:val="Tabletext"/>
              <w:rPr>
                <w:rFonts w:eastAsia="SimSun"/>
                <w:lang w:val="fr-CH" w:eastAsia="zh-CN"/>
              </w:rPr>
            </w:pPr>
            <w:r w:rsidRPr="00863246">
              <w:rPr>
                <w:rFonts w:eastAsia="SimSun"/>
                <w:lang w:val="fr-CH" w:eastAsia="zh-CN"/>
              </w:rPr>
              <w:t> </w:t>
            </w:r>
          </w:p>
        </w:tc>
        <w:tc>
          <w:tcPr>
            <w:tcW w:w="1153" w:type="dxa"/>
            <w:tcBorders>
              <w:top w:val="nil"/>
              <w:left w:val="nil"/>
              <w:bottom w:val="nil"/>
              <w:right w:val="single" w:sz="4" w:space="0" w:color="auto"/>
            </w:tcBorders>
            <w:tcMar>
              <w:top w:w="0" w:type="dxa"/>
              <w:left w:w="108" w:type="dxa"/>
              <w:bottom w:w="0" w:type="dxa"/>
              <w:right w:w="227" w:type="dxa"/>
            </w:tcMar>
          </w:tcPr>
          <w:p w14:paraId="0AC73FF8" w14:textId="77777777" w:rsidR="0048288B" w:rsidRPr="00863246" w:rsidRDefault="0048288B" w:rsidP="00E25CCC">
            <w:pPr>
              <w:pStyle w:val="Tabletext"/>
              <w:tabs>
                <w:tab w:val="clear" w:pos="284"/>
                <w:tab w:val="clear" w:pos="567"/>
                <w:tab w:val="right" w:pos="576"/>
              </w:tabs>
              <w:rPr>
                <w:rFonts w:eastAsia="SimSun"/>
                <w:lang w:val="fr-CH" w:eastAsia="zh-CN"/>
              </w:rPr>
            </w:pPr>
          </w:p>
        </w:tc>
        <w:tc>
          <w:tcPr>
            <w:tcW w:w="1417" w:type="dxa"/>
            <w:tcBorders>
              <w:top w:val="nil"/>
              <w:left w:val="nil"/>
              <w:bottom w:val="nil"/>
              <w:right w:val="single" w:sz="4" w:space="0" w:color="auto"/>
            </w:tcBorders>
            <w:tcMar>
              <w:top w:w="0" w:type="dxa"/>
              <w:left w:w="108" w:type="dxa"/>
              <w:bottom w:w="0" w:type="dxa"/>
              <w:right w:w="227" w:type="dxa"/>
            </w:tcMar>
          </w:tcPr>
          <w:p w14:paraId="18EDD34E" w14:textId="77777777" w:rsidR="0048288B" w:rsidRPr="00863246" w:rsidRDefault="0048288B" w:rsidP="00E25CCC">
            <w:pPr>
              <w:pStyle w:val="Tabletext"/>
              <w:tabs>
                <w:tab w:val="clear" w:pos="284"/>
                <w:tab w:val="clear" w:pos="567"/>
                <w:tab w:val="clear" w:pos="851"/>
                <w:tab w:val="right" w:pos="840"/>
              </w:tabs>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tcPr>
          <w:p w14:paraId="76D01260" w14:textId="77777777" w:rsidR="0048288B" w:rsidRPr="00863246" w:rsidRDefault="0048288B" w:rsidP="00E25CCC">
            <w:pPr>
              <w:pStyle w:val="Tabletext"/>
              <w:tabs>
                <w:tab w:val="clear" w:pos="284"/>
                <w:tab w:val="clear" w:pos="567"/>
                <w:tab w:val="clear" w:pos="851"/>
                <w:tab w:val="decimal" w:pos="840"/>
              </w:tabs>
              <w:rPr>
                <w:rFonts w:eastAsia="SimSun"/>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tcPr>
          <w:p w14:paraId="275DF22D" w14:textId="77777777" w:rsidR="0048288B" w:rsidRPr="00863246" w:rsidRDefault="0048288B" w:rsidP="00E25CCC">
            <w:pPr>
              <w:pStyle w:val="Tabletext"/>
              <w:tabs>
                <w:tab w:val="clear" w:pos="284"/>
                <w:tab w:val="clear" w:pos="567"/>
                <w:tab w:val="clear" w:pos="851"/>
                <w:tab w:val="right" w:pos="739"/>
              </w:tabs>
              <w:rPr>
                <w:rFonts w:eastAsia="SimSun"/>
                <w:b/>
                <w:bCs/>
                <w:lang w:val="fr-CH" w:eastAsia="zh-CN"/>
              </w:rPr>
            </w:pPr>
          </w:p>
        </w:tc>
      </w:tr>
      <w:tr w:rsidR="0048288B" w:rsidRPr="00863246" w14:paraId="3A0C7AF9" w14:textId="77777777" w:rsidTr="0048288B">
        <w:trPr>
          <w:trHeight w:val="300"/>
        </w:trPr>
        <w:tc>
          <w:tcPr>
            <w:tcW w:w="4376" w:type="dxa"/>
            <w:tcBorders>
              <w:top w:val="nil"/>
              <w:left w:val="single" w:sz="4" w:space="0" w:color="auto"/>
              <w:bottom w:val="nil"/>
              <w:right w:val="single" w:sz="4" w:space="0" w:color="auto"/>
            </w:tcBorders>
            <w:hideMark/>
          </w:tcPr>
          <w:p w14:paraId="273E7604" w14:textId="77777777" w:rsidR="0048288B" w:rsidRPr="00863246" w:rsidRDefault="0048288B" w:rsidP="00E25CCC">
            <w:pPr>
              <w:pStyle w:val="Tabletext"/>
              <w:rPr>
                <w:rFonts w:eastAsia="SimSun"/>
                <w:lang w:val="fr-CH" w:eastAsia="zh-CN"/>
              </w:rPr>
            </w:pPr>
            <w:r w:rsidRPr="00863246">
              <w:rPr>
                <w:rFonts w:eastAsia="SimSun"/>
                <w:lang w:val="fr-CH" w:eastAsia="zh-CN"/>
              </w:rPr>
              <w:t>Traduction (1 700 pages)</w:t>
            </w:r>
          </w:p>
        </w:tc>
        <w:tc>
          <w:tcPr>
            <w:tcW w:w="1153" w:type="dxa"/>
            <w:tcBorders>
              <w:top w:val="nil"/>
              <w:left w:val="nil"/>
              <w:bottom w:val="nil"/>
              <w:right w:val="single" w:sz="4" w:space="0" w:color="auto"/>
            </w:tcBorders>
            <w:tcMar>
              <w:top w:w="0" w:type="dxa"/>
              <w:left w:w="108" w:type="dxa"/>
              <w:bottom w:w="0" w:type="dxa"/>
              <w:right w:w="227" w:type="dxa"/>
            </w:tcMar>
            <w:hideMark/>
          </w:tcPr>
          <w:p w14:paraId="224234AC" w14:textId="6254F1BC"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254</w:t>
            </w:r>
          </w:p>
        </w:tc>
        <w:tc>
          <w:tcPr>
            <w:tcW w:w="1417" w:type="dxa"/>
            <w:tcBorders>
              <w:top w:val="nil"/>
              <w:left w:val="nil"/>
              <w:bottom w:val="nil"/>
              <w:right w:val="single" w:sz="4" w:space="0" w:color="auto"/>
            </w:tcBorders>
            <w:tcMar>
              <w:top w:w="0" w:type="dxa"/>
              <w:left w:w="108" w:type="dxa"/>
              <w:bottom w:w="0" w:type="dxa"/>
              <w:right w:w="227" w:type="dxa"/>
            </w:tcMar>
            <w:hideMark/>
          </w:tcPr>
          <w:p w14:paraId="60EB6D52" w14:textId="4CA8F2C9"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79</w:t>
            </w: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42CDBD87" w14:textId="504F07AC"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104</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69ECBC9B" w14:textId="02E63B83"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71</w:t>
            </w:r>
          </w:p>
        </w:tc>
      </w:tr>
      <w:tr w:rsidR="0048288B" w:rsidRPr="00863246" w14:paraId="3FEA0341" w14:textId="77777777" w:rsidTr="0048288B">
        <w:trPr>
          <w:trHeight w:val="300"/>
        </w:trPr>
        <w:tc>
          <w:tcPr>
            <w:tcW w:w="4376" w:type="dxa"/>
            <w:tcBorders>
              <w:top w:val="nil"/>
              <w:left w:val="single" w:sz="4" w:space="0" w:color="auto"/>
              <w:bottom w:val="nil"/>
              <w:right w:val="single" w:sz="4" w:space="0" w:color="auto"/>
            </w:tcBorders>
            <w:hideMark/>
          </w:tcPr>
          <w:p w14:paraId="0BD6752E" w14:textId="77777777" w:rsidR="0048288B" w:rsidRPr="00863246" w:rsidRDefault="0048288B" w:rsidP="00E25CCC">
            <w:pPr>
              <w:pStyle w:val="Tabletext"/>
              <w:rPr>
                <w:rFonts w:eastAsia="SimSun"/>
                <w:lang w:val="fr-CH" w:eastAsia="zh-CN"/>
              </w:rPr>
            </w:pPr>
            <w:r w:rsidRPr="00863246">
              <w:rPr>
                <w:rFonts w:eastAsia="SimSun"/>
                <w:lang w:val="fr-CH" w:eastAsia="zh-CN"/>
              </w:rPr>
              <w:t>Dactylographie (1 700 pages)</w:t>
            </w:r>
          </w:p>
        </w:tc>
        <w:tc>
          <w:tcPr>
            <w:tcW w:w="1153" w:type="dxa"/>
            <w:tcBorders>
              <w:top w:val="nil"/>
              <w:left w:val="nil"/>
              <w:bottom w:val="nil"/>
              <w:right w:val="single" w:sz="4" w:space="0" w:color="auto"/>
            </w:tcBorders>
            <w:tcMar>
              <w:top w:w="0" w:type="dxa"/>
              <w:left w:w="108" w:type="dxa"/>
              <w:bottom w:w="0" w:type="dxa"/>
              <w:right w:w="227" w:type="dxa"/>
            </w:tcMar>
            <w:hideMark/>
          </w:tcPr>
          <w:p w14:paraId="3D5A2D91" w14:textId="6FCAA857"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100</w:t>
            </w:r>
          </w:p>
        </w:tc>
        <w:tc>
          <w:tcPr>
            <w:tcW w:w="1417" w:type="dxa"/>
            <w:tcBorders>
              <w:top w:val="nil"/>
              <w:left w:val="nil"/>
              <w:bottom w:val="nil"/>
              <w:right w:val="single" w:sz="4" w:space="0" w:color="auto"/>
            </w:tcBorders>
            <w:tcMar>
              <w:top w:w="0" w:type="dxa"/>
              <w:left w:w="108" w:type="dxa"/>
              <w:bottom w:w="0" w:type="dxa"/>
              <w:right w:w="227" w:type="dxa"/>
            </w:tcMar>
            <w:hideMark/>
          </w:tcPr>
          <w:p w14:paraId="4792F4EF" w14:textId="0876F97E"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48</w:t>
            </w: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6BCB45D2" w14:textId="7230AC4D"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47</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704270B0" w14:textId="5585C4E4"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5</w:t>
            </w:r>
          </w:p>
        </w:tc>
      </w:tr>
      <w:tr w:rsidR="0048288B" w:rsidRPr="00863246" w14:paraId="2E3B6DFF" w14:textId="77777777" w:rsidTr="0048288B">
        <w:trPr>
          <w:trHeight w:val="300"/>
        </w:trPr>
        <w:tc>
          <w:tcPr>
            <w:tcW w:w="4376" w:type="dxa"/>
            <w:tcBorders>
              <w:top w:val="nil"/>
              <w:left w:val="single" w:sz="4" w:space="0" w:color="auto"/>
              <w:bottom w:val="nil"/>
              <w:right w:val="single" w:sz="4" w:space="0" w:color="auto"/>
            </w:tcBorders>
            <w:hideMark/>
          </w:tcPr>
          <w:p w14:paraId="0F8B9D12" w14:textId="77777777" w:rsidR="0048288B" w:rsidRPr="00863246" w:rsidRDefault="0048288B" w:rsidP="00E25CCC">
            <w:pPr>
              <w:pStyle w:val="Tabletext"/>
              <w:spacing w:after="120"/>
              <w:rPr>
                <w:rFonts w:eastAsia="SimSun"/>
                <w:lang w:val="fr-CH" w:eastAsia="zh-CN"/>
              </w:rPr>
            </w:pPr>
            <w:r w:rsidRPr="00863246">
              <w:rPr>
                <w:rFonts w:eastAsia="SimSun"/>
                <w:lang w:val="fr-CH" w:eastAsia="zh-CN"/>
              </w:rPr>
              <w:t>Reprographie (295 050 pages)</w:t>
            </w:r>
          </w:p>
        </w:tc>
        <w:tc>
          <w:tcPr>
            <w:tcW w:w="1153" w:type="dxa"/>
            <w:tcBorders>
              <w:top w:val="nil"/>
              <w:left w:val="nil"/>
              <w:bottom w:val="nil"/>
              <w:right w:val="single" w:sz="4" w:space="0" w:color="auto"/>
            </w:tcBorders>
            <w:tcMar>
              <w:top w:w="0" w:type="dxa"/>
              <w:left w:w="108" w:type="dxa"/>
              <w:bottom w:w="0" w:type="dxa"/>
              <w:right w:w="227" w:type="dxa"/>
            </w:tcMar>
            <w:hideMark/>
          </w:tcPr>
          <w:p w14:paraId="7A1587D0" w14:textId="65DE0296" w:rsidR="0048288B" w:rsidRPr="00863246" w:rsidRDefault="0048288B" w:rsidP="00F31D44">
            <w:pPr>
              <w:pStyle w:val="Tabletext"/>
              <w:tabs>
                <w:tab w:val="clear" w:pos="284"/>
                <w:tab w:val="clear" w:pos="567"/>
                <w:tab w:val="right" w:pos="576"/>
              </w:tabs>
              <w:jc w:val="right"/>
              <w:rPr>
                <w:rFonts w:eastAsia="SimSun"/>
                <w:lang w:val="fr-CH" w:eastAsia="zh-CN"/>
              </w:rPr>
            </w:pPr>
            <w:r w:rsidRPr="00863246">
              <w:rPr>
                <w:rFonts w:eastAsia="SimSun"/>
                <w:lang w:val="fr-CH" w:eastAsia="zh-CN"/>
              </w:rPr>
              <w:t>45</w:t>
            </w:r>
          </w:p>
        </w:tc>
        <w:tc>
          <w:tcPr>
            <w:tcW w:w="1417" w:type="dxa"/>
            <w:tcBorders>
              <w:top w:val="nil"/>
              <w:left w:val="nil"/>
              <w:bottom w:val="nil"/>
              <w:right w:val="single" w:sz="4" w:space="0" w:color="auto"/>
            </w:tcBorders>
            <w:tcMar>
              <w:top w:w="0" w:type="dxa"/>
              <w:left w:w="108" w:type="dxa"/>
              <w:bottom w:w="0" w:type="dxa"/>
              <w:right w:w="227" w:type="dxa"/>
            </w:tcMar>
            <w:hideMark/>
          </w:tcPr>
          <w:p w14:paraId="27083352" w14:textId="574DFC89"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r w:rsidRPr="00863246">
              <w:rPr>
                <w:rFonts w:eastAsia="SimSun"/>
                <w:lang w:val="fr-CH" w:eastAsia="zh-CN"/>
              </w:rPr>
              <w:t>0</w:t>
            </w:r>
          </w:p>
        </w:tc>
        <w:tc>
          <w:tcPr>
            <w:tcW w:w="1418" w:type="dxa"/>
            <w:tcBorders>
              <w:top w:val="nil"/>
              <w:left w:val="nil"/>
              <w:bottom w:val="nil"/>
              <w:right w:val="single" w:sz="4" w:space="0" w:color="auto"/>
            </w:tcBorders>
            <w:noWrap/>
            <w:tcMar>
              <w:top w:w="0" w:type="dxa"/>
              <w:left w:w="108" w:type="dxa"/>
              <w:bottom w:w="0" w:type="dxa"/>
              <w:right w:w="227" w:type="dxa"/>
            </w:tcMar>
            <w:vAlign w:val="bottom"/>
            <w:hideMark/>
          </w:tcPr>
          <w:p w14:paraId="00A594E7" w14:textId="76889E5F" w:rsidR="0048288B" w:rsidRPr="00863246" w:rsidRDefault="0048288B" w:rsidP="00F31D44">
            <w:pPr>
              <w:pStyle w:val="Tabletext"/>
              <w:tabs>
                <w:tab w:val="clear" w:pos="284"/>
                <w:tab w:val="clear" w:pos="567"/>
                <w:tab w:val="clear" w:pos="851"/>
                <w:tab w:val="decimal" w:pos="840"/>
              </w:tabs>
              <w:jc w:val="right"/>
              <w:rPr>
                <w:rFonts w:eastAsia="SimSun"/>
                <w:lang w:val="fr-CH" w:eastAsia="zh-CN"/>
              </w:rPr>
            </w:pPr>
            <w:r w:rsidRPr="00863246">
              <w:rPr>
                <w:rFonts w:eastAsia="SimSun"/>
                <w:lang w:val="fr-CH" w:eastAsia="zh-CN"/>
              </w:rPr>
              <w:t>10</w:t>
            </w:r>
          </w:p>
        </w:tc>
        <w:tc>
          <w:tcPr>
            <w:tcW w:w="1310" w:type="dxa"/>
            <w:tcBorders>
              <w:top w:val="nil"/>
              <w:left w:val="nil"/>
              <w:bottom w:val="nil"/>
              <w:right w:val="single" w:sz="4" w:space="0" w:color="auto"/>
            </w:tcBorders>
            <w:noWrap/>
            <w:tcMar>
              <w:top w:w="0" w:type="dxa"/>
              <w:left w:w="108" w:type="dxa"/>
              <w:bottom w:w="0" w:type="dxa"/>
              <w:right w:w="227" w:type="dxa"/>
            </w:tcMar>
            <w:vAlign w:val="bottom"/>
            <w:hideMark/>
          </w:tcPr>
          <w:p w14:paraId="6B4E19AA" w14:textId="07DF306E" w:rsidR="0048288B" w:rsidRPr="00863246" w:rsidRDefault="0048288B" w:rsidP="00F31D44">
            <w:pPr>
              <w:pStyle w:val="Tabletext"/>
              <w:tabs>
                <w:tab w:val="clear" w:pos="284"/>
                <w:tab w:val="clear" w:pos="567"/>
                <w:tab w:val="clear" w:pos="851"/>
                <w:tab w:val="right" w:pos="739"/>
              </w:tabs>
              <w:jc w:val="right"/>
              <w:rPr>
                <w:rFonts w:eastAsia="SimSun"/>
                <w:lang w:val="fr-CH" w:eastAsia="zh-CN"/>
              </w:rPr>
            </w:pPr>
            <w:r w:rsidRPr="00863246">
              <w:rPr>
                <w:rFonts w:eastAsia="SimSun"/>
                <w:lang w:val="fr-CH" w:eastAsia="zh-CN"/>
              </w:rPr>
              <w:t>35</w:t>
            </w:r>
          </w:p>
        </w:tc>
      </w:tr>
      <w:tr w:rsidR="0048288B" w:rsidRPr="00863246" w14:paraId="2BDA1CCF" w14:textId="77777777" w:rsidTr="0048288B">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F7898F" w14:textId="77777777" w:rsidR="0048288B" w:rsidRPr="00863246" w:rsidRDefault="0048288B" w:rsidP="00E25CCC">
            <w:pPr>
              <w:pStyle w:val="Tabletext"/>
              <w:rPr>
                <w:rFonts w:eastAsia="SimSun"/>
                <w:b/>
                <w:bCs/>
                <w:lang w:val="fr-CH" w:eastAsia="zh-CN"/>
              </w:rPr>
            </w:pPr>
            <w:r w:rsidRPr="00863246">
              <w:rPr>
                <w:rFonts w:eastAsia="SimSun"/>
                <w:b/>
                <w:bCs/>
                <w:lang w:val="fr-CH" w:eastAsia="zh-CN"/>
              </w:rPr>
              <w:t xml:space="preserve">Sous-total documentation </w:t>
            </w:r>
          </w:p>
        </w:tc>
        <w:tc>
          <w:tcPr>
            <w:tcW w:w="1153"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0B64F617" w14:textId="11162723" w:rsidR="0048288B" w:rsidRPr="00863246" w:rsidRDefault="0048288B" w:rsidP="00F31D44">
            <w:pPr>
              <w:pStyle w:val="Tabletext"/>
              <w:tabs>
                <w:tab w:val="clear" w:pos="284"/>
                <w:tab w:val="clear" w:pos="567"/>
                <w:tab w:val="right" w:pos="576"/>
              </w:tabs>
              <w:jc w:val="right"/>
              <w:rPr>
                <w:rFonts w:eastAsia="SimSun"/>
                <w:b/>
                <w:bCs/>
                <w:lang w:val="fr-CH" w:eastAsia="zh-CN"/>
              </w:rPr>
            </w:pPr>
            <w:r w:rsidRPr="00863246">
              <w:rPr>
                <w:rFonts w:eastAsia="SimSun"/>
                <w:b/>
                <w:bCs/>
                <w:lang w:val="fr-CH" w:eastAsia="zh-CN"/>
              </w:rPr>
              <w:t>399</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3B417A3E" w14:textId="19E819BF" w:rsidR="0048288B" w:rsidRPr="00863246" w:rsidRDefault="0048288B" w:rsidP="00F31D44">
            <w:pPr>
              <w:pStyle w:val="Tabletext"/>
              <w:tabs>
                <w:tab w:val="clear" w:pos="284"/>
                <w:tab w:val="clear" w:pos="567"/>
                <w:tab w:val="clear" w:pos="851"/>
                <w:tab w:val="right" w:pos="840"/>
              </w:tabs>
              <w:jc w:val="right"/>
              <w:rPr>
                <w:rFonts w:eastAsia="SimSun"/>
                <w:b/>
                <w:bCs/>
                <w:lang w:val="fr-CH" w:eastAsia="zh-CN"/>
              </w:rPr>
            </w:pPr>
            <w:r w:rsidRPr="00863246">
              <w:rPr>
                <w:rFonts w:eastAsia="SimSun"/>
                <w:b/>
                <w:bCs/>
                <w:lang w:val="fr-CH" w:eastAsia="zh-CN"/>
              </w:rPr>
              <w:t>127</w:t>
            </w:r>
          </w:p>
        </w:tc>
        <w:tc>
          <w:tcPr>
            <w:tcW w:w="1418"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59FB649A" w14:textId="7830786B" w:rsidR="0048288B" w:rsidRPr="00863246" w:rsidRDefault="0048288B" w:rsidP="00F31D44">
            <w:pPr>
              <w:pStyle w:val="Tabletext"/>
              <w:tabs>
                <w:tab w:val="clear" w:pos="284"/>
                <w:tab w:val="clear" w:pos="567"/>
                <w:tab w:val="clear" w:pos="851"/>
                <w:tab w:val="decimal" w:pos="840"/>
              </w:tabs>
              <w:jc w:val="right"/>
              <w:rPr>
                <w:rFonts w:eastAsia="SimSun"/>
                <w:b/>
                <w:bCs/>
                <w:lang w:val="fr-CH" w:eastAsia="zh-CN"/>
              </w:rPr>
            </w:pPr>
            <w:r w:rsidRPr="00863246">
              <w:rPr>
                <w:rFonts w:eastAsia="SimSun"/>
                <w:b/>
                <w:bCs/>
                <w:lang w:val="fr-CH" w:eastAsia="zh-CN"/>
              </w:rPr>
              <w:t>161</w:t>
            </w:r>
          </w:p>
        </w:tc>
        <w:tc>
          <w:tcPr>
            <w:tcW w:w="1310"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1C4F5E1C" w14:textId="1851AF06" w:rsidR="0048288B" w:rsidRPr="00863246" w:rsidRDefault="0048288B" w:rsidP="00F31D44">
            <w:pPr>
              <w:pStyle w:val="Tabletext"/>
              <w:tabs>
                <w:tab w:val="clear" w:pos="284"/>
                <w:tab w:val="clear" w:pos="567"/>
                <w:tab w:val="clear" w:pos="851"/>
                <w:tab w:val="right" w:pos="739"/>
              </w:tabs>
              <w:jc w:val="right"/>
              <w:rPr>
                <w:rFonts w:eastAsia="SimSun"/>
                <w:b/>
                <w:bCs/>
                <w:lang w:val="fr-CH" w:eastAsia="zh-CN"/>
              </w:rPr>
            </w:pPr>
            <w:r w:rsidRPr="00863246">
              <w:rPr>
                <w:rFonts w:eastAsia="SimSun"/>
                <w:b/>
                <w:bCs/>
                <w:lang w:val="fr-CH" w:eastAsia="zh-CN"/>
              </w:rPr>
              <w:t>111</w:t>
            </w:r>
          </w:p>
        </w:tc>
      </w:tr>
      <w:tr w:rsidR="0048288B" w:rsidRPr="00863246" w14:paraId="0C62EEE8" w14:textId="77777777" w:rsidTr="0048288B">
        <w:trPr>
          <w:trHeight w:val="300"/>
        </w:trPr>
        <w:tc>
          <w:tcPr>
            <w:tcW w:w="4376" w:type="dxa"/>
            <w:tcBorders>
              <w:top w:val="nil"/>
              <w:left w:val="single" w:sz="4" w:space="0" w:color="auto"/>
              <w:bottom w:val="nil"/>
              <w:right w:val="single" w:sz="4" w:space="0" w:color="auto"/>
            </w:tcBorders>
            <w:hideMark/>
          </w:tcPr>
          <w:p w14:paraId="698FF35C" w14:textId="77777777" w:rsidR="0048288B" w:rsidRPr="00863246" w:rsidRDefault="0048288B" w:rsidP="00E25CCC">
            <w:pPr>
              <w:pStyle w:val="Tabletext"/>
              <w:rPr>
                <w:rFonts w:eastAsia="SimSun"/>
                <w:lang w:val="fr-CH" w:eastAsia="zh-CN"/>
              </w:rPr>
            </w:pPr>
            <w:r w:rsidRPr="00863246">
              <w:rPr>
                <w:rFonts w:eastAsia="SimSun"/>
                <w:lang w:val="fr-CH" w:eastAsia="zh-CN"/>
              </w:rPr>
              <w:t> </w:t>
            </w:r>
          </w:p>
        </w:tc>
        <w:tc>
          <w:tcPr>
            <w:tcW w:w="1153" w:type="dxa"/>
            <w:tcBorders>
              <w:top w:val="nil"/>
              <w:left w:val="nil"/>
              <w:bottom w:val="nil"/>
              <w:right w:val="single" w:sz="4" w:space="0" w:color="auto"/>
            </w:tcBorders>
            <w:tcMar>
              <w:top w:w="0" w:type="dxa"/>
              <w:left w:w="108" w:type="dxa"/>
              <w:bottom w:w="0" w:type="dxa"/>
              <w:right w:w="227" w:type="dxa"/>
            </w:tcMar>
          </w:tcPr>
          <w:p w14:paraId="5277F92C" w14:textId="77777777" w:rsidR="0048288B" w:rsidRPr="00863246" w:rsidRDefault="0048288B" w:rsidP="00F31D44">
            <w:pPr>
              <w:pStyle w:val="Tabletext"/>
              <w:tabs>
                <w:tab w:val="clear" w:pos="284"/>
                <w:tab w:val="clear" w:pos="567"/>
                <w:tab w:val="right" w:pos="576"/>
              </w:tabs>
              <w:jc w:val="right"/>
              <w:rPr>
                <w:rFonts w:eastAsia="SimSun"/>
                <w:lang w:val="fr-CH" w:eastAsia="zh-CN"/>
              </w:rPr>
            </w:pPr>
          </w:p>
        </w:tc>
        <w:tc>
          <w:tcPr>
            <w:tcW w:w="1417" w:type="dxa"/>
            <w:tcBorders>
              <w:top w:val="nil"/>
              <w:left w:val="nil"/>
              <w:bottom w:val="nil"/>
              <w:right w:val="single" w:sz="4" w:space="0" w:color="auto"/>
            </w:tcBorders>
            <w:tcMar>
              <w:top w:w="0" w:type="dxa"/>
              <w:left w:w="108" w:type="dxa"/>
              <w:bottom w:w="0" w:type="dxa"/>
              <w:right w:w="227" w:type="dxa"/>
            </w:tcMar>
          </w:tcPr>
          <w:p w14:paraId="5F9EE446" w14:textId="77777777" w:rsidR="0048288B" w:rsidRPr="00863246" w:rsidRDefault="0048288B" w:rsidP="00F31D44">
            <w:pPr>
              <w:pStyle w:val="Tabletext"/>
              <w:tabs>
                <w:tab w:val="clear" w:pos="284"/>
                <w:tab w:val="clear" w:pos="567"/>
                <w:tab w:val="clear" w:pos="851"/>
                <w:tab w:val="right" w:pos="840"/>
              </w:tabs>
              <w:jc w:val="right"/>
              <w:rPr>
                <w:rFonts w:eastAsia="SimSun"/>
                <w:lang w:val="fr-CH" w:eastAsia="zh-CN"/>
              </w:rPr>
            </w:pPr>
          </w:p>
        </w:tc>
        <w:tc>
          <w:tcPr>
            <w:tcW w:w="1418" w:type="dxa"/>
            <w:tcBorders>
              <w:top w:val="nil"/>
              <w:left w:val="nil"/>
              <w:bottom w:val="nil"/>
              <w:right w:val="single" w:sz="4" w:space="0" w:color="auto"/>
            </w:tcBorders>
            <w:noWrap/>
            <w:tcMar>
              <w:top w:w="0" w:type="dxa"/>
              <w:left w:w="108" w:type="dxa"/>
              <w:bottom w:w="0" w:type="dxa"/>
              <w:right w:w="227" w:type="dxa"/>
            </w:tcMar>
            <w:vAlign w:val="bottom"/>
          </w:tcPr>
          <w:p w14:paraId="6DA842B8" w14:textId="77777777" w:rsidR="0048288B" w:rsidRPr="00863246" w:rsidRDefault="0048288B" w:rsidP="00F31D44">
            <w:pPr>
              <w:pStyle w:val="Tabletext"/>
              <w:tabs>
                <w:tab w:val="clear" w:pos="284"/>
                <w:tab w:val="clear" w:pos="567"/>
                <w:tab w:val="clear" w:pos="851"/>
                <w:tab w:val="decimal" w:pos="840"/>
              </w:tabs>
              <w:jc w:val="right"/>
              <w:rPr>
                <w:rFonts w:eastAsia="SimSun"/>
                <w:b/>
                <w:bCs/>
                <w:lang w:val="fr-CH" w:eastAsia="zh-CN"/>
              </w:rPr>
            </w:pPr>
          </w:p>
        </w:tc>
        <w:tc>
          <w:tcPr>
            <w:tcW w:w="1310" w:type="dxa"/>
            <w:tcBorders>
              <w:top w:val="nil"/>
              <w:left w:val="nil"/>
              <w:bottom w:val="nil"/>
              <w:right w:val="single" w:sz="4" w:space="0" w:color="auto"/>
            </w:tcBorders>
            <w:noWrap/>
            <w:tcMar>
              <w:top w:w="0" w:type="dxa"/>
              <w:left w:w="108" w:type="dxa"/>
              <w:bottom w:w="0" w:type="dxa"/>
              <w:right w:w="227" w:type="dxa"/>
            </w:tcMar>
            <w:vAlign w:val="bottom"/>
          </w:tcPr>
          <w:p w14:paraId="6B147F42" w14:textId="77777777" w:rsidR="0048288B" w:rsidRPr="00863246" w:rsidRDefault="0048288B" w:rsidP="00F31D44">
            <w:pPr>
              <w:pStyle w:val="Tabletext"/>
              <w:tabs>
                <w:tab w:val="clear" w:pos="284"/>
                <w:tab w:val="clear" w:pos="567"/>
                <w:tab w:val="clear" w:pos="851"/>
                <w:tab w:val="right" w:pos="739"/>
              </w:tabs>
              <w:jc w:val="right"/>
              <w:rPr>
                <w:rFonts w:eastAsia="SimSun"/>
                <w:b/>
                <w:bCs/>
                <w:lang w:val="fr-CH" w:eastAsia="zh-CN"/>
              </w:rPr>
            </w:pPr>
          </w:p>
        </w:tc>
      </w:tr>
      <w:tr w:rsidR="0048288B" w:rsidRPr="00863246" w14:paraId="3C5D2C9A" w14:textId="77777777" w:rsidTr="0048288B">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73EB5C" w14:textId="77777777" w:rsidR="0048288B" w:rsidRPr="00863246" w:rsidRDefault="0048288B" w:rsidP="00E25CCC">
            <w:pPr>
              <w:pStyle w:val="Tabletext"/>
              <w:rPr>
                <w:rFonts w:eastAsia="SimSun"/>
                <w:b/>
                <w:bCs/>
                <w:lang w:val="fr-CH" w:eastAsia="zh-CN"/>
              </w:rPr>
            </w:pPr>
            <w:r w:rsidRPr="00863246">
              <w:rPr>
                <w:rFonts w:eastAsia="SimSun"/>
                <w:b/>
                <w:bCs/>
                <w:lang w:val="fr-CH" w:eastAsia="zh-CN"/>
              </w:rPr>
              <w:t>TOTAL</w:t>
            </w:r>
          </w:p>
        </w:tc>
        <w:tc>
          <w:tcPr>
            <w:tcW w:w="1153"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5C190149" w14:textId="5ACC85E3" w:rsidR="0048288B" w:rsidRPr="00863246" w:rsidRDefault="0048288B" w:rsidP="00F31D44">
            <w:pPr>
              <w:pStyle w:val="Tabletext"/>
              <w:tabs>
                <w:tab w:val="clear" w:pos="284"/>
                <w:tab w:val="clear" w:pos="567"/>
                <w:tab w:val="right" w:pos="576"/>
              </w:tabs>
              <w:jc w:val="right"/>
              <w:rPr>
                <w:rFonts w:eastAsia="SimSun"/>
                <w:b/>
                <w:bCs/>
                <w:lang w:val="fr-CH" w:eastAsia="zh-CN"/>
              </w:rPr>
            </w:pPr>
            <w:r w:rsidRPr="00863246">
              <w:rPr>
                <w:rFonts w:eastAsia="SimSun"/>
                <w:b/>
                <w:bCs/>
                <w:lang w:val="fr-CH" w:eastAsia="zh-CN"/>
              </w:rPr>
              <w:t>734</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hideMark/>
          </w:tcPr>
          <w:p w14:paraId="465337B1" w14:textId="6BA602F6" w:rsidR="0048288B" w:rsidRPr="00863246" w:rsidRDefault="0048288B" w:rsidP="00F31D44">
            <w:pPr>
              <w:pStyle w:val="Tabletext"/>
              <w:tabs>
                <w:tab w:val="clear" w:pos="284"/>
                <w:tab w:val="clear" w:pos="567"/>
                <w:tab w:val="clear" w:pos="851"/>
                <w:tab w:val="right" w:pos="840"/>
              </w:tabs>
              <w:jc w:val="right"/>
              <w:rPr>
                <w:rFonts w:eastAsia="SimSun"/>
                <w:b/>
                <w:bCs/>
                <w:lang w:val="fr-CH" w:eastAsia="zh-CN"/>
              </w:rPr>
            </w:pPr>
            <w:r w:rsidRPr="00863246">
              <w:rPr>
                <w:rFonts w:eastAsia="SimSun"/>
                <w:b/>
                <w:bCs/>
                <w:lang w:val="fr-CH" w:eastAsia="zh-CN"/>
              </w:rPr>
              <w:t>346</w:t>
            </w:r>
          </w:p>
        </w:tc>
        <w:tc>
          <w:tcPr>
            <w:tcW w:w="1418"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018C69E8" w14:textId="6E667511" w:rsidR="0048288B" w:rsidRPr="00863246" w:rsidRDefault="0048288B" w:rsidP="00F31D44">
            <w:pPr>
              <w:pStyle w:val="Tabletext"/>
              <w:tabs>
                <w:tab w:val="clear" w:pos="284"/>
                <w:tab w:val="clear" w:pos="567"/>
                <w:tab w:val="clear" w:pos="851"/>
                <w:tab w:val="decimal" w:pos="840"/>
              </w:tabs>
              <w:jc w:val="right"/>
              <w:rPr>
                <w:rFonts w:eastAsia="SimSun"/>
                <w:b/>
                <w:bCs/>
                <w:lang w:val="fr-CH" w:eastAsia="zh-CN"/>
              </w:rPr>
            </w:pPr>
            <w:r w:rsidRPr="00863246">
              <w:rPr>
                <w:rFonts w:eastAsia="SimSun"/>
                <w:b/>
                <w:bCs/>
                <w:lang w:val="fr-CH" w:eastAsia="zh-CN"/>
              </w:rPr>
              <w:t>216</w:t>
            </w:r>
          </w:p>
        </w:tc>
        <w:tc>
          <w:tcPr>
            <w:tcW w:w="1310"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02C78C47" w14:textId="10B44276" w:rsidR="0048288B" w:rsidRPr="00863246" w:rsidRDefault="0048288B" w:rsidP="00F31D44">
            <w:pPr>
              <w:pStyle w:val="Tabletext"/>
              <w:tabs>
                <w:tab w:val="clear" w:pos="284"/>
                <w:tab w:val="clear" w:pos="567"/>
                <w:tab w:val="clear" w:pos="851"/>
                <w:tab w:val="right" w:pos="739"/>
              </w:tabs>
              <w:jc w:val="right"/>
              <w:rPr>
                <w:rFonts w:eastAsia="SimSun"/>
                <w:b/>
                <w:bCs/>
                <w:lang w:val="fr-CH" w:eastAsia="zh-CN"/>
              </w:rPr>
            </w:pPr>
            <w:r w:rsidRPr="00863246">
              <w:rPr>
                <w:rFonts w:eastAsia="SimSun"/>
                <w:b/>
                <w:bCs/>
                <w:lang w:val="fr-CH" w:eastAsia="zh-CN"/>
              </w:rPr>
              <w:t>172</w:t>
            </w:r>
          </w:p>
        </w:tc>
      </w:tr>
    </w:tbl>
    <w:p w14:paraId="69196948" w14:textId="60021355" w:rsidR="0048288B" w:rsidRPr="00863246" w:rsidRDefault="0062598D" w:rsidP="00E25CCC">
      <w:pPr>
        <w:jc w:val="center"/>
        <w:rPr>
          <w:lang w:val="fr-CH"/>
        </w:rPr>
      </w:pPr>
      <w:r w:rsidRPr="00863246">
        <w:rPr>
          <w:lang w:val="fr-CH"/>
        </w:rPr>
        <w:t>_______________</w:t>
      </w:r>
    </w:p>
    <w:sectPr w:rsidR="0048288B" w:rsidRPr="00863246">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B44CC" w14:textId="77777777" w:rsidR="0056236F" w:rsidRDefault="0056236F">
      <w:r>
        <w:separator/>
      </w:r>
    </w:p>
  </w:endnote>
  <w:endnote w:type="continuationSeparator" w:id="0">
    <w:p w14:paraId="1581D616" w14:textId="77777777" w:rsidR="0056236F" w:rsidRDefault="0056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7685" w14:textId="5D7E9848" w:rsidR="00EC0EB4" w:rsidRDefault="00EC0EB4">
    <w:pPr>
      <w:rPr>
        <w:lang w:val="en-US"/>
      </w:rPr>
    </w:pPr>
    <w:r>
      <w:fldChar w:fldCharType="begin"/>
    </w:r>
    <w:r>
      <w:rPr>
        <w:lang w:val="en-US"/>
      </w:rPr>
      <w:instrText xml:space="preserve"> FILENAME \p  \* MERGEFORMAT </w:instrText>
    </w:r>
    <w:r>
      <w:fldChar w:fldCharType="separate"/>
    </w:r>
    <w:r w:rsidR="0003207B">
      <w:rPr>
        <w:noProof/>
        <w:lang w:val="en-US"/>
      </w:rPr>
      <w:t>P:\FRA\ITU-R\CONF-R\AR19\PLEN\000\069F.docx</w:t>
    </w:r>
    <w:r>
      <w:fldChar w:fldCharType="end"/>
    </w:r>
    <w:r>
      <w:rPr>
        <w:lang w:val="en-US"/>
      </w:rPr>
      <w:tab/>
    </w:r>
    <w:r>
      <w:fldChar w:fldCharType="begin"/>
    </w:r>
    <w:r>
      <w:instrText xml:space="preserve"> SAVEDATE \@ DD.MM.YY </w:instrText>
    </w:r>
    <w:r>
      <w:fldChar w:fldCharType="separate"/>
    </w:r>
    <w:r w:rsidR="00C467A8">
      <w:rPr>
        <w:noProof/>
      </w:rPr>
      <w:t>24.10.19</w:t>
    </w:r>
    <w:r>
      <w:fldChar w:fldCharType="end"/>
    </w:r>
    <w:r>
      <w:rPr>
        <w:lang w:val="en-US"/>
      </w:rPr>
      <w:tab/>
    </w:r>
    <w:r>
      <w:fldChar w:fldCharType="begin"/>
    </w:r>
    <w:r>
      <w:instrText xml:space="preserve"> PRINTDATE \@ DD.MM.YY </w:instrText>
    </w:r>
    <w:r>
      <w:fldChar w:fldCharType="separate"/>
    </w:r>
    <w:r w:rsidR="0003207B">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0CAD" w14:textId="2C01EFB2"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03207B">
      <w:rPr>
        <w:lang w:val="en-US"/>
      </w:rPr>
      <w:t>P:\FRA\ITU-R\CONF-R\AR19\PLEN\000\069F.docx</w:t>
    </w:r>
    <w:r>
      <w:fldChar w:fldCharType="end"/>
    </w:r>
    <w:r w:rsidR="00FF5B72">
      <w:t xml:space="preserve"> (463328)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DABC" w14:textId="1DB17114" w:rsidR="00FF5B72" w:rsidRDefault="00FF5B72" w:rsidP="00FF5B72">
    <w:pPr>
      <w:pStyle w:val="Footer"/>
      <w:rPr>
        <w:lang w:val="en-US"/>
      </w:rPr>
    </w:pPr>
    <w:r>
      <w:fldChar w:fldCharType="begin"/>
    </w:r>
    <w:r>
      <w:rPr>
        <w:lang w:val="en-US"/>
      </w:rPr>
      <w:instrText xml:space="preserve"> FILENAME \p  \* MERGEFORMAT </w:instrText>
    </w:r>
    <w:r>
      <w:fldChar w:fldCharType="separate"/>
    </w:r>
    <w:r w:rsidR="0003207B">
      <w:rPr>
        <w:lang w:val="en-US"/>
      </w:rPr>
      <w:t>P:\FRA\ITU-R\CONF-R\AR19\PLEN\000\069F.docx</w:t>
    </w:r>
    <w:r>
      <w:fldChar w:fldCharType="end"/>
    </w:r>
    <w:r>
      <w:t xml:space="preserve"> (463328)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C2BB" w14:textId="77777777" w:rsidR="0056236F" w:rsidRDefault="0056236F">
      <w:r>
        <w:rPr>
          <w:b/>
        </w:rPr>
        <w:t>_______________</w:t>
      </w:r>
    </w:p>
  </w:footnote>
  <w:footnote w:type="continuationSeparator" w:id="0">
    <w:p w14:paraId="099BC316" w14:textId="77777777" w:rsidR="0056236F" w:rsidRDefault="0056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732A"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ADAD577" w14:textId="39A47D44" w:rsidR="0056236F" w:rsidRDefault="0056236F">
    <w:pPr>
      <w:pStyle w:val="Header"/>
    </w:pPr>
    <w:r>
      <w:t>RA19/</w:t>
    </w:r>
    <w:r w:rsidR="00493133">
      <w:t>PLEN/</w:t>
    </w:r>
    <w:r w:rsidR="005C20BD">
      <w:t>69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F"/>
    <w:rsid w:val="00006711"/>
    <w:rsid w:val="0003207B"/>
    <w:rsid w:val="000B1F11"/>
    <w:rsid w:val="000F0DDE"/>
    <w:rsid w:val="0013523C"/>
    <w:rsid w:val="00160694"/>
    <w:rsid w:val="001F3C9E"/>
    <w:rsid w:val="00223DF9"/>
    <w:rsid w:val="00312771"/>
    <w:rsid w:val="003644F8"/>
    <w:rsid w:val="003921F2"/>
    <w:rsid w:val="00415D4B"/>
    <w:rsid w:val="0048288B"/>
    <w:rsid w:val="00486A63"/>
    <w:rsid w:val="00493133"/>
    <w:rsid w:val="00515DE8"/>
    <w:rsid w:val="00530E6D"/>
    <w:rsid w:val="0056236F"/>
    <w:rsid w:val="005A46FB"/>
    <w:rsid w:val="005C20BD"/>
    <w:rsid w:val="0060664A"/>
    <w:rsid w:val="0062598D"/>
    <w:rsid w:val="006506F4"/>
    <w:rsid w:val="006B7103"/>
    <w:rsid w:val="006C167B"/>
    <w:rsid w:val="006F73A7"/>
    <w:rsid w:val="00840A51"/>
    <w:rsid w:val="00852305"/>
    <w:rsid w:val="00863246"/>
    <w:rsid w:val="008962EE"/>
    <w:rsid w:val="008C5FD1"/>
    <w:rsid w:val="00935C8F"/>
    <w:rsid w:val="00992C42"/>
    <w:rsid w:val="009D5352"/>
    <w:rsid w:val="00A769F2"/>
    <w:rsid w:val="00AD26C8"/>
    <w:rsid w:val="00AD7533"/>
    <w:rsid w:val="00B11F65"/>
    <w:rsid w:val="00B82926"/>
    <w:rsid w:val="00B9065A"/>
    <w:rsid w:val="00C14FC6"/>
    <w:rsid w:val="00C467A8"/>
    <w:rsid w:val="00D278A9"/>
    <w:rsid w:val="00D32DD4"/>
    <w:rsid w:val="00D54910"/>
    <w:rsid w:val="00D864A2"/>
    <w:rsid w:val="00DC4CBD"/>
    <w:rsid w:val="00E25CCC"/>
    <w:rsid w:val="00EC0EB4"/>
    <w:rsid w:val="00ED0182"/>
    <w:rsid w:val="00F31D44"/>
    <w:rsid w:val="00FB0BD3"/>
    <w:rsid w:val="00FB596A"/>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84A785"/>
  <w15:docId w15:val="{DEDEB23F-A8C4-4D46-A2A5-B14EF3F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semiHidden/>
    <w:unhideWhenUsed/>
    <w:rsid w:val="00515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5072">
      <w:bodyDiv w:val="1"/>
      <w:marLeft w:val="0"/>
      <w:marRight w:val="0"/>
      <w:marTop w:val="0"/>
      <w:marBottom w:val="0"/>
      <w:divBdr>
        <w:top w:val="none" w:sz="0" w:space="0" w:color="auto"/>
        <w:left w:val="none" w:sz="0" w:space="0" w:color="auto"/>
        <w:bottom w:val="none" w:sz="0" w:space="0" w:color="auto"/>
        <w:right w:val="none" w:sz="0" w:space="0" w:color="auto"/>
      </w:divBdr>
    </w:div>
    <w:div w:id="479660427">
      <w:bodyDiv w:val="1"/>
      <w:marLeft w:val="0"/>
      <w:marRight w:val="0"/>
      <w:marTop w:val="0"/>
      <w:marBottom w:val="0"/>
      <w:divBdr>
        <w:top w:val="none" w:sz="0" w:space="0" w:color="auto"/>
        <w:left w:val="none" w:sz="0" w:space="0" w:color="auto"/>
        <w:bottom w:val="none" w:sz="0" w:space="0" w:color="auto"/>
        <w:right w:val="none" w:sz="0" w:space="0" w:color="auto"/>
      </w:divBdr>
    </w:div>
    <w:div w:id="639002134">
      <w:bodyDiv w:val="1"/>
      <w:marLeft w:val="0"/>
      <w:marRight w:val="0"/>
      <w:marTop w:val="0"/>
      <w:marBottom w:val="0"/>
      <w:divBdr>
        <w:top w:val="none" w:sz="0" w:space="0" w:color="auto"/>
        <w:left w:val="none" w:sz="0" w:space="0" w:color="auto"/>
        <w:bottom w:val="none" w:sz="0" w:space="0" w:color="auto"/>
        <w:right w:val="none" w:sz="0" w:space="0" w:color="auto"/>
      </w:divBdr>
    </w:div>
    <w:div w:id="759910915">
      <w:bodyDiv w:val="1"/>
      <w:marLeft w:val="0"/>
      <w:marRight w:val="0"/>
      <w:marTop w:val="0"/>
      <w:marBottom w:val="0"/>
      <w:divBdr>
        <w:top w:val="none" w:sz="0" w:space="0" w:color="auto"/>
        <w:left w:val="none" w:sz="0" w:space="0" w:color="auto"/>
        <w:bottom w:val="none" w:sz="0" w:space="0" w:color="auto"/>
        <w:right w:val="none" w:sz="0" w:space="0" w:color="auto"/>
      </w:divBdr>
    </w:div>
    <w:div w:id="1041590508">
      <w:bodyDiv w:val="1"/>
      <w:marLeft w:val="0"/>
      <w:marRight w:val="0"/>
      <w:marTop w:val="0"/>
      <w:marBottom w:val="0"/>
      <w:divBdr>
        <w:top w:val="none" w:sz="0" w:space="0" w:color="auto"/>
        <w:left w:val="none" w:sz="0" w:space="0" w:color="auto"/>
        <w:bottom w:val="none" w:sz="0" w:space="0" w:color="auto"/>
        <w:right w:val="none" w:sz="0" w:space="0" w:color="auto"/>
      </w:divBdr>
    </w:div>
    <w:div w:id="1727947473">
      <w:bodyDiv w:val="1"/>
      <w:marLeft w:val="0"/>
      <w:marRight w:val="0"/>
      <w:marTop w:val="0"/>
      <w:marBottom w:val="0"/>
      <w:divBdr>
        <w:top w:val="none" w:sz="0" w:space="0" w:color="auto"/>
        <w:left w:val="none" w:sz="0" w:space="0" w:color="auto"/>
        <w:bottom w:val="none" w:sz="0" w:space="0" w:color="auto"/>
        <w:right w:val="none" w:sz="0" w:space="0" w:color="auto"/>
      </w:divBdr>
    </w:div>
    <w:div w:id="21071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1175</Words>
  <Characters>6791</Characters>
  <Application>Microsoft Office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Margaret Murphy</dc:creator>
  <cp:keywords/>
  <dc:description>PF_RA07.dot  Pour: _x000d_Date du document: _x000d_Enregistré par MM-43480 à 16:09:12 le 16.10.07</dc:description>
  <cp:lastModifiedBy>French</cp:lastModifiedBy>
  <cp:revision>6</cp:revision>
  <cp:lastPrinted>2019-10-24T21:25:00Z</cp:lastPrinted>
  <dcterms:created xsi:type="dcterms:W3CDTF">2019-10-24T21:24:00Z</dcterms:created>
  <dcterms:modified xsi:type="dcterms:W3CDTF">2019-10-24T22:06:00Z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