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9935A2" w14:paraId="377619B4" w14:textId="77777777">
        <w:trPr>
          <w:cantSplit/>
        </w:trPr>
        <w:tc>
          <w:tcPr>
            <w:tcW w:w="6345" w:type="dxa"/>
          </w:tcPr>
          <w:p w14:paraId="6845BEEA" w14:textId="77777777" w:rsidR="00E307F2" w:rsidRPr="009935A2" w:rsidRDefault="00E307F2" w:rsidP="0022505D">
            <w:pPr>
              <w:spacing w:before="400" w:after="48" w:line="240" w:lineRule="atLeast"/>
              <w:rPr>
                <w:rFonts w:ascii="Verdana" w:hAnsi="Verdana"/>
                <w:position w:val="6"/>
              </w:rPr>
            </w:pPr>
            <w:r w:rsidRPr="009935A2">
              <w:rPr>
                <w:rFonts w:ascii="Verdana" w:hAnsi="Verdana" w:cs="Times New Roman Bold"/>
                <w:b/>
                <w:szCs w:val="24"/>
              </w:rPr>
              <w:t>Asamblea de Radiocomunicaciones (AR-19)</w:t>
            </w:r>
            <w:r w:rsidRPr="009935A2">
              <w:rPr>
                <w:rFonts w:ascii="Verdana" w:hAnsi="Verdana" w:cs="Times"/>
                <w:b/>
                <w:position w:val="6"/>
                <w:sz w:val="20"/>
              </w:rPr>
              <w:t xml:space="preserve"> </w:t>
            </w:r>
            <w:r w:rsidRPr="009935A2">
              <w:rPr>
                <w:rFonts w:ascii="Verdana" w:hAnsi="Verdana" w:cs="Times"/>
                <w:b/>
                <w:position w:val="6"/>
                <w:sz w:val="20"/>
              </w:rPr>
              <w:br/>
            </w:r>
            <w:r w:rsidR="0022505D" w:rsidRPr="009935A2">
              <w:rPr>
                <w:rFonts w:ascii="Verdana" w:hAnsi="Verdana" w:cs="Times New Roman Bold"/>
                <w:b/>
                <w:bCs/>
                <w:sz w:val="20"/>
              </w:rPr>
              <w:t>Sharm el-Sheikh (Egipto),</w:t>
            </w:r>
            <w:r w:rsidR="0022505D" w:rsidRPr="009935A2">
              <w:rPr>
                <w:rFonts w:ascii="Verdana" w:hAnsi="Verdana"/>
                <w:b/>
                <w:bCs/>
                <w:position w:val="6"/>
                <w:sz w:val="17"/>
                <w:szCs w:val="17"/>
              </w:rPr>
              <w:t xml:space="preserve"> </w:t>
            </w:r>
            <w:r w:rsidRPr="009935A2">
              <w:rPr>
                <w:rFonts w:ascii="Verdana" w:hAnsi="Verdana" w:cs="Times New Roman Bold"/>
                <w:b/>
                <w:bCs/>
                <w:sz w:val="20"/>
              </w:rPr>
              <w:t>21-25 de octubre de 2019</w:t>
            </w:r>
          </w:p>
        </w:tc>
        <w:tc>
          <w:tcPr>
            <w:tcW w:w="3686" w:type="dxa"/>
          </w:tcPr>
          <w:p w14:paraId="56B9F844" w14:textId="77777777" w:rsidR="00E307F2" w:rsidRPr="009935A2" w:rsidRDefault="00E307F2" w:rsidP="005335D1">
            <w:pPr>
              <w:spacing w:line="240" w:lineRule="atLeast"/>
              <w:jc w:val="right"/>
            </w:pPr>
            <w:r w:rsidRPr="009935A2">
              <w:rPr>
                <w:rFonts w:ascii="Verdana" w:hAnsi="Verdana"/>
                <w:b/>
                <w:bCs/>
                <w:noProof/>
                <w:szCs w:val="24"/>
                <w:lang w:eastAsia="zh-CN"/>
              </w:rPr>
              <w:drawing>
                <wp:inline distT="0" distB="0" distL="0" distR="0" wp14:anchorId="1057DA8C" wp14:editId="1567ED0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9935A2" w14:paraId="2DDC8864" w14:textId="77777777">
        <w:trPr>
          <w:cantSplit/>
        </w:trPr>
        <w:tc>
          <w:tcPr>
            <w:tcW w:w="6345" w:type="dxa"/>
            <w:tcBorders>
              <w:bottom w:val="single" w:sz="12" w:space="0" w:color="auto"/>
            </w:tcBorders>
          </w:tcPr>
          <w:p w14:paraId="48C4CF6E" w14:textId="77777777" w:rsidR="00E307F2" w:rsidRPr="009935A2" w:rsidRDefault="00E307F2" w:rsidP="0022505D">
            <w:pPr>
              <w:spacing w:before="0" w:after="48" w:line="240" w:lineRule="atLeast"/>
              <w:rPr>
                <w:b/>
                <w:smallCaps/>
                <w:szCs w:val="24"/>
              </w:rPr>
            </w:pPr>
          </w:p>
        </w:tc>
        <w:tc>
          <w:tcPr>
            <w:tcW w:w="3686" w:type="dxa"/>
            <w:tcBorders>
              <w:bottom w:val="single" w:sz="12" w:space="0" w:color="auto"/>
            </w:tcBorders>
          </w:tcPr>
          <w:p w14:paraId="41567BEA" w14:textId="77777777" w:rsidR="00E307F2" w:rsidRPr="009935A2" w:rsidRDefault="00E307F2" w:rsidP="0022505D">
            <w:pPr>
              <w:spacing w:before="0" w:line="240" w:lineRule="atLeast"/>
              <w:rPr>
                <w:rFonts w:ascii="Verdana" w:hAnsi="Verdana"/>
                <w:szCs w:val="24"/>
              </w:rPr>
            </w:pPr>
          </w:p>
        </w:tc>
      </w:tr>
      <w:tr w:rsidR="00E307F2" w:rsidRPr="009935A2" w14:paraId="0D13C599" w14:textId="77777777">
        <w:trPr>
          <w:cantSplit/>
        </w:trPr>
        <w:tc>
          <w:tcPr>
            <w:tcW w:w="6345" w:type="dxa"/>
            <w:tcBorders>
              <w:top w:val="single" w:sz="12" w:space="0" w:color="auto"/>
            </w:tcBorders>
          </w:tcPr>
          <w:p w14:paraId="006929A4" w14:textId="77777777" w:rsidR="00E307F2" w:rsidRPr="009935A2"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5D6F2CBA" w14:textId="77777777" w:rsidR="00E307F2" w:rsidRPr="009935A2" w:rsidRDefault="00E307F2" w:rsidP="0022505D">
            <w:pPr>
              <w:spacing w:before="0" w:line="240" w:lineRule="atLeast"/>
              <w:rPr>
                <w:rFonts w:ascii="Verdana" w:hAnsi="Verdana"/>
                <w:sz w:val="20"/>
              </w:rPr>
            </w:pPr>
          </w:p>
        </w:tc>
      </w:tr>
      <w:tr w:rsidR="00E307F2" w:rsidRPr="009935A2" w14:paraId="771BFDEC" w14:textId="77777777">
        <w:trPr>
          <w:cantSplit/>
          <w:trHeight w:val="23"/>
        </w:trPr>
        <w:tc>
          <w:tcPr>
            <w:tcW w:w="6345" w:type="dxa"/>
            <w:vMerge w:val="restart"/>
          </w:tcPr>
          <w:p w14:paraId="1B24C0DF" w14:textId="08EE330D" w:rsidR="00BA3DBD" w:rsidRPr="009935A2" w:rsidRDefault="00BA3DBD" w:rsidP="0022505D">
            <w:pPr>
              <w:tabs>
                <w:tab w:val="left" w:pos="851"/>
              </w:tabs>
              <w:spacing w:before="0" w:line="240" w:lineRule="atLeast"/>
              <w:rPr>
                <w:rFonts w:ascii="Verdana" w:hAnsi="Verdana"/>
                <w:b/>
                <w:sz w:val="20"/>
              </w:rPr>
            </w:pPr>
            <w:r w:rsidRPr="009935A2">
              <w:rPr>
                <w:rFonts w:ascii="Verdana" w:hAnsi="Verdana"/>
                <w:b/>
                <w:sz w:val="20"/>
              </w:rPr>
              <w:t>SESIÓN PLENARIA</w:t>
            </w:r>
          </w:p>
          <w:p w14:paraId="6C07E574" w14:textId="77777777" w:rsidR="00BA3DBD" w:rsidRPr="009935A2" w:rsidRDefault="00BA3DBD" w:rsidP="0022505D">
            <w:pPr>
              <w:tabs>
                <w:tab w:val="left" w:pos="851"/>
              </w:tabs>
              <w:spacing w:before="0" w:line="240" w:lineRule="atLeast"/>
              <w:rPr>
                <w:rFonts w:ascii="Verdana" w:hAnsi="Verdana"/>
                <w:b/>
                <w:sz w:val="20"/>
              </w:rPr>
            </w:pPr>
          </w:p>
        </w:tc>
        <w:tc>
          <w:tcPr>
            <w:tcW w:w="3686" w:type="dxa"/>
          </w:tcPr>
          <w:p w14:paraId="05FA870F" w14:textId="3977A8A2" w:rsidR="00E307F2" w:rsidRPr="009935A2" w:rsidRDefault="00DD35BF" w:rsidP="00D93F1F">
            <w:pPr>
              <w:tabs>
                <w:tab w:val="left" w:pos="851"/>
              </w:tabs>
              <w:spacing w:before="0"/>
              <w:rPr>
                <w:rFonts w:ascii="Verdana" w:hAnsi="Verdana"/>
                <w:b/>
                <w:sz w:val="20"/>
              </w:rPr>
            </w:pPr>
            <w:r w:rsidRPr="009935A2">
              <w:rPr>
                <w:rFonts w:ascii="Verdana" w:hAnsi="Verdana"/>
                <w:b/>
                <w:sz w:val="20"/>
              </w:rPr>
              <w:t>Revisión 1 al</w:t>
            </w:r>
            <w:r w:rsidRPr="009935A2">
              <w:rPr>
                <w:rFonts w:ascii="Verdana" w:hAnsi="Verdana"/>
                <w:b/>
                <w:sz w:val="20"/>
              </w:rPr>
              <w:br/>
            </w:r>
            <w:r w:rsidR="0022505D" w:rsidRPr="009935A2">
              <w:rPr>
                <w:rFonts w:ascii="Verdana" w:hAnsi="Verdana"/>
                <w:b/>
                <w:sz w:val="20"/>
              </w:rPr>
              <w:t>Documento RA19/</w:t>
            </w:r>
            <w:r w:rsidR="00A2471C" w:rsidRPr="009935A2">
              <w:rPr>
                <w:rFonts w:ascii="Verdana" w:hAnsi="Verdana"/>
                <w:b/>
                <w:sz w:val="20"/>
              </w:rPr>
              <w:t>PLEN/28</w:t>
            </w:r>
            <w:r w:rsidR="0022505D" w:rsidRPr="009935A2">
              <w:rPr>
                <w:rFonts w:ascii="Verdana" w:hAnsi="Verdana"/>
                <w:b/>
                <w:sz w:val="20"/>
              </w:rPr>
              <w:t>-S</w:t>
            </w:r>
          </w:p>
        </w:tc>
      </w:tr>
      <w:tr w:rsidR="00E307F2" w:rsidRPr="009935A2" w14:paraId="6E7718F8" w14:textId="77777777">
        <w:trPr>
          <w:cantSplit/>
          <w:trHeight w:val="23"/>
        </w:trPr>
        <w:tc>
          <w:tcPr>
            <w:tcW w:w="6345" w:type="dxa"/>
            <w:vMerge/>
          </w:tcPr>
          <w:p w14:paraId="07E93EC6" w14:textId="77777777" w:rsidR="00E307F2" w:rsidRPr="009935A2" w:rsidRDefault="00E307F2" w:rsidP="0022505D">
            <w:pPr>
              <w:tabs>
                <w:tab w:val="left" w:pos="851"/>
              </w:tabs>
              <w:spacing w:before="0" w:line="240" w:lineRule="atLeast"/>
              <w:rPr>
                <w:rFonts w:ascii="Verdana" w:hAnsi="Verdana"/>
                <w:b/>
                <w:sz w:val="20"/>
              </w:rPr>
            </w:pPr>
          </w:p>
        </w:tc>
        <w:tc>
          <w:tcPr>
            <w:tcW w:w="3686" w:type="dxa"/>
          </w:tcPr>
          <w:p w14:paraId="1A19E51C" w14:textId="197579D7" w:rsidR="00E307F2" w:rsidRPr="009935A2" w:rsidRDefault="004F0C70" w:rsidP="00D93F1F">
            <w:pPr>
              <w:tabs>
                <w:tab w:val="left" w:pos="993"/>
              </w:tabs>
              <w:spacing w:before="0"/>
              <w:rPr>
                <w:rFonts w:ascii="Verdana" w:hAnsi="Verdana"/>
                <w:b/>
                <w:sz w:val="20"/>
              </w:rPr>
            </w:pPr>
            <w:r>
              <w:rPr>
                <w:rFonts w:ascii="Verdana" w:hAnsi="Verdana"/>
                <w:b/>
                <w:sz w:val="20"/>
              </w:rPr>
              <w:t>20</w:t>
            </w:r>
            <w:r w:rsidR="00DD35BF" w:rsidRPr="009935A2">
              <w:rPr>
                <w:rFonts w:ascii="Verdana" w:hAnsi="Verdana"/>
                <w:b/>
                <w:sz w:val="20"/>
              </w:rPr>
              <w:t xml:space="preserve"> de octubre</w:t>
            </w:r>
            <w:r w:rsidR="0022505D" w:rsidRPr="009935A2">
              <w:rPr>
                <w:rFonts w:ascii="Verdana" w:hAnsi="Verdana"/>
                <w:b/>
                <w:sz w:val="20"/>
              </w:rPr>
              <w:t xml:space="preserve"> de 201</w:t>
            </w:r>
            <w:r w:rsidR="00B5074A" w:rsidRPr="009935A2">
              <w:rPr>
                <w:rFonts w:ascii="Verdana" w:hAnsi="Verdana"/>
                <w:b/>
                <w:sz w:val="20"/>
              </w:rPr>
              <w:t>9</w:t>
            </w:r>
          </w:p>
        </w:tc>
      </w:tr>
      <w:tr w:rsidR="00E307F2" w:rsidRPr="009935A2" w14:paraId="6144F2FF" w14:textId="77777777">
        <w:trPr>
          <w:cantSplit/>
          <w:trHeight w:val="23"/>
        </w:trPr>
        <w:tc>
          <w:tcPr>
            <w:tcW w:w="6345" w:type="dxa"/>
            <w:vMerge/>
          </w:tcPr>
          <w:p w14:paraId="6A05CBF7" w14:textId="77777777" w:rsidR="00E307F2" w:rsidRPr="009935A2" w:rsidRDefault="00E307F2" w:rsidP="0022505D">
            <w:pPr>
              <w:tabs>
                <w:tab w:val="left" w:pos="851"/>
              </w:tabs>
              <w:spacing w:before="0" w:line="240" w:lineRule="atLeast"/>
              <w:rPr>
                <w:rFonts w:ascii="Verdana" w:hAnsi="Verdana"/>
                <w:b/>
                <w:sz w:val="20"/>
              </w:rPr>
            </w:pPr>
          </w:p>
        </w:tc>
        <w:tc>
          <w:tcPr>
            <w:tcW w:w="3686" w:type="dxa"/>
          </w:tcPr>
          <w:p w14:paraId="7B6EB5E4" w14:textId="77777777" w:rsidR="00E307F2" w:rsidRPr="009935A2" w:rsidRDefault="0022505D" w:rsidP="0022505D">
            <w:pPr>
              <w:tabs>
                <w:tab w:val="left" w:pos="993"/>
              </w:tabs>
              <w:spacing w:before="0"/>
              <w:rPr>
                <w:rFonts w:ascii="Verdana" w:hAnsi="Verdana"/>
                <w:b/>
                <w:sz w:val="20"/>
              </w:rPr>
            </w:pPr>
            <w:r w:rsidRPr="009935A2">
              <w:rPr>
                <w:rFonts w:ascii="Verdana" w:hAnsi="Verdana"/>
                <w:b/>
                <w:sz w:val="20"/>
              </w:rPr>
              <w:t>Original: inglés</w:t>
            </w:r>
          </w:p>
        </w:tc>
      </w:tr>
      <w:tr w:rsidR="00BA3DBD" w:rsidRPr="009935A2" w14:paraId="68C03EFC" w14:textId="77777777" w:rsidTr="00980C02">
        <w:trPr>
          <w:cantSplit/>
          <w:trHeight w:val="23"/>
        </w:trPr>
        <w:tc>
          <w:tcPr>
            <w:tcW w:w="10031" w:type="dxa"/>
            <w:gridSpan w:val="2"/>
          </w:tcPr>
          <w:p w14:paraId="2D2B148D" w14:textId="54B31B47" w:rsidR="00BA3DBD" w:rsidRPr="009935A2" w:rsidRDefault="00332153" w:rsidP="00BA3DBD">
            <w:pPr>
              <w:pStyle w:val="Source"/>
            </w:pPr>
            <w:r w:rsidRPr="009935A2">
              <w:t xml:space="preserve">CEPT – Conferencia Europea de Administraciones </w:t>
            </w:r>
            <w:r w:rsidRPr="009935A2">
              <w:br/>
              <w:t>de Correos y Telecomunicaciones</w:t>
            </w:r>
          </w:p>
        </w:tc>
      </w:tr>
      <w:tr w:rsidR="00BA3DBD" w:rsidRPr="009935A2" w14:paraId="71FE768B" w14:textId="77777777" w:rsidTr="00BA3DBD">
        <w:trPr>
          <w:cantSplit/>
          <w:trHeight w:val="410"/>
        </w:trPr>
        <w:tc>
          <w:tcPr>
            <w:tcW w:w="10031" w:type="dxa"/>
            <w:gridSpan w:val="2"/>
          </w:tcPr>
          <w:p w14:paraId="323D3A9D" w14:textId="762A5A91" w:rsidR="00BA3DBD" w:rsidRPr="009935A2" w:rsidRDefault="00332153" w:rsidP="00BA3DBD">
            <w:pPr>
              <w:pStyle w:val="Title1"/>
            </w:pPr>
            <w:r w:rsidRPr="009935A2">
              <w:t xml:space="preserve">Propuestas comunes europeas para </w:t>
            </w:r>
            <w:r w:rsidRPr="009935A2">
              <w:br/>
              <w:t>los trabajos de la asamblea</w:t>
            </w:r>
          </w:p>
        </w:tc>
      </w:tr>
      <w:tr w:rsidR="00BA3DBD" w:rsidRPr="009935A2" w14:paraId="62066377" w14:textId="77777777" w:rsidTr="002A3FD4">
        <w:trPr>
          <w:cantSplit/>
          <w:trHeight w:val="23"/>
        </w:trPr>
        <w:tc>
          <w:tcPr>
            <w:tcW w:w="10031" w:type="dxa"/>
            <w:gridSpan w:val="2"/>
          </w:tcPr>
          <w:p w14:paraId="4A16A6B6" w14:textId="77777777" w:rsidR="00BA3DBD" w:rsidRPr="009935A2" w:rsidRDefault="00BA3DBD" w:rsidP="00BA3DBD">
            <w:pPr>
              <w:pStyle w:val="Title2"/>
            </w:pPr>
          </w:p>
        </w:tc>
      </w:tr>
    </w:tbl>
    <w:p w14:paraId="435CFE29" w14:textId="271E73E0" w:rsidR="000C2E08" w:rsidRPr="009935A2" w:rsidRDefault="000C2E08" w:rsidP="000C2E08">
      <w:r w:rsidRPr="009935A2">
        <w:t>Esta contribución presenta las Propuestas Comunes Europeas para la AR-19. Han sido elaboradas por el Grupo de Preparación de Conferencias (CPG) de la Conferencia Europea de Administraciones de Correos y Telecomunicaciones (CEPT</w:t>
      </w:r>
      <w:r w:rsidR="000E749E" w:rsidRPr="009935A2">
        <w:rPr>
          <w:rStyle w:val="FootnoteReference"/>
        </w:rPr>
        <w:footnoteReference w:id="1"/>
      </w:r>
      <w:r w:rsidRPr="009935A2">
        <w:t>).</w:t>
      </w:r>
    </w:p>
    <w:p w14:paraId="618F52F8" w14:textId="77777777" w:rsidR="000C2E08" w:rsidRPr="009935A2" w:rsidRDefault="000C2E08" w:rsidP="000C2E08">
      <w:r w:rsidRPr="009935A2">
        <w:t>Las Administraciones Europeas acogen con satisfacción la oportunidad que ofrece la AR-19 de debatir en profundidad con los miembros de la UIT las cuestiones relevantes para los trabajos de la Asamblea. A tal efecto, se han designado coordinadores para cada propuesta que servirán de enlace con las otras administraciones con el fin de contribuir a las actividades de la Asamblea para llegar a decisiones que puedan refrendar todos los países del UIT-R.</w:t>
      </w:r>
    </w:p>
    <w:p w14:paraId="526ED965" w14:textId="77777777" w:rsidR="000C2E08" w:rsidRPr="009935A2" w:rsidRDefault="000C2E08" w:rsidP="000C2E08">
      <w:r w:rsidRPr="009935A2">
        <w:t xml:space="preserve">En el </w:t>
      </w:r>
      <w:r w:rsidRPr="009935A2">
        <w:rPr>
          <w:b/>
          <w:bCs/>
        </w:rPr>
        <w:t>Anexo 1</w:t>
      </w:r>
      <w:r w:rsidRPr="009935A2">
        <w:t xml:space="preserve"> a la presente contribución se facilita la lista de coordinadores europeos para cada propuesta a la AR-19.</w:t>
      </w:r>
    </w:p>
    <w:p w14:paraId="0196E7B7" w14:textId="77777777" w:rsidR="000C2E08" w:rsidRPr="009935A2" w:rsidRDefault="000C2E08" w:rsidP="000C2E08">
      <w:r w:rsidRPr="009935A2">
        <w:t xml:space="preserve">Las propuestas detalladas se presentan en cuatro </w:t>
      </w:r>
      <w:proofErr w:type="spellStart"/>
      <w:r w:rsidRPr="009935A2">
        <w:t>Addenda</w:t>
      </w:r>
      <w:proofErr w:type="spellEnd"/>
      <w:r w:rsidRPr="009935A2">
        <w:t xml:space="preserve"> a la presente contribución. El índice de estos </w:t>
      </w:r>
      <w:proofErr w:type="spellStart"/>
      <w:r w:rsidRPr="009935A2">
        <w:t>Addenda</w:t>
      </w:r>
      <w:proofErr w:type="spellEnd"/>
      <w:r w:rsidRPr="009935A2">
        <w:t xml:space="preserve"> figura en el </w:t>
      </w:r>
      <w:r w:rsidRPr="009935A2">
        <w:rPr>
          <w:b/>
          <w:bCs/>
        </w:rPr>
        <w:t>Anexo 2</w:t>
      </w:r>
      <w:r w:rsidRPr="009935A2">
        <w:t>.</w:t>
      </w:r>
    </w:p>
    <w:p w14:paraId="1543F9CD" w14:textId="77777777" w:rsidR="000C2E08" w:rsidRPr="009935A2" w:rsidRDefault="000C2E08" w:rsidP="000C2E08">
      <w:r w:rsidRPr="009935A2">
        <w:t xml:space="preserve">En el </w:t>
      </w:r>
      <w:r w:rsidRPr="009935A2">
        <w:rPr>
          <w:b/>
          <w:bCs/>
        </w:rPr>
        <w:t>Anexo 3</w:t>
      </w:r>
      <w:r w:rsidRPr="009935A2">
        <w:t xml:space="preserve"> se presenta el Cuadro de las Administraciones Europeas cofirmantes.</w:t>
      </w:r>
    </w:p>
    <w:p w14:paraId="6BD2E84A" w14:textId="77777777" w:rsidR="000C2E08" w:rsidRPr="009935A2" w:rsidRDefault="000C2E08" w:rsidP="000C2E08">
      <w:pPr>
        <w:spacing w:before="480"/>
        <w:rPr>
          <w:lang w:eastAsia="de-DE"/>
        </w:rPr>
      </w:pPr>
      <w:r w:rsidRPr="009935A2">
        <w:rPr>
          <w:b/>
        </w:rPr>
        <w:t xml:space="preserve">Anexos: </w:t>
      </w:r>
      <w:r w:rsidRPr="009935A2">
        <w:rPr>
          <w:b/>
        </w:rPr>
        <w:tab/>
      </w:r>
      <w:r w:rsidRPr="009935A2">
        <w:rPr>
          <w:bCs/>
        </w:rPr>
        <w:t>3</w:t>
      </w:r>
    </w:p>
    <w:p w14:paraId="3173B33E" w14:textId="77777777" w:rsidR="000C2E08" w:rsidRPr="009935A2" w:rsidRDefault="000C2E08" w:rsidP="000C2E08">
      <w:pPr>
        <w:pStyle w:val="AnnexNo"/>
      </w:pPr>
      <w:r w:rsidRPr="009935A2">
        <w:rPr>
          <w:lang w:eastAsia="de-DE"/>
        </w:rPr>
        <w:br w:type="page"/>
      </w:r>
      <w:r w:rsidRPr="009935A2">
        <w:lastRenderedPageBreak/>
        <w:t>ANEXO 1</w:t>
      </w:r>
    </w:p>
    <w:p w14:paraId="3EB02A17" w14:textId="77777777" w:rsidR="000C2E08" w:rsidRPr="009935A2" w:rsidRDefault="000C2E08" w:rsidP="000C2E08">
      <w:pPr>
        <w:pStyle w:val="Annextitle"/>
        <w:spacing w:after="480"/>
      </w:pPr>
      <w:r w:rsidRPr="009935A2">
        <w:t>Lista de coordinadores de la CEPT para la AR-19</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0"/>
        <w:gridCol w:w="3398"/>
        <w:gridCol w:w="1878"/>
        <w:gridCol w:w="1492"/>
      </w:tblGrid>
      <w:tr w:rsidR="000C2E08" w:rsidRPr="009935A2" w14:paraId="76E039C0" w14:textId="77777777">
        <w:tc>
          <w:tcPr>
            <w:tcW w:w="9928" w:type="dxa"/>
            <w:gridSpan w:val="4"/>
            <w:tcBorders>
              <w:top w:val="single" w:sz="4" w:space="0" w:color="auto"/>
              <w:left w:val="single" w:sz="4" w:space="0" w:color="auto"/>
              <w:bottom w:val="nil"/>
              <w:right w:val="single" w:sz="4" w:space="0" w:color="auto"/>
            </w:tcBorders>
            <w:hideMark/>
          </w:tcPr>
          <w:p w14:paraId="074B82A9" w14:textId="77777777" w:rsidR="000C2E08" w:rsidRPr="009935A2" w:rsidRDefault="000C2E08">
            <w:pPr>
              <w:pStyle w:val="Tablehead"/>
              <w:rPr>
                <w:sz w:val="22"/>
                <w:szCs w:val="22"/>
              </w:rPr>
            </w:pPr>
            <w:r w:rsidRPr="009935A2">
              <w:rPr>
                <w:sz w:val="22"/>
                <w:szCs w:val="22"/>
              </w:rPr>
              <w:t>Coordinación general:</w:t>
            </w:r>
          </w:p>
        </w:tc>
      </w:tr>
      <w:tr w:rsidR="000C2E08" w:rsidRPr="009935A2" w14:paraId="61657DB8" w14:textId="77777777">
        <w:tc>
          <w:tcPr>
            <w:tcW w:w="3287" w:type="dxa"/>
            <w:tcBorders>
              <w:top w:val="nil"/>
              <w:left w:val="single" w:sz="4" w:space="0" w:color="auto"/>
              <w:bottom w:val="single" w:sz="4" w:space="0" w:color="auto"/>
              <w:right w:val="nil"/>
            </w:tcBorders>
            <w:hideMark/>
          </w:tcPr>
          <w:p w14:paraId="131468F9" w14:textId="77777777" w:rsidR="000C2E08" w:rsidRPr="009935A2" w:rsidRDefault="000C2E08">
            <w:pPr>
              <w:pStyle w:val="Tablehead"/>
              <w:rPr>
                <w:sz w:val="22"/>
                <w:szCs w:val="22"/>
              </w:rPr>
            </w:pPr>
            <w:r w:rsidRPr="009935A2">
              <w:rPr>
                <w:sz w:val="22"/>
                <w:szCs w:val="22"/>
              </w:rPr>
              <w:t xml:space="preserve">Sr. Alexander </w:t>
            </w:r>
            <w:proofErr w:type="spellStart"/>
            <w:r w:rsidRPr="009935A2">
              <w:rPr>
                <w:sz w:val="22"/>
                <w:szCs w:val="22"/>
              </w:rPr>
              <w:t>Kühn</w:t>
            </w:r>
            <w:proofErr w:type="spellEnd"/>
            <w:r w:rsidRPr="009935A2">
              <w:rPr>
                <w:sz w:val="22"/>
                <w:szCs w:val="22"/>
              </w:rPr>
              <w:t xml:space="preserve"> (DE)</w:t>
            </w:r>
          </w:p>
          <w:p w14:paraId="110BD36E" w14:textId="77777777" w:rsidR="000C2E08" w:rsidRPr="009935A2" w:rsidRDefault="000C2E08">
            <w:pPr>
              <w:pStyle w:val="Tabletext"/>
              <w:jc w:val="center"/>
              <w:rPr>
                <w:sz w:val="22"/>
                <w:szCs w:val="22"/>
              </w:rPr>
            </w:pPr>
            <w:r w:rsidRPr="009935A2">
              <w:rPr>
                <w:sz w:val="22"/>
                <w:szCs w:val="22"/>
              </w:rPr>
              <w:t>Presidente del CPG</w:t>
            </w:r>
          </w:p>
          <w:p w14:paraId="0DBAD491" w14:textId="39008AF1" w:rsidR="000C2E08" w:rsidRPr="009935A2" w:rsidRDefault="000C2E0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9935A2">
              <w:rPr>
                <w:noProof/>
                <w:sz w:val="20"/>
                <w:lang w:eastAsia="zh-CN"/>
              </w:rPr>
              <w:drawing>
                <wp:inline distT="0" distB="0" distL="0" distR="0" wp14:anchorId="727A8229" wp14:editId="051CB2B5">
                  <wp:extent cx="858520" cy="1143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1143000"/>
                          </a:xfrm>
                          <a:prstGeom prst="rect">
                            <a:avLst/>
                          </a:prstGeom>
                          <a:noFill/>
                          <a:ln>
                            <a:noFill/>
                          </a:ln>
                        </pic:spPr>
                      </pic:pic>
                    </a:graphicData>
                  </a:graphic>
                </wp:inline>
              </w:drawing>
            </w:r>
          </w:p>
          <w:p w14:paraId="53797B97" w14:textId="77777777" w:rsidR="000C2E08" w:rsidRPr="009935A2" w:rsidRDefault="00DC7D00">
            <w:pPr>
              <w:pStyle w:val="Tabletext"/>
              <w:jc w:val="center"/>
            </w:pPr>
            <w:hyperlink r:id="rId10" w:history="1">
              <w:hyperlink r:id="rId11" w:history="1">
                <w:r w:rsidR="000C2E08" w:rsidRPr="009935A2">
                  <w:rPr>
                    <w:rStyle w:val="Hyperlink"/>
                    <w:sz w:val="22"/>
                    <w:szCs w:val="22"/>
                  </w:rPr>
                  <w:t>alexander.kuehn@bnetza.de</w:t>
                </w:r>
              </w:hyperlink>
            </w:hyperlink>
          </w:p>
        </w:tc>
        <w:tc>
          <w:tcPr>
            <w:tcW w:w="3304" w:type="dxa"/>
            <w:tcBorders>
              <w:top w:val="nil"/>
              <w:left w:val="nil"/>
              <w:bottom w:val="single" w:sz="4" w:space="0" w:color="auto"/>
              <w:right w:val="nil"/>
            </w:tcBorders>
            <w:hideMark/>
          </w:tcPr>
          <w:p w14:paraId="7687438B" w14:textId="0FE78086" w:rsidR="000C2E08" w:rsidRPr="009935A2" w:rsidRDefault="000C2E08">
            <w:pPr>
              <w:pStyle w:val="Tablehead"/>
              <w:rPr>
                <w:sz w:val="22"/>
                <w:szCs w:val="22"/>
              </w:rPr>
            </w:pPr>
            <w:r w:rsidRPr="009935A2">
              <w:rPr>
                <w:sz w:val="22"/>
                <w:szCs w:val="22"/>
              </w:rPr>
              <w:t xml:space="preserve">Sr. </w:t>
            </w:r>
            <w:proofErr w:type="spellStart"/>
            <w:r w:rsidRPr="009935A2">
              <w:rPr>
                <w:sz w:val="22"/>
                <w:szCs w:val="22"/>
              </w:rPr>
              <w:t>Gerlof</w:t>
            </w:r>
            <w:proofErr w:type="spellEnd"/>
            <w:r w:rsidRPr="009935A2">
              <w:rPr>
                <w:sz w:val="22"/>
                <w:szCs w:val="22"/>
              </w:rPr>
              <w:t xml:space="preserve"> </w:t>
            </w:r>
            <w:proofErr w:type="spellStart"/>
            <w:r w:rsidRPr="009935A2">
              <w:rPr>
                <w:sz w:val="22"/>
                <w:szCs w:val="22"/>
              </w:rPr>
              <w:t>Osinga</w:t>
            </w:r>
            <w:proofErr w:type="spellEnd"/>
            <w:r w:rsidRPr="009935A2">
              <w:rPr>
                <w:sz w:val="22"/>
                <w:szCs w:val="22"/>
              </w:rPr>
              <w:t xml:space="preserve"> (</w:t>
            </w:r>
            <w:r w:rsidR="009A64DC" w:rsidRPr="009935A2">
              <w:rPr>
                <w:sz w:val="22"/>
                <w:szCs w:val="22"/>
              </w:rPr>
              <w:t>HOL</w:t>
            </w:r>
            <w:r w:rsidRPr="009935A2">
              <w:rPr>
                <w:sz w:val="22"/>
                <w:szCs w:val="22"/>
              </w:rPr>
              <w:t>)</w:t>
            </w:r>
          </w:p>
          <w:p w14:paraId="3E3716B8" w14:textId="77777777" w:rsidR="000C2E08" w:rsidRPr="009935A2" w:rsidRDefault="000C2E08">
            <w:pPr>
              <w:pStyle w:val="Tabletext"/>
              <w:jc w:val="center"/>
              <w:rPr>
                <w:sz w:val="22"/>
                <w:szCs w:val="22"/>
              </w:rPr>
            </w:pPr>
            <w:r w:rsidRPr="009935A2">
              <w:rPr>
                <w:sz w:val="22"/>
                <w:szCs w:val="22"/>
              </w:rPr>
              <w:t>Vicepresidente del CPG</w:t>
            </w:r>
          </w:p>
          <w:p w14:paraId="626F67FC" w14:textId="5BE095C7" w:rsidR="000C2E08" w:rsidRPr="009935A2" w:rsidRDefault="000C2E0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9935A2">
              <w:rPr>
                <w:noProof/>
                <w:sz w:val="20"/>
                <w:lang w:eastAsia="zh-CN"/>
              </w:rPr>
              <w:drawing>
                <wp:inline distT="0" distB="0" distL="0" distR="0" wp14:anchorId="60E0471E" wp14:editId="36E07476">
                  <wp:extent cx="858520" cy="1143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8520" cy="1143000"/>
                          </a:xfrm>
                          <a:prstGeom prst="rect">
                            <a:avLst/>
                          </a:prstGeom>
                          <a:noFill/>
                          <a:ln>
                            <a:noFill/>
                          </a:ln>
                        </pic:spPr>
                      </pic:pic>
                    </a:graphicData>
                  </a:graphic>
                </wp:inline>
              </w:drawing>
            </w:r>
          </w:p>
          <w:p w14:paraId="66F511E6" w14:textId="77777777" w:rsidR="000C2E08" w:rsidRPr="009935A2" w:rsidRDefault="00DC7D00">
            <w:pPr>
              <w:pStyle w:val="Tabletext"/>
              <w:jc w:val="center"/>
            </w:pPr>
            <w:hyperlink r:id="rId13" w:history="1">
              <w:r w:rsidR="000C2E08" w:rsidRPr="009935A2">
                <w:rPr>
                  <w:rStyle w:val="Hyperlink"/>
                  <w:sz w:val="22"/>
                  <w:szCs w:val="22"/>
                </w:rPr>
                <w:t>gerlof.osinga@agentschaptelecom.nl</w:t>
              </w:r>
            </w:hyperlink>
          </w:p>
        </w:tc>
        <w:tc>
          <w:tcPr>
            <w:tcW w:w="3337" w:type="dxa"/>
            <w:gridSpan w:val="2"/>
            <w:tcBorders>
              <w:top w:val="nil"/>
              <w:left w:val="nil"/>
              <w:bottom w:val="single" w:sz="4" w:space="0" w:color="auto"/>
              <w:right w:val="single" w:sz="4" w:space="0" w:color="auto"/>
            </w:tcBorders>
            <w:hideMark/>
          </w:tcPr>
          <w:p w14:paraId="62BC9F36" w14:textId="77777777" w:rsidR="000C2E08" w:rsidRPr="009935A2" w:rsidRDefault="000C2E08">
            <w:pPr>
              <w:pStyle w:val="Tablehead"/>
              <w:rPr>
                <w:sz w:val="22"/>
                <w:szCs w:val="22"/>
              </w:rPr>
            </w:pPr>
            <w:r w:rsidRPr="009935A2">
              <w:rPr>
                <w:sz w:val="22"/>
                <w:szCs w:val="22"/>
              </w:rPr>
              <w:t xml:space="preserve">Sr. Alexandre </w:t>
            </w:r>
            <w:proofErr w:type="spellStart"/>
            <w:r w:rsidRPr="009935A2">
              <w:rPr>
                <w:sz w:val="22"/>
                <w:szCs w:val="22"/>
              </w:rPr>
              <w:t>Kholod</w:t>
            </w:r>
            <w:proofErr w:type="spellEnd"/>
            <w:r w:rsidRPr="009935A2">
              <w:rPr>
                <w:sz w:val="22"/>
                <w:szCs w:val="22"/>
              </w:rPr>
              <w:t xml:space="preserve"> (SUI)</w:t>
            </w:r>
          </w:p>
          <w:p w14:paraId="7934C1B7" w14:textId="77777777" w:rsidR="000C2E08" w:rsidRPr="009935A2" w:rsidRDefault="000C2E08">
            <w:pPr>
              <w:pStyle w:val="Tabletext"/>
              <w:jc w:val="center"/>
              <w:rPr>
                <w:sz w:val="22"/>
                <w:szCs w:val="22"/>
              </w:rPr>
            </w:pPr>
            <w:r w:rsidRPr="009935A2">
              <w:rPr>
                <w:sz w:val="22"/>
                <w:szCs w:val="22"/>
              </w:rPr>
              <w:t>Vicepresidente del CPG</w:t>
            </w:r>
          </w:p>
          <w:p w14:paraId="77F88748" w14:textId="7BEE172C" w:rsidR="000C2E08" w:rsidRPr="009935A2" w:rsidRDefault="000C2E0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9935A2">
              <w:rPr>
                <w:noProof/>
                <w:sz w:val="20"/>
                <w:lang w:eastAsia="zh-CN"/>
              </w:rPr>
              <w:drawing>
                <wp:inline distT="0" distB="0" distL="0" distR="0" wp14:anchorId="17153D37" wp14:editId="338E7A14">
                  <wp:extent cx="858520" cy="1143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8520" cy="1143000"/>
                          </a:xfrm>
                          <a:prstGeom prst="rect">
                            <a:avLst/>
                          </a:prstGeom>
                          <a:noFill/>
                          <a:ln>
                            <a:noFill/>
                          </a:ln>
                        </pic:spPr>
                      </pic:pic>
                    </a:graphicData>
                  </a:graphic>
                </wp:inline>
              </w:drawing>
            </w:r>
          </w:p>
          <w:p w14:paraId="146AD476" w14:textId="77777777" w:rsidR="000C2E08" w:rsidRPr="009935A2" w:rsidRDefault="00DC7D00">
            <w:pPr>
              <w:pStyle w:val="Tabletext"/>
              <w:jc w:val="center"/>
            </w:pPr>
            <w:hyperlink r:id="rId15" w:history="1">
              <w:r w:rsidR="000C2E08" w:rsidRPr="009935A2">
                <w:rPr>
                  <w:rStyle w:val="Hyperlink"/>
                  <w:sz w:val="22"/>
                  <w:szCs w:val="22"/>
                </w:rPr>
                <w:t>alaxandre.kholod@bakom.admin.ch</w:t>
              </w:r>
            </w:hyperlink>
          </w:p>
        </w:tc>
      </w:tr>
      <w:tr w:rsidR="000C2E08" w:rsidRPr="009935A2" w14:paraId="23D5DF5C" w14:textId="77777777">
        <w:trPr>
          <w:trHeight w:val="1290"/>
        </w:trPr>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0D94E74B" w14:textId="77777777" w:rsidR="000C2E08" w:rsidRPr="009935A2" w:rsidRDefault="000C2E08">
            <w:pPr>
              <w:pStyle w:val="TableTextS5"/>
              <w:rPr>
                <w:b/>
                <w:sz w:val="22"/>
                <w:szCs w:val="22"/>
              </w:rPr>
            </w:pPr>
            <w:r w:rsidRPr="009935A2">
              <w:rPr>
                <w:b/>
                <w:sz w:val="22"/>
                <w:szCs w:val="22"/>
              </w:rPr>
              <w:t>Propuesta sobre un proyecto de revisión de la Resolución UIT-R 2-7</w:t>
            </w:r>
          </w:p>
          <w:p w14:paraId="2479EDDB" w14:textId="77777777" w:rsidR="000C2E08" w:rsidRPr="00644B2A" w:rsidRDefault="000C2E08">
            <w:pPr>
              <w:pStyle w:val="TableTextS5"/>
              <w:rPr>
                <w:sz w:val="22"/>
                <w:szCs w:val="22"/>
                <w:lang w:val="en-US"/>
              </w:rPr>
            </w:pPr>
            <w:r w:rsidRPr="00644B2A">
              <w:rPr>
                <w:sz w:val="22"/>
                <w:szCs w:val="22"/>
                <w:lang w:val="en-US"/>
              </w:rPr>
              <w:t xml:space="preserve">Sr. Alexander </w:t>
            </w:r>
            <w:proofErr w:type="spellStart"/>
            <w:r w:rsidRPr="00644B2A">
              <w:rPr>
                <w:sz w:val="22"/>
                <w:szCs w:val="22"/>
                <w:lang w:val="en-US"/>
              </w:rPr>
              <w:t>Kühn</w:t>
            </w:r>
            <w:proofErr w:type="spellEnd"/>
            <w:r w:rsidRPr="00644B2A">
              <w:rPr>
                <w:sz w:val="22"/>
                <w:szCs w:val="22"/>
                <w:lang w:val="en-US"/>
              </w:rPr>
              <w:t xml:space="preserve"> (D)</w:t>
            </w:r>
          </w:p>
          <w:p w14:paraId="74A6BA94" w14:textId="77777777" w:rsidR="000C2E08" w:rsidRPr="00644B2A" w:rsidRDefault="00DC7D00">
            <w:pPr>
              <w:pStyle w:val="TableTextS5"/>
              <w:rPr>
                <w:lang w:val="en-US"/>
              </w:rPr>
            </w:pPr>
            <w:hyperlink r:id="rId16" w:history="1">
              <w:r w:rsidR="000C2E08" w:rsidRPr="00644B2A">
                <w:rPr>
                  <w:rStyle w:val="Hyperlink"/>
                  <w:sz w:val="22"/>
                  <w:szCs w:val="22"/>
                  <w:lang w:val="en-US"/>
                </w:rPr>
                <w:t>alexander.kuehn@bnetza.de</w:t>
              </w:r>
            </w:hyperlink>
            <w:r w:rsidR="000C2E08" w:rsidRPr="00644B2A">
              <w:rPr>
                <w:rStyle w:val="Hyperlink"/>
                <w:sz w:val="22"/>
                <w:szCs w:val="22"/>
                <w:lang w:val="en-US"/>
              </w:rPr>
              <w:t xml:space="preserve"> </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B50BFAB" w14:textId="00493AB1" w:rsidR="000C2E08" w:rsidRPr="009935A2" w:rsidRDefault="000C2E08">
            <w:pPr>
              <w:tabs>
                <w:tab w:val="clear" w:pos="1134"/>
                <w:tab w:val="clear" w:pos="1871"/>
                <w:tab w:val="clear" w:pos="2268"/>
                <w:tab w:val="left" w:pos="170"/>
                <w:tab w:val="left" w:pos="567"/>
                <w:tab w:val="left" w:pos="737"/>
                <w:tab w:val="left" w:pos="2977"/>
                <w:tab w:val="left" w:pos="3266"/>
              </w:tabs>
              <w:spacing w:before="40" w:after="40"/>
              <w:rPr>
                <w:sz w:val="20"/>
              </w:rPr>
            </w:pPr>
            <w:r w:rsidRPr="009935A2">
              <w:rPr>
                <w:noProof/>
                <w:sz w:val="20"/>
                <w:lang w:eastAsia="zh-CN"/>
              </w:rPr>
              <w:drawing>
                <wp:inline distT="0" distB="0" distL="0" distR="0" wp14:anchorId="24DA2F5D" wp14:editId="55F7035F">
                  <wp:extent cx="821690" cy="10934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690" cy="1093470"/>
                          </a:xfrm>
                          <a:prstGeom prst="rect">
                            <a:avLst/>
                          </a:prstGeom>
                          <a:noFill/>
                          <a:ln>
                            <a:noFill/>
                          </a:ln>
                        </pic:spPr>
                      </pic:pic>
                    </a:graphicData>
                  </a:graphic>
                </wp:inline>
              </w:drawing>
            </w:r>
          </w:p>
        </w:tc>
      </w:tr>
      <w:tr w:rsidR="000C2E08" w:rsidRPr="009935A2" w14:paraId="4A9A89C1" w14:textId="77777777">
        <w:trPr>
          <w:trHeight w:val="1259"/>
        </w:trPr>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5EE696E6" w14:textId="77777777" w:rsidR="000C2E08" w:rsidRPr="009935A2" w:rsidRDefault="000C2E08">
            <w:pPr>
              <w:pStyle w:val="TableTextS5"/>
              <w:rPr>
                <w:b/>
                <w:sz w:val="22"/>
                <w:szCs w:val="22"/>
              </w:rPr>
            </w:pPr>
            <w:r w:rsidRPr="009935A2">
              <w:rPr>
                <w:b/>
                <w:sz w:val="22"/>
                <w:szCs w:val="22"/>
              </w:rPr>
              <w:t>Propuesta sobre un proyecto de nueva Resolución sobre RSTT</w:t>
            </w:r>
          </w:p>
          <w:p w14:paraId="4F37E486" w14:textId="77777777" w:rsidR="000C2E08" w:rsidRPr="00644B2A" w:rsidRDefault="000C2E08">
            <w:pPr>
              <w:pStyle w:val="TableTextS5"/>
              <w:rPr>
                <w:sz w:val="22"/>
                <w:szCs w:val="22"/>
                <w:lang w:val="en-US"/>
              </w:rPr>
            </w:pPr>
            <w:r w:rsidRPr="00644B2A">
              <w:rPr>
                <w:sz w:val="22"/>
                <w:szCs w:val="22"/>
                <w:lang w:val="en-US"/>
              </w:rPr>
              <w:t xml:space="preserve">Sr. </w:t>
            </w:r>
            <w:proofErr w:type="spellStart"/>
            <w:r w:rsidRPr="00644B2A">
              <w:rPr>
                <w:sz w:val="22"/>
                <w:szCs w:val="22"/>
                <w:lang w:val="en-US"/>
              </w:rPr>
              <w:t>Karsten</w:t>
            </w:r>
            <w:proofErr w:type="spellEnd"/>
            <w:r w:rsidRPr="00644B2A">
              <w:rPr>
                <w:sz w:val="22"/>
                <w:szCs w:val="22"/>
                <w:lang w:val="en-US"/>
              </w:rPr>
              <w:t xml:space="preserve"> </w:t>
            </w:r>
            <w:proofErr w:type="spellStart"/>
            <w:r w:rsidRPr="00644B2A">
              <w:rPr>
                <w:sz w:val="22"/>
                <w:szCs w:val="22"/>
                <w:lang w:val="en-US"/>
              </w:rPr>
              <w:t>Buckwitz</w:t>
            </w:r>
            <w:proofErr w:type="spellEnd"/>
            <w:r w:rsidRPr="00644B2A">
              <w:rPr>
                <w:sz w:val="22"/>
                <w:szCs w:val="22"/>
                <w:lang w:val="en-US"/>
              </w:rPr>
              <w:t xml:space="preserve"> (D)</w:t>
            </w:r>
          </w:p>
          <w:p w14:paraId="2E46C2E5" w14:textId="77777777" w:rsidR="000C2E08" w:rsidRPr="00644B2A" w:rsidRDefault="00DC7D00">
            <w:pPr>
              <w:pStyle w:val="TableTextS5"/>
              <w:rPr>
                <w:lang w:val="en-US"/>
              </w:rPr>
            </w:pPr>
            <w:hyperlink r:id="rId17" w:history="1">
              <w:r w:rsidR="000C2E08" w:rsidRPr="00644B2A">
                <w:rPr>
                  <w:rStyle w:val="Hyperlink"/>
                  <w:sz w:val="22"/>
                  <w:szCs w:val="22"/>
                  <w:lang w:val="en-US"/>
                </w:rPr>
                <w:t>karsten.buckwitz@bnetza.de</w:t>
              </w:r>
            </w:hyperlink>
          </w:p>
        </w:tc>
        <w:tc>
          <w:tcPr>
            <w:tcW w:w="1430" w:type="dxa"/>
            <w:tcBorders>
              <w:top w:val="single" w:sz="4" w:space="0" w:color="auto"/>
              <w:left w:val="single" w:sz="4" w:space="0" w:color="auto"/>
              <w:bottom w:val="single" w:sz="4" w:space="0" w:color="auto"/>
              <w:right w:val="single" w:sz="4" w:space="0" w:color="auto"/>
            </w:tcBorders>
            <w:vAlign w:val="center"/>
            <w:hideMark/>
          </w:tcPr>
          <w:p w14:paraId="6BAF9957" w14:textId="2142233C" w:rsidR="000C2E08" w:rsidRPr="009935A2" w:rsidRDefault="000C2E08">
            <w:pPr>
              <w:tabs>
                <w:tab w:val="clear" w:pos="1134"/>
                <w:tab w:val="clear" w:pos="1871"/>
                <w:tab w:val="clear" w:pos="2268"/>
                <w:tab w:val="left" w:pos="170"/>
                <w:tab w:val="left" w:pos="567"/>
                <w:tab w:val="left" w:pos="737"/>
                <w:tab w:val="left" w:pos="2977"/>
                <w:tab w:val="left" w:pos="3266"/>
              </w:tabs>
              <w:spacing w:before="40" w:after="40"/>
              <w:rPr>
                <w:sz w:val="20"/>
              </w:rPr>
            </w:pPr>
            <w:r w:rsidRPr="009935A2">
              <w:rPr>
                <w:noProof/>
                <w:sz w:val="20"/>
                <w:lang w:eastAsia="zh-CN"/>
              </w:rPr>
              <w:drawing>
                <wp:inline distT="0" distB="0" distL="0" distR="0" wp14:anchorId="6157C818" wp14:editId="288C1659">
                  <wp:extent cx="858520" cy="1143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8520" cy="1143000"/>
                          </a:xfrm>
                          <a:prstGeom prst="rect">
                            <a:avLst/>
                          </a:prstGeom>
                          <a:noFill/>
                          <a:ln>
                            <a:noFill/>
                          </a:ln>
                        </pic:spPr>
                      </pic:pic>
                    </a:graphicData>
                  </a:graphic>
                </wp:inline>
              </w:drawing>
            </w:r>
          </w:p>
        </w:tc>
      </w:tr>
      <w:tr w:rsidR="000C2E08" w:rsidRPr="009935A2" w14:paraId="0FD53CAC" w14:textId="77777777">
        <w:trPr>
          <w:trHeight w:val="1447"/>
        </w:trPr>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25A3815D" w14:textId="77777777" w:rsidR="000C2E08" w:rsidRPr="009935A2" w:rsidRDefault="000C2E08">
            <w:pPr>
              <w:pStyle w:val="TableTextS5"/>
              <w:rPr>
                <w:b/>
                <w:sz w:val="22"/>
                <w:szCs w:val="22"/>
              </w:rPr>
            </w:pPr>
            <w:r w:rsidRPr="009935A2">
              <w:rPr>
                <w:b/>
                <w:sz w:val="22"/>
                <w:szCs w:val="22"/>
              </w:rPr>
              <w:t>Propuesta sobre un proyecto de nueva Resolución sobre ITS</w:t>
            </w:r>
          </w:p>
          <w:p w14:paraId="0CA694DF" w14:textId="77777777" w:rsidR="000C2E08" w:rsidRPr="009935A2" w:rsidRDefault="000C2E08">
            <w:pPr>
              <w:pStyle w:val="TableTextS5"/>
              <w:rPr>
                <w:sz w:val="22"/>
                <w:szCs w:val="22"/>
              </w:rPr>
            </w:pPr>
            <w:r w:rsidRPr="009935A2">
              <w:rPr>
                <w:sz w:val="22"/>
                <w:szCs w:val="22"/>
              </w:rPr>
              <w:t xml:space="preserve">Sr. </w:t>
            </w:r>
            <w:proofErr w:type="spellStart"/>
            <w:r w:rsidRPr="009935A2">
              <w:rPr>
                <w:sz w:val="22"/>
                <w:szCs w:val="22"/>
              </w:rPr>
              <w:t>Tobias</w:t>
            </w:r>
            <w:proofErr w:type="spellEnd"/>
            <w:r w:rsidRPr="009935A2">
              <w:rPr>
                <w:sz w:val="22"/>
                <w:szCs w:val="22"/>
              </w:rPr>
              <w:t xml:space="preserve"> </w:t>
            </w:r>
            <w:proofErr w:type="spellStart"/>
            <w:r w:rsidRPr="009935A2">
              <w:rPr>
                <w:sz w:val="22"/>
                <w:szCs w:val="22"/>
              </w:rPr>
              <w:t>Vieracker</w:t>
            </w:r>
            <w:proofErr w:type="spellEnd"/>
            <w:r w:rsidRPr="009935A2">
              <w:rPr>
                <w:sz w:val="22"/>
                <w:szCs w:val="22"/>
              </w:rPr>
              <w:t xml:space="preserve"> (D)</w:t>
            </w:r>
          </w:p>
          <w:p w14:paraId="6DA9D872" w14:textId="77777777" w:rsidR="000C2E08" w:rsidRPr="009935A2" w:rsidRDefault="00DC7D00">
            <w:pPr>
              <w:pStyle w:val="TableTextS5"/>
            </w:pPr>
            <w:hyperlink r:id="rId19" w:history="1">
              <w:r w:rsidR="000C2E08" w:rsidRPr="009935A2">
                <w:rPr>
                  <w:rStyle w:val="Hyperlink"/>
                  <w:sz w:val="22"/>
                  <w:szCs w:val="22"/>
                </w:rPr>
                <w:t>tvieracker@apple.com</w:t>
              </w:r>
            </w:hyperlink>
            <w:r w:rsidR="000C2E08" w:rsidRPr="009935A2">
              <w:rPr>
                <w:rStyle w:val="Hyperlink"/>
                <w:sz w:val="22"/>
                <w:szCs w:val="22"/>
              </w:rPr>
              <w:t xml:space="preserve"> </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7E1786A" w14:textId="3D5E7D75" w:rsidR="000C2E08" w:rsidRPr="009935A2" w:rsidRDefault="000C2E08">
            <w:pPr>
              <w:tabs>
                <w:tab w:val="clear" w:pos="1134"/>
                <w:tab w:val="clear" w:pos="1871"/>
                <w:tab w:val="clear" w:pos="2268"/>
                <w:tab w:val="left" w:pos="170"/>
                <w:tab w:val="left" w:pos="567"/>
                <w:tab w:val="left" w:pos="737"/>
                <w:tab w:val="left" w:pos="2977"/>
                <w:tab w:val="left" w:pos="3266"/>
              </w:tabs>
              <w:spacing w:before="40" w:after="40"/>
              <w:rPr>
                <w:sz w:val="20"/>
              </w:rPr>
            </w:pPr>
            <w:r w:rsidRPr="009935A2">
              <w:rPr>
                <w:noProof/>
                <w:sz w:val="20"/>
                <w:lang w:eastAsia="zh-CN"/>
              </w:rPr>
              <w:drawing>
                <wp:inline distT="0" distB="0" distL="0" distR="0" wp14:anchorId="7FA41B3B" wp14:editId="32BDFB4D">
                  <wp:extent cx="858520" cy="1143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8520" cy="1143000"/>
                          </a:xfrm>
                          <a:prstGeom prst="rect">
                            <a:avLst/>
                          </a:prstGeom>
                          <a:noFill/>
                          <a:ln>
                            <a:noFill/>
                          </a:ln>
                        </pic:spPr>
                      </pic:pic>
                    </a:graphicData>
                  </a:graphic>
                </wp:inline>
              </w:drawing>
            </w:r>
          </w:p>
        </w:tc>
      </w:tr>
      <w:tr w:rsidR="000C2E08" w:rsidRPr="009935A2" w14:paraId="42824969" w14:textId="77777777">
        <w:trPr>
          <w:trHeight w:val="1440"/>
        </w:trPr>
        <w:tc>
          <w:tcPr>
            <w:tcW w:w="8498" w:type="dxa"/>
            <w:gridSpan w:val="3"/>
            <w:tcBorders>
              <w:top w:val="single" w:sz="4" w:space="0" w:color="auto"/>
              <w:left w:val="single" w:sz="4" w:space="0" w:color="auto"/>
              <w:bottom w:val="single" w:sz="4" w:space="0" w:color="auto"/>
              <w:right w:val="single" w:sz="4" w:space="0" w:color="auto"/>
            </w:tcBorders>
            <w:vAlign w:val="center"/>
            <w:hideMark/>
          </w:tcPr>
          <w:p w14:paraId="028554E0" w14:textId="77777777" w:rsidR="000C2E08" w:rsidRPr="009935A2" w:rsidRDefault="000C2E08">
            <w:pPr>
              <w:pStyle w:val="TableTextS5"/>
              <w:rPr>
                <w:b/>
                <w:sz w:val="22"/>
                <w:szCs w:val="22"/>
              </w:rPr>
            </w:pPr>
            <w:r w:rsidRPr="009935A2">
              <w:rPr>
                <w:b/>
                <w:sz w:val="22"/>
                <w:szCs w:val="22"/>
              </w:rPr>
              <w:t>Propuesta sobre un proyecto de revisión de la Resolución UIT-R 1-7</w:t>
            </w:r>
          </w:p>
          <w:p w14:paraId="5015C64D" w14:textId="737CFFAA" w:rsidR="000C2E08" w:rsidRPr="009935A2" w:rsidRDefault="000C2E08">
            <w:pPr>
              <w:pStyle w:val="TableTextS5"/>
              <w:rPr>
                <w:sz w:val="22"/>
                <w:szCs w:val="22"/>
              </w:rPr>
            </w:pPr>
            <w:r w:rsidRPr="009935A2">
              <w:rPr>
                <w:sz w:val="22"/>
                <w:szCs w:val="22"/>
              </w:rPr>
              <w:t xml:space="preserve">Sr. </w:t>
            </w:r>
            <w:proofErr w:type="spellStart"/>
            <w:r w:rsidR="0057530B" w:rsidRPr="009935A2">
              <w:t>Aljo</w:t>
            </w:r>
            <w:proofErr w:type="spellEnd"/>
            <w:r w:rsidR="0057530B" w:rsidRPr="009935A2">
              <w:t xml:space="preserve"> </w:t>
            </w:r>
            <w:proofErr w:type="spellStart"/>
            <w:r w:rsidR="0057530B" w:rsidRPr="009935A2">
              <w:t>von</w:t>
            </w:r>
            <w:proofErr w:type="spellEnd"/>
            <w:r w:rsidR="0057530B" w:rsidRPr="009935A2">
              <w:t xml:space="preserve"> </w:t>
            </w:r>
            <w:proofErr w:type="spellStart"/>
            <w:r w:rsidR="0057530B" w:rsidRPr="009935A2">
              <w:t>Dijken</w:t>
            </w:r>
            <w:proofErr w:type="spellEnd"/>
            <w:r w:rsidR="0057530B" w:rsidRPr="009935A2">
              <w:t xml:space="preserve"> </w:t>
            </w:r>
            <w:r w:rsidRPr="009935A2">
              <w:rPr>
                <w:sz w:val="22"/>
                <w:szCs w:val="22"/>
              </w:rPr>
              <w:t>(</w:t>
            </w:r>
            <w:r w:rsidR="009A64DC" w:rsidRPr="009935A2">
              <w:rPr>
                <w:sz w:val="22"/>
                <w:szCs w:val="22"/>
              </w:rPr>
              <w:t>HOL</w:t>
            </w:r>
            <w:r w:rsidRPr="009935A2">
              <w:rPr>
                <w:sz w:val="22"/>
                <w:szCs w:val="22"/>
              </w:rPr>
              <w:t>)</w:t>
            </w:r>
          </w:p>
          <w:p w14:paraId="6E656944" w14:textId="13CC9CB4" w:rsidR="000C2E08" w:rsidRPr="009935A2" w:rsidRDefault="00DC7D00">
            <w:pPr>
              <w:pStyle w:val="TableTextS5"/>
            </w:pPr>
            <w:hyperlink r:id="rId21" w:history="1">
              <w:r w:rsidR="009935A2" w:rsidRPr="009935A2">
                <w:rPr>
                  <w:rStyle w:val="Hyperlink"/>
                </w:rPr>
                <w:t>aljo.vdijken@agentschaptelecom.nl</w:t>
              </w:r>
            </w:hyperlink>
            <w:hyperlink r:id="rId22" w:history="1"/>
          </w:p>
        </w:tc>
        <w:tc>
          <w:tcPr>
            <w:tcW w:w="1430" w:type="dxa"/>
            <w:tcBorders>
              <w:top w:val="single" w:sz="4" w:space="0" w:color="auto"/>
              <w:left w:val="single" w:sz="4" w:space="0" w:color="auto"/>
              <w:bottom w:val="single" w:sz="4" w:space="0" w:color="auto"/>
              <w:right w:val="single" w:sz="4" w:space="0" w:color="auto"/>
            </w:tcBorders>
            <w:vAlign w:val="center"/>
            <w:hideMark/>
          </w:tcPr>
          <w:p w14:paraId="438438C2" w14:textId="30F00787" w:rsidR="000C2E08" w:rsidRPr="009935A2" w:rsidRDefault="0057530B">
            <w:pPr>
              <w:tabs>
                <w:tab w:val="clear" w:pos="1134"/>
                <w:tab w:val="clear" w:pos="1871"/>
                <w:tab w:val="clear" w:pos="2268"/>
                <w:tab w:val="left" w:pos="170"/>
                <w:tab w:val="left" w:pos="567"/>
                <w:tab w:val="left" w:pos="737"/>
                <w:tab w:val="left" w:pos="2977"/>
                <w:tab w:val="left" w:pos="3266"/>
              </w:tabs>
              <w:spacing w:before="40" w:after="40"/>
              <w:rPr>
                <w:sz w:val="20"/>
              </w:rPr>
            </w:pPr>
            <w:r w:rsidRPr="009935A2">
              <w:rPr>
                <w:noProof/>
                <w:lang w:eastAsia="en-GB"/>
              </w:rPr>
              <w:drawing>
                <wp:inline distT="0" distB="0" distL="0" distR="0" wp14:anchorId="0EF2CE52" wp14:editId="13E1D764">
                  <wp:extent cx="847725" cy="11334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jo van Dijken.png"/>
                          <pic:cNvPicPr/>
                        </pic:nvPicPr>
                        <pic:blipFill rotWithShape="1">
                          <a:blip r:embed="rId23">
                            <a:extLst>
                              <a:ext uri="{28A0092B-C50C-407E-A947-70E740481C1C}">
                                <a14:useLocalDpi xmlns:a14="http://schemas.microsoft.com/office/drawing/2010/main" val="0"/>
                              </a:ext>
                            </a:extLst>
                          </a:blip>
                          <a:srcRect b="7395"/>
                          <a:stretch/>
                        </pic:blipFill>
                        <pic:spPr bwMode="auto">
                          <a:xfrm>
                            <a:off x="0" y="0"/>
                            <a:ext cx="849833" cy="11362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9EE9388" w14:textId="77777777" w:rsidR="000C2E08" w:rsidRPr="009935A2" w:rsidRDefault="000C2E08" w:rsidP="000C2E08">
      <w:pPr>
        <w:pStyle w:val="AnnexNo"/>
      </w:pPr>
      <w:r w:rsidRPr="009935A2">
        <w:br w:type="page"/>
      </w:r>
      <w:r w:rsidRPr="009935A2">
        <w:lastRenderedPageBreak/>
        <w:t>ANEXO 2</w:t>
      </w:r>
    </w:p>
    <w:p w14:paraId="609EAD7C" w14:textId="77777777" w:rsidR="000C2E08" w:rsidRPr="009935A2" w:rsidRDefault="000C2E08" w:rsidP="000C2E08">
      <w:pPr>
        <w:pStyle w:val="Annextitle"/>
      </w:pPr>
      <w:r w:rsidRPr="009935A2">
        <w:t>Estructura de las Propuestas Comunes Europeas</w:t>
      </w:r>
      <w:r w:rsidRPr="009935A2">
        <w:br/>
        <w:t>para la Asamblea de Radiocomunicaciones</w:t>
      </w:r>
    </w:p>
    <w:tbl>
      <w:tblPr>
        <w:tblStyle w:val="TableGrid"/>
        <w:tblW w:w="0" w:type="auto"/>
        <w:tblLook w:val="04A0" w:firstRow="1" w:lastRow="0" w:firstColumn="1" w:lastColumn="0" w:noHBand="0" w:noVBand="1"/>
      </w:tblPr>
      <w:tblGrid>
        <w:gridCol w:w="2405"/>
        <w:gridCol w:w="7224"/>
      </w:tblGrid>
      <w:tr w:rsidR="000C2E08" w:rsidRPr="009935A2" w14:paraId="6F51B585" w14:textId="77777777" w:rsidTr="000C2E08">
        <w:tc>
          <w:tcPr>
            <w:tcW w:w="2405" w:type="dxa"/>
          </w:tcPr>
          <w:p w14:paraId="7B36EF84" w14:textId="6D1ED8A1" w:rsidR="000C2E08" w:rsidRPr="009935A2" w:rsidRDefault="000C2E08" w:rsidP="000C2E08">
            <w:pPr>
              <w:pStyle w:val="Tablehead"/>
            </w:pPr>
            <w:r w:rsidRPr="009935A2">
              <w:t>Documento</w:t>
            </w:r>
          </w:p>
        </w:tc>
        <w:tc>
          <w:tcPr>
            <w:tcW w:w="7224" w:type="dxa"/>
          </w:tcPr>
          <w:p w14:paraId="058F8E46" w14:textId="23B1FEED" w:rsidR="000C2E08" w:rsidRPr="009935A2" w:rsidRDefault="000C2E08" w:rsidP="000C2E08">
            <w:pPr>
              <w:pStyle w:val="Tablehead"/>
            </w:pPr>
            <w:r w:rsidRPr="009935A2">
              <w:t>Título</w:t>
            </w:r>
          </w:p>
        </w:tc>
      </w:tr>
      <w:tr w:rsidR="000C2E08" w:rsidRPr="009935A2" w14:paraId="3A406ED5" w14:textId="77777777" w:rsidTr="000C2E08">
        <w:tc>
          <w:tcPr>
            <w:tcW w:w="2405" w:type="dxa"/>
          </w:tcPr>
          <w:p w14:paraId="2CADA1F5" w14:textId="007E9AB9" w:rsidR="000C2E08" w:rsidRPr="009935A2" w:rsidRDefault="000C2E08" w:rsidP="000C2E08">
            <w:pPr>
              <w:pStyle w:val="Tabletext"/>
            </w:pPr>
            <w:r w:rsidRPr="009935A2">
              <w:t>Documento principal</w:t>
            </w:r>
          </w:p>
        </w:tc>
        <w:tc>
          <w:tcPr>
            <w:tcW w:w="7224" w:type="dxa"/>
          </w:tcPr>
          <w:p w14:paraId="1C2B0A8C" w14:textId="50B9EF62" w:rsidR="000C2E08" w:rsidRPr="009935A2" w:rsidRDefault="000C2E08" w:rsidP="000C2E08">
            <w:pPr>
              <w:pStyle w:val="Tabletext"/>
            </w:pPr>
            <w:r w:rsidRPr="009935A2">
              <w:t>Propuestas comunes europeas para los trabajos de la Asamblea</w:t>
            </w:r>
          </w:p>
        </w:tc>
      </w:tr>
      <w:tr w:rsidR="000C2E08" w:rsidRPr="009935A2" w14:paraId="35677FCF" w14:textId="77777777" w:rsidTr="000C2E08">
        <w:tc>
          <w:tcPr>
            <w:tcW w:w="2405" w:type="dxa"/>
          </w:tcPr>
          <w:p w14:paraId="54E8B047" w14:textId="17480480" w:rsidR="000C2E08" w:rsidRPr="009935A2" w:rsidRDefault="000C2E08" w:rsidP="000C2E08">
            <w:pPr>
              <w:pStyle w:val="Tabletext"/>
            </w:pPr>
            <w:r w:rsidRPr="009935A2">
              <w:t>Add</w:t>
            </w:r>
            <w:r w:rsidR="00253D33" w:rsidRPr="009935A2">
              <w:t>é</w:t>
            </w:r>
            <w:r w:rsidRPr="009935A2">
              <w:t>ndum 1</w:t>
            </w:r>
          </w:p>
        </w:tc>
        <w:tc>
          <w:tcPr>
            <w:tcW w:w="7224" w:type="dxa"/>
          </w:tcPr>
          <w:p w14:paraId="7DBF77E5" w14:textId="39BC60CE" w:rsidR="000C2E08" w:rsidRPr="009935A2" w:rsidRDefault="000C2E08" w:rsidP="000C2E08">
            <w:pPr>
              <w:pStyle w:val="Tabletext"/>
            </w:pPr>
            <w:r w:rsidRPr="009935A2">
              <w:t>Propuesta sobre un proyecto de revisión de la Resolución UIT-R 2-7</w:t>
            </w:r>
          </w:p>
        </w:tc>
      </w:tr>
      <w:tr w:rsidR="000C2E08" w:rsidRPr="009935A2" w14:paraId="7E52A965" w14:textId="77777777" w:rsidTr="000C2E08">
        <w:tc>
          <w:tcPr>
            <w:tcW w:w="2405" w:type="dxa"/>
          </w:tcPr>
          <w:p w14:paraId="5E9EE62A" w14:textId="22134DD2" w:rsidR="000C2E08" w:rsidRPr="009935A2" w:rsidRDefault="000C2E08" w:rsidP="000C2E08">
            <w:pPr>
              <w:pStyle w:val="Tabletext"/>
            </w:pPr>
            <w:r w:rsidRPr="009935A2">
              <w:t>Add</w:t>
            </w:r>
            <w:r w:rsidR="00253D33" w:rsidRPr="009935A2">
              <w:t>é</w:t>
            </w:r>
            <w:r w:rsidRPr="009935A2">
              <w:t>ndum 2</w:t>
            </w:r>
          </w:p>
        </w:tc>
        <w:tc>
          <w:tcPr>
            <w:tcW w:w="7224" w:type="dxa"/>
          </w:tcPr>
          <w:p w14:paraId="10F0BB6B" w14:textId="3F3A5EDC" w:rsidR="000C2E08" w:rsidRPr="009935A2" w:rsidRDefault="000C2E08" w:rsidP="000C2E08">
            <w:pPr>
              <w:pStyle w:val="Tabletext"/>
            </w:pPr>
            <w:r w:rsidRPr="009935A2">
              <w:t>Propuesta de nueva Resolución sobre RSTT</w:t>
            </w:r>
          </w:p>
        </w:tc>
      </w:tr>
      <w:tr w:rsidR="000C2E08" w:rsidRPr="009935A2" w14:paraId="7442F710" w14:textId="77777777" w:rsidTr="000C2E08">
        <w:tc>
          <w:tcPr>
            <w:tcW w:w="2405" w:type="dxa"/>
          </w:tcPr>
          <w:p w14:paraId="44398A5E" w14:textId="7C9844DF" w:rsidR="000C2E08" w:rsidRPr="009935A2" w:rsidRDefault="000C2E08" w:rsidP="000C2E08">
            <w:pPr>
              <w:pStyle w:val="Tabletext"/>
            </w:pPr>
            <w:r w:rsidRPr="009935A2">
              <w:t>Add</w:t>
            </w:r>
            <w:r w:rsidR="00253D33" w:rsidRPr="009935A2">
              <w:t>é</w:t>
            </w:r>
            <w:r w:rsidRPr="009935A2">
              <w:t>ndum 3</w:t>
            </w:r>
          </w:p>
        </w:tc>
        <w:tc>
          <w:tcPr>
            <w:tcW w:w="7224" w:type="dxa"/>
          </w:tcPr>
          <w:p w14:paraId="6E7E0998" w14:textId="3D55F105" w:rsidR="000C2E08" w:rsidRPr="009935A2" w:rsidRDefault="000C2E08" w:rsidP="000C2E08">
            <w:pPr>
              <w:pStyle w:val="Tabletext"/>
            </w:pPr>
            <w:r w:rsidRPr="009935A2">
              <w:t>Propuesta de nueva Resolución sobre ITS</w:t>
            </w:r>
          </w:p>
        </w:tc>
      </w:tr>
      <w:tr w:rsidR="000C2E08" w:rsidRPr="009935A2" w14:paraId="7ACF4392" w14:textId="77777777" w:rsidTr="000C2E08">
        <w:tc>
          <w:tcPr>
            <w:tcW w:w="2405" w:type="dxa"/>
          </w:tcPr>
          <w:p w14:paraId="480D21EA" w14:textId="58841381" w:rsidR="000C2E08" w:rsidRPr="009935A2" w:rsidRDefault="000C2E08" w:rsidP="000C2E08">
            <w:pPr>
              <w:pStyle w:val="Tabletext"/>
            </w:pPr>
            <w:r w:rsidRPr="009935A2">
              <w:t>Add</w:t>
            </w:r>
            <w:r w:rsidR="00253D33" w:rsidRPr="009935A2">
              <w:t>é</w:t>
            </w:r>
            <w:r w:rsidRPr="009935A2">
              <w:t>ndum 4</w:t>
            </w:r>
          </w:p>
        </w:tc>
        <w:tc>
          <w:tcPr>
            <w:tcW w:w="7224" w:type="dxa"/>
          </w:tcPr>
          <w:p w14:paraId="3ADAE6A6" w14:textId="14FD45DD" w:rsidR="000C2E08" w:rsidRPr="009935A2" w:rsidRDefault="000C2E08" w:rsidP="000C2E08">
            <w:pPr>
              <w:pStyle w:val="Tabletext"/>
            </w:pPr>
            <w:r w:rsidRPr="009935A2">
              <w:t>Propuesta sobre un proyecto de revisión de la Resolución UIT-R 1-7</w:t>
            </w:r>
          </w:p>
        </w:tc>
      </w:tr>
    </w:tbl>
    <w:p w14:paraId="359C1A8D" w14:textId="40B35EC0" w:rsidR="000C2E08" w:rsidRPr="009935A2" w:rsidRDefault="000C2E08">
      <w:pPr>
        <w:tabs>
          <w:tab w:val="clear" w:pos="1134"/>
          <w:tab w:val="clear" w:pos="1871"/>
          <w:tab w:val="clear" w:pos="2268"/>
        </w:tabs>
        <w:overflowPunct/>
        <w:autoSpaceDE/>
        <w:autoSpaceDN/>
        <w:adjustRightInd/>
        <w:spacing w:before="0"/>
        <w:textAlignment w:val="auto"/>
      </w:pPr>
    </w:p>
    <w:p w14:paraId="2C7F8E25" w14:textId="3C46C930" w:rsidR="000C2E08" w:rsidRPr="009935A2" w:rsidRDefault="000C2E08">
      <w:pPr>
        <w:tabs>
          <w:tab w:val="clear" w:pos="1134"/>
          <w:tab w:val="clear" w:pos="1871"/>
          <w:tab w:val="clear" w:pos="2268"/>
        </w:tabs>
        <w:overflowPunct/>
        <w:autoSpaceDE/>
        <w:autoSpaceDN/>
        <w:adjustRightInd/>
        <w:spacing w:before="0"/>
        <w:textAlignment w:val="auto"/>
      </w:pPr>
      <w:r w:rsidRPr="009935A2">
        <w:br w:type="page"/>
      </w:r>
    </w:p>
    <w:p w14:paraId="67AABE00" w14:textId="77777777" w:rsidR="000C2E08" w:rsidRPr="009935A2" w:rsidRDefault="000C2E08" w:rsidP="000C2E08">
      <w:pPr>
        <w:pStyle w:val="AnnexNo"/>
      </w:pPr>
      <w:r w:rsidRPr="009935A2">
        <w:lastRenderedPageBreak/>
        <w:t>AnEXO 3</w:t>
      </w:r>
    </w:p>
    <w:p w14:paraId="1C47ED07" w14:textId="77777777" w:rsidR="000C2E08" w:rsidRPr="009935A2" w:rsidRDefault="000C2E08" w:rsidP="000C2E08">
      <w:pPr>
        <w:pStyle w:val="Annextitle"/>
      </w:pPr>
      <w:r w:rsidRPr="009935A2">
        <w:t>Lista de cofirmantes de las Propuestas Comunes Europeas (PCE) a la AR-19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7"/>
        <w:gridCol w:w="1168"/>
        <w:gridCol w:w="1169"/>
        <w:gridCol w:w="1168"/>
        <w:gridCol w:w="1169"/>
      </w:tblGrid>
      <w:tr w:rsidR="000C2E08" w:rsidRPr="009935A2" w14:paraId="67D7FF84" w14:textId="77777777" w:rsidTr="00253D33">
        <w:trPr>
          <w:trHeight w:val="255"/>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14:paraId="3CFF074C" w14:textId="7E81EF4E" w:rsidR="000C2E08" w:rsidRPr="009935A2" w:rsidRDefault="000C2E08">
            <w:pPr>
              <w:pStyle w:val="Tablehead"/>
              <w:rPr>
                <w:rFonts w:eastAsia="Batang"/>
                <w:lang w:eastAsia="ko-KR"/>
              </w:rPr>
            </w:pPr>
            <w:r w:rsidRPr="009935A2">
              <w:rPr>
                <w:rFonts w:eastAsia="Batang"/>
                <w:lang w:eastAsia="ko-KR"/>
              </w:rPr>
              <w:t>Add</w:t>
            </w:r>
            <w:r w:rsidR="00253D33" w:rsidRPr="009935A2">
              <w:rPr>
                <w:rFonts w:eastAsia="Batang"/>
                <w:lang w:eastAsia="ko-KR"/>
              </w:rPr>
              <w:t>é</w:t>
            </w:r>
            <w:r w:rsidRPr="009935A2">
              <w:rPr>
                <w:rFonts w:eastAsia="Batang"/>
                <w:lang w:eastAsia="ko-KR"/>
              </w:rPr>
              <w:t xml:space="preserve">ndum </w:t>
            </w:r>
            <w:r w:rsidR="00253D33" w:rsidRPr="009935A2">
              <w:rPr>
                <w:rFonts w:eastAsia="Batang"/>
                <w:lang w:eastAsia="ko-KR"/>
              </w:rPr>
              <w:t>núm</w:t>
            </w:r>
            <w:r w:rsidRPr="009935A2">
              <w:rPr>
                <w:rFonts w:eastAsia="Batang"/>
                <w:lang w:eastAsia="ko-KR"/>
              </w:rPr>
              <w:t>.</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7B1E6" w14:textId="77777777" w:rsidR="000C2E08" w:rsidRPr="009935A2" w:rsidRDefault="000C2E08">
            <w:pPr>
              <w:pStyle w:val="Tablehead"/>
              <w:rPr>
                <w:rFonts w:eastAsia="Batang"/>
                <w:lang w:eastAsia="ko-KR"/>
              </w:rPr>
            </w:pPr>
            <w:r w:rsidRPr="009935A2">
              <w:rPr>
                <w:rFonts w:eastAsia="Batang"/>
                <w:lang w:eastAsia="ko-KR"/>
              </w:rPr>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07C60" w14:textId="77777777" w:rsidR="000C2E08" w:rsidRPr="009935A2" w:rsidRDefault="000C2E08">
            <w:pPr>
              <w:pStyle w:val="Tablehead"/>
              <w:rPr>
                <w:rFonts w:eastAsia="Batang"/>
                <w:lang w:eastAsia="ko-KR"/>
              </w:rPr>
            </w:pPr>
            <w:r w:rsidRPr="009935A2">
              <w:rPr>
                <w:rFonts w:eastAsia="Batang"/>
                <w:lang w:eastAsia="ko-KR"/>
              </w:rPr>
              <w:t>2</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05514" w14:textId="77777777" w:rsidR="000C2E08" w:rsidRPr="009935A2" w:rsidRDefault="000C2E08">
            <w:pPr>
              <w:pStyle w:val="Tablehead"/>
              <w:rPr>
                <w:rFonts w:eastAsia="Batang"/>
                <w:lang w:eastAsia="ko-KR"/>
              </w:rPr>
            </w:pPr>
            <w:r w:rsidRPr="009935A2">
              <w:rPr>
                <w:rFonts w:eastAsia="Batang"/>
                <w:lang w:eastAsia="ko-KR"/>
              </w:rPr>
              <w:t>3</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CB0D0" w14:textId="77777777" w:rsidR="000C2E08" w:rsidRPr="009935A2" w:rsidRDefault="000C2E08">
            <w:pPr>
              <w:pStyle w:val="Tablehead"/>
              <w:rPr>
                <w:rFonts w:eastAsia="Batang"/>
                <w:lang w:eastAsia="ko-KR"/>
              </w:rPr>
            </w:pPr>
            <w:r w:rsidRPr="009935A2">
              <w:rPr>
                <w:rFonts w:eastAsia="Batang"/>
                <w:lang w:eastAsia="ko-KR"/>
              </w:rPr>
              <w:t>4</w:t>
            </w:r>
          </w:p>
        </w:tc>
      </w:tr>
      <w:tr w:rsidR="000C2E08" w:rsidRPr="009935A2" w14:paraId="41C20428" w14:textId="77777777" w:rsidTr="00253D33">
        <w:trPr>
          <w:trHeight w:val="255"/>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14:paraId="647250A1" w14:textId="77777777" w:rsidR="000C2E08" w:rsidRPr="009935A2" w:rsidRDefault="000C2E08">
            <w:pPr>
              <w:pStyle w:val="Tablehead"/>
              <w:rPr>
                <w:rFonts w:eastAsia="Batang"/>
                <w:lang w:eastAsia="ko-KR"/>
              </w:rPr>
            </w:pPr>
            <w:r w:rsidRPr="009935A2">
              <w:rPr>
                <w:rFonts w:eastAsia="Batang"/>
                <w:lang w:eastAsia="ko-KR"/>
              </w:rPr>
              <w:t>Propuesta</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8C1CFD" w14:textId="77777777" w:rsidR="000C2E08" w:rsidRPr="009935A2" w:rsidRDefault="000C2E08">
            <w:pPr>
              <w:pStyle w:val="Tablehead"/>
              <w:rPr>
                <w:rFonts w:eastAsia="Batang"/>
                <w:lang w:eastAsia="ko-KR"/>
              </w:rPr>
            </w:pPr>
            <w:r w:rsidRPr="009935A2">
              <w:rPr>
                <w:rFonts w:eastAsia="Batang"/>
                <w:lang w:eastAsia="ko-KR"/>
              </w:rPr>
              <w:t>2-7</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0C9FC" w14:textId="77777777" w:rsidR="000C2E08" w:rsidRPr="009935A2" w:rsidRDefault="000C2E08">
            <w:pPr>
              <w:pStyle w:val="Tablehead"/>
              <w:rPr>
                <w:rFonts w:eastAsia="Batang"/>
                <w:lang w:eastAsia="ko-KR"/>
              </w:rPr>
            </w:pPr>
            <w:r w:rsidRPr="009935A2">
              <w:rPr>
                <w:rFonts w:eastAsia="Batang"/>
                <w:lang w:eastAsia="ko-KR"/>
              </w:rPr>
              <w:t>RSTT</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1AB9A" w14:textId="77777777" w:rsidR="000C2E08" w:rsidRPr="009935A2" w:rsidRDefault="000C2E08">
            <w:pPr>
              <w:pStyle w:val="Tablehead"/>
              <w:rPr>
                <w:rFonts w:eastAsia="Batang"/>
                <w:lang w:eastAsia="ko-KR"/>
              </w:rPr>
            </w:pPr>
            <w:r w:rsidRPr="009935A2">
              <w:rPr>
                <w:rFonts w:eastAsia="Batang"/>
                <w:lang w:eastAsia="ko-KR"/>
              </w:rPr>
              <w:t>ITS</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7111BB" w14:textId="77777777" w:rsidR="000C2E08" w:rsidRPr="009935A2" w:rsidRDefault="000C2E08">
            <w:pPr>
              <w:pStyle w:val="Tablehead"/>
              <w:rPr>
                <w:rFonts w:eastAsia="Batang"/>
                <w:lang w:eastAsia="ko-KR"/>
              </w:rPr>
            </w:pPr>
            <w:r w:rsidRPr="009935A2">
              <w:rPr>
                <w:rFonts w:eastAsia="Batang"/>
                <w:lang w:eastAsia="ko-KR"/>
              </w:rPr>
              <w:t>1-7</w:t>
            </w:r>
          </w:p>
        </w:tc>
      </w:tr>
      <w:tr w:rsidR="000C2E08" w:rsidRPr="009935A2" w14:paraId="62B2D5E4" w14:textId="77777777" w:rsidTr="00253D33">
        <w:trPr>
          <w:trHeight w:hRule="exact" w:val="314"/>
          <w:jc w:val="center"/>
        </w:trPr>
        <w:tc>
          <w:tcPr>
            <w:tcW w:w="1717" w:type="dxa"/>
            <w:tcBorders>
              <w:top w:val="single" w:sz="4" w:space="0" w:color="auto"/>
              <w:left w:val="single" w:sz="4" w:space="0" w:color="auto"/>
              <w:bottom w:val="single" w:sz="4" w:space="0" w:color="auto"/>
              <w:right w:val="single" w:sz="4" w:space="0" w:color="auto"/>
            </w:tcBorders>
            <w:vAlign w:val="center"/>
            <w:hideMark/>
          </w:tcPr>
          <w:p w14:paraId="4B264879" w14:textId="77777777" w:rsidR="000C2E08" w:rsidRPr="009935A2" w:rsidRDefault="000C2E08" w:rsidP="000C2E08">
            <w:pPr>
              <w:pStyle w:val="Tabletext"/>
            </w:pPr>
            <w:bookmarkStart w:id="0" w:name="RANGE!A3"/>
            <w:bookmarkEnd w:id="0"/>
            <w:r w:rsidRPr="009935A2">
              <w:t>ALB</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B730E9"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DC2427"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63A6E9"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72212" w14:textId="77777777" w:rsidR="000C2E08" w:rsidRPr="009935A2" w:rsidRDefault="000C2E08" w:rsidP="00CA74A6">
            <w:pPr>
              <w:pStyle w:val="Tabletext"/>
              <w:jc w:val="center"/>
            </w:pPr>
          </w:p>
        </w:tc>
      </w:tr>
      <w:tr w:rsidR="000C2E08" w:rsidRPr="009935A2" w14:paraId="0DC19C11" w14:textId="77777777" w:rsidTr="00253D33">
        <w:trPr>
          <w:trHeight w:hRule="exact" w:val="291"/>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4855E" w14:textId="77777777" w:rsidR="000C2E08" w:rsidRPr="009935A2" w:rsidRDefault="000C2E08" w:rsidP="000C2E08">
            <w:pPr>
              <w:pStyle w:val="Tabletext"/>
            </w:pPr>
            <w:r w:rsidRPr="009935A2">
              <w:t>AND</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3D0C16"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596E4"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7A6CCB"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C518F" w14:textId="77777777" w:rsidR="000C2E08" w:rsidRPr="009935A2" w:rsidRDefault="000C2E08" w:rsidP="00CA74A6">
            <w:pPr>
              <w:pStyle w:val="Tabletext"/>
              <w:jc w:val="center"/>
            </w:pPr>
          </w:p>
        </w:tc>
      </w:tr>
      <w:tr w:rsidR="000C2E08" w:rsidRPr="009935A2" w14:paraId="22D41D01" w14:textId="77777777" w:rsidTr="00253D33">
        <w:trPr>
          <w:trHeight w:hRule="exact" w:val="281"/>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CE5BB" w14:textId="77777777" w:rsidR="000C2E08" w:rsidRPr="009935A2" w:rsidRDefault="000C2E08" w:rsidP="000C2E08">
            <w:pPr>
              <w:pStyle w:val="Tabletext"/>
            </w:pPr>
            <w:r w:rsidRPr="009935A2">
              <w:t>AUT</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56218E"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230A2"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208DD8"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E6CE3" w14:textId="77777777" w:rsidR="000C2E08" w:rsidRPr="009935A2" w:rsidRDefault="000C2E08" w:rsidP="00CA74A6">
            <w:pPr>
              <w:pStyle w:val="Tabletext"/>
              <w:jc w:val="center"/>
            </w:pPr>
            <w:r w:rsidRPr="009935A2">
              <w:t>1</w:t>
            </w:r>
          </w:p>
        </w:tc>
      </w:tr>
      <w:tr w:rsidR="000C2E08" w:rsidRPr="009935A2" w14:paraId="0959FF6D" w14:textId="77777777" w:rsidTr="00253D33">
        <w:trPr>
          <w:trHeight w:hRule="exact" w:val="285"/>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96F5A" w14:textId="77777777" w:rsidR="000C2E08" w:rsidRPr="009935A2" w:rsidRDefault="000C2E08" w:rsidP="000C2E08">
            <w:pPr>
              <w:pStyle w:val="Tabletext"/>
            </w:pPr>
            <w:r w:rsidRPr="009935A2">
              <w:t>AZE</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1AE2D" w14:textId="11DD724D" w:rsidR="000C2E08" w:rsidRPr="009935A2" w:rsidRDefault="004F0C70" w:rsidP="00CA74A6">
            <w:pPr>
              <w:pStyle w:val="Tabletext"/>
              <w:jc w:val="center"/>
            </w:pPr>
            <w:r>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E3F66D" w14:textId="7776AABE" w:rsidR="000C2E08" w:rsidRPr="009935A2" w:rsidRDefault="004F0C70" w:rsidP="00CA74A6">
            <w:pPr>
              <w:pStyle w:val="Tabletext"/>
              <w:jc w:val="center"/>
            </w:pPr>
            <w:r>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7173AA" w14:textId="1E8132C3" w:rsidR="000C2E08" w:rsidRPr="009935A2" w:rsidRDefault="004F0C70" w:rsidP="00CA74A6">
            <w:pPr>
              <w:pStyle w:val="Tabletext"/>
              <w:jc w:val="center"/>
            </w:pPr>
            <w:r>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FFD9" w14:textId="77777777" w:rsidR="000C2E08" w:rsidRPr="009935A2" w:rsidRDefault="000C2E08" w:rsidP="00CA74A6">
            <w:pPr>
              <w:pStyle w:val="Tabletext"/>
              <w:jc w:val="center"/>
            </w:pPr>
          </w:p>
        </w:tc>
      </w:tr>
      <w:tr w:rsidR="000C2E08" w:rsidRPr="009935A2" w14:paraId="38E66D69" w14:textId="77777777" w:rsidTr="00253D33">
        <w:trPr>
          <w:trHeight w:hRule="exact" w:val="275"/>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8B909" w14:textId="77777777" w:rsidR="000C2E08" w:rsidRPr="009935A2" w:rsidRDefault="000C2E08" w:rsidP="000C2E08">
            <w:pPr>
              <w:pStyle w:val="Tabletext"/>
            </w:pPr>
            <w:r w:rsidRPr="009935A2">
              <w:t>BEL</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CF7033"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103DE0"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22A30C"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5FA0B" w14:textId="77777777" w:rsidR="000C2E08" w:rsidRPr="009935A2" w:rsidRDefault="000C2E08" w:rsidP="00CA74A6">
            <w:pPr>
              <w:pStyle w:val="Tabletext"/>
              <w:jc w:val="center"/>
            </w:pPr>
          </w:p>
        </w:tc>
      </w:tr>
      <w:tr w:rsidR="000C2E08" w:rsidRPr="009935A2" w14:paraId="25D0025F" w14:textId="77777777" w:rsidTr="00253D33">
        <w:trPr>
          <w:trHeight w:hRule="exact" w:val="293"/>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020E5" w14:textId="77777777" w:rsidR="000C2E08" w:rsidRPr="009935A2" w:rsidRDefault="000C2E08" w:rsidP="000C2E08">
            <w:pPr>
              <w:pStyle w:val="Tabletext"/>
            </w:pPr>
            <w:r w:rsidRPr="009935A2">
              <w:t>BIH</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FAE388"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F7B971"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91E024"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0B8D8" w14:textId="77777777" w:rsidR="000C2E08" w:rsidRPr="009935A2" w:rsidRDefault="000C2E08" w:rsidP="00CA74A6">
            <w:pPr>
              <w:pStyle w:val="Tabletext"/>
              <w:jc w:val="center"/>
            </w:pPr>
          </w:p>
        </w:tc>
      </w:tr>
      <w:tr w:rsidR="000C2E08" w:rsidRPr="009935A2" w14:paraId="6A5C333B" w14:textId="77777777" w:rsidTr="00253D33">
        <w:trPr>
          <w:trHeight w:hRule="exact" w:val="283"/>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7D06D" w14:textId="77777777" w:rsidR="000C2E08" w:rsidRPr="009935A2" w:rsidRDefault="000C2E08" w:rsidP="000C2E08">
            <w:pPr>
              <w:pStyle w:val="Tabletext"/>
            </w:pPr>
            <w:r w:rsidRPr="009935A2">
              <w:t>BLR</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03BE3D"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A5FF6D"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44ED8F"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A758B" w14:textId="77777777" w:rsidR="000C2E08" w:rsidRPr="009935A2" w:rsidRDefault="000C2E08" w:rsidP="00CA74A6">
            <w:pPr>
              <w:pStyle w:val="Tabletext"/>
              <w:jc w:val="center"/>
            </w:pPr>
          </w:p>
        </w:tc>
      </w:tr>
      <w:tr w:rsidR="000C2E08" w:rsidRPr="009935A2" w14:paraId="187ADFE2" w14:textId="77777777" w:rsidTr="00253D33">
        <w:trPr>
          <w:trHeight w:hRule="exact" w:val="287"/>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64130" w14:textId="77777777" w:rsidR="000C2E08" w:rsidRPr="009935A2" w:rsidRDefault="000C2E08" w:rsidP="000C2E08">
            <w:pPr>
              <w:pStyle w:val="Tabletext"/>
            </w:pPr>
            <w:r w:rsidRPr="009935A2">
              <w:t>BUL</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9FB7B6"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57A2E7"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112CF9"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F0A6" w14:textId="77777777" w:rsidR="000C2E08" w:rsidRPr="009935A2" w:rsidRDefault="000C2E08" w:rsidP="00CA74A6">
            <w:pPr>
              <w:pStyle w:val="Tabletext"/>
              <w:jc w:val="center"/>
            </w:pPr>
          </w:p>
        </w:tc>
      </w:tr>
      <w:tr w:rsidR="000C2E08" w:rsidRPr="009935A2" w14:paraId="313020B3" w14:textId="77777777" w:rsidTr="00253D33">
        <w:trPr>
          <w:trHeight w:hRule="exact" w:val="277"/>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B90D5" w14:textId="77777777" w:rsidR="000C2E08" w:rsidRPr="009935A2" w:rsidRDefault="000C2E08" w:rsidP="000C2E08">
            <w:pPr>
              <w:pStyle w:val="Tabletext"/>
            </w:pPr>
            <w:r w:rsidRPr="009935A2">
              <w:t>CVA</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2009E8" w14:textId="5D852081" w:rsidR="000C2E08" w:rsidRPr="009935A2" w:rsidRDefault="004F0C70" w:rsidP="00CA74A6">
            <w:pPr>
              <w:pStyle w:val="Tabletext"/>
              <w:jc w:val="center"/>
            </w:pPr>
            <w:r>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28CA8B" w14:textId="573CE182" w:rsidR="000C2E08" w:rsidRPr="009935A2" w:rsidRDefault="004F0C70" w:rsidP="00CA74A6">
            <w:pPr>
              <w:pStyle w:val="Tabletext"/>
              <w:jc w:val="center"/>
            </w:pPr>
            <w:r>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EF185A" w14:textId="55A4209A" w:rsidR="000C2E08" w:rsidRPr="009935A2" w:rsidRDefault="004F0C70" w:rsidP="00CA74A6">
            <w:pPr>
              <w:pStyle w:val="Tabletext"/>
              <w:jc w:val="center"/>
            </w:pPr>
            <w:r>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61714" w14:textId="14838EC3" w:rsidR="000C2E08" w:rsidRPr="009935A2" w:rsidRDefault="004F0C70" w:rsidP="00CA74A6">
            <w:pPr>
              <w:pStyle w:val="Tabletext"/>
              <w:jc w:val="center"/>
            </w:pPr>
            <w:r>
              <w:t>1</w:t>
            </w:r>
          </w:p>
        </w:tc>
      </w:tr>
      <w:tr w:rsidR="000C2E08" w:rsidRPr="009935A2" w14:paraId="33E6A6E1" w14:textId="77777777" w:rsidTr="00253D33">
        <w:trPr>
          <w:trHeight w:hRule="exact" w:val="281"/>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342FA" w14:textId="77777777" w:rsidR="000C2E08" w:rsidRPr="009935A2" w:rsidRDefault="000C2E08" w:rsidP="000C2E08">
            <w:pPr>
              <w:pStyle w:val="Tabletext"/>
            </w:pPr>
            <w:r w:rsidRPr="009935A2">
              <w:t>CYP</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0D4364" w14:textId="63EB6125" w:rsidR="000C2E08" w:rsidRPr="009935A2" w:rsidRDefault="00505206"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DF339C" w14:textId="57FAAAE5" w:rsidR="000C2E08" w:rsidRPr="009935A2" w:rsidRDefault="00505206"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CBD12D" w14:textId="467B06F5" w:rsidR="000C2E08" w:rsidRPr="009935A2" w:rsidRDefault="00505206"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4553B" w14:textId="78C6B0D4" w:rsidR="000C2E08" w:rsidRPr="009935A2" w:rsidRDefault="00505206" w:rsidP="00CA74A6">
            <w:pPr>
              <w:pStyle w:val="Tabletext"/>
              <w:jc w:val="center"/>
            </w:pPr>
            <w:r w:rsidRPr="009935A2">
              <w:t>1</w:t>
            </w:r>
          </w:p>
        </w:tc>
      </w:tr>
      <w:tr w:rsidR="000C2E08" w:rsidRPr="009935A2" w14:paraId="11D89B8F" w14:textId="77777777" w:rsidTr="00253D33">
        <w:trPr>
          <w:trHeight w:hRule="exact" w:val="285"/>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CD58A" w14:textId="77777777" w:rsidR="000C2E08" w:rsidRPr="009935A2" w:rsidRDefault="000C2E08" w:rsidP="000C2E08">
            <w:pPr>
              <w:pStyle w:val="Tabletext"/>
            </w:pPr>
            <w:r w:rsidRPr="009935A2">
              <w:t>CZE</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B8D3C4"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A0EEBA"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F33E52"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AA715" w14:textId="77777777" w:rsidR="000C2E08" w:rsidRPr="009935A2" w:rsidRDefault="000C2E08" w:rsidP="00CA74A6">
            <w:pPr>
              <w:pStyle w:val="Tabletext"/>
              <w:jc w:val="center"/>
            </w:pPr>
          </w:p>
        </w:tc>
      </w:tr>
      <w:tr w:rsidR="000C2E08" w:rsidRPr="009935A2" w14:paraId="77B3CF3A" w14:textId="77777777" w:rsidTr="00253D33">
        <w:trPr>
          <w:trHeight w:hRule="exact" w:val="289"/>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48900" w14:textId="77777777" w:rsidR="000C2E08" w:rsidRPr="009935A2" w:rsidRDefault="000C2E08" w:rsidP="000C2E08">
            <w:pPr>
              <w:pStyle w:val="Tabletext"/>
            </w:pPr>
            <w:r w:rsidRPr="009935A2">
              <w:t>D</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98ACDA"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BF799"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6583E"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33E3B8" w14:textId="77777777" w:rsidR="000C2E08" w:rsidRPr="009935A2" w:rsidRDefault="000C2E08" w:rsidP="00CA74A6">
            <w:pPr>
              <w:pStyle w:val="Tabletext"/>
              <w:jc w:val="center"/>
            </w:pPr>
            <w:r w:rsidRPr="009935A2">
              <w:t>1</w:t>
            </w:r>
          </w:p>
        </w:tc>
      </w:tr>
      <w:tr w:rsidR="000C2E08" w:rsidRPr="009935A2" w14:paraId="54CEC672" w14:textId="77777777" w:rsidTr="00253D33">
        <w:trPr>
          <w:trHeight w:hRule="exact" w:val="279"/>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1DC8E" w14:textId="77777777" w:rsidR="000C2E08" w:rsidRPr="009935A2" w:rsidRDefault="000C2E08" w:rsidP="000C2E08">
            <w:pPr>
              <w:pStyle w:val="Tabletext"/>
            </w:pPr>
            <w:r w:rsidRPr="009935A2">
              <w:t>DNK</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17106C" w14:textId="7A73FFD8" w:rsidR="000C2E08" w:rsidRPr="009935A2" w:rsidRDefault="00505206"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DDDB19" w14:textId="4F2AFCE0" w:rsidR="000C2E08" w:rsidRPr="009935A2" w:rsidRDefault="00505206"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2B1C15" w14:textId="727E82FC" w:rsidR="000C2E08" w:rsidRPr="009935A2" w:rsidRDefault="00505206"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12ED7" w14:textId="797AAE52" w:rsidR="000C2E08" w:rsidRPr="009935A2" w:rsidRDefault="00505206" w:rsidP="00CA74A6">
            <w:pPr>
              <w:pStyle w:val="Tabletext"/>
              <w:jc w:val="center"/>
            </w:pPr>
            <w:r w:rsidRPr="009935A2">
              <w:t>1</w:t>
            </w:r>
          </w:p>
        </w:tc>
      </w:tr>
      <w:tr w:rsidR="000C2E08" w:rsidRPr="009935A2" w14:paraId="11970BAA" w14:textId="77777777" w:rsidTr="00253D33">
        <w:trPr>
          <w:trHeight w:hRule="exact" w:val="283"/>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9FE32D" w14:textId="58F0CB39" w:rsidR="000C2E08" w:rsidRPr="009935A2" w:rsidRDefault="000C2E08" w:rsidP="000C2E08">
            <w:pPr>
              <w:pStyle w:val="Tabletext"/>
            </w:pPr>
            <w:r w:rsidRPr="009935A2">
              <w:t>E</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DAEE11" w14:textId="16088803" w:rsidR="000C2E08" w:rsidRPr="009935A2" w:rsidRDefault="004F0C70" w:rsidP="00CA74A6">
            <w:pPr>
              <w:pStyle w:val="Tabletext"/>
              <w:jc w:val="center"/>
            </w:pPr>
            <w:r>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EBEF45" w14:textId="6056A544" w:rsidR="000C2E08" w:rsidRPr="009935A2" w:rsidRDefault="004F0C70" w:rsidP="00CA74A6">
            <w:pPr>
              <w:pStyle w:val="Tabletext"/>
              <w:jc w:val="center"/>
            </w:pPr>
            <w:r>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4715E4" w14:textId="770F1B29" w:rsidR="000C2E08" w:rsidRPr="009935A2" w:rsidRDefault="004F0C70" w:rsidP="00CA74A6">
            <w:pPr>
              <w:pStyle w:val="Tabletext"/>
              <w:jc w:val="center"/>
            </w:pPr>
            <w:r>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F8DFD" w14:textId="1991DE98" w:rsidR="000C2E08" w:rsidRPr="009935A2" w:rsidRDefault="004F0C70" w:rsidP="00CA74A6">
            <w:pPr>
              <w:pStyle w:val="Tabletext"/>
              <w:jc w:val="center"/>
            </w:pPr>
            <w:r>
              <w:t>1</w:t>
            </w:r>
          </w:p>
        </w:tc>
      </w:tr>
      <w:tr w:rsidR="000C2E08" w:rsidRPr="009935A2" w14:paraId="1E9B9B8C" w14:textId="77777777" w:rsidTr="00253D33">
        <w:trPr>
          <w:trHeight w:hRule="exact" w:val="273"/>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729D5" w14:textId="77777777" w:rsidR="000C2E08" w:rsidRPr="009935A2" w:rsidRDefault="000C2E08" w:rsidP="000C2E08">
            <w:pPr>
              <w:pStyle w:val="Tabletext"/>
            </w:pPr>
            <w:r w:rsidRPr="009935A2">
              <w:t>EST</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FCCF9C"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B5577B"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E9F248"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0A3DF" w14:textId="77777777" w:rsidR="000C2E08" w:rsidRPr="009935A2" w:rsidRDefault="000C2E08" w:rsidP="00CA74A6">
            <w:pPr>
              <w:pStyle w:val="Tabletext"/>
              <w:jc w:val="center"/>
            </w:pPr>
            <w:r w:rsidRPr="009935A2">
              <w:t>1</w:t>
            </w:r>
          </w:p>
        </w:tc>
      </w:tr>
      <w:tr w:rsidR="000C2E08" w:rsidRPr="009935A2" w14:paraId="6D2EC1F1" w14:textId="77777777" w:rsidTr="00253D33">
        <w:trPr>
          <w:trHeight w:hRule="exact" w:val="291"/>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B1529" w14:textId="64469AB6" w:rsidR="000C2E08" w:rsidRPr="009935A2" w:rsidRDefault="000C2E08" w:rsidP="000C2E08">
            <w:pPr>
              <w:pStyle w:val="Tabletext"/>
            </w:pPr>
            <w:r w:rsidRPr="009935A2">
              <w:t>F</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57B4CB"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F7CA1"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CFEC2"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664341" w14:textId="77777777" w:rsidR="000C2E08" w:rsidRPr="009935A2" w:rsidRDefault="000C2E08" w:rsidP="00CA74A6">
            <w:pPr>
              <w:pStyle w:val="Tabletext"/>
              <w:jc w:val="center"/>
            </w:pPr>
            <w:r w:rsidRPr="009935A2">
              <w:t>1</w:t>
            </w:r>
          </w:p>
        </w:tc>
      </w:tr>
      <w:tr w:rsidR="000C2E08" w:rsidRPr="009935A2" w14:paraId="36B72E20" w14:textId="77777777" w:rsidTr="00253D33">
        <w:trPr>
          <w:trHeight w:hRule="exact" w:val="281"/>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336A2" w14:textId="77777777" w:rsidR="000C2E08" w:rsidRPr="009935A2" w:rsidRDefault="000C2E08" w:rsidP="000C2E08">
            <w:pPr>
              <w:pStyle w:val="Tabletext"/>
            </w:pPr>
            <w:r w:rsidRPr="009935A2">
              <w:t>FIN</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E3B6E7"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EC6B6B"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E1EE39"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CBEF8" w14:textId="77777777" w:rsidR="000C2E08" w:rsidRPr="009935A2" w:rsidRDefault="000C2E08" w:rsidP="00CA74A6">
            <w:pPr>
              <w:pStyle w:val="Tabletext"/>
              <w:jc w:val="center"/>
            </w:pPr>
          </w:p>
        </w:tc>
      </w:tr>
      <w:tr w:rsidR="00505206" w:rsidRPr="009935A2" w14:paraId="21E34101" w14:textId="77777777" w:rsidTr="00253D33">
        <w:trPr>
          <w:trHeight w:hRule="exact" w:val="299"/>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1492F" w14:textId="77777777" w:rsidR="00505206" w:rsidRPr="009935A2" w:rsidRDefault="00505206" w:rsidP="00505206">
            <w:pPr>
              <w:pStyle w:val="Tabletext"/>
            </w:pPr>
            <w:r w:rsidRPr="009935A2">
              <w:t>G</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115576" w14:textId="7E7521D1" w:rsidR="00505206" w:rsidRPr="009935A2" w:rsidRDefault="00505206" w:rsidP="0050520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084AFC" w14:textId="6E9F4409" w:rsidR="00505206" w:rsidRPr="009935A2" w:rsidRDefault="00505206" w:rsidP="0050520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318B74" w14:textId="6F0209DF" w:rsidR="00505206" w:rsidRPr="009935A2" w:rsidRDefault="00505206" w:rsidP="0050520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F95D2" w14:textId="3C41B2E9" w:rsidR="00505206" w:rsidRPr="009935A2" w:rsidRDefault="00505206" w:rsidP="00505206">
            <w:pPr>
              <w:pStyle w:val="Tabletext"/>
              <w:jc w:val="center"/>
            </w:pPr>
            <w:r w:rsidRPr="009935A2">
              <w:t>1</w:t>
            </w:r>
          </w:p>
        </w:tc>
      </w:tr>
      <w:tr w:rsidR="000C2E08" w:rsidRPr="009935A2" w14:paraId="3F7EEF23" w14:textId="77777777" w:rsidTr="00253D33">
        <w:trPr>
          <w:trHeight w:hRule="exact" w:val="275"/>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1812E" w14:textId="77777777" w:rsidR="000C2E08" w:rsidRPr="009935A2" w:rsidRDefault="000C2E08" w:rsidP="000C2E08">
            <w:pPr>
              <w:pStyle w:val="Tabletext"/>
            </w:pPr>
            <w:r w:rsidRPr="009935A2">
              <w:t>GEO</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0595EE" w14:textId="3F797B12"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55AB99" w14:textId="327346FE"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A4C1C9" w14:textId="0B7755DE"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EE26" w14:textId="7C25E615" w:rsidR="000C2E08" w:rsidRPr="009935A2" w:rsidRDefault="000C2E08" w:rsidP="00CA74A6">
            <w:pPr>
              <w:pStyle w:val="Tabletext"/>
              <w:jc w:val="center"/>
            </w:pPr>
          </w:p>
        </w:tc>
      </w:tr>
      <w:tr w:rsidR="000C2E08" w:rsidRPr="009935A2" w14:paraId="29B65382" w14:textId="77777777" w:rsidTr="00253D33">
        <w:trPr>
          <w:trHeight w:hRule="exact" w:val="293"/>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8E890" w14:textId="77777777" w:rsidR="000C2E08" w:rsidRPr="009935A2" w:rsidRDefault="000C2E08" w:rsidP="000C2E08">
            <w:pPr>
              <w:pStyle w:val="Tabletext"/>
            </w:pPr>
            <w:r w:rsidRPr="009935A2">
              <w:t>GRC</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EE7D6F"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4EC9BE"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9E3D44"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12FE0" w14:textId="77777777" w:rsidR="000C2E08" w:rsidRPr="009935A2" w:rsidRDefault="000C2E08" w:rsidP="00CA74A6">
            <w:pPr>
              <w:pStyle w:val="Tabletext"/>
              <w:jc w:val="center"/>
            </w:pPr>
            <w:r w:rsidRPr="009935A2">
              <w:t>1</w:t>
            </w:r>
          </w:p>
        </w:tc>
      </w:tr>
      <w:tr w:rsidR="000C2E08" w:rsidRPr="009935A2" w14:paraId="5F941372" w14:textId="77777777" w:rsidTr="00253D33">
        <w:trPr>
          <w:trHeight w:hRule="exact" w:val="269"/>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E5F5E" w14:textId="77777777" w:rsidR="000C2E08" w:rsidRPr="009935A2" w:rsidRDefault="000C2E08" w:rsidP="000C2E08">
            <w:pPr>
              <w:pStyle w:val="Tabletext"/>
            </w:pPr>
            <w:r w:rsidRPr="009935A2">
              <w:t>HNG</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8D7B62"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C31718"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59F245"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03954" w14:textId="77777777" w:rsidR="000C2E08" w:rsidRPr="009935A2" w:rsidRDefault="000C2E08" w:rsidP="00CA74A6">
            <w:pPr>
              <w:pStyle w:val="Tabletext"/>
              <w:jc w:val="center"/>
            </w:pPr>
            <w:r w:rsidRPr="009935A2">
              <w:t>1</w:t>
            </w:r>
          </w:p>
        </w:tc>
      </w:tr>
      <w:tr w:rsidR="000C2E08" w:rsidRPr="009935A2" w14:paraId="51D5830D" w14:textId="77777777" w:rsidTr="00253D33">
        <w:trPr>
          <w:trHeight w:hRule="exact" w:val="287"/>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AE4A4" w14:textId="77777777" w:rsidR="000C2E08" w:rsidRPr="009935A2" w:rsidRDefault="000C2E08" w:rsidP="000C2E08">
            <w:pPr>
              <w:pStyle w:val="Tabletext"/>
            </w:pPr>
            <w:r w:rsidRPr="009935A2">
              <w:t>HOL</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E23474"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032DEA"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559DF"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55C78F" w14:textId="77777777" w:rsidR="000C2E08" w:rsidRPr="009935A2" w:rsidRDefault="000C2E08" w:rsidP="00CA74A6">
            <w:pPr>
              <w:pStyle w:val="Tabletext"/>
              <w:jc w:val="center"/>
            </w:pPr>
            <w:r w:rsidRPr="009935A2">
              <w:t>1</w:t>
            </w:r>
          </w:p>
        </w:tc>
      </w:tr>
      <w:tr w:rsidR="000C2E08" w:rsidRPr="009935A2" w14:paraId="74DEDD89" w14:textId="77777777" w:rsidTr="00253D33">
        <w:trPr>
          <w:trHeight w:hRule="exact" w:val="277"/>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17C38" w14:textId="77777777" w:rsidR="000C2E08" w:rsidRPr="009935A2" w:rsidRDefault="000C2E08" w:rsidP="000C2E08">
            <w:pPr>
              <w:pStyle w:val="Tabletext"/>
            </w:pPr>
            <w:r w:rsidRPr="009935A2">
              <w:t>HRV</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D71270"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EB1EF8"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0FC020"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A4FA9" w14:textId="77777777" w:rsidR="000C2E08" w:rsidRPr="009935A2" w:rsidRDefault="000C2E08" w:rsidP="00CA74A6">
            <w:pPr>
              <w:pStyle w:val="Tabletext"/>
              <w:jc w:val="center"/>
            </w:pPr>
            <w:r w:rsidRPr="009935A2">
              <w:t>1</w:t>
            </w:r>
          </w:p>
        </w:tc>
      </w:tr>
      <w:tr w:rsidR="000C2E08" w:rsidRPr="009935A2" w14:paraId="394A5749" w14:textId="77777777" w:rsidTr="00253D33">
        <w:trPr>
          <w:trHeight w:hRule="exact" w:val="295"/>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5B420" w14:textId="77777777" w:rsidR="000C2E08" w:rsidRPr="009935A2" w:rsidRDefault="000C2E08" w:rsidP="000C2E08">
            <w:pPr>
              <w:pStyle w:val="Tabletext"/>
            </w:pPr>
            <w:r w:rsidRPr="009935A2">
              <w:t>I</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3C0412"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74F536"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F00E2D"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D453" w14:textId="77777777" w:rsidR="000C2E08" w:rsidRPr="009935A2" w:rsidRDefault="000C2E08" w:rsidP="00CA74A6">
            <w:pPr>
              <w:pStyle w:val="Tabletext"/>
              <w:jc w:val="center"/>
            </w:pPr>
          </w:p>
        </w:tc>
      </w:tr>
      <w:tr w:rsidR="000C2E08" w:rsidRPr="009935A2" w14:paraId="31C26968" w14:textId="77777777" w:rsidTr="00253D33">
        <w:trPr>
          <w:trHeight w:hRule="exact" w:val="271"/>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34AE8" w14:textId="77777777" w:rsidR="000C2E08" w:rsidRPr="009935A2" w:rsidRDefault="000C2E08" w:rsidP="000C2E08">
            <w:pPr>
              <w:pStyle w:val="Tabletext"/>
            </w:pPr>
            <w:r w:rsidRPr="009935A2">
              <w:t>IRL</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5D99BF"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E00AC7"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0A5EB2"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F8370" w14:textId="77777777" w:rsidR="000C2E08" w:rsidRPr="009935A2" w:rsidRDefault="000C2E08" w:rsidP="00CA74A6">
            <w:pPr>
              <w:pStyle w:val="Tabletext"/>
              <w:jc w:val="center"/>
            </w:pPr>
          </w:p>
        </w:tc>
      </w:tr>
      <w:tr w:rsidR="000C2E08" w:rsidRPr="009935A2" w14:paraId="17437EF1" w14:textId="77777777" w:rsidTr="00253D33">
        <w:trPr>
          <w:trHeight w:hRule="exact" w:val="289"/>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28F3B" w14:textId="77777777" w:rsidR="000C2E08" w:rsidRPr="009935A2" w:rsidRDefault="000C2E08" w:rsidP="000C2E08">
            <w:pPr>
              <w:pStyle w:val="Tabletext"/>
            </w:pPr>
            <w:r w:rsidRPr="009935A2">
              <w:t>ISL</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4D72BF"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37D896"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7CCC1C"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F0AF1" w14:textId="77777777" w:rsidR="000C2E08" w:rsidRPr="009935A2" w:rsidRDefault="000C2E08" w:rsidP="00CA74A6">
            <w:pPr>
              <w:pStyle w:val="Tabletext"/>
              <w:jc w:val="center"/>
            </w:pPr>
          </w:p>
        </w:tc>
      </w:tr>
      <w:tr w:rsidR="000C2E08" w:rsidRPr="009935A2" w14:paraId="07654C91" w14:textId="77777777" w:rsidTr="00253D33">
        <w:trPr>
          <w:trHeight w:hRule="exact" w:val="279"/>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9B0A8" w14:textId="77777777" w:rsidR="000C2E08" w:rsidRPr="009935A2" w:rsidRDefault="000C2E08" w:rsidP="000C2E08">
            <w:pPr>
              <w:pStyle w:val="Tabletext"/>
            </w:pPr>
            <w:r w:rsidRPr="009935A2">
              <w:t>LIE</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AACCFC"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86C2FA"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F2CC15"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8C249C" w14:textId="77777777" w:rsidR="000C2E08" w:rsidRPr="009935A2" w:rsidRDefault="000C2E08" w:rsidP="00CA74A6">
            <w:pPr>
              <w:pStyle w:val="Tabletext"/>
              <w:jc w:val="center"/>
            </w:pPr>
            <w:r w:rsidRPr="009935A2">
              <w:t>1</w:t>
            </w:r>
          </w:p>
        </w:tc>
      </w:tr>
      <w:tr w:rsidR="000C2E08" w:rsidRPr="009935A2" w14:paraId="62759F05" w14:textId="77777777" w:rsidTr="00253D33">
        <w:trPr>
          <w:trHeight w:hRule="exact" w:val="283"/>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70CA0" w14:textId="77777777" w:rsidR="000C2E08" w:rsidRPr="009935A2" w:rsidRDefault="000C2E08" w:rsidP="000C2E08">
            <w:pPr>
              <w:pStyle w:val="Tabletext"/>
            </w:pPr>
            <w:r w:rsidRPr="009935A2">
              <w:t>LTU</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EC2792"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B6F6E4"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2A3D0E"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50CB6" w14:textId="77777777" w:rsidR="000C2E08" w:rsidRPr="009935A2" w:rsidRDefault="000C2E08" w:rsidP="00CA74A6">
            <w:pPr>
              <w:pStyle w:val="Tabletext"/>
              <w:jc w:val="center"/>
            </w:pPr>
          </w:p>
        </w:tc>
      </w:tr>
      <w:tr w:rsidR="000C2E08" w:rsidRPr="009935A2" w14:paraId="623B7B75" w14:textId="77777777" w:rsidTr="00253D33">
        <w:trPr>
          <w:trHeight w:hRule="exact" w:val="287"/>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27B26" w14:textId="77777777" w:rsidR="000C2E08" w:rsidRPr="009935A2" w:rsidRDefault="000C2E08" w:rsidP="000C2E08">
            <w:pPr>
              <w:pStyle w:val="Tabletext"/>
            </w:pPr>
            <w:r w:rsidRPr="009935A2">
              <w:t>LUX</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1B5611"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C1AE48"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47CD68"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FF30A" w14:textId="77777777" w:rsidR="000C2E08" w:rsidRPr="009935A2" w:rsidRDefault="000C2E08" w:rsidP="00CA74A6">
            <w:pPr>
              <w:pStyle w:val="Tabletext"/>
              <w:jc w:val="center"/>
            </w:pPr>
            <w:r w:rsidRPr="009935A2">
              <w:t>1</w:t>
            </w:r>
          </w:p>
        </w:tc>
      </w:tr>
      <w:tr w:rsidR="000C2E08" w:rsidRPr="009935A2" w14:paraId="7EDA37C2" w14:textId="77777777" w:rsidTr="00253D33">
        <w:trPr>
          <w:trHeight w:hRule="exact" w:val="291"/>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C1385" w14:textId="77777777" w:rsidR="000C2E08" w:rsidRPr="009935A2" w:rsidRDefault="000C2E08" w:rsidP="000C2E08">
            <w:pPr>
              <w:pStyle w:val="Tabletext"/>
            </w:pPr>
            <w:r w:rsidRPr="009935A2">
              <w:t>LVA</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858AE4"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2E21CB"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D36833"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1453E" w14:textId="77777777" w:rsidR="000C2E08" w:rsidRPr="009935A2" w:rsidRDefault="000C2E08" w:rsidP="00CA74A6">
            <w:pPr>
              <w:pStyle w:val="Tabletext"/>
              <w:jc w:val="center"/>
            </w:pPr>
          </w:p>
        </w:tc>
      </w:tr>
      <w:tr w:rsidR="000C2E08" w:rsidRPr="009935A2" w14:paraId="7C3555C9" w14:textId="77777777" w:rsidTr="00253D33">
        <w:trPr>
          <w:trHeight w:hRule="exact" w:val="281"/>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99FE52" w14:textId="77777777" w:rsidR="000C2E08" w:rsidRPr="009935A2" w:rsidRDefault="000C2E08" w:rsidP="000C2E08">
            <w:pPr>
              <w:pStyle w:val="Tabletext"/>
            </w:pPr>
            <w:r w:rsidRPr="009935A2">
              <w:t>MCO</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BE588B"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57B4A6"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BA0A5D"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2C6542" w14:textId="77777777" w:rsidR="000C2E08" w:rsidRPr="009935A2" w:rsidRDefault="000C2E08" w:rsidP="00CA74A6">
            <w:pPr>
              <w:pStyle w:val="Tabletext"/>
              <w:jc w:val="center"/>
            </w:pPr>
            <w:r w:rsidRPr="009935A2">
              <w:t>1</w:t>
            </w:r>
          </w:p>
        </w:tc>
      </w:tr>
      <w:tr w:rsidR="00505206" w:rsidRPr="009935A2" w14:paraId="3A1A14B8" w14:textId="77777777" w:rsidTr="00253D33">
        <w:trPr>
          <w:trHeight w:hRule="exact" w:val="285"/>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904CC" w14:textId="77777777" w:rsidR="00505206" w:rsidRPr="009935A2" w:rsidRDefault="00505206" w:rsidP="00505206">
            <w:pPr>
              <w:pStyle w:val="Tabletext"/>
            </w:pPr>
            <w:r w:rsidRPr="009935A2">
              <w:t>MDA</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A9CB92" w14:textId="3C00FEA6" w:rsidR="00505206" w:rsidRPr="009935A2" w:rsidRDefault="00505206" w:rsidP="0050520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F36220" w14:textId="0D35EE77" w:rsidR="00505206" w:rsidRPr="009935A2" w:rsidRDefault="00505206" w:rsidP="0050520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084767" w14:textId="6909FBA2" w:rsidR="00505206" w:rsidRPr="009935A2" w:rsidRDefault="00505206" w:rsidP="0050520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83C31" w14:textId="3F075CBA" w:rsidR="00505206" w:rsidRPr="009935A2" w:rsidRDefault="00505206" w:rsidP="00505206">
            <w:pPr>
              <w:pStyle w:val="Tabletext"/>
              <w:jc w:val="center"/>
            </w:pPr>
            <w:r w:rsidRPr="009935A2">
              <w:t>1</w:t>
            </w:r>
          </w:p>
        </w:tc>
      </w:tr>
      <w:tr w:rsidR="00505206" w:rsidRPr="009935A2" w14:paraId="4A037FBD" w14:textId="77777777" w:rsidTr="00253D33">
        <w:trPr>
          <w:trHeight w:hRule="exact" w:val="275"/>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9A67F" w14:textId="77777777" w:rsidR="00505206" w:rsidRPr="009935A2" w:rsidRDefault="00505206" w:rsidP="00505206">
            <w:pPr>
              <w:pStyle w:val="Tabletext"/>
            </w:pPr>
            <w:r w:rsidRPr="009935A2">
              <w:t>MLT</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950CD6" w14:textId="66763197" w:rsidR="00505206" w:rsidRPr="009935A2" w:rsidRDefault="00505206" w:rsidP="0050520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1A3825" w14:textId="5F5949CA" w:rsidR="00505206" w:rsidRPr="009935A2" w:rsidRDefault="00505206" w:rsidP="0050520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E8CB71" w14:textId="7F70C5B6" w:rsidR="00505206" w:rsidRPr="009935A2" w:rsidRDefault="00505206" w:rsidP="0050520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18C62" w14:textId="245DD692" w:rsidR="00505206" w:rsidRPr="009935A2" w:rsidRDefault="00505206" w:rsidP="00505206">
            <w:pPr>
              <w:pStyle w:val="Tabletext"/>
              <w:jc w:val="center"/>
            </w:pPr>
            <w:r w:rsidRPr="009935A2">
              <w:t>1</w:t>
            </w:r>
          </w:p>
        </w:tc>
      </w:tr>
      <w:tr w:rsidR="000C2E08" w:rsidRPr="009935A2" w14:paraId="5A6351BE" w14:textId="77777777" w:rsidTr="00253D33">
        <w:trPr>
          <w:trHeight w:hRule="exact" w:val="293"/>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86455" w14:textId="77777777" w:rsidR="000C2E08" w:rsidRPr="009935A2" w:rsidRDefault="000C2E08" w:rsidP="000C2E08">
            <w:pPr>
              <w:pStyle w:val="Tabletext"/>
            </w:pPr>
            <w:r w:rsidRPr="009935A2">
              <w:t>MNE</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3DCF39"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4375FB"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1F878"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5B310" w14:textId="77777777" w:rsidR="000C2E08" w:rsidRPr="009935A2" w:rsidRDefault="000C2E08" w:rsidP="00CA74A6">
            <w:pPr>
              <w:pStyle w:val="Tabletext"/>
              <w:jc w:val="center"/>
            </w:pPr>
            <w:r w:rsidRPr="009935A2">
              <w:t>1</w:t>
            </w:r>
          </w:p>
        </w:tc>
      </w:tr>
      <w:tr w:rsidR="000C2E08" w:rsidRPr="009935A2" w14:paraId="12624664" w14:textId="77777777" w:rsidTr="00253D33">
        <w:trPr>
          <w:trHeight w:hRule="exact" w:val="283"/>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3C0D6" w14:textId="77777777" w:rsidR="000C2E08" w:rsidRPr="009935A2" w:rsidRDefault="000C2E08" w:rsidP="000C2E08">
            <w:pPr>
              <w:pStyle w:val="Tabletext"/>
            </w:pPr>
            <w:r w:rsidRPr="009935A2">
              <w:t>NMD</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49B146"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22BAFA"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6BB58D"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0CCEB" w14:textId="77777777" w:rsidR="000C2E08" w:rsidRPr="009935A2" w:rsidRDefault="000C2E08" w:rsidP="00CA74A6">
            <w:pPr>
              <w:pStyle w:val="Tabletext"/>
              <w:jc w:val="center"/>
            </w:pPr>
          </w:p>
        </w:tc>
      </w:tr>
      <w:tr w:rsidR="000C2E08" w:rsidRPr="009935A2" w14:paraId="14D5C953" w14:textId="77777777" w:rsidTr="00253D33">
        <w:trPr>
          <w:trHeight w:hRule="exact" w:val="273"/>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316E9" w14:textId="77777777" w:rsidR="000C2E08" w:rsidRPr="009935A2" w:rsidRDefault="000C2E08" w:rsidP="000C2E08">
            <w:pPr>
              <w:pStyle w:val="Tabletext"/>
            </w:pPr>
            <w:r w:rsidRPr="009935A2">
              <w:t>NOR</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02C568"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5BFBAC"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D2EDF8"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001FED" w14:textId="77777777" w:rsidR="000C2E08" w:rsidRPr="009935A2" w:rsidRDefault="000C2E08" w:rsidP="00CA74A6">
            <w:pPr>
              <w:pStyle w:val="Tabletext"/>
              <w:jc w:val="center"/>
            </w:pPr>
            <w:r w:rsidRPr="009935A2">
              <w:t>1</w:t>
            </w:r>
          </w:p>
        </w:tc>
      </w:tr>
      <w:tr w:rsidR="000C2E08" w:rsidRPr="009935A2" w14:paraId="599FD8BF" w14:textId="77777777" w:rsidTr="00253D33">
        <w:trPr>
          <w:trHeight w:hRule="exact" w:val="291"/>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99434D" w14:textId="77777777" w:rsidR="000C2E08" w:rsidRPr="009935A2" w:rsidRDefault="000C2E08" w:rsidP="000C2E08">
            <w:pPr>
              <w:pStyle w:val="Tabletext"/>
            </w:pPr>
            <w:r w:rsidRPr="009935A2">
              <w:t>POL</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B7CC1E"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1E915C"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BB56EE"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2C080" w14:textId="77777777" w:rsidR="000C2E08" w:rsidRPr="009935A2" w:rsidRDefault="000C2E08" w:rsidP="00CA74A6">
            <w:pPr>
              <w:pStyle w:val="Tabletext"/>
              <w:jc w:val="center"/>
            </w:pPr>
            <w:r w:rsidRPr="009935A2">
              <w:t>1</w:t>
            </w:r>
          </w:p>
        </w:tc>
      </w:tr>
      <w:tr w:rsidR="000C2E08" w:rsidRPr="009935A2" w14:paraId="732D6A4E" w14:textId="77777777" w:rsidTr="00253D33">
        <w:trPr>
          <w:trHeight w:hRule="exact" w:val="281"/>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B06F4" w14:textId="77777777" w:rsidR="000C2E08" w:rsidRPr="009935A2" w:rsidRDefault="000C2E08" w:rsidP="000C2E08">
            <w:pPr>
              <w:pStyle w:val="Tabletext"/>
            </w:pPr>
            <w:r w:rsidRPr="009935A2">
              <w:t>POR</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56AA3D"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CDB9B4"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5A1C8A"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58E35" w14:textId="77777777" w:rsidR="000C2E08" w:rsidRPr="009935A2" w:rsidRDefault="000C2E08" w:rsidP="00CA74A6">
            <w:pPr>
              <w:pStyle w:val="Tabletext"/>
              <w:jc w:val="center"/>
            </w:pPr>
          </w:p>
        </w:tc>
      </w:tr>
      <w:tr w:rsidR="000C2E08" w:rsidRPr="009935A2" w14:paraId="05362E1C" w14:textId="77777777" w:rsidTr="00253D33">
        <w:trPr>
          <w:trHeight w:hRule="exact" w:val="285"/>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4377C" w14:textId="77777777" w:rsidR="000C2E08" w:rsidRPr="009935A2" w:rsidRDefault="000C2E08" w:rsidP="000C2E08">
            <w:pPr>
              <w:pStyle w:val="Tabletext"/>
            </w:pPr>
            <w:r w:rsidRPr="009935A2">
              <w:t>ROU</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E16159"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6049E1"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FF1F91"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AEDEB" w14:textId="77777777" w:rsidR="000C2E08" w:rsidRPr="009935A2" w:rsidRDefault="000C2E08" w:rsidP="00CA74A6">
            <w:pPr>
              <w:pStyle w:val="Tabletext"/>
              <w:jc w:val="center"/>
            </w:pPr>
            <w:r w:rsidRPr="009935A2">
              <w:t>1</w:t>
            </w:r>
          </w:p>
        </w:tc>
      </w:tr>
      <w:tr w:rsidR="000C2E08" w:rsidRPr="009935A2" w14:paraId="26AE0FB4" w14:textId="77777777" w:rsidTr="00253D33">
        <w:trPr>
          <w:trHeight w:hRule="exact" w:val="289"/>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3A491" w14:textId="77777777" w:rsidR="000C2E08" w:rsidRPr="009935A2" w:rsidRDefault="000C2E08" w:rsidP="000C2E08">
            <w:pPr>
              <w:pStyle w:val="Tabletext"/>
            </w:pPr>
            <w:r w:rsidRPr="009935A2">
              <w:t>RUS</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1D1196"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388933"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F43DF8"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A4823" w14:textId="77777777" w:rsidR="000C2E08" w:rsidRPr="009935A2" w:rsidRDefault="000C2E08" w:rsidP="00CA74A6">
            <w:pPr>
              <w:pStyle w:val="Tabletext"/>
              <w:jc w:val="center"/>
            </w:pPr>
          </w:p>
        </w:tc>
      </w:tr>
      <w:tr w:rsidR="000C2E08" w:rsidRPr="009935A2" w14:paraId="31CA0B80" w14:textId="77777777" w:rsidTr="00253D33">
        <w:trPr>
          <w:trHeight w:hRule="exact" w:val="279"/>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D2D93" w14:textId="77777777" w:rsidR="000C2E08" w:rsidRPr="009935A2" w:rsidRDefault="000C2E08" w:rsidP="000C2E08">
            <w:pPr>
              <w:pStyle w:val="Tabletext"/>
            </w:pPr>
            <w:r w:rsidRPr="009935A2">
              <w:t>S</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EA61A7"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B12A3F"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AE7FFE"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0E33B" w14:textId="77777777" w:rsidR="000C2E08" w:rsidRPr="009935A2" w:rsidRDefault="000C2E08" w:rsidP="00CA74A6">
            <w:pPr>
              <w:pStyle w:val="Tabletext"/>
              <w:jc w:val="center"/>
            </w:pPr>
          </w:p>
        </w:tc>
      </w:tr>
      <w:tr w:rsidR="000C2E08" w:rsidRPr="009935A2" w14:paraId="5E879BC5" w14:textId="77777777" w:rsidTr="00140181">
        <w:trPr>
          <w:trHeight w:hRule="exact" w:val="284"/>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808C4" w14:textId="77777777" w:rsidR="000C2E08" w:rsidRPr="009935A2" w:rsidRDefault="000C2E08" w:rsidP="000C2E08">
            <w:pPr>
              <w:pStyle w:val="Tabletext"/>
            </w:pPr>
            <w:r w:rsidRPr="009935A2">
              <w:t>SMR</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E503D2"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D0671B"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104C26"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649BC" w14:textId="77777777" w:rsidR="000C2E08" w:rsidRPr="009935A2" w:rsidRDefault="000C2E08" w:rsidP="00CA74A6">
            <w:pPr>
              <w:pStyle w:val="Tabletext"/>
              <w:jc w:val="center"/>
            </w:pPr>
          </w:p>
        </w:tc>
      </w:tr>
      <w:tr w:rsidR="00505206" w:rsidRPr="009935A2" w14:paraId="39AFF3DC" w14:textId="77777777" w:rsidTr="00253D33">
        <w:trPr>
          <w:trHeight w:hRule="exact" w:val="288"/>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FB2C1" w14:textId="77777777" w:rsidR="00505206" w:rsidRPr="009935A2" w:rsidRDefault="00505206" w:rsidP="00505206">
            <w:pPr>
              <w:pStyle w:val="Tabletext"/>
            </w:pPr>
            <w:r w:rsidRPr="009935A2">
              <w:lastRenderedPageBreak/>
              <w:t>SRB</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2955F4" w14:textId="50BABE5F" w:rsidR="00505206" w:rsidRPr="009935A2" w:rsidRDefault="00505206" w:rsidP="0050520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D34231" w14:textId="2726305C" w:rsidR="00505206" w:rsidRPr="009935A2" w:rsidRDefault="00505206" w:rsidP="0050520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9F0F64" w14:textId="7F19F7D5" w:rsidR="00505206" w:rsidRPr="009935A2" w:rsidRDefault="00505206" w:rsidP="0050520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E5502" w14:textId="2245B259" w:rsidR="00505206" w:rsidRPr="009935A2" w:rsidRDefault="00505206" w:rsidP="00505206">
            <w:pPr>
              <w:pStyle w:val="Tabletext"/>
              <w:jc w:val="center"/>
            </w:pPr>
            <w:r w:rsidRPr="009935A2">
              <w:t>1</w:t>
            </w:r>
          </w:p>
        </w:tc>
      </w:tr>
      <w:tr w:rsidR="000C2E08" w:rsidRPr="009935A2" w14:paraId="5C2D2CC8" w14:textId="77777777" w:rsidTr="00253D33">
        <w:trPr>
          <w:trHeight w:hRule="exact" w:val="292"/>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B195D" w14:textId="77777777" w:rsidR="000C2E08" w:rsidRPr="009935A2" w:rsidRDefault="000C2E08" w:rsidP="000C2E08">
            <w:pPr>
              <w:pStyle w:val="Tabletext"/>
            </w:pPr>
            <w:r w:rsidRPr="009935A2">
              <w:br w:type="page"/>
              <w:t>SUI</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78C17A"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A3441B"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789109"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0B5DA" w14:textId="77777777" w:rsidR="000C2E08" w:rsidRPr="009935A2" w:rsidRDefault="000C2E08" w:rsidP="00CA74A6">
            <w:pPr>
              <w:pStyle w:val="Tabletext"/>
              <w:jc w:val="center"/>
            </w:pPr>
            <w:r w:rsidRPr="009935A2">
              <w:t>1</w:t>
            </w:r>
          </w:p>
        </w:tc>
      </w:tr>
      <w:tr w:rsidR="000C2E08" w:rsidRPr="009935A2" w14:paraId="7D823B25" w14:textId="77777777" w:rsidTr="00253D33">
        <w:trPr>
          <w:trHeight w:hRule="exact" w:val="282"/>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BE486" w14:textId="77777777" w:rsidR="000C2E08" w:rsidRPr="009935A2" w:rsidRDefault="000C2E08" w:rsidP="000C2E08">
            <w:pPr>
              <w:pStyle w:val="Tabletext"/>
            </w:pPr>
            <w:r w:rsidRPr="009935A2">
              <w:t>SVK</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1AC9C9"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BC0D71" w14:textId="77777777" w:rsidR="000C2E08" w:rsidRPr="009935A2" w:rsidRDefault="000C2E08" w:rsidP="00CA74A6">
            <w:pPr>
              <w:pStyle w:val="Tabletext"/>
              <w:jc w:val="cente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5C97B1" w14:textId="77777777" w:rsidR="000C2E08" w:rsidRPr="009935A2" w:rsidRDefault="000C2E08" w:rsidP="00CA74A6">
            <w:pPr>
              <w:pStyle w:val="Tabletext"/>
              <w:jc w:val="center"/>
            </w:pP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453DF" w14:textId="77777777" w:rsidR="000C2E08" w:rsidRPr="009935A2" w:rsidRDefault="000C2E08" w:rsidP="00CA74A6">
            <w:pPr>
              <w:pStyle w:val="Tabletext"/>
              <w:jc w:val="center"/>
            </w:pPr>
          </w:p>
        </w:tc>
      </w:tr>
      <w:tr w:rsidR="000C2E08" w:rsidRPr="009935A2" w14:paraId="22C5AC03" w14:textId="77777777" w:rsidTr="00253D33">
        <w:trPr>
          <w:trHeight w:hRule="exact" w:val="286"/>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23EFEF" w14:textId="77777777" w:rsidR="000C2E08" w:rsidRPr="009935A2" w:rsidRDefault="000C2E08" w:rsidP="000C2E08">
            <w:pPr>
              <w:pStyle w:val="Tabletext"/>
            </w:pPr>
            <w:r w:rsidRPr="009935A2">
              <w:t>SVN</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B8501B"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E6030F"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103BD5"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404B7" w14:textId="77777777" w:rsidR="000C2E08" w:rsidRPr="009935A2" w:rsidRDefault="000C2E08" w:rsidP="00CA74A6">
            <w:pPr>
              <w:pStyle w:val="Tabletext"/>
              <w:jc w:val="center"/>
            </w:pPr>
            <w:r w:rsidRPr="009935A2">
              <w:t>1</w:t>
            </w:r>
          </w:p>
        </w:tc>
      </w:tr>
      <w:tr w:rsidR="000C2E08" w:rsidRPr="009935A2" w14:paraId="76ECC683" w14:textId="77777777" w:rsidTr="00253D33">
        <w:trPr>
          <w:trHeight w:hRule="exact" w:val="276"/>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4A62A" w14:textId="77777777" w:rsidR="000C2E08" w:rsidRPr="009935A2" w:rsidRDefault="000C2E08" w:rsidP="000C2E08">
            <w:pPr>
              <w:pStyle w:val="Tabletext"/>
            </w:pPr>
            <w:r w:rsidRPr="009935A2">
              <w:t>TUR</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476023"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401878"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F7BA3D"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09FBC" w14:textId="77777777" w:rsidR="000C2E08" w:rsidRPr="009935A2" w:rsidRDefault="000C2E08" w:rsidP="00CA74A6">
            <w:pPr>
              <w:pStyle w:val="Tabletext"/>
              <w:jc w:val="center"/>
            </w:pPr>
            <w:r w:rsidRPr="009935A2">
              <w:t>1</w:t>
            </w:r>
          </w:p>
        </w:tc>
      </w:tr>
      <w:tr w:rsidR="000C2E08" w:rsidRPr="009935A2" w14:paraId="45A4FED5" w14:textId="77777777" w:rsidTr="00253D33">
        <w:trPr>
          <w:trHeight w:hRule="exact" w:val="279"/>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879E9" w14:textId="77777777" w:rsidR="000C2E08" w:rsidRPr="009935A2" w:rsidRDefault="000C2E08" w:rsidP="000C2E08">
            <w:pPr>
              <w:pStyle w:val="Tabletext"/>
            </w:pPr>
            <w:r w:rsidRPr="009935A2">
              <w:t>UKR</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B9D642"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D6A23" w14:textId="77777777" w:rsidR="000C2E08" w:rsidRPr="009935A2" w:rsidRDefault="000C2E08" w:rsidP="00CA74A6">
            <w:pPr>
              <w:pStyle w:val="Tabletext"/>
              <w:jc w:val="center"/>
            </w:pPr>
            <w:r w:rsidRPr="009935A2">
              <w:t>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BD711F" w14:textId="77777777" w:rsidR="000C2E08" w:rsidRPr="009935A2" w:rsidRDefault="000C2E08" w:rsidP="00CA74A6">
            <w:pPr>
              <w:pStyle w:val="Tabletext"/>
              <w:jc w:val="center"/>
            </w:pPr>
            <w:r w:rsidRPr="009935A2">
              <w:t>1</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A972C5" w14:textId="77777777" w:rsidR="000C2E08" w:rsidRPr="009935A2" w:rsidRDefault="000C2E08" w:rsidP="00CA74A6">
            <w:pPr>
              <w:pStyle w:val="Tabletext"/>
              <w:jc w:val="center"/>
            </w:pPr>
            <w:r w:rsidRPr="009935A2">
              <w:t>1</w:t>
            </w:r>
          </w:p>
        </w:tc>
      </w:tr>
      <w:tr w:rsidR="000C2E08" w:rsidRPr="009935A2" w14:paraId="39E6A11F" w14:textId="77777777" w:rsidTr="00253D33">
        <w:trPr>
          <w:trHeight w:hRule="exact" w:val="410"/>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D0FBC8" w14:textId="77777777" w:rsidR="000C2E08" w:rsidRPr="009935A2" w:rsidRDefault="000C2E08" w:rsidP="000C2E08">
            <w:pPr>
              <w:pStyle w:val="Tabletext"/>
              <w:rPr>
                <w:b/>
                <w:bCs/>
              </w:rPr>
            </w:pPr>
            <w:r w:rsidRPr="009935A2">
              <w:rPr>
                <w:b/>
                <w:bCs/>
              </w:rPr>
              <w:t>Firmas totales</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580FA9" w14:textId="2559F2E2" w:rsidR="000C2E08" w:rsidRPr="009935A2" w:rsidRDefault="000C2E08" w:rsidP="00CA74A6">
            <w:pPr>
              <w:pStyle w:val="Tabletext"/>
              <w:jc w:val="center"/>
              <w:rPr>
                <w:b/>
                <w:bCs/>
              </w:rPr>
            </w:pPr>
            <w:r w:rsidRPr="009935A2">
              <w:rPr>
                <w:b/>
                <w:bCs/>
              </w:rPr>
              <w:t>2</w:t>
            </w:r>
            <w:r w:rsidR="004F0C70">
              <w:rPr>
                <w:b/>
                <w:bCs/>
              </w:rPr>
              <w:t>9</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5D7E5D" w14:textId="33013335" w:rsidR="000C2E08" w:rsidRPr="009935A2" w:rsidRDefault="004946FA" w:rsidP="00CA74A6">
            <w:pPr>
              <w:pStyle w:val="Tabletext"/>
              <w:jc w:val="center"/>
              <w:rPr>
                <w:b/>
                <w:bCs/>
              </w:rPr>
            </w:pPr>
            <w:r w:rsidRPr="009935A2">
              <w:rPr>
                <w:b/>
                <w:bCs/>
              </w:rPr>
              <w:t>2</w:t>
            </w:r>
            <w:r w:rsidR="004F0C70">
              <w:rPr>
                <w:b/>
                <w:bCs/>
              </w:rPr>
              <w:t>8</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C5A9EC" w14:textId="0221C25D" w:rsidR="000C2E08" w:rsidRPr="009935A2" w:rsidRDefault="004946FA" w:rsidP="00CA74A6">
            <w:pPr>
              <w:pStyle w:val="Tabletext"/>
              <w:jc w:val="center"/>
              <w:rPr>
                <w:b/>
                <w:bCs/>
              </w:rPr>
            </w:pPr>
            <w:r w:rsidRPr="009935A2">
              <w:rPr>
                <w:b/>
                <w:bCs/>
              </w:rPr>
              <w:t>2</w:t>
            </w:r>
            <w:r w:rsidR="004F0C70">
              <w:rPr>
                <w:b/>
                <w:bCs/>
              </w:rPr>
              <w:t>8</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4B167" w14:textId="3C55C02C" w:rsidR="000C2E08" w:rsidRPr="009935A2" w:rsidRDefault="004946FA" w:rsidP="00CA74A6">
            <w:pPr>
              <w:pStyle w:val="Tabletext"/>
              <w:jc w:val="center"/>
              <w:rPr>
                <w:b/>
                <w:bCs/>
              </w:rPr>
            </w:pPr>
            <w:r w:rsidRPr="009935A2">
              <w:rPr>
                <w:b/>
                <w:bCs/>
              </w:rPr>
              <w:t>2</w:t>
            </w:r>
            <w:r w:rsidR="004F0C70">
              <w:rPr>
                <w:b/>
                <w:bCs/>
              </w:rPr>
              <w:t>7</w:t>
            </w:r>
          </w:p>
        </w:tc>
      </w:tr>
    </w:tbl>
    <w:p w14:paraId="44997C74" w14:textId="3770DF5A" w:rsidR="00CA74A6" w:rsidRPr="009935A2" w:rsidRDefault="00CA74A6" w:rsidP="00411C49">
      <w:pPr>
        <w:pStyle w:val="Reasons"/>
      </w:pPr>
    </w:p>
    <w:p w14:paraId="02A0FD53" w14:textId="238DF364" w:rsidR="000C2E08" w:rsidRPr="009935A2" w:rsidRDefault="00CA74A6" w:rsidP="00CA74A6">
      <w:pPr>
        <w:jc w:val="center"/>
      </w:pPr>
      <w:bookmarkStart w:id="1" w:name="_GoBack"/>
      <w:bookmarkEnd w:id="1"/>
      <w:r w:rsidRPr="009935A2">
        <w:t>______________</w:t>
      </w:r>
    </w:p>
    <w:sectPr w:rsidR="000C2E08" w:rsidRPr="009935A2" w:rsidSect="0022505D">
      <w:headerReference w:type="default" r:id="rId24"/>
      <w:footerReference w:type="even" r:id="rId25"/>
      <w:footerReference w:type="default" r:id="rId26"/>
      <w:footerReference w:type="first" r:id="rId2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EAABE" w14:textId="77777777" w:rsidR="000C2E08" w:rsidRDefault="000C2E08">
      <w:r>
        <w:separator/>
      </w:r>
    </w:p>
  </w:endnote>
  <w:endnote w:type="continuationSeparator" w:id="0">
    <w:p w14:paraId="06E11E6C" w14:textId="77777777" w:rsidR="000C2E08" w:rsidRDefault="000C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9CAFB" w14:textId="0EDCB1B6" w:rsidR="00020ACE" w:rsidRPr="00C539C9" w:rsidRDefault="00020ACE">
    <w:pPr>
      <w:rPr>
        <w:lang w:val="en-US"/>
      </w:rPr>
    </w:pPr>
    <w:r>
      <w:fldChar w:fldCharType="begin"/>
    </w:r>
    <w:r w:rsidRPr="00C539C9">
      <w:rPr>
        <w:lang w:val="en-US"/>
      </w:rPr>
      <w:instrText xml:space="preserve"> FILENAME \p  \* MERGEFORMAT </w:instrText>
    </w:r>
    <w:r>
      <w:fldChar w:fldCharType="separate"/>
    </w:r>
    <w:r w:rsidR="007A6C0C" w:rsidRPr="00C539C9">
      <w:rPr>
        <w:noProof/>
        <w:lang w:val="en-US"/>
      </w:rPr>
      <w:t>P:\TRAD\S\ITU-R\CONF-R\AR19\PLEN\000\028Rev1S(462244)LIN S.docx</w:t>
    </w:r>
    <w:r>
      <w:fldChar w:fldCharType="end"/>
    </w:r>
    <w:r w:rsidRPr="00C539C9">
      <w:rPr>
        <w:lang w:val="en-US"/>
      </w:rPr>
      <w:tab/>
    </w:r>
    <w:r>
      <w:fldChar w:fldCharType="begin"/>
    </w:r>
    <w:r>
      <w:instrText xml:space="preserve"> SAVEDATE \@ DD.MM.YY </w:instrText>
    </w:r>
    <w:r>
      <w:fldChar w:fldCharType="separate"/>
    </w:r>
    <w:r w:rsidR="00644B2A">
      <w:rPr>
        <w:noProof/>
      </w:rPr>
      <w:t>10.10.19</w:t>
    </w:r>
    <w:r>
      <w:fldChar w:fldCharType="end"/>
    </w:r>
    <w:r w:rsidRPr="00C539C9">
      <w:rPr>
        <w:lang w:val="en-US"/>
      </w:rPr>
      <w:tab/>
    </w:r>
    <w:r>
      <w:fldChar w:fldCharType="begin"/>
    </w:r>
    <w:r>
      <w:instrText xml:space="preserve"> PRINTDATE \@ DD.MM.YY </w:instrText>
    </w:r>
    <w:r>
      <w:fldChar w:fldCharType="separate"/>
    </w:r>
    <w:r w:rsidR="007A6C0C">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44FA" w14:textId="1B81CE19" w:rsidR="00020ACE" w:rsidRPr="00812349" w:rsidRDefault="00812349" w:rsidP="00812349">
    <w:pPr>
      <w:pStyle w:val="Footer"/>
      <w:rPr>
        <w:lang w:val="en-US"/>
      </w:rPr>
    </w:pPr>
    <w:r>
      <w:fldChar w:fldCharType="begin"/>
    </w:r>
    <w:r w:rsidRPr="00812349">
      <w:rPr>
        <w:lang w:val="en-US"/>
      </w:rPr>
      <w:instrText xml:space="preserve"> FILENAME \p  \* MERGEFORMAT </w:instrText>
    </w:r>
    <w:r>
      <w:fldChar w:fldCharType="separate"/>
    </w:r>
    <w:r w:rsidR="00DC7D00">
      <w:rPr>
        <w:lang w:val="en-US"/>
      </w:rPr>
      <w:t>P:\ESP\ITU-R\CONF-R\AR19\PLEN\000\028REV1V2S.docx</w:t>
    </w:r>
    <w:r>
      <w:fldChar w:fldCharType="end"/>
    </w:r>
    <w:r>
      <w:rPr>
        <w:lang w:val="en-US"/>
      </w:rPr>
      <w:t xml:space="preserve"> </w:t>
    </w:r>
    <w:r w:rsidR="00A2471C" w:rsidRPr="00812349">
      <w:rPr>
        <w:lang w:val="en-US"/>
      </w:rPr>
      <w:t>(462</w:t>
    </w:r>
    <w:r>
      <w:rPr>
        <w:lang w:val="en-US"/>
      </w:rPr>
      <w:t>244</w:t>
    </w:r>
    <w:r w:rsidR="00A2471C" w:rsidRPr="00812349">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DF88" w14:textId="27FC0837" w:rsidR="00020ACE" w:rsidRPr="00812349" w:rsidRDefault="00812349" w:rsidP="00812349">
    <w:pPr>
      <w:pStyle w:val="Footer"/>
      <w:rPr>
        <w:lang w:val="en-US"/>
      </w:rPr>
    </w:pPr>
    <w:r>
      <w:fldChar w:fldCharType="begin"/>
    </w:r>
    <w:r w:rsidRPr="00812349">
      <w:rPr>
        <w:lang w:val="en-US"/>
      </w:rPr>
      <w:instrText xml:space="preserve"> FILENAME \p  \* MERGEFORMAT </w:instrText>
    </w:r>
    <w:r>
      <w:fldChar w:fldCharType="separate"/>
    </w:r>
    <w:r w:rsidR="004F0C70">
      <w:rPr>
        <w:lang w:val="en-US"/>
      </w:rPr>
      <w:t>P:\ESP\ITU-R\CONF-R\AR19\PLEN\000\028REV1V2S.docx</w:t>
    </w:r>
    <w:r>
      <w:fldChar w:fldCharType="end"/>
    </w:r>
    <w:r>
      <w:rPr>
        <w:lang w:val="en-US"/>
      </w:rPr>
      <w:t xml:space="preserve"> </w:t>
    </w:r>
    <w:r w:rsidRPr="00812349">
      <w:rPr>
        <w:lang w:val="en-US"/>
      </w:rPr>
      <w:t>(462</w:t>
    </w:r>
    <w:r>
      <w:rPr>
        <w:lang w:val="en-US"/>
      </w:rPr>
      <w:t>244</w:t>
    </w:r>
    <w:r w:rsidRPr="00812349">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915EC" w14:textId="77777777" w:rsidR="000C2E08" w:rsidRDefault="000C2E08">
      <w:r>
        <w:rPr>
          <w:b/>
        </w:rPr>
        <w:t>_______________</w:t>
      </w:r>
    </w:p>
  </w:footnote>
  <w:footnote w:type="continuationSeparator" w:id="0">
    <w:p w14:paraId="0B533C46" w14:textId="77777777" w:rsidR="000C2E08" w:rsidRDefault="000C2E08">
      <w:r>
        <w:continuationSeparator/>
      </w:r>
    </w:p>
  </w:footnote>
  <w:footnote w:id="1">
    <w:p w14:paraId="42A4F4E8" w14:textId="4B629DAF" w:rsidR="000E749E" w:rsidRPr="000E749E" w:rsidRDefault="000E749E">
      <w:pPr>
        <w:pStyle w:val="FootnoteText"/>
        <w:rPr>
          <w:lang w:val="es-ES"/>
        </w:rPr>
      </w:pPr>
      <w:r>
        <w:rPr>
          <w:rStyle w:val="FootnoteReference"/>
        </w:rPr>
        <w:footnoteRef/>
      </w:r>
      <w:r>
        <w:t xml:space="preserve"> </w:t>
      </w:r>
      <w:r>
        <w:rPr>
          <w:lang w:val="es-ES"/>
        </w:rPr>
        <w:t xml:space="preserve">Los miembros de la CEPT (Europa) son: Albania (República de), Alemania (República Federal de), Andorra (Principado de), Austria, Azerbaiyana (República), </w:t>
      </w:r>
      <w:proofErr w:type="spellStart"/>
      <w:r>
        <w:rPr>
          <w:lang w:val="es-ES"/>
        </w:rPr>
        <w:t>Belarús</w:t>
      </w:r>
      <w:proofErr w:type="spellEnd"/>
      <w:r>
        <w:rPr>
          <w:lang w:val="es-ES"/>
        </w:rPr>
        <w:t xml:space="preserve"> (República de), Bélgica, Bosnia y Herzegovina, Bulgaria (República de), Chipre (República de), Ciudad del Vaticano (Estado de la), Croacia (República de), Dinamarca, España, Estonia (República de), Federación de Rusia, Finlandia, Francia, Georgia, Grecia, Hungría (República de), Irlanda, Islandia, Italia, Letonia (República de), Liechtenstein (Principado de), Lituania (República de), Luxemburgo, Malta, Moldova (República de), Mónaco (Principado de), Montenegro, Noruega, Macedonia del Norte (República de), Países Bajos (Reino de los), Polonia (República de), Portugal, República Eslovaca, República Checa, Rumania, Reino Unido de Gran Bretaña e Irlanda del Norte, San Marino (República de), Serbia (República de), Eslovenia (República de), Suecia, Suiza (Confederación), Turquía, Ucrania.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1C0A"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607C809A" w14:textId="015C727C" w:rsidR="0022505D" w:rsidRDefault="0022505D" w:rsidP="0022505D">
    <w:pPr>
      <w:pStyle w:val="Header"/>
    </w:pPr>
    <w:r>
      <w:t>RA19/</w:t>
    </w:r>
    <w:r w:rsidR="00A2471C">
      <w:t>PLEN/28</w:t>
    </w:r>
    <w:r w:rsidR="00D9794F">
      <w:t>(Rev.1)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08"/>
    <w:rsid w:val="00012B52"/>
    <w:rsid w:val="00016A7C"/>
    <w:rsid w:val="00020ACE"/>
    <w:rsid w:val="000C2E08"/>
    <w:rsid w:val="000E749E"/>
    <w:rsid w:val="00140181"/>
    <w:rsid w:val="00150505"/>
    <w:rsid w:val="001721DD"/>
    <w:rsid w:val="001F4480"/>
    <w:rsid w:val="0022505D"/>
    <w:rsid w:val="002334F2"/>
    <w:rsid w:val="00253D33"/>
    <w:rsid w:val="002B6243"/>
    <w:rsid w:val="002C5F7D"/>
    <w:rsid w:val="00332153"/>
    <w:rsid w:val="00466F3C"/>
    <w:rsid w:val="004946FA"/>
    <w:rsid w:val="004F0C70"/>
    <w:rsid w:val="00505206"/>
    <w:rsid w:val="005335D1"/>
    <w:rsid w:val="005648DF"/>
    <w:rsid w:val="0057530B"/>
    <w:rsid w:val="005C4F7E"/>
    <w:rsid w:val="006050EE"/>
    <w:rsid w:val="00644B2A"/>
    <w:rsid w:val="00693CB4"/>
    <w:rsid w:val="0071651D"/>
    <w:rsid w:val="007A6C0C"/>
    <w:rsid w:val="00812349"/>
    <w:rsid w:val="008246E6"/>
    <w:rsid w:val="008E02B6"/>
    <w:rsid w:val="009630C4"/>
    <w:rsid w:val="009935A2"/>
    <w:rsid w:val="009A64DC"/>
    <w:rsid w:val="00A2471C"/>
    <w:rsid w:val="00A4517C"/>
    <w:rsid w:val="00AA0BB1"/>
    <w:rsid w:val="00AF7660"/>
    <w:rsid w:val="00B5074A"/>
    <w:rsid w:val="00BA3DBD"/>
    <w:rsid w:val="00BF1023"/>
    <w:rsid w:val="00C278F8"/>
    <w:rsid w:val="00C539C9"/>
    <w:rsid w:val="00C80F29"/>
    <w:rsid w:val="00CA74A6"/>
    <w:rsid w:val="00CB456D"/>
    <w:rsid w:val="00D603CE"/>
    <w:rsid w:val="00D93F1F"/>
    <w:rsid w:val="00D9794F"/>
    <w:rsid w:val="00DC7D00"/>
    <w:rsid w:val="00DD35BF"/>
    <w:rsid w:val="00DE35E9"/>
    <w:rsid w:val="00E01901"/>
    <w:rsid w:val="00E307F2"/>
    <w:rsid w:val="00EB5C7B"/>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FA5024"/>
  <w15:docId w15:val="{C771DD03-C327-4099-9FA8-DCAA6EC8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uiPriority w:val="99"/>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uiPriority w:val="99"/>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uiPriority w:val="99"/>
    <w:rsid w:val="000C2E08"/>
    <w:rPr>
      <w:color w:val="0000FF"/>
      <w:u w:val="single"/>
    </w:rPr>
  </w:style>
  <w:style w:type="table" w:styleId="TableGrid">
    <w:name w:val="Table Grid"/>
    <w:basedOn w:val="TableNormal"/>
    <w:rsid w:val="000C2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D35B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D35BF"/>
    <w:rPr>
      <w:rFonts w:ascii="Segoe UI" w:hAnsi="Segoe UI" w:cs="Segoe UI"/>
      <w:sz w:val="18"/>
      <w:szCs w:val="18"/>
      <w:lang w:val="es-ES_tradnl" w:eastAsia="en-US"/>
    </w:rPr>
  </w:style>
  <w:style w:type="character" w:styleId="UnresolvedMention">
    <w:name w:val="Unresolved Mention"/>
    <w:basedOn w:val="DefaultParagraphFont"/>
    <w:uiPriority w:val="99"/>
    <w:semiHidden/>
    <w:unhideWhenUsed/>
    <w:rsid w:val="00575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65943">
      <w:bodyDiv w:val="1"/>
      <w:marLeft w:val="0"/>
      <w:marRight w:val="0"/>
      <w:marTop w:val="0"/>
      <w:marBottom w:val="0"/>
      <w:divBdr>
        <w:top w:val="none" w:sz="0" w:space="0" w:color="auto"/>
        <w:left w:val="none" w:sz="0" w:space="0" w:color="auto"/>
        <w:bottom w:val="none" w:sz="0" w:space="0" w:color="auto"/>
        <w:right w:val="none" w:sz="0" w:space="0" w:color="auto"/>
      </w:divBdr>
    </w:div>
    <w:div w:id="969826914">
      <w:bodyDiv w:val="1"/>
      <w:marLeft w:val="0"/>
      <w:marRight w:val="0"/>
      <w:marTop w:val="0"/>
      <w:marBottom w:val="0"/>
      <w:divBdr>
        <w:top w:val="none" w:sz="0" w:space="0" w:color="auto"/>
        <w:left w:val="none" w:sz="0" w:space="0" w:color="auto"/>
        <w:bottom w:val="none" w:sz="0" w:space="0" w:color="auto"/>
        <w:right w:val="none" w:sz="0" w:space="0" w:color="auto"/>
      </w:divBdr>
    </w:div>
    <w:div w:id="1328557364">
      <w:bodyDiv w:val="1"/>
      <w:marLeft w:val="0"/>
      <w:marRight w:val="0"/>
      <w:marTop w:val="0"/>
      <w:marBottom w:val="0"/>
      <w:divBdr>
        <w:top w:val="none" w:sz="0" w:space="0" w:color="auto"/>
        <w:left w:val="none" w:sz="0" w:space="0" w:color="auto"/>
        <w:bottom w:val="none" w:sz="0" w:space="0" w:color="auto"/>
        <w:right w:val="none" w:sz="0" w:space="0" w:color="auto"/>
      </w:divBdr>
    </w:div>
    <w:div w:id="1489907521">
      <w:bodyDiv w:val="1"/>
      <w:marLeft w:val="0"/>
      <w:marRight w:val="0"/>
      <w:marTop w:val="0"/>
      <w:marBottom w:val="0"/>
      <w:divBdr>
        <w:top w:val="none" w:sz="0" w:space="0" w:color="auto"/>
        <w:left w:val="none" w:sz="0" w:space="0" w:color="auto"/>
        <w:bottom w:val="none" w:sz="0" w:space="0" w:color="auto"/>
        <w:right w:val="none" w:sz="0" w:space="0" w:color="auto"/>
      </w:divBdr>
    </w:div>
    <w:div w:id="18485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rlof.osinga@agentschaptelecom.nl" TargetMode="Externa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ljo.vdijken@agentschaptelecom.n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karsten.buckwitz@bnetza.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exander.kuehn@bnetza.de"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kuehn@bnetza.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laxandre.kholod@bakom.admin.ch"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mailto:fournier@anfr.fr" TargetMode="External"/><Relationship Id="rId19" Type="http://schemas.openxmlformats.org/officeDocument/2006/relationships/hyperlink" Target="mailto:tvieracker@app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mailto:"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E59C-1EC5-4A0F-897A-EE8C66C1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2</TotalTime>
  <Pages>5</Pages>
  <Words>565</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4</cp:revision>
  <cp:lastPrinted>2019-10-08T13:56:00Z</cp:lastPrinted>
  <dcterms:created xsi:type="dcterms:W3CDTF">2019-10-21T06:33:00Z</dcterms:created>
  <dcterms:modified xsi:type="dcterms:W3CDTF">2019-10-21T06:36:00Z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