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:rsidRPr="005E0416" w14:paraId="345903ED" w14:textId="77777777">
        <w:trPr>
          <w:cantSplit/>
        </w:trPr>
        <w:tc>
          <w:tcPr>
            <w:tcW w:w="6345" w:type="dxa"/>
          </w:tcPr>
          <w:p w14:paraId="20D91297" w14:textId="11716FB5" w:rsidR="00192E45" w:rsidRPr="00700400" w:rsidRDefault="00700400" w:rsidP="00996341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val="fr-FR"/>
              </w:rPr>
            </w:pPr>
            <w:r w:rsidRPr="00700400">
              <w:rPr>
                <w:rFonts w:ascii="Verdana" w:hAnsi="Verdana"/>
                <w:b/>
                <w:sz w:val="26"/>
                <w:szCs w:val="26"/>
                <w:lang w:val="fr-FR"/>
              </w:rPr>
              <w:t>Assemblée des radiocommunications</w:t>
            </w:r>
            <w:r w:rsidR="00192E45" w:rsidRPr="00700400">
              <w:rPr>
                <w:rFonts w:ascii="Verdana" w:hAnsi="Verdana"/>
                <w:b/>
                <w:sz w:val="26"/>
                <w:szCs w:val="26"/>
                <w:lang w:val="fr-FR"/>
              </w:rPr>
              <w:t xml:space="preserve"> (</w:t>
            </w:r>
            <w:r>
              <w:rPr>
                <w:rFonts w:ascii="Verdana" w:hAnsi="Verdana"/>
                <w:b/>
                <w:sz w:val="26"/>
                <w:szCs w:val="26"/>
                <w:lang w:val="fr-FR"/>
              </w:rPr>
              <w:t>AR</w:t>
            </w:r>
            <w:r w:rsidR="00192E45" w:rsidRPr="00700400">
              <w:rPr>
                <w:rFonts w:ascii="Verdana" w:hAnsi="Verdana"/>
                <w:b/>
                <w:sz w:val="26"/>
                <w:szCs w:val="26"/>
                <w:lang w:val="fr-FR"/>
              </w:rPr>
              <w:t>-19)</w:t>
            </w:r>
            <w:r w:rsidR="00192E45" w:rsidRPr="00700400">
              <w:rPr>
                <w:rFonts w:ascii="Verdana" w:hAnsi="Verdana"/>
                <w:b/>
                <w:sz w:val="22"/>
                <w:szCs w:val="22"/>
                <w:lang w:val="fr-FR"/>
              </w:rPr>
              <w:br/>
            </w:r>
            <w:r>
              <w:rPr>
                <w:rFonts w:ascii="Verdana" w:hAnsi="Verdana"/>
                <w:b/>
                <w:bCs/>
                <w:sz w:val="20"/>
                <w:lang w:val="fr-FR"/>
              </w:rPr>
              <w:t>C</w:t>
            </w:r>
            <w:r w:rsidR="00DD1E02" w:rsidRPr="00700400">
              <w:rPr>
                <w:rFonts w:ascii="Verdana" w:hAnsi="Verdana"/>
                <w:b/>
                <w:bCs/>
                <w:sz w:val="20"/>
                <w:lang w:val="fr-FR"/>
              </w:rPr>
              <w:t>harm el-</w:t>
            </w:r>
            <w:r>
              <w:rPr>
                <w:rFonts w:ascii="Verdana" w:hAnsi="Verdana"/>
                <w:b/>
                <w:bCs/>
                <w:sz w:val="20"/>
                <w:lang w:val="fr-FR"/>
              </w:rPr>
              <w:t>C</w:t>
            </w:r>
            <w:r w:rsidR="00DD1E02" w:rsidRPr="00700400">
              <w:rPr>
                <w:rFonts w:ascii="Verdana" w:hAnsi="Verdana"/>
                <w:b/>
                <w:bCs/>
                <w:sz w:val="20"/>
                <w:lang w:val="fr-FR"/>
              </w:rPr>
              <w:t>heikh</w:t>
            </w:r>
            <w:r>
              <w:rPr>
                <w:rFonts w:ascii="Verdana" w:hAnsi="Verdana"/>
                <w:b/>
                <w:bCs/>
                <w:sz w:val="20"/>
                <w:lang w:val="fr-FR"/>
              </w:rPr>
              <w:t>, 21-25 octobre</w:t>
            </w:r>
            <w:r w:rsidR="00192E45" w:rsidRPr="00700400">
              <w:rPr>
                <w:rFonts w:ascii="Verdana" w:hAnsi="Verdana"/>
                <w:b/>
                <w:bCs/>
                <w:sz w:val="20"/>
                <w:lang w:val="fr-FR"/>
              </w:rPr>
              <w:t xml:space="preserve"> 2019</w:t>
            </w:r>
          </w:p>
        </w:tc>
        <w:tc>
          <w:tcPr>
            <w:tcW w:w="3686" w:type="dxa"/>
          </w:tcPr>
          <w:p w14:paraId="42AAFA81" w14:textId="77777777" w:rsidR="00192E45" w:rsidRPr="005E0416" w:rsidRDefault="00192E45" w:rsidP="00996341">
            <w:pPr>
              <w:jc w:val="right"/>
            </w:pPr>
            <w:r w:rsidRPr="005E0416">
              <w:rPr>
                <w:noProof/>
                <w:lang w:eastAsia="zh-CN"/>
              </w:rPr>
              <w:drawing>
                <wp:inline distT="0" distB="0" distL="0" distR="0" wp14:anchorId="59E8F503" wp14:editId="590C698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5E0416" w14:paraId="76A457D5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5F86580" w14:textId="77777777" w:rsidR="00192E45" w:rsidRPr="005E0416" w:rsidRDefault="00192E45" w:rsidP="00996341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55AC780" w14:textId="77777777" w:rsidR="00192E45" w:rsidRPr="005E0416" w:rsidRDefault="00192E45" w:rsidP="0099634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192E45" w:rsidRPr="005E0416" w14:paraId="131C6036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9CA7A85" w14:textId="77777777" w:rsidR="00192E45" w:rsidRPr="005E0416" w:rsidRDefault="00192E45" w:rsidP="0099634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7CB08C7" w14:textId="77777777" w:rsidR="00192E45" w:rsidRPr="005E0416" w:rsidRDefault="00192E45" w:rsidP="0099634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192E45" w:rsidRPr="00700400" w14:paraId="4BE793BF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42A3A7A5" w14:textId="63E5F134" w:rsidR="00192E45" w:rsidRPr="005E0416" w:rsidRDefault="00700400" w:rsidP="0099634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b/>
                <w:smallCaps/>
                <w:sz w:val="20"/>
              </w:rPr>
              <w:t>SÉANCE PLÉNIÈRE</w:t>
            </w:r>
          </w:p>
        </w:tc>
        <w:tc>
          <w:tcPr>
            <w:tcW w:w="3686" w:type="dxa"/>
          </w:tcPr>
          <w:p w14:paraId="75BE6AF1" w14:textId="088DE107" w:rsidR="00E4497E" w:rsidRPr="00700400" w:rsidRDefault="00E4497E" w:rsidP="00996341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fr-FR"/>
              </w:rPr>
            </w:pPr>
            <w:r w:rsidRPr="00700400">
              <w:rPr>
                <w:rFonts w:ascii="Verdana" w:hAnsi="Verdana"/>
                <w:b/>
                <w:sz w:val="20"/>
                <w:lang w:val="fr-FR"/>
              </w:rPr>
              <w:t xml:space="preserve">Addendum 3 </w:t>
            </w:r>
            <w:r w:rsidR="00700400" w:rsidRPr="00700400">
              <w:rPr>
                <w:rFonts w:ascii="Verdana" w:hAnsi="Verdana"/>
                <w:b/>
                <w:sz w:val="20"/>
                <w:lang w:val="fr-FR"/>
              </w:rPr>
              <w:t>au</w:t>
            </w:r>
            <w:r w:rsidRPr="00700400">
              <w:rPr>
                <w:rFonts w:ascii="Verdana" w:hAnsi="Verdana"/>
                <w:b/>
                <w:sz w:val="20"/>
                <w:lang w:val="fr-FR"/>
              </w:rPr>
              <w:t xml:space="preserve"> </w:t>
            </w:r>
          </w:p>
          <w:p w14:paraId="1B634F58" w14:textId="4F93348A" w:rsidR="00192E45" w:rsidRPr="00700400" w:rsidRDefault="00192E45" w:rsidP="0099634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fr-FR"/>
              </w:rPr>
            </w:pPr>
            <w:r w:rsidRPr="00700400">
              <w:rPr>
                <w:rFonts w:ascii="Verdana" w:hAnsi="Verdana"/>
                <w:b/>
                <w:sz w:val="20"/>
                <w:lang w:val="fr-FR"/>
              </w:rPr>
              <w:t>Document RA19/</w:t>
            </w:r>
            <w:r w:rsidR="00072C7B" w:rsidRPr="00700400">
              <w:rPr>
                <w:rFonts w:ascii="Verdana" w:hAnsi="Verdana"/>
                <w:b/>
                <w:sz w:val="20"/>
                <w:lang w:val="fr-FR"/>
              </w:rPr>
              <w:t>PLEN/28</w:t>
            </w:r>
            <w:r w:rsidRPr="00700400">
              <w:rPr>
                <w:rFonts w:ascii="Verdana" w:hAnsi="Verdana"/>
                <w:b/>
                <w:sz w:val="20"/>
                <w:lang w:val="fr-FR"/>
              </w:rPr>
              <w:t>-</w:t>
            </w:r>
            <w:r w:rsidR="00700400">
              <w:rPr>
                <w:rFonts w:ascii="Verdana" w:hAnsi="Verdana"/>
                <w:b/>
                <w:sz w:val="20"/>
                <w:lang w:val="fr-FR"/>
              </w:rPr>
              <w:t>F</w:t>
            </w:r>
          </w:p>
        </w:tc>
      </w:tr>
      <w:tr w:rsidR="00192E45" w:rsidRPr="005E0416" w14:paraId="2076F488" w14:textId="77777777">
        <w:trPr>
          <w:cantSplit/>
          <w:trHeight w:val="23"/>
        </w:trPr>
        <w:tc>
          <w:tcPr>
            <w:tcW w:w="6345" w:type="dxa"/>
            <w:vMerge/>
          </w:tcPr>
          <w:p w14:paraId="0E1BE9BF" w14:textId="25198348" w:rsidR="00192E45" w:rsidRPr="00700400" w:rsidRDefault="00192E45" w:rsidP="00996341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fr-FR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5FE2F251" w14:textId="64A6FE06" w:rsidR="00192E45" w:rsidRPr="005E0416" w:rsidRDefault="00414225" w:rsidP="0099634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30 </w:t>
            </w:r>
            <w:r w:rsidR="00700400">
              <w:rPr>
                <w:rFonts w:ascii="Verdana" w:hAnsi="Verdana"/>
                <w:b/>
                <w:sz w:val="20"/>
              </w:rPr>
              <w:t>septembre</w:t>
            </w:r>
            <w:r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192E45" w:rsidRPr="005E0416" w14:paraId="71FC53D1" w14:textId="77777777">
        <w:trPr>
          <w:cantSplit/>
          <w:trHeight w:val="23"/>
        </w:trPr>
        <w:tc>
          <w:tcPr>
            <w:tcW w:w="6345" w:type="dxa"/>
            <w:vMerge/>
          </w:tcPr>
          <w:p w14:paraId="0E8FB67D" w14:textId="77777777" w:rsidR="00192E45" w:rsidRPr="005E0416" w:rsidRDefault="00192E45" w:rsidP="00996341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3A588BEA" w14:textId="4E8B6454" w:rsidR="00192E45" w:rsidRPr="005E0416" w:rsidRDefault="00192E45" w:rsidP="0099634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5E0416">
              <w:rPr>
                <w:rFonts w:ascii="Verdana" w:hAnsi="Verdana"/>
                <w:b/>
                <w:sz w:val="20"/>
              </w:rPr>
              <w:t xml:space="preserve">Original: </w:t>
            </w:r>
            <w:r w:rsidR="00700400">
              <w:rPr>
                <w:rFonts w:ascii="Verdana" w:hAnsi="Verdana"/>
                <w:b/>
                <w:sz w:val="20"/>
              </w:rPr>
              <w:t>anglais</w:t>
            </w:r>
          </w:p>
        </w:tc>
      </w:tr>
      <w:tr w:rsidR="00192E45" w:rsidRPr="005E0416" w14:paraId="40324166" w14:textId="77777777">
        <w:trPr>
          <w:cantSplit/>
        </w:trPr>
        <w:tc>
          <w:tcPr>
            <w:tcW w:w="10031" w:type="dxa"/>
            <w:gridSpan w:val="2"/>
          </w:tcPr>
          <w:p w14:paraId="78286186" w14:textId="37C68EBE" w:rsidR="00192E45" w:rsidRPr="005E0416" w:rsidRDefault="00012711" w:rsidP="00996341">
            <w:pPr>
              <w:pStyle w:val="Source"/>
            </w:pPr>
            <w:bookmarkStart w:id="5" w:name="dsource" w:colFirst="0" w:colLast="0"/>
            <w:bookmarkEnd w:id="4"/>
            <w:r w:rsidRPr="00012711">
              <w:t>P</w:t>
            </w:r>
            <w:bookmarkStart w:id="6" w:name="_GoBack"/>
            <w:bookmarkEnd w:id="6"/>
            <w:r w:rsidRPr="00012711">
              <w:t>roposition européenne commune</w:t>
            </w:r>
          </w:p>
        </w:tc>
      </w:tr>
      <w:tr w:rsidR="00192E45" w:rsidRPr="00012711" w14:paraId="20E8913F" w14:textId="77777777">
        <w:trPr>
          <w:cantSplit/>
        </w:trPr>
        <w:tc>
          <w:tcPr>
            <w:tcW w:w="10031" w:type="dxa"/>
            <w:gridSpan w:val="2"/>
          </w:tcPr>
          <w:p w14:paraId="6303B94C" w14:textId="595A965D" w:rsidR="00192E45" w:rsidRPr="00012711" w:rsidRDefault="005E0416" w:rsidP="00996341">
            <w:pPr>
              <w:pStyle w:val="Title1"/>
              <w:rPr>
                <w:lang w:val="fr-FR"/>
              </w:rPr>
            </w:pPr>
            <w:bookmarkStart w:id="7" w:name="dtitle1" w:colFirst="0" w:colLast="0"/>
            <w:bookmarkEnd w:id="5"/>
            <w:r w:rsidRPr="00012711">
              <w:rPr>
                <w:lang w:val="fr-FR"/>
              </w:rPr>
              <w:t>Propos</w:t>
            </w:r>
            <w:r w:rsidR="00012711" w:rsidRPr="00012711">
              <w:rPr>
                <w:lang w:val="fr-FR"/>
              </w:rPr>
              <w:t>ITION</w:t>
            </w:r>
            <w:r w:rsidRPr="00012711">
              <w:rPr>
                <w:lang w:val="fr-FR"/>
              </w:rPr>
              <w:t xml:space="preserve"> </w:t>
            </w:r>
            <w:r w:rsidR="00012711" w:rsidRPr="00012711">
              <w:rPr>
                <w:lang w:val="fr-FR"/>
              </w:rPr>
              <w:t>POUR LES TRAVAUX DE L</w:t>
            </w:r>
            <w:r w:rsidR="00012711">
              <w:rPr>
                <w:lang w:val="fr-FR"/>
              </w:rPr>
              <w:t>'ASSEMBLÉE</w:t>
            </w:r>
          </w:p>
        </w:tc>
      </w:tr>
      <w:tr w:rsidR="00192E45" w:rsidRPr="00012711" w14:paraId="76AE513A" w14:textId="77777777">
        <w:trPr>
          <w:cantSplit/>
        </w:trPr>
        <w:tc>
          <w:tcPr>
            <w:tcW w:w="10031" w:type="dxa"/>
            <w:gridSpan w:val="2"/>
          </w:tcPr>
          <w:p w14:paraId="1518E24D" w14:textId="131029EB" w:rsidR="00192E45" w:rsidRPr="00012711" w:rsidRDefault="00295FFC" w:rsidP="00996341">
            <w:pPr>
              <w:pStyle w:val="Title2"/>
              <w:rPr>
                <w:lang w:val="fr-FR"/>
              </w:rPr>
            </w:pPr>
            <w:bookmarkStart w:id="8" w:name="dtitle2" w:colFirst="0" w:colLast="0"/>
            <w:bookmarkEnd w:id="7"/>
            <w:r w:rsidRPr="00012711">
              <w:rPr>
                <w:lang w:val="fr-FR"/>
              </w:rPr>
              <w:t>NOUVELLE R</w:t>
            </w:r>
            <w:r>
              <w:rPr>
                <w:lang w:val="fr-FR"/>
              </w:rPr>
              <w:t>É</w:t>
            </w:r>
            <w:r w:rsidRPr="00012711">
              <w:rPr>
                <w:lang w:val="fr-FR"/>
              </w:rPr>
              <w:t xml:space="preserve">SOLUTION </w:t>
            </w:r>
            <w:r>
              <w:rPr>
                <w:lang w:val="fr-FR"/>
              </w:rPr>
              <w:t>UIT</w:t>
            </w:r>
            <w:r w:rsidRPr="00012711">
              <w:rPr>
                <w:lang w:val="fr-FR"/>
              </w:rPr>
              <w:t>-R [ITS]</w:t>
            </w:r>
          </w:p>
        </w:tc>
      </w:tr>
      <w:tr w:rsidR="00192E45" w:rsidRPr="00012711" w14:paraId="783FC850" w14:textId="77777777">
        <w:trPr>
          <w:cantSplit/>
        </w:trPr>
        <w:tc>
          <w:tcPr>
            <w:tcW w:w="10031" w:type="dxa"/>
            <w:gridSpan w:val="2"/>
          </w:tcPr>
          <w:p w14:paraId="186F1330" w14:textId="19ACBE60" w:rsidR="00192E45" w:rsidRPr="00012711" w:rsidRDefault="00192E45" w:rsidP="00996341">
            <w:pPr>
              <w:pStyle w:val="Title3"/>
              <w:rPr>
                <w:lang w:val="fr-FR"/>
              </w:rPr>
            </w:pPr>
            <w:bookmarkStart w:id="9" w:name="dtitle3" w:colFirst="0" w:colLast="0"/>
            <w:bookmarkEnd w:id="8"/>
          </w:p>
        </w:tc>
      </w:tr>
    </w:tbl>
    <w:p w14:paraId="41F4A7E3" w14:textId="77777777" w:rsidR="005E0416" w:rsidRPr="005E0416" w:rsidRDefault="005E0416" w:rsidP="00996341">
      <w:pPr>
        <w:pStyle w:val="Headingb"/>
      </w:pPr>
      <w:bookmarkStart w:id="10" w:name="dbreak"/>
      <w:bookmarkStart w:id="11" w:name="_Toc451865291"/>
      <w:bookmarkEnd w:id="9"/>
      <w:bookmarkEnd w:id="10"/>
      <w:r w:rsidRPr="005E0416">
        <w:t>Introduction</w:t>
      </w:r>
    </w:p>
    <w:p w14:paraId="61D98EFF" w14:textId="25D074C8" w:rsidR="005E0416" w:rsidRPr="004D63FC" w:rsidRDefault="004D63FC" w:rsidP="00996341">
      <w:pPr>
        <w:rPr>
          <w:lang w:val="fr-FR" w:eastAsia="zh-CN"/>
        </w:rPr>
      </w:pPr>
      <w:r w:rsidRPr="004D63FC">
        <w:rPr>
          <w:lang w:val="fr-FR" w:eastAsia="zh-CN"/>
        </w:rPr>
        <w:t xml:space="preserve">Les résultats des études </w:t>
      </w:r>
      <w:r w:rsidR="00136EF0">
        <w:rPr>
          <w:lang w:val="fr-FR" w:eastAsia="zh-CN"/>
        </w:rPr>
        <w:t>de l</w:t>
      </w:r>
      <w:r w:rsidR="00136EF0">
        <w:rPr>
          <w:lang w:val="fr-CH" w:eastAsia="zh-CN"/>
        </w:rPr>
        <w:t xml:space="preserve">'UIT-R </w:t>
      </w:r>
      <w:r w:rsidR="00136EF0" w:rsidRPr="004D63FC">
        <w:rPr>
          <w:lang w:val="fr-FR" w:eastAsia="zh-CN"/>
        </w:rPr>
        <w:t>(Groupe de travail 5A et RPC19-2)</w:t>
      </w:r>
      <w:r w:rsidR="00136EF0">
        <w:rPr>
          <w:lang w:val="fr-CH" w:eastAsia="zh-CN"/>
        </w:rPr>
        <w:t xml:space="preserve"> </w:t>
      </w:r>
      <w:r w:rsidRPr="004D63FC">
        <w:rPr>
          <w:lang w:val="fr-FR" w:eastAsia="zh-CN"/>
        </w:rPr>
        <w:t xml:space="preserve">concernant les </w:t>
      </w:r>
      <w:r w:rsidR="00A94EF5">
        <w:rPr>
          <w:lang w:val="fr-FR" w:eastAsia="zh-CN"/>
        </w:rPr>
        <w:t xml:space="preserve">systèmes </w:t>
      </w:r>
      <w:r w:rsidRPr="004D63FC">
        <w:rPr>
          <w:lang w:val="fr-FR" w:eastAsia="zh-CN"/>
        </w:rPr>
        <w:t>ITS et l</w:t>
      </w:r>
      <w:r w:rsidR="00136EF0">
        <w:rPr>
          <w:lang w:val="fr-FR" w:eastAsia="zh-CN"/>
        </w:rPr>
        <w:t>'</w:t>
      </w:r>
      <w:r w:rsidRPr="004D63FC">
        <w:rPr>
          <w:lang w:val="fr-FR" w:eastAsia="zh-CN"/>
        </w:rPr>
        <w:t>examen</w:t>
      </w:r>
      <w:r w:rsidR="00136EF0">
        <w:rPr>
          <w:lang w:val="fr-FR" w:eastAsia="zh-CN"/>
        </w:rPr>
        <w:t xml:space="preserve"> par</w:t>
      </w:r>
      <w:r w:rsidRPr="004D63FC">
        <w:rPr>
          <w:lang w:val="fr-FR" w:eastAsia="zh-CN"/>
        </w:rPr>
        <w:t xml:space="preserve"> d'autres group</w:t>
      </w:r>
      <w:r w:rsidR="00877DAC">
        <w:rPr>
          <w:lang w:val="fr-FR" w:eastAsia="zh-CN"/>
        </w:rPr>
        <w:t>e</w:t>
      </w:r>
      <w:r w:rsidRPr="004D63FC">
        <w:rPr>
          <w:lang w:val="fr-FR" w:eastAsia="zh-CN"/>
        </w:rPr>
        <w:t xml:space="preserve">s régionaux </w:t>
      </w:r>
      <w:r w:rsidR="00136EF0">
        <w:rPr>
          <w:lang w:val="fr-FR" w:eastAsia="zh-CN"/>
        </w:rPr>
        <w:t>des</w:t>
      </w:r>
      <w:r>
        <w:rPr>
          <w:lang w:val="fr-FR" w:eastAsia="zh-CN"/>
        </w:rPr>
        <w:t xml:space="preserve"> </w:t>
      </w:r>
      <w:r w:rsidR="00A94EF5">
        <w:rPr>
          <w:lang w:val="fr-FR" w:eastAsia="zh-CN"/>
        </w:rPr>
        <w:t>questions</w:t>
      </w:r>
      <w:r w:rsidR="00877DAC">
        <w:rPr>
          <w:lang w:val="fr-FR" w:eastAsia="zh-CN"/>
        </w:rPr>
        <w:t xml:space="preserve"> pratiques</w:t>
      </w:r>
      <w:r>
        <w:rPr>
          <w:lang w:val="fr-FR" w:eastAsia="zh-CN"/>
        </w:rPr>
        <w:t xml:space="preserve"> </w:t>
      </w:r>
      <w:r w:rsidR="00A94EF5">
        <w:rPr>
          <w:lang w:val="fr-FR" w:eastAsia="zh-CN"/>
        </w:rPr>
        <w:t>relatives au point</w:t>
      </w:r>
      <w:r w:rsidR="00877DAC">
        <w:rPr>
          <w:lang w:val="fr-FR" w:eastAsia="zh-CN"/>
        </w:rPr>
        <w:t xml:space="preserve"> 1.12 de l'ordre du jour de la CMR</w:t>
      </w:r>
      <w:r w:rsidR="005E0416" w:rsidRPr="004D63FC">
        <w:rPr>
          <w:lang w:val="fr-FR" w:eastAsia="zh-CN"/>
        </w:rPr>
        <w:t xml:space="preserve">-19 </w:t>
      </w:r>
      <w:r w:rsidR="00877DAC">
        <w:rPr>
          <w:lang w:val="fr-FR" w:eastAsia="zh-CN"/>
        </w:rPr>
        <w:t>ont été soigneusement analysés par la CEPT</w:t>
      </w:r>
      <w:r w:rsidR="005E0416" w:rsidRPr="004D63FC">
        <w:rPr>
          <w:lang w:val="fr-FR" w:eastAsia="zh-CN"/>
        </w:rPr>
        <w:t>.</w:t>
      </w:r>
    </w:p>
    <w:p w14:paraId="724FBD2D" w14:textId="50049E9D" w:rsidR="005E0416" w:rsidRPr="00035FBC" w:rsidRDefault="00C94D46" w:rsidP="00996341">
      <w:pPr>
        <w:rPr>
          <w:lang w:val="fr-FR" w:eastAsia="zh-CN"/>
        </w:rPr>
      </w:pPr>
      <w:r w:rsidRPr="00C94D46">
        <w:rPr>
          <w:lang w:val="fr-FR" w:eastAsia="zh-CN"/>
        </w:rPr>
        <w:t xml:space="preserve">Il </w:t>
      </w:r>
      <w:r w:rsidR="00136EF0">
        <w:rPr>
          <w:lang w:val="fr-FR" w:eastAsia="zh-CN"/>
        </w:rPr>
        <w:t>convient de noter</w:t>
      </w:r>
      <w:r w:rsidRPr="00C94D46">
        <w:rPr>
          <w:lang w:val="fr-FR" w:eastAsia="zh-CN"/>
        </w:rPr>
        <w:t xml:space="preserve"> qu'une étape importante a été franchie dans les travaux sur les </w:t>
      </w:r>
      <w:r w:rsidR="00A94EF5">
        <w:rPr>
          <w:lang w:val="fr-FR" w:eastAsia="zh-CN"/>
        </w:rPr>
        <w:t xml:space="preserve">systèmes </w:t>
      </w:r>
      <w:r w:rsidRPr="00C94D46">
        <w:rPr>
          <w:lang w:val="fr-FR" w:eastAsia="zh-CN"/>
        </w:rPr>
        <w:t xml:space="preserve">ITS avec la publication de la Recommandation </w:t>
      </w:r>
      <w:r>
        <w:rPr>
          <w:lang w:val="fr-FR" w:eastAsia="zh-CN"/>
        </w:rPr>
        <w:t xml:space="preserve">UIT-R </w:t>
      </w:r>
      <w:r w:rsidR="005E0416" w:rsidRPr="00C94D46">
        <w:rPr>
          <w:lang w:val="fr-FR" w:eastAsia="zh-CN"/>
        </w:rPr>
        <w:t xml:space="preserve">M.2121. </w:t>
      </w:r>
      <w:r w:rsidR="00136EF0">
        <w:rPr>
          <w:lang w:val="fr-FR" w:eastAsia="zh-CN"/>
        </w:rPr>
        <w:t>Les</w:t>
      </w:r>
      <w:r w:rsidR="00A94EF5">
        <w:rPr>
          <w:lang w:val="fr-FR" w:eastAsia="zh-CN"/>
        </w:rPr>
        <w:t xml:space="preserve"> travaux</w:t>
      </w:r>
      <w:r w:rsidR="00035FBC" w:rsidRPr="00035FBC">
        <w:rPr>
          <w:lang w:val="fr-FR" w:eastAsia="zh-CN"/>
        </w:rPr>
        <w:t xml:space="preserve"> du Groupe de travail </w:t>
      </w:r>
      <w:r w:rsidR="00295FFC">
        <w:rPr>
          <w:lang w:val="fr-FR" w:eastAsia="zh-CN"/>
        </w:rPr>
        <w:t xml:space="preserve">5A </w:t>
      </w:r>
      <w:r w:rsidR="00136EF0">
        <w:rPr>
          <w:lang w:val="fr-FR" w:eastAsia="zh-CN"/>
        </w:rPr>
        <w:t>dans leur ensemble se poursuivent</w:t>
      </w:r>
      <w:r w:rsidR="00035FBC" w:rsidRPr="00035FBC">
        <w:rPr>
          <w:lang w:val="fr-FR" w:eastAsia="zh-CN"/>
        </w:rPr>
        <w:t xml:space="preserve"> et il paraît </w:t>
      </w:r>
      <w:r w:rsidR="00C174A1">
        <w:rPr>
          <w:lang w:val="fr-FR" w:eastAsia="zh-CN"/>
        </w:rPr>
        <w:t xml:space="preserve">peu </w:t>
      </w:r>
      <w:r w:rsidR="00035FBC" w:rsidRPr="00035FBC">
        <w:rPr>
          <w:lang w:val="fr-FR" w:eastAsia="zh-CN"/>
        </w:rPr>
        <w:t xml:space="preserve">probable que tous les éléments nécessaires à la mise en </w:t>
      </w:r>
      <w:r w:rsidR="00931BF3" w:rsidRPr="00035FBC">
        <w:rPr>
          <w:lang w:val="fr-FR" w:eastAsia="zh-CN"/>
        </w:rPr>
        <w:t>œuvre</w:t>
      </w:r>
      <w:r w:rsidR="00035FBC" w:rsidRPr="00035FBC">
        <w:rPr>
          <w:lang w:val="fr-FR" w:eastAsia="zh-CN"/>
        </w:rPr>
        <w:t xml:space="preserve"> compl</w:t>
      </w:r>
      <w:r w:rsidR="00035FBC">
        <w:rPr>
          <w:lang w:val="fr-FR" w:eastAsia="zh-CN"/>
        </w:rPr>
        <w:t>è</w:t>
      </w:r>
      <w:r w:rsidR="00035FBC" w:rsidRPr="00035FBC">
        <w:rPr>
          <w:lang w:val="fr-FR" w:eastAsia="zh-CN"/>
        </w:rPr>
        <w:t xml:space="preserve">te des </w:t>
      </w:r>
      <w:r w:rsidR="00931BF3">
        <w:rPr>
          <w:lang w:val="fr-FR" w:eastAsia="zh-CN"/>
        </w:rPr>
        <w:t xml:space="preserve">systèmes </w:t>
      </w:r>
      <w:r w:rsidR="00035FBC" w:rsidRPr="00035FBC">
        <w:rPr>
          <w:lang w:val="fr-FR" w:eastAsia="zh-CN"/>
        </w:rPr>
        <w:t xml:space="preserve">ITS </w:t>
      </w:r>
      <w:r w:rsidR="00C174A1" w:rsidRPr="00035FBC">
        <w:rPr>
          <w:lang w:val="fr-FR" w:eastAsia="zh-CN"/>
        </w:rPr>
        <w:t xml:space="preserve">futurs </w:t>
      </w:r>
      <w:r w:rsidR="00035FBC" w:rsidRPr="00035FBC">
        <w:rPr>
          <w:lang w:val="fr-FR" w:eastAsia="zh-CN"/>
        </w:rPr>
        <w:t>s</w:t>
      </w:r>
      <w:r w:rsidR="00035FBC">
        <w:rPr>
          <w:lang w:val="fr-FR" w:eastAsia="zh-CN"/>
        </w:rPr>
        <w:t>oient</w:t>
      </w:r>
      <w:r w:rsidR="00035FBC" w:rsidRPr="00035FBC">
        <w:rPr>
          <w:lang w:val="fr-FR" w:eastAsia="zh-CN"/>
        </w:rPr>
        <w:t xml:space="preserve"> </w:t>
      </w:r>
      <w:r w:rsidR="00C174A1">
        <w:rPr>
          <w:lang w:val="fr-FR" w:eastAsia="zh-CN"/>
        </w:rPr>
        <w:t>mis au point définitivement</w:t>
      </w:r>
      <w:r w:rsidR="00035FBC" w:rsidRPr="00035FBC">
        <w:rPr>
          <w:lang w:val="fr-FR" w:eastAsia="zh-CN"/>
        </w:rPr>
        <w:t xml:space="preserve"> </w:t>
      </w:r>
      <w:r w:rsidR="00035FBC">
        <w:rPr>
          <w:lang w:val="fr-FR" w:eastAsia="zh-CN"/>
        </w:rPr>
        <w:t>d</w:t>
      </w:r>
      <w:r w:rsidR="00035FBC" w:rsidRPr="00035FBC">
        <w:rPr>
          <w:lang w:val="fr-FR" w:eastAsia="zh-CN"/>
        </w:rPr>
        <w:t xml:space="preserve">urant </w:t>
      </w:r>
      <w:r w:rsidR="00C174A1">
        <w:rPr>
          <w:lang w:val="fr-FR" w:eastAsia="zh-CN"/>
        </w:rPr>
        <w:t>l'actuelle période</w:t>
      </w:r>
      <w:r w:rsidR="00035FBC" w:rsidRPr="00035FBC">
        <w:rPr>
          <w:lang w:val="fr-FR" w:eastAsia="zh-CN"/>
        </w:rPr>
        <w:t xml:space="preserve"> d'étude</w:t>
      </w:r>
      <w:r w:rsidR="00035FBC">
        <w:rPr>
          <w:lang w:val="fr-FR" w:eastAsia="zh-CN"/>
        </w:rPr>
        <w:t>s</w:t>
      </w:r>
      <w:r w:rsidR="005E0416" w:rsidRPr="00035FBC">
        <w:rPr>
          <w:lang w:val="fr-FR" w:eastAsia="zh-CN"/>
        </w:rPr>
        <w:t xml:space="preserve">. </w:t>
      </w:r>
      <w:r w:rsidR="00035FBC" w:rsidRPr="00035FBC">
        <w:rPr>
          <w:lang w:val="fr-FR" w:eastAsia="zh-CN"/>
        </w:rPr>
        <w:t xml:space="preserve">En outre, de nombreux Membres de l'UIT s'intéressent aux résultats de ces travaux et aux aspects </w:t>
      </w:r>
      <w:r w:rsidR="00035FBC">
        <w:rPr>
          <w:lang w:val="fr-FR" w:eastAsia="zh-CN"/>
        </w:rPr>
        <w:t xml:space="preserve">pratiques </w:t>
      </w:r>
      <w:r w:rsidR="00C174A1">
        <w:rPr>
          <w:lang w:val="fr-FR" w:eastAsia="zh-CN"/>
        </w:rPr>
        <w:t>liés à</w:t>
      </w:r>
      <w:r w:rsidR="00035FBC">
        <w:rPr>
          <w:lang w:val="fr-FR" w:eastAsia="zh-CN"/>
        </w:rPr>
        <w:t xml:space="preserve"> leur mise en œuvre</w:t>
      </w:r>
      <w:r w:rsidR="005E0416" w:rsidRPr="00035FBC">
        <w:rPr>
          <w:lang w:val="fr-FR" w:eastAsia="zh-CN"/>
        </w:rPr>
        <w:t>.</w:t>
      </w:r>
    </w:p>
    <w:p w14:paraId="781960CE" w14:textId="279853A4" w:rsidR="005E0416" w:rsidRPr="0048231D" w:rsidRDefault="00C174A1" w:rsidP="00996341">
      <w:pPr>
        <w:rPr>
          <w:lang w:val="fr-FR"/>
        </w:rPr>
      </w:pPr>
      <w:r>
        <w:rPr>
          <w:lang w:val="fr-FR" w:eastAsia="zh-CN"/>
        </w:rPr>
        <w:t>Or</w:t>
      </w:r>
      <w:r w:rsidR="00035FBC" w:rsidRPr="0048231D">
        <w:rPr>
          <w:lang w:val="fr-FR" w:eastAsia="zh-CN"/>
        </w:rPr>
        <w:t xml:space="preserve">, de nouvelles bandes de fréquences sont </w:t>
      </w:r>
      <w:r w:rsidR="00931BF3">
        <w:rPr>
          <w:lang w:val="fr-FR" w:eastAsia="zh-CN"/>
        </w:rPr>
        <w:t>examinées</w:t>
      </w:r>
      <w:r w:rsidR="00035FBC" w:rsidRPr="0048231D">
        <w:rPr>
          <w:lang w:val="fr-FR" w:eastAsia="zh-CN"/>
        </w:rPr>
        <w:t xml:space="preserve"> au niveau </w:t>
      </w:r>
      <w:r w:rsidR="0048231D" w:rsidRPr="0048231D">
        <w:rPr>
          <w:lang w:val="fr-FR" w:eastAsia="zh-CN"/>
        </w:rPr>
        <w:t>r</w:t>
      </w:r>
      <w:r w:rsidR="0048231D">
        <w:rPr>
          <w:lang w:val="fr-FR" w:eastAsia="zh-CN"/>
        </w:rPr>
        <w:t>é</w:t>
      </w:r>
      <w:r w:rsidR="0048231D" w:rsidRPr="0048231D">
        <w:rPr>
          <w:lang w:val="fr-FR" w:eastAsia="zh-CN"/>
        </w:rPr>
        <w:t xml:space="preserve">gional pour le développement </w:t>
      </w:r>
      <w:r>
        <w:rPr>
          <w:lang w:val="fr-FR" w:eastAsia="zh-CN"/>
        </w:rPr>
        <w:t xml:space="preserve">futur </w:t>
      </w:r>
      <w:r w:rsidR="0048231D" w:rsidRPr="0048231D">
        <w:rPr>
          <w:lang w:val="fr-FR" w:eastAsia="zh-CN"/>
        </w:rPr>
        <w:t xml:space="preserve">des </w:t>
      </w:r>
      <w:r w:rsidR="00931BF3">
        <w:rPr>
          <w:lang w:val="fr-FR" w:eastAsia="zh-CN"/>
        </w:rPr>
        <w:t xml:space="preserve">systèmes </w:t>
      </w:r>
      <w:r w:rsidR="0048231D">
        <w:rPr>
          <w:lang w:val="fr-FR" w:eastAsia="zh-CN"/>
        </w:rPr>
        <w:t>ITS et de plus en plus d'applications futures sont mises au point</w:t>
      </w:r>
      <w:r w:rsidR="005E0416" w:rsidRPr="0048231D">
        <w:rPr>
          <w:lang w:val="fr-FR" w:eastAsia="zh-CN"/>
        </w:rPr>
        <w:t xml:space="preserve">. </w:t>
      </w:r>
      <w:r w:rsidR="0048231D">
        <w:rPr>
          <w:lang w:val="fr-FR" w:eastAsia="zh-CN"/>
        </w:rPr>
        <w:t xml:space="preserve">Il est nécessaire que les travaux menés </w:t>
      </w:r>
      <w:r>
        <w:rPr>
          <w:lang w:val="fr-FR" w:eastAsia="zh-CN"/>
        </w:rPr>
        <w:t>par</w:t>
      </w:r>
      <w:r w:rsidR="0048231D">
        <w:rPr>
          <w:lang w:val="fr-FR" w:eastAsia="zh-CN"/>
        </w:rPr>
        <w:t xml:space="preserve"> l'UIT-R continuent </w:t>
      </w:r>
      <w:r w:rsidR="00B074FB">
        <w:rPr>
          <w:lang w:val="fr-FR" w:eastAsia="zh-CN"/>
        </w:rPr>
        <w:t xml:space="preserve">d'évoluer parallèlement à ces </w:t>
      </w:r>
      <w:r>
        <w:rPr>
          <w:lang w:val="fr-FR" w:eastAsia="zh-CN"/>
        </w:rPr>
        <w:t>faits nouveaux.</w:t>
      </w:r>
    </w:p>
    <w:p w14:paraId="00A3A99D" w14:textId="4A67A6EC" w:rsidR="005E0416" w:rsidRPr="00BF59BF" w:rsidRDefault="00E41EEB" w:rsidP="00996341">
      <w:pPr>
        <w:pStyle w:val="Headingb"/>
        <w:rPr>
          <w:lang w:val="fr-FR"/>
        </w:rPr>
      </w:pPr>
      <w:r w:rsidRPr="00BF59BF">
        <w:rPr>
          <w:lang w:val="fr-FR"/>
        </w:rPr>
        <w:t>Généralités</w:t>
      </w:r>
    </w:p>
    <w:p w14:paraId="21AE995E" w14:textId="7D76E57F" w:rsidR="005E0416" w:rsidRPr="003501AE" w:rsidRDefault="003A322B" w:rsidP="00996341">
      <w:pPr>
        <w:rPr>
          <w:lang w:val="fr-FR" w:eastAsia="zh-CN"/>
        </w:rPr>
      </w:pPr>
      <w:r w:rsidRPr="003A322B">
        <w:rPr>
          <w:lang w:val="fr-FR" w:eastAsia="zh-CN"/>
        </w:rPr>
        <w:t xml:space="preserve">Le Groupe de travail 5A de l'UIT-R a été chargé d'élaborer le projet de texte de la RPC et d'autres </w:t>
      </w:r>
      <w:r>
        <w:rPr>
          <w:lang w:val="fr-FR" w:eastAsia="zh-CN"/>
        </w:rPr>
        <w:t>produits de l'UIT-R liés au point 1.12 de l'ordre du jour de la</w:t>
      </w:r>
      <w:r w:rsidR="005E0416" w:rsidRPr="003A322B">
        <w:rPr>
          <w:lang w:val="fr-FR" w:eastAsia="zh-CN"/>
        </w:rPr>
        <w:t xml:space="preserve"> </w:t>
      </w:r>
      <w:r>
        <w:rPr>
          <w:lang w:val="fr-FR" w:eastAsia="zh-CN"/>
        </w:rPr>
        <w:t>CMR</w:t>
      </w:r>
      <w:r w:rsidR="005E0416" w:rsidRPr="003A322B">
        <w:rPr>
          <w:lang w:val="fr-FR" w:eastAsia="zh-CN"/>
        </w:rPr>
        <w:t>-19. Dur</w:t>
      </w:r>
      <w:r w:rsidRPr="003A322B">
        <w:rPr>
          <w:lang w:val="fr-FR" w:eastAsia="zh-CN"/>
        </w:rPr>
        <w:t xml:space="preserve">ant la RPC19-2, il est </w:t>
      </w:r>
      <w:r w:rsidR="00C174A1">
        <w:rPr>
          <w:lang w:val="fr-FR" w:eastAsia="zh-CN"/>
        </w:rPr>
        <w:t>devenu évident qu'il fallait</w:t>
      </w:r>
      <w:r>
        <w:rPr>
          <w:lang w:val="fr-FR" w:eastAsia="zh-CN"/>
        </w:rPr>
        <w:t xml:space="preserve"> </w:t>
      </w:r>
      <w:r w:rsidRPr="003A322B">
        <w:rPr>
          <w:lang w:val="fr-FR" w:eastAsia="zh-CN"/>
        </w:rPr>
        <w:t xml:space="preserve">permettre </w:t>
      </w:r>
      <w:r w:rsidR="00C47941">
        <w:rPr>
          <w:lang w:val="fr-FR" w:eastAsia="zh-CN"/>
        </w:rPr>
        <w:t>l'évolution des systèmes ITS</w:t>
      </w:r>
      <w:r w:rsidRPr="003A322B">
        <w:rPr>
          <w:lang w:val="fr-FR" w:eastAsia="zh-CN"/>
        </w:rPr>
        <w:t xml:space="preserve"> </w:t>
      </w:r>
      <w:r>
        <w:rPr>
          <w:lang w:val="fr-FR" w:eastAsia="zh-CN"/>
        </w:rPr>
        <w:t>et trouver des solutions s</w:t>
      </w:r>
      <w:r w:rsidR="00C174A1">
        <w:rPr>
          <w:lang w:val="fr-FR" w:eastAsia="zh-CN"/>
        </w:rPr>
        <w:t>ouples</w:t>
      </w:r>
      <w:r w:rsidR="005E0416" w:rsidRPr="003A322B">
        <w:rPr>
          <w:lang w:val="fr-FR" w:eastAsia="zh-CN"/>
        </w:rPr>
        <w:t xml:space="preserve">. </w:t>
      </w:r>
      <w:r w:rsidR="003501AE" w:rsidRPr="003501AE">
        <w:rPr>
          <w:lang w:val="fr-FR" w:eastAsia="zh-CN"/>
        </w:rPr>
        <w:t xml:space="preserve">À cet égard, les études se poursuivront </w:t>
      </w:r>
      <w:r w:rsidR="00C174A1">
        <w:rPr>
          <w:lang w:val="fr-FR" w:eastAsia="zh-CN"/>
        </w:rPr>
        <w:t>parallèlement à l'évolution future des</w:t>
      </w:r>
      <w:r w:rsidR="00BF59BF">
        <w:rPr>
          <w:lang w:val="fr-FR" w:eastAsia="zh-CN"/>
        </w:rPr>
        <w:t xml:space="preserve"> systèmes ITS</w:t>
      </w:r>
      <w:r w:rsidR="00390429">
        <w:rPr>
          <w:lang w:val="fr-FR" w:eastAsia="zh-CN"/>
        </w:rPr>
        <w:t xml:space="preserve"> et </w:t>
      </w:r>
      <w:r w:rsidR="00C174A1">
        <w:rPr>
          <w:lang w:val="fr-FR" w:eastAsia="zh-CN"/>
        </w:rPr>
        <w:t>à l'examen</w:t>
      </w:r>
      <w:r w:rsidR="00BF59BF">
        <w:rPr>
          <w:lang w:val="fr-FR" w:eastAsia="zh-CN"/>
        </w:rPr>
        <w:t xml:space="preserve"> </w:t>
      </w:r>
      <w:r w:rsidR="003501AE" w:rsidRPr="003501AE">
        <w:rPr>
          <w:lang w:val="fr-FR" w:eastAsia="zh-CN"/>
        </w:rPr>
        <w:t>de nouvelles bandes de fréquences</w:t>
      </w:r>
      <w:r w:rsidR="005E0416" w:rsidRPr="003501AE">
        <w:rPr>
          <w:lang w:val="fr-FR" w:eastAsia="zh-CN"/>
        </w:rPr>
        <w:t xml:space="preserve">. </w:t>
      </w:r>
      <w:r w:rsidR="00A27210">
        <w:rPr>
          <w:lang w:val="fr-FR" w:eastAsia="zh-CN"/>
        </w:rPr>
        <w:t>Les</w:t>
      </w:r>
      <w:r w:rsidR="003501AE" w:rsidRPr="003501AE">
        <w:rPr>
          <w:lang w:val="fr-FR" w:eastAsia="zh-CN"/>
        </w:rPr>
        <w:t xml:space="preserve"> produits de l'UIT-R </w:t>
      </w:r>
      <w:r w:rsidR="00A27210">
        <w:rPr>
          <w:lang w:val="fr-FR" w:eastAsia="zh-CN"/>
        </w:rPr>
        <w:t xml:space="preserve">doivent </w:t>
      </w:r>
      <w:r w:rsidR="00C47941">
        <w:rPr>
          <w:lang w:val="fr-FR" w:eastAsia="zh-CN"/>
        </w:rPr>
        <w:t>continue</w:t>
      </w:r>
      <w:r w:rsidR="00A27210">
        <w:rPr>
          <w:lang w:val="fr-FR" w:eastAsia="zh-CN"/>
        </w:rPr>
        <w:t>r</w:t>
      </w:r>
      <w:r w:rsidR="00C47941">
        <w:rPr>
          <w:lang w:val="fr-FR" w:eastAsia="zh-CN"/>
        </w:rPr>
        <w:t xml:space="preserve"> d'évoluer</w:t>
      </w:r>
      <w:r w:rsidR="007447F6">
        <w:rPr>
          <w:lang w:val="fr-FR" w:eastAsia="zh-CN"/>
        </w:rPr>
        <w:t xml:space="preserve"> </w:t>
      </w:r>
      <w:r w:rsidR="00E33524">
        <w:rPr>
          <w:lang w:val="fr-FR" w:eastAsia="zh-CN"/>
        </w:rPr>
        <w:t xml:space="preserve">et </w:t>
      </w:r>
      <w:r w:rsidR="00A27210">
        <w:rPr>
          <w:lang w:val="fr-FR" w:eastAsia="zh-CN"/>
        </w:rPr>
        <w:t>parallèlement, il convient de fournir des orientations pratiques aux</w:t>
      </w:r>
      <w:r w:rsidR="00E33524">
        <w:rPr>
          <w:lang w:val="fr-FR" w:eastAsia="zh-CN"/>
        </w:rPr>
        <w:t xml:space="preserve"> </w:t>
      </w:r>
      <w:r w:rsidR="003501AE">
        <w:rPr>
          <w:lang w:val="fr-FR" w:eastAsia="zh-CN"/>
        </w:rPr>
        <w:t>administrations des Membres de l'UIT</w:t>
      </w:r>
      <w:r w:rsidR="005E0416" w:rsidRPr="003501AE">
        <w:rPr>
          <w:lang w:val="fr-FR" w:eastAsia="zh-CN"/>
        </w:rPr>
        <w:t xml:space="preserve"> </w:t>
      </w:r>
      <w:r w:rsidR="00A27210">
        <w:rPr>
          <w:lang w:val="fr-FR" w:eastAsia="zh-CN"/>
        </w:rPr>
        <w:t>et de veiller à ce que</w:t>
      </w:r>
      <w:r w:rsidR="00994C5F">
        <w:rPr>
          <w:lang w:val="fr-FR" w:eastAsia="zh-CN"/>
        </w:rPr>
        <w:t xml:space="preserve"> </w:t>
      </w:r>
      <w:r w:rsidR="00E33524">
        <w:rPr>
          <w:lang w:val="fr-FR" w:eastAsia="zh-CN"/>
        </w:rPr>
        <w:t>les</w:t>
      </w:r>
      <w:r w:rsidR="00C47941">
        <w:rPr>
          <w:lang w:val="fr-FR" w:eastAsia="zh-CN"/>
        </w:rPr>
        <w:t xml:space="preserve"> </w:t>
      </w:r>
      <w:r w:rsidR="00A27210">
        <w:rPr>
          <w:lang w:val="fr-FR" w:eastAsia="zh-CN"/>
        </w:rPr>
        <w:t>fournisseurs</w:t>
      </w:r>
      <w:r w:rsidR="00C47941">
        <w:rPr>
          <w:lang w:val="fr-FR" w:eastAsia="zh-CN"/>
        </w:rPr>
        <w:t xml:space="preserve"> et opérateurs </w:t>
      </w:r>
      <w:r w:rsidR="00E33524">
        <w:rPr>
          <w:lang w:val="fr-FR" w:eastAsia="zh-CN"/>
        </w:rPr>
        <w:t>disposent</w:t>
      </w:r>
      <w:r w:rsidR="00C47941">
        <w:rPr>
          <w:lang w:val="fr-FR" w:eastAsia="zh-CN"/>
        </w:rPr>
        <w:t xml:space="preserve"> d'un </w:t>
      </w:r>
      <w:r w:rsidR="003501AE">
        <w:rPr>
          <w:lang w:val="fr-FR" w:eastAsia="zh-CN"/>
        </w:rPr>
        <w:t xml:space="preserve">cadre réglementaire </w:t>
      </w:r>
      <w:r w:rsidR="00C47941">
        <w:rPr>
          <w:lang w:val="fr-FR" w:eastAsia="zh-CN"/>
        </w:rPr>
        <w:t>bien établi</w:t>
      </w:r>
      <w:r w:rsidR="005E0416" w:rsidRPr="003501AE">
        <w:rPr>
          <w:lang w:val="fr-FR" w:eastAsia="zh-CN"/>
        </w:rPr>
        <w:t>.</w:t>
      </w:r>
    </w:p>
    <w:p w14:paraId="423E80DE" w14:textId="3467FEA9" w:rsidR="005E0416" w:rsidRPr="00F520E3" w:rsidRDefault="00BD7D53" w:rsidP="00996341">
      <w:pPr>
        <w:pStyle w:val="Headingb"/>
        <w:rPr>
          <w:lang w:val="fr-FR"/>
        </w:rPr>
      </w:pPr>
      <w:r w:rsidRPr="00F520E3">
        <w:rPr>
          <w:lang w:val="fr-FR"/>
        </w:rPr>
        <w:t>Proposition</w:t>
      </w:r>
    </w:p>
    <w:p w14:paraId="7B753CB7" w14:textId="51804440" w:rsidR="005E0416" w:rsidRPr="00BF793F" w:rsidRDefault="00BD7D53" w:rsidP="00996341">
      <w:pPr>
        <w:rPr>
          <w:lang w:val="fr-FR"/>
        </w:rPr>
      </w:pPr>
      <w:r w:rsidRPr="00BF793F">
        <w:rPr>
          <w:lang w:val="fr-FR" w:eastAsia="zh-CN"/>
        </w:rPr>
        <w:t>La CEPT propose</w:t>
      </w:r>
      <w:r w:rsidR="00025602">
        <w:rPr>
          <w:lang w:val="fr-FR" w:eastAsia="zh-CN"/>
        </w:rPr>
        <w:t xml:space="preserve"> que</w:t>
      </w:r>
      <w:r w:rsidR="00BF793F">
        <w:rPr>
          <w:lang w:val="fr-FR" w:eastAsia="zh-CN"/>
        </w:rPr>
        <w:t xml:space="preserve"> la</w:t>
      </w:r>
      <w:r w:rsidR="005E0416" w:rsidRPr="00BF793F">
        <w:rPr>
          <w:lang w:val="fr-FR" w:eastAsia="zh-CN"/>
        </w:rPr>
        <w:t xml:space="preserve"> </w:t>
      </w:r>
      <w:r w:rsidR="00BF793F">
        <w:rPr>
          <w:lang w:val="fr-FR" w:eastAsia="zh-CN"/>
        </w:rPr>
        <w:t xml:space="preserve">nouvelle </w:t>
      </w:r>
      <w:r w:rsidR="00BF793F" w:rsidRPr="00BF793F">
        <w:rPr>
          <w:lang w:val="fr-FR" w:eastAsia="zh-CN"/>
        </w:rPr>
        <w:t>Résolution de l'</w:t>
      </w:r>
      <w:r w:rsidR="00BF793F">
        <w:rPr>
          <w:lang w:val="fr-FR" w:eastAsia="zh-CN"/>
        </w:rPr>
        <w:t>UIT-R</w:t>
      </w:r>
      <w:r w:rsidR="005E0416" w:rsidRPr="00BF793F">
        <w:rPr>
          <w:lang w:val="fr-FR" w:eastAsia="zh-CN"/>
        </w:rPr>
        <w:t xml:space="preserve"> </w:t>
      </w:r>
      <w:r w:rsidR="00BF793F" w:rsidRPr="00BF793F">
        <w:rPr>
          <w:lang w:val="fr-FR" w:eastAsia="zh-CN"/>
        </w:rPr>
        <w:t>ci-après</w:t>
      </w:r>
      <w:r w:rsidR="00025602">
        <w:rPr>
          <w:lang w:val="fr-FR" w:eastAsia="zh-CN"/>
        </w:rPr>
        <w:t xml:space="preserve"> soit examinée</w:t>
      </w:r>
      <w:r w:rsidR="005E0416" w:rsidRPr="00BF793F">
        <w:rPr>
          <w:lang w:val="fr-FR" w:eastAsia="zh-CN"/>
        </w:rPr>
        <w:t>.</w:t>
      </w:r>
      <w:r w:rsidR="005E0416" w:rsidRPr="00BF793F">
        <w:rPr>
          <w:lang w:val="fr-FR"/>
        </w:rPr>
        <w:br w:type="page"/>
      </w:r>
    </w:p>
    <w:bookmarkEnd w:id="11"/>
    <w:p w14:paraId="5BA72FB1" w14:textId="77777777" w:rsidR="005E0416" w:rsidRPr="005E0416" w:rsidRDefault="005E0416" w:rsidP="00996341">
      <w:pPr>
        <w:pStyle w:val="Proposal"/>
      </w:pPr>
      <w:r w:rsidRPr="005E0416">
        <w:rPr>
          <w:b/>
          <w:bCs/>
        </w:rPr>
        <w:lastRenderedPageBreak/>
        <w:t>ADD</w:t>
      </w:r>
      <w:r w:rsidRPr="005E0416">
        <w:tab/>
        <w:t>EUR/XX/1</w:t>
      </w:r>
    </w:p>
    <w:p w14:paraId="37DD72D7" w14:textId="6DD95CFD" w:rsidR="005E0416" w:rsidRPr="0058014E" w:rsidRDefault="00E41EEB" w:rsidP="00996341">
      <w:pPr>
        <w:pStyle w:val="ResNo"/>
        <w:rPr>
          <w:lang w:val="fr-FR"/>
        </w:rPr>
      </w:pPr>
      <w:r w:rsidRPr="0058014E">
        <w:rPr>
          <w:lang w:val="fr-FR"/>
        </w:rPr>
        <w:t>PROJET DE NOUVELLE RÉSOLUTION UIT-R</w:t>
      </w:r>
      <w:r w:rsidR="005E0416" w:rsidRPr="0058014E">
        <w:rPr>
          <w:lang w:val="fr-FR"/>
        </w:rPr>
        <w:t xml:space="preserve"> [ITS]</w:t>
      </w:r>
    </w:p>
    <w:p w14:paraId="458B7E44" w14:textId="6C322E32" w:rsidR="005E0416" w:rsidRPr="0058014E" w:rsidRDefault="0058014E" w:rsidP="00996341">
      <w:pPr>
        <w:pStyle w:val="Restitle"/>
        <w:rPr>
          <w:lang w:val="fr-FR"/>
        </w:rPr>
      </w:pPr>
      <w:r>
        <w:rPr>
          <w:lang w:val="fr-FR"/>
        </w:rPr>
        <w:t xml:space="preserve">Études relatives </w:t>
      </w:r>
      <w:r w:rsidR="00F21F44">
        <w:rPr>
          <w:lang w:val="fr-FR"/>
        </w:rPr>
        <w:t>au</w:t>
      </w:r>
      <w:r>
        <w:rPr>
          <w:lang w:val="fr-FR"/>
        </w:rPr>
        <w:t xml:space="preserve"> développement</w:t>
      </w:r>
      <w:r w:rsidR="00F21F44">
        <w:rPr>
          <w:lang w:val="fr-FR"/>
        </w:rPr>
        <w:t xml:space="preserve"> futur</w:t>
      </w:r>
      <w:r>
        <w:rPr>
          <w:lang w:val="fr-FR"/>
        </w:rPr>
        <w:t xml:space="preserve"> des systèmes de transport intelligents</w:t>
      </w:r>
    </w:p>
    <w:p w14:paraId="1377E094" w14:textId="77777777" w:rsidR="005E0416" w:rsidRPr="0058014E" w:rsidRDefault="005E0416" w:rsidP="00996341">
      <w:pPr>
        <w:pStyle w:val="Resdate"/>
        <w:rPr>
          <w:lang w:val="fr-FR"/>
        </w:rPr>
      </w:pPr>
      <w:r w:rsidRPr="0058014E">
        <w:rPr>
          <w:lang w:val="fr-FR"/>
        </w:rPr>
        <w:t>(2019)</w:t>
      </w:r>
    </w:p>
    <w:p w14:paraId="78EF5A7D" w14:textId="31953BC4" w:rsidR="005E0416" w:rsidRPr="0058014E" w:rsidRDefault="0058014E" w:rsidP="00996341">
      <w:pPr>
        <w:pStyle w:val="Normalaftertitle"/>
        <w:rPr>
          <w:lang w:val="fr-FR"/>
        </w:rPr>
      </w:pPr>
      <w:r w:rsidRPr="0058014E">
        <w:rPr>
          <w:lang w:val="fr-FR"/>
        </w:rPr>
        <w:t>L'Assemblée des radiocommunications de l'UIT</w:t>
      </w:r>
      <w:r w:rsidR="005E0416" w:rsidRPr="0058014E">
        <w:rPr>
          <w:lang w:val="fr-FR"/>
        </w:rPr>
        <w:t>,</w:t>
      </w:r>
    </w:p>
    <w:p w14:paraId="116F6D9E" w14:textId="209A5930" w:rsidR="005E0416" w:rsidRPr="0058014E" w:rsidRDefault="0058014E" w:rsidP="00996341">
      <w:pPr>
        <w:pStyle w:val="Call"/>
        <w:rPr>
          <w:lang w:val="fr-FR"/>
        </w:rPr>
      </w:pPr>
      <w:r w:rsidRPr="0058014E">
        <w:rPr>
          <w:lang w:val="fr-FR"/>
        </w:rPr>
        <w:t>considérant</w:t>
      </w:r>
    </w:p>
    <w:p w14:paraId="7ACCF1C7" w14:textId="75AEBE03" w:rsidR="005E0416" w:rsidRPr="0058014E" w:rsidRDefault="005E0416" w:rsidP="00996341">
      <w:pPr>
        <w:spacing w:after="120"/>
        <w:rPr>
          <w:lang w:val="fr-FR"/>
        </w:rPr>
      </w:pPr>
      <w:r w:rsidRPr="0058014E">
        <w:rPr>
          <w:i/>
          <w:iCs/>
          <w:lang w:val="fr-FR"/>
        </w:rPr>
        <w:t>a)</w:t>
      </w:r>
      <w:r w:rsidRPr="0058014E">
        <w:rPr>
          <w:lang w:val="fr-FR"/>
        </w:rPr>
        <w:tab/>
      </w:r>
      <w:r w:rsidR="0058014E" w:rsidRPr="0058014E">
        <w:rPr>
          <w:lang w:val="fr-FR"/>
        </w:rPr>
        <w:t>que l'Assemblée des radiocommunications de l'</w:t>
      </w:r>
      <w:r w:rsidR="0058014E">
        <w:rPr>
          <w:lang w:val="fr-FR"/>
        </w:rPr>
        <w:t xml:space="preserve">UIT a approuvé la </w:t>
      </w:r>
      <w:r w:rsidRPr="0058014E">
        <w:rPr>
          <w:lang w:val="fr-FR"/>
        </w:rPr>
        <w:t>Question</w:t>
      </w:r>
      <w:r w:rsidR="00295FFC">
        <w:rPr>
          <w:lang w:val="fr-FR"/>
        </w:rPr>
        <w:t> </w:t>
      </w:r>
      <w:r w:rsidR="0058014E">
        <w:rPr>
          <w:lang w:val="fr-FR"/>
        </w:rPr>
        <w:t>UIT</w:t>
      </w:r>
      <w:r w:rsidRPr="0058014E">
        <w:rPr>
          <w:lang w:val="fr-FR"/>
        </w:rPr>
        <w:noBreakHyphen/>
        <w:t>R 205</w:t>
      </w:r>
      <w:r w:rsidR="00295FFC">
        <w:rPr>
          <w:lang w:val="fr-FR"/>
        </w:rPr>
        <w:noBreakHyphen/>
      </w:r>
      <w:r w:rsidRPr="0058014E">
        <w:rPr>
          <w:lang w:val="fr-FR"/>
        </w:rPr>
        <w:t>5/5</w:t>
      </w:r>
      <w:proofErr w:type="gramStart"/>
      <w:r w:rsidRPr="0058014E">
        <w:rPr>
          <w:lang w:val="fr-FR"/>
        </w:rPr>
        <w:t xml:space="preserve"> </w:t>
      </w:r>
      <w:r w:rsidR="002339AE">
        <w:rPr>
          <w:lang w:val="fr-FR"/>
        </w:rPr>
        <w:t>«</w:t>
      </w:r>
      <w:r w:rsidR="0058014E">
        <w:rPr>
          <w:lang w:val="fr-FR"/>
        </w:rPr>
        <w:t>Systèmes</w:t>
      </w:r>
      <w:proofErr w:type="gramEnd"/>
      <w:r w:rsidR="0058014E">
        <w:rPr>
          <w:lang w:val="fr-FR"/>
        </w:rPr>
        <w:t xml:space="preserve"> de transport intelligents</w:t>
      </w:r>
      <w:r w:rsidR="002339AE">
        <w:rPr>
          <w:lang w:val="fr-FR"/>
        </w:rPr>
        <w:t>»</w:t>
      </w:r>
      <w:r w:rsidRPr="0058014E">
        <w:rPr>
          <w:lang w:val="fr-FR"/>
        </w:rPr>
        <w:t>;</w:t>
      </w:r>
    </w:p>
    <w:p w14:paraId="23646604" w14:textId="77777777" w:rsidR="005E0416" w:rsidRPr="005E0416" w:rsidRDefault="005E0416" w:rsidP="00996341">
      <w:pPr>
        <w:spacing w:after="120"/>
      </w:pPr>
      <w:r w:rsidRPr="005E0416">
        <w:t>…</w:t>
      </w:r>
    </w:p>
    <w:p w14:paraId="5DAA71B5" w14:textId="03EAC2B0" w:rsidR="005E0416" w:rsidRPr="005E0416" w:rsidRDefault="000E7AAF" w:rsidP="00996341">
      <w:pPr>
        <w:pStyle w:val="Call"/>
      </w:pPr>
      <w:r>
        <w:t>reconnaissant</w:t>
      </w:r>
    </w:p>
    <w:p w14:paraId="6ED906D1" w14:textId="5CC6D06C" w:rsidR="005E0416" w:rsidRPr="000E7AAF" w:rsidRDefault="00E60E2A" w:rsidP="00996341">
      <w:pPr>
        <w:rPr>
          <w:lang w:val="fr-FR"/>
        </w:rPr>
      </w:pPr>
      <w:r w:rsidRPr="000E7AAF">
        <w:rPr>
          <w:i/>
          <w:iCs/>
          <w:lang w:val="fr-FR"/>
        </w:rPr>
        <w:t>a)</w:t>
      </w:r>
      <w:r w:rsidRPr="000E7AAF">
        <w:rPr>
          <w:lang w:val="fr-FR"/>
        </w:rPr>
        <w:tab/>
      </w:r>
      <w:r w:rsidR="000E7AAF" w:rsidRPr="000E7AAF">
        <w:rPr>
          <w:lang w:val="fr-FR"/>
        </w:rPr>
        <w:t>que la Recomma</w:t>
      </w:r>
      <w:r w:rsidR="005E0416" w:rsidRPr="000E7AAF">
        <w:rPr>
          <w:lang w:val="fr-FR"/>
        </w:rPr>
        <w:t xml:space="preserve">ndation </w:t>
      </w:r>
      <w:r w:rsidR="000E7AAF" w:rsidRPr="000E7AAF">
        <w:rPr>
          <w:lang w:val="fr-FR"/>
        </w:rPr>
        <w:t>UIT</w:t>
      </w:r>
      <w:r w:rsidR="005E0416" w:rsidRPr="000E7AAF">
        <w:rPr>
          <w:lang w:val="fr-FR"/>
        </w:rPr>
        <w:t>-R M.2121</w:t>
      </w:r>
      <w:r w:rsidR="00F21F44">
        <w:rPr>
          <w:lang w:val="fr-FR"/>
        </w:rPr>
        <w:t xml:space="preserve"> décrit</w:t>
      </w:r>
      <w:r w:rsidR="009C239C">
        <w:rPr>
          <w:lang w:val="fr-FR"/>
        </w:rPr>
        <w:t xml:space="preserve"> des</w:t>
      </w:r>
      <w:r w:rsidR="000E7AAF" w:rsidRPr="000E7AAF">
        <w:rPr>
          <w:lang w:val="fr-FR"/>
        </w:rPr>
        <w:t xml:space="preserve"> bandes de fréquences </w:t>
      </w:r>
      <w:r w:rsidR="002D1FDA">
        <w:rPr>
          <w:lang w:val="fr-FR"/>
        </w:rPr>
        <w:t>harmonisée</w:t>
      </w:r>
      <w:r w:rsidR="000E7AAF" w:rsidRPr="000E7AAF">
        <w:rPr>
          <w:lang w:val="fr-FR"/>
        </w:rPr>
        <w:t xml:space="preserve">s pour les </w:t>
      </w:r>
      <w:r w:rsidR="002D1FDA">
        <w:rPr>
          <w:lang w:val="fr-FR"/>
        </w:rPr>
        <w:t>systè</w:t>
      </w:r>
      <w:r w:rsidR="000E7AAF" w:rsidRPr="000E7AAF">
        <w:rPr>
          <w:lang w:val="fr-FR"/>
        </w:rPr>
        <w:t>m</w:t>
      </w:r>
      <w:r w:rsidR="002D1FDA">
        <w:rPr>
          <w:lang w:val="fr-FR"/>
        </w:rPr>
        <w:t>e</w:t>
      </w:r>
      <w:r w:rsidR="000E7AAF" w:rsidRPr="000E7AAF">
        <w:rPr>
          <w:lang w:val="fr-FR"/>
        </w:rPr>
        <w:t>s de transport intelligents dans le service mobile</w:t>
      </w:r>
      <w:r w:rsidR="005E0416" w:rsidRPr="000E7AAF">
        <w:rPr>
          <w:lang w:val="fr-FR"/>
        </w:rPr>
        <w:t>;</w:t>
      </w:r>
    </w:p>
    <w:p w14:paraId="16E76681" w14:textId="35E39C39" w:rsidR="005E0416" w:rsidRPr="002D1FDA" w:rsidRDefault="00E60E2A" w:rsidP="00996341">
      <w:pPr>
        <w:rPr>
          <w:lang w:val="fr-FR" w:eastAsia="zh-CN"/>
        </w:rPr>
      </w:pPr>
      <w:r w:rsidRPr="002D1FDA">
        <w:rPr>
          <w:i/>
          <w:iCs/>
          <w:lang w:val="fr-FR"/>
        </w:rPr>
        <w:t>b)</w:t>
      </w:r>
      <w:r w:rsidRPr="002D1FDA">
        <w:rPr>
          <w:lang w:val="fr-FR"/>
        </w:rPr>
        <w:tab/>
      </w:r>
      <w:r w:rsidR="002D1FDA" w:rsidRPr="002D1FDA">
        <w:rPr>
          <w:lang w:val="fr-FR"/>
        </w:rPr>
        <w:t xml:space="preserve">que le </w:t>
      </w:r>
      <w:r w:rsidR="00295FFC">
        <w:rPr>
          <w:lang w:val="fr-FR"/>
        </w:rPr>
        <w:t>R</w:t>
      </w:r>
      <w:r w:rsidR="00295FFC" w:rsidRPr="002D1FDA">
        <w:rPr>
          <w:lang w:val="fr-FR"/>
        </w:rPr>
        <w:t xml:space="preserve">apport </w:t>
      </w:r>
      <w:r w:rsidR="005E0416" w:rsidRPr="002D1FDA">
        <w:rPr>
          <w:lang w:val="fr-FR"/>
        </w:rPr>
        <w:t>U</w:t>
      </w:r>
      <w:r w:rsidR="002D1FDA" w:rsidRPr="002D1FDA">
        <w:rPr>
          <w:lang w:val="fr-FR"/>
        </w:rPr>
        <w:t>IT</w:t>
      </w:r>
      <w:r w:rsidR="005E0416" w:rsidRPr="002D1FDA">
        <w:rPr>
          <w:lang w:val="fr-FR"/>
        </w:rPr>
        <w:t xml:space="preserve">-R M.2444 </w:t>
      </w:r>
      <w:r w:rsidR="002D1FDA" w:rsidRPr="002D1FDA">
        <w:rPr>
          <w:lang w:val="fr-FR"/>
        </w:rPr>
        <w:t xml:space="preserve">donne des exemples de dispositions </w:t>
      </w:r>
      <w:r w:rsidR="00EE6F15">
        <w:rPr>
          <w:lang w:val="fr-FR"/>
        </w:rPr>
        <w:t xml:space="preserve">de fréquences </w:t>
      </w:r>
      <w:r w:rsidR="002D1FDA" w:rsidRPr="002D1FDA">
        <w:rPr>
          <w:lang w:val="fr-FR"/>
        </w:rPr>
        <w:t xml:space="preserve">pour le déploiement des systèmes ITS dans certaines régions et certains </w:t>
      </w:r>
      <w:proofErr w:type="gramStart"/>
      <w:r w:rsidR="002D1FDA" w:rsidRPr="002D1FDA">
        <w:rPr>
          <w:lang w:val="fr-FR"/>
        </w:rPr>
        <w:t>pays</w:t>
      </w:r>
      <w:r w:rsidR="005E0416" w:rsidRPr="002D1FDA">
        <w:rPr>
          <w:lang w:val="fr-FR"/>
        </w:rPr>
        <w:t>;</w:t>
      </w:r>
      <w:proofErr w:type="gramEnd"/>
    </w:p>
    <w:p w14:paraId="46542FF7" w14:textId="3886B8D8" w:rsidR="005E0416" w:rsidRPr="002D1FDA" w:rsidRDefault="00E60E2A" w:rsidP="00996341">
      <w:pPr>
        <w:rPr>
          <w:lang w:val="fr-FR"/>
        </w:rPr>
      </w:pPr>
      <w:r w:rsidRPr="002D1FDA">
        <w:rPr>
          <w:i/>
          <w:iCs/>
          <w:lang w:val="fr-FR" w:eastAsia="zh-CN"/>
        </w:rPr>
        <w:t>c)</w:t>
      </w:r>
      <w:r w:rsidRPr="002D1FDA">
        <w:rPr>
          <w:lang w:val="fr-FR" w:eastAsia="zh-CN"/>
        </w:rPr>
        <w:tab/>
      </w:r>
      <w:r w:rsidR="002D1FDA" w:rsidRPr="002D1FDA">
        <w:rPr>
          <w:lang w:val="fr-FR" w:eastAsia="zh-CN"/>
        </w:rPr>
        <w:t xml:space="preserve">que le </w:t>
      </w:r>
      <w:r w:rsidR="00295FFC">
        <w:rPr>
          <w:lang w:val="fr-FR" w:eastAsia="zh-CN"/>
        </w:rPr>
        <w:t>R</w:t>
      </w:r>
      <w:r w:rsidR="00295FFC" w:rsidRPr="002D1FDA">
        <w:rPr>
          <w:lang w:val="fr-FR" w:eastAsia="zh-CN"/>
        </w:rPr>
        <w:t xml:space="preserve">apport </w:t>
      </w:r>
      <w:r w:rsidR="002D1FDA" w:rsidRPr="002D1FDA">
        <w:rPr>
          <w:lang w:val="fr-FR" w:eastAsia="zh-CN"/>
        </w:rPr>
        <w:t>UIT</w:t>
      </w:r>
      <w:r w:rsidRPr="002D1FDA">
        <w:rPr>
          <w:lang w:val="fr-FR" w:eastAsia="zh-CN"/>
        </w:rPr>
        <w:t>-</w:t>
      </w:r>
      <w:r w:rsidR="005E0416" w:rsidRPr="002D1FDA">
        <w:rPr>
          <w:lang w:val="fr-FR" w:eastAsia="zh-CN"/>
        </w:rPr>
        <w:t xml:space="preserve">R M.2445 </w:t>
      </w:r>
      <w:r w:rsidR="002D1FDA" w:rsidRPr="002D1FDA">
        <w:rPr>
          <w:lang w:val="fr-FR" w:eastAsia="zh-CN"/>
        </w:rPr>
        <w:t>décrit l'utilisation des systèmes</w:t>
      </w:r>
      <w:r w:rsidR="005E0416" w:rsidRPr="002D1FDA">
        <w:rPr>
          <w:lang w:val="fr-FR" w:eastAsia="zh-CN"/>
        </w:rPr>
        <w:t xml:space="preserve"> ITS </w:t>
      </w:r>
      <w:r w:rsidR="002D1FDA">
        <w:rPr>
          <w:lang w:val="fr-FR" w:eastAsia="zh-CN"/>
        </w:rPr>
        <w:t xml:space="preserve">dans les États </w:t>
      </w:r>
      <w:r w:rsidR="00994C5F">
        <w:rPr>
          <w:lang w:val="fr-FR" w:eastAsia="zh-CN"/>
        </w:rPr>
        <w:t>M</w:t>
      </w:r>
      <w:r w:rsidR="002D1FDA">
        <w:rPr>
          <w:lang w:val="fr-FR" w:eastAsia="zh-CN"/>
        </w:rPr>
        <w:t>embres de l'UIT</w:t>
      </w:r>
      <w:r w:rsidRPr="002D1FDA">
        <w:rPr>
          <w:lang w:val="fr-FR" w:eastAsia="zh-CN"/>
        </w:rPr>
        <w:t>,</w:t>
      </w:r>
    </w:p>
    <w:p w14:paraId="26C0ED0D" w14:textId="12EEB6D8" w:rsidR="005E0416" w:rsidRPr="00E60E2A" w:rsidRDefault="002D1FDA" w:rsidP="00996341">
      <w:pPr>
        <w:pStyle w:val="Call"/>
      </w:pPr>
      <w:r>
        <w:t>décide</w:t>
      </w:r>
    </w:p>
    <w:p w14:paraId="5252C8CA" w14:textId="2819F84C" w:rsidR="005E0416" w:rsidRPr="00506833" w:rsidRDefault="005E0416" w:rsidP="00996341">
      <w:pPr>
        <w:keepNext/>
        <w:spacing w:after="120"/>
        <w:rPr>
          <w:lang w:val="fr-FR"/>
        </w:rPr>
      </w:pPr>
      <w:r w:rsidRPr="00506833">
        <w:rPr>
          <w:bCs/>
          <w:lang w:val="fr-FR" w:eastAsia="nl-NL"/>
        </w:rPr>
        <w:t>1</w:t>
      </w:r>
      <w:r w:rsidRPr="00506833">
        <w:rPr>
          <w:lang w:val="fr-FR" w:eastAsia="nl-NL"/>
        </w:rPr>
        <w:tab/>
      </w:r>
      <w:r w:rsidR="00506833" w:rsidRPr="00506833">
        <w:rPr>
          <w:lang w:val="fr-FR" w:eastAsia="nl-NL"/>
        </w:rPr>
        <w:t xml:space="preserve">de poursuivre les études concernant les solutions possibles </w:t>
      </w:r>
      <w:r w:rsidR="00506833">
        <w:rPr>
          <w:lang w:val="fr-FR" w:eastAsia="nl-NL"/>
        </w:rPr>
        <w:t>en vue d</w:t>
      </w:r>
      <w:r w:rsidR="007D2106">
        <w:rPr>
          <w:lang w:val="fr-FR" w:eastAsia="nl-NL"/>
        </w:rPr>
        <w:t xml:space="preserve">'une </w:t>
      </w:r>
      <w:r w:rsidR="00506833">
        <w:rPr>
          <w:lang w:val="fr-FR" w:eastAsia="nl-NL"/>
        </w:rPr>
        <w:t>harmonisation</w:t>
      </w:r>
      <w:r w:rsidR="00506833" w:rsidRPr="00506833">
        <w:rPr>
          <w:lang w:val="fr-FR" w:eastAsia="nl-NL"/>
        </w:rPr>
        <w:t xml:space="preserve"> </w:t>
      </w:r>
      <w:r w:rsidR="007D2106">
        <w:rPr>
          <w:lang w:val="fr-FR" w:eastAsia="nl-NL"/>
        </w:rPr>
        <w:t xml:space="preserve">à l'échelle </w:t>
      </w:r>
      <w:r w:rsidR="00506833" w:rsidRPr="00506833">
        <w:rPr>
          <w:lang w:val="fr-FR" w:eastAsia="nl-NL"/>
        </w:rPr>
        <w:t xml:space="preserve">mondiale ou régionale </w:t>
      </w:r>
      <w:r w:rsidR="00506833">
        <w:rPr>
          <w:lang w:val="fr-FR" w:eastAsia="nl-NL"/>
        </w:rPr>
        <w:t>d</w:t>
      </w:r>
      <w:r w:rsidR="00506833" w:rsidRPr="00506833">
        <w:rPr>
          <w:lang w:val="fr-FR" w:eastAsia="nl-NL"/>
        </w:rPr>
        <w:t>es bandes de fréquences pour les systèmes ITS</w:t>
      </w:r>
      <w:r w:rsidR="007D2106">
        <w:rPr>
          <w:lang w:val="fr-FR" w:eastAsia="nl-NL"/>
        </w:rPr>
        <w:t>,</w:t>
      </w:r>
      <w:r w:rsidR="00506833" w:rsidRPr="00506833">
        <w:rPr>
          <w:lang w:val="fr-FR" w:eastAsia="nl-NL"/>
        </w:rPr>
        <w:t xml:space="preserve"> </w:t>
      </w:r>
      <w:r w:rsidR="007D2106">
        <w:rPr>
          <w:lang w:val="fr-FR"/>
        </w:rPr>
        <w:t>l'accent étant mis</w:t>
      </w:r>
      <w:r w:rsidRPr="00506833">
        <w:rPr>
          <w:lang w:val="fr-FR"/>
        </w:rPr>
        <w:t xml:space="preserve"> </w:t>
      </w:r>
      <w:r w:rsidR="00506833">
        <w:rPr>
          <w:lang w:val="fr-FR"/>
        </w:rPr>
        <w:t>sur les bandes déjà attribuées au service mobile</w:t>
      </w:r>
      <w:r w:rsidR="007D2106">
        <w:rPr>
          <w:lang w:val="fr-FR" w:eastAsia="ja-JP"/>
        </w:rPr>
        <w:t xml:space="preserve"> et</w:t>
      </w:r>
      <w:r w:rsidRPr="00506833">
        <w:rPr>
          <w:lang w:val="fr-FR" w:eastAsia="ja-JP"/>
        </w:rPr>
        <w:t xml:space="preserve"> </w:t>
      </w:r>
      <w:r w:rsidR="00506833">
        <w:rPr>
          <w:lang w:val="fr-FR" w:eastAsia="ja-JP"/>
        </w:rPr>
        <w:t xml:space="preserve">en tenant </w:t>
      </w:r>
      <w:proofErr w:type="gramStart"/>
      <w:r w:rsidR="00506833">
        <w:rPr>
          <w:lang w:val="fr-FR" w:eastAsia="ja-JP"/>
        </w:rPr>
        <w:t>compte</w:t>
      </w:r>
      <w:r w:rsidRPr="00506833">
        <w:rPr>
          <w:lang w:val="fr-FR" w:eastAsia="ja-JP"/>
        </w:rPr>
        <w:t>:</w:t>
      </w:r>
      <w:proofErr w:type="gramEnd"/>
    </w:p>
    <w:p w14:paraId="4CEDC8A5" w14:textId="209500B0" w:rsidR="005E0416" w:rsidRPr="00304D8E" w:rsidRDefault="005E0416" w:rsidP="00996341">
      <w:pPr>
        <w:pStyle w:val="enumlev1"/>
        <w:rPr>
          <w:lang w:val="fr-FR"/>
        </w:rPr>
      </w:pPr>
      <w:r w:rsidRPr="00304D8E">
        <w:rPr>
          <w:lang w:val="fr-FR"/>
        </w:rPr>
        <w:t>–</w:t>
      </w:r>
      <w:r w:rsidRPr="00304D8E">
        <w:rPr>
          <w:lang w:val="fr-FR"/>
        </w:rPr>
        <w:tab/>
      </w:r>
      <w:r w:rsidR="00304D8E" w:rsidRPr="00304D8E">
        <w:rPr>
          <w:lang w:val="fr-FR"/>
        </w:rPr>
        <w:t xml:space="preserve">des technologies actuelles et futures pour </w:t>
      </w:r>
      <w:r w:rsidR="00304D8E">
        <w:rPr>
          <w:lang w:val="fr-FR"/>
        </w:rPr>
        <w:t>optimiser</w:t>
      </w:r>
      <w:r w:rsidR="00304D8E" w:rsidRPr="00304D8E">
        <w:rPr>
          <w:lang w:val="fr-FR"/>
        </w:rPr>
        <w:t xml:space="preserve"> </w:t>
      </w:r>
      <w:r w:rsidR="00304D8E">
        <w:rPr>
          <w:lang w:val="fr-FR"/>
        </w:rPr>
        <w:t>l'efficacité et la souplesse</w:t>
      </w:r>
      <w:r w:rsidR="00304D8E" w:rsidRPr="00304D8E">
        <w:rPr>
          <w:lang w:val="fr-FR"/>
        </w:rPr>
        <w:t xml:space="preserve"> </w:t>
      </w:r>
      <w:r w:rsidR="00304D8E">
        <w:rPr>
          <w:lang w:val="fr-FR"/>
        </w:rPr>
        <w:t>d'utilisation</w:t>
      </w:r>
      <w:r w:rsidR="00304D8E" w:rsidRPr="00304D8E">
        <w:rPr>
          <w:lang w:val="fr-FR"/>
        </w:rPr>
        <w:t xml:space="preserve"> du spectre</w:t>
      </w:r>
      <w:r w:rsidRPr="00304D8E">
        <w:rPr>
          <w:lang w:val="fr-FR"/>
        </w:rPr>
        <w:t>;</w:t>
      </w:r>
    </w:p>
    <w:p w14:paraId="593744EC" w14:textId="613168AC" w:rsidR="005E0416" w:rsidRPr="00304D8E" w:rsidRDefault="005E0416" w:rsidP="00996341">
      <w:pPr>
        <w:pStyle w:val="enumlev1"/>
        <w:rPr>
          <w:lang w:val="fr-FR"/>
        </w:rPr>
      </w:pPr>
      <w:r w:rsidRPr="00304D8E">
        <w:rPr>
          <w:lang w:val="fr-FR"/>
        </w:rPr>
        <w:t>–</w:t>
      </w:r>
      <w:r w:rsidRPr="00304D8E">
        <w:rPr>
          <w:lang w:val="fr-FR"/>
        </w:rPr>
        <w:tab/>
      </w:r>
      <w:r w:rsidR="00304D8E" w:rsidRPr="00304D8E">
        <w:rPr>
          <w:lang w:val="fr-FR"/>
        </w:rPr>
        <w:t>des caractéristiques des systèmes et des pratiques opérationnelles p</w:t>
      </w:r>
      <w:r w:rsidR="00304D8E">
        <w:rPr>
          <w:lang w:val="fr-FR"/>
        </w:rPr>
        <w:t>ropres à faciliter la mise en œuvre</w:t>
      </w:r>
      <w:r w:rsidRPr="00304D8E">
        <w:rPr>
          <w:lang w:val="fr-FR"/>
        </w:rPr>
        <w:t>;</w:t>
      </w:r>
    </w:p>
    <w:p w14:paraId="385BE98D" w14:textId="16A5F251" w:rsidR="005E0416" w:rsidRPr="00B5194A" w:rsidRDefault="005E0416" w:rsidP="00996341">
      <w:pPr>
        <w:pStyle w:val="enumlev1"/>
        <w:rPr>
          <w:lang w:val="fr-FR"/>
        </w:rPr>
      </w:pPr>
      <w:r w:rsidRPr="00B5194A">
        <w:rPr>
          <w:lang w:val="fr-FR"/>
        </w:rPr>
        <w:t>–</w:t>
      </w:r>
      <w:r w:rsidRPr="00B5194A">
        <w:rPr>
          <w:lang w:val="fr-FR"/>
        </w:rPr>
        <w:tab/>
      </w:r>
      <w:r w:rsidR="00B5194A" w:rsidRPr="00B5194A">
        <w:rPr>
          <w:lang w:val="fr-FR"/>
        </w:rPr>
        <w:t xml:space="preserve">de la possibilité de déployer certaines applications ITS dans </w:t>
      </w:r>
      <w:r w:rsidR="00E777D5">
        <w:rPr>
          <w:lang w:val="fr-FR"/>
        </w:rPr>
        <w:t>certaines</w:t>
      </w:r>
      <w:r w:rsidR="00B5194A" w:rsidRPr="00B5194A">
        <w:rPr>
          <w:lang w:val="fr-FR"/>
        </w:rPr>
        <w:t xml:space="preserve"> bandes de fréquences</w:t>
      </w:r>
      <w:r w:rsidRPr="00B5194A">
        <w:rPr>
          <w:lang w:val="fr-FR"/>
        </w:rPr>
        <w:t>;</w:t>
      </w:r>
    </w:p>
    <w:p w14:paraId="391B9B91" w14:textId="7C98C372" w:rsidR="005E0416" w:rsidRPr="001A13F6" w:rsidRDefault="005E0416" w:rsidP="00996341">
      <w:pPr>
        <w:pStyle w:val="enumlev1"/>
        <w:rPr>
          <w:lang w:val="fr-FR"/>
        </w:rPr>
      </w:pPr>
      <w:r w:rsidRPr="001A13F6">
        <w:rPr>
          <w:lang w:val="fr-FR"/>
        </w:rPr>
        <w:t>–</w:t>
      </w:r>
      <w:r w:rsidRPr="001A13F6">
        <w:rPr>
          <w:lang w:val="fr-FR"/>
        </w:rPr>
        <w:tab/>
      </w:r>
      <w:r w:rsidR="001A13F6" w:rsidRPr="001A13F6">
        <w:rPr>
          <w:lang w:val="fr-FR"/>
        </w:rPr>
        <w:t xml:space="preserve">des résultats des études </w:t>
      </w:r>
      <w:r w:rsidR="004F0DBB">
        <w:rPr>
          <w:lang w:val="fr-FR"/>
        </w:rPr>
        <w:t>déj</w:t>
      </w:r>
      <w:r w:rsidR="0033562A">
        <w:rPr>
          <w:lang w:val="fr-FR"/>
        </w:rPr>
        <w:t>à</w:t>
      </w:r>
      <w:r w:rsidR="004F0DBB">
        <w:rPr>
          <w:lang w:val="fr-FR"/>
        </w:rPr>
        <w:t xml:space="preserve"> effectuées figurant </w:t>
      </w:r>
      <w:r w:rsidR="001A13F6" w:rsidRPr="001A13F6">
        <w:rPr>
          <w:lang w:val="fr-FR"/>
        </w:rPr>
        <w:t xml:space="preserve">dans </w:t>
      </w:r>
      <w:r w:rsidR="004F0DBB">
        <w:rPr>
          <w:lang w:val="fr-FR"/>
        </w:rPr>
        <w:t>d</w:t>
      </w:r>
      <w:r w:rsidR="001A13F6" w:rsidRPr="001A13F6">
        <w:rPr>
          <w:lang w:val="fr-FR"/>
        </w:rPr>
        <w:t xml:space="preserve">es Recommandations </w:t>
      </w:r>
      <w:r w:rsidR="001A13F6">
        <w:rPr>
          <w:lang w:val="fr-FR"/>
        </w:rPr>
        <w:t xml:space="preserve">UIT-R et/ou </w:t>
      </w:r>
      <w:r w:rsidR="004F0DBB">
        <w:rPr>
          <w:lang w:val="fr-FR"/>
        </w:rPr>
        <w:t>d</w:t>
      </w:r>
      <w:r w:rsidR="001A13F6">
        <w:rPr>
          <w:lang w:val="fr-FR"/>
        </w:rPr>
        <w:t xml:space="preserve">es </w:t>
      </w:r>
      <w:r w:rsidR="00295FFC">
        <w:rPr>
          <w:lang w:val="fr-FR"/>
        </w:rPr>
        <w:t xml:space="preserve">Rapports </w:t>
      </w:r>
      <w:r w:rsidR="001A13F6">
        <w:rPr>
          <w:lang w:val="fr-FR"/>
        </w:rPr>
        <w:t xml:space="preserve">UIT-R </w:t>
      </w:r>
      <w:r w:rsidRPr="001A13F6">
        <w:rPr>
          <w:lang w:val="fr-FR"/>
        </w:rPr>
        <w:t>(</w:t>
      </w:r>
      <w:r w:rsidR="001A13F6">
        <w:rPr>
          <w:lang w:val="fr-FR"/>
        </w:rPr>
        <w:t>par exemple ceux visés aux points</w:t>
      </w:r>
      <w:r w:rsidRPr="001A13F6">
        <w:rPr>
          <w:lang w:val="fr-FR"/>
        </w:rPr>
        <w:t xml:space="preserve"> </w:t>
      </w:r>
      <w:r w:rsidRPr="001A13F6">
        <w:rPr>
          <w:i/>
          <w:iCs/>
          <w:lang w:val="fr-FR"/>
        </w:rPr>
        <w:t>a</w:t>
      </w:r>
      <w:r w:rsidR="00E60E2A" w:rsidRPr="001A13F6">
        <w:rPr>
          <w:i/>
          <w:iCs/>
          <w:lang w:val="fr-FR"/>
        </w:rPr>
        <w:t>)</w:t>
      </w:r>
      <w:r w:rsidRPr="001A13F6">
        <w:rPr>
          <w:lang w:val="fr-FR"/>
        </w:rPr>
        <w:t xml:space="preserve">, </w:t>
      </w:r>
      <w:r w:rsidRPr="001A13F6">
        <w:rPr>
          <w:i/>
          <w:iCs/>
          <w:lang w:val="fr-FR"/>
        </w:rPr>
        <w:t>b</w:t>
      </w:r>
      <w:r w:rsidR="00E60E2A" w:rsidRPr="001A13F6">
        <w:rPr>
          <w:i/>
          <w:iCs/>
          <w:lang w:val="fr-FR"/>
        </w:rPr>
        <w:t>)</w:t>
      </w:r>
      <w:r w:rsidRPr="001A13F6">
        <w:rPr>
          <w:lang w:val="fr-FR"/>
        </w:rPr>
        <w:t xml:space="preserve"> </w:t>
      </w:r>
      <w:r w:rsidR="001A13F6">
        <w:rPr>
          <w:lang w:val="fr-FR"/>
        </w:rPr>
        <w:t>et</w:t>
      </w:r>
      <w:r w:rsidRPr="001A13F6">
        <w:rPr>
          <w:lang w:val="fr-FR"/>
        </w:rPr>
        <w:t xml:space="preserve"> </w:t>
      </w:r>
      <w:r w:rsidRPr="001A13F6">
        <w:rPr>
          <w:i/>
          <w:iCs/>
          <w:lang w:val="fr-FR"/>
        </w:rPr>
        <w:t>c</w:t>
      </w:r>
      <w:r w:rsidR="00E60E2A" w:rsidRPr="001A13F6">
        <w:rPr>
          <w:i/>
          <w:iCs/>
          <w:lang w:val="fr-FR"/>
        </w:rPr>
        <w:t>)</w:t>
      </w:r>
      <w:r w:rsidR="001A13F6">
        <w:rPr>
          <w:i/>
          <w:iCs/>
          <w:lang w:val="fr-FR"/>
        </w:rPr>
        <w:t xml:space="preserve"> du reconnaissant</w:t>
      </w:r>
      <w:r w:rsidRPr="001A13F6">
        <w:rPr>
          <w:lang w:val="fr-FR"/>
        </w:rPr>
        <w:t xml:space="preserve">), </w:t>
      </w:r>
      <w:r w:rsidR="001A13F6">
        <w:rPr>
          <w:lang w:val="fr-FR"/>
        </w:rPr>
        <w:t xml:space="preserve">selon le </w:t>
      </w:r>
      <w:proofErr w:type="gramStart"/>
      <w:r w:rsidR="001A13F6">
        <w:rPr>
          <w:lang w:val="fr-FR"/>
        </w:rPr>
        <w:t>cas</w:t>
      </w:r>
      <w:r w:rsidRPr="001A13F6">
        <w:rPr>
          <w:lang w:val="fr-FR"/>
        </w:rPr>
        <w:t>;</w:t>
      </w:r>
      <w:proofErr w:type="gramEnd"/>
    </w:p>
    <w:p w14:paraId="732BDF3E" w14:textId="75EF73B1" w:rsidR="005E0416" w:rsidRPr="00BB234A" w:rsidRDefault="005E0416" w:rsidP="00996341">
      <w:pPr>
        <w:spacing w:after="120"/>
        <w:rPr>
          <w:lang w:val="fr-FR"/>
        </w:rPr>
      </w:pPr>
      <w:r w:rsidRPr="00BB234A">
        <w:rPr>
          <w:lang w:val="fr-FR"/>
        </w:rPr>
        <w:t>2</w:t>
      </w:r>
      <w:r w:rsidRPr="00BB234A">
        <w:rPr>
          <w:lang w:val="fr-FR"/>
        </w:rPr>
        <w:tab/>
      </w:r>
      <w:r w:rsidR="00BB234A" w:rsidRPr="00BB234A">
        <w:rPr>
          <w:lang w:val="fr-FR"/>
        </w:rPr>
        <w:t>de r</w:t>
      </w:r>
      <w:r w:rsidR="00BB234A">
        <w:rPr>
          <w:lang w:val="fr-FR"/>
        </w:rPr>
        <w:t>é</w:t>
      </w:r>
      <w:r w:rsidR="00BB234A" w:rsidRPr="00BB234A">
        <w:rPr>
          <w:lang w:val="fr-FR"/>
        </w:rPr>
        <w:t xml:space="preserve">viser les Recommandations </w:t>
      </w:r>
      <w:r w:rsidR="00BB234A">
        <w:rPr>
          <w:lang w:val="fr-FR"/>
        </w:rPr>
        <w:t xml:space="preserve">UIT-R et/ou les </w:t>
      </w:r>
      <w:r w:rsidR="00295FFC">
        <w:rPr>
          <w:lang w:val="fr-FR"/>
        </w:rPr>
        <w:t xml:space="preserve">Rapports </w:t>
      </w:r>
      <w:r w:rsidR="00BB234A">
        <w:rPr>
          <w:lang w:val="fr-FR"/>
        </w:rPr>
        <w:t>UIT-R</w:t>
      </w:r>
      <w:r w:rsidR="000167A4">
        <w:rPr>
          <w:lang w:val="fr-FR"/>
        </w:rPr>
        <w:t xml:space="preserve"> existants</w:t>
      </w:r>
      <w:r w:rsidR="00BB234A">
        <w:rPr>
          <w:lang w:val="fr-FR"/>
        </w:rPr>
        <w:t>, et</w:t>
      </w:r>
      <w:r w:rsidR="00994C5F">
        <w:rPr>
          <w:lang w:val="fr-FR"/>
        </w:rPr>
        <w:t>/ou</w:t>
      </w:r>
      <w:r w:rsidR="00BB234A">
        <w:rPr>
          <w:lang w:val="fr-FR"/>
        </w:rPr>
        <w:t xml:space="preserve"> d'en élaborer de nouveaux sur la base des études susmentionnées</w:t>
      </w:r>
      <w:r w:rsidRPr="00BB234A">
        <w:rPr>
          <w:lang w:val="fr-FR"/>
        </w:rPr>
        <w:t xml:space="preserve">, </w:t>
      </w:r>
      <w:r w:rsidR="00BB234A" w:rsidRPr="00BB234A">
        <w:rPr>
          <w:lang w:val="fr-FR"/>
        </w:rPr>
        <w:t>selon le cas</w:t>
      </w:r>
      <w:r w:rsidRPr="00BB234A">
        <w:rPr>
          <w:lang w:val="fr-FR"/>
        </w:rPr>
        <w:t>,</w:t>
      </w:r>
    </w:p>
    <w:p w14:paraId="752037FE" w14:textId="497DAF0D" w:rsidR="005E0416" w:rsidRPr="00E60E2A" w:rsidRDefault="00BB234A" w:rsidP="00996341">
      <w:pPr>
        <w:pStyle w:val="Call"/>
      </w:pPr>
      <w:r>
        <w:t>invite</w:t>
      </w:r>
      <w:r w:rsidR="005E0416" w:rsidRPr="00E60E2A">
        <w:t xml:space="preserve"> </w:t>
      </w:r>
      <w:r>
        <w:t xml:space="preserve">les États </w:t>
      </w:r>
      <w:r w:rsidR="00AD187B">
        <w:t>M</w:t>
      </w:r>
      <w:r>
        <w:t>embres</w:t>
      </w:r>
    </w:p>
    <w:p w14:paraId="70110FD2" w14:textId="68E48315" w:rsidR="005E0416" w:rsidRPr="00C71E39" w:rsidRDefault="00C71E39" w:rsidP="00996341">
      <w:pPr>
        <w:rPr>
          <w:rFonts w:eastAsia="SimSun"/>
          <w:lang w:val="fr-FR" w:eastAsia="zh-CN"/>
        </w:rPr>
      </w:pPr>
      <w:r w:rsidRPr="00C71E39">
        <w:rPr>
          <w:rFonts w:eastAsia="Malgun Gothic"/>
          <w:lang w:val="fr-FR" w:eastAsia="ko-KR"/>
        </w:rPr>
        <w:t xml:space="preserve">à examiner les résultats des études </w:t>
      </w:r>
      <w:r w:rsidR="00EA3E62">
        <w:rPr>
          <w:rFonts w:eastAsia="Malgun Gothic"/>
          <w:lang w:val="fr-FR" w:eastAsia="ko-KR"/>
        </w:rPr>
        <w:t>en vue</w:t>
      </w:r>
      <w:r w:rsidR="005E0416" w:rsidRPr="00C71E39">
        <w:rPr>
          <w:rFonts w:eastAsia="Malgun Gothic"/>
          <w:lang w:val="fr-FR" w:eastAsia="ko-KR"/>
        </w:rPr>
        <w:t xml:space="preserve"> </w:t>
      </w:r>
      <w:r w:rsidR="00EA3E62">
        <w:rPr>
          <w:rFonts w:eastAsia="Malgun Gothic"/>
          <w:lang w:val="fr-FR" w:eastAsia="ko-KR"/>
        </w:rPr>
        <w:t>d'adopter les mesures nécessaires liées à leur</w:t>
      </w:r>
      <w:r w:rsidR="005E0416" w:rsidRPr="00C71E39">
        <w:rPr>
          <w:rFonts w:eastAsia="Malgun Gothic"/>
          <w:lang w:val="fr-FR" w:eastAsia="ko-KR"/>
        </w:rPr>
        <w:t xml:space="preserve"> </w:t>
      </w:r>
      <w:r w:rsidRPr="00C71E39">
        <w:rPr>
          <w:rFonts w:eastAsia="Malgun Gothic"/>
          <w:lang w:val="fr-FR" w:eastAsia="ko-KR"/>
        </w:rPr>
        <w:t>réglementation nationale concernant les</w:t>
      </w:r>
      <w:r w:rsidR="005E0416" w:rsidRPr="00C71E39">
        <w:rPr>
          <w:rFonts w:eastAsia="Malgun Gothic"/>
          <w:lang w:val="fr-FR" w:eastAsia="ko-KR"/>
        </w:rPr>
        <w:t xml:space="preserve"> </w:t>
      </w:r>
      <w:r w:rsidRPr="00C71E39">
        <w:rPr>
          <w:rFonts w:eastAsia="Malgun Gothic"/>
          <w:lang w:val="fr-FR" w:eastAsia="ko-KR"/>
        </w:rPr>
        <w:t xml:space="preserve">systèmes </w:t>
      </w:r>
      <w:r w:rsidR="005E0416" w:rsidRPr="00C71E39">
        <w:rPr>
          <w:rFonts w:eastAsia="Malgun Gothic"/>
          <w:lang w:val="fr-FR" w:eastAsia="ko-KR"/>
        </w:rPr>
        <w:t xml:space="preserve">ITS, </w:t>
      </w:r>
      <w:r w:rsidRPr="00C71E39">
        <w:rPr>
          <w:rFonts w:eastAsia="Malgun Gothic"/>
          <w:lang w:val="fr-FR" w:eastAsia="ko-KR"/>
        </w:rPr>
        <w:t xml:space="preserve">selon </w:t>
      </w:r>
      <w:r w:rsidR="000167A4">
        <w:rPr>
          <w:rFonts w:eastAsia="Malgun Gothic"/>
          <w:lang w:val="fr-FR" w:eastAsia="ko-KR"/>
        </w:rPr>
        <w:t>qu'il conviendra</w:t>
      </w:r>
      <w:r w:rsidR="00E60E2A" w:rsidRPr="00C71E39">
        <w:rPr>
          <w:rFonts w:eastAsia="SimSun"/>
          <w:lang w:val="fr-FR" w:eastAsia="zh-CN"/>
        </w:rPr>
        <w:t>,</w:t>
      </w:r>
    </w:p>
    <w:p w14:paraId="5998D191" w14:textId="383408B7" w:rsidR="005E0416" w:rsidRPr="00AD187B" w:rsidRDefault="00AD187B" w:rsidP="00996341">
      <w:pPr>
        <w:pStyle w:val="Call"/>
        <w:rPr>
          <w:lang w:val="fr-FR"/>
        </w:rPr>
      </w:pPr>
      <w:r w:rsidRPr="00AD187B">
        <w:rPr>
          <w:lang w:val="fr-FR"/>
        </w:rPr>
        <w:t>invite</w:t>
      </w:r>
      <w:r w:rsidR="005E0416" w:rsidRPr="00AD187B">
        <w:rPr>
          <w:lang w:val="fr-FR"/>
        </w:rPr>
        <w:t xml:space="preserve"> </w:t>
      </w:r>
      <w:r w:rsidRPr="00AD187B">
        <w:rPr>
          <w:lang w:val="fr-FR"/>
        </w:rPr>
        <w:t xml:space="preserve">les États </w:t>
      </w:r>
      <w:r>
        <w:rPr>
          <w:lang w:val="fr-FR"/>
        </w:rPr>
        <w:t>M</w:t>
      </w:r>
      <w:r w:rsidRPr="00AD187B">
        <w:rPr>
          <w:lang w:val="fr-FR"/>
        </w:rPr>
        <w:t xml:space="preserve">embres et les Membres </w:t>
      </w:r>
      <w:r>
        <w:rPr>
          <w:lang w:val="fr-FR"/>
        </w:rPr>
        <w:t>de Secteur</w:t>
      </w:r>
    </w:p>
    <w:p w14:paraId="56AC7F44" w14:textId="055946EE" w:rsidR="005E0416" w:rsidRPr="00AD187B" w:rsidRDefault="00AD187B" w:rsidP="00996341">
      <w:pPr>
        <w:rPr>
          <w:lang w:val="fr-FR"/>
        </w:rPr>
      </w:pPr>
      <w:r w:rsidRPr="00AD187B">
        <w:rPr>
          <w:lang w:val="fr-FR"/>
        </w:rPr>
        <w:t xml:space="preserve">à participer activement aux études en présentant des </w:t>
      </w:r>
      <w:r w:rsidR="005E0416" w:rsidRPr="00AD187B">
        <w:rPr>
          <w:lang w:val="fr-FR"/>
        </w:rPr>
        <w:t xml:space="preserve">contributions </w:t>
      </w:r>
      <w:r>
        <w:rPr>
          <w:lang w:val="fr-FR"/>
        </w:rPr>
        <w:t>à l'UIT-R</w:t>
      </w:r>
      <w:r w:rsidR="005E0416" w:rsidRPr="00AD187B">
        <w:rPr>
          <w:lang w:val="fr-FR"/>
        </w:rPr>
        <w:t>,</w:t>
      </w:r>
    </w:p>
    <w:p w14:paraId="329B3A82" w14:textId="57C6A5D3" w:rsidR="005E0416" w:rsidRPr="00822128" w:rsidRDefault="00C716B0" w:rsidP="00996341">
      <w:pPr>
        <w:pStyle w:val="Call"/>
        <w:rPr>
          <w:lang w:val="fr-FR"/>
        </w:rPr>
      </w:pPr>
      <w:r w:rsidRPr="00822128">
        <w:rPr>
          <w:lang w:val="fr-FR"/>
        </w:rPr>
        <w:lastRenderedPageBreak/>
        <w:t>invite l'UIT-R</w:t>
      </w:r>
    </w:p>
    <w:p w14:paraId="082048CC" w14:textId="6D094F60" w:rsidR="005E0416" w:rsidRPr="00822128" w:rsidRDefault="00822128" w:rsidP="00996341">
      <w:pPr>
        <w:rPr>
          <w:lang w:val="fr-FR"/>
        </w:rPr>
      </w:pPr>
      <w:r w:rsidRPr="00822128">
        <w:rPr>
          <w:lang w:val="fr-FR"/>
        </w:rPr>
        <w:t xml:space="preserve">à promouvoir et à maintenir un échange continu d'informations sur les </w:t>
      </w:r>
      <w:r>
        <w:rPr>
          <w:lang w:val="fr-FR"/>
        </w:rPr>
        <w:t xml:space="preserve">systèmes ITS entre les </w:t>
      </w:r>
      <w:r w:rsidR="00CF28BC">
        <w:rPr>
          <w:lang w:val="fr-FR"/>
        </w:rPr>
        <w:t>M</w:t>
      </w:r>
      <w:r>
        <w:rPr>
          <w:lang w:val="fr-FR"/>
        </w:rPr>
        <w:t>embres de l'UIT-R et d'autres organisations</w:t>
      </w:r>
      <w:r w:rsidR="005E0416" w:rsidRPr="00822128">
        <w:rPr>
          <w:lang w:val="fr-FR"/>
        </w:rPr>
        <w:t xml:space="preserve">, </w:t>
      </w:r>
      <w:r>
        <w:rPr>
          <w:lang w:val="fr-FR"/>
        </w:rPr>
        <w:t>conformément à la Résolution UIT</w:t>
      </w:r>
      <w:r w:rsidR="005E0416" w:rsidRPr="00822128">
        <w:rPr>
          <w:lang w:val="fr-FR"/>
        </w:rPr>
        <w:noBreakHyphen/>
        <w:t>R 9.</w:t>
      </w:r>
    </w:p>
    <w:p w14:paraId="59957D18" w14:textId="77777777" w:rsidR="00E60E2A" w:rsidRPr="00822128" w:rsidRDefault="00E60E2A" w:rsidP="00996341">
      <w:pPr>
        <w:rPr>
          <w:lang w:val="fr-FR"/>
        </w:rPr>
      </w:pPr>
    </w:p>
    <w:p w14:paraId="56ECEA64" w14:textId="77777777" w:rsidR="00E60E2A" w:rsidRPr="005E0416" w:rsidRDefault="00E60E2A" w:rsidP="00996341">
      <w:pPr>
        <w:jc w:val="center"/>
      </w:pPr>
      <w:r>
        <w:t>______________</w:t>
      </w:r>
    </w:p>
    <w:sectPr w:rsidR="00E60E2A" w:rsidRPr="005E0416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61349" w14:textId="77777777" w:rsidR="00DF687D" w:rsidRDefault="00DF687D">
      <w:r>
        <w:separator/>
      </w:r>
    </w:p>
  </w:endnote>
  <w:endnote w:type="continuationSeparator" w:id="0">
    <w:p w14:paraId="5C5D3AEB" w14:textId="77777777" w:rsidR="00DF687D" w:rsidRDefault="00DF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0F9C" w14:textId="39F560CB" w:rsidR="009447A3" w:rsidRPr="00994C5F" w:rsidRDefault="009447A3">
    <w:r>
      <w:fldChar w:fldCharType="begin"/>
    </w:r>
    <w:r w:rsidRPr="00994C5F">
      <w:instrText xml:space="preserve"> FILENAME \p  \* MERGEFORMAT </w:instrText>
    </w:r>
    <w:r>
      <w:fldChar w:fldCharType="separate"/>
    </w:r>
    <w:r w:rsidR="00487E89">
      <w:rPr>
        <w:noProof/>
      </w:rPr>
      <w:t>P:\FRA\ITU-R\CONF-R\AR19\PLEN\000\028ADD03F.docx</w:t>
    </w:r>
    <w:r>
      <w:fldChar w:fldCharType="end"/>
    </w:r>
    <w:r w:rsidRPr="00994C5F">
      <w:tab/>
    </w:r>
    <w:r>
      <w:fldChar w:fldCharType="begin"/>
    </w:r>
    <w:r>
      <w:instrText xml:space="preserve"> SAVEDATE \@ DD.MM.YY </w:instrText>
    </w:r>
    <w:r>
      <w:fldChar w:fldCharType="separate"/>
    </w:r>
    <w:r w:rsidR="00487E89">
      <w:rPr>
        <w:noProof/>
      </w:rPr>
      <w:t>03.10.19</w:t>
    </w:r>
    <w:r>
      <w:fldChar w:fldCharType="end"/>
    </w:r>
    <w:r w:rsidRPr="00994C5F">
      <w:tab/>
    </w:r>
    <w:r>
      <w:fldChar w:fldCharType="begin"/>
    </w:r>
    <w:r>
      <w:instrText xml:space="preserve"> PRINTDATE \@ DD.MM.YY </w:instrText>
    </w:r>
    <w:r>
      <w:fldChar w:fldCharType="separate"/>
    </w:r>
    <w:r w:rsidR="00487E89"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A51A" w14:textId="30345692" w:rsidR="00414225" w:rsidRDefault="00487E89" w:rsidP="007D210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P:\FRA\ITU-R\CONF-R\AR19\PLEN\000\028ADD03F.docx</w:t>
    </w:r>
    <w:r>
      <w:fldChar w:fldCharType="end"/>
    </w:r>
    <w:r w:rsidR="007D2106">
      <w:t xml:space="preserve"> (461629)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908C" w14:textId="422C21DF" w:rsidR="009447A3" w:rsidRPr="00414225" w:rsidRDefault="007D2106" w:rsidP="001246C0">
    <w:pPr>
      <w:pStyle w:val="Footer"/>
    </w:pPr>
    <w:fldSimple w:instr=" FILENAME \p  \* MERGEFORMAT ">
      <w:r w:rsidR="00487E89">
        <w:t>P:\FRA\ITU-R\CONF-R\AR19\PLEN\000\028ADD03F.docx</w:t>
      </w:r>
    </w:fldSimple>
    <w:r>
      <w:t xml:space="preserve"> (461629)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2BDBA" w14:textId="77777777" w:rsidR="00DF687D" w:rsidRDefault="00DF687D">
      <w:r>
        <w:rPr>
          <w:b/>
        </w:rPr>
        <w:t>_______________</w:t>
      </w:r>
    </w:p>
  </w:footnote>
  <w:footnote w:type="continuationSeparator" w:id="0">
    <w:p w14:paraId="36ADCFB5" w14:textId="77777777" w:rsidR="00DF687D" w:rsidRDefault="00DF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FA99" w14:textId="3F0C821B" w:rsidR="00414225" w:rsidRDefault="00414225" w:rsidP="003A32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94C5F">
      <w:rPr>
        <w:noProof/>
      </w:rPr>
      <w:t>4</w:t>
    </w:r>
    <w:r>
      <w:fldChar w:fldCharType="end"/>
    </w:r>
    <w:r>
      <w:br/>
      <w:t>RA19/PLEN/28(Add.3)-</w:t>
    </w:r>
    <w:r w:rsidR="003A322B">
      <w:t>F</w:t>
    </w:r>
  </w:p>
  <w:p w14:paraId="51CAFD95" w14:textId="3B91ECFA" w:rsidR="00192E45" w:rsidRDefault="0019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9CE9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FE8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F8F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F4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465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606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7ECD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E4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A0F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30A0161"/>
    <w:multiLevelType w:val="hybridMultilevel"/>
    <w:tmpl w:val="346EDA6A"/>
    <w:lvl w:ilvl="0" w:tplc="0F9C2D5A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16"/>
    <w:rsid w:val="000110D6"/>
    <w:rsid w:val="00011970"/>
    <w:rsid w:val="00012711"/>
    <w:rsid w:val="000167A4"/>
    <w:rsid w:val="00025602"/>
    <w:rsid w:val="00035FBC"/>
    <w:rsid w:val="00072C7B"/>
    <w:rsid w:val="000D1293"/>
    <w:rsid w:val="000E7AAF"/>
    <w:rsid w:val="001246C0"/>
    <w:rsid w:val="00136EF0"/>
    <w:rsid w:val="00192E45"/>
    <w:rsid w:val="001A13F6"/>
    <w:rsid w:val="001B225D"/>
    <w:rsid w:val="00206408"/>
    <w:rsid w:val="002339AE"/>
    <w:rsid w:val="00295FFC"/>
    <w:rsid w:val="002D1FDA"/>
    <w:rsid w:val="00304D8E"/>
    <w:rsid w:val="0030579C"/>
    <w:rsid w:val="00334985"/>
    <w:rsid w:val="0033562A"/>
    <w:rsid w:val="003501AE"/>
    <w:rsid w:val="00387F31"/>
    <w:rsid w:val="00390429"/>
    <w:rsid w:val="003A322B"/>
    <w:rsid w:val="00414225"/>
    <w:rsid w:val="00425F3D"/>
    <w:rsid w:val="00471425"/>
    <w:rsid w:val="0048231D"/>
    <w:rsid w:val="004844C1"/>
    <w:rsid w:val="00487E89"/>
    <w:rsid w:val="004D63FC"/>
    <w:rsid w:val="004D6FFE"/>
    <w:rsid w:val="004F0DBB"/>
    <w:rsid w:val="00506833"/>
    <w:rsid w:val="0058014E"/>
    <w:rsid w:val="005E0416"/>
    <w:rsid w:val="005E0BE1"/>
    <w:rsid w:val="005F1974"/>
    <w:rsid w:val="00616BF3"/>
    <w:rsid w:val="00625533"/>
    <w:rsid w:val="00700400"/>
    <w:rsid w:val="0071246B"/>
    <w:rsid w:val="0071255A"/>
    <w:rsid w:val="007447F6"/>
    <w:rsid w:val="00752FAA"/>
    <w:rsid w:val="00756B1C"/>
    <w:rsid w:val="007650DE"/>
    <w:rsid w:val="007C6911"/>
    <w:rsid w:val="007D2106"/>
    <w:rsid w:val="008145E1"/>
    <w:rsid w:val="00822128"/>
    <w:rsid w:val="00851E9E"/>
    <w:rsid w:val="00877DAC"/>
    <w:rsid w:val="00880578"/>
    <w:rsid w:val="008A7B8E"/>
    <w:rsid w:val="00931BF3"/>
    <w:rsid w:val="009447A3"/>
    <w:rsid w:val="009719D2"/>
    <w:rsid w:val="009856FD"/>
    <w:rsid w:val="00993768"/>
    <w:rsid w:val="00994C5F"/>
    <w:rsid w:val="00996341"/>
    <w:rsid w:val="009C239C"/>
    <w:rsid w:val="009E375D"/>
    <w:rsid w:val="00A05CE9"/>
    <w:rsid w:val="00A27210"/>
    <w:rsid w:val="00A35F66"/>
    <w:rsid w:val="00A61A7A"/>
    <w:rsid w:val="00A94EF5"/>
    <w:rsid w:val="00AC47D9"/>
    <w:rsid w:val="00AD187B"/>
    <w:rsid w:val="00AE3F03"/>
    <w:rsid w:val="00AF4354"/>
    <w:rsid w:val="00B074FB"/>
    <w:rsid w:val="00B1061D"/>
    <w:rsid w:val="00B5194A"/>
    <w:rsid w:val="00BB03AF"/>
    <w:rsid w:val="00BB234A"/>
    <w:rsid w:val="00BD7D53"/>
    <w:rsid w:val="00BE5003"/>
    <w:rsid w:val="00BF59BF"/>
    <w:rsid w:val="00BF5E61"/>
    <w:rsid w:val="00BF793F"/>
    <w:rsid w:val="00C174A1"/>
    <w:rsid w:val="00C46060"/>
    <w:rsid w:val="00C47941"/>
    <w:rsid w:val="00C716B0"/>
    <w:rsid w:val="00C71E39"/>
    <w:rsid w:val="00C94D46"/>
    <w:rsid w:val="00CB1338"/>
    <w:rsid w:val="00CF28BC"/>
    <w:rsid w:val="00CF45C2"/>
    <w:rsid w:val="00D07742"/>
    <w:rsid w:val="00D14347"/>
    <w:rsid w:val="00D262CE"/>
    <w:rsid w:val="00D471A9"/>
    <w:rsid w:val="00D50D44"/>
    <w:rsid w:val="00D52F31"/>
    <w:rsid w:val="00D84CC7"/>
    <w:rsid w:val="00DA716F"/>
    <w:rsid w:val="00DB6BDB"/>
    <w:rsid w:val="00DC6BEC"/>
    <w:rsid w:val="00DD1E02"/>
    <w:rsid w:val="00DF687D"/>
    <w:rsid w:val="00E123D4"/>
    <w:rsid w:val="00E33524"/>
    <w:rsid w:val="00E41EEB"/>
    <w:rsid w:val="00E424C3"/>
    <w:rsid w:val="00E4497E"/>
    <w:rsid w:val="00E60E2A"/>
    <w:rsid w:val="00E777D5"/>
    <w:rsid w:val="00EA3E62"/>
    <w:rsid w:val="00EB6E73"/>
    <w:rsid w:val="00EE1A06"/>
    <w:rsid w:val="00EE4AD6"/>
    <w:rsid w:val="00EE6F15"/>
    <w:rsid w:val="00F21F44"/>
    <w:rsid w:val="00F329B0"/>
    <w:rsid w:val="00F520E3"/>
    <w:rsid w:val="00F65B18"/>
    <w:rsid w:val="00F92DD0"/>
    <w:rsid w:val="00F94CB9"/>
    <w:rsid w:val="00FD4869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19CCAE"/>
  <w15:docId w15:val="{EF7F9479-C58F-40E8-A1EA-6A2A622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link w:val="AnnexNoChar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5E0416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5E0416"/>
    <w:rPr>
      <w:rFonts w:ascii="Times New Roman" w:hAnsi="Times New Roman"/>
      <w:sz w:val="24"/>
      <w:lang w:val="en-GB" w:eastAsia="en-US"/>
    </w:rPr>
  </w:style>
  <w:style w:type="character" w:customStyle="1" w:styleId="AnnexNoChar">
    <w:name w:val="Annex_No Char"/>
    <w:link w:val="AnnexNo"/>
    <w:locked/>
    <w:rsid w:val="005E0416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5E0416"/>
    <w:pPr>
      <w:ind w:leftChars="400" w:left="840"/>
    </w:pPr>
    <w:rPr>
      <w:rFonts w:eastAsia="MS Mincho"/>
    </w:rPr>
  </w:style>
  <w:style w:type="paragraph" w:styleId="BalloonText">
    <w:name w:val="Balloon Text"/>
    <w:basedOn w:val="Normal"/>
    <w:link w:val="BalloonTextChar"/>
    <w:semiHidden/>
    <w:unhideWhenUsed/>
    <w:rsid w:val="00F65B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5B1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23</TotalTime>
  <Pages>3</Pages>
  <Words>664</Words>
  <Characters>3756</Characters>
  <Application>Microsoft Office Word</Application>
  <DocSecurity>0</DocSecurity>
  <Lines>85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- ITU -</dc:creator>
  <dc:description>PE_RA12.dotm  For: _x000d_Document date: _x000d_Saved by MM-106465 at 11:44:53 on 04/04/11</dc:description>
  <cp:lastModifiedBy>French</cp:lastModifiedBy>
  <cp:revision>27</cp:revision>
  <cp:lastPrinted>2019-10-03T06:47:00Z</cp:lastPrinted>
  <dcterms:created xsi:type="dcterms:W3CDTF">2019-10-02T14:37:00Z</dcterms:created>
  <dcterms:modified xsi:type="dcterms:W3CDTF">2019-10-03T06:47:00Z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