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40149321" w14:textId="77777777">
        <w:trPr>
          <w:cantSplit/>
        </w:trPr>
        <w:tc>
          <w:tcPr>
            <w:tcW w:w="6629" w:type="dxa"/>
          </w:tcPr>
          <w:p w14:paraId="02BE94E6"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6462DF12" w14:textId="77777777" w:rsidR="0056236F" w:rsidRDefault="0056236F" w:rsidP="00223DF9">
            <w:pPr>
              <w:spacing w:line="240" w:lineRule="atLeast"/>
              <w:jc w:val="right"/>
            </w:pPr>
            <w:bookmarkStart w:id="0" w:name="ditulogo"/>
            <w:bookmarkEnd w:id="0"/>
            <w:r>
              <w:rPr>
                <w:rFonts w:ascii="Verdana" w:hAnsi="Verdana"/>
                <w:b/>
                <w:bCs/>
                <w:noProof/>
                <w:lang w:val="en-US" w:eastAsia="zh-CN"/>
              </w:rPr>
              <w:drawing>
                <wp:inline distT="0" distB="0" distL="0" distR="0" wp14:anchorId="03452ACE" wp14:editId="0F87D7C3">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42E37737" w14:textId="77777777">
        <w:trPr>
          <w:cantSplit/>
        </w:trPr>
        <w:tc>
          <w:tcPr>
            <w:tcW w:w="6629" w:type="dxa"/>
            <w:tcBorders>
              <w:bottom w:val="single" w:sz="12" w:space="0" w:color="auto"/>
            </w:tcBorders>
          </w:tcPr>
          <w:p w14:paraId="705D1E72"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3F65E3DD" w14:textId="77777777" w:rsidR="0056236F" w:rsidRPr="00617BE4" w:rsidRDefault="0056236F" w:rsidP="0056236F">
            <w:pPr>
              <w:spacing w:before="0" w:line="240" w:lineRule="atLeast"/>
              <w:rPr>
                <w:rFonts w:ascii="Verdana" w:hAnsi="Verdana"/>
                <w:szCs w:val="24"/>
              </w:rPr>
            </w:pPr>
          </w:p>
        </w:tc>
      </w:tr>
      <w:tr w:rsidR="0056236F" w:rsidRPr="00C324A8" w14:paraId="4F013D20" w14:textId="77777777">
        <w:trPr>
          <w:cantSplit/>
        </w:trPr>
        <w:tc>
          <w:tcPr>
            <w:tcW w:w="6629" w:type="dxa"/>
            <w:tcBorders>
              <w:top w:val="single" w:sz="12" w:space="0" w:color="auto"/>
            </w:tcBorders>
          </w:tcPr>
          <w:p w14:paraId="2B616255"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52061931" w14:textId="0C7EE1B7" w:rsidR="0056236F" w:rsidRPr="00C324A8" w:rsidRDefault="0056236F" w:rsidP="0056236F">
            <w:pPr>
              <w:spacing w:before="0" w:line="240" w:lineRule="atLeast"/>
              <w:rPr>
                <w:rFonts w:ascii="Verdana" w:hAnsi="Verdana"/>
                <w:sz w:val="20"/>
              </w:rPr>
            </w:pPr>
          </w:p>
        </w:tc>
      </w:tr>
      <w:tr w:rsidR="0056236F" w:rsidRPr="00C324A8" w14:paraId="0AB48481" w14:textId="77777777">
        <w:trPr>
          <w:cantSplit/>
          <w:trHeight w:val="23"/>
        </w:trPr>
        <w:tc>
          <w:tcPr>
            <w:tcW w:w="6629" w:type="dxa"/>
            <w:vMerge w:val="restart"/>
          </w:tcPr>
          <w:p w14:paraId="7D92C3AC" w14:textId="77777777" w:rsidR="006506F4" w:rsidRPr="006506F4" w:rsidRDefault="006506F4" w:rsidP="006506F4">
            <w:pPr>
              <w:tabs>
                <w:tab w:val="left" w:pos="851"/>
              </w:tabs>
              <w:spacing w:before="0" w:line="240" w:lineRule="atLeast"/>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02698F88" w14:textId="77777777" w:rsidR="006506F4" w:rsidRPr="006506F4" w:rsidRDefault="006506F4" w:rsidP="006506F4">
            <w:pPr>
              <w:tabs>
                <w:tab w:val="left" w:pos="851"/>
              </w:tabs>
              <w:spacing w:before="0" w:line="240" w:lineRule="atLeast"/>
              <w:rPr>
                <w:rFonts w:ascii="Verdana" w:hAnsi="Verdana"/>
                <w:b/>
                <w:sz w:val="20"/>
                <w:lang w:val="en-US"/>
              </w:rPr>
            </w:pPr>
          </w:p>
          <w:p w14:paraId="26B3F334" w14:textId="77777777" w:rsidR="0056236F" w:rsidRPr="0056236F" w:rsidRDefault="0056236F" w:rsidP="0056236F">
            <w:pPr>
              <w:tabs>
                <w:tab w:val="left" w:pos="851"/>
              </w:tabs>
              <w:spacing w:before="0" w:line="240" w:lineRule="atLeast"/>
              <w:rPr>
                <w:rFonts w:ascii="Verdana" w:hAnsi="Verdana"/>
                <w:sz w:val="20"/>
              </w:rPr>
            </w:pPr>
          </w:p>
        </w:tc>
        <w:tc>
          <w:tcPr>
            <w:tcW w:w="3402" w:type="dxa"/>
          </w:tcPr>
          <w:p w14:paraId="6085DE78" w14:textId="0BD6D96D" w:rsidR="0056236F" w:rsidRPr="0056236F" w:rsidRDefault="00D319C4" w:rsidP="0056236F">
            <w:pPr>
              <w:tabs>
                <w:tab w:val="left" w:pos="851"/>
              </w:tabs>
              <w:spacing w:before="0" w:line="240" w:lineRule="atLeast"/>
              <w:rPr>
                <w:rFonts w:ascii="Verdana" w:hAnsi="Verdana"/>
                <w:sz w:val="20"/>
              </w:rPr>
            </w:pPr>
            <w:r w:rsidRPr="00290A53">
              <w:rPr>
                <w:rFonts w:ascii="Verdana" w:hAnsi="Verdana"/>
                <w:b/>
                <w:sz w:val="20"/>
                <w:lang w:val="en-GB"/>
              </w:rPr>
              <w:t>Addendum 2 au</w:t>
            </w:r>
            <w:r>
              <w:rPr>
                <w:rFonts w:ascii="Verdana" w:hAnsi="Verdana"/>
                <w:b/>
                <w:sz w:val="20"/>
              </w:rPr>
              <w:t xml:space="preserve"> </w:t>
            </w:r>
            <w:r>
              <w:rPr>
                <w:rFonts w:ascii="Verdana" w:hAnsi="Verdana"/>
                <w:b/>
                <w:sz w:val="20"/>
              </w:rPr>
              <w:br/>
            </w:r>
            <w:r w:rsidR="0056236F">
              <w:rPr>
                <w:rFonts w:ascii="Verdana" w:hAnsi="Verdana"/>
                <w:b/>
                <w:sz w:val="20"/>
              </w:rPr>
              <w:t xml:space="preserve">Document </w:t>
            </w:r>
            <w:r w:rsidR="00290A53" w:rsidRPr="00290A53">
              <w:rPr>
                <w:rFonts w:ascii="Verdana" w:hAnsi="Verdana"/>
                <w:b/>
                <w:sz w:val="20"/>
                <w:lang w:val="en-GB"/>
              </w:rPr>
              <w:t>RA19/PLEN/28-F</w:t>
            </w:r>
          </w:p>
        </w:tc>
      </w:tr>
      <w:tr w:rsidR="0056236F" w:rsidRPr="00C324A8" w14:paraId="0BB1454E" w14:textId="77777777">
        <w:trPr>
          <w:cantSplit/>
          <w:trHeight w:val="23"/>
        </w:trPr>
        <w:tc>
          <w:tcPr>
            <w:tcW w:w="6629" w:type="dxa"/>
            <w:vMerge/>
          </w:tcPr>
          <w:p w14:paraId="4A4BF359" w14:textId="77777777"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5EC376CB" w14:textId="3D6E1149" w:rsidR="0056236F" w:rsidRPr="0056236F" w:rsidRDefault="00290A53" w:rsidP="0060664A">
            <w:pPr>
              <w:tabs>
                <w:tab w:val="left" w:pos="993"/>
              </w:tabs>
              <w:spacing w:before="0"/>
              <w:rPr>
                <w:rFonts w:ascii="Verdana" w:hAnsi="Verdana"/>
                <w:sz w:val="20"/>
              </w:rPr>
            </w:pPr>
            <w:r>
              <w:rPr>
                <w:rFonts w:ascii="Verdana" w:hAnsi="Verdana"/>
                <w:b/>
                <w:sz w:val="20"/>
              </w:rPr>
              <w:t>30 septembre</w:t>
            </w:r>
            <w:r w:rsidR="0056236F">
              <w:rPr>
                <w:rFonts w:ascii="Verdana" w:hAnsi="Verdana"/>
                <w:b/>
                <w:sz w:val="20"/>
              </w:rPr>
              <w:t xml:space="preserve"> 201</w:t>
            </w:r>
            <w:r w:rsidR="0060664A">
              <w:rPr>
                <w:rFonts w:ascii="Verdana" w:hAnsi="Verdana"/>
                <w:b/>
                <w:sz w:val="20"/>
              </w:rPr>
              <w:t>9</w:t>
            </w:r>
          </w:p>
        </w:tc>
      </w:tr>
      <w:tr w:rsidR="0056236F" w:rsidRPr="00C324A8" w14:paraId="1D3718C7" w14:textId="77777777">
        <w:trPr>
          <w:cantSplit/>
          <w:trHeight w:val="23"/>
        </w:trPr>
        <w:tc>
          <w:tcPr>
            <w:tcW w:w="6629" w:type="dxa"/>
            <w:vMerge/>
          </w:tcPr>
          <w:p w14:paraId="2ABC88F8" w14:textId="77777777"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1DDF5E73"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5031AAC5" w14:textId="77777777" w:rsidTr="00493A69">
        <w:trPr>
          <w:cantSplit/>
          <w:trHeight w:val="23"/>
        </w:trPr>
        <w:tc>
          <w:tcPr>
            <w:tcW w:w="10031" w:type="dxa"/>
            <w:gridSpan w:val="2"/>
          </w:tcPr>
          <w:p w14:paraId="65BE4A34" w14:textId="11ED6BFB" w:rsidR="00B9065A" w:rsidRPr="00121AED" w:rsidRDefault="00D319C4" w:rsidP="00121AED">
            <w:pPr>
              <w:pStyle w:val="Source"/>
            </w:pPr>
            <w:r w:rsidRPr="00121AED">
              <w:t>Proposition e</w:t>
            </w:r>
            <w:bookmarkStart w:id="7" w:name="_GoBack"/>
            <w:bookmarkEnd w:id="7"/>
            <w:r w:rsidRPr="00121AED">
              <w:t>uropéenne commune</w:t>
            </w:r>
          </w:p>
        </w:tc>
      </w:tr>
      <w:tr w:rsidR="00B9065A" w:rsidRPr="00C324A8" w14:paraId="3C015A1C" w14:textId="77777777" w:rsidTr="00CC498A">
        <w:trPr>
          <w:cantSplit/>
          <w:trHeight w:val="23"/>
        </w:trPr>
        <w:tc>
          <w:tcPr>
            <w:tcW w:w="10031" w:type="dxa"/>
            <w:gridSpan w:val="2"/>
          </w:tcPr>
          <w:p w14:paraId="1C712767" w14:textId="2C48732D" w:rsidR="00B9065A" w:rsidRPr="00B9065A" w:rsidRDefault="00290A53" w:rsidP="00B9065A">
            <w:pPr>
              <w:pStyle w:val="Title1"/>
              <w:rPr>
                <w:lang w:val="fr-CH"/>
              </w:rPr>
            </w:pPr>
            <w:r w:rsidRPr="00290A53">
              <w:rPr>
                <w:lang w:val="fr-CH"/>
              </w:rPr>
              <w:t>PROPOSITION POUR LES TRAVAUX DE L'ASSEMBLéE</w:t>
            </w:r>
          </w:p>
        </w:tc>
      </w:tr>
      <w:tr w:rsidR="00B9065A" w:rsidRPr="00C324A8" w14:paraId="370D32DB" w14:textId="77777777" w:rsidTr="00631A5C">
        <w:trPr>
          <w:cantSplit/>
          <w:trHeight w:val="23"/>
        </w:trPr>
        <w:tc>
          <w:tcPr>
            <w:tcW w:w="10031" w:type="dxa"/>
            <w:gridSpan w:val="2"/>
          </w:tcPr>
          <w:p w14:paraId="1AEAA6C9" w14:textId="10C5E353" w:rsidR="00B9065A" w:rsidRPr="00B9065A" w:rsidRDefault="00290A53" w:rsidP="00B9065A">
            <w:pPr>
              <w:pStyle w:val="Title2"/>
              <w:rPr>
                <w:lang w:val="fr-CH"/>
              </w:rPr>
            </w:pPr>
            <w:r w:rsidRPr="00290A53">
              <w:rPr>
                <w:lang w:val="fr-CH"/>
              </w:rPr>
              <w:t>NOUVELLE RÉSOLUTION UIT</w:t>
            </w:r>
            <w:r w:rsidR="00436C63">
              <w:rPr>
                <w:lang w:val="fr-CH"/>
              </w:rPr>
              <w:t>-</w:t>
            </w:r>
            <w:r w:rsidRPr="00290A53">
              <w:rPr>
                <w:lang w:val="fr-CH"/>
              </w:rPr>
              <w:t>R [RSTT]</w:t>
            </w:r>
          </w:p>
        </w:tc>
      </w:tr>
    </w:tbl>
    <w:p w14:paraId="581AFBAF" w14:textId="77777777" w:rsidR="00290A53" w:rsidRPr="004E47E6" w:rsidRDefault="00290A53" w:rsidP="004E47E6">
      <w:pPr>
        <w:pStyle w:val="Headingb"/>
        <w:rPr>
          <w:lang w:val="fr-CH"/>
        </w:rPr>
      </w:pPr>
      <w:bookmarkStart w:id="8" w:name="_Toc451865291"/>
      <w:bookmarkEnd w:id="4"/>
      <w:bookmarkEnd w:id="6"/>
      <w:r w:rsidRPr="004E47E6">
        <w:rPr>
          <w:lang w:val="fr-CH"/>
        </w:rPr>
        <w:t>Introduction</w:t>
      </w:r>
    </w:p>
    <w:p w14:paraId="1E365945" w14:textId="4C5FF11B" w:rsidR="00290A53" w:rsidRPr="00290A53" w:rsidRDefault="00290A53" w:rsidP="00290A53">
      <w:pPr>
        <w:rPr>
          <w:lang w:val="fr-CH"/>
        </w:rPr>
      </w:pPr>
      <w:r w:rsidRPr="00290A53">
        <w:rPr>
          <w:lang w:val="fr-CH"/>
        </w:rPr>
        <w:t>Les résultats des études de l</w:t>
      </w:r>
      <w:r w:rsidR="000310AA">
        <w:rPr>
          <w:lang w:val="fr-CH"/>
        </w:rPr>
        <w:t>'</w:t>
      </w:r>
      <w:r w:rsidRPr="00290A53">
        <w:rPr>
          <w:lang w:val="fr-CH"/>
        </w:rPr>
        <w:t>UIT-R (Groupe de travail 5A et RPC19-2) relatives au</w:t>
      </w:r>
      <w:r w:rsidR="00D319C4">
        <w:rPr>
          <w:lang w:val="fr-CH"/>
        </w:rPr>
        <w:t>x</w:t>
      </w:r>
      <w:r w:rsidRPr="00290A53">
        <w:rPr>
          <w:lang w:val="fr-CH"/>
        </w:rPr>
        <w:t xml:space="preserve"> systèmes de radiocommunication ferroviaires train/voie (RSTT) et l</w:t>
      </w:r>
      <w:r w:rsidR="000310AA">
        <w:rPr>
          <w:lang w:val="fr-CH"/>
        </w:rPr>
        <w:t>'</w:t>
      </w:r>
      <w:r w:rsidRPr="00290A53">
        <w:rPr>
          <w:lang w:val="fr-CH"/>
        </w:rPr>
        <w:t>examen par d</w:t>
      </w:r>
      <w:r w:rsidR="000310AA">
        <w:rPr>
          <w:lang w:val="fr-CH"/>
        </w:rPr>
        <w:t>'</w:t>
      </w:r>
      <w:r w:rsidRPr="00290A53">
        <w:rPr>
          <w:lang w:val="fr-CH"/>
        </w:rPr>
        <w:t>autres groupes régionaux des questions pratiques liées au point 1.11 de l</w:t>
      </w:r>
      <w:r w:rsidR="000310AA">
        <w:rPr>
          <w:lang w:val="fr-CH"/>
        </w:rPr>
        <w:t>'</w:t>
      </w:r>
      <w:r w:rsidRPr="00290A53">
        <w:rPr>
          <w:lang w:val="fr-CH"/>
        </w:rPr>
        <w:t>ordre du jour de la</w:t>
      </w:r>
      <w:r w:rsidR="00E46BF3">
        <w:rPr>
          <w:lang w:val="fr-CH"/>
        </w:rPr>
        <w:t xml:space="preserve"> </w:t>
      </w:r>
      <w:r w:rsidRPr="00290A53">
        <w:rPr>
          <w:lang w:val="fr-CH"/>
        </w:rPr>
        <w:t>CMR-19 ont été soigneusement examinés par la</w:t>
      </w:r>
      <w:r w:rsidR="00E46BF3">
        <w:rPr>
          <w:lang w:val="fr-CH"/>
        </w:rPr>
        <w:t xml:space="preserve"> </w:t>
      </w:r>
      <w:r w:rsidRPr="00290A53">
        <w:rPr>
          <w:lang w:val="fr-CH"/>
        </w:rPr>
        <w:t>CEPT.</w:t>
      </w:r>
    </w:p>
    <w:p w14:paraId="260B66BD" w14:textId="0D180106" w:rsidR="00290A53" w:rsidRPr="00290A53" w:rsidRDefault="00290A53" w:rsidP="00290A53">
      <w:pPr>
        <w:rPr>
          <w:lang w:val="fr-CH"/>
        </w:rPr>
      </w:pPr>
      <w:r w:rsidRPr="00290A53">
        <w:rPr>
          <w:lang w:val="fr-CH"/>
        </w:rPr>
        <w:t>Il convient de noter que les travaux menés par le Groupe de travail 5A de l</w:t>
      </w:r>
      <w:r w:rsidR="000310AA">
        <w:rPr>
          <w:lang w:val="fr-CH"/>
        </w:rPr>
        <w:t>'</w:t>
      </w:r>
      <w:r w:rsidRPr="00290A53">
        <w:rPr>
          <w:lang w:val="fr-CH"/>
        </w:rPr>
        <w:t>UIT-R</w:t>
      </w:r>
      <w:r w:rsidR="00E46BF3">
        <w:rPr>
          <w:lang w:val="fr-CH"/>
        </w:rPr>
        <w:t xml:space="preserve"> </w:t>
      </w:r>
      <w:r w:rsidRPr="00290A53">
        <w:rPr>
          <w:lang w:val="fr-CH"/>
        </w:rPr>
        <w:t>dans leur ensemble se poursuivent toujours et qu</w:t>
      </w:r>
      <w:r w:rsidR="000310AA">
        <w:rPr>
          <w:lang w:val="fr-CH"/>
        </w:rPr>
        <w:t>'</w:t>
      </w:r>
      <w:r w:rsidRPr="00290A53">
        <w:rPr>
          <w:lang w:val="fr-CH"/>
        </w:rPr>
        <w:t xml:space="preserve">il paraît peu probable que tous les éléments nécessaires à une mise en œuvre complète des systèmes RSTT </w:t>
      </w:r>
      <w:r w:rsidR="00A30731">
        <w:rPr>
          <w:lang w:val="fr-CH"/>
        </w:rPr>
        <w:t xml:space="preserve">futurs </w:t>
      </w:r>
      <w:r w:rsidRPr="00290A53">
        <w:rPr>
          <w:lang w:val="fr-CH"/>
        </w:rPr>
        <w:t>puissent être définitivement mis au point pendant l</w:t>
      </w:r>
      <w:r w:rsidR="000310AA">
        <w:rPr>
          <w:lang w:val="fr-CH"/>
        </w:rPr>
        <w:t>'</w:t>
      </w:r>
      <w:r w:rsidRPr="00290A53">
        <w:rPr>
          <w:lang w:val="fr-CH"/>
        </w:rPr>
        <w:t>actuelle période d</w:t>
      </w:r>
      <w:r w:rsidR="000310AA">
        <w:rPr>
          <w:lang w:val="fr-CH"/>
        </w:rPr>
        <w:t>'</w:t>
      </w:r>
      <w:r w:rsidRPr="00290A53">
        <w:rPr>
          <w:lang w:val="fr-CH"/>
        </w:rPr>
        <w:t>étude</w:t>
      </w:r>
      <w:r w:rsidR="00A30731">
        <w:rPr>
          <w:lang w:val="fr-CH"/>
        </w:rPr>
        <w:t>s</w:t>
      </w:r>
      <w:r w:rsidRPr="00290A53">
        <w:rPr>
          <w:lang w:val="fr-CH"/>
        </w:rPr>
        <w:t>.</w:t>
      </w:r>
      <w:r w:rsidR="00E46BF3">
        <w:rPr>
          <w:lang w:val="fr-CH"/>
        </w:rPr>
        <w:t xml:space="preserve"> </w:t>
      </w:r>
      <w:r w:rsidRPr="00290A53">
        <w:rPr>
          <w:lang w:val="fr-CH"/>
        </w:rPr>
        <w:t xml:space="preserve">De plus, les résultats de ces travaux et les aspects liés à </w:t>
      </w:r>
      <w:r w:rsidR="00A30731">
        <w:rPr>
          <w:lang w:val="fr-CH"/>
        </w:rPr>
        <w:t>leur</w:t>
      </w:r>
      <w:r w:rsidRPr="00290A53">
        <w:rPr>
          <w:lang w:val="fr-CH"/>
        </w:rPr>
        <w:t xml:space="preserve"> mise en œuvre </w:t>
      </w:r>
      <w:r w:rsidR="00A30731">
        <w:rPr>
          <w:lang w:val="fr-CH"/>
        </w:rPr>
        <w:t xml:space="preserve">dans la </w:t>
      </w:r>
      <w:r w:rsidRPr="00290A53">
        <w:rPr>
          <w:lang w:val="fr-CH"/>
        </w:rPr>
        <w:t xml:space="preserve">pratique intéressent un grand nombre de </w:t>
      </w:r>
      <w:r w:rsidR="00D319C4">
        <w:rPr>
          <w:lang w:val="fr-CH"/>
        </w:rPr>
        <w:t>M</w:t>
      </w:r>
      <w:r w:rsidRPr="00290A53">
        <w:rPr>
          <w:lang w:val="fr-CH"/>
        </w:rPr>
        <w:t>embres de l</w:t>
      </w:r>
      <w:r w:rsidR="000310AA">
        <w:rPr>
          <w:lang w:val="fr-CH"/>
        </w:rPr>
        <w:t>'</w:t>
      </w:r>
      <w:r w:rsidRPr="00290A53">
        <w:rPr>
          <w:lang w:val="fr-CH"/>
        </w:rPr>
        <w:t>UIT.</w:t>
      </w:r>
    </w:p>
    <w:p w14:paraId="1E711CC1" w14:textId="3467F0EF" w:rsidR="00290A53" w:rsidRPr="00290A53" w:rsidRDefault="00A30731" w:rsidP="00290A53">
      <w:pPr>
        <w:rPr>
          <w:lang w:val="fr-CH"/>
        </w:rPr>
      </w:pPr>
      <w:r>
        <w:rPr>
          <w:lang w:val="fr-CH"/>
        </w:rPr>
        <w:t>Cependant</w:t>
      </w:r>
      <w:r w:rsidR="00290A53" w:rsidRPr="00290A53">
        <w:rPr>
          <w:lang w:val="fr-CH"/>
        </w:rPr>
        <w:t>, les méthodes proposées pour traiter le point 1.11 de l</w:t>
      </w:r>
      <w:r w:rsidR="000310AA">
        <w:rPr>
          <w:lang w:val="fr-CH"/>
        </w:rPr>
        <w:t>'</w:t>
      </w:r>
      <w:r w:rsidR="00290A53" w:rsidRPr="00290A53">
        <w:rPr>
          <w:lang w:val="fr-CH"/>
        </w:rPr>
        <w:t xml:space="preserve">ordre du jour dans le </w:t>
      </w:r>
      <w:r w:rsidR="00D319C4">
        <w:rPr>
          <w:lang w:val="fr-CH"/>
        </w:rPr>
        <w:t>R</w:t>
      </w:r>
      <w:r w:rsidR="00290A53" w:rsidRPr="00290A53">
        <w:rPr>
          <w:lang w:val="fr-CH"/>
        </w:rPr>
        <w:t>apport de la RPC à la</w:t>
      </w:r>
      <w:r w:rsidR="00E46BF3">
        <w:rPr>
          <w:lang w:val="fr-CH"/>
        </w:rPr>
        <w:t xml:space="preserve"> </w:t>
      </w:r>
      <w:r w:rsidR="00290A53" w:rsidRPr="00290A53">
        <w:rPr>
          <w:lang w:val="fr-CH"/>
        </w:rPr>
        <w:t>CMR-19 sont axées sur l</w:t>
      </w:r>
      <w:r w:rsidR="000310AA">
        <w:rPr>
          <w:lang w:val="fr-CH"/>
        </w:rPr>
        <w:t>'</w:t>
      </w:r>
      <w:r w:rsidR="00290A53" w:rsidRPr="00290A53">
        <w:rPr>
          <w:lang w:val="fr-CH"/>
        </w:rPr>
        <w:t>harmonisation au niveau international de la réglementation (à l</w:t>
      </w:r>
      <w:r w:rsidR="000310AA">
        <w:rPr>
          <w:lang w:val="fr-CH"/>
        </w:rPr>
        <w:t>'</w:t>
      </w:r>
      <w:r w:rsidR="00290A53" w:rsidRPr="00290A53">
        <w:rPr>
          <w:lang w:val="fr-CH"/>
        </w:rPr>
        <w:t>échelle régionale et mondiale) de certaines bandes de fréquences du service mobile, et ne traitent pas de façon détaillée des aspects liés à l</w:t>
      </w:r>
      <w:r w:rsidR="000310AA">
        <w:rPr>
          <w:lang w:val="fr-CH"/>
        </w:rPr>
        <w:t>'</w:t>
      </w:r>
      <w:r w:rsidR="00290A53" w:rsidRPr="00290A53">
        <w:rPr>
          <w:lang w:val="fr-CH"/>
        </w:rPr>
        <w:t>évolution des systèmes RSTT futurs et à leur disponibilité.</w:t>
      </w:r>
    </w:p>
    <w:p w14:paraId="7468E583" w14:textId="49F1892F" w:rsidR="00290A53" w:rsidRPr="004E47E6" w:rsidRDefault="00290A53" w:rsidP="004E47E6">
      <w:pPr>
        <w:pStyle w:val="Headingb"/>
        <w:rPr>
          <w:lang w:val="fr-CH"/>
        </w:rPr>
      </w:pPr>
      <w:r w:rsidRPr="004E47E6">
        <w:rPr>
          <w:lang w:val="fr-CH"/>
        </w:rPr>
        <w:t>Rappel</w:t>
      </w:r>
      <w:r w:rsidR="00E46BF3" w:rsidRPr="004E47E6">
        <w:rPr>
          <w:lang w:val="fr-CH"/>
        </w:rPr>
        <w:t xml:space="preserve"> </w:t>
      </w:r>
    </w:p>
    <w:p w14:paraId="7739C4C7" w14:textId="2817AF35" w:rsidR="00290A53" w:rsidRPr="00290A53" w:rsidRDefault="00A30731" w:rsidP="00290A53">
      <w:pPr>
        <w:rPr>
          <w:lang w:val="fr-CH"/>
        </w:rPr>
      </w:pPr>
      <w:r>
        <w:rPr>
          <w:lang w:val="fr-CH"/>
        </w:rPr>
        <w:t>L</w:t>
      </w:r>
      <w:r w:rsidR="00290A53" w:rsidRPr="00290A53">
        <w:rPr>
          <w:lang w:val="fr-CH"/>
        </w:rPr>
        <w:t>e Groupe de travail 5A de l</w:t>
      </w:r>
      <w:r w:rsidR="000310AA">
        <w:rPr>
          <w:lang w:val="fr-CH"/>
        </w:rPr>
        <w:t>'</w:t>
      </w:r>
      <w:r w:rsidR="00290A53" w:rsidRPr="00290A53">
        <w:rPr>
          <w:lang w:val="fr-CH"/>
        </w:rPr>
        <w:t>UIT-R a été chargé d</w:t>
      </w:r>
      <w:r w:rsidR="002145F2">
        <w:rPr>
          <w:lang w:val="fr-CH"/>
        </w:rPr>
        <w:t>'</w:t>
      </w:r>
      <w:r w:rsidR="00290A53" w:rsidRPr="00290A53">
        <w:rPr>
          <w:lang w:val="fr-CH"/>
        </w:rPr>
        <w:t>élaborer le projet de texte de la RPC ainsi que d</w:t>
      </w:r>
      <w:r w:rsidR="000310AA">
        <w:rPr>
          <w:lang w:val="fr-CH"/>
        </w:rPr>
        <w:t>'</w:t>
      </w:r>
      <w:r w:rsidR="00290A53" w:rsidRPr="00290A53">
        <w:rPr>
          <w:lang w:val="fr-CH"/>
        </w:rPr>
        <w:t xml:space="preserve">autres documents </w:t>
      </w:r>
      <w:r>
        <w:rPr>
          <w:lang w:val="fr-CH"/>
        </w:rPr>
        <w:t xml:space="preserve">de </w:t>
      </w:r>
      <w:r w:rsidR="00290A53" w:rsidRPr="00290A53">
        <w:rPr>
          <w:lang w:val="fr-CH"/>
        </w:rPr>
        <w:t>l'UIT-R concernant le point 1.11 de l</w:t>
      </w:r>
      <w:r w:rsidR="002145F2">
        <w:rPr>
          <w:lang w:val="fr-CH"/>
        </w:rPr>
        <w:t>'</w:t>
      </w:r>
      <w:r w:rsidR="00290A53" w:rsidRPr="00290A53">
        <w:rPr>
          <w:lang w:val="fr-CH"/>
        </w:rPr>
        <w:t>ordre du jour de la</w:t>
      </w:r>
      <w:r w:rsidR="00E46BF3">
        <w:rPr>
          <w:lang w:val="fr-CH"/>
        </w:rPr>
        <w:t xml:space="preserve"> </w:t>
      </w:r>
      <w:r w:rsidR="00290A53" w:rsidRPr="00290A53">
        <w:rPr>
          <w:lang w:val="fr-CH"/>
        </w:rPr>
        <w:t>CMR-19. Pendant la RPC19-2</w:t>
      </w:r>
      <w:r w:rsidR="00E46BF3">
        <w:rPr>
          <w:lang w:val="fr-CH"/>
        </w:rPr>
        <w:t>,</w:t>
      </w:r>
      <w:r w:rsidR="00290A53" w:rsidRPr="00290A53">
        <w:rPr>
          <w:lang w:val="fr-CH"/>
        </w:rPr>
        <w:t xml:space="preserve"> les trois méthodes ont fait l</w:t>
      </w:r>
      <w:r w:rsidR="002145F2">
        <w:rPr>
          <w:lang w:val="fr-CH"/>
        </w:rPr>
        <w:t>'</w:t>
      </w:r>
      <w:r w:rsidR="00290A53" w:rsidRPr="00290A53">
        <w:rPr>
          <w:lang w:val="fr-CH"/>
        </w:rPr>
        <w:t>objet d</w:t>
      </w:r>
      <w:r w:rsidR="002145F2">
        <w:rPr>
          <w:lang w:val="fr-CH"/>
        </w:rPr>
        <w:t>'</w:t>
      </w:r>
      <w:r w:rsidR="00290A53" w:rsidRPr="00290A53">
        <w:rPr>
          <w:lang w:val="fr-CH"/>
        </w:rPr>
        <w:t>un examen controversé, qui indique que toute harmonisation de bandes de fréquences à l</w:t>
      </w:r>
      <w:r w:rsidR="002145F2">
        <w:rPr>
          <w:lang w:val="fr-CH"/>
        </w:rPr>
        <w:t>'</w:t>
      </w:r>
      <w:r w:rsidR="00290A53" w:rsidRPr="00290A53">
        <w:rPr>
          <w:lang w:val="fr-CH"/>
        </w:rPr>
        <w:t>échelle régionale et/</w:t>
      </w:r>
      <w:r>
        <w:rPr>
          <w:lang w:val="fr-CH"/>
        </w:rPr>
        <w:t xml:space="preserve">ou </w:t>
      </w:r>
      <w:r w:rsidR="00290A53" w:rsidRPr="00290A53">
        <w:rPr>
          <w:lang w:val="fr-CH"/>
        </w:rPr>
        <w:t>mondiale doit pleinement tenir compte de la disponibilité de technologie</w:t>
      </w:r>
      <w:r>
        <w:rPr>
          <w:lang w:val="fr-CH"/>
        </w:rPr>
        <w:t>s</w:t>
      </w:r>
      <w:r w:rsidR="00290A53" w:rsidRPr="00290A53">
        <w:rPr>
          <w:lang w:val="fr-CH"/>
        </w:rPr>
        <w:t xml:space="preserve"> pour les systèmes</w:t>
      </w:r>
      <w:r w:rsidR="00E46BF3">
        <w:rPr>
          <w:lang w:val="fr-CH"/>
        </w:rPr>
        <w:t xml:space="preserve"> </w:t>
      </w:r>
      <w:r w:rsidR="00290A53" w:rsidRPr="00290A53">
        <w:rPr>
          <w:lang w:val="fr-CH"/>
        </w:rPr>
        <w:t xml:space="preserve">RSTT. À cet égard, il faut poursuivre les études afin de fournir des indications pratiques aux </w:t>
      </w:r>
      <w:r w:rsidR="00D319C4" w:rsidRPr="00290A53">
        <w:rPr>
          <w:lang w:val="fr-CH"/>
        </w:rPr>
        <w:t>A</w:t>
      </w:r>
      <w:r w:rsidR="00290A53" w:rsidRPr="00290A53">
        <w:rPr>
          <w:lang w:val="fr-CH"/>
        </w:rPr>
        <w:t>dministrations Membres de l'UIT et de permettre aux fournisseurs et aux opérateurs de disposer</w:t>
      </w:r>
      <w:r w:rsidR="00E46BF3">
        <w:rPr>
          <w:lang w:val="fr-CH"/>
        </w:rPr>
        <w:t xml:space="preserve"> </w:t>
      </w:r>
      <w:r w:rsidR="00290A53" w:rsidRPr="00290A53">
        <w:rPr>
          <w:lang w:val="fr-CH"/>
        </w:rPr>
        <w:t>d</w:t>
      </w:r>
      <w:r w:rsidR="002145F2">
        <w:rPr>
          <w:lang w:val="fr-CH"/>
        </w:rPr>
        <w:t>'</w:t>
      </w:r>
      <w:r w:rsidR="00290A53" w:rsidRPr="00290A53">
        <w:rPr>
          <w:lang w:val="fr-CH"/>
        </w:rPr>
        <w:t>une réglementation bien établie.</w:t>
      </w:r>
    </w:p>
    <w:p w14:paraId="7E3EFF99" w14:textId="77777777" w:rsidR="00290A53" w:rsidRPr="00290A53" w:rsidRDefault="00290A53" w:rsidP="004E47E6">
      <w:pPr>
        <w:pStyle w:val="Headingb"/>
        <w:rPr>
          <w:lang w:val="fr-CH"/>
        </w:rPr>
      </w:pPr>
      <w:r w:rsidRPr="004E47E6">
        <w:rPr>
          <w:lang w:val="fr-CH"/>
        </w:rPr>
        <w:t>Proposition</w:t>
      </w:r>
    </w:p>
    <w:p w14:paraId="51E093C8" w14:textId="7A4F277D" w:rsidR="00290A53" w:rsidRPr="00290A53" w:rsidRDefault="00290A53" w:rsidP="00290A53">
      <w:pPr>
        <w:rPr>
          <w:lang w:val="fr-CH"/>
        </w:rPr>
      </w:pPr>
      <w:r w:rsidRPr="00290A53">
        <w:rPr>
          <w:lang w:val="fr-CH"/>
        </w:rPr>
        <w:t>La CEPT propose que la nouvelle Résolution de l</w:t>
      </w:r>
      <w:r w:rsidR="002145F2">
        <w:rPr>
          <w:lang w:val="fr-CH"/>
        </w:rPr>
        <w:t>'</w:t>
      </w:r>
      <w:r w:rsidRPr="00290A53">
        <w:rPr>
          <w:lang w:val="fr-CH"/>
        </w:rPr>
        <w:t xml:space="preserve">UIT-R ci-dessous soit examinée. </w:t>
      </w:r>
      <w:r w:rsidRPr="00290A53">
        <w:rPr>
          <w:lang w:val="fr-CH"/>
        </w:rPr>
        <w:br w:type="page"/>
      </w:r>
    </w:p>
    <w:bookmarkEnd w:id="8"/>
    <w:p w14:paraId="2F923B98" w14:textId="467DB50A" w:rsidR="00290A53" w:rsidRPr="00290A53" w:rsidRDefault="00290A53" w:rsidP="00E46BF3">
      <w:pPr>
        <w:pStyle w:val="Proposal"/>
        <w:tabs>
          <w:tab w:val="center" w:pos="4819"/>
        </w:tabs>
        <w:rPr>
          <w:b/>
          <w:lang w:val="fr-CH"/>
        </w:rPr>
      </w:pPr>
      <w:r w:rsidRPr="00F06690">
        <w:rPr>
          <w:b/>
          <w:lang w:val="fr-CH"/>
        </w:rPr>
        <w:lastRenderedPageBreak/>
        <w:t>ADD</w:t>
      </w:r>
      <w:r w:rsidRPr="00F06690">
        <w:rPr>
          <w:b/>
          <w:lang w:val="fr-CH"/>
        </w:rPr>
        <w:tab/>
        <w:t>EUR/XX/1</w:t>
      </w:r>
      <w:r w:rsidRPr="00F06690">
        <w:rPr>
          <w:b/>
          <w:lang w:val="fr-CH"/>
        </w:rPr>
        <w:tab/>
      </w:r>
    </w:p>
    <w:p w14:paraId="18050B31" w14:textId="25639065" w:rsidR="00290A53" w:rsidRPr="00290A53" w:rsidRDefault="00290A53" w:rsidP="00E46BF3">
      <w:pPr>
        <w:pStyle w:val="ResNo"/>
        <w:rPr>
          <w:lang w:val="fr-CH"/>
        </w:rPr>
      </w:pPr>
      <w:r w:rsidRPr="00290A53">
        <w:rPr>
          <w:lang w:val="fr-CH"/>
        </w:rPr>
        <w:t>projet de nouvelle résolution UIT</w:t>
      </w:r>
      <w:r w:rsidR="003F113C">
        <w:rPr>
          <w:lang w:val="fr-CH"/>
        </w:rPr>
        <w:t>-</w:t>
      </w:r>
      <w:r w:rsidRPr="00290A53">
        <w:rPr>
          <w:lang w:val="fr-CH"/>
        </w:rPr>
        <w:t>R [RSTT]</w:t>
      </w:r>
    </w:p>
    <w:p w14:paraId="148B0988" w14:textId="6B085D62" w:rsidR="00290A53" w:rsidRPr="00290A53" w:rsidRDefault="00CA5092" w:rsidP="00E46BF3">
      <w:pPr>
        <w:pStyle w:val="Restitle"/>
        <w:rPr>
          <w:lang w:val="fr-CH"/>
        </w:rPr>
      </w:pPr>
      <w:r w:rsidRPr="00290A53">
        <w:rPr>
          <w:lang w:val="fr-CH"/>
        </w:rPr>
        <w:t>Études</w:t>
      </w:r>
      <w:r w:rsidR="00290A53" w:rsidRPr="00290A53">
        <w:rPr>
          <w:lang w:val="fr-CH"/>
        </w:rPr>
        <w:t xml:space="preserve"> relatives au développement futur des systèmes</w:t>
      </w:r>
      <w:r w:rsidR="00E46BF3">
        <w:rPr>
          <w:lang w:val="fr-CH"/>
        </w:rPr>
        <w:t xml:space="preserve"> </w:t>
      </w:r>
      <w:r w:rsidR="00290A53" w:rsidRPr="00290A53">
        <w:rPr>
          <w:lang w:val="fr-CH"/>
        </w:rPr>
        <w:t>RSTT</w:t>
      </w:r>
    </w:p>
    <w:p w14:paraId="34F958C2" w14:textId="77777777" w:rsidR="00290A53" w:rsidRPr="00290A53" w:rsidRDefault="00290A53" w:rsidP="00E46BF3">
      <w:pPr>
        <w:pStyle w:val="Resdate"/>
        <w:rPr>
          <w:lang w:val="fr-CH"/>
        </w:rPr>
      </w:pPr>
      <w:r w:rsidRPr="00290A53">
        <w:rPr>
          <w:lang w:val="fr-CH"/>
        </w:rPr>
        <w:t>(2019)</w:t>
      </w:r>
    </w:p>
    <w:p w14:paraId="5CCEE6B6" w14:textId="768E3253" w:rsidR="00290A53" w:rsidRPr="00290A53" w:rsidRDefault="00290A53" w:rsidP="00290A53">
      <w:pPr>
        <w:rPr>
          <w:lang w:val="fr-CH"/>
        </w:rPr>
      </w:pPr>
      <w:r w:rsidRPr="00290A53">
        <w:rPr>
          <w:lang w:val="fr-CH"/>
        </w:rPr>
        <w:t>L</w:t>
      </w:r>
      <w:r w:rsidR="00A30731">
        <w:rPr>
          <w:lang w:val="fr-CH"/>
        </w:rPr>
        <w:t>'A</w:t>
      </w:r>
      <w:r w:rsidRPr="00290A53">
        <w:rPr>
          <w:lang w:val="fr-CH"/>
        </w:rPr>
        <w:t>ssemblée des radiocommunications de l</w:t>
      </w:r>
      <w:r w:rsidR="002145F2">
        <w:rPr>
          <w:lang w:val="fr-CH"/>
        </w:rPr>
        <w:t>'</w:t>
      </w:r>
      <w:r w:rsidRPr="00290A53">
        <w:rPr>
          <w:lang w:val="fr-CH"/>
        </w:rPr>
        <w:t>UIT,</w:t>
      </w:r>
    </w:p>
    <w:p w14:paraId="0875C4F7" w14:textId="1C62D122" w:rsidR="00290A53" w:rsidRPr="00290A53" w:rsidRDefault="00290A53" w:rsidP="00291868">
      <w:pPr>
        <w:pStyle w:val="Call"/>
        <w:rPr>
          <w:lang w:val="fr-CH"/>
        </w:rPr>
      </w:pPr>
      <w:r w:rsidRPr="00290A53">
        <w:rPr>
          <w:lang w:val="fr-CH"/>
        </w:rPr>
        <w:t>considérant</w:t>
      </w:r>
    </w:p>
    <w:p w14:paraId="2911D9F9" w14:textId="482D9A21" w:rsidR="00290A53" w:rsidRPr="00290A53" w:rsidRDefault="00290A53" w:rsidP="00290A53">
      <w:pPr>
        <w:rPr>
          <w:lang w:val="fr-CH"/>
        </w:rPr>
      </w:pPr>
      <w:r w:rsidRPr="00290A53">
        <w:rPr>
          <w:i/>
          <w:lang w:val="fr-CH"/>
        </w:rPr>
        <w:t>a)</w:t>
      </w:r>
      <w:r w:rsidRPr="00290A53">
        <w:rPr>
          <w:lang w:val="fr-CH"/>
        </w:rPr>
        <w:tab/>
        <w:t>que les systèmes de transport ferroviaire se développent et sont en pleine évolution</w:t>
      </w:r>
      <w:r w:rsidR="00E46BF3">
        <w:rPr>
          <w:lang w:val="fr-CH"/>
        </w:rPr>
        <w:t>;</w:t>
      </w:r>
    </w:p>
    <w:p w14:paraId="2CE3FFAC" w14:textId="187EC71F" w:rsidR="00290A53" w:rsidRPr="00290A53" w:rsidRDefault="00290A53" w:rsidP="00290A53">
      <w:pPr>
        <w:rPr>
          <w:iCs/>
          <w:lang w:val="fr-CH"/>
        </w:rPr>
      </w:pPr>
      <w:r w:rsidRPr="00290A53">
        <w:rPr>
          <w:i/>
          <w:iCs/>
          <w:lang w:val="fr-CH"/>
        </w:rPr>
        <w:t>b)</w:t>
      </w:r>
      <w:r w:rsidRPr="00290A53">
        <w:rPr>
          <w:i/>
          <w:iCs/>
          <w:lang w:val="fr-CH"/>
        </w:rPr>
        <w:tab/>
      </w:r>
      <w:r w:rsidRPr="00290A53">
        <w:rPr>
          <w:lang w:val="fr-CH"/>
        </w:rPr>
        <w:t>que les systèmes de radiocommunication ferroviaires train/voie</w:t>
      </w:r>
      <w:r w:rsidRPr="00290A53">
        <w:rPr>
          <w:iCs/>
          <w:lang w:val="fr-CH"/>
        </w:rPr>
        <w:t xml:space="preserve"> (RSTT) sont essentiels pour</w:t>
      </w:r>
      <w:r w:rsidR="00E46BF3">
        <w:rPr>
          <w:iCs/>
          <w:lang w:val="fr-CH"/>
        </w:rPr>
        <w:t xml:space="preserve"> </w:t>
      </w:r>
      <w:r w:rsidRPr="00290A53">
        <w:rPr>
          <w:lang w:val="fr-CH"/>
        </w:rPr>
        <w:t>améliorer le contrôle du trafic ferroviaire, la sécurité des passagers et la sécurité des opérations ferroviaires;</w:t>
      </w:r>
    </w:p>
    <w:p w14:paraId="41D437A3" w14:textId="52A9AFA6" w:rsidR="00290A53" w:rsidRPr="00290A53" w:rsidRDefault="00290A53" w:rsidP="00290A53">
      <w:pPr>
        <w:rPr>
          <w:iCs/>
          <w:lang w:val="fr-CH"/>
        </w:rPr>
      </w:pPr>
      <w:r w:rsidRPr="00290A53">
        <w:rPr>
          <w:i/>
          <w:iCs/>
          <w:lang w:val="fr-CH"/>
        </w:rPr>
        <w:t>c)</w:t>
      </w:r>
      <w:r w:rsidRPr="00290A53">
        <w:rPr>
          <w:i/>
          <w:iCs/>
          <w:lang w:val="fr-CH"/>
        </w:rPr>
        <w:tab/>
      </w:r>
      <w:r w:rsidRPr="00290A53">
        <w:rPr>
          <w:lang w:val="fr-CH"/>
        </w:rPr>
        <w:t>que de nombreuses administrations souhaitent faciliter l'interopérabilité des systèmes RSTT, tant pour l'exploitation nationale que pour les opérations transfrontières</w:t>
      </w:r>
      <w:r w:rsidR="00E46BF3">
        <w:rPr>
          <w:lang w:val="fr-CH"/>
        </w:rPr>
        <w:t>;</w:t>
      </w:r>
    </w:p>
    <w:p w14:paraId="05672D01" w14:textId="52C466C5" w:rsidR="00290A53" w:rsidRPr="00290A53" w:rsidRDefault="00290A53" w:rsidP="00290A53">
      <w:pPr>
        <w:rPr>
          <w:iCs/>
          <w:lang w:val="fr-CH"/>
        </w:rPr>
      </w:pPr>
      <w:r w:rsidRPr="00290A53">
        <w:rPr>
          <w:i/>
          <w:iCs/>
          <w:lang w:val="fr-CH"/>
        </w:rPr>
        <w:t>d)</w:t>
      </w:r>
      <w:r w:rsidRPr="00290A53">
        <w:rPr>
          <w:iCs/>
          <w:lang w:val="fr-CH"/>
        </w:rPr>
        <w:tab/>
      </w:r>
      <w:r w:rsidRPr="00290A53">
        <w:rPr>
          <w:lang w:val="fr-CH"/>
        </w:rPr>
        <w:t>que certaines organisations ferroviaires nationales et internationales ont commencé à étudier de nouvelles technologies pour les systèmes de radiocommunication ferroviaires;</w:t>
      </w:r>
    </w:p>
    <w:p w14:paraId="62362919" w14:textId="106ADE3D" w:rsidR="00290A53" w:rsidRPr="00290A53" w:rsidRDefault="00290A53" w:rsidP="00290A53">
      <w:pPr>
        <w:rPr>
          <w:iCs/>
          <w:lang w:val="fr-CH"/>
        </w:rPr>
      </w:pPr>
      <w:r w:rsidRPr="00290A53">
        <w:rPr>
          <w:i/>
          <w:lang w:val="fr-CH"/>
        </w:rPr>
        <w:t>e)</w:t>
      </w:r>
      <w:r w:rsidRPr="00290A53">
        <w:rPr>
          <w:i/>
          <w:lang w:val="fr-CH"/>
        </w:rPr>
        <w:tab/>
      </w:r>
      <w:r w:rsidRPr="00290A53">
        <w:rPr>
          <w:iCs/>
          <w:lang w:val="fr-CH"/>
        </w:rPr>
        <w:t>qu</w:t>
      </w:r>
      <w:r w:rsidR="002145F2">
        <w:rPr>
          <w:iCs/>
          <w:lang w:val="fr-CH"/>
        </w:rPr>
        <w:t>'</w:t>
      </w:r>
      <w:r w:rsidR="00A30731">
        <w:rPr>
          <w:lang w:val="fr-CH"/>
        </w:rPr>
        <w:t xml:space="preserve">il est </w:t>
      </w:r>
      <w:r w:rsidRPr="00290A53">
        <w:rPr>
          <w:lang w:val="fr-CH"/>
        </w:rPr>
        <w:t>nécessaire d'intégrer différentes technologies</w:t>
      </w:r>
      <w:r w:rsidR="00E46BF3">
        <w:rPr>
          <w:lang w:val="fr-CH"/>
        </w:rPr>
        <w:t xml:space="preserve"> </w:t>
      </w:r>
      <w:r w:rsidRPr="00290A53">
        <w:rPr>
          <w:lang w:val="fr-CH"/>
        </w:rPr>
        <w:t>afin de faciliter diverses fonctions,</w:t>
      </w:r>
      <w:r w:rsidR="00E46BF3">
        <w:rPr>
          <w:lang w:val="fr-CH"/>
        </w:rPr>
        <w:t xml:space="preserve"> </w:t>
      </w:r>
      <w:r w:rsidR="00A30731">
        <w:rPr>
          <w:lang w:val="fr-CH"/>
        </w:rPr>
        <w:t xml:space="preserve">telles que </w:t>
      </w:r>
      <w:r w:rsidRPr="00290A53">
        <w:rPr>
          <w:lang w:val="fr-CH"/>
        </w:rPr>
        <w:t>les commandes de régulation des trains, le contrôle d'exploitation et la transmission de données, dans les systèmes utilisés dans les trains et sur les voies, pour répondre aussi aux besoins de l'environnement des lignes de chemin de fer à grande vitesse;</w:t>
      </w:r>
    </w:p>
    <w:p w14:paraId="52D38497" w14:textId="4B30472C" w:rsidR="00290A53" w:rsidRPr="00290A53" w:rsidRDefault="00290A53" w:rsidP="00290A53">
      <w:pPr>
        <w:rPr>
          <w:iCs/>
          <w:lang w:val="fr-CH"/>
        </w:rPr>
      </w:pPr>
      <w:r w:rsidRPr="00290A53">
        <w:rPr>
          <w:i/>
          <w:iCs/>
          <w:lang w:val="fr-CH"/>
        </w:rPr>
        <w:t>f)</w:t>
      </w:r>
      <w:r w:rsidRPr="00290A53">
        <w:rPr>
          <w:i/>
          <w:iCs/>
          <w:lang w:val="fr-CH"/>
        </w:rPr>
        <w:tab/>
      </w:r>
      <w:r w:rsidRPr="00290A53">
        <w:rPr>
          <w:lang w:val="fr-CH"/>
        </w:rPr>
        <w:t xml:space="preserve">que le développement continu de nouvelles technologies permet de prendre en </w:t>
      </w:r>
      <w:r w:rsidR="00CA5092" w:rsidRPr="00290A53">
        <w:rPr>
          <w:lang w:val="fr-CH"/>
        </w:rPr>
        <w:t>charge</w:t>
      </w:r>
      <w:r w:rsidR="00CA5092">
        <w:rPr>
          <w:lang w:val="fr-CH"/>
        </w:rPr>
        <w:t>,</w:t>
      </w:r>
      <w:r w:rsidR="00CA5092" w:rsidRPr="00290A53">
        <w:rPr>
          <w:lang w:val="fr-CH"/>
        </w:rPr>
        <w:t xml:space="preserve"> de</w:t>
      </w:r>
      <w:r w:rsidRPr="00290A53">
        <w:rPr>
          <w:lang w:val="fr-CH"/>
        </w:rPr>
        <w:t xml:space="preserve"> faciliter la prise en charge ou de compléter les systèmes RSTT</w:t>
      </w:r>
      <w:r w:rsidRPr="00290A53">
        <w:rPr>
          <w:iCs/>
          <w:lang w:val="fr-CH"/>
        </w:rPr>
        <w:t>;</w:t>
      </w:r>
    </w:p>
    <w:p w14:paraId="17926CE6" w14:textId="5895E688" w:rsidR="00290A53" w:rsidRPr="00290A53" w:rsidRDefault="00290A53" w:rsidP="00290A53">
      <w:pPr>
        <w:rPr>
          <w:lang w:val="fr-CH"/>
        </w:rPr>
      </w:pPr>
      <w:r w:rsidRPr="00290A53">
        <w:rPr>
          <w:i/>
          <w:iCs/>
          <w:lang w:val="fr-CH"/>
        </w:rPr>
        <w:t>g)</w:t>
      </w:r>
      <w:r w:rsidRPr="00290A53">
        <w:rPr>
          <w:i/>
          <w:iCs/>
          <w:lang w:val="fr-CH"/>
        </w:rPr>
        <w:tab/>
      </w:r>
      <w:r w:rsidRPr="00290A53">
        <w:rPr>
          <w:lang w:val="fr-CH"/>
        </w:rPr>
        <w:t>que les administrations peuvent avoir des besoins différents pour les</w:t>
      </w:r>
      <w:r w:rsidR="00E46BF3">
        <w:rPr>
          <w:lang w:val="fr-CH"/>
        </w:rPr>
        <w:t xml:space="preserve"> </w:t>
      </w:r>
      <w:r w:rsidRPr="00290A53">
        <w:rPr>
          <w:lang w:val="fr-CH"/>
        </w:rPr>
        <w:t>opérations ferroviaires en fonction de leurs besoins, de leurs besoins de spectre</w:t>
      </w:r>
      <w:r w:rsidR="00E46BF3">
        <w:rPr>
          <w:lang w:val="fr-CH"/>
        </w:rPr>
        <w:t>,</w:t>
      </w:r>
      <w:r w:rsidRPr="00290A53">
        <w:rPr>
          <w:lang w:val="fr-CH"/>
        </w:rPr>
        <w:t xml:space="preserve"> de leurs objectifs en matière de politique et de leurs environnements d</w:t>
      </w:r>
      <w:r w:rsidR="002145F2">
        <w:rPr>
          <w:lang w:val="fr-CH"/>
        </w:rPr>
        <w:t>'</w:t>
      </w:r>
      <w:r w:rsidRPr="00290A53">
        <w:rPr>
          <w:lang w:val="fr-CH"/>
        </w:rPr>
        <w:t>exploitation au niveau national</w:t>
      </w:r>
      <w:r w:rsidR="00E46BF3">
        <w:rPr>
          <w:lang w:val="fr-CH"/>
        </w:rPr>
        <w:t>;</w:t>
      </w:r>
    </w:p>
    <w:p w14:paraId="67687770" w14:textId="09B9CAAC" w:rsidR="00290A53" w:rsidRPr="00290A53" w:rsidRDefault="00290A53" w:rsidP="00290A53">
      <w:pPr>
        <w:rPr>
          <w:iCs/>
          <w:lang w:val="fr-CH"/>
        </w:rPr>
      </w:pPr>
      <w:r w:rsidRPr="00290A53">
        <w:rPr>
          <w:i/>
          <w:iCs/>
          <w:lang w:val="fr-CH"/>
        </w:rPr>
        <w:t>h)</w:t>
      </w:r>
      <w:r w:rsidRPr="00290A53">
        <w:rPr>
          <w:i/>
          <w:iCs/>
          <w:lang w:val="fr-CH"/>
        </w:rPr>
        <w:tab/>
      </w:r>
      <w:r w:rsidRPr="00290A53">
        <w:rPr>
          <w:iCs/>
          <w:lang w:val="fr-CH"/>
        </w:rPr>
        <w:t xml:space="preserve">que la coopération entre les administrations et les </w:t>
      </w:r>
      <w:r w:rsidRPr="00290A53">
        <w:rPr>
          <w:lang w:val="fr-CH"/>
        </w:rPr>
        <w:t>organisations ferroviaires</w:t>
      </w:r>
      <w:r w:rsidR="00E46BF3">
        <w:rPr>
          <w:lang w:val="fr-CH"/>
        </w:rPr>
        <w:t xml:space="preserve"> </w:t>
      </w:r>
      <w:r w:rsidRPr="00290A53">
        <w:rPr>
          <w:lang w:val="fr-CH"/>
        </w:rPr>
        <w:t>facilitera une plus grande harmonisation de l'utilisation du spectre;</w:t>
      </w:r>
    </w:p>
    <w:p w14:paraId="2DBAF342" w14:textId="37A0E51A" w:rsidR="00290A53" w:rsidRPr="00290A53" w:rsidRDefault="00290A53" w:rsidP="00290A53">
      <w:pPr>
        <w:rPr>
          <w:iCs/>
          <w:lang w:val="fr-CH"/>
        </w:rPr>
      </w:pPr>
      <w:r w:rsidRPr="00290A53">
        <w:rPr>
          <w:i/>
          <w:iCs/>
          <w:lang w:val="fr-CH"/>
        </w:rPr>
        <w:t>i)</w:t>
      </w:r>
      <w:r w:rsidRPr="00290A53">
        <w:rPr>
          <w:i/>
          <w:iCs/>
          <w:lang w:val="fr-CH"/>
        </w:rPr>
        <w:tab/>
      </w:r>
      <w:r w:rsidRPr="00290A53">
        <w:rPr>
          <w:lang w:val="fr-CH"/>
        </w:rPr>
        <w:t>que l</w:t>
      </w:r>
      <w:r w:rsidR="002145F2">
        <w:rPr>
          <w:lang w:val="fr-CH"/>
        </w:rPr>
        <w:t>'</w:t>
      </w:r>
      <w:r w:rsidRPr="00290A53">
        <w:rPr>
          <w:lang w:val="fr-CH"/>
        </w:rPr>
        <w:t>utilisation de bande</w:t>
      </w:r>
      <w:r w:rsidR="00A30731">
        <w:rPr>
          <w:lang w:val="fr-CH"/>
        </w:rPr>
        <w:t>s</w:t>
      </w:r>
      <w:r w:rsidRPr="00290A53">
        <w:rPr>
          <w:lang w:val="fr-CH"/>
        </w:rPr>
        <w:t xml:space="preserve"> de fréquences harmonisées permettra aux administrations de tirer parti de l'harmonisation</w:t>
      </w:r>
      <w:r w:rsidR="00A30731">
        <w:rPr>
          <w:lang w:val="fr-CH"/>
        </w:rPr>
        <w:t>,</w:t>
      </w:r>
      <w:r w:rsidRPr="00290A53">
        <w:rPr>
          <w:lang w:val="fr-CH"/>
        </w:rPr>
        <w:t xml:space="preserve"> tout en continuant de respecter les exigences en matière de planification au niveau national;</w:t>
      </w:r>
    </w:p>
    <w:p w14:paraId="7812F035" w14:textId="3281EE43" w:rsidR="00290A53" w:rsidRPr="00290A53" w:rsidRDefault="00290A53" w:rsidP="00290A53">
      <w:pPr>
        <w:rPr>
          <w:lang w:val="fr-CH"/>
        </w:rPr>
      </w:pPr>
      <w:r w:rsidRPr="00290A53">
        <w:rPr>
          <w:i/>
          <w:iCs/>
          <w:lang w:val="fr-CH"/>
        </w:rPr>
        <w:t>j)</w:t>
      </w:r>
      <w:r w:rsidRPr="00290A53">
        <w:rPr>
          <w:i/>
          <w:lang w:val="fr-CH"/>
        </w:rPr>
        <w:t xml:space="preserve"> </w:t>
      </w:r>
      <w:r w:rsidRPr="00290A53">
        <w:rPr>
          <w:lang w:val="fr-CH"/>
        </w:rPr>
        <w:tab/>
        <w:t xml:space="preserve">que des normes internationales et des </w:t>
      </w:r>
      <w:r w:rsidR="00A30731">
        <w:rPr>
          <w:lang w:val="fr-CH"/>
        </w:rPr>
        <w:t xml:space="preserve">bandes de </w:t>
      </w:r>
      <w:r w:rsidRPr="00290A53">
        <w:rPr>
          <w:lang w:val="fr-CH"/>
        </w:rPr>
        <w:t>fréquences harmonisées faciliteraient le déploiement à l'échelle mondiale de systèmes RSTT et permettrai</w:t>
      </w:r>
      <w:r w:rsidR="00A30731">
        <w:rPr>
          <w:lang w:val="fr-CH"/>
        </w:rPr>
        <w:t>en</w:t>
      </w:r>
      <w:r w:rsidRPr="00290A53">
        <w:rPr>
          <w:lang w:val="fr-CH"/>
        </w:rPr>
        <w:t xml:space="preserve">t de réaliser des économies d'échelle dans le </w:t>
      </w:r>
      <w:r w:rsidR="00A30731">
        <w:rPr>
          <w:lang w:val="fr-CH"/>
        </w:rPr>
        <w:t>secteur</w:t>
      </w:r>
      <w:r w:rsidRPr="00290A53">
        <w:rPr>
          <w:lang w:val="fr-CH"/>
        </w:rPr>
        <w:t xml:space="preserve"> du transport</w:t>
      </w:r>
      <w:r w:rsidR="00E46BF3">
        <w:rPr>
          <w:lang w:val="fr-CH"/>
        </w:rPr>
        <w:t xml:space="preserve"> </w:t>
      </w:r>
      <w:r w:rsidRPr="00290A53">
        <w:rPr>
          <w:lang w:val="fr-CH"/>
        </w:rPr>
        <w:t>ferroviaire</w:t>
      </w:r>
      <w:r w:rsidR="00E46BF3">
        <w:rPr>
          <w:lang w:val="fr-CH"/>
        </w:rPr>
        <w:t>;</w:t>
      </w:r>
    </w:p>
    <w:p w14:paraId="09961B2A" w14:textId="7A04BFF1" w:rsidR="00290A53" w:rsidRPr="00290A53" w:rsidRDefault="00290A53" w:rsidP="00290A53">
      <w:pPr>
        <w:rPr>
          <w:lang w:val="fr-CH"/>
        </w:rPr>
      </w:pPr>
      <w:r w:rsidRPr="00290A53">
        <w:rPr>
          <w:i/>
          <w:lang w:val="fr-CH"/>
        </w:rPr>
        <w:t>k)</w:t>
      </w:r>
      <w:r w:rsidRPr="00290A53">
        <w:rPr>
          <w:i/>
          <w:lang w:val="fr-CH"/>
        </w:rPr>
        <w:tab/>
      </w:r>
      <w:r w:rsidRPr="00290A53">
        <w:rPr>
          <w:lang w:val="fr-CH"/>
        </w:rPr>
        <w:t>qu</w:t>
      </w:r>
      <w:r w:rsidR="002145F2">
        <w:rPr>
          <w:lang w:val="fr-CH"/>
        </w:rPr>
        <w:t>'</w:t>
      </w:r>
      <w:r w:rsidRPr="00290A53">
        <w:rPr>
          <w:lang w:val="fr-CH"/>
        </w:rPr>
        <w:t xml:space="preserve">il est nécessaire de continuer de définir des dispositions de fréquences harmonisées au niveau régional en vue de mettre en </w:t>
      </w:r>
      <w:r w:rsidR="00CA5092" w:rsidRPr="00290A53">
        <w:rPr>
          <w:lang w:val="fr-CH"/>
        </w:rPr>
        <w:t>œuvre</w:t>
      </w:r>
      <w:r w:rsidRPr="00290A53">
        <w:rPr>
          <w:lang w:val="fr-CH"/>
        </w:rPr>
        <w:t xml:space="preserve"> des systèmes RSTT;</w:t>
      </w:r>
    </w:p>
    <w:p w14:paraId="5E9CE21D" w14:textId="156C6EF3" w:rsidR="00290A53" w:rsidRPr="00290A53" w:rsidRDefault="00290A53" w:rsidP="00290A53">
      <w:pPr>
        <w:rPr>
          <w:i/>
          <w:lang w:val="fr-CH"/>
        </w:rPr>
      </w:pPr>
      <w:r w:rsidRPr="00290A53">
        <w:rPr>
          <w:i/>
          <w:lang w:val="fr-CH"/>
        </w:rPr>
        <w:t>l)</w:t>
      </w:r>
      <w:r w:rsidRPr="00290A53">
        <w:rPr>
          <w:i/>
          <w:lang w:val="fr-CH"/>
        </w:rPr>
        <w:tab/>
      </w:r>
      <w:r w:rsidRPr="00290A53">
        <w:rPr>
          <w:iCs/>
          <w:lang w:val="fr-CH"/>
        </w:rPr>
        <w:t>que les bandes de fréquences devant être harmonisées sont attribuées à divers services conformément aux dispositions pertinentes du Règlement des radiocommunications, en particulier au service mobile à titre primaire</w:t>
      </w:r>
      <w:r w:rsidR="00A30731">
        <w:rPr>
          <w:iCs/>
          <w:lang w:val="fr-CH"/>
        </w:rPr>
        <w:t>,</w:t>
      </w:r>
    </w:p>
    <w:p w14:paraId="439B53CB" w14:textId="77777777" w:rsidR="00290A53" w:rsidRPr="00290A53" w:rsidRDefault="00290A53" w:rsidP="00291868">
      <w:pPr>
        <w:pStyle w:val="Call"/>
        <w:rPr>
          <w:lang w:val="fr-CH"/>
        </w:rPr>
      </w:pPr>
      <w:r w:rsidRPr="00290A53">
        <w:rPr>
          <w:lang w:val="fr-CH"/>
        </w:rPr>
        <w:t xml:space="preserve">reconnaissant </w:t>
      </w:r>
    </w:p>
    <w:p w14:paraId="38EA63BF" w14:textId="072B600E" w:rsidR="00290A53" w:rsidRPr="00290A53" w:rsidRDefault="00290A53" w:rsidP="00290A53">
      <w:pPr>
        <w:rPr>
          <w:lang w:val="fr-CH"/>
        </w:rPr>
      </w:pPr>
      <w:r w:rsidRPr="00290A53">
        <w:rPr>
          <w:i/>
          <w:iCs/>
          <w:lang w:val="fr-CH"/>
        </w:rPr>
        <w:t>a)</w:t>
      </w:r>
      <w:r w:rsidRPr="00290A53">
        <w:rPr>
          <w:lang w:val="fr-CH"/>
        </w:rPr>
        <w:tab/>
        <w:t>la Recommandation</w:t>
      </w:r>
      <w:r w:rsidR="00E46BF3">
        <w:rPr>
          <w:lang w:val="fr-CH"/>
        </w:rPr>
        <w:t xml:space="preserve"> </w:t>
      </w:r>
      <w:r w:rsidRPr="00290A53">
        <w:rPr>
          <w:lang w:val="fr-CH"/>
        </w:rPr>
        <w:t>UIT-R M.[FRQ];</w:t>
      </w:r>
    </w:p>
    <w:p w14:paraId="1301576D" w14:textId="52A8F0DC" w:rsidR="00290A53" w:rsidRPr="00290A53" w:rsidRDefault="00290A53" w:rsidP="00290A53">
      <w:pPr>
        <w:rPr>
          <w:lang w:val="fr-CH"/>
        </w:rPr>
      </w:pPr>
      <w:r w:rsidRPr="00290A53">
        <w:rPr>
          <w:i/>
          <w:iCs/>
          <w:lang w:val="fr-CH"/>
        </w:rPr>
        <w:lastRenderedPageBreak/>
        <w:t>b)</w:t>
      </w:r>
      <w:r w:rsidRPr="00290A53">
        <w:rPr>
          <w:lang w:val="fr-CH"/>
        </w:rPr>
        <w:tab/>
        <w:t>la Recommandation</w:t>
      </w:r>
      <w:r w:rsidR="00E46BF3">
        <w:rPr>
          <w:lang w:val="fr-CH"/>
        </w:rPr>
        <w:t xml:space="preserve"> </w:t>
      </w:r>
      <w:hyperlink r:id="rId8" w:history="1">
        <w:r w:rsidRPr="00290A53">
          <w:rPr>
            <w:rStyle w:val="Hyperlink"/>
            <w:lang w:val="fr-CH"/>
          </w:rPr>
          <w:t>UIT-R SM.1896</w:t>
        </w:r>
      </w:hyperlink>
      <w:r w:rsidRPr="00290A53">
        <w:rPr>
          <w:lang w:val="fr-CH"/>
        </w:rPr>
        <w:t xml:space="preserve"> – </w:t>
      </w:r>
      <w:r w:rsidRPr="00290A53">
        <w:rPr>
          <w:i/>
          <w:iCs/>
          <w:lang w:val="fr-CH"/>
        </w:rPr>
        <w:t>Gammes de fréquences pour une harmonisation mondiale ou régionale des dispositifs de radiocommunication à courte portée</w:t>
      </w:r>
      <w:r w:rsidR="00291868">
        <w:rPr>
          <w:lang w:val="fr-CH"/>
        </w:rPr>
        <w:t>;</w:t>
      </w:r>
    </w:p>
    <w:p w14:paraId="3583BD8D" w14:textId="0AC8C73A" w:rsidR="00290A53" w:rsidRPr="00290A53" w:rsidRDefault="00290A53" w:rsidP="00290A53">
      <w:pPr>
        <w:rPr>
          <w:lang w:val="fr-CH"/>
        </w:rPr>
      </w:pPr>
      <w:r w:rsidRPr="00290A53">
        <w:rPr>
          <w:i/>
          <w:iCs/>
          <w:lang w:val="fr-CH"/>
        </w:rPr>
        <w:t>c)</w:t>
      </w:r>
      <w:r w:rsidRPr="00290A53">
        <w:rPr>
          <w:lang w:val="fr-CH"/>
        </w:rPr>
        <w:tab/>
        <w:t xml:space="preserve">le </w:t>
      </w:r>
      <w:r w:rsidR="00D319C4" w:rsidRPr="00290A53">
        <w:rPr>
          <w:lang w:val="fr-CH"/>
        </w:rPr>
        <w:t>R</w:t>
      </w:r>
      <w:r w:rsidRPr="00290A53">
        <w:rPr>
          <w:lang w:val="fr-CH"/>
        </w:rPr>
        <w:t xml:space="preserve">apport </w:t>
      </w:r>
      <w:hyperlink r:id="rId9" w:history="1">
        <w:r w:rsidRPr="00290A53">
          <w:rPr>
            <w:rStyle w:val="Hyperlink"/>
            <w:lang w:val="fr-CH"/>
          </w:rPr>
          <w:t>UIT-R M.2418</w:t>
        </w:r>
      </w:hyperlink>
      <w:r w:rsidRPr="00290A53">
        <w:rPr>
          <w:lang w:val="fr-CH"/>
        </w:rPr>
        <w:t xml:space="preserve"> – </w:t>
      </w:r>
      <w:r w:rsidR="00A30731" w:rsidRPr="00D0323C">
        <w:rPr>
          <w:i/>
          <w:iCs/>
          <w:lang w:val="fr-CH"/>
        </w:rPr>
        <w:t>D</w:t>
      </w:r>
      <w:r w:rsidRPr="00290A53">
        <w:rPr>
          <w:i/>
          <w:iCs/>
          <w:lang w:val="fr-CH"/>
        </w:rPr>
        <w:t>escription des systèmes de radiocommunication ferroviaires train/voie</w:t>
      </w:r>
      <w:r w:rsidR="00291868">
        <w:rPr>
          <w:lang w:val="fr-CH"/>
        </w:rPr>
        <w:t>;</w:t>
      </w:r>
    </w:p>
    <w:p w14:paraId="1A0B929B" w14:textId="4D61FC18" w:rsidR="00290A53" w:rsidRPr="00290A53" w:rsidRDefault="00290A53" w:rsidP="00290A53">
      <w:pPr>
        <w:rPr>
          <w:lang w:val="fr-CH"/>
        </w:rPr>
      </w:pPr>
      <w:r w:rsidRPr="00290A53">
        <w:rPr>
          <w:i/>
          <w:iCs/>
          <w:lang w:val="fr-CH"/>
        </w:rPr>
        <w:t>d)</w:t>
      </w:r>
      <w:r w:rsidRPr="00290A53">
        <w:rPr>
          <w:lang w:val="fr-CH"/>
        </w:rPr>
        <w:tab/>
        <w:t xml:space="preserve">le </w:t>
      </w:r>
      <w:r w:rsidR="00D319C4" w:rsidRPr="00290A53">
        <w:rPr>
          <w:lang w:val="fr-CH"/>
        </w:rPr>
        <w:t>R</w:t>
      </w:r>
      <w:r w:rsidRPr="00290A53">
        <w:rPr>
          <w:lang w:val="fr-CH"/>
        </w:rPr>
        <w:t xml:space="preserve">apport </w:t>
      </w:r>
      <w:hyperlink r:id="rId10" w:history="1">
        <w:r w:rsidRPr="00290A53">
          <w:rPr>
            <w:rStyle w:val="Hyperlink"/>
            <w:lang w:val="fr-CH"/>
          </w:rPr>
          <w:t>UIT-R M.2442</w:t>
        </w:r>
      </w:hyperlink>
      <w:r w:rsidRPr="00290A53">
        <w:rPr>
          <w:lang w:val="fr-CH"/>
        </w:rPr>
        <w:t xml:space="preserve"> – </w:t>
      </w:r>
      <w:r w:rsidRPr="00290A53">
        <w:rPr>
          <w:i/>
          <w:iCs/>
          <w:lang w:val="fr-CH"/>
        </w:rPr>
        <w:t>Utilisation actuelle et future des systèmes de radiocommunication ferroviaires train/voie (RSTT)</w:t>
      </w:r>
      <w:r w:rsidR="00A30731">
        <w:rPr>
          <w:lang w:val="fr-CH"/>
        </w:rPr>
        <w:t>,</w:t>
      </w:r>
    </w:p>
    <w:p w14:paraId="4904099E" w14:textId="77777777" w:rsidR="00290A53" w:rsidRPr="00290A53" w:rsidRDefault="00290A53" w:rsidP="00A30731">
      <w:pPr>
        <w:pStyle w:val="Call"/>
      </w:pPr>
      <w:r w:rsidRPr="00290A53">
        <w:t xml:space="preserve">décide </w:t>
      </w:r>
    </w:p>
    <w:p w14:paraId="3AF1CCEA" w14:textId="3E6952B5" w:rsidR="00290A53" w:rsidRPr="00290A53" w:rsidRDefault="00290A53" w:rsidP="00290A53">
      <w:pPr>
        <w:rPr>
          <w:lang w:val="fr-CH"/>
        </w:rPr>
      </w:pPr>
      <w:r w:rsidRPr="00290A53">
        <w:rPr>
          <w:bCs/>
          <w:lang w:val="fr-CH"/>
        </w:rPr>
        <w:t>1</w:t>
      </w:r>
      <w:r w:rsidRPr="00290A53">
        <w:rPr>
          <w:lang w:val="fr-CH"/>
        </w:rPr>
        <w:tab/>
        <w:t xml:space="preserve">de poursuivre les études en vue de définir des solutions possibles pour une harmonisation à l'échelle mondiale/régionale des bandes de fréquences et </w:t>
      </w:r>
      <w:r w:rsidR="00A30731">
        <w:rPr>
          <w:lang w:val="fr-CH"/>
        </w:rPr>
        <w:t>la</w:t>
      </w:r>
      <w:r w:rsidRPr="00290A53">
        <w:rPr>
          <w:lang w:val="fr-CH"/>
        </w:rPr>
        <w:t xml:space="preserve"> mise en œuvre </w:t>
      </w:r>
      <w:r w:rsidR="00A30731">
        <w:rPr>
          <w:lang w:val="fr-CH"/>
        </w:rPr>
        <w:t xml:space="preserve">de ces solutions </w:t>
      </w:r>
      <w:r w:rsidRPr="00290A53">
        <w:rPr>
          <w:lang w:val="fr-CH"/>
        </w:rPr>
        <w:t>pour les systèmes RSTT, en mettant l</w:t>
      </w:r>
      <w:r w:rsidR="002145F2">
        <w:rPr>
          <w:lang w:val="fr-CH"/>
        </w:rPr>
        <w:t>'</w:t>
      </w:r>
      <w:r w:rsidRPr="00290A53">
        <w:rPr>
          <w:lang w:val="fr-CH"/>
        </w:rPr>
        <w:t>accent sur les bandes déjà attribuées au service mobile et en tenant compte:</w:t>
      </w:r>
    </w:p>
    <w:p w14:paraId="694EF0AA" w14:textId="43F4D60F" w:rsidR="00290A53" w:rsidRPr="00290A53" w:rsidRDefault="00290A53" w:rsidP="002145F2">
      <w:pPr>
        <w:pStyle w:val="enumlev1"/>
        <w:rPr>
          <w:lang w:val="fr-CH"/>
        </w:rPr>
      </w:pPr>
      <w:r w:rsidRPr="00290A53">
        <w:rPr>
          <w:lang w:val="fr-CH"/>
        </w:rPr>
        <w:t>–</w:t>
      </w:r>
      <w:r w:rsidRPr="00290A53">
        <w:rPr>
          <w:lang w:val="fr-CH"/>
        </w:rPr>
        <w:tab/>
        <w:t xml:space="preserve">des technologies actuelles et futures </w:t>
      </w:r>
      <w:r w:rsidR="00A30731">
        <w:rPr>
          <w:lang w:val="fr-CH"/>
        </w:rPr>
        <w:t xml:space="preserve">propres à </w:t>
      </w:r>
      <w:r w:rsidRPr="00290A53">
        <w:rPr>
          <w:lang w:val="fr-CH"/>
        </w:rPr>
        <w:t>optimiser l'efficacité et la souplesse d'utilisation du spectre</w:t>
      </w:r>
      <w:r w:rsidR="00E46BF3">
        <w:rPr>
          <w:lang w:val="fr-CH"/>
        </w:rPr>
        <w:t>;</w:t>
      </w:r>
    </w:p>
    <w:p w14:paraId="1473AACA" w14:textId="22C4D50B" w:rsidR="00290A53" w:rsidRPr="00290A53" w:rsidRDefault="00290A53" w:rsidP="002145F2">
      <w:pPr>
        <w:pStyle w:val="enumlev1"/>
        <w:rPr>
          <w:lang w:val="fr-CH"/>
        </w:rPr>
      </w:pPr>
      <w:r w:rsidRPr="00290A53">
        <w:rPr>
          <w:lang w:val="fr-CH"/>
        </w:rPr>
        <w:t>–</w:t>
      </w:r>
      <w:r w:rsidRPr="00290A53">
        <w:rPr>
          <w:lang w:val="fr-CH"/>
        </w:rPr>
        <w:tab/>
        <w:t>des caractéristiques des systèmes et des exigences opérationnelles propres à faciliter la mise en œuvre</w:t>
      </w:r>
      <w:r w:rsidR="00E46BF3">
        <w:rPr>
          <w:lang w:val="fr-CH"/>
        </w:rPr>
        <w:t>;</w:t>
      </w:r>
    </w:p>
    <w:p w14:paraId="346BB29E" w14:textId="742DC76E" w:rsidR="00290A53" w:rsidRPr="00290A53" w:rsidRDefault="00290A53" w:rsidP="002145F2">
      <w:pPr>
        <w:pStyle w:val="enumlev1"/>
        <w:rPr>
          <w:lang w:val="fr-CH"/>
        </w:rPr>
      </w:pPr>
      <w:r w:rsidRPr="00290A53">
        <w:rPr>
          <w:lang w:val="fr-CH"/>
        </w:rPr>
        <w:t>–</w:t>
      </w:r>
      <w:r w:rsidRPr="00290A53">
        <w:rPr>
          <w:lang w:val="fr-CH"/>
        </w:rPr>
        <w:tab/>
        <w:t>de la capacité d</w:t>
      </w:r>
      <w:r w:rsidR="002145F2">
        <w:rPr>
          <w:lang w:val="fr-CH"/>
        </w:rPr>
        <w:t>'</w:t>
      </w:r>
      <w:r w:rsidRPr="00290A53">
        <w:rPr>
          <w:lang w:val="fr-CH"/>
        </w:rPr>
        <w:t>exploiter les applications des quatre catégories de systèmes RSTT dans certaines bandes de fréquences</w:t>
      </w:r>
      <w:r w:rsidR="00E46BF3">
        <w:rPr>
          <w:lang w:val="fr-CH"/>
        </w:rPr>
        <w:t>;</w:t>
      </w:r>
    </w:p>
    <w:p w14:paraId="22B029D2" w14:textId="0132E0E6" w:rsidR="00290A53" w:rsidRPr="00290A53" w:rsidRDefault="00290A53" w:rsidP="002145F2">
      <w:pPr>
        <w:pStyle w:val="enumlev1"/>
        <w:rPr>
          <w:lang w:val="fr-CH"/>
        </w:rPr>
      </w:pPr>
      <w:r w:rsidRPr="00290A53">
        <w:rPr>
          <w:lang w:val="fr-CH"/>
        </w:rPr>
        <w:t>–</w:t>
      </w:r>
      <w:r w:rsidRPr="00290A53">
        <w:rPr>
          <w:lang w:val="fr-CH"/>
        </w:rPr>
        <w:tab/>
        <w:t>des résultats des études déjà effectuées figurant dans des Recommandations UIT</w:t>
      </w:r>
      <w:r w:rsidR="000104AC">
        <w:rPr>
          <w:lang w:val="fr-CH"/>
        </w:rPr>
        <w:t>-</w:t>
      </w:r>
      <w:r w:rsidRPr="00290A53">
        <w:rPr>
          <w:lang w:val="fr-CH"/>
        </w:rPr>
        <w:t xml:space="preserve">R et/ou des </w:t>
      </w:r>
      <w:r w:rsidR="00D319C4" w:rsidRPr="00290A53">
        <w:rPr>
          <w:lang w:val="fr-CH"/>
        </w:rPr>
        <w:t>R</w:t>
      </w:r>
      <w:r w:rsidRPr="00290A53">
        <w:rPr>
          <w:lang w:val="fr-CH"/>
        </w:rPr>
        <w:t>apports</w:t>
      </w:r>
      <w:r w:rsidR="00E46BF3">
        <w:rPr>
          <w:lang w:val="fr-CH"/>
        </w:rPr>
        <w:t xml:space="preserve"> </w:t>
      </w:r>
      <w:r w:rsidRPr="00290A53">
        <w:rPr>
          <w:lang w:val="fr-CH"/>
        </w:rPr>
        <w:t>UIT</w:t>
      </w:r>
      <w:r w:rsidR="000104AC">
        <w:rPr>
          <w:lang w:val="fr-CH"/>
        </w:rPr>
        <w:t>-</w:t>
      </w:r>
      <w:r w:rsidRPr="00290A53">
        <w:rPr>
          <w:lang w:val="fr-CH"/>
        </w:rPr>
        <w:t>R</w:t>
      </w:r>
      <w:r w:rsidR="00E46BF3">
        <w:rPr>
          <w:lang w:val="fr-CH"/>
        </w:rPr>
        <w:t xml:space="preserve"> </w:t>
      </w:r>
      <w:r w:rsidRPr="00290A53">
        <w:rPr>
          <w:lang w:val="fr-CH"/>
        </w:rPr>
        <w:t xml:space="preserve">(par exemple ceux visés aux points </w:t>
      </w:r>
      <w:r w:rsidRPr="00F06690">
        <w:rPr>
          <w:i/>
          <w:iCs/>
          <w:lang w:val="fr-CH"/>
        </w:rPr>
        <w:t>a)</w:t>
      </w:r>
      <w:r w:rsidRPr="00290A53">
        <w:rPr>
          <w:lang w:val="fr-CH"/>
        </w:rPr>
        <w:t xml:space="preserve"> à </w:t>
      </w:r>
      <w:r w:rsidRPr="00F06690">
        <w:rPr>
          <w:i/>
          <w:iCs/>
          <w:lang w:val="fr-CH"/>
        </w:rPr>
        <w:t>d)</w:t>
      </w:r>
      <w:r w:rsidRPr="00290A53">
        <w:rPr>
          <w:lang w:val="fr-CH"/>
        </w:rPr>
        <w:t xml:space="preserve"> du </w:t>
      </w:r>
      <w:r w:rsidRPr="00F06690">
        <w:rPr>
          <w:i/>
          <w:iCs/>
          <w:lang w:val="fr-CH"/>
        </w:rPr>
        <w:t>reconnaissant</w:t>
      </w:r>
      <w:r w:rsidRPr="00290A53">
        <w:rPr>
          <w:lang w:val="fr-CH"/>
        </w:rPr>
        <w:t>), selon qu</w:t>
      </w:r>
      <w:r w:rsidR="002145F2">
        <w:rPr>
          <w:lang w:val="fr-CH"/>
        </w:rPr>
        <w:t>'</w:t>
      </w:r>
      <w:r w:rsidRPr="00290A53">
        <w:rPr>
          <w:lang w:val="fr-CH"/>
        </w:rPr>
        <w:t>il conviendra</w:t>
      </w:r>
      <w:r w:rsidR="00E46BF3">
        <w:rPr>
          <w:lang w:val="fr-CH"/>
        </w:rPr>
        <w:t>;</w:t>
      </w:r>
    </w:p>
    <w:p w14:paraId="6ECD4B97" w14:textId="5343DA09" w:rsidR="00290A53" w:rsidRPr="00290A53" w:rsidRDefault="00290A53" w:rsidP="00290A53">
      <w:pPr>
        <w:rPr>
          <w:lang w:val="fr-CH"/>
        </w:rPr>
      </w:pPr>
      <w:r w:rsidRPr="00290A53">
        <w:rPr>
          <w:lang w:val="fr-CH"/>
        </w:rPr>
        <w:t>2</w:t>
      </w:r>
      <w:r w:rsidRPr="00290A53">
        <w:rPr>
          <w:lang w:val="fr-CH"/>
        </w:rPr>
        <w:tab/>
        <w:t>de perfectionner la Recommandation UIT-R existante [FRQ] sur la base des études précitées, selon qu</w:t>
      </w:r>
      <w:r w:rsidR="002145F2">
        <w:rPr>
          <w:lang w:val="fr-CH"/>
        </w:rPr>
        <w:t>'</w:t>
      </w:r>
      <w:r w:rsidRPr="00290A53">
        <w:rPr>
          <w:lang w:val="fr-CH"/>
        </w:rPr>
        <w:t>il conviendra,</w:t>
      </w:r>
    </w:p>
    <w:p w14:paraId="54D9D5B7" w14:textId="7DEA9736" w:rsidR="00290A53" w:rsidRPr="00290A53" w:rsidRDefault="00290A53" w:rsidP="00291868">
      <w:pPr>
        <w:pStyle w:val="Call"/>
        <w:rPr>
          <w:lang w:val="fr-CH"/>
        </w:rPr>
      </w:pPr>
      <w:r w:rsidRPr="00290A53">
        <w:rPr>
          <w:lang w:val="fr-CH"/>
        </w:rPr>
        <w:t>invite les États Membres</w:t>
      </w:r>
      <w:r w:rsidR="00E46BF3">
        <w:rPr>
          <w:lang w:val="fr-CH"/>
        </w:rPr>
        <w:t xml:space="preserve"> </w:t>
      </w:r>
    </w:p>
    <w:p w14:paraId="43E8C30B" w14:textId="158C0E7F" w:rsidR="00290A53" w:rsidRPr="00290A53" w:rsidRDefault="00290A53" w:rsidP="00290A53">
      <w:pPr>
        <w:rPr>
          <w:lang w:val="fr-CH"/>
        </w:rPr>
      </w:pPr>
      <w:r w:rsidRPr="00290A53">
        <w:rPr>
          <w:lang w:val="fr-CH"/>
        </w:rPr>
        <w:t>à examiner les résultats de ces études, afin de prendre les mesures nécessaires en ce qui concerne leur</w:t>
      </w:r>
      <w:r w:rsidR="00E46BF3">
        <w:rPr>
          <w:lang w:val="fr-CH"/>
        </w:rPr>
        <w:t xml:space="preserve"> </w:t>
      </w:r>
      <w:r w:rsidRPr="00290A53">
        <w:rPr>
          <w:lang w:val="fr-CH"/>
        </w:rPr>
        <w:t>réglementation</w:t>
      </w:r>
      <w:r w:rsidR="00E46BF3">
        <w:rPr>
          <w:lang w:val="fr-CH"/>
        </w:rPr>
        <w:t xml:space="preserve"> </w:t>
      </w:r>
      <w:r w:rsidRPr="00290A53">
        <w:rPr>
          <w:lang w:val="fr-CH"/>
        </w:rPr>
        <w:t>nationale</w:t>
      </w:r>
      <w:r w:rsidR="00E46BF3">
        <w:rPr>
          <w:lang w:val="fr-CH"/>
        </w:rPr>
        <w:t xml:space="preserve"> </w:t>
      </w:r>
      <w:r w:rsidRPr="00290A53">
        <w:rPr>
          <w:lang w:val="fr-CH"/>
        </w:rPr>
        <w:t>pour les systèmes RSTT, le cas échéant</w:t>
      </w:r>
      <w:r w:rsidR="001A48F3">
        <w:rPr>
          <w:lang w:val="fr-CH"/>
        </w:rPr>
        <w:t>,</w:t>
      </w:r>
    </w:p>
    <w:p w14:paraId="538F569C" w14:textId="77777777" w:rsidR="00290A53" w:rsidRPr="00290A53" w:rsidRDefault="00290A53" w:rsidP="001A48F3">
      <w:pPr>
        <w:pStyle w:val="Call"/>
        <w:rPr>
          <w:lang w:val="fr-CH"/>
        </w:rPr>
      </w:pPr>
      <w:r w:rsidRPr="00290A53">
        <w:rPr>
          <w:lang w:val="fr-CH"/>
        </w:rPr>
        <w:t xml:space="preserve">charge le Directeur du Bureau des radiocommunications </w:t>
      </w:r>
    </w:p>
    <w:p w14:paraId="3CFA81CD" w14:textId="4B07C918" w:rsidR="00290A53" w:rsidRPr="00290A53" w:rsidRDefault="00290A53" w:rsidP="00290A53">
      <w:pPr>
        <w:rPr>
          <w:lang w:val="fr-CH"/>
        </w:rPr>
      </w:pPr>
      <w:r w:rsidRPr="00290A53">
        <w:rPr>
          <w:lang w:val="fr-CH"/>
        </w:rPr>
        <w:t>1</w:t>
      </w:r>
      <w:r w:rsidRPr="00290A53">
        <w:rPr>
          <w:lang w:val="fr-CH"/>
        </w:rPr>
        <w:tab/>
        <w:t>de porter la présente Résolution à l'attention de</w:t>
      </w:r>
      <w:r w:rsidR="00E46BF3">
        <w:rPr>
          <w:lang w:val="fr-CH"/>
        </w:rPr>
        <w:t xml:space="preserve"> </w:t>
      </w:r>
      <w:r w:rsidRPr="00290A53">
        <w:rPr>
          <w:lang w:val="fr-CH"/>
        </w:rPr>
        <w:t>[l'Union internationale des chemins de fer (UIC) et les autres organisations intéressées par les systèmes</w:t>
      </w:r>
      <w:r w:rsidR="00E46BF3">
        <w:rPr>
          <w:lang w:val="fr-CH"/>
        </w:rPr>
        <w:t xml:space="preserve"> </w:t>
      </w:r>
      <w:r w:rsidRPr="00290A53">
        <w:rPr>
          <w:lang w:val="fr-CH"/>
        </w:rPr>
        <w:t>RSTT];</w:t>
      </w:r>
    </w:p>
    <w:p w14:paraId="61A3EC46" w14:textId="0166423D" w:rsidR="001A48F3" w:rsidRDefault="00290A53" w:rsidP="00411C49">
      <w:pPr>
        <w:pStyle w:val="Reasons"/>
      </w:pPr>
      <w:r w:rsidRPr="00290A53">
        <w:rPr>
          <w:lang w:val="fr-CH"/>
        </w:rPr>
        <w:t>2</w:t>
      </w:r>
      <w:r w:rsidRPr="00290A53">
        <w:rPr>
          <w:lang w:val="fr-CH"/>
        </w:rPr>
        <w:tab/>
        <w:t xml:space="preserve">de </w:t>
      </w:r>
      <w:r w:rsidR="00A30731">
        <w:rPr>
          <w:lang w:val="fr-CH"/>
        </w:rPr>
        <w:t xml:space="preserve">poursuivre les </w:t>
      </w:r>
      <w:r w:rsidRPr="00290A53">
        <w:rPr>
          <w:lang w:val="fr-CH"/>
        </w:rPr>
        <w:t>échanges d</w:t>
      </w:r>
      <w:r w:rsidR="00A30731">
        <w:rPr>
          <w:lang w:val="fr-CH"/>
        </w:rPr>
        <w:t>'</w:t>
      </w:r>
      <w:r w:rsidRPr="00290A53">
        <w:rPr>
          <w:lang w:val="fr-CH"/>
        </w:rPr>
        <w:t>informations sur les systèmes</w:t>
      </w:r>
      <w:r w:rsidR="00E46BF3">
        <w:rPr>
          <w:lang w:val="fr-CH"/>
        </w:rPr>
        <w:t xml:space="preserve"> </w:t>
      </w:r>
      <w:r w:rsidRPr="00290A53">
        <w:rPr>
          <w:lang w:val="fr-CH"/>
        </w:rPr>
        <w:t xml:space="preserve">RSTT entre les Membres de l'UIT-R et d'autres organisations, conformément à la Résolution </w:t>
      </w:r>
      <w:r w:rsidR="00F06690">
        <w:rPr>
          <w:lang w:val="fr-CH"/>
        </w:rPr>
        <w:t>UIT</w:t>
      </w:r>
      <w:r w:rsidRPr="00290A53">
        <w:rPr>
          <w:lang w:val="fr-CH"/>
        </w:rPr>
        <w:t>-R 9</w:t>
      </w:r>
      <w:r w:rsidR="001A48F3">
        <w:rPr>
          <w:lang w:val="fr-CH"/>
        </w:rPr>
        <w:t>.</w:t>
      </w:r>
    </w:p>
    <w:p w14:paraId="68AC20FA" w14:textId="77777777" w:rsidR="001A48F3" w:rsidRDefault="001A48F3">
      <w:pPr>
        <w:jc w:val="center"/>
      </w:pPr>
      <w:r>
        <w:t>______________</w:t>
      </w:r>
    </w:p>
    <w:p w14:paraId="71527B39" w14:textId="45E447D1" w:rsidR="00290A53" w:rsidRPr="00290A53" w:rsidRDefault="00290A53" w:rsidP="00290A53">
      <w:pPr>
        <w:rPr>
          <w:lang w:val="fr-CH"/>
        </w:rPr>
      </w:pPr>
    </w:p>
    <w:sectPr w:rsidR="00290A53" w:rsidRPr="00290A5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49172" w14:textId="77777777" w:rsidR="00290A53" w:rsidRDefault="00290A53">
      <w:r>
        <w:separator/>
      </w:r>
    </w:p>
  </w:endnote>
  <w:endnote w:type="continuationSeparator" w:id="0">
    <w:p w14:paraId="47FE84DB" w14:textId="77777777" w:rsidR="00290A53" w:rsidRDefault="0029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8F2A" w14:textId="1423D1C9" w:rsidR="00EC0EB4" w:rsidRDefault="00EC0EB4">
    <w:pPr>
      <w:rPr>
        <w:lang w:val="en-US"/>
      </w:rPr>
    </w:pPr>
    <w:r>
      <w:fldChar w:fldCharType="begin"/>
    </w:r>
    <w:r>
      <w:rPr>
        <w:lang w:val="en-US"/>
      </w:rPr>
      <w:instrText xml:space="preserve"> FILENAME \p  \* MERGEFORMAT </w:instrText>
    </w:r>
    <w:r>
      <w:fldChar w:fldCharType="separate"/>
    </w:r>
    <w:r w:rsidR="006E1665">
      <w:rPr>
        <w:noProof/>
        <w:lang w:val="en-US"/>
      </w:rPr>
      <w:t>P:\FRA\ITU-R\CONF-R\AR19\PLEN\000\028ADD02F.docx</w:t>
    </w:r>
    <w:r>
      <w:fldChar w:fldCharType="end"/>
    </w:r>
    <w:r>
      <w:rPr>
        <w:lang w:val="en-US"/>
      </w:rPr>
      <w:tab/>
    </w:r>
    <w:r>
      <w:fldChar w:fldCharType="begin"/>
    </w:r>
    <w:r>
      <w:instrText xml:space="preserve"> SAVEDATE \@ DD.MM.YY </w:instrText>
    </w:r>
    <w:r>
      <w:fldChar w:fldCharType="separate"/>
    </w:r>
    <w:r w:rsidR="006E1665">
      <w:rPr>
        <w:noProof/>
      </w:rPr>
      <w:t>03.10.19</w:t>
    </w:r>
    <w:r>
      <w:fldChar w:fldCharType="end"/>
    </w:r>
    <w:r>
      <w:rPr>
        <w:lang w:val="en-US"/>
      </w:rPr>
      <w:tab/>
    </w:r>
    <w:r>
      <w:fldChar w:fldCharType="begin"/>
    </w:r>
    <w:r>
      <w:instrText xml:space="preserve"> PRINTDATE \@ DD.MM.YY </w:instrText>
    </w:r>
    <w:r>
      <w:fldChar w:fldCharType="separate"/>
    </w:r>
    <w:r w:rsidR="006E1665">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1D3C" w14:textId="08B2F55E" w:rsidR="00EC0EB4" w:rsidRPr="000104AC" w:rsidRDefault="000104AC" w:rsidP="00B11F65">
    <w:pPr>
      <w:pStyle w:val="Footer"/>
      <w:rPr>
        <w:lang w:val="en-GB"/>
      </w:rPr>
    </w:pPr>
    <w:r>
      <w:fldChar w:fldCharType="begin"/>
    </w:r>
    <w:r w:rsidRPr="000104AC">
      <w:rPr>
        <w:lang w:val="en-GB"/>
      </w:rPr>
      <w:instrText xml:space="preserve"> FILENAME \p  \* MERGEFORMAT </w:instrText>
    </w:r>
    <w:r>
      <w:fldChar w:fldCharType="separate"/>
    </w:r>
    <w:r w:rsidR="006E1665">
      <w:rPr>
        <w:lang w:val="en-GB"/>
      </w:rPr>
      <w:t>P:\FRA\ITU-R\CONF-R\AR19\PLEN\000\028ADD02F.docx</w:t>
    </w:r>
    <w:r>
      <w:fldChar w:fldCharType="end"/>
    </w:r>
    <w:r w:rsidRPr="000104AC">
      <w:rPr>
        <w:lang w:val="en-GB"/>
      </w:rPr>
      <w:t xml:space="preserve"> (</w:t>
    </w:r>
    <w:r>
      <w:rPr>
        <w:lang w:val="en-GB"/>
      </w:rPr>
      <w:t>461628</w:t>
    </w:r>
    <w:r w:rsidRPr="000104AC">
      <w:rPr>
        <w:lang w:val="en-GB"/>
      </w:rPr>
      <w:t>)</w:t>
    </w:r>
    <w:r>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2A45" w14:textId="2D63BEED" w:rsidR="00EC0EB4" w:rsidRDefault="000104AC" w:rsidP="000104AC">
    <w:pPr>
      <w:pStyle w:val="Footer"/>
      <w:rPr>
        <w:lang w:val="en-US"/>
      </w:rPr>
    </w:pPr>
    <w:r w:rsidRPr="000104AC">
      <w:rPr>
        <w:lang w:val="en-US"/>
      </w:rPr>
      <w:fldChar w:fldCharType="begin"/>
    </w:r>
    <w:r w:rsidRPr="000104AC">
      <w:rPr>
        <w:lang w:val="en-US"/>
      </w:rPr>
      <w:instrText xml:space="preserve"> FILENAME \p  \* MERGEFORMAT </w:instrText>
    </w:r>
    <w:r w:rsidRPr="000104AC">
      <w:rPr>
        <w:lang w:val="en-US"/>
      </w:rPr>
      <w:fldChar w:fldCharType="separate"/>
    </w:r>
    <w:r w:rsidR="006E1665">
      <w:rPr>
        <w:lang w:val="en-US"/>
      </w:rPr>
      <w:t>P:\FRA\ITU-R\CONF-R\AR19\PLEN\000\028ADD02F.docx</w:t>
    </w:r>
    <w:r w:rsidRPr="000104AC">
      <w:rPr>
        <w:lang w:val="en-US"/>
      </w:rPr>
      <w:fldChar w:fldCharType="end"/>
    </w:r>
    <w:r w:rsidRPr="000104AC">
      <w:rPr>
        <w:lang w:val="en-US"/>
      </w:rPr>
      <w:t xml:space="preserve"> (</w:t>
    </w:r>
    <w:r>
      <w:rPr>
        <w:lang w:val="en-US"/>
      </w:rPr>
      <w:t>461628</w:t>
    </w:r>
    <w:r w:rsidRPr="000104AC">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06DAA" w14:textId="77777777" w:rsidR="00290A53" w:rsidRDefault="00290A53">
      <w:r>
        <w:rPr>
          <w:b/>
        </w:rPr>
        <w:t>_______________</w:t>
      </w:r>
    </w:p>
  </w:footnote>
  <w:footnote w:type="continuationSeparator" w:id="0">
    <w:p w14:paraId="15FC836C" w14:textId="77777777" w:rsidR="00290A53" w:rsidRDefault="0029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2E1DE"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059FC576" w14:textId="32B485C9" w:rsidR="0056236F" w:rsidRDefault="0056236F">
    <w:pPr>
      <w:pStyle w:val="Header"/>
    </w:pPr>
    <w:r>
      <w:t>RA19/</w:t>
    </w:r>
    <w:r w:rsidR="00E46BF3">
      <w:t>PLEN/28(Add.2)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837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1E0F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3A1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CE31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F83A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4D2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EA5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221D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7E2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F003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53"/>
    <w:rsid w:val="00006711"/>
    <w:rsid w:val="000104AC"/>
    <w:rsid w:val="000310AA"/>
    <w:rsid w:val="000B1F11"/>
    <w:rsid w:val="00121AED"/>
    <w:rsid w:val="0013523C"/>
    <w:rsid w:val="00160694"/>
    <w:rsid w:val="001A48F3"/>
    <w:rsid w:val="00211DDB"/>
    <w:rsid w:val="002145F2"/>
    <w:rsid w:val="00223DF9"/>
    <w:rsid w:val="00290A53"/>
    <w:rsid w:val="00291868"/>
    <w:rsid w:val="00312771"/>
    <w:rsid w:val="003644F8"/>
    <w:rsid w:val="003F113C"/>
    <w:rsid w:val="00436C63"/>
    <w:rsid w:val="004E47E6"/>
    <w:rsid w:val="00530E6D"/>
    <w:rsid w:val="0056236F"/>
    <w:rsid w:val="0059406D"/>
    <w:rsid w:val="005A46FB"/>
    <w:rsid w:val="0060664A"/>
    <w:rsid w:val="006506F4"/>
    <w:rsid w:val="006B7103"/>
    <w:rsid w:val="006E1665"/>
    <w:rsid w:val="006F73A7"/>
    <w:rsid w:val="007728E2"/>
    <w:rsid w:val="00840A51"/>
    <w:rsid w:val="008423F0"/>
    <w:rsid w:val="00852305"/>
    <w:rsid w:val="008962EE"/>
    <w:rsid w:val="008C5FD1"/>
    <w:rsid w:val="00992C42"/>
    <w:rsid w:val="009A71E3"/>
    <w:rsid w:val="009F275A"/>
    <w:rsid w:val="00A30731"/>
    <w:rsid w:val="00A769F2"/>
    <w:rsid w:val="00AD26C8"/>
    <w:rsid w:val="00B11F65"/>
    <w:rsid w:val="00B82926"/>
    <w:rsid w:val="00B9065A"/>
    <w:rsid w:val="00C3501C"/>
    <w:rsid w:val="00CA5092"/>
    <w:rsid w:val="00D0323C"/>
    <w:rsid w:val="00D278A9"/>
    <w:rsid w:val="00D319C4"/>
    <w:rsid w:val="00D32DD4"/>
    <w:rsid w:val="00D54910"/>
    <w:rsid w:val="00DB7F8D"/>
    <w:rsid w:val="00DC4CBD"/>
    <w:rsid w:val="00E46BF3"/>
    <w:rsid w:val="00EC0EB4"/>
    <w:rsid w:val="00F06690"/>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9D2023"/>
  <w15:docId w15:val="{A391D619-9E83-447C-9EC5-1B1CA4B9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290A53"/>
    <w:rPr>
      <w:color w:val="0000FF" w:themeColor="hyperlink"/>
      <w:u w:val="single"/>
    </w:rPr>
  </w:style>
  <w:style w:type="character" w:styleId="UnresolvedMention">
    <w:name w:val="Unresolved Mention"/>
    <w:basedOn w:val="DefaultParagraphFont"/>
    <w:uiPriority w:val="99"/>
    <w:semiHidden/>
    <w:unhideWhenUsed/>
    <w:rsid w:val="00290A53"/>
    <w:rPr>
      <w:color w:val="605E5C"/>
      <w:shd w:val="clear" w:color="auto" w:fill="E1DFDD"/>
    </w:rPr>
  </w:style>
  <w:style w:type="paragraph" w:customStyle="1" w:styleId="calltalic">
    <w:name w:val="calltalic"/>
    <w:basedOn w:val="Normal"/>
    <w:rsid w:val="00A30731"/>
    <w:rPr>
      <w:i/>
      <w:lang w:val="fr-CH"/>
    </w:rPr>
  </w:style>
  <w:style w:type="character" w:styleId="FollowedHyperlink">
    <w:name w:val="FollowedHyperlink"/>
    <w:basedOn w:val="DefaultParagraphFont"/>
    <w:semiHidden/>
    <w:unhideWhenUsed/>
    <w:rsid w:val="009A71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SM.1896/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pub/R-REP-M.2442/fr" TargetMode="External"/><Relationship Id="rId4" Type="http://schemas.openxmlformats.org/officeDocument/2006/relationships/webSettings" Target="webSettings.xml"/><Relationship Id="rId9" Type="http://schemas.openxmlformats.org/officeDocument/2006/relationships/hyperlink" Target="https://www.itu.int/pub/R-REP-M.2418/fr"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otob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97</TotalTime>
  <Pages>3</Pages>
  <Words>996</Words>
  <Characters>6021</Characters>
  <Application>Microsoft Office Word</Application>
  <DocSecurity>0</DocSecurity>
  <Lines>118</Lines>
  <Paragraphs>62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23</cp:revision>
  <cp:lastPrinted>2019-10-03T06:33:00Z</cp:lastPrinted>
  <dcterms:created xsi:type="dcterms:W3CDTF">2019-10-02T13:54:00Z</dcterms:created>
  <dcterms:modified xsi:type="dcterms:W3CDTF">2019-10-03T06:33:00Z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