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E27471" w14:paraId="35915373" w14:textId="77777777">
        <w:trPr>
          <w:cantSplit/>
        </w:trPr>
        <w:tc>
          <w:tcPr>
            <w:tcW w:w="6629" w:type="dxa"/>
          </w:tcPr>
          <w:p w14:paraId="000CD279" w14:textId="77777777" w:rsidR="0056236F" w:rsidRPr="00E27471" w:rsidRDefault="0056236F" w:rsidP="00D42749">
            <w:pPr>
              <w:rPr>
                <w:rFonts w:ascii="Verdana" w:hAnsi="Verdana" w:cs="Times"/>
                <w:b/>
                <w:position w:val="6"/>
                <w:sz w:val="20"/>
                <w:vertAlign w:val="subscript"/>
              </w:rPr>
            </w:pPr>
            <w:r w:rsidRPr="00E27471">
              <w:rPr>
                <w:rFonts w:ascii="Verdana" w:hAnsi="Verdana" w:cs="Times New Roman Bold"/>
                <w:b/>
                <w:szCs w:val="24"/>
              </w:rPr>
              <w:t>Assemblée des Radiocommunications (AR-19)</w:t>
            </w:r>
            <w:r w:rsidRPr="00E27471">
              <w:rPr>
                <w:rFonts w:ascii="Verdana" w:hAnsi="Verdana" w:cs="Times New Roman Bold"/>
                <w:b/>
                <w:position w:val="6"/>
                <w:sz w:val="26"/>
                <w:szCs w:val="26"/>
              </w:rPr>
              <w:br/>
            </w:r>
            <w:proofErr w:type="spellStart"/>
            <w:r w:rsidRPr="00E27471">
              <w:rPr>
                <w:rFonts w:ascii="Verdana" w:hAnsi="Verdana"/>
                <w:b/>
                <w:bCs/>
                <w:sz w:val="18"/>
                <w:szCs w:val="18"/>
              </w:rPr>
              <w:t>Charm</w:t>
            </w:r>
            <w:proofErr w:type="spellEnd"/>
            <w:r w:rsidRPr="00E27471">
              <w:rPr>
                <w:rFonts w:ascii="Verdana" w:hAnsi="Verdana"/>
                <w:b/>
                <w:bCs/>
                <w:sz w:val="18"/>
                <w:szCs w:val="18"/>
              </w:rPr>
              <w:t xml:space="preserve"> el-Cheikh, </w:t>
            </w:r>
            <w:r w:rsidR="0060664A" w:rsidRPr="00E27471">
              <w:rPr>
                <w:rFonts w:ascii="Verdana" w:hAnsi="Verdana"/>
                <w:b/>
                <w:bCs/>
                <w:sz w:val="18"/>
                <w:szCs w:val="18"/>
              </w:rPr>
              <w:t>É</w:t>
            </w:r>
            <w:r w:rsidRPr="00E27471">
              <w:rPr>
                <w:rFonts w:ascii="Verdana" w:hAnsi="Verdana"/>
                <w:b/>
                <w:bCs/>
                <w:sz w:val="18"/>
                <w:szCs w:val="18"/>
              </w:rPr>
              <w:t>gypte, 21-25 octobre 2019</w:t>
            </w:r>
          </w:p>
        </w:tc>
        <w:tc>
          <w:tcPr>
            <w:tcW w:w="3402" w:type="dxa"/>
          </w:tcPr>
          <w:p w14:paraId="06F30EF4" w14:textId="77777777" w:rsidR="0056236F" w:rsidRPr="00E27471" w:rsidRDefault="0056236F" w:rsidP="00D42749">
            <w:pPr>
              <w:jc w:val="right"/>
            </w:pPr>
            <w:bookmarkStart w:id="0" w:name="ditulogo"/>
            <w:bookmarkEnd w:id="0"/>
            <w:r w:rsidRPr="00E27471">
              <w:rPr>
                <w:rFonts w:ascii="Verdana" w:hAnsi="Verdana"/>
                <w:b/>
                <w:bCs/>
                <w:noProof/>
                <w:lang w:eastAsia="zh-CN"/>
              </w:rPr>
              <w:drawing>
                <wp:inline distT="0" distB="0" distL="0" distR="0" wp14:anchorId="38F7005C" wp14:editId="76D595B2">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E27471" w14:paraId="7B3DB6BE" w14:textId="77777777">
        <w:trPr>
          <w:cantSplit/>
        </w:trPr>
        <w:tc>
          <w:tcPr>
            <w:tcW w:w="6629" w:type="dxa"/>
            <w:tcBorders>
              <w:bottom w:val="single" w:sz="12" w:space="0" w:color="auto"/>
            </w:tcBorders>
          </w:tcPr>
          <w:p w14:paraId="233B3BBD" w14:textId="77777777" w:rsidR="0056236F" w:rsidRPr="00E27471" w:rsidRDefault="0056236F" w:rsidP="00D42749">
            <w:pPr>
              <w:spacing w:before="0" w:after="48"/>
              <w:rPr>
                <w:b/>
                <w:smallCaps/>
                <w:szCs w:val="24"/>
              </w:rPr>
            </w:pPr>
            <w:bookmarkStart w:id="1" w:name="dhead"/>
          </w:p>
        </w:tc>
        <w:tc>
          <w:tcPr>
            <w:tcW w:w="3402" w:type="dxa"/>
            <w:tcBorders>
              <w:bottom w:val="single" w:sz="12" w:space="0" w:color="auto"/>
            </w:tcBorders>
          </w:tcPr>
          <w:p w14:paraId="326F8493" w14:textId="77777777" w:rsidR="0056236F" w:rsidRPr="00E27471" w:rsidRDefault="0056236F" w:rsidP="00D42749">
            <w:pPr>
              <w:spacing w:before="0"/>
              <w:rPr>
                <w:rFonts w:ascii="Verdana" w:hAnsi="Verdana"/>
                <w:szCs w:val="24"/>
              </w:rPr>
            </w:pPr>
          </w:p>
        </w:tc>
      </w:tr>
      <w:tr w:rsidR="0056236F" w:rsidRPr="00E27471" w14:paraId="78C43327" w14:textId="77777777">
        <w:trPr>
          <w:cantSplit/>
        </w:trPr>
        <w:tc>
          <w:tcPr>
            <w:tcW w:w="6629" w:type="dxa"/>
            <w:tcBorders>
              <w:top w:val="single" w:sz="12" w:space="0" w:color="auto"/>
            </w:tcBorders>
          </w:tcPr>
          <w:p w14:paraId="099891D6" w14:textId="77777777" w:rsidR="0056236F" w:rsidRPr="00E27471" w:rsidRDefault="0056236F" w:rsidP="00D42749">
            <w:pPr>
              <w:spacing w:before="0" w:after="48"/>
              <w:rPr>
                <w:rFonts w:ascii="Verdana" w:hAnsi="Verdana"/>
                <w:b/>
                <w:smallCaps/>
                <w:sz w:val="20"/>
              </w:rPr>
            </w:pPr>
          </w:p>
        </w:tc>
        <w:tc>
          <w:tcPr>
            <w:tcW w:w="3402" w:type="dxa"/>
            <w:tcBorders>
              <w:top w:val="single" w:sz="12" w:space="0" w:color="auto"/>
            </w:tcBorders>
          </w:tcPr>
          <w:p w14:paraId="3D1F6721" w14:textId="77777777" w:rsidR="0056236F" w:rsidRPr="00E27471" w:rsidRDefault="0056236F" w:rsidP="00D42749">
            <w:pPr>
              <w:spacing w:before="0"/>
              <w:rPr>
                <w:rFonts w:ascii="Verdana" w:hAnsi="Verdana"/>
                <w:sz w:val="20"/>
              </w:rPr>
            </w:pPr>
          </w:p>
        </w:tc>
      </w:tr>
      <w:tr w:rsidR="0056236F" w:rsidRPr="00E27471" w14:paraId="0317E923" w14:textId="77777777">
        <w:trPr>
          <w:cantSplit/>
          <w:trHeight w:val="23"/>
        </w:trPr>
        <w:tc>
          <w:tcPr>
            <w:tcW w:w="6629" w:type="dxa"/>
            <w:vMerge w:val="restart"/>
          </w:tcPr>
          <w:p w14:paraId="7BFB73AC" w14:textId="278D2BC0" w:rsidR="0056236F" w:rsidRPr="00E27471" w:rsidRDefault="006506F4" w:rsidP="003B34C6">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r w:rsidRPr="00E27471">
              <w:rPr>
                <w:rFonts w:ascii="Verdana" w:hAnsi="Verdana"/>
                <w:b/>
                <w:sz w:val="20"/>
              </w:rPr>
              <w:t>SÉANCE PLÉNIÈRE</w:t>
            </w:r>
          </w:p>
        </w:tc>
        <w:tc>
          <w:tcPr>
            <w:tcW w:w="3402" w:type="dxa"/>
          </w:tcPr>
          <w:p w14:paraId="78918E95" w14:textId="31F032B1" w:rsidR="0056236F" w:rsidRPr="00E27471" w:rsidRDefault="0056236F" w:rsidP="00D42749">
            <w:pPr>
              <w:tabs>
                <w:tab w:val="left" w:pos="851"/>
              </w:tabs>
              <w:spacing w:before="0"/>
              <w:rPr>
                <w:rFonts w:ascii="Verdana" w:hAnsi="Verdana"/>
                <w:sz w:val="20"/>
              </w:rPr>
            </w:pPr>
            <w:r w:rsidRPr="00E27471">
              <w:rPr>
                <w:rFonts w:ascii="Verdana" w:hAnsi="Verdana"/>
                <w:b/>
                <w:sz w:val="20"/>
              </w:rPr>
              <w:t>Document RA</w:t>
            </w:r>
            <w:r w:rsidR="00F82EAA">
              <w:rPr>
                <w:rFonts w:ascii="Verdana" w:hAnsi="Verdana"/>
                <w:b/>
                <w:sz w:val="20"/>
              </w:rPr>
              <w:t>23</w:t>
            </w:r>
            <w:r w:rsidRPr="00E27471">
              <w:rPr>
                <w:rFonts w:ascii="Verdana" w:hAnsi="Verdana"/>
                <w:b/>
                <w:sz w:val="20"/>
              </w:rPr>
              <w:t>/-F</w:t>
            </w:r>
          </w:p>
        </w:tc>
      </w:tr>
      <w:tr w:rsidR="0056236F" w:rsidRPr="00E27471" w14:paraId="6E47B4E8" w14:textId="77777777">
        <w:trPr>
          <w:cantSplit/>
          <w:trHeight w:val="23"/>
        </w:trPr>
        <w:tc>
          <w:tcPr>
            <w:tcW w:w="6629" w:type="dxa"/>
            <w:vMerge/>
          </w:tcPr>
          <w:p w14:paraId="475792B2" w14:textId="77777777" w:rsidR="0056236F" w:rsidRPr="00E27471" w:rsidRDefault="0056236F" w:rsidP="00D42749">
            <w:pPr>
              <w:tabs>
                <w:tab w:val="left" w:pos="851"/>
              </w:tabs>
              <w:rPr>
                <w:rFonts w:ascii="Verdana" w:hAnsi="Verdana"/>
                <w:b/>
                <w:sz w:val="20"/>
              </w:rPr>
            </w:pPr>
            <w:bookmarkStart w:id="5" w:name="ddate" w:colFirst="1" w:colLast="1"/>
            <w:bookmarkEnd w:id="2"/>
            <w:bookmarkEnd w:id="3"/>
          </w:p>
        </w:tc>
        <w:tc>
          <w:tcPr>
            <w:tcW w:w="3402" w:type="dxa"/>
          </w:tcPr>
          <w:p w14:paraId="05A38C3D" w14:textId="77777777" w:rsidR="0056236F" w:rsidRPr="00E27471" w:rsidRDefault="0056236F" w:rsidP="00D42749">
            <w:pPr>
              <w:tabs>
                <w:tab w:val="left" w:pos="993"/>
              </w:tabs>
              <w:spacing w:before="0"/>
              <w:rPr>
                <w:rFonts w:ascii="Verdana" w:hAnsi="Verdana"/>
                <w:sz w:val="20"/>
              </w:rPr>
            </w:pPr>
            <w:proofErr w:type="gramStart"/>
            <w:r w:rsidRPr="00E27471">
              <w:rPr>
                <w:rFonts w:ascii="Verdana" w:hAnsi="Verdana"/>
                <w:b/>
                <w:sz w:val="20"/>
              </w:rPr>
              <w:t>xx</w:t>
            </w:r>
            <w:proofErr w:type="gramEnd"/>
            <w:r w:rsidRPr="00E27471">
              <w:rPr>
                <w:rFonts w:ascii="Verdana" w:hAnsi="Verdana"/>
                <w:b/>
                <w:sz w:val="20"/>
              </w:rPr>
              <w:t xml:space="preserve"> </w:t>
            </w:r>
            <w:r w:rsidR="00772522" w:rsidRPr="00E27471">
              <w:rPr>
                <w:rFonts w:ascii="Verdana" w:hAnsi="Verdana"/>
                <w:b/>
                <w:sz w:val="20"/>
              </w:rPr>
              <w:t>octobre</w:t>
            </w:r>
            <w:r w:rsidRPr="00E27471">
              <w:rPr>
                <w:rFonts w:ascii="Verdana" w:hAnsi="Verdana"/>
                <w:b/>
                <w:sz w:val="20"/>
              </w:rPr>
              <w:t xml:space="preserve"> 201</w:t>
            </w:r>
            <w:r w:rsidR="0060664A" w:rsidRPr="00E27471">
              <w:rPr>
                <w:rFonts w:ascii="Verdana" w:hAnsi="Verdana"/>
                <w:b/>
                <w:sz w:val="20"/>
              </w:rPr>
              <w:t>9</w:t>
            </w:r>
          </w:p>
        </w:tc>
      </w:tr>
      <w:tr w:rsidR="0056236F" w:rsidRPr="00E27471" w14:paraId="6D584919" w14:textId="77777777">
        <w:trPr>
          <w:cantSplit/>
          <w:trHeight w:val="23"/>
        </w:trPr>
        <w:tc>
          <w:tcPr>
            <w:tcW w:w="6629" w:type="dxa"/>
            <w:vMerge/>
          </w:tcPr>
          <w:p w14:paraId="4FF423B0" w14:textId="77777777" w:rsidR="0056236F" w:rsidRPr="00E27471" w:rsidRDefault="0056236F" w:rsidP="00D42749">
            <w:pPr>
              <w:tabs>
                <w:tab w:val="left" w:pos="851"/>
              </w:tabs>
              <w:rPr>
                <w:rFonts w:ascii="Verdana" w:hAnsi="Verdana"/>
                <w:b/>
                <w:sz w:val="20"/>
              </w:rPr>
            </w:pPr>
            <w:bookmarkStart w:id="6" w:name="dorlang" w:colFirst="1" w:colLast="1"/>
            <w:bookmarkEnd w:id="5"/>
          </w:p>
        </w:tc>
        <w:tc>
          <w:tcPr>
            <w:tcW w:w="3402" w:type="dxa"/>
          </w:tcPr>
          <w:p w14:paraId="6409F712" w14:textId="462ED73F" w:rsidR="0056236F" w:rsidRPr="00E27471" w:rsidRDefault="0056236F" w:rsidP="00D42749">
            <w:pPr>
              <w:tabs>
                <w:tab w:val="left" w:pos="993"/>
              </w:tabs>
              <w:spacing w:before="0" w:after="120"/>
              <w:rPr>
                <w:rFonts w:ascii="Verdana" w:hAnsi="Verdana"/>
                <w:sz w:val="20"/>
              </w:rPr>
            </w:pPr>
            <w:r w:rsidRPr="00E27471">
              <w:rPr>
                <w:rFonts w:ascii="Verdana" w:hAnsi="Verdana"/>
                <w:b/>
                <w:sz w:val="20"/>
              </w:rPr>
              <w:t xml:space="preserve">Original: </w:t>
            </w:r>
            <w:r w:rsidR="00D63DEB">
              <w:rPr>
                <w:rFonts w:ascii="Verdana" w:hAnsi="Verdana"/>
                <w:b/>
                <w:sz w:val="20"/>
              </w:rPr>
              <w:t>chinois</w:t>
            </w:r>
          </w:p>
        </w:tc>
      </w:tr>
      <w:tr w:rsidR="00B9065A" w:rsidRPr="00E27471" w14:paraId="6B89B898" w14:textId="77777777" w:rsidTr="00493A69">
        <w:trPr>
          <w:cantSplit/>
          <w:trHeight w:val="23"/>
        </w:trPr>
        <w:tc>
          <w:tcPr>
            <w:tcW w:w="10031" w:type="dxa"/>
            <w:gridSpan w:val="2"/>
          </w:tcPr>
          <w:p w14:paraId="6EF942EF" w14:textId="4EAA9946" w:rsidR="00B9065A" w:rsidRPr="00E27471" w:rsidRDefault="00E27471" w:rsidP="00D42749">
            <w:pPr>
              <w:pStyle w:val="Source"/>
            </w:pPr>
            <w:bookmarkStart w:id="7" w:name="lt_pId008"/>
            <w:r w:rsidRPr="00E27471">
              <w:rPr>
                <w:szCs w:val="28"/>
                <w:lang w:eastAsia="ko-KR"/>
              </w:rPr>
              <w:t>Chine (République populaire de)</w:t>
            </w:r>
            <w:bookmarkEnd w:id="7"/>
          </w:p>
        </w:tc>
      </w:tr>
      <w:tr w:rsidR="00B9065A" w:rsidRPr="00E27471" w14:paraId="257B3F37" w14:textId="77777777" w:rsidTr="00CC498A">
        <w:trPr>
          <w:cantSplit/>
          <w:trHeight w:val="23"/>
        </w:trPr>
        <w:tc>
          <w:tcPr>
            <w:tcW w:w="10031" w:type="dxa"/>
            <w:gridSpan w:val="2"/>
          </w:tcPr>
          <w:p w14:paraId="1D7B7D1B" w14:textId="2B40805E" w:rsidR="00B9065A" w:rsidRPr="00E27471" w:rsidRDefault="00E27471" w:rsidP="00D42749">
            <w:pPr>
              <w:pStyle w:val="Title1"/>
              <w:rPr>
                <w:lang w:eastAsia="zh-CN"/>
              </w:rPr>
            </w:pPr>
            <w:bookmarkStart w:id="8" w:name="lt_pId009"/>
            <w:r w:rsidRPr="00E27471">
              <w:rPr>
                <w:lang w:eastAsia="zh-CN"/>
              </w:rPr>
              <w:t xml:space="preserve">Avis et propositions concernant le projet de révision de </w:t>
            </w:r>
            <w:r w:rsidR="00466CB8">
              <w:rPr>
                <w:lang w:eastAsia="zh-CN"/>
              </w:rPr>
              <w:br/>
            </w:r>
            <w:r w:rsidRPr="00E27471">
              <w:rPr>
                <w:lang w:eastAsia="zh-CN"/>
              </w:rPr>
              <w:t>la Recommandation UIT-R M.1036-5</w:t>
            </w:r>
            <w:bookmarkEnd w:id="8"/>
          </w:p>
        </w:tc>
      </w:tr>
      <w:tr w:rsidR="00B9065A" w:rsidRPr="00E27471" w14:paraId="7BE6A5BB" w14:textId="77777777" w:rsidTr="00631A5C">
        <w:trPr>
          <w:cantSplit/>
          <w:trHeight w:val="23"/>
        </w:trPr>
        <w:tc>
          <w:tcPr>
            <w:tcW w:w="10031" w:type="dxa"/>
            <w:gridSpan w:val="2"/>
          </w:tcPr>
          <w:p w14:paraId="0434E29F" w14:textId="77777777" w:rsidR="00B9065A" w:rsidRPr="00E27471" w:rsidRDefault="00B9065A" w:rsidP="00D42749">
            <w:pPr>
              <w:pStyle w:val="Title2"/>
            </w:pPr>
            <w:bookmarkStart w:id="9" w:name="_GoBack"/>
            <w:bookmarkEnd w:id="9"/>
          </w:p>
        </w:tc>
      </w:tr>
    </w:tbl>
    <w:bookmarkEnd w:id="4"/>
    <w:bookmarkEnd w:id="6"/>
    <w:p w14:paraId="6C7942CE" w14:textId="5F37BB97" w:rsidR="00E27471" w:rsidRPr="00E27471" w:rsidRDefault="00E27471" w:rsidP="00D42749">
      <w:pPr>
        <w:pStyle w:val="Heading1"/>
        <w:rPr>
          <w:lang w:eastAsia="zh-CN"/>
        </w:rPr>
      </w:pPr>
      <w:r w:rsidRPr="00E27471">
        <w:rPr>
          <w:lang w:eastAsia="zh-CN"/>
        </w:rPr>
        <w:t>1</w:t>
      </w:r>
      <w:r w:rsidRPr="00E27471">
        <w:tab/>
      </w:r>
      <w:bookmarkStart w:id="10" w:name="lt_pId011"/>
      <w:r w:rsidRPr="00E27471">
        <w:rPr>
          <w:lang w:eastAsia="zh-CN"/>
        </w:rPr>
        <w:t>Introduction</w:t>
      </w:r>
      <w:bookmarkEnd w:id="10"/>
    </w:p>
    <w:p w14:paraId="0304BD78" w14:textId="5DD06498" w:rsidR="00E27471" w:rsidRPr="00E27471" w:rsidRDefault="00E27471" w:rsidP="00D42749">
      <w:pPr>
        <w:pStyle w:val="Normalaftertitle"/>
        <w:rPr>
          <w:lang w:eastAsia="ko-KR"/>
        </w:rPr>
      </w:pPr>
      <w:bookmarkStart w:id="11" w:name="lt_pId012"/>
      <w:r w:rsidRPr="00E27471">
        <w:rPr>
          <w:lang w:eastAsia="ko-KR"/>
        </w:rPr>
        <w:t>Comme indiqué dans le Rapport du Président concernant la 32ème réunion du GT</w:t>
      </w:r>
      <w:r w:rsidR="009A6270">
        <w:rPr>
          <w:lang w:eastAsia="ko-KR"/>
        </w:rPr>
        <w:t> </w:t>
      </w:r>
      <w:r w:rsidRPr="00E27471">
        <w:rPr>
          <w:lang w:eastAsia="ko-KR"/>
        </w:rPr>
        <w:t>5D, certaines questions sont demeurées en suspens dans le projet de révision de la Recommandation UIT-R M.1036-5.</w:t>
      </w:r>
      <w:bookmarkEnd w:id="11"/>
      <w:r w:rsidRPr="00E27471">
        <w:rPr>
          <w:lang w:eastAsia="ko-KR"/>
        </w:rPr>
        <w:t xml:space="preserve"> </w:t>
      </w:r>
      <w:bookmarkStart w:id="12" w:name="lt_pId013"/>
      <w:r w:rsidRPr="00E27471">
        <w:rPr>
          <w:rFonts w:eastAsia="SimSun"/>
          <w:lang w:eastAsia="zh-CN"/>
        </w:rPr>
        <w:t>Lors de la dernière réunion de la Commission d</w:t>
      </w:r>
      <w:r w:rsidR="00CE1AB6">
        <w:rPr>
          <w:rFonts w:eastAsia="SimSun"/>
          <w:lang w:eastAsia="zh-CN"/>
        </w:rPr>
        <w:t>'</w:t>
      </w:r>
      <w:r w:rsidRPr="00E27471">
        <w:rPr>
          <w:rFonts w:eastAsia="SimSun"/>
          <w:lang w:eastAsia="zh-CN"/>
        </w:rPr>
        <w:t>études 5 (les 2 et 3 septembre</w:t>
      </w:r>
      <w:r w:rsidR="0003636B">
        <w:rPr>
          <w:rFonts w:eastAsia="SimSun"/>
          <w:lang w:eastAsia="zh-CN"/>
        </w:rPr>
        <w:t>,</w:t>
      </w:r>
      <w:r w:rsidRPr="00E27471">
        <w:rPr>
          <w:rFonts w:eastAsia="SimSun"/>
          <w:lang w:eastAsia="zh-CN"/>
        </w:rPr>
        <w:t xml:space="preserve"> à Genève), il a été convenu de soumettre ce projet de révision à l'AR-19 pour un examen plus approfondi et un éventuel accord quant </w:t>
      </w:r>
      <w:r w:rsidR="00D42749">
        <w:rPr>
          <w:rFonts w:eastAsia="SimSun"/>
          <w:lang w:eastAsia="zh-CN"/>
        </w:rPr>
        <w:t>au processus</w:t>
      </w:r>
      <w:r w:rsidRPr="00E27471">
        <w:rPr>
          <w:rFonts w:eastAsia="SimSun"/>
          <w:lang w:eastAsia="zh-CN"/>
        </w:rPr>
        <w:t xml:space="preserve"> d'approbation.</w:t>
      </w:r>
      <w:bookmarkEnd w:id="12"/>
      <w:r w:rsidRPr="00E27471">
        <w:rPr>
          <w:lang w:eastAsia="ko-KR"/>
        </w:rPr>
        <w:t xml:space="preserve"> </w:t>
      </w:r>
      <w:bookmarkStart w:id="13" w:name="lt_pId014"/>
      <w:r w:rsidRPr="00E27471">
        <w:rPr>
          <w:lang w:eastAsia="ko-KR"/>
        </w:rPr>
        <w:t xml:space="preserve">Comme indiqué dans le Document </w:t>
      </w:r>
      <w:hyperlink r:id="rId9" w:history="1">
        <w:r w:rsidRPr="00E27471">
          <w:rPr>
            <w:rStyle w:val="Hyperlink"/>
            <w:szCs w:val="24"/>
            <w:lang w:eastAsia="ko-KR"/>
          </w:rPr>
          <w:t>5/174</w:t>
        </w:r>
      </w:hyperlink>
      <w:r w:rsidRPr="005D4232">
        <w:t>, les questions en suspens sont les suivantes:</w:t>
      </w:r>
      <w:bookmarkEnd w:id="13"/>
    </w:p>
    <w:p w14:paraId="67E555F8" w14:textId="0204B16E" w:rsidR="00E27471" w:rsidRPr="009A6270" w:rsidRDefault="00E27471" w:rsidP="00D42749">
      <w:pPr>
        <w:pStyle w:val="enumlev1"/>
        <w:rPr>
          <w:i/>
          <w:iCs/>
          <w:lang w:eastAsia="ko-KR"/>
        </w:rPr>
      </w:pPr>
      <w:r w:rsidRPr="009A6270">
        <w:rPr>
          <w:i/>
          <w:iCs/>
          <w:lang w:eastAsia="ko-KR"/>
        </w:rPr>
        <w:t>1</w:t>
      </w:r>
      <w:r w:rsidR="009A6270">
        <w:rPr>
          <w:i/>
          <w:iCs/>
          <w:lang w:eastAsia="ko-KR"/>
        </w:rPr>
        <w:t>)</w:t>
      </w:r>
      <w:r w:rsidRPr="009A6270">
        <w:rPr>
          <w:i/>
          <w:iCs/>
          <w:lang w:eastAsia="ko-KR"/>
        </w:rPr>
        <w:tab/>
      </w:r>
      <w:bookmarkStart w:id="14" w:name="lt_pId016"/>
      <w:r w:rsidRPr="009A6270">
        <w:rPr>
          <w:i/>
          <w:iCs/>
          <w:lang w:eastAsia="ko-KR"/>
        </w:rPr>
        <w:t>La version modifiée du paragraphe situé avant le Tableau 1 de la Pièce jointe 1 de l'Annexe de ce projet de révision de la Recommandation UIT-R M.1036-5 doit être examinée plus avant.</w:t>
      </w:r>
      <w:bookmarkEnd w:id="14"/>
    </w:p>
    <w:p w14:paraId="641FFFD5" w14:textId="4EBF50DB" w:rsidR="00E27471" w:rsidRPr="009A6270" w:rsidRDefault="00E27471" w:rsidP="00D42749">
      <w:pPr>
        <w:pStyle w:val="enumlev1"/>
        <w:rPr>
          <w:i/>
          <w:iCs/>
          <w:lang w:eastAsia="ko-KR"/>
        </w:rPr>
      </w:pPr>
      <w:r w:rsidRPr="009A6270">
        <w:rPr>
          <w:i/>
          <w:iCs/>
          <w:lang w:eastAsia="ko-KR"/>
        </w:rPr>
        <w:t>2</w:t>
      </w:r>
      <w:r w:rsidR="009A6270">
        <w:rPr>
          <w:i/>
          <w:iCs/>
          <w:lang w:eastAsia="ko-KR"/>
        </w:rPr>
        <w:t>)</w:t>
      </w:r>
      <w:r w:rsidRPr="009A6270">
        <w:rPr>
          <w:i/>
          <w:iCs/>
          <w:lang w:eastAsia="ko-KR"/>
        </w:rPr>
        <w:tab/>
      </w:r>
      <w:bookmarkStart w:id="15" w:name="lt_pId018"/>
      <w:r w:rsidRPr="009A6270">
        <w:rPr>
          <w:i/>
          <w:iCs/>
          <w:lang w:eastAsia="ko-KR"/>
        </w:rPr>
        <w:t>En ce qui concerne les considérations relatives à la Section 4 «Dispositions de fréquences dans la bande 1</w:t>
      </w:r>
      <w:r w:rsidR="003411F5">
        <w:rPr>
          <w:i/>
          <w:iCs/>
          <w:lang w:eastAsia="ko-KR"/>
        </w:rPr>
        <w:t> </w:t>
      </w:r>
      <w:r w:rsidRPr="009A6270">
        <w:rPr>
          <w:i/>
          <w:iCs/>
          <w:lang w:eastAsia="ko-KR"/>
        </w:rPr>
        <w:t>427-1</w:t>
      </w:r>
      <w:r w:rsidR="003411F5">
        <w:rPr>
          <w:i/>
          <w:iCs/>
          <w:lang w:eastAsia="ko-KR"/>
        </w:rPr>
        <w:t> </w:t>
      </w:r>
      <w:r w:rsidRPr="009A6270">
        <w:rPr>
          <w:i/>
          <w:iCs/>
          <w:lang w:eastAsia="ko-KR"/>
        </w:rPr>
        <w:t>518</w:t>
      </w:r>
      <w:r w:rsidR="003411F5">
        <w:rPr>
          <w:i/>
          <w:iCs/>
          <w:lang w:eastAsia="ko-KR"/>
        </w:rPr>
        <w:t> </w:t>
      </w:r>
      <w:r w:rsidRPr="009A6270">
        <w:rPr>
          <w:i/>
          <w:iCs/>
          <w:lang w:eastAsia="ko-KR"/>
        </w:rPr>
        <w:t>MHz», des préoccupations ont été exprimées par certains Membres de l'UIT-R au sujet de l'inclusion de la Section 4 dans la version révisée de la Recommandation UIT-R M.1036-5 et aucun accord n'a pu être trouvé sur cette question, à propos de laquelle deux points de vue ont été exprimés.</w:t>
      </w:r>
      <w:bookmarkEnd w:id="15"/>
    </w:p>
    <w:p w14:paraId="3AA67F12" w14:textId="3ADA7A06" w:rsidR="00E27471" w:rsidRPr="00E27471" w:rsidRDefault="00E27471" w:rsidP="00D42749">
      <w:pPr>
        <w:pStyle w:val="enumlev1"/>
        <w:rPr>
          <w:lang w:eastAsia="ko-KR"/>
        </w:rPr>
      </w:pPr>
      <w:r w:rsidRPr="009A6270">
        <w:rPr>
          <w:i/>
          <w:iCs/>
          <w:lang w:eastAsia="ko-KR"/>
        </w:rPr>
        <w:t>3</w:t>
      </w:r>
      <w:r w:rsidR="009A6270">
        <w:rPr>
          <w:i/>
          <w:iCs/>
          <w:lang w:eastAsia="ko-KR"/>
        </w:rPr>
        <w:t>)</w:t>
      </w:r>
      <w:r w:rsidRPr="009A6270">
        <w:rPr>
          <w:i/>
          <w:iCs/>
          <w:lang w:eastAsia="ko-KR"/>
        </w:rPr>
        <w:tab/>
      </w:r>
      <w:bookmarkStart w:id="16" w:name="lt_pId020"/>
      <w:r w:rsidRPr="009A6270">
        <w:rPr>
          <w:i/>
          <w:iCs/>
          <w:lang w:eastAsia="ko-KR"/>
        </w:rPr>
        <w:t>En ce qui concerne la Note 5 dans la Section 5, la dernière phrase de cette note se trouve toujours entre crochets, étant donné qu'aucun accord n'a été trouvé à son propos.</w:t>
      </w:r>
      <w:bookmarkEnd w:id="16"/>
    </w:p>
    <w:p w14:paraId="2065B693" w14:textId="0B267B92" w:rsidR="00E27471" w:rsidRPr="00E27471" w:rsidRDefault="00E27471" w:rsidP="00D42749">
      <w:pPr>
        <w:pStyle w:val="Heading1"/>
        <w:rPr>
          <w:szCs w:val="22"/>
          <w:lang w:eastAsia="ja-JP"/>
        </w:rPr>
      </w:pPr>
      <w:r w:rsidRPr="00E27471">
        <w:rPr>
          <w:lang w:eastAsia="zh-CN"/>
        </w:rPr>
        <w:t>2</w:t>
      </w:r>
      <w:r w:rsidRPr="00E27471">
        <w:tab/>
      </w:r>
      <w:bookmarkStart w:id="17" w:name="lt_pId022"/>
      <w:r w:rsidRPr="00E27471">
        <w:rPr>
          <w:rFonts w:eastAsia="SimSun"/>
          <w:lang w:eastAsia="zh-CN"/>
        </w:rPr>
        <w:t>Avis concernant les dispositions de fréquences dans la bande 1</w:t>
      </w:r>
      <w:r w:rsidR="00D42749">
        <w:rPr>
          <w:rFonts w:eastAsia="SimSun"/>
          <w:lang w:eastAsia="zh-CN"/>
        </w:rPr>
        <w:t> </w:t>
      </w:r>
      <w:r w:rsidRPr="00E27471">
        <w:rPr>
          <w:rFonts w:eastAsia="SimSun"/>
          <w:lang w:eastAsia="zh-CN"/>
        </w:rPr>
        <w:t>710</w:t>
      </w:r>
      <w:r w:rsidR="00D42749">
        <w:rPr>
          <w:rFonts w:eastAsia="SimSun"/>
          <w:lang w:eastAsia="zh-CN"/>
        </w:rPr>
        <w:noBreakHyphen/>
      </w:r>
      <w:r w:rsidRPr="00E27471">
        <w:rPr>
          <w:rFonts w:eastAsia="SimSun"/>
          <w:lang w:eastAsia="zh-CN"/>
        </w:rPr>
        <w:t>2</w:t>
      </w:r>
      <w:r w:rsidR="00D42749">
        <w:rPr>
          <w:rFonts w:eastAsia="SimSun"/>
          <w:lang w:eastAsia="zh-CN"/>
        </w:rPr>
        <w:t> </w:t>
      </w:r>
      <w:r w:rsidRPr="00E27471">
        <w:rPr>
          <w:rFonts w:eastAsia="SimSun"/>
          <w:lang w:eastAsia="zh-CN"/>
        </w:rPr>
        <w:t>200</w:t>
      </w:r>
      <w:r w:rsidR="00D42749">
        <w:rPr>
          <w:rFonts w:eastAsia="SimSun"/>
          <w:lang w:eastAsia="zh-CN"/>
        </w:rPr>
        <w:t> </w:t>
      </w:r>
      <w:r w:rsidRPr="00E27471">
        <w:rPr>
          <w:rFonts w:eastAsia="SimSun"/>
          <w:lang w:eastAsia="zh-CN"/>
        </w:rPr>
        <w:t>MHz</w:t>
      </w:r>
      <w:bookmarkEnd w:id="17"/>
    </w:p>
    <w:p w14:paraId="7919E17E" w14:textId="1E2BD973" w:rsidR="00E27471" w:rsidRPr="00E27471" w:rsidRDefault="00E27471" w:rsidP="00D42749">
      <w:pPr>
        <w:pStyle w:val="Normalaftertitle"/>
        <w:rPr>
          <w:lang w:eastAsia="zh-CN"/>
        </w:rPr>
      </w:pPr>
      <w:bookmarkStart w:id="18" w:name="lt_pId023"/>
      <w:r w:rsidRPr="00E27471">
        <w:rPr>
          <w:lang w:eastAsia="zh-CN"/>
        </w:rPr>
        <w:t>En ce qui concerne la bande de fréquences 1</w:t>
      </w:r>
      <w:r w:rsidR="00D42749">
        <w:rPr>
          <w:lang w:eastAsia="zh-CN"/>
        </w:rPr>
        <w:t> </w:t>
      </w:r>
      <w:r w:rsidRPr="00E27471">
        <w:rPr>
          <w:lang w:eastAsia="zh-CN"/>
        </w:rPr>
        <w:t>710-2</w:t>
      </w:r>
      <w:r w:rsidR="00D42749">
        <w:rPr>
          <w:lang w:eastAsia="zh-CN"/>
        </w:rPr>
        <w:t> </w:t>
      </w:r>
      <w:r w:rsidRPr="00E27471">
        <w:rPr>
          <w:lang w:eastAsia="zh-CN"/>
        </w:rPr>
        <w:t>200</w:t>
      </w:r>
      <w:r w:rsidR="00D42749">
        <w:rPr>
          <w:lang w:eastAsia="zh-CN"/>
        </w:rPr>
        <w:t> </w:t>
      </w:r>
      <w:r w:rsidRPr="00E27471">
        <w:rPr>
          <w:lang w:eastAsia="zh-CN"/>
        </w:rPr>
        <w:t xml:space="preserve">MHz, le projet de révision de la Recommandation UIT-R M.1036-5 contient des propositions de modification des points </w:t>
      </w:r>
      <w:r w:rsidRPr="00E27471">
        <w:rPr>
          <w:i/>
          <w:iCs/>
          <w:lang w:eastAsia="zh-CN"/>
        </w:rPr>
        <w:t>c)</w:t>
      </w:r>
      <w:r w:rsidRPr="00E27471">
        <w:rPr>
          <w:lang w:eastAsia="zh-CN"/>
        </w:rPr>
        <w:t xml:space="preserve"> et </w:t>
      </w:r>
      <w:r w:rsidRPr="00E27471">
        <w:rPr>
          <w:i/>
          <w:iCs/>
          <w:lang w:eastAsia="zh-CN"/>
        </w:rPr>
        <w:t>d)</w:t>
      </w:r>
      <w:r w:rsidRPr="00E27471">
        <w:rPr>
          <w:lang w:eastAsia="zh-CN"/>
        </w:rPr>
        <w:t xml:space="preserve"> du </w:t>
      </w:r>
      <w:r w:rsidRPr="00E27471">
        <w:rPr>
          <w:i/>
          <w:lang w:eastAsia="zh-CN"/>
        </w:rPr>
        <w:t>reconnaissant</w:t>
      </w:r>
      <w:r w:rsidRPr="00E27471">
        <w:rPr>
          <w:lang w:eastAsia="zh-CN"/>
        </w:rPr>
        <w:t xml:space="preserve"> ainsi que de la Note 5 du Tableau 4, figurant dans la Section 5. La dernière phrase de la Note 5 reste entre crochets dans le projet de révision de la Recommandation UIT-R M.1036-5.</w:t>
      </w:r>
      <w:bookmarkEnd w:id="18"/>
    </w:p>
    <w:p w14:paraId="70EC9289" w14:textId="5FCE545E" w:rsidR="00E27471" w:rsidRPr="00E27471" w:rsidRDefault="00E27471" w:rsidP="00D42749">
      <w:pPr>
        <w:jc w:val="both"/>
        <w:rPr>
          <w:bCs/>
          <w:color w:val="000000"/>
          <w:szCs w:val="24"/>
          <w:lang w:eastAsia="zh-CN"/>
        </w:rPr>
      </w:pPr>
      <w:bookmarkStart w:id="19" w:name="lt_pId024"/>
      <w:r w:rsidRPr="00E27471">
        <w:rPr>
          <w:b/>
          <w:bCs/>
          <w:i/>
          <w:iCs/>
          <w:color w:val="000000"/>
          <w:szCs w:val="24"/>
          <w:lang w:eastAsia="zh-CN"/>
        </w:rPr>
        <w:t>Premièrement</w:t>
      </w:r>
      <w:r w:rsidRPr="00E27471">
        <w:rPr>
          <w:bCs/>
          <w:iCs/>
          <w:color w:val="000000"/>
          <w:szCs w:val="24"/>
          <w:lang w:eastAsia="zh-CN"/>
        </w:rPr>
        <w:t>, il convient de noter que</w:t>
      </w:r>
      <w:r w:rsidR="0003636B">
        <w:rPr>
          <w:bCs/>
          <w:iCs/>
          <w:color w:val="000000"/>
          <w:szCs w:val="24"/>
          <w:lang w:eastAsia="zh-CN"/>
        </w:rPr>
        <w:t xml:space="preserve">, conformément à la </w:t>
      </w:r>
      <w:r w:rsidRPr="00E27471">
        <w:rPr>
          <w:bCs/>
          <w:iCs/>
          <w:color w:val="000000"/>
          <w:szCs w:val="24"/>
          <w:lang w:eastAsia="zh-CN"/>
        </w:rPr>
        <w:t>Résolution 212 (Rév.CMR-15)</w:t>
      </w:r>
      <w:r w:rsidR="0003636B">
        <w:rPr>
          <w:bCs/>
          <w:iCs/>
          <w:color w:val="000000"/>
          <w:szCs w:val="24"/>
          <w:lang w:eastAsia="zh-CN"/>
        </w:rPr>
        <w:t>, il a été décidé d'inviter l'UIT-R</w:t>
      </w:r>
      <w:r w:rsidRPr="00E27471">
        <w:rPr>
          <w:bCs/>
          <w:iCs/>
          <w:color w:val="000000"/>
          <w:szCs w:val="24"/>
          <w:lang w:eastAsia="zh-CN"/>
        </w:rPr>
        <w:t>:</w:t>
      </w:r>
      <w:bookmarkEnd w:id="19"/>
    </w:p>
    <w:p w14:paraId="3EBE8409" w14:textId="06A28F7A" w:rsidR="00E27471" w:rsidRPr="00E27471" w:rsidRDefault="00E27471" w:rsidP="009A6270">
      <w:bookmarkStart w:id="20" w:name="lt_pId025"/>
      <w:r w:rsidRPr="00E27471">
        <w:rPr>
          <w:rFonts w:eastAsia="SimSun"/>
          <w:lang w:eastAsia="zh-CN"/>
        </w:rPr>
        <w:lastRenderedPageBreak/>
        <w: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w:t>
      </w:r>
      <w:r w:rsidR="00D42749">
        <w:rPr>
          <w:rFonts w:eastAsia="SimSun"/>
          <w:lang w:eastAsia="zh-CN"/>
        </w:rPr>
        <w:t> </w:t>
      </w:r>
      <w:r w:rsidRPr="00E27471">
        <w:rPr>
          <w:rFonts w:eastAsia="SimSun"/>
          <w:lang w:eastAsia="zh-CN"/>
        </w:rPr>
        <w:t>980</w:t>
      </w:r>
      <w:r w:rsidR="003411F5">
        <w:rPr>
          <w:rFonts w:eastAsia="SimSun"/>
          <w:lang w:eastAsia="zh-CN"/>
        </w:rPr>
        <w:noBreakHyphen/>
      </w:r>
      <w:r w:rsidRPr="00D42749">
        <w:rPr>
          <w:rFonts w:eastAsia="SimSun"/>
        </w:rPr>
        <w:t>2</w:t>
      </w:r>
      <w:r w:rsidR="00D42749">
        <w:rPr>
          <w:rFonts w:eastAsia="SimSun"/>
        </w:rPr>
        <w:t> </w:t>
      </w:r>
      <w:r w:rsidRPr="00D42749">
        <w:rPr>
          <w:rFonts w:eastAsia="SimSun"/>
        </w:rPr>
        <w:t>010</w:t>
      </w:r>
      <w:r w:rsidR="00D42749">
        <w:rPr>
          <w:rFonts w:eastAsia="SimSun"/>
          <w:lang w:eastAsia="zh-CN"/>
        </w:rPr>
        <w:t> </w:t>
      </w:r>
      <w:r w:rsidRPr="00E27471">
        <w:rPr>
          <w:rFonts w:eastAsia="SimSun"/>
          <w:lang w:eastAsia="zh-CN"/>
        </w:rPr>
        <w:t>MHz et 2</w:t>
      </w:r>
      <w:r w:rsidR="00D42749">
        <w:rPr>
          <w:rFonts w:eastAsia="SimSun"/>
          <w:lang w:eastAsia="zh-CN"/>
        </w:rPr>
        <w:t> </w:t>
      </w:r>
      <w:r w:rsidRPr="00E27471">
        <w:rPr>
          <w:rFonts w:eastAsia="SimSun"/>
          <w:lang w:eastAsia="zh-CN"/>
        </w:rPr>
        <w:t>170-2</w:t>
      </w:r>
      <w:r w:rsidR="00D42749">
        <w:rPr>
          <w:rFonts w:eastAsia="SimSun"/>
          <w:lang w:eastAsia="zh-CN"/>
        </w:rPr>
        <w:t> </w:t>
      </w:r>
      <w:r w:rsidRPr="00E27471">
        <w:rPr>
          <w:rFonts w:eastAsia="SimSun"/>
          <w:lang w:eastAsia="zh-CN"/>
        </w:rPr>
        <w:t>200</w:t>
      </w:r>
      <w:r w:rsidR="00D42749">
        <w:rPr>
          <w:rFonts w:eastAsia="SimSun"/>
          <w:lang w:eastAsia="zh-CN"/>
        </w:rPr>
        <w:t> </w:t>
      </w:r>
      <w:r w:rsidRPr="00E27471">
        <w:rPr>
          <w:rFonts w:eastAsia="SimSun"/>
          <w:lang w:eastAsia="zh-CN"/>
        </w:rPr>
        <w:t>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t>
      </w:r>
      <w:bookmarkEnd w:id="20"/>
    </w:p>
    <w:p w14:paraId="2DDC2743" w14:textId="79EF2DC0" w:rsidR="00E27471" w:rsidRPr="00E27471" w:rsidRDefault="00E27471" w:rsidP="00D42749">
      <w:pPr>
        <w:rPr>
          <w:color w:val="000000"/>
          <w:szCs w:val="24"/>
          <w:lang w:eastAsia="zh-CN"/>
        </w:rPr>
      </w:pPr>
      <w:bookmarkStart w:id="21" w:name="lt_pId026"/>
      <w:r w:rsidRPr="00E27471">
        <w:rPr>
          <w:color w:val="000000"/>
          <w:szCs w:val="24"/>
          <w:lang w:eastAsia="zh-CN"/>
        </w:rPr>
        <w:t>Dans le cadre défini ci-dessus, l'étude de partage réalisée au titre de la Question 9.1.1</w:t>
      </w:r>
      <w:r w:rsidR="0003636B">
        <w:rPr>
          <w:color w:val="000000"/>
          <w:szCs w:val="24"/>
          <w:lang w:eastAsia="zh-CN"/>
        </w:rPr>
        <w:t>,</w:t>
      </w:r>
      <w:r w:rsidRPr="00E27471">
        <w:rPr>
          <w:color w:val="000000"/>
          <w:szCs w:val="24"/>
          <w:lang w:eastAsia="zh-CN"/>
        </w:rPr>
        <w:t xml:space="preserve"> </w:t>
      </w:r>
      <w:r w:rsidR="00D42749">
        <w:rPr>
          <w:color w:val="000000"/>
          <w:szCs w:val="24"/>
          <w:lang w:eastAsia="zh-CN"/>
        </w:rPr>
        <w:t>inscrite à</w:t>
      </w:r>
      <w:r w:rsidRPr="00E27471">
        <w:rPr>
          <w:color w:val="000000"/>
          <w:szCs w:val="24"/>
          <w:lang w:eastAsia="zh-CN"/>
        </w:rPr>
        <w:t xml:space="preserve"> l'ordre du jour de la CMR-19 n'a pas été achevée par l'UIT-R à l'heure actuelle et le Rapport</w:t>
      </w:r>
      <w:r w:rsidR="003B34C6">
        <w:rPr>
          <w:color w:val="000000"/>
          <w:szCs w:val="24"/>
          <w:lang w:eastAsia="zh-CN"/>
        </w:rPr>
        <w:t> </w:t>
      </w:r>
      <w:r w:rsidRPr="00E27471">
        <w:rPr>
          <w:color w:val="000000"/>
          <w:szCs w:val="24"/>
          <w:lang w:eastAsia="zh-CN"/>
        </w:rPr>
        <w:t>UIT</w:t>
      </w:r>
      <w:r w:rsidR="003B34C6">
        <w:rPr>
          <w:color w:val="000000"/>
          <w:szCs w:val="24"/>
          <w:lang w:eastAsia="zh-CN"/>
        </w:rPr>
        <w:noBreakHyphen/>
      </w:r>
      <w:r w:rsidRPr="00E27471">
        <w:rPr>
          <w:color w:val="000000"/>
          <w:szCs w:val="24"/>
          <w:lang w:eastAsia="zh-CN"/>
        </w:rPr>
        <w:t>R</w:t>
      </w:r>
      <w:r w:rsidR="003411F5">
        <w:rPr>
          <w:color w:val="000000"/>
          <w:szCs w:val="24"/>
          <w:lang w:eastAsia="zh-CN"/>
        </w:rPr>
        <w:t xml:space="preserve"> </w:t>
      </w:r>
      <w:r w:rsidRPr="00E27471">
        <w:rPr>
          <w:color w:val="000000"/>
          <w:szCs w:val="24"/>
          <w:lang w:eastAsia="zh-CN"/>
        </w:rPr>
        <w:t>M.[MSS&amp;IMT-ADVANCED SHARING] n'a pas encore été établi sous sa forme finale.</w:t>
      </w:r>
      <w:bookmarkEnd w:id="21"/>
    </w:p>
    <w:p w14:paraId="71DAEE95" w14:textId="109C6898" w:rsidR="00E27471" w:rsidRPr="00E27471" w:rsidRDefault="00E27471" w:rsidP="00D42749">
      <w:pPr>
        <w:rPr>
          <w:color w:val="000000"/>
          <w:szCs w:val="24"/>
          <w:lang w:eastAsia="zh-CN"/>
        </w:rPr>
      </w:pPr>
      <w:bookmarkStart w:id="22" w:name="lt_pId027"/>
      <w:r w:rsidRPr="00E27471">
        <w:rPr>
          <w:b/>
          <w:bCs/>
          <w:i/>
          <w:iCs/>
          <w:color w:val="000000"/>
          <w:szCs w:val="24"/>
          <w:lang w:eastAsia="zh-CN"/>
        </w:rPr>
        <w:t>Deuxièmement</w:t>
      </w:r>
      <w:r w:rsidRPr="00E27471">
        <w:rPr>
          <w:bCs/>
          <w:iCs/>
          <w:color w:val="000000"/>
          <w:szCs w:val="24"/>
          <w:lang w:eastAsia="zh-CN"/>
        </w:rPr>
        <w:t>, au cours des travaux concernant la révision de la Recommandation UIT-R M.1036</w:t>
      </w:r>
      <w:r w:rsidR="003411F5">
        <w:rPr>
          <w:bCs/>
          <w:iCs/>
          <w:color w:val="000000"/>
          <w:szCs w:val="24"/>
          <w:lang w:eastAsia="zh-CN"/>
        </w:rPr>
        <w:noBreakHyphen/>
      </w:r>
      <w:r w:rsidRPr="00E27471">
        <w:rPr>
          <w:bCs/>
          <w:iCs/>
          <w:color w:val="000000"/>
          <w:szCs w:val="24"/>
          <w:lang w:eastAsia="zh-CN"/>
        </w:rPr>
        <w:t>5,</w:t>
      </w:r>
      <w:bookmarkEnd w:id="22"/>
      <w:r w:rsidRPr="00E27471">
        <w:rPr>
          <w:color w:val="000000"/>
          <w:szCs w:val="24"/>
          <w:lang w:eastAsia="zh-CN"/>
        </w:rPr>
        <w:t xml:space="preserve"> </w:t>
      </w:r>
      <w:bookmarkStart w:id="23" w:name="lt_pId028"/>
      <w:r w:rsidRPr="00E27471">
        <w:rPr>
          <w:color w:val="000000"/>
          <w:szCs w:val="24"/>
          <w:lang w:eastAsia="zh-CN"/>
        </w:rPr>
        <w:t>un accord a été trouvé entre la CE 5 et la CE 4 (document 4/3 et 5/3, page 7), selon lequel:</w:t>
      </w:r>
      <w:bookmarkEnd w:id="23"/>
    </w:p>
    <w:p w14:paraId="76FFC1A3" w14:textId="014FA16B" w:rsidR="00E27471" w:rsidRPr="00E27471" w:rsidRDefault="003B34C6" w:rsidP="00D42749">
      <w:pPr>
        <w:rPr>
          <w:rFonts w:eastAsia="SimSun"/>
          <w:lang w:eastAsia="zh-CN"/>
        </w:rPr>
      </w:pPr>
      <w:bookmarkStart w:id="24" w:name="lt_pId029"/>
      <w:r>
        <w:rPr>
          <w:color w:val="000000"/>
          <w:szCs w:val="24"/>
          <w:lang w:eastAsia="zh-CN"/>
        </w:rPr>
        <w:t>«</w:t>
      </w:r>
      <w:r w:rsidR="00E27471" w:rsidRPr="00E27471">
        <w:rPr>
          <w:color w:val="000000"/>
          <w:szCs w:val="24"/>
          <w:lang w:eastAsia="zh-CN"/>
        </w:rPr>
        <w:t>... toute révision du texte concernant les satellites sera menée dans le cadre d'une activité de liaison entre les Groupes de travail compétents.</w:t>
      </w:r>
      <w:bookmarkEnd w:id="24"/>
      <w:r w:rsidR="00E27471" w:rsidRPr="00E27471">
        <w:rPr>
          <w:lang w:eastAsia="ja-JP"/>
        </w:rPr>
        <w:t xml:space="preserve"> </w:t>
      </w:r>
      <w:bookmarkStart w:id="25" w:name="lt_pId030"/>
      <w:r w:rsidR="00E27471" w:rsidRPr="00E27471">
        <w:rPr>
          <w:lang w:eastAsia="ja-JP"/>
        </w:rPr>
        <w:t xml:space="preserve">Lorsqu'un projet de révision est élaboré par </w:t>
      </w:r>
      <w:r w:rsidR="0003636B">
        <w:rPr>
          <w:lang w:eastAsia="ja-JP"/>
        </w:rPr>
        <w:t>l</w:t>
      </w:r>
      <w:r w:rsidR="00E27471" w:rsidRPr="00E27471">
        <w:rPr>
          <w:lang w:eastAsia="ja-JP"/>
        </w:rPr>
        <w:t>es Groupes de travail, il doit être envoyé à la Commission d'études 5, qui prendra les mesures officielles relatives à son adoption et à son approbation.</w:t>
      </w:r>
      <w:bookmarkEnd w:id="25"/>
      <w:r w:rsidR="00E27471" w:rsidRPr="00E27471">
        <w:rPr>
          <w:lang w:eastAsia="ja-JP"/>
        </w:rPr>
        <w:t xml:space="preserve"> </w:t>
      </w:r>
      <w:bookmarkStart w:id="26" w:name="lt_pId031"/>
      <w:r w:rsidR="00E27471" w:rsidRPr="00E27471">
        <w:rPr>
          <w:lang w:eastAsia="ja-JP"/>
        </w:rPr>
        <w:t>Le projet de texte devra aussi être envoyé à la Commission d'études 4 pour examen, comme il convient.</w:t>
      </w:r>
      <w:bookmarkEnd w:id="26"/>
      <w:r w:rsidR="00E27471" w:rsidRPr="00E27471">
        <w:rPr>
          <w:lang w:eastAsia="ja-JP"/>
        </w:rPr>
        <w:t xml:space="preserve"> </w:t>
      </w:r>
      <w:bookmarkStart w:id="27" w:name="lt_pId032"/>
      <w:r w:rsidR="00E27471" w:rsidRPr="00E27471">
        <w:rPr>
          <w:lang w:eastAsia="ja-JP"/>
        </w:rPr>
        <w:t xml:space="preserve">Si, lors de la réunion de la Commission d'études 5, d'autres modifications de fond sont apportées au texte concernant les satellites, la révision des recommandations et/ou des autres textes </w:t>
      </w:r>
      <w:r w:rsidR="0003636B">
        <w:rPr>
          <w:lang w:eastAsia="ja-JP"/>
        </w:rPr>
        <w:t xml:space="preserve">pertinents </w:t>
      </w:r>
      <w:r w:rsidR="00E27471" w:rsidRPr="00E27471">
        <w:rPr>
          <w:lang w:eastAsia="ja-JP"/>
        </w:rPr>
        <w:t xml:space="preserve">portant sur les services </w:t>
      </w:r>
      <w:r w:rsidR="00D42749">
        <w:rPr>
          <w:lang w:eastAsia="ja-JP"/>
        </w:rPr>
        <w:t>par</w:t>
      </w:r>
      <w:r w:rsidR="00E27471" w:rsidRPr="00E27471">
        <w:rPr>
          <w:lang w:eastAsia="ja-JP"/>
        </w:rPr>
        <w:t xml:space="preserve"> satellite doivent être renvoyés aux Groupes de travail compétents pour examen.</w:t>
      </w:r>
      <w:bookmarkEnd w:id="27"/>
      <w:r>
        <w:rPr>
          <w:lang w:eastAsia="ja-JP"/>
        </w:rPr>
        <w:t>»</w:t>
      </w:r>
    </w:p>
    <w:p w14:paraId="4CB47FA1" w14:textId="130638BB" w:rsidR="00E27471" w:rsidRPr="00E27471" w:rsidRDefault="00E27471" w:rsidP="00D42749">
      <w:pPr>
        <w:rPr>
          <w:lang w:eastAsia="ja-JP"/>
        </w:rPr>
      </w:pPr>
      <w:bookmarkStart w:id="28" w:name="lt_pId033"/>
      <w:r w:rsidRPr="00E27471">
        <w:rPr>
          <w:lang w:eastAsia="ja-JP"/>
        </w:rPr>
        <w:t xml:space="preserve">Les modifications proposées par le </w:t>
      </w:r>
      <w:r w:rsidRPr="003411F5">
        <w:t>GT</w:t>
      </w:r>
      <w:r w:rsidR="003411F5">
        <w:t> </w:t>
      </w:r>
      <w:r w:rsidRPr="003411F5">
        <w:t>5D</w:t>
      </w:r>
      <w:r w:rsidRPr="00E27471">
        <w:rPr>
          <w:lang w:eastAsia="ja-JP"/>
        </w:rPr>
        <w:t xml:space="preserve"> aux points </w:t>
      </w:r>
      <w:r w:rsidRPr="0003636B">
        <w:rPr>
          <w:i/>
          <w:iCs/>
          <w:lang w:eastAsia="ja-JP"/>
        </w:rPr>
        <w:t>c)</w:t>
      </w:r>
      <w:r w:rsidRPr="00E27471">
        <w:rPr>
          <w:lang w:eastAsia="ja-JP"/>
        </w:rPr>
        <w:t xml:space="preserve"> et </w:t>
      </w:r>
      <w:r w:rsidRPr="0003636B">
        <w:rPr>
          <w:i/>
          <w:iCs/>
          <w:lang w:eastAsia="ja-JP"/>
        </w:rPr>
        <w:t>d)</w:t>
      </w:r>
      <w:r w:rsidRPr="00E27471">
        <w:rPr>
          <w:lang w:eastAsia="ja-JP"/>
        </w:rPr>
        <w:t xml:space="preserve"> du </w:t>
      </w:r>
      <w:r w:rsidRPr="0003636B">
        <w:rPr>
          <w:i/>
          <w:iCs/>
          <w:lang w:eastAsia="ja-JP"/>
        </w:rPr>
        <w:t>reconnaissant</w:t>
      </w:r>
      <w:r w:rsidRPr="00E27471">
        <w:rPr>
          <w:lang w:eastAsia="ja-JP"/>
        </w:rPr>
        <w:t xml:space="preserve"> et à la Note 5 du Tableau 4 de la Recommandation UIT-R M.1036-5 ne sont pas d'ordre rédactionnel et doivent être approuvées par le GT</w:t>
      </w:r>
      <w:r w:rsidR="003411F5">
        <w:rPr>
          <w:lang w:eastAsia="ja-JP"/>
        </w:rPr>
        <w:t> </w:t>
      </w:r>
      <w:r w:rsidRPr="00E27471">
        <w:rPr>
          <w:lang w:eastAsia="ja-JP"/>
        </w:rPr>
        <w:t>4C.</w:t>
      </w:r>
      <w:bookmarkEnd w:id="28"/>
    </w:p>
    <w:p w14:paraId="43910F3E" w14:textId="77777777" w:rsidR="00E27471" w:rsidRPr="00E27471" w:rsidRDefault="00E27471" w:rsidP="00D42749">
      <w:pPr>
        <w:pStyle w:val="Heading1"/>
        <w:rPr>
          <w:szCs w:val="22"/>
          <w:lang w:eastAsia="ja-JP"/>
        </w:rPr>
      </w:pPr>
      <w:r w:rsidRPr="00E27471">
        <w:rPr>
          <w:rFonts w:eastAsia="SimSun"/>
          <w:lang w:eastAsia="zh-CN"/>
        </w:rPr>
        <w:t>3</w:t>
      </w:r>
      <w:r w:rsidRPr="00E27471">
        <w:tab/>
      </w:r>
      <w:bookmarkStart w:id="29" w:name="lt_pId035"/>
      <w:r w:rsidRPr="00E27471">
        <w:rPr>
          <w:lang w:eastAsia="zh-CN"/>
        </w:rPr>
        <w:t>Proposition</w:t>
      </w:r>
      <w:bookmarkEnd w:id="29"/>
    </w:p>
    <w:p w14:paraId="2F028981" w14:textId="63248BB6" w:rsidR="00E27471" w:rsidRPr="00E27471" w:rsidRDefault="00E27471" w:rsidP="00D42749">
      <w:pPr>
        <w:tabs>
          <w:tab w:val="left" w:pos="284"/>
        </w:tabs>
        <w:spacing w:before="80"/>
        <w:jc w:val="both"/>
        <w:rPr>
          <w:rFonts w:eastAsia="SimSun"/>
          <w:lang w:eastAsia="zh-CN"/>
        </w:rPr>
      </w:pPr>
      <w:bookmarkStart w:id="30" w:name="lt_pId036"/>
      <w:r w:rsidRPr="00E27471">
        <w:rPr>
          <w:rFonts w:eastAsia="SimSun"/>
          <w:lang w:eastAsia="zh-CN"/>
        </w:rPr>
        <w:t>Au regard des observations ci-dessus, la Chine propose que le texte origina</w:t>
      </w:r>
      <w:r w:rsidR="0003636B">
        <w:rPr>
          <w:rFonts w:eastAsia="SimSun"/>
          <w:lang w:eastAsia="zh-CN"/>
        </w:rPr>
        <w:t>l</w:t>
      </w:r>
      <w:r w:rsidRPr="00E27471">
        <w:rPr>
          <w:rFonts w:eastAsia="SimSun"/>
          <w:lang w:eastAsia="zh-CN"/>
        </w:rPr>
        <w:t xml:space="preserve"> soit maintenu </w:t>
      </w:r>
      <w:r w:rsidR="0003636B">
        <w:rPr>
          <w:rFonts w:eastAsia="SimSun"/>
          <w:lang w:eastAsia="zh-CN"/>
        </w:rPr>
        <w:t>si</w:t>
      </w:r>
      <w:r w:rsidRPr="00E27471">
        <w:rPr>
          <w:rFonts w:eastAsia="SimSun"/>
          <w:lang w:eastAsia="zh-CN"/>
        </w:rPr>
        <w:t xml:space="preserve"> aucun consensus n'est trouvé en ce qui concerne le texte </w:t>
      </w:r>
      <w:r w:rsidR="00D42749">
        <w:rPr>
          <w:rFonts w:eastAsia="SimSun"/>
          <w:lang w:eastAsia="zh-CN"/>
        </w:rPr>
        <w:t xml:space="preserve">révisé </w:t>
      </w:r>
      <w:r w:rsidRPr="00E27471">
        <w:rPr>
          <w:rFonts w:eastAsia="SimSun"/>
          <w:lang w:eastAsia="zh-CN"/>
        </w:rPr>
        <w:t>relatif aux satellites dans le projet de révision de la Recommandation UIT-R M.1036-5.</w:t>
      </w:r>
      <w:bookmarkEnd w:id="30"/>
    </w:p>
    <w:p w14:paraId="0F61D463" w14:textId="54B92C2A" w:rsidR="00E27471" w:rsidRPr="00E27471" w:rsidRDefault="00E27471" w:rsidP="00D42749">
      <w:pPr>
        <w:tabs>
          <w:tab w:val="left" w:pos="284"/>
        </w:tabs>
        <w:spacing w:before="80"/>
        <w:jc w:val="both"/>
        <w:rPr>
          <w:rFonts w:eastAsia="SimSun"/>
          <w:szCs w:val="24"/>
          <w:lang w:eastAsia="zh-CN"/>
        </w:rPr>
      </w:pPr>
      <w:bookmarkStart w:id="31" w:name="lt_pId037"/>
      <w:r w:rsidRPr="00E27471">
        <w:rPr>
          <w:szCs w:val="24"/>
          <w:lang w:eastAsia="ko-KR"/>
        </w:rPr>
        <w:t xml:space="preserve">En ce qui concerne la Note 5 </w:t>
      </w:r>
      <w:r w:rsidR="0003636B">
        <w:rPr>
          <w:szCs w:val="24"/>
          <w:lang w:eastAsia="ko-KR"/>
        </w:rPr>
        <w:t>figurant dans</w:t>
      </w:r>
      <w:r w:rsidRPr="00E27471">
        <w:rPr>
          <w:szCs w:val="24"/>
          <w:lang w:eastAsia="ko-KR"/>
        </w:rPr>
        <w:t xml:space="preserve"> la Section 5, la marche à suivre proposée par la Chine consiste à supprimer les crochets et à garder la dernière phrase de la Note 5 (en turquoise ci-après), afin de rendre compte du fait que les études de partage entre la composante de Terre et </w:t>
      </w:r>
      <w:r w:rsidR="0003636B">
        <w:rPr>
          <w:szCs w:val="24"/>
          <w:lang w:eastAsia="ko-KR"/>
        </w:rPr>
        <w:t>la</w:t>
      </w:r>
      <w:r w:rsidRPr="00E27471">
        <w:rPr>
          <w:szCs w:val="24"/>
          <w:lang w:eastAsia="ko-KR"/>
        </w:rPr>
        <w:t xml:space="preserve"> composante satellite </w:t>
      </w:r>
      <w:r w:rsidR="0003636B">
        <w:rPr>
          <w:szCs w:val="24"/>
          <w:lang w:eastAsia="ko-KR"/>
        </w:rPr>
        <w:t xml:space="preserve">des IMT </w:t>
      </w:r>
      <w:r w:rsidRPr="00E27471">
        <w:rPr>
          <w:szCs w:val="24"/>
          <w:lang w:eastAsia="ko-KR"/>
        </w:rPr>
        <w:t>ne sont pas achevées au niveau de la Commission d'études de l'UIT-R, ce qui est primordial en vue de fournir une assistance technique aux administrations pour le déploiement des composantes de Terre et satellite des IMT dans différents pays, dans les mêmes bandes de fréquences.</w:t>
      </w:r>
      <w:bookmarkEnd w:id="31"/>
    </w:p>
    <w:p w14:paraId="19871214" w14:textId="2A42B95C" w:rsidR="00D42749" w:rsidRDefault="00E2397B" w:rsidP="00D42749">
      <w:pPr>
        <w:pStyle w:val="Note"/>
      </w:pPr>
      <w:r w:rsidRPr="00E27471">
        <w:t>«</w:t>
      </w:r>
      <w:r w:rsidR="00580D1A" w:rsidRPr="00E27471">
        <w:t xml:space="preserve">NOTE 5 – Comme indiqué au point </w:t>
      </w:r>
      <w:r w:rsidR="00580D1A" w:rsidRPr="00E27471">
        <w:rPr>
          <w:i/>
          <w:iCs/>
        </w:rPr>
        <w:t>d)</w:t>
      </w:r>
      <w:r w:rsidR="00580D1A" w:rsidRPr="00E27471">
        <w:t xml:space="preserve"> du </w:t>
      </w:r>
      <w:r w:rsidR="00580D1A" w:rsidRPr="00E27471">
        <w:rPr>
          <w:i/>
          <w:iCs/>
        </w:rPr>
        <w:t>reconnaissant</w:t>
      </w:r>
      <w:r w:rsidR="00580D1A" w:rsidRPr="00E27471">
        <w:t xml:space="preserve">, les dispositions de fréquences B6 et B7 et des parties des dispositions B3 et B5 dans les bandes 1 980-2 010 MHz et 2 170-2 200 MHz, identifiées pour la composante de Terre des IMT et pour la composante satellite des IMT, présentent une situation particulière. Le déploiement sur les mêmes fréquences avec couverture commune des composantes indépendantes de Terre et satellite des IMT n'est pas possible, sauf si des techniques de limitation des brouillages appropriées sont appliquées. Lorsque ces composantes sont déployées dans des zones géographiques adjacentes dans les mêmes bandes de fréquences, des mesures techniques ou opérationnelles doivent être mises en œuvre si des brouillages préjudiciables sont signalés. </w:t>
      </w:r>
      <w:r w:rsidR="00580D1A" w:rsidRPr="00D63DEB">
        <w:rPr>
          <w:highlight w:val="cyan"/>
        </w:rPr>
        <w:t>[D'autres études sont actuellement menées par l'UIT-R.]</w:t>
      </w:r>
      <w:r w:rsidRPr="00E27471">
        <w:t>»</w:t>
      </w:r>
    </w:p>
    <w:p w14:paraId="5CCDCDFF" w14:textId="77777777" w:rsidR="00D42749" w:rsidRDefault="00D42749" w:rsidP="00D42749"/>
    <w:p w14:paraId="37714050" w14:textId="758357FC" w:rsidR="00D42749" w:rsidRPr="00E27471" w:rsidRDefault="00D42749" w:rsidP="00D42749">
      <w:pPr>
        <w:jc w:val="center"/>
      </w:pPr>
      <w:r>
        <w:t>______________</w:t>
      </w:r>
    </w:p>
    <w:sectPr w:rsidR="00D42749" w:rsidRPr="00E2747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C0D93" w14:textId="77777777" w:rsidR="00E930D7" w:rsidRDefault="00E930D7">
      <w:r>
        <w:separator/>
      </w:r>
    </w:p>
  </w:endnote>
  <w:endnote w:type="continuationSeparator" w:id="0">
    <w:p w14:paraId="4D0F0D2B" w14:textId="77777777" w:rsidR="00E930D7" w:rsidRDefault="00E9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6D49" w14:textId="4E011DCB" w:rsidR="00EC0EB4" w:rsidRDefault="00EC0EB4">
    <w:pPr>
      <w:rPr>
        <w:lang w:val="en-US"/>
      </w:rPr>
    </w:pPr>
    <w:r>
      <w:fldChar w:fldCharType="begin"/>
    </w:r>
    <w:r>
      <w:rPr>
        <w:lang w:val="en-US"/>
      </w:rPr>
      <w:instrText xml:space="preserve"> FILENAME \p  \* MERGEFORMAT </w:instrText>
    </w:r>
    <w:r>
      <w:fldChar w:fldCharType="separate"/>
    </w:r>
    <w:r w:rsidR="004866FE">
      <w:rPr>
        <w:noProof/>
        <w:lang w:val="en-US"/>
      </w:rPr>
      <w:t>P:\FRA\ITU-R\CONF-R\AR19\PLEN\000\023F.docx</w:t>
    </w:r>
    <w:r>
      <w:fldChar w:fldCharType="end"/>
    </w:r>
    <w:r>
      <w:rPr>
        <w:lang w:val="en-US"/>
      </w:rPr>
      <w:tab/>
    </w:r>
    <w:r>
      <w:fldChar w:fldCharType="begin"/>
    </w:r>
    <w:r>
      <w:instrText xml:space="preserve"> SAVEDATE \@ DD.MM.YY </w:instrText>
    </w:r>
    <w:r>
      <w:fldChar w:fldCharType="separate"/>
    </w:r>
    <w:r w:rsidR="004866FE">
      <w:rPr>
        <w:noProof/>
      </w:rPr>
      <w:t>14.10.19</w:t>
    </w:r>
    <w:r>
      <w:fldChar w:fldCharType="end"/>
    </w:r>
    <w:r>
      <w:rPr>
        <w:lang w:val="en-US"/>
      </w:rPr>
      <w:tab/>
    </w:r>
    <w:r>
      <w:fldChar w:fldCharType="begin"/>
    </w:r>
    <w:r>
      <w:instrText xml:space="preserve"> PRINTDATE \@ DD.MM.YY </w:instrText>
    </w:r>
    <w:r>
      <w:fldChar w:fldCharType="separate"/>
    </w:r>
    <w:r w:rsidR="004866FE">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833E" w14:textId="1DCBFADA" w:rsidR="00EC0EB4" w:rsidRPr="00B11F65" w:rsidRDefault="00B11F65" w:rsidP="00B11F65">
    <w:pPr>
      <w:pStyle w:val="Footer"/>
    </w:pPr>
    <w:r>
      <w:fldChar w:fldCharType="begin"/>
    </w:r>
    <w:r>
      <w:rPr>
        <w:lang w:val="en-US"/>
      </w:rPr>
      <w:instrText xml:space="preserve"> FILENAME \p  \* MERGEFORMAT </w:instrText>
    </w:r>
    <w:r>
      <w:fldChar w:fldCharType="separate"/>
    </w:r>
    <w:r w:rsidR="004866FE">
      <w:rPr>
        <w:lang w:val="en-US"/>
      </w:rPr>
      <w:t>P:\FRA\ITU-R\CONF-R\AR19\PLEN\000\023F.docx</w:t>
    </w:r>
    <w:r>
      <w:fldChar w:fldCharType="end"/>
    </w:r>
    <w:r w:rsidR="00146BD5">
      <w:t xml:space="preserve"> (461587)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C41D" w14:textId="3B37B22C"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4866FE">
      <w:rPr>
        <w:lang w:val="en-US"/>
      </w:rPr>
      <w:t>P:\FRA\ITU-R\CONF-R\AR19\PLEN\000\023F.docx</w:t>
    </w:r>
    <w:r>
      <w:fldChar w:fldCharType="end"/>
    </w:r>
    <w:r w:rsidR="00146BD5">
      <w:t xml:space="preserve"> (461587)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5559" w14:textId="77777777" w:rsidR="00E930D7" w:rsidRDefault="00E930D7">
      <w:r>
        <w:rPr>
          <w:b/>
        </w:rPr>
        <w:t>_______________</w:t>
      </w:r>
    </w:p>
  </w:footnote>
  <w:footnote w:type="continuationSeparator" w:id="0">
    <w:p w14:paraId="29DF9160" w14:textId="77777777" w:rsidR="00E930D7" w:rsidRDefault="00E9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0C65"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F823AA3" w14:textId="584FDC68" w:rsidR="0056236F" w:rsidRDefault="0056236F">
    <w:pPr>
      <w:pStyle w:val="Header"/>
    </w:pPr>
    <w:r>
      <w:t>RA19/</w:t>
    </w:r>
    <w:r w:rsidR="00146BD5">
      <w:t>PLEN/23</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0AB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A8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9EA7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AE2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A82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3638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88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58B1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83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8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D7"/>
    <w:rsid w:val="00006711"/>
    <w:rsid w:val="0003636B"/>
    <w:rsid w:val="000B1F11"/>
    <w:rsid w:val="0013523C"/>
    <w:rsid w:val="00146BD5"/>
    <w:rsid w:val="00160694"/>
    <w:rsid w:val="00223DF9"/>
    <w:rsid w:val="00312771"/>
    <w:rsid w:val="003411F5"/>
    <w:rsid w:val="003644F8"/>
    <w:rsid w:val="003A1FB5"/>
    <w:rsid w:val="003B34C6"/>
    <w:rsid w:val="003D5CF4"/>
    <w:rsid w:val="003E3213"/>
    <w:rsid w:val="00466CB8"/>
    <w:rsid w:val="004776C1"/>
    <w:rsid w:val="004866FE"/>
    <w:rsid w:val="00530E6D"/>
    <w:rsid w:val="0056236F"/>
    <w:rsid w:val="00580D1A"/>
    <w:rsid w:val="005A46FB"/>
    <w:rsid w:val="005D4232"/>
    <w:rsid w:val="0060664A"/>
    <w:rsid w:val="006506F4"/>
    <w:rsid w:val="006B7103"/>
    <w:rsid w:val="006C5B39"/>
    <w:rsid w:val="006F73A7"/>
    <w:rsid w:val="00772522"/>
    <w:rsid w:val="00840A51"/>
    <w:rsid w:val="00852305"/>
    <w:rsid w:val="008962EE"/>
    <w:rsid w:val="008C5FD1"/>
    <w:rsid w:val="00960C91"/>
    <w:rsid w:val="00992C42"/>
    <w:rsid w:val="009A6270"/>
    <w:rsid w:val="009C2595"/>
    <w:rsid w:val="00A769F2"/>
    <w:rsid w:val="00AD26C8"/>
    <w:rsid w:val="00B11F65"/>
    <w:rsid w:val="00B82926"/>
    <w:rsid w:val="00B9065A"/>
    <w:rsid w:val="00CE1AB6"/>
    <w:rsid w:val="00D278A9"/>
    <w:rsid w:val="00D32DD4"/>
    <w:rsid w:val="00D42749"/>
    <w:rsid w:val="00D54910"/>
    <w:rsid w:val="00D63DEB"/>
    <w:rsid w:val="00DC4CBD"/>
    <w:rsid w:val="00E2397B"/>
    <w:rsid w:val="00E27471"/>
    <w:rsid w:val="00E930D7"/>
    <w:rsid w:val="00EC0EB4"/>
    <w:rsid w:val="00F82EAA"/>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FBFC54"/>
  <w15:docId w15:val="{A908CC8E-B2E5-4B7E-A706-A4A94424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arattere"/>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772522"/>
    <w:rPr>
      <w:color w:val="0000FF" w:themeColor="hyperlink"/>
      <w:u w:val="single"/>
    </w:rPr>
  </w:style>
  <w:style w:type="character" w:styleId="UnresolvedMention">
    <w:name w:val="Unresolved Mention"/>
    <w:basedOn w:val="DefaultParagraphFont"/>
    <w:uiPriority w:val="99"/>
    <w:semiHidden/>
    <w:unhideWhenUsed/>
    <w:rsid w:val="00772522"/>
    <w:rPr>
      <w:color w:val="605E5C"/>
      <w:shd w:val="clear" w:color="auto" w:fill="E1DFDD"/>
    </w:rPr>
  </w:style>
  <w:style w:type="character" w:customStyle="1" w:styleId="Title1Carattere">
    <w:name w:val="Title 1 Carattere"/>
    <w:basedOn w:val="DefaultParagraphFont"/>
    <w:link w:val="Title1"/>
    <w:locked/>
    <w:rsid w:val="00E27471"/>
    <w:rPr>
      <w:rFonts w:ascii="Times New Roman" w:hAnsi="Times New Roman"/>
      <w:caps/>
      <w:sz w:val="28"/>
      <w:lang w:val="fr-FR" w:eastAsia="en-US"/>
    </w:rPr>
  </w:style>
  <w:style w:type="paragraph" w:customStyle="1" w:styleId="Normalaftertitle0">
    <w:name w:val="Normal_after_title"/>
    <w:basedOn w:val="Normal"/>
    <w:next w:val="Normal"/>
    <w:qFormat/>
    <w:rsid w:val="00E27471"/>
    <w:pPr>
      <w:spacing w:before="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meetingdoc.asp?lang=en&amp;parent=R15-SG05-C-017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DD69-3FD9-4360-BD43-1FB81DB7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39</TotalTime>
  <Pages>1</Pages>
  <Words>977</Words>
  <Characters>4949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French1</cp:lastModifiedBy>
  <cp:revision>11</cp:revision>
  <cp:lastPrinted>2019-10-14T06:56:00Z</cp:lastPrinted>
  <dcterms:created xsi:type="dcterms:W3CDTF">2019-10-11T11:50:00Z</dcterms:created>
  <dcterms:modified xsi:type="dcterms:W3CDTF">2019-10-14T06:57:00Z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