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527BAF9" w14:textId="77777777">
        <w:trPr>
          <w:cantSplit/>
        </w:trPr>
        <w:tc>
          <w:tcPr>
            <w:tcW w:w="6468" w:type="dxa"/>
          </w:tcPr>
          <w:p w14:paraId="36B08A70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DBBB551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31899EC" wp14:editId="41D5D2A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3D874A02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03C8E11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E22F114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690ED617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A2EFBF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7858A13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60F06F0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9380C5D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763F4E15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75A37708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1B1A7468" w14:textId="2921DA1C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A224A">
              <w:rPr>
                <w:rFonts w:ascii="Verdana" w:hAnsi="Verdana" w:hint="eastAsia"/>
                <w:b/>
                <w:sz w:val="20"/>
                <w:lang w:eastAsia="zh-CN"/>
              </w:rPr>
              <w:t>RA19/23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4C872C3" w14:textId="77777777">
        <w:trPr>
          <w:cantSplit/>
          <w:trHeight w:val="23"/>
        </w:trPr>
        <w:tc>
          <w:tcPr>
            <w:tcW w:w="6468" w:type="dxa"/>
            <w:vMerge/>
          </w:tcPr>
          <w:p w14:paraId="02E14B8C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181BFD13" w14:textId="6EA69C7D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DA224A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C61238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1FC053D5" w14:textId="77777777">
        <w:trPr>
          <w:cantSplit/>
          <w:trHeight w:val="23"/>
        </w:trPr>
        <w:tc>
          <w:tcPr>
            <w:tcW w:w="6468" w:type="dxa"/>
            <w:vMerge/>
          </w:tcPr>
          <w:p w14:paraId="18E7577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E125127" w14:textId="0887E481" w:rsidR="00943EBD" w:rsidRPr="00877D12" w:rsidRDefault="00DA224A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 w:rsidR="002C6A06">
              <w:rPr>
                <w:rFonts w:ascii="Verdana" w:hAnsi="Verdana" w:hint="eastAsia"/>
                <w:b/>
                <w:sz w:val="20"/>
                <w:lang w:eastAsia="zh-CN"/>
              </w:rPr>
              <w:t>中文</w:t>
            </w:r>
          </w:p>
        </w:tc>
      </w:tr>
      <w:tr w:rsidR="00943EBD" w:rsidRPr="00877D12" w14:paraId="76F8FC5C" w14:textId="77777777">
        <w:trPr>
          <w:cantSplit/>
        </w:trPr>
        <w:tc>
          <w:tcPr>
            <w:tcW w:w="10031" w:type="dxa"/>
            <w:gridSpan w:val="2"/>
          </w:tcPr>
          <w:p w14:paraId="305CE63A" w14:textId="449BE5B8" w:rsidR="00943EBD" w:rsidRPr="00877D12" w:rsidRDefault="00DA224A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szCs w:val="28"/>
                <w:lang w:val="en-US" w:eastAsia="zh-CN"/>
              </w:rPr>
              <w:t>中华人民共和国</w:t>
            </w:r>
          </w:p>
        </w:tc>
      </w:tr>
      <w:tr w:rsidR="00943EBD" w:rsidRPr="00877D12" w14:paraId="2AD8888D" w14:textId="77777777">
        <w:trPr>
          <w:cantSplit/>
        </w:trPr>
        <w:tc>
          <w:tcPr>
            <w:tcW w:w="10031" w:type="dxa"/>
            <w:gridSpan w:val="2"/>
          </w:tcPr>
          <w:p w14:paraId="48F64597" w14:textId="1E1F3ECF" w:rsidR="00943EBD" w:rsidRPr="00877D12" w:rsidRDefault="00DA224A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关于</w:t>
            </w:r>
            <w:r>
              <w:rPr>
                <w:rFonts w:hint="eastAsia"/>
                <w:lang w:val="en-US" w:eastAsia="zh-CN"/>
              </w:rPr>
              <w:t>ITU-R M.1036-5</w:t>
            </w:r>
            <w:r>
              <w:rPr>
                <w:rFonts w:hint="eastAsia"/>
                <w:lang w:val="en-US" w:eastAsia="zh-CN"/>
              </w:rPr>
              <w:t>建议书修订草案的观点及提案</w:t>
            </w:r>
          </w:p>
        </w:tc>
      </w:tr>
      <w:tr w:rsidR="00943EBD" w:rsidRPr="00877D12" w14:paraId="753D4639" w14:textId="77777777">
        <w:trPr>
          <w:cantSplit/>
        </w:trPr>
        <w:tc>
          <w:tcPr>
            <w:tcW w:w="10031" w:type="dxa"/>
            <w:gridSpan w:val="2"/>
          </w:tcPr>
          <w:p w14:paraId="4FFB42C4" w14:textId="77777777"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877D12" w14:paraId="242FA3AC" w14:textId="77777777">
        <w:trPr>
          <w:cantSplit/>
        </w:trPr>
        <w:tc>
          <w:tcPr>
            <w:tcW w:w="10031" w:type="dxa"/>
            <w:gridSpan w:val="2"/>
          </w:tcPr>
          <w:p w14:paraId="4ABBDD8F" w14:textId="77777777"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CE632E2" w14:textId="77777777" w:rsidR="00DA224A" w:rsidRDefault="00DA224A" w:rsidP="00DA224A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引言</w:t>
      </w:r>
    </w:p>
    <w:p w14:paraId="463AD128" w14:textId="77777777" w:rsidR="00DA224A" w:rsidRDefault="00DA224A" w:rsidP="00DA224A">
      <w:pPr>
        <w:pStyle w:val="Normalaftertitle"/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t>在第</w:t>
      </w:r>
      <w:r>
        <w:rPr>
          <w:rFonts w:hint="eastAsia"/>
          <w:lang w:val="en-US" w:eastAsia="zh-CN"/>
        </w:rPr>
        <w:t>32</w:t>
      </w:r>
      <w:r>
        <w:rPr>
          <w:rFonts w:hint="eastAsia"/>
          <w:lang w:val="en-US" w:eastAsia="zh-CN"/>
        </w:rPr>
        <w:t>次</w:t>
      </w:r>
      <w:r>
        <w:rPr>
          <w:rFonts w:hint="eastAsia"/>
          <w:lang w:val="en-US" w:eastAsia="zh-CN"/>
        </w:rPr>
        <w:t>WP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5D</w:t>
      </w:r>
      <w:r>
        <w:rPr>
          <w:rFonts w:hint="eastAsia"/>
          <w:lang w:val="en-US" w:eastAsia="zh-CN"/>
        </w:rPr>
        <w:t>会议主席报告中，</w:t>
      </w:r>
      <w:r>
        <w:rPr>
          <w:rFonts w:hint="eastAsia"/>
          <w:lang w:val="en-US" w:eastAsia="zh-CN"/>
        </w:rPr>
        <w:t>ITU-R M.1036-5</w:t>
      </w:r>
      <w:r>
        <w:rPr>
          <w:rFonts w:hint="eastAsia"/>
          <w:lang w:val="en-US" w:eastAsia="zh-CN"/>
        </w:rPr>
        <w:t>建议书修订草案仍然存在一些遗留问题有待讨论。</w:t>
      </w:r>
      <w:r>
        <w:rPr>
          <w:rFonts w:hint="eastAsia"/>
          <w:lang w:val="en-US" w:eastAsia="zh-CN"/>
        </w:rPr>
        <w:t>2019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日至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日，在日内瓦召开</w:t>
      </w:r>
      <w:r>
        <w:rPr>
          <w:rFonts w:hint="eastAsia"/>
          <w:lang w:val="en-US" w:eastAsia="zh-CN"/>
        </w:rPr>
        <w:t>SG5</w:t>
      </w:r>
      <w:r>
        <w:rPr>
          <w:rFonts w:hint="eastAsia"/>
          <w:lang w:val="en-US" w:eastAsia="zh-CN"/>
        </w:rPr>
        <w:t>最后一次会议决定将修订草案及遗留问题进一步提交</w:t>
      </w:r>
      <w:r>
        <w:rPr>
          <w:rFonts w:hint="eastAsia"/>
          <w:lang w:val="en-US" w:eastAsia="zh-CN"/>
        </w:rPr>
        <w:t>RA-19</w:t>
      </w:r>
      <w:r>
        <w:rPr>
          <w:rFonts w:hint="eastAsia"/>
          <w:lang w:val="en-US" w:eastAsia="zh-CN"/>
        </w:rPr>
        <w:t>大会作进一步审议，以达成可能的一致并批准通过。如</w:t>
      </w:r>
      <w:hyperlink r:id="rId8" w:history="1">
        <w:r>
          <w:rPr>
            <w:rStyle w:val="Hyperlink"/>
            <w:szCs w:val="24"/>
            <w:lang w:eastAsia="ko-KR"/>
          </w:rPr>
          <w:t>5/174</w:t>
        </w:r>
      </w:hyperlink>
      <w:r>
        <w:rPr>
          <w:rFonts w:hint="eastAsia"/>
          <w:szCs w:val="24"/>
          <w:lang w:eastAsia="zh-CN"/>
        </w:rPr>
        <w:t>号文件</w:t>
      </w:r>
      <w:r w:rsidRPr="00465B7B">
        <w:rPr>
          <w:rFonts w:hint="eastAsia"/>
          <w:szCs w:val="24"/>
          <w:lang w:eastAsia="zh-CN"/>
        </w:rPr>
        <w:t>中所示，主要遗留问题包括：</w:t>
      </w:r>
    </w:p>
    <w:p w14:paraId="5976C931" w14:textId="77777777" w:rsidR="00DA224A" w:rsidRPr="00C61238" w:rsidRDefault="00DA224A" w:rsidP="00C61238">
      <w:pPr>
        <w:rPr>
          <w:rFonts w:eastAsia="STKaiti"/>
          <w:lang w:eastAsia="zh-CN"/>
        </w:rPr>
      </w:pPr>
      <w:r w:rsidRPr="00C61238">
        <w:rPr>
          <w:rFonts w:eastAsia="STKaiti"/>
          <w:lang w:eastAsia="zh-CN"/>
        </w:rPr>
        <w:t>1</w:t>
      </w:r>
      <w:r w:rsidRPr="00C61238">
        <w:rPr>
          <w:rFonts w:eastAsia="STKaiti"/>
          <w:lang w:eastAsia="zh-CN"/>
        </w:rPr>
        <w:tab/>
        <w:t>M.1036-5</w:t>
      </w:r>
      <w:r w:rsidRPr="00C61238">
        <w:rPr>
          <w:rFonts w:eastAsia="STKaiti"/>
          <w:lang w:eastAsia="zh-CN"/>
        </w:rPr>
        <w:t>修订草案中附件</w:t>
      </w:r>
      <w:r w:rsidRPr="00C61238">
        <w:rPr>
          <w:rFonts w:eastAsia="STKaiti"/>
          <w:lang w:eastAsia="zh-CN"/>
        </w:rPr>
        <w:t>1</w:t>
      </w:r>
      <w:r w:rsidRPr="00C61238">
        <w:rPr>
          <w:rFonts w:eastAsia="STKaiti"/>
          <w:lang w:eastAsia="zh-CN"/>
        </w:rPr>
        <w:t>中表</w:t>
      </w:r>
      <w:r w:rsidRPr="00C61238">
        <w:rPr>
          <w:rFonts w:eastAsia="STKaiti"/>
          <w:lang w:eastAsia="zh-CN"/>
        </w:rPr>
        <w:t>1</w:t>
      </w:r>
      <w:r w:rsidRPr="00C61238">
        <w:rPr>
          <w:rFonts w:eastAsia="STKaiti"/>
          <w:lang w:eastAsia="zh-CN"/>
        </w:rPr>
        <w:t>开始段落的文字修订，还需进一步讨论；</w:t>
      </w:r>
    </w:p>
    <w:p w14:paraId="3D113897" w14:textId="40B12344" w:rsidR="00DA224A" w:rsidRPr="00C61238" w:rsidRDefault="00DA224A" w:rsidP="00C61238">
      <w:pPr>
        <w:rPr>
          <w:rFonts w:eastAsia="STKaiti"/>
          <w:lang w:eastAsia="zh-CN"/>
        </w:rPr>
      </w:pPr>
      <w:r w:rsidRPr="00C61238">
        <w:rPr>
          <w:rFonts w:eastAsia="STKaiti"/>
          <w:lang w:eastAsia="zh-CN"/>
        </w:rPr>
        <w:t>2</w:t>
      </w:r>
      <w:r w:rsidRPr="00C61238">
        <w:rPr>
          <w:rFonts w:eastAsia="STKaiti"/>
          <w:lang w:eastAsia="zh-CN"/>
        </w:rPr>
        <w:tab/>
      </w:r>
      <w:r w:rsidRPr="00C61238">
        <w:rPr>
          <w:rFonts w:eastAsia="STKaiti"/>
          <w:lang w:eastAsia="zh-CN"/>
        </w:rPr>
        <w:t>涉及</w:t>
      </w:r>
      <w:r w:rsidRPr="00C61238">
        <w:rPr>
          <w:rFonts w:eastAsia="STKaiti"/>
          <w:lang w:eastAsia="zh-CN"/>
        </w:rPr>
        <w:t>M.1036-5</w:t>
      </w:r>
      <w:r w:rsidRPr="00C61238">
        <w:rPr>
          <w:rFonts w:eastAsia="STKaiti"/>
          <w:lang w:eastAsia="zh-CN"/>
        </w:rPr>
        <w:t>建议书第</w:t>
      </w:r>
      <w:r w:rsidRPr="00C61238">
        <w:rPr>
          <w:rFonts w:eastAsia="STKaiti"/>
          <w:lang w:eastAsia="zh-CN"/>
        </w:rPr>
        <w:t>4</w:t>
      </w:r>
      <w:proofErr w:type="gramStart"/>
      <w:r w:rsidRPr="00C61238">
        <w:rPr>
          <w:rFonts w:eastAsia="STKaiti"/>
          <w:lang w:eastAsia="zh-CN"/>
        </w:rPr>
        <w:t>节</w:t>
      </w:r>
      <w:r w:rsidR="00C61238" w:rsidRPr="00C61238">
        <w:rPr>
          <w:rFonts w:ascii="STKaiti" w:eastAsia="STKaiti" w:hAnsi="STKaiti"/>
          <w:lang w:eastAsia="zh-CN"/>
        </w:rPr>
        <w:t>“</w:t>
      </w:r>
      <w:proofErr w:type="gramEnd"/>
      <w:r w:rsidRPr="00C61238">
        <w:rPr>
          <w:rFonts w:eastAsia="STKaiti"/>
          <w:lang w:eastAsia="zh-CN"/>
        </w:rPr>
        <w:t>1 427-1 518 MHz</w:t>
      </w:r>
      <w:r w:rsidRPr="00C61238">
        <w:rPr>
          <w:rFonts w:eastAsia="STKaiti"/>
          <w:lang w:eastAsia="zh-CN"/>
        </w:rPr>
        <w:t>频段频率安排</w:t>
      </w:r>
      <w:r w:rsidR="00C61238" w:rsidRPr="00C61238">
        <w:rPr>
          <w:rFonts w:ascii="STKaiti" w:eastAsia="STKaiti" w:hAnsi="STKaiti"/>
          <w:lang w:eastAsia="zh-CN"/>
        </w:rPr>
        <w:t>”</w:t>
      </w:r>
      <w:r w:rsidRPr="00C61238">
        <w:rPr>
          <w:rFonts w:eastAsia="STKaiti"/>
          <w:lang w:eastAsia="zh-CN"/>
        </w:rPr>
        <w:t>，某些</w:t>
      </w:r>
      <w:r w:rsidRPr="00C61238">
        <w:rPr>
          <w:rFonts w:eastAsia="STKaiti"/>
          <w:lang w:eastAsia="zh-CN"/>
        </w:rPr>
        <w:t>ITU-R</w:t>
      </w:r>
      <w:r w:rsidRPr="00C61238">
        <w:rPr>
          <w:rFonts w:eastAsia="STKaiti"/>
          <w:lang w:eastAsia="zh-CN"/>
        </w:rPr>
        <w:t>成员对修订版包含第</w:t>
      </w:r>
      <w:r w:rsidRPr="00C61238">
        <w:rPr>
          <w:rFonts w:eastAsia="STKaiti"/>
          <w:lang w:eastAsia="zh-CN"/>
        </w:rPr>
        <w:t>4</w:t>
      </w:r>
      <w:r w:rsidRPr="00C61238">
        <w:rPr>
          <w:rFonts w:eastAsia="STKaiti"/>
          <w:lang w:eastAsia="zh-CN"/>
        </w:rPr>
        <w:t>节表示关切，目前仍然存在两种观点，该问题并没有达成一致；</w:t>
      </w:r>
    </w:p>
    <w:p w14:paraId="58B4BFE3" w14:textId="77777777" w:rsidR="00DA224A" w:rsidRPr="00C61238" w:rsidRDefault="00DA224A" w:rsidP="00C61238">
      <w:pPr>
        <w:rPr>
          <w:rFonts w:eastAsia="STKaiti"/>
          <w:lang w:eastAsia="zh-CN"/>
        </w:rPr>
      </w:pPr>
      <w:r w:rsidRPr="00C61238">
        <w:rPr>
          <w:rFonts w:eastAsia="STKaiti"/>
          <w:lang w:eastAsia="zh-CN"/>
        </w:rPr>
        <w:t>3</w:t>
      </w:r>
      <w:r w:rsidRPr="00C61238">
        <w:rPr>
          <w:rFonts w:eastAsia="STKaiti"/>
          <w:lang w:eastAsia="zh-CN"/>
        </w:rPr>
        <w:tab/>
      </w:r>
      <w:r w:rsidRPr="00C61238">
        <w:rPr>
          <w:rFonts w:eastAsia="STKaiti"/>
          <w:lang w:eastAsia="zh-CN"/>
        </w:rPr>
        <w:t>关于第</w:t>
      </w:r>
      <w:r w:rsidRPr="00C61238">
        <w:rPr>
          <w:rFonts w:eastAsia="STKaiti"/>
          <w:lang w:eastAsia="zh-CN"/>
        </w:rPr>
        <w:t>5</w:t>
      </w:r>
      <w:r w:rsidRPr="00C61238">
        <w:rPr>
          <w:rFonts w:eastAsia="STKaiti"/>
          <w:lang w:eastAsia="zh-CN"/>
        </w:rPr>
        <w:t>节中注</w:t>
      </w:r>
      <w:r w:rsidRPr="00C61238">
        <w:rPr>
          <w:rFonts w:eastAsia="STKaiti"/>
          <w:lang w:eastAsia="zh-CN"/>
        </w:rPr>
        <w:t>5</w:t>
      </w:r>
      <w:r w:rsidRPr="00C61238">
        <w:rPr>
          <w:rFonts w:eastAsia="STKaiti"/>
          <w:lang w:eastAsia="zh-CN"/>
        </w:rPr>
        <w:t>的文字修订，最后一句话的方括号仍被置留，没有达成一致。</w:t>
      </w:r>
    </w:p>
    <w:p w14:paraId="293248CC" w14:textId="77777777" w:rsidR="00DA224A" w:rsidRDefault="00DA224A" w:rsidP="00DA224A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关于</w:t>
      </w:r>
      <w:r>
        <w:rPr>
          <w:rFonts w:hint="eastAsia"/>
          <w:lang w:val="en-US" w:eastAsia="zh-CN"/>
        </w:rPr>
        <w:t>1 710-2 200 MHz</w:t>
      </w:r>
      <w:r>
        <w:rPr>
          <w:rFonts w:hint="eastAsia"/>
          <w:lang w:val="en-US" w:eastAsia="zh-CN"/>
        </w:rPr>
        <w:t>频段频率安排的有关观点</w:t>
      </w:r>
    </w:p>
    <w:p w14:paraId="091F9214" w14:textId="77777777" w:rsidR="00DA224A" w:rsidRDefault="00DA224A" w:rsidP="00DA224A">
      <w:pPr>
        <w:pStyle w:val="Normalaftertitle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针对</w:t>
      </w:r>
      <w:r>
        <w:rPr>
          <w:rFonts w:hint="eastAsia"/>
          <w:lang w:val="en-US" w:eastAsia="zh-CN"/>
        </w:rPr>
        <w:t>1 710-2 200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MHz</w:t>
      </w:r>
      <w:r>
        <w:rPr>
          <w:rFonts w:hint="eastAsia"/>
          <w:lang w:val="en-US" w:eastAsia="zh-CN"/>
        </w:rPr>
        <w:t>频段，</w:t>
      </w:r>
      <w:r>
        <w:rPr>
          <w:rFonts w:hint="eastAsia"/>
          <w:lang w:val="en-US" w:eastAsia="zh-CN"/>
        </w:rPr>
        <w:t>ITU-R M.1036-5</w:t>
      </w:r>
      <w:r>
        <w:rPr>
          <w:rFonts w:hint="eastAsia"/>
          <w:lang w:val="en-US" w:eastAsia="zh-CN"/>
        </w:rPr>
        <w:t>建议书修订草案包含</w:t>
      </w:r>
      <w:r>
        <w:rPr>
          <w:rFonts w:ascii="SimSun" w:hAnsi="SimSun" w:cs="SimSun"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ascii="SimSun" w:hAnsi="SimSun" w:cs="SimSun" w:hint="eastAsia"/>
          <w:lang w:val="en-US" w:eastAsia="zh-CN"/>
        </w:rPr>
        <w:t>节</w:t>
      </w:r>
      <w:r>
        <w:rPr>
          <w:rFonts w:hint="eastAsia"/>
          <w:lang w:val="en-US" w:eastAsia="zh-CN"/>
        </w:rPr>
        <w:t>中对</w:t>
      </w:r>
      <w:r w:rsidRPr="00465B7B">
        <w:rPr>
          <w:rFonts w:ascii="STKaiti" w:eastAsia="STKaiti" w:hAnsi="STKaiti" w:cs="SimSun" w:hint="eastAsia"/>
          <w:lang w:val="en-US" w:eastAsia="zh-CN"/>
        </w:rPr>
        <w:t>认识到</w:t>
      </w:r>
      <w:r w:rsidRPr="00465B7B">
        <w:rPr>
          <w:rFonts w:eastAsia="STKaiti"/>
          <w:lang w:val="en-US" w:eastAsia="zh-CN"/>
        </w:rPr>
        <w:t>c</w:t>
      </w:r>
      <w:r w:rsidRPr="00465B7B">
        <w:rPr>
          <w:rFonts w:ascii="STKaiti" w:eastAsia="STKaiti" w:hAnsi="STKaiti" w:hint="eastAsia"/>
          <w:lang w:val="en-US" w:eastAsia="zh-CN"/>
        </w:rPr>
        <w:t xml:space="preserve"> </w:t>
      </w:r>
      <w:r w:rsidRPr="00465B7B">
        <w:rPr>
          <w:rFonts w:ascii="STKaiti" w:eastAsia="STKaiti" w:hAnsi="STKaiti" w:cs="SimSun" w:hint="eastAsia"/>
          <w:lang w:val="en-US" w:eastAsia="zh-CN"/>
        </w:rPr>
        <w:t>和</w:t>
      </w:r>
      <w:r w:rsidRPr="00465B7B">
        <w:rPr>
          <w:rFonts w:eastAsia="STKaiti"/>
          <w:lang w:val="en-US" w:eastAsia="zh-CN"/>
        </w:rPr>
        <w:t>d</w:t>
      </w:r>
      <w:r>
        <w:rPr>
          <w:rFonts w:hint="eastAsia"/>
          <w:lang w:val="en-US" w:eastAsia="zh-CN"/>
        </w:rPr>
        <w:t>部分</w:t>
      </w:r>
      <w:r>
        <w:rPr>
          <w:rFonts w:ascii="SimSun" w:hAnsi="SimSun" w:cs="SimSun" w:hint="eastAsia"/>
          <w:lang w:val="en-US" w:eastAsia="zh-CN"/>
        </w:rPr>
        <w:t>的</w:t>
      </w:r>
      <w:r>
        <w:rPr>
          <w:rFonts w:hint="eastAsia"/>
          <w:lang w:val="en-US" w:eastAsia="zh-CN"/>
        </w:rPr>
        <w:t>修改以及对表格</w:t>
      </w:r>
      <w:r>
        <w:rPr>
          <w:rFonts w:hint="eastAsia"/>
          <w:lang w:val="en-US" w:eastAsia="zh-CN"/>
        </w:rPr>
        <w:t>4</w:t>
      </w:r>
      <w:r>
        <w:rPr>
          <w:rFonts w:ascii="SimSun" w:hAnsi="SimSun" w:cs="SimSun" w:hint="eastAsia"/>
          <w:lang w:val="en-US" w:eastAsia="zh-CN"/>
        </w:rPr>
        <w:t>注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相关部分的修改。其中，</w:t>
      </w:r>
      <w:r>
        <w:rPr>
          <w:rFonts w:ascii="SimSun" w:hAnsi="SimSun" w:cs="SimSun" w:hint="eastAsia"/>
          <w:lang w:val="en-US" w:eastAsia="zh-CN"/>
        </w:rPr>
        <w:t>注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最后一句话仍然置留在方括号中。</w:t>
      </w:r>
    </w:p>
    <w:p w14:paraId="1B33C62F" w14:textId="77777777" w:rsidR="00DA224A" w:rsidRDefault="00DA224A" w:rsidP="00DA224A">
      <w:pPr>
        <w:ind w:firstLineChars="200" w:firstLine="480"/>
        <w:rPr>
          <w:lang w:val="en-US" w:eastAsia="zh-CN"/>
        </w:rPr>
      </w:pPr>
      <w:r w:rsidRPr="00541282">
        <w:rPr>
          <w:rFonts w:ascii="STKaiti" w:eastAsia="STKaiti" w:hAnsi="STKaiti" w:hint="eastAsia"/>
          <w:b/>
          <w:bCs/>
          <w:lang w:val="en-US" w:eastAsia="zh-CN"/>
        </w:rPr>
        <w:t>第一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eastAsia"/>
          <w:lang w:val="en-US" w:eastAsia="zh-CN"/>
        </w:rPr>
        <w:t>注意到第</w:t>
      </w:r>
      <w:r>
        <w:rPr>
          <w:rFonts w:hint="eastAsia"/>
          <w:lang w:val="en-US" w:eastAsia="zh-CN"/>
        </w:rPr>
        <w:t>212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，修订版）中</w:t>
      </w:r>
      <w:r w:rsidRPr="00465B7B">
        <w:rPr>
          <w:rFonts w:eastAsia="STKaiti"/>
          <w:lang w:eastAsia="zh-CN"/>
        </w:rPr>
        <w:t>请</w:t>
      </w:r>
      <w:r w:rsidRPr="00465B7B">
        <w:rPr>
          <w:rFonts w:eastAsia="STKaiti"/>
          <w:lang w:eastAsia="zh-CN"/>
        </w:rPr>
        <w:t>ITU-R</w:t>
      </w:r>
      <w:r>
        <w:rPr>
          <w:rFonts w:hint="eastAsia"/>
          <w:lang w:val="en-US" w:eastAsia="zh-CN"/>
        </w:rPr>
        <w:t>部分表明：</w:t>
      </w:r>
    </w:p>
    <w:p w14:paraId="2C46C667" w14:textId="77777777" w:rsidR="00DA224A" w:rsidRPr="00541282" w:rsidRDefault="00DA224A" w:rsidP="00DA224A">
      <w:pPr>
        <w:ind w:firstLineChars="200" w:firstLine="480"/>
        <w:rPr>
          <w:rFonts w:ascii="SimSun" w:hAnsi="SimSun"/>
          <w:lang w:val="en-US" w:eastAsia="zh-CN"/>
        </w:rPr>
      </w:pPr>
      <w:r w:rsidRPr="00541282">
        <w:rPr>
          <w:rFonts w:ascii="SimSun" w:hAnsi="SimSun" w:hint="eastAsia"/>
          <w:lang w:val="en-US" w:eastAsia="zh-CN"/>
        </w:rPr>
        <w:t>“</w:t>
      </w:r>
      <w:r w:rsidRPr="00541282">
        <w:rPr>
          <w:rFonts w:ascii="SimSun" w:hAnsi="SimSun" w:cs="SimSun" w:hint="eastAsia"/>
          <w:lang w:eastAsia="zh-CN"/>
        </w:rPr>
        <w:t>需要研究可能的技术与操作措施，以确保</w:t>
      </w:r>
      <w:r w:rsidRPr="0054128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 w:rsidRPr="00541282">
        <w:rPr>
          <w:rFonts w:hint="eastAsia"/>
          <w:lang w:eastAsia="zh-CN"/>
        </w:rPr>
        <w:t>980-2</w:t>
      </w:r>
      <w:r>
        <w:rPr>
          <w:rFonts w:hint="eastAsia"/>
          <w:lang w:eastAsia="zh-CN"/>
        </w:rPr>
        <w:t xml:space="preserve"> </w:t>
      </w:r>
      <w:r w:rsidRPr="00541282">
        <w:rPr>
          <w:rFonts w:hint="eastAsia"/>
          <w:lang w:eastAsia="zh-CN"/>
        </w:rPr>
        <w:t>010</w:t>
      </w:r>
      <w:r>
        <w:rPr>
          <w:rFonts w:hint="eastAsia"/>
          <w:lang w:eastAsia="zh-CN"/>
        </w:rPr>
        <w:t xml:space="preserve"> </w:t>
      </w:r>
      <w:r w:rsidRPr="00541282">
        <w:rPr>
          <w:rFonts w:hint="eastAsia"/>
          <w:lang w:eastAsia="zh-CN"/>
        </w:rPr>
        <w:t>MHz</w:t>
      </w:r>
      <w:r w:rsidRPr="00541282">
        <w:rPr>
          <w:rFonts w:hint="eastAsia"/>
          <w:lang w:eastAsia="zh-CN"/>
        </w:rPr>
        <w:t>和</w:t>
      </w:r>
      <w:r w:rsidRPr="00541282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Pr="00541282">
        <w:rPr>
          <w:rFonts w:hint="eastAsia"/>
          <w:lang w:eastAsia="zh-CN"/>
        </w:rPr>
        <w:t>170-2</w:t>
      </w:r>
      <w:r>
        <w:rPr>
          <w:rFonts w:hint="eastAsia"/>
          <w:lang w:eastAsia="zh-CN"/>
        </w:rPr>
        <w:t xml:space="preserve"> </w:t>
      </w:r>
      <w:r w:rsidRPr="00541282">
        <w:rPr>
          <w:rFonts w:hint="eastAsia"/>
          <w:lang w:eastAsia="zh-CN"/>
        </w:rPr>
        <w:t>200</w:t>
      </w:r>
      <w:r w:rsidRPr="00541282">
        <w:rPr>
          <w:lang w:eastAsia="zh-CN"/>
        </w:rPr>
        <w:t xml:space="preserve"> </w:t>
      </w:r>
      <w:r w:rsidRPr="00541282">
        <w:rPr>
          <w:rFonts w:hint="eastAsia"/>
          <w:lang w:eastAsia="zh-CN"/>
        </w:rPr>
        <w:t>MHz</w:t>
      </w:r>
      <w:r w:rsidRPr="00541282">
        <w:rPr>
          <w:rFonts w:ascii="SimSun" w:hAnsi="SimSun" w:cs="SimSun" w:hint="eastAsia"/>
          <w:lang w:eastAsia="zh-CN"/>
        </w:rPr>
        <w:t>频段内地面</w:t>
      </w:r>
      <w:r w:rsidRPr="00541282">
        <w:rPr>
          <w:rFonts w:hint="eastAsia"/>
          <w:lang w:eastAsia="zh-CN"/>
        </w:rPr>
        <w:t>IMT</w:t>
      </w:r>
      <w:r w:rsidRPr="00541282">
        <w:rPr>
          <w:rFonts w:ascii="SimSun" w:hAnsi="SimSun" w:cs="SimSun" w:hint="eastAsia"/>
          <w:lang w:eastAsia="zh-CN"/>
        </w:rPr>
        <w:t>系统（移动业务）与卫星</w:t>
      </w:r>
      <w:r w:rsidRPr="00541282">
        <w:rPr>
          <w:rFonts w:hint="eastAsia"/>
          <w:lang w:eastAsia="zh-CN"/>
        </w:rPr>
        <w:t>IMT</w:t>
      </w:r>
      <w:r w:rsidRPr="00541282">
        <w:rPr>
          <w:rFonts w:ascii="SimSun" w:hAnsi="SimSun" w:cs="SimSun" w:hint="eastAsia"/>
          <w:lang w:eastAsia="zh-CN"/>
        </w:rPr>
        <w:t>系统（移动业务及卫星移动业务）在不同国家部署时的兼容共存，</w:t>
      </w:r>
      <w:r w:rsidRPr="00541282">
        <w:rPr>
          <w:rFonts w:hint="eastAsia"/>
          <w:lang w:eastAsia="zh-CN"/>
        </w:rPr>
        <w:t>特别是在部署独立的地面和卫星</w:t>
      </w:r>
      <w:r w:rsidRPr="00541282">
        <w:rPr>
          <w:rFonts w:hint="eastAsia"/>
          <w:lang w:eastAsia="zh-CN"/>
        </w:rPr>
        <w:t>I</w:t>
      </w:r>
      <w:r w:rsidRPr="00541282">
        <w:rPr>
          <w:lang w:eastAsia="zh-CN"/>
        </w:rPr>
        <w:t>MT</w:t>
      </w:r>
      <w:r w:rsidRPr="00541282">
        <w:rPr>
          <w:rFonts w:hint="eastAsia"/>
          <w:lang w:eastAsia="zh-CN"/>
        </w:rPr>
        <w:t>系统时，</w:t>
      </w:r>
      <w:r w:rsidRPr="00541282">
        <w:rPr>
          <w:rFonts w:ascii="SimSun" w:hAnsi="SimSun" w:cs="SimSun" w:hint="eastAsia"/>
          <w:lang w:eastAsia="zh-CN"/>
        </w:rPr>
        <w:t>并促进地面</w:t>
      </w:r>
      <w:r w:rsidRPr="00541282">
        <w:rPr>
          <w:rFonts w:hint="eastAsia"/>
          <w:lang w:eastAsia="zh-CN"/>
        </w:rPr>
        <w:t>IMT</w:t>
      </w:r>
      <w:r w:rsidRPr="00541282">
        <w:rPr>
          <w:rFonts w:ascii="SimSun" w:hAnsi="SimSun" w:cs="SimSun" w:hint="eastAsia"/>
          <w:lang w:eastAsia="zh-CN"/>
        </w:rPr>
        <w:t>及卫星</w:t>
      </w:r>
      <w:r w:rsidRPr="00541282">
        <w:rPr>
          <w:rFonts w:hint="eastAsia"/>
          <w:lang w:eastAsia="zh-CN"/>
        </w:rPr>
        <w:t>IMT</w:t>
      </w:r>
      <w:r w:rsidRPr="00541282">
        <w:rPr>
          <w:rFonts w:ascii="SimSun" w:hAnsi="SimSun" w:cs="SimSun" w:hint="eastAsia"/>
          <w:lang w:eastAsia="zh-CN"/>
        </w:rPr>
        <w:t>共同发展。</w:t>
      </w:r>
      <w:r w:rsidRPr="00541282">
        <w:rPr>
          <w:rFonts w:ascii="SimSun" w:hAnsi="SimSun" w:hint="eastAsia"/>
          <w:lang w:val="en-US" w:eastAsia="zh-CN"/>
        </w:rPr>
        <w:t>”</w:t>
      </w:r>
    </w:p>
    <w:p w14:paraId="32362247" w14:textId="77777777" w:rsidR="00DA224A" w:rsidRPr="00541282" w:rsidRDefault="00DA224A" w:rsidP="00DA224A">
      <w:pPr>
        <w:ind w:firstLineChars="200" w:firstLine="480"/>
        <w:rPr>
          <w:lang w:val="en-US" w:eastAsia="zh-CN"/>
        </w:rPr>
      </w:pPr>
      <w:r w:rsidRPr="00541282">
        <w:rPr>
          <w:rFonts w:hint="eastAsia"/>
          <w:lang w:val="en-US" w:eastAsia="zh-CN"/>
        </w:rPr>
        <w:t>在上述</w:t>
      </w:r>
      <w:r w:rsidRPr="00541282">
        <w:rPr>
          <w:rFonts w:cs="SimSun" w:hint="eastAsia"/>
          <w:lang w:val="en-US" w:eastAsia="zh-CN"/>
        </w:rPr>
        <w:t>范围内</w:t>
      </w:r>
      <w:r w:rsidRPr="00541282">
        <w:rPr>
          <w:rFonts w:hint="eastAsia"/>
          <w:lang w:val="en-US" w:eastAsia="zh-CN"/>
        </w:rPr>
        <w:t>，当前</w:t>
      </w:r>
      <w:r w:rsidRPr="00541282">
        <w:rPr>
          <w:rFonts w:hint="eastAsia"/>
          <w:lang w:val="en-US" w:eastAsia="zh-CN"/>
        </w:rPr>
        <w:t>ITU-R</w:t>
      </w:r>
      <w:r w:rsidRPr="00541282">
        <w:rPr>
          <w:rFonts w:hint="eastAsia"/>
          <w:lang w:val="en-US" w:eastAsia="zh-CN"/>
        </w:rPr>
        <w:t>并没有完成</w:t>
      </w:r>
      <w:r w:rsidRPr="00541282">
        <w:rPr>
          <w:rFonts w:hint="eastAsia"/>
          <w:lang w:val="en-US" w:eastAsia="zh-CN"/>
        </w:rPr>
        <w:t>WRC-19</w:t>
      </w:r>
      <w:r w:rsidRPr="00541282">
        <w:rPr>
          <w:rFonts w:hint="eastAsia"/>
          <w:lang w:val="en-US" w:eastAsia="zh-CN"/>
        </w:rPr>
        <w:t>大会</w:t>
      </w:r>
      <w:r w:rsidRPr="00541282">
        <w:rPr>
          <w:rFonts w:hint="eastAsia"/>
          <w:lang w:val="en-US" w:eastAsia="zh-CN"/>
        </w:rPr>
        <w:t>9.1.1</w:t>
      </w:r>
      <w:r w:rsidRPr="00541282">
        <w:rPr>
          <w:rFonts w:hint="eastAsia"/>
          <w:lang w:val="en-US" w:eastAsia="zh-CN"/>
        </w:rPr>
        <w:t>议</w:t>
      </w:r>
      <w:r w:rsidRPr="00541282">
        <w:rPr>
          <w:rFonts w:cs="SimSun" w:hint="eastAsia"/>
          <w:lang w:val="en-US" w:eastAsia="zh-CN"/>
        </w:rPr>
        <w:t>项的</w:t>
      </w:r>
      <w:r w:rsidRPr="00541282">
        <w:rPr>
          <w:rFonts w:hint="eastAsia"/>
          <w:lang w:val="en-US" w:eastAsia="zh-CN"/>
        </w:rPr>
        <w:t>兼容性研究，相关的</w:t>
      </w:r>
      <w:r w:rsidRPr="00541282">
        <w:rPr>
          <w:rFonts w:hint="eastAsia"/>
          <w:lang w:val="en-US" w:eastAsia="zh-CN"/>
        </w:rPr>
        <w:t xml:space="preserve">ITU-R M.[MSS&amp;IMT-ADVANCED </w:t>
      </w:r>
      <w:proofErr w:type="gramStart"/>
      <w:r w:rsidRPr="00541282">
        <w:rPr>
          <w:rFonts w:hint="eastAsia"/>
          <w:lang w:val="en-US" w:eastAsia="zh-CN"/>
        </w:rPr>
        <w:t>SHARING]</w:t>
      </w:r>
      <w:r w:rsidRPr="00541282">
        <w:rPr>
          <w:rFonts w:cs="SimSun" w:hint="eastAsia"/>
          <w:lang w:val="en-US" w:eastAsia="zh-CN"/>
        </w:rPr>
        <w:t>号报告</w:t>
      </w:r>
      <w:r w:rsidRPr="00541282">
        <w:rPr>
          <w:rFonts w:hint="eastAsia"/>
          <w:lang w:val="en-US" w:eastAsia="zh-CN"/>
        </w:rPr>
        <w:t>也未能形成</w:t>
      </w:r>
      <w:proofErr w:type="gramEnd"/>
      <w:r w:rsidRPr="00541282">
        <w:rPr>
          <w:rFonts w:hint="eastAsia"/>
          <w:lang w:val="en-US" w:eastAsia="zh-CN"/>
        </w:rPr>
        <w:t>。</w:t>
      </w:r>
    </w:p>
    <w:p w14:paraId="61CDD4DC" w14:textId="77777777" w:rsidR="00DA224A" w:rsidRDefault="00DA224A" w:rsidP="00DA224A">
      <w:pPr>
        <w:spacing w:line="288" w:lineRule="auto"/>
        <w:ind w:leftChars="100" w:left="240" w:firstLineChars="100" w:firstLine="240"/>
        <w:rPr>
          <w:color w:val="000000"/>
          <w:szCs w:val="24"/>
          <w:lang w:val="en-US" w:eastAsia="zh-CN"/>
        </w:rPr>
      </w:pPr>
      <w:r w:rsidRPr="00541282">
        <w:rPr>
          <w:rFonts w:ascii="STKaiti" w:eastAsia="STKaiti" w:hAnsi="STKaiti" w:hint="eastAsia"/>
          <w:b/>
          <w:bCs/>
          <w:color w:val="000000"/>
          <w:szCs w:val="24"/>
          <w:lang w:val="en-US" w:eastAsia="zh-CN"/>
        </w:rPr>
        <w:lastRenderedPageBreak/>
        <w:t>第二，</w:t>
      </w:r>
      <w:r>
        <w:rPr>
          <w:color w:val="000000"/>
          <w:szCs w:val="24"/>
          <w:lang w:val="en-US" w:eastAsia="zh-CN"/>
        </w:rPr>
        <w:t>ITU-R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t>M.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t>1036-5</w:t>
      </w:r>
      <w:r>
        <w:rPr>
          <w:rFonts w:hint="eastAsia"/>
          <w:color w:val="000000"/>
          <w:szCs w:val="24"/>
          <w:lang w:val="en-US" w:eastAsia="zh-CN"/>
        </w:rPr>
        <w:t>建议书进行修订过程中，</w:t>
      </w:r>
      <w:r>
        <w:rPr>
          <w:rFonts w:hint="eastAsia"/>
          <w:color w:val="000000"/>
          <w:szCs w:val="24"/>
          <w:lang w:val="en-US" w:eastAsia="zh-CN"/>
        </w:rPr>
        <w:t>SG5</w:t>
      </w:r>
      <w:r>
        <w:rPr>
          <w:rFonts w:hint="eastAsia"/>
          <w:color w:val="000000"/>
          <w:szCs w:val="24"/>
          <w:lang w:val="en-US" w:eastAsia="zh-CN"/>
        </w:rPr>
        <w:t>与</w:t>
      </w:r>
      <w:r>
        <w:rPr>
          <w:rFonts w:hint="eastAsia"/>
          <w:color w:val="000000"/>
          <w:szCs w:val="24"/>
          <w:lang w:val="en-US" w:eastAsia="zh-CN"/>
        </w:rPr>
        <w:t>SG4</w:t>
      </w:r>
      <w:r>
        <w:rPr>
          <w:rFonts w:hint="eastAsia"/>
          <w:color w:val="000000"/>
          <w:szCs w:val="24"/>
          <w:lang w:val="en-US" w:eastAsia="zh-CN"/>
        </w:rPr>
        <w:t>主席发表联合声明</w:t>
      </w:r>
      <w:r>
        <w:rPr>
          <w:rFonts w:ascii="SimSun" w:hAnsi="SimSun" w:cs="SimSun" w:hint="eastAsia"/>
          <w:color w:val="000000"/>
          <w:szCs w:val="24"/>
          <w:lang w:val="en-US" w:eastAsia="zh-CN"/>
        </w:rPr>
        <w:t>（</w:t>
      </w:r>
      <w:r>
        <w:rPr>
          <w:color w:val="000000"/>
          <w:szCs w:val="24"/>
          <w:lang w:val="en-US" w:eastAsia="zh-CN"/>
        </w:rPr>
        <w:t>4/3</w:t>
      </w:r>
      <w:r>
        <w:rPr>
          <w:rFonts w:ascii="SimSun" w:hAnsi="SimSun" w:cs="SimSun" w:hint="eastAsia"/>
          <w:color w:val="000000"/>
          <w:szCs w:val="24"/>
          <w:lang w:val="en-US" w:eastAsia="zh-CN"/>
        </w:rPr>
        <w:t>和</w:t>
      </w:r>
      <w:r>
        <w:rPr>
          <w:color w:val="000000"/>
          <w:szCs w:val="24"/>
          <w:lang w:val="en-US" w:eastAsia="zh-CN"/>
        </w:rPr>
        <w:t>5/3</w:t>
      </w:r>
      <w:r>
        <w:rPr>
          <w:rFonts w:ascii="SimSun" w:hAnsi="SimSun" w:cs="SimSun" w:hint="eastAsia"/>
          <w:color w:val="000000"/>
          <w:szCs w:val="24"/>
          <w:lang w:val="en-US" w:eastAsia="zh-CN"/>
        </w:rPr>
        <w:t>号文件</w:t>
      </w:r>
      <w:r w:rsidRPr="00541282">
        <w:rPr>
          <w:rFonts w:ascii="SimSun" w:hAnsi="SimSun" w:cs="SimSun" w:hint="eastAsia"/>
          <w:color w:val="000000"/>
          <w:szCs w:val="24"/>
          <w:lang w:val="en-US" w:eastAsia="zh-CN"/>
        </w:rPr>
        <w:t>第</w:t>
      </w:r>
      <w:r w:rsidRPr="00541282">
        <w:rPr>
          <w:rFonts w:hint="eastAsia"/>
          <w:color w:val="000000"/>
          <w:szCs w:val="24"/>
          <w:lang w:val="en-US" w:eastAsia="zh-CN"/>
        </w:rPr>
        <w:t>7</w:t>
      </w:r>
      <w:r w:rsidRPr="00541282">
        <w:rPr>
          <w:rFonts w:ascii="SimSun" w:hAnsi="SimSun" w:cs="SimSun" w:hint="eastAsia"/>
          <w:color w:val="000000"/>
          <w:szCs w:val="24"/>
          <w:lang w:val="en-US" w:eastAsia="zh-CN"/>
        </w:rPr>
        <w:t>页）</w:t>
      </w:r>
      <w:r>
        <w:rPr>
          <w:rFonts w:hint="eastAsia"/>
          <w:color w:val="000000"/>
          <w:szCs w:val="24"/>
          <w:lang w:val="en-US" w:eastAsia="zh-CN"/>
        </w:rPr>
        <w:t>：</w:t>
      </w:r>
    </w:p>
    <w:p w14:paraId="306BD84F" w14:textId="77777777" w:rsidR="00DA224A" w:rsidRPr="00541282" w:rsidRDefault="00DA224A" w:rsidP="00DA224A">
      <w:pPr>
        <w:ind w:firstLineChars="200" w:firstLine="480"/>
        <w:rPr>
          <w:lang w:eastAsia="zh-CN"/>
        </w:rPr>
      </w:pPr>
      <w:r w:rsidRPr="00541282">
        <w:rPr>
          <w:rFonts w:hint="eastAsia"/>
          <w:lang w:eastAsia="zh-CN"/>
        </w:rPr>
        <w:t>“</w:t>
      </w:r>
      <w:r w:rsidRPr="00541282">
        <w:rPr>
          <w:lang w:eastAsia="zh-CN"/>
        </w:rPr>
        <w:t>…</w:t>
      </w:r>
      <w:r w:rsidRPr="00541282">
        <w:rPr>
          <w:rFonts w:hint="eastAsia"/>
          <w:lang w:eastAsia="zh-CN"/>
        </w:rPr>
        <w:t>任何与</w:t>
      </w:r>
      <w:r w:rsidRPr="00541282">
        <w:rPr>
          <w:rFonts w:hint="eastAsia"/>
          <w:szCs w:val="24"/>
          <w:lang w:val="en-US" w:eastAsia="zh-CN"/>
        </w:rPr>
        <w:t>卫星</w:t>
      </w:r>
      <w:r w:rsidRPr="00541282">
        <w:rPr>
          <w:rFonts w:hint="eastAsia"/>
          <w:lang w:eastAsia="zh-CN"/>
        </w:rPr>
        <w:t>相关案文的修改将通过相应工作组之间的联络行动完成。当工作组准备好修订草案时，应当提交</w:t>
      </w:r>
      <w:r w:rsidRPr="00541282">
        <w:rPr>
          <w:rFonts w:hint="eastAsia"/>
          <w:lang w:eastAsia="zh-CN"/>
        </w:rPr>
        <w:t>SG5</w:t>
      </w:r>
      <w:r w:rsidRPr="00541282">
        <w:rPr>
          <w:rFonts w:hint="eastAsia"/>
          <w:lang w:eastAsia="zh-CN"/>
        </w:rPr>
        <w:t>履行正式通过程序。同时应按要求将修订草案发送</w:t>
      </w:r>
      <w:r w:rsidRPr="00541282">
        <w:rPr>
          <w:rFonts w:hint="eastAsia"/>
          <w:lang w:eastAsia="zh-CN"/>
        </w:rPr>
        <w:t>SG4</w:t>
      </w:r>
      <w:r w:rsidRPr="00541282">
        <w:rPr>
          <w:rFonts w:hint="eastAsia"/>
          <w:lang w:eastAsia="zh-CN"/>
        </w:rPr>
        <w:t>审议。如果</w:t>
      </w:r>
      <w:r w:rsidRPr="00541282">
        <w:rPr>
          <w:rFonts w:hint="eastAsia"/>
          <w:lang w:eastAsia="zh-CN"/>
        </w:rPr>
        <w:t>SG5</w:t>
      </w:r>
      <w:r w:rsidRPr="00541282">
        <w:rPr>
          <w:rFonts w:hint="eastAsia"/>
          <w:lang w:eastAsia="zh-CN"/>
        </w:rPr>
        <w:t>会议对与卫星相关的案文做出进一步的非编辑性修改，则建议书修订草案和</w:t>
      </w:r>
      <w:r w:rsidRPr="00541282">
        <w:rPr>
          <w:rFonts w:hint="eastAsia"/>
          <w:lang w:eastAsia="zh-CN"/>
        </w:rPr>
        <w:t>/</w:t>
      </w:r>
      <w:r w:rsidRPr="00541282">
        <w:rPr>
          <w:rFonts w:hint="eastAsia"/>
          <w:lang w:eastAsia="zh-CN"/>
        </w:rPr>
        <w:t>或卫星业务相关案文需要发回相应的工作组评估。”</w:t>
      </w:r>
    </w:p>
    <w:p w14:paraId="3456271E" w14:textId="77777777" w:rsidR="00DA224A" w:rsidRDefault="00DA224A" w:rsidP="00DA224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WP5D</w:t>
      </w:r>
      <w:r w:rsidRPr="00541282">
        <w:rPr>
          <w:rFonts w:hint="eastAsia"/>
          <w:szCs w:val="24"/>
          <w:lang w:val="en-US" w:eastAsia="zh-CN"/>
        </w:rPr>
        <w:t>工作组</w:t>
      </w:r>
      <w:r>
        <w:rPr>
          <w:rFonts w:ascii="SimSun" w:hAnsi="SimSun" w:cs="SimSun" w:hint="eastAsia"/>
          <w:lang w:val="en-US" w:eastAsia="zh-CN"/>
        </w:rPr>
        <w:t>对</w:t>
      </w:r>
      <w:r w:rsidRPr="00F91FF8">
        <w:rPr>
          <w:rFonts w:ascii="STKaiti" w:eastAsia="STKaiti" w:hAnsi="STKaiti" w:cs="SimSun" w:hint="eastAsia"/>
          <w:lang w:val="en-US" w:eastAsia="zh-CN"/>
        </w:rPr>
        <w:t>认识到</w:t>
      </w:r>
      <w:r>
        <w:rPr>
          <w:rFonts w:hint="eastAsia"/>
          <w:lang w:val="en-US" w:eastAsia="zh-CN"/>
        </w:rPr>
        <w:t>c</w:t>
      </w:r>
      <w:r>
        <w:rPr>
          <w:rFonts w:ascii="SimSun" w:hAnsi="SimSun" w:cs="SimSun" w:hint="eastAsia"/>
          <w:lang w:val="en-US" w:eastAsia="zh-CN"/>
        </w:rPr>
        <w:t>和</w:t>
      </w:r>
      <w:r>
        <w:rPr>
          <w:rFonts w:hint="eastAsia"/>
          <w:lang w:val="en-US" w:eastAsia="zh-CN"/>
        </w:rPr>
        <w:t>d</w:t>
      </w:r>
      <w:r>
        <w:rPr>
          <w:rFonts w:ascii="SimSun" w:hAnsi="SimSun" w:cs="SimSun" w:hint="eastAsia"/>
          <w:lang w:val="en-US" w:eastAsia="zh-CN"/>
        </w:rPr>
        <w:t>部分以及注</w:t>
      </w:r>
      <w:r>
        <w:rPr>
          <w:rFonts w:hint="eastAsia"/>
          <w:lang w:val="en-US" w:eastAsia="zh-CN"/>
        </w:rPr>
        <w:t>5</w:t>
      </w:r>
      <w:r>
        <w:rPr>
          <w:rFonts w:ascii="SimSun" w:hAnsi="SimSun" w:cs="SimSun" w:hint="eastAsia"/>
          <w:lang w:val="en-US" w:eastAsia="zh-CN"/>
        </w:rPr>
        <w:t>的相关修改是非编辑性的，截止目前，未正式征求</w:t>
      </w:r>
      <w:r>
        <w:rPr>
          <w:rFonts w:hint="eastAsia"/>
          <w:lang w:val="en-US" w:eastAsia="zh-CN"/>
        </w:rPr>
        <w:t>WP4C</w:t>
      </w:r>
      <w:r>
        <w:rPr>
          <w:rFonts w:ascii="SimSun" w:hAnsi="SimSun" w:cs="SimSun" w:hint="eastAsia"/>
          <w:lang w:val="en-US" w:eastAsia="zh-CN"/>
        </w:rPr>
        <w:t>工作组的意见。</w:t>
      </w:r>
    </w:p>
    <w:p w14:paraId="68276A42" w14:textId="77777777" w:rsidR="00DA224A" w:rsidRDefault="00DA224A" w:rsidP="00DA224A">
      <w:pPr>
        <w:pStyle w:val="Heading1"/>
        <w:rPr>
          <w:szCs w:val="22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提案</w:t>
      </w:r>
    </w:p>
    <w:p w14:paraId="4B24674D" w14:textId="77777777" w:rsidR="00DA224A" w:rsidRDefault="00DA224A" w:rsidP="00DA224A">
      <w:pPr>
        <w:pStyle w:val="Normalaftertitle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基于上述情况，中国认为，如果遗留问题在</w:t>
      </w:r>
      <w:r>
        <w:rPr>
          <w:rFonts w:hint="eastAsia"/>
          <w:lang w:val="en-US" w:eastAsia="zh-CN"/>
        </w:rPr>
        <w:t>RA-19</w:t>
      </w:r>
      <w:r>
        <w:rPr>
          <w:rFonts w:hint="eastAsia"/>
          <w:lang w:val="en-US" w:eastAsia="zh-CN"/>
        </w:rPr>
        <w:t>会议仍未得到解决，那么在修订草案正式通过前，遗留问题中所有与卫星相关的修订部分都应恢复成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1036-5</w:t>
      </w:r>
      <w:r>
        <w:rPr>
          <w:rFonts w:hint="eastAsia"/>
          <w:lang w:val="en-US" w:eastAsia="zh-CN"/>
        </w:rPr>
        <w:t>建议书的原有状态。</w:t>
      </w:r>
    </w:p>
    <w:p w14:paraId="4E9BE271" w14:textId="77777777" w:rsidR="00DA224A" w:rsidRPr="00541282" w:rsidRDefault="00DA224A" w:rsidP="00DA224A">
      <w:pPr>
        <w:ind w:firstLineChars="200" w:firstLine="480"/>
        <w:rPr>
          <w:lang w:val="en-US" w:eastAsia="zh-CN"/>
        </w:rPr>
      </w:pPr>
      <w:r w:rsidRPr="00541282">
        <w:rPr>
          <w:rFonts w:hint="eastAsia"/>
          <w:lang w:val="en-US" w:eastAsia="zh-CN"/>
        </w:rPr>
        <w:t>考虑到第</w:t>
      </w:r>
      <w:r w:rsidRPr="00541282">
        <w:rPr>
          <w:rFonts w:hint="eastAsia"/>
          <w:lang w:val="en-US" w:eastAsia="zh-CN"/>
        </w:rPr>
        <w:t>5</w:t>
      </w:r>
      <w:r w:rsidRPr="00541282">
        <w:rPr>
          <w:rFonts w:hint="eastAsia"/>
          <w:lang w:val="en-US" w:eastAsia="zh-CN"/>
        </w:rPr>
        <w:t>节中注</w:t>
      </w:r>
      <w:r w:rsidRPr="00541282">
        <w:rPr>
          <w:rFonts w:hint="eastAsia"/>
          <w:lang w:val="en-US" w:eastAsia="zh-CN"/>
        </w:rPr>
        <w:t>5</w:t>
      </w:r>
      <w:r w:rsidRPr="00541282">
        <w:rPr>
          <w:rFonts w:hint="eastAsia"/>
          <w:lang w:val="en-US" w:eastAsia="zh-CN"/>
        </w:rPr>
        <w:t>最后一句话置留的方括号，作为一种可能的推进建议，中国建议删除置留的方括号并保留最后一句话（见所附文字高亮显示部分），以充分反映卫星</w:t>
      </w:r>
      <w:r w:rsidRPr="00541282">
        <w:rPr>
          <w:rFonts w:hint="eastAsia"/>
          <w:lang w:val="en-US" w:eastAsia="zh-CN"/>
        </w:rPr>
        <w:t>IMT</w:t>
      </w:r>
      <w:r w:rsidRPr="00541282">
        <w:rPr>
          <w:rFonts w:hint="eastAsia"/>
          <w:lang w:val="en-US" w:eastAsia="zh-CN"/>
        </w:rPr>
        <w:t>和地面</w:t>
      </w:r>
      <w:r w:rsidRPr="00541282">
        <w:rPr>
          <w:rFonts w:hint="eastAsia"/>
          <w:lang w:val="en-US" w:eastAsia="zh-CN"/>
        </w:rPr>
        <w:t>IMT</w:t>
      </w:r>
      <w:r w:rsidRPr="00541282">
        <w:rPr>
          <w:rFonts w:hint="eastAsia"/>
          <w:lang w:val="en-US" w:eastAsia="zh-CN"/>
        </w:rPr>
        <w:t>在</w:t>
      </w:r>
      <w:r w:rsidRPr="00541282">
        <w:rPr>
          <w:rFonts w:hint="eastAsia"/>
          <w:lang w:val="en-US" w:eastAsia="zh-CN"/>
        </w:rPr>
        <w:t>ITU-R</w:t>
      </w:r>
      <w:r w:rsidRPr="00541282">
        <w:rPr>
          <w:rFonts w:hint="eastAsia"/>
          <w:lang w:val="en-US" w:eastAsia="zh-CN"/>
        </w:rPr>
        <w:t>研究组层面尚未完成的兼容共用研究的现状，该工作将为主管部门提供重要技术依据，以确保能够在不同国家、相同频段内部署卫星</w:t>
      </w:r>
      <w:r w:rsidRPr="00541282">
        <w:rPr>
          <w:rFonts w:hint="eastAsia"/>
          <w:lang w:val="en-US" w:eastAsia="zh-CN"/>
        </w:rPr>
        <w:t>IMT</w:t>
      </w:r>
      <w:r w:rsidRPr="00541282">
        <w:rPr>
          <w:rFonts w:hint="eastAsia"/>
          <w:lang w:val="en-US" w:eastAsia="zh-CN"/>
        </w:rPr>
        <w:t>和地面</w:t>
      </w:r>
      <w:r w:rsidRPr="00541282">
        <w:rPr>
          <w:rFonts w:hint="eastAsia"/>
          <w:lang w:val="en-US" w:eastAsia="zh-CN"/>
        </w:rPr>
        <w:t>IMT</w:t>
      </w:r>
      <w:r w:rsidRPr="00541282">
        <w:rPr>
          <w:rFonts w:hint="eastAsia"/>
          <w:lang w:val="en-US" w:eastAsia="zh-CN"/>
        </w:rPr>
        <w:t>。</w:t>
      </w:r>
    </w:p>
    <w:p w14:paraId="4D4AF15A" w14:textId="77777777" w:rsidR="00DA224A" w:rsidRDefault="00DA224A" w:rsidP="00DA224A">
      <w:pPr>
        <w:ind w:firstLineChars="200" w:firstLine="480"/>
        <w:rPr>
          <w:highlight w:val="cyan"/>
          <w:lang w:val="en-US" w:eastAsia="zh-CN"/>
        </w:rPr>
      </w:pPr>
      <w:r w:rsidRPr="00465B7B">
        <w:rPr>
          <w:rFonts w:asciiTheme="minorEastAsia" w:eastAsiaTheme="minorEastAsia" w:hAnsiTheme="minorEastAsia"/>
          <w:lang w:eastAsia="zh-CN"/>
        </w:rPr>
        <w:t>“</w:t>
      </w:r>
      <w:r>
        <w:rPr>
          <w:rFonts w:hint="eastAsia"/>
          <w:lang w:eastAsia="zh-CN"/>
        </w:rPr>
        <w:t>注</w:t>
      </w:r>
      <w:r>
        <w:rPr>
          <w:lang w:val="en-US" w:eastAsia="zh-CN"/>
        </w:rPr>
        <w:t>5 −</w:t>
      </w:r>
      <w:r w:rsidRPr="00541282">
        <w:rPr>
          <w:rFonts w:hint="eastAsia"/>
          <w:iCs/>
          <w:lang w:val="en-US" w:eastAsia="zh-CN"/>
        </w:rPr>
        <w:t>如</w:t>
      </w:r>
      <w:r w:rsidRPr="00541282">
        <w:rPr>
          <w:rFonts w:ascii="STKaiti" w:eastAsia="STKaiti" w:hAnsi="STKaiti" w:hint="eastAsia"/>
          <w:iCs/>
          <w:lang w:val="en-US" w:eastAsia="zh-CN"/>
        </w:rPr>
        <w:t>认识到</w:t>
      </w:r>
      <w:proofErr w:type="gramStart"/>
      <w:r w:rsidRPr="006255FC">
        <w:rPr>
          <w:rFonts w:eastAsia="STKaiti"/>
          <w:i/>
          <w:lang w:val="en-US" w:eastAsia="zh-CN"/>
        </w:rPr>
        <w:t>d)</w:t>
      </w:r>
      <w:r w:rsidRPr="00541282">
        <w:rPr>
          <w:rFonts w:hint="eastAsia"/>
          <w:iCs/>
          <w:lang w:val="en-US" w:eastAsia="zh-CN"/>
        </w:rPr>
        <w:t>所述</w:t>
      </w:r>
      <w:proofErr w:type="gramEnd"/>
      <w:r w:rsidRPr="00541282">
        <w:rPr>
          <w:rFonts w:hint="eastAsia"/>
          <w:iCs/>
          <w:lang w:val="en-US" w:eastAsia="zh-CN"/>
        </w:rPr>
        <w:t>，</w:t>
      </w:r>
      <w:r w:rsidRPr="00541282">
        <w:rPr>
          <w:iCs/>
          <w:lang w:val="en-US" w:eastAsia="zh-CN"/>
        </w:rPr>
        <w:t>1 980-2 010 MHz</w:t>
      </w:r>
      <w:r w:rsidRPr="00541282">
        <w:rPr>
          <w:rFonts w:hint="eastAsia"/>
          <w:iCs/>
          <w:lang w:val="en-US" w:eastAsia="zh-CN"/>
        </w:rPr>
        <w:t>和</w:t>
      </w:r>
      <w:r w:rsidRPr="00541282">
        <w:rPr>
          <w:iCs/>
          <w:lang w:val="en-US" w:eastAsia="zh-CN"/>
        </w:rPr>
        <w:t>2 170-2 200 MHz</w:t>
      </w:r>
      <w:r w:rsidRPr="00541282">
        <w:rPr>
          <w:rFonts w:hint="eastAsia"/>
          <w:iCs/>
          <w:lang w:val="en-US" w:eastAsia="zh-CN"/>
        </w:rPr>
        <w:t>频段内的</w:t>
      </w:r>
      <w:r w:rsidRPr="00541282">
        <w:rPr>
          <w:iCs/>
          <w:lang w:val="en-US" w:eastAsia="zh-CN"/>
        </w:rPr>
        <w:t>B6</w:t>
      </w:r>
      <w:r w:rsidRPr="00541282">
        <w:rPr>
          <w:rFonts w:hint="eastAsia"/>
          <w:iCs/>
          <w:lang w:val="en-US" w:eastAsia="zh-CN"/>
        </w:rPr>
        <w:t>和</w:t>
      </w:r>
      <w:r w:rsidRPr="00541282">
        <w:rPr>
          <w:iCs/>
          <w:lang w:val="en-US" w:eastAsia="zh-CN"/>
        </w:rPr>
        <w:t>B7</w:t>
      </w:r>
      <w:r w:rsidRPr="00541282">
        <w:rPr>
          <w:rFonts w:hint="eastAsia"/>
          <w:iCs/>
          <w:lang w:val="en-US" w:eastAsia="zh-CN"/>
        </w:rPr>
        <w:t>频率安排以及</w:t>
      </w:r>
      <w:r w:rsidRPr="00541282">
        <w:rPr>
          <w:iCs/>
          <w:lang w:val="en-US" w:eastAsia="zh-CN"/>
        </w:rPr>
        <w:t>B3</w:t>
      </w:r>
      <w:r w:rsidRPr="00541282">
        <w:rPr>
          <w:rFonts w:hint="eastAsia"/>
          <w:iCs/>
          <w:lang w:val="en-US" w:eastAsia="zh-CN"/>
        </w:rPr>
        <w:t>和</w:t>
      </w:r>
      <w:r w:rsidRPr="00541282">
        <w:rPr>
          <w:iCs/>
          <w:lang w:val="en-US" w:eastAsia="zh-CN"/>
        </w:rPr>
        <w:t>B5</w:t>
      </w:r>
      <w:r w:rsidRPr="00541282">
        <w:rPr>
          <w:rFonts w:hint="eastAsia"/>
          <w:iCs/>
          <w:lang w:val="en-US" w:eastAsia="zh-CN"/>
        </w:rPr>
        <w:t>频率安排的一部分存在独特的情况。</w:t>
      </w:r>
      <w:r w:rsidRPr="00561803">
        <w:rPr>
          <w:rFonts w:hint="eastAsia"/>
          <w:lang w:val="en-US" w:eastAsia="zh-CN"/>
        </w:rPr>
        <w:t>独立的卫星</w:t>
      </w:r>
      <w:r w:rsidRPr="00561803">
        <w:rPr>
          <w:lang w:val="en-US" w:eastAsia="zh-CN"/>
        </w:rPr>
        <w:t>IMT</w:t>
      </w:r>
      <w:r>
        <w:rPr>
          <w:rFonts w:hint="eastAsia"/>
          <w:lang w:val="en-US" w:eastAsia="zh-CN"/>
        </w:rPr>
        <w:t>系统</w:t>
      </w:r>
      <w:r w:rsidRPr="00561803">
        <w:rPr>
          <w:rFonts w:hint="eastAsia"/>
          <w:lang w:val="en-US" w:eastAsia="zh-CN"/>
        </w:rPr>
        <w:t>与地面部分的同覆盖、同频部署行不通，除非采取</w:t>
      </w:r>
      <w:r>
        <w:rPr>
          <w:rFonts w:hint="eastAsia"/>
          <w:lang w:val="en-US" w:eastAsia="zh-CN"/>
        </w:rPr>
        <w:t>适当的缓解技术。</w:t>
      </w:r>
      <w:r w:rsidRPr="00541282">
        <w:rPr>
          <w:rFonts w:hint="eastAsia"/>
          <w:lang w:val="en-US" w:eastAsia="zh-CN"/>
        </w:rPr>
        <w:t>当在相同的频段、相邻的地域部署两个</w:t>
      </w:r>
      <w:r>
        <w:rPr>
          <w:rFonts w:hint="eastAsia"/>
          <w:lang w:val="en-US" w:eastAsia="zh-CN"/>
        </w:rPr>
        <w:t>系统</w:t>
      </w:r>
      <w:r w:rsidRPr="00541282">
        <w:rPr>
          <w:rFonts w:hint="eastAsia"/>
          <w:lang w:val="en-US" w:eastAsia="zh-CN"/>
        </w:rPr>
        <w:t>时，如果报告出现了干扰，需采取技术或操作措施。</w:t>
      </w:r>
      <w:r w:rsidRPr="00541282">
        <w:rPr>
          <w:highlight w:val="cyan"/>
          <w:lang w:val="en-US"/>
        </w:rPr>
        <w:t>[</w:t>
      </w:r>
      <w:r>
        <w:rPr>
          <w:highlight w:val="cyan"/>
          <w:lang w:val="en-US"/>
        </w:rPr>
        <w:t>ITU</w:t>
      </w:r>
      <w:r>
        <w:rPr>
          <w:highlight w:val="cyan"/>
          <w:lang w:val="en-US"/>
        </w:rPr>
        <w:noBreakHyphen/>
        <w:t>R</w:t>
      </w:r>
      <w:r>
        <w:rPr>
          <w:rFonts w:hint="eastAsia"/>
          <w:highlight w:val="cyan"/>
          <w:lang w:val="en-US" w:eastAsia="zh-CN"/>
        </w:rPr>
        <w:t>正在开展进一步研究。</w:t>
      </w:r>
      <w:r w:rsidRPr="00541282">
        <w:rPr>
          <w:highlight w:val="cyan"/>
          <w:lang w:val="en-US"/>
        </w:rPr>
        <w:t>]</w:t>
      </w:r>
      <w:r w:rsidRPr="00465B7B">
        <w:rPr>
          <w:rFonts w:asciiTheme="minorEastAsia" w:eastAsiaTheme="minorEastAsia" w:hAnsiTheme="minorEastAsia"/>
          <w:lang w:val="en-US" w:eastAsia="zh-CN"/>
        </w:rPr>
        <w:t>”</w:t>
      </w:r>
    </w:p>
    <w:p w14:paraId="4F19DD8A" w14:textId="77777777" w:rsidR="00DA224A" w:rsidRDefault="00DA224A" w:rsidP="00DA224A">
      <w:pPr>
        <w:pStyle w:val="Reasons"/>
      </w:pPr>
    </w:p>
    <w:p w14:paraId="52A6C677" w14:textId="2D23B010" w:rsidR="001A50F9" w:rsidRPr="00970B63" w:rsidRDefault="00DA224A" w:rsidP="00C61238">
      <w:pPr>
        <w:jc w:val="center"/>
        <w:rPr>
          <w:lang w:eastAsia="zh-CN"/>
        </w:rPr>
      </w:pPr>
      <w:r>
        <w:t>______________</w:t>
      </w:r>
      <w:bookmarkStart w:id="11" w:name="_GoBack"/>
      <w:bookmarkEnd w:id="11"/>
    </w:p>
    <w:sectPr w:rsidR="001A50F9" w:rsidRPr="00970B63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B3F1D" w14:textId="77777777" w:rsidR="00DA224A" w:rsidRDefault="00DA224A">
      <w:r>
        <w:separator/>
      </w:r>
    </w:p>
  </w:endnote>
  <w:endnote w:type="continuationSeparator" w:id="0">
    <w:p w14:paraId="5B9C2A7F" w14:textId="77777777" w:rsidR="00DA224A" w:rsidRDefault="00DA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8598" w14:textId="6F4FB2A4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555D00">
      <w:rPr>
        <w:noProof/>
        <w:lang w:val="fr-FR"/>
      </w:rPr>
      <w:t>P:\CHI\ITU-R\CONF-R\AR19\PLEN\000\023C.docx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5D00">
      <w:rPr>
        <w:noProof/>
      </w:rPr>
      <w:t>15.10.19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5D00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CAB4" w14:textId="1671C9E4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555D00">
      <w:rPr>
        <w:lang w:val="en-US"/>
      </w:rPr>
      <w:t>P:\CHI\ITU-R\CONF-R\AR19\PLEN\000\023C.docx</w:t>
    </w:r>
    <w:r>
      <w:fldChar w:fldCharType="end"/>
    </w:r>
    <w:r w:rsidR="00DA224A">
      <w:t xml:space="preserve"> (461587)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AFFF" w14:textId="08A68F50" w:rsidR="003322FF" w:rsidRDefault="00555D00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P:\CHI\ITU-R\CONF-R\AR19\PLEN\000\023C.docx</w:t>
    </w:r>
    <w:r>
      <w:fldChar w:fldCharType="end"/>
    </w:r>
    <w:r w:rsidR="00DA224A">
      <w:t xml:space="preserve"> </w:t>
    </w:r>
    <w:r w:rsidR="00DA224A">
      <w:rPr>
        <w:rFonts w:hint="eastAsia"/>
        <w:lang w:eastAsia="zh-CN"/>
      </w:rPr>
      <w:t>(</w:t>
    </w:r>
    <w:r w:rsidR="00DA224A">
      <w:rPr>
        <w:lang w:eastAsia="zh-CN"/>
      </w:rPr>
      <w:t>461587)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3470" w14:textId="77777777" w:rsidR="00DA224A" w:rsidRDefault="00DA224A">
      <w:r>
        <w:rPr>
          <w:b/>
        </w:rPr>
        <w:t>_______________</w:t>
      </w:r>
    </w:p>
  </w:footnote>
  <w:footnote w:type="continuationSeparator" w:id="0">
    <w:p w14:paraId="21F39C9A" w14:textId="77777777" w:rsidR="00DA224A" w:rsidRDefault="00DA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E5A1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3718184C" w14:textId="01E9F870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DA224A">
      <w:rPr>
        <w:rFonts w:hint="eastAsia"/>
        <w:lang w:val="en-US" w:eastAsia="zh-CN"/>
      </w:rPr>
      <w:t>PLEN/23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A"/>
    <w:rsid w:val="001A41DD"/>
    <w:rsid w:val="001A50F9"/>
    <w:rsid w:val="001B225D"/>
    <w:rsid w:val="00213F8F"/>
    <w:rsid w:val="002C6A06"/>
    <w:rsid w:val="003100E6"/>
    <w:rsid w:val="003322FF"/>
    <w:rsid w:val="00477741"/>
    <w:rsid w:val="004844C1"/>
    <w:rsid w:val="00541AC7"/>
    <w:rsid w:val="00555D00"/>
    <w:rsid w:val="00586689"/>
    <w:rsid w:val="005A4291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A010EC"/>
    <w:rsid w:val="00A05CE9"/>
    <w:rsid w:val="00A314F0"/>
    <w:rsid w:val="00B16DF9"/>
    <w:rsid w:val="00BD2389"/>
    <w:rsid w:val="00BE5003"/>
    <w:rsid w:val="00C61238"/>
    <w:rsid w:val="00D471A9"/>
    <w:rsid w:val="00DA224A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C7DCE9"/>
  <w15:docId w15:val="{CC64AB7F-8B3F-44BF-9F0F-6E1CAE8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aliases w:val="CEO_Hyperlink"/>
    <w:basedOn w:val="DefaultParagraphFont"/>
    <w:uiPriority w:val="99"/>
    <w:unhideWhenUsed/>
    <w:rsid w:val="00DA224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15-SG05-C-01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14</TotalTime>
  <Pages>1</Pages>
  <Words>1181</Words>
  <Characters>1474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Chen, Meng</dc:creator>
  <cp:keywords/>
  <dc:description>Document /1004-E  For: _x000d_Document date: 30 March 2007_x000d_Saved by PCW43981 at 15:42:54 on 05.04.2007</dc:description>
  <cp:lastModifiedBy>Chen, Meng</cp:lastModifiedBy>
  <cp:revision>5</cp:revision>
  <cp:lastPrinted>2019-10-15T07:32:00Z</cp:lastPrinted>
  <dcterms:created xsi:type="dcterms:W3CDTF">2019-10-09T13:36:00Z</dcterms:created>
  <dcterms:modified xsi:type="dcterms:W3CDTF">2019-10-15T07:33:00Z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