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9F3AD4" w14:paraId="54481F28" w14:textId="77777777" w:rsidTr="00EC0BE3">
        <w:trPr>
          <w:cantSplit/>
        </w:trPr>
        <w:tc>
          <w:tcPr>
            <w:tcW w:w="6477" w:type="dxa"/>
            <w:vAlign w:val="center"/>
          </w:tcPr>
          <w:p w14:paraId="3E578CC6" w14:textId="34C1BBF7" w:rsidR="00EC0BE3" w:rsidRPr="009F3AD4" w:rsidRDefault="00B8742D" w:rsidP="007934C9">
            <w:pPr>
              <w:shd w:val="solid" w:color="FFFFFF" w:fill="FFFFFF"/>
              <w:tabs>
                <w:tab w:val="clear" w:pos="794"/>
                <w:tab w:val="left" w:pos="601"/>
              </w:tabs>
              <w:spacing w:before="360" w:after="240"/>
              <w:rPr>
                <w:rFonts w:ascii="Verdana" w:hAnsi="Verdana" w:cs="Times New Roman Bold"/>
                <w:b/>
                <w:bCs/>
              </w:rPr>
            </w:pPr>
            <w:r w:rsidRPr="009F3AD4">
              <w:rPr>
                <w:rFonts w:ascii="Verdana" w:hAnsi="Verdana" w:cs="Times New Roman Bold"/>
                <w:b/>
                <w:sz w:val="26"/>
                <w:szCs w:val="26"/>
              </w:rPr>
              <w:t>Ra</w:t>
            </w:r>
            <w:bookmarkStart w:id="0" w:name="_GoBack"/>
            <w:bookmarkEnd w:id="0"/>
            <w:r w:rsidRPr="009F3AD4">
              <w:rPr>
                <w:rFonts w:ascii="Verdana" w:hAnsi="Verdana" w:cs="Times New Roman Bold"/>
                <w:b/>
                <w:sz w:val="26"/>
                <w:szCs w:val="26"/>
              </w:rPr>
              <w:t>diocommunication Assembly (RA-19)</w:t>
            </w:r>
            <w:r w:rsidR="00EC0BE3" w:rsidRPr="009F3AD4">
              <w:rPr>
                <w:rFonts w:ascii="Verdana" w:hAnsi="Verdana" w:cs="Times New Roman Bold"/>
                <w:b/>
                <w:sz w:val="26"/>
                <w:szCs w:val="26"/>
              </w:rPr>
              <w:br/>
            </w:r>
            <w:r w:rsidRPr="009F3AD4">
              <w:rPr>
                <w:rFonts w:ascii="Verdana" w:hAnsi="Verdana" w:cs="Times New Roman Bold"/>
                <w:b/>
                <w:bCs/>
                <w:sz w:val="20"/>
              </w:rPr>
              <w:t>Sharm el-Sheikh, Egypt, 21-25 October 2019</w:t>
            </w:r>
          </w:p>
        </w:tc>
        <w:tc>
          <w:tcPr>
            <w:tcW w:w="3412" w:type="dxa"/>
            <w:gridSpan w:val="2"/>
            <w:vAlign w:val="center"/>
          </w:tcPr>
          <w:p w14:paraId="3FC06DFB" w14:textId="77777777" w:rsidR="00EC0BE3" w:rsidRPr="009F3AD4" w:rsidRDefault="00EC0BE3" w:rsidP="009D27EC">
            <w:pPr>
              <w:shd w:val="solid" w:color="FFFFFF" w:fill="FFFFFF"/>
              <w:spacing w:before="0" w:line="240" w:lineRule="atLeast"/>
              <w:jc w:val="right"/>
            </w:pPr>
            <w:r w:rsidRPr="009F3AD4">
              <w:rPr>
                <w:rFonts w:ascii="Verdana" w:hAnsi="Verdana"/>
                <w:color w:val="FFFFFF"/>
                <w:sz w:val="26"/>
                <w:szCs w:val="26"/>
                <w:lang w:eastAsia="en-GB"/>
              </w:rPr>
              <w:drawing>
                <wp:inline distT="0" distB="0" distL="0" distR="0" wp14:anchorId="3AA41EA6" wp14:editId="45389F0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9F3AD4" w14:paraId="5F4384C0" w14:textId="77777777" w:rsidTr="00B35BE4">
        <w:trPr>
          <w:cantSplit/>
        </w:trPr>
        <w:tc>
          <w:tcPr>
            <w:tcW w:w="6487" w:type="dxa"/>
            <w:gridSpan w:val="2"/>
            <w:tcBorders>
              <w:bottom w:val="single" w:sz="12" w:space="0" w:color="auto"/>
            </w:tcBorders>
          </w:tcPr>
          <w:p w14:paraId="6DE02DBA" w14:textId="77777777" w:rsidR="0051782D" w:rsidRPr="009F3AD4"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C471D80" w14:textId="77777777" w:rsidR="0051782D" w:rsidRPr="009F3AD4" w:rsidRDefault="0051782D" w:rsidP="00B35BE4">
            <w:pPr>
              <w:shd w:val="solid" w:color="FFFFFF" w:fill="FFFFFF"/>
              <w:spacing w:before="0" w:after="48" w:line="240" w:lineRule="atLeast"/>
              <w:rPr>
                <w:sz w:val="22"/>
                <w:szCs w:val="22"/>
              </w:rPr>
            </w:pPr>
          </w:p>
        </w:tc>
      </w:tr>
      <w:tr w:rsidR="0051782D" w:rsidRPr="009F3AD4" w14:paraId="30AB683C" w14:textId="77777777" w:rsidTr="00B35BE4">
        <w:trPr>
          <w:cantSplit/>
        </w:trPr>
        <w:tc>
          <w:tcPr>
            <w:tcW w:w="6487" w:type="dxa"/>
            <w:gridSpan w:val="2"/>
            <w:tcBorders>
              <w:top w:val="single" w:sz="12" w:space="0" w:color="auto"/>
            </w:tcBorders>
          </w:tcPr>
          <w:p w14:paraId="3C489E01" w14:textId="77777777" w:rsidR="0051782D" w:rsidRPr="009F3AD4"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8E2678D" w14:textId="77777777" w:rsidR="0051782D" w:rsidRPr="009F3AD4" w:rsidRDefault="0051782D" w:rsidP="00B35BE4">
            <w:pPr>
              <w:shd w:val="solid" w:color="FFFFFF" w:fill="FFFFFF"/>
              <w:spacing w:before="0" w:after="48" w:line="240" w:lineRule="atLeast"/>
            </w:pPr>
          </w:p>
        </w:tc>
      </w:tr>
      <w:tr w:rsidR="0051782D" w:rsidRPr="009F3AD4" w14:paraId="7017CFCA" w14:textId="77777777" w:rsidTr="00B35BE4">
        <w:trPr>
          <w:cantSplit/>
        </w:trPr>
        <w:tc>
          <w:tcPr>
            <w:tcW w:w="6487" w:type="dxa"/>
            <w:gridSpan w:val="2"/>
            <w:vMerge w:val="restart"/>
          </w:tcPr>
          <w:p w14:paraId="3ACAA1BC" w14:textId="56EEA7BA" w:rsidR="0051782D" w:rsidRPr="009F3AD4" w:rsidRDefault="006E0517" w:rsidP="00B35BE4">
            <w:pPr>
              <w:shd w:val="solid" w:color="FFFFFF" w:fill="FFFFFF"/>
              <w:spacing w:after="240"/>
              <w:rPr>
                <w:sz w:val="20"/>
              </w:rPr>
            </w:pPr>
            <w:bookmarkStart w:id="1" w:name="dnum" w:colFirst="1" w:colLast="1"/>
            <w:r w:rsidRPr="009F3AD4">
              <w:rPr>
                <w:rFonts w:ascii="Verdana" w:hAnsi="Verdana"/>
                <w:b/>
                <w:sz w:val="20"/>
              </w:rPr>
              <w:t>PLENARY MEETING</w:t>
            </w:r>
          </w:p>
        </w:tc>
        <w:tc>
          <w:tcPr>
            <w:tcW w:w="3402" w:type="dxa"/>
          </w:tcPr>
          <w:p w14:paraId="0AAB7E45" w14:textId="4DF0EBBF" w:rsidR="0051782D" w:rsidRPr="009F3AD4" w:rsidRDefault="009A3732" w:rsidP="00983109">
            <w:pPr>
              <w:shd w:val="solid" w:color="FFFFFF" w:fill="FFFFFF"/>
              <w:spacing w:before="0" w:line="240" w:lineRule="atLeast"/>
              <w:rPr>
                <w:rFonts w:ascii="Verdana" w:hAnsi="Verdana"/>
                <w:sz w:val="20"/>
              </w:rPr>
            </w:pPr>
            <w:r w:rsidRPr="009F3AD4">
              <w:rPr>
                <w:rFonts w:ascii="Verdana" w:hAnsi="Verdana"/>
                <w:b/>
                <w:sz w:val="20"/>
              </w:rPr>
              <w:t>Document RA19/</w:t>
            </w:r>
            <w:r w:rsidR="00983109" w:rsidRPr="009F3AD4">
              <w:rPr>
                <w:rFonts w:ascii="Verdana" w:hAnsi="Verdana"/>
                <w:b/>
                <w:sz w:val="20"/>
              </w:rPr>
              <w:t>PLEN/17</w:t>
            </w:r>
            <w:r w:rsidRPr="009F3AD4">
              <w:rPr>
                <w:rFonts w:ascii="Verdana" w:hAnsi="Verdana"/>
                <w:b/>
                <w:sz w:val="20"/>
              </w:rPr>
              <w:t>-E</w:t>
            </w:r>
          </w:p>
        </w:tc>
      </w:tr>
      <w:tr w:rsidR="0051782D" w:rsidRPr="009F3AD4" w14:paraId="6726C449" w14:textId="77777777" w:rsidTr="00B35BE4">
        <w:trPr>
          <w:cantSplit/>
        </w:trPr>
        <w:tc>
          <w:tcPr>
            <w:tcW w:w="6487" w:type="dxa"/>
            <w:gridSpan w:val="2"/>
            <w:vMerge/>
          </w:tcPr>
          <w:p w14:paraId="5C8B7776" w14:textId="77777777" w:rsidR="0051782D" w:rsidRPr="009F3AD4" w:rsidRDefault="0051782D" w:rsidP="00B35BE4">
            <w:pPr>
              <w:spacing w:before="60"/>
              <w:jc w:val="center"/>
              <w:rPr>
                <w:b/>
                <w:smallCaps/>
                <w:sz w:val="32"/>
              </w:rPr>
            </w:pPr>
            <w:bookmarkStart w:id="2" w:name="ddate" w:colFirst="1" w:colLast="1"/>
            <w:bookmarkEnd w:id="1"/>
          </w:p>
        </w:tc>
        <w:tc>
          <w:tcPr>
            <w:tcW w:w="3402" w:type="dxa"/>
          </w:tcPr>
          <w:p w14:paraId="6D72C61A" w14:textId="7006D7A5" w:rsidR="0051782D" w:rsidRPr="009F3AD4" w:rsidRDefault="00983109" w:rsidP="00983109">
            <w:pPr>
              <w:shd w:val="solid" w:color="FFFFFF" w:fill="FFFFFF"/>
              <w:spacing w:before="0" w:line="240" w:lineRule="atLeast"/>
              <w:rPr>
                <w:rFonts w:ascii="Verdana" w:hAnsi="Verdana"/>
                <w:sz w:val="20"/>
              </w:rPr>
            </w:pPr>
            <w:r w:rsidRPr="009F3AD4">
              <w:rPr>
                <w:rFonts w:ascii="Verdana" w:hAnsi="Verdana"/>
                <w:b/>
                <w:sz w:val="20"/>
              </w:rPr>
              <w:t xml:space="preserve">25 September </w:t>
            </w:r>
            <w:r w:rsidR="009A3732" w:rsidRPr="009F3AD4">
              <w:rPr>
                <w:rFonts w:ascii="Verdana" w:hAnsi="Verdana"/>
                <w:b/>
                <w:sz w:val="20"/>
              </w:rPr>
              <w:t>2019</w:t>
            </w:r>
          </w:p>
        </w:tc>
      </w:tr>
      <w:tr w:rsidR="0051782D" w:rsidRPr="009F3AD4" w14:paraId="218BA80F" w14:textId="77777777" w:rsidTr="00B35BE4">
        <w:trPr>
          <w:cantSplit/>
        </w:trPr>
        <w:tc>
          <w:tcPr>
            <w:tcW w:w="6487" w:type="dxa"/>
            <w:gridSpan w:val="2"/>
            <w:vMerge/>
          </w:tcPr>
          <w:p w14:paraId="554513A3" w14:textId="77777777" w:rsidR="0051782D" w:rsidRPr="009F3AD4" w:rsidRDefault="0051782D" w:rsidP="00B35BE4">
            <w:pPr>
              <w:spacing w:before="60"/>
              <w:jc w:val="center"/>
              <w:rPr>
                <w:b/>
                <w:smallCaps/>
                <w:sz w:val="32"/>
              </w:rPr>
            </w:pPr>
            <w:bookmarkStart w:id="3" w:name="dorlang" w:colFirst="1" w:colLast="1"/>
            <w:bookmarkEnd w:id="2"/>
          </w:p>
        </w:tc>
        <w:tc>
          <w:tcPr>
            <w:tcW w:w="3402" w:type="dxa"/>
          </w:tcPr>
          <w:p w14:paraId="560F3C5D" w14:textId="77777777" w:rsidR="0051782D" w:rsidRPr="009F3AD4" w:rsidRDefault="009A3732" w:rsidP="009A3732">
            <w:pPr>
              <w:shd w:val="solid" w:color="FFFFFF" w:fill="FFFFFF"/>
              <w:spacing w:before="0" w:after="120" w:line="240" w:lineRule="atLeast"/>
              <w:rPr>
                <w:rFonts w:ascii="Verdana" w:hAnsi="Verdana"/>
                <w:sz w:val="20"/>
              </w:rPr>
            </w:pPr>
            <w:r w:rsidRPr="009F3AD4">
              <w:rPr>
                <w:rFonts w:ascii="Verdana" w:hAnsi="Verdana"/>
                <w:b/>
                <w:sz w:val="20"/>
              </w:rPr>
              <w:t>Original: English</w:t>
            </w:r>
          </w:p>
        </w:tc>
      </w:tr>
      <w:tr w:rsidR="00093C73" w:rsidRPr="009F3AD4" w14:paraId="73EDE899" w14:textId="77777777" w:rsidTr="00B35BE4">
        <w:trPr>
          <w:cantSplit/>
        </w:trPr>
        <w:tc>
          <w:tcPr>
            <w:tcW w:w="9889" w:type="dxa"/>
            <w:gridSpan w:val="3"/>
          </w:tcPr>
          <w:p w14:paraId="05BB0CFD" w14:textId="4BAF3E6F" w:rsidR="00093C73" w:rsidRPr="009F3AD4" w:rsidRDefault="009A3732" w:rsidP="00F94A3B">
            <w:pPr>
              <w:pStyle w:val="Source"/>
            </w:pPr>
            <w:bookmarkStart w:id="4" w:name="dsource" w:colFirst="0" w:colLast="0"/>
            <w:bookmarkEnd w:id="3"/>
            <w:r w:rsidRPr="009F3AD4">
              <w:t>Canada</w:t>
            </w:r>
          </w:p>
        </w:tc>
      </w:tr>
      <w:tr w:rsidR="00093C73" w:rsidRPr="009F3AD4" w14:paraId="0F0BCB40" w14:textId="77777777" w:rsidTr="00B35BE4">
        <w:trPr>
          <w:cantSplit/>
        </w:trPr>
        <w:tc>
          <w:tcPr>
            <w:tcW w:w="9889" w:type="dxa"/>
            <w:gridSpan w:val="3"/>
          </w:tcPr>
          <w:p w14:paraId="0901399C" w14:textId="24FFFCD1" w:rsidR="00093C73" w:rsidRPr="009F3AD4" w:rsidRDefault="009A3732" w:rsidP="00B8742D">
            <w:pPr>
              <w:pStyle w:val="Title1"/>
            </w:pPr>
            <w:bookmarkStart w:id="5" w:name="dtitle1" w:colFirst="0" w:colLast="0"/>
            <w:bookmarkEnd w:id="4"/>
            <w:r w:rsidRPr="009F3AD4">
              <w:t xml:space="preserve">Proposed Draft </w:t>
            </w:r>
            <w:r w:rsidR="00B8742D" w:rsidRPr="009F3AD4">
              <w:t xml:space="preserve">NEW ITU-R RESOLUTION ON STUDIES ON </w:t>
            </w:r>
            <w:r w:rsidR="004B7FB9" w:rsidRPr="009F3AD4">
              <w:t xml:space="preserve">the </w:t>
            </w:r>
            <w:r w:rsidR="00B65B16" w:rsidRPr="009F3AD4">
              <w:t xml:space="preserve">IMPLEMENTATION AND </w:t>
            </w:r>
            <w:r w:rsidR="000E6C46" w:rsidRPr="009F3AD4">
              <w:t>use of</w:t>
            </w:r>
            <w:r w:rsidR="00B8742D" w:rsidRPr="009F3AD4">
              <w:t xml:space="preserve"> </w:t>
            </w:r>
            <w:r w:rsidR="000E6C46" w:rsidRPr="009F3AD4">
              <w:t>radiocommunication systems operating above 275 GHz</w:t>
            </w:r>
          </w:p>
        </w:tc>
      </w:tr>
    </w:tbl>
    <w:bookmarkEnd w:id="5"/>
    <w:p w14:paraId="02A65DC8" w14:textId="06F50C88" w:rsidR="00B8742D" w:rsidRPr="009F3AD4" w:rsidRDefault="00B8742D" w:rsidP="00B8742D">
      <w:pPr>
        <w:pStyle w:val="Headingb"/>
      </w:pPr>
      <w:r w:rsidRPr="009F3AD4">
        <w:t>Background and discussion</w:t>
      </w:r>
    </w:p>
    <w:p w14:paraId="0E065ED0" w14:textId="62193622" w:rsidR="00547C60" w:rsidRPr="009F3AD4" w:rsidRDefault="001C508E" w:rsidP="00B41EFE">
      <w:pPr>
        <w:rPr>
          <w:b/>
          <w:lang w:eastAsia="ja-JP"/>
        </w:rPr>
      </w:pPr>
      <w:r w:rsidRPr="009F3AD4">
        <w:rPr>
          <w:lang w:eastAsia="ja-JP"/>
        </w:rPr>
        <w:t>While in</w:t>
      </w:r>
      <w:r w:rsidR="00547C60" w:rsidRPr="009F3AD4">
        <w:rPr>
          <w:lang w:eastAsia="ja-JP"/>
        </w:rPr>
        <w:t xml:space="preserve"> the RR there are n</w:t>
      </w:r>
      <w:r w:rsidR="00A3294E" w:rsidRPr="009F3AD4">
        <w:rPr>
          <w:lang w:eastAsia="ja-JP"/>
        </w:rPr>
        <w:t>o</w:t>
      </w:r>
      <w:r w:rsidR="00547C60" w:rsidRPr="009F3AD4">
        <w:rPr>
          <w:lang w:eastAsia="ja-JP"/>
        </w:rPr>
        <w:t xml:space="preserve"> frequency allocations above 275 GHz</w:t>
      </w:r>
      <w:r w:rsidRPr="009F3AD4">
        <w:rPr>
          <w:lang w:eastAsia="ja-JP"/>
        </w:rPr>
        <w:t>,</w:t>
      </w:r>
      <w:r w:rsidR="00547C60" w:rsidRPr="009F3AD4">
        <w:rPr>
          <w:lang w:eastAsia="ja-JP"/>
        </w:rPr>
        <w:t xml:space="preserve"> </w:t>
      </w:r>
      <w:r w:rsidR="00893367" w:rsidRPr="009F3AD4">
        <w:rPr>
          <w:lang w:eastAsia="ja-JP"/>
        </w:rPr>
        <w:t xml:space="preserve">some bands are identified for use by administrations for passive service applications (cf. </w:t>
      </w:r>
      <w:r w:rsidR="00893367" w:rsidRPr="009F3AD4">
        <w:rPr>
          <w:rStyle w:val="Artdef"/>
        </w:rPr>
        <w:t>5.565</w:t>
      </w:r>
      <w:r w:rsidR="00893367" w:rsidRPr="009F3AD4">
        <w:rPr>
          <w:rStyle w:val="Artdef"/>
          <w:b w:val="0"/>
        </w:rPr>
        <w:t>). The use of the range 275-1 000</w:t>
      </w:r>
      <w:r w:rsidR="00545FD9" w:rsidRPr="009F3AD4">
        <w:rPr>
          <w:rStyle w:val="Artdef"/>
          <w:b w:val="0"/>
        </w:rPr>
        <w:t> </w:t>
      </w:r>
      <w:r w:rsidR="00893367" w:rsidRPr="009F3AD4">
        <w:rPr>
          <w:rStyle w:val="Artdef"/>
          <w:b w:val="0"/>
        </w:rPr>
        <w:t xml:space="preserve">GHz by the passive services does not preclude use of this range by active services and all frequencies in the range 1 000-3 000 GHz may be used by both active and passive services. Furthermore, WRC-19 agenda item 1.15 </w:t>
      </w:r>
      <w:r w:rsidR="00893367" w:rsidRPr="009F3AD4">
        <w:t xml:space="preserve">calls for studies to identify frequency bands for use by administrations for land mobile and fixed services applications operating in the frequency range 275-450 GHz, in accordance with Resolution </w:t>
      </w:r>
      <w:r w:rsidR="00893367" w:rsidRPr="009F3AD4">
        <w:rPr>
          <w:b/>
          <w:bCs/>
        </w:rPr>
        <w:t>767 (WRC-15)</w:t>
      </w:r>
      <w:r w:rsidRPr="009F3AD4">
        <w:rPr>
          <w:bCs/>
        </w:rPr>
        <w:t>, which may result in new frequency identifications</w:t>
      </w:r>
      <w:r w:rsidR="00893367" w:rsidRPr="009F3AD4">
        <w:t>.</w:t>
      </w:r>
    </w:p>
    <w:p w14:paraId="68DE05CB" w14:textId="09BDDBFD" w:rsidR="00593F16" w:rsidRPr="009F3AD4" w:rsidRDefault="00893367" w:rsidP="00547C60">
      <w:pPr>
        <w:rPr>
          <w:lang w:eastAsia="ja-JP"/>
        </w:rPr>
      </w:pPr>
      <w:r w:rsidRPr="009F3AD4">
        <w:rPr>
          <w:lang w:eastAsia="ja-JP"/>
        </w:rPr>
        <w:t xml:space="preserve">There are also </w:t>
      </w:r>
      <w:r w:rsidR="00593F16" w:rsidRPr="009F3AD4">
        <w:rPr>
          <w:lang w:eastAsia="ja-JP"/>
        </w:rPr>
        <w:t>several</w:t>
      </w:r>
      <w:r w:rsidRPr="009F3AD4">
        <w:rPr>
          <w:lang w:eastAsia="ja-JP"/>
        </w:rPr>
        <w:t xml:space="preserve"> ITU-R study questions addressing propagation aspects and technical and operational characteristics</w:t>
      </w:r>
      <w:r w:rsidR="00593F16" w:rsidRPr="009F3AD4">
        <w:rPr>
          <w:lang w:eastAsia="ja-JP"/>
        </w:rPr>
        <w:t xml:space="preserve"> of systems operating above 275 GHz:</w:t>
      </w:r>
    </w:p>
    <w:p w14:paraId="01EE8471" w14:textId="782F7D9C" w:rsidR="0072632A" w:rsidRPr="009F3AD4" w:rsidRDefault="009F3AD4" w:rsidP="00B41EFE">
      <w:hyperlink r:id="rId11" w:history="1">
        <w:r w:rsidR="0072632A" w:rsidRPr="009F3AD4">
          <w:rPr>
            <w:rStyle w:val="Hyperlink"/>
          </w:rPr>
          <w:t>Question ITU-R 237/1</w:t>
        </w:r>
      </w:hyperlink>
      <w:r w:rsidR="0072632A" w:rsidRPr="009F3AD4">
        <w:t xml:space="preserve"> – Technical and operational characteristics of the active services operating in the range 275-1 000 GHz.</w:t>
      </w:r>
    </w:p>
    <w:p w14:paraId="36F92340" w14:textId="35D8619D" w:rsidR="00E2319D" w:rsidRPr="009F3AD4" w:rsidRDefault="009F3AD4" w:rsidP="00B41EFE">
      <w:hyperlink r:id="rId12" w:history="1">
        <w:r w:rsidR="00E2319D" w:rsidRPr="009F3AD4">
          <w:rPr>
            <w:rStyle w:val="Hyperlink"/>
          </w:rPr>
          <w:t>Question ITU-R 228/3</w:t>
        </w:r>
      </w:hyperlink>
      <w:r w:rsidR="00E2319D" w:rsidRPr="009F3AD4">
        <w:t xml:space="preserve"> – Propagation data required for the planning of radiocommunication systems operating above 275 GHz</w:t>
      </w:r>
      <w:r w:rsidR="00B41EFE" w:rsidRPr="009F3AD4">
        <w:t>.</w:t>
      </w:r>
    </w:p>
    <w:p w14:paraId="23C98AB4" w14:textId="386C8288" w:rsidR="0072632A" w:rsidRPr="009F3AD4" w:rsidRDefault="009F3AD4" w:rsidP="00B41EFE">
      <w:hyperlink r:id="rId13" w:history="1">
        <w:r w:rsidR="00E2319D" w:rsidRPr="009F3AD4">
          <w:rPr>
            <w:rStyle w:val="Hyperlink"/>
          </w:rPr>
          <w:t>Question ITU-R 264/4</w:t>
        </w:r>
      </w:hyperlink>
      <w:r w:rsidR="0072632A" w:rsidRPr="009F3AD4">
        <w:t xml:space="preserve"> – </w:t>
      </w:r>
      <w:r w:rsidR="00E2319D" w:rsidRPr="009F3AD4">
        <w:t>Technical and operational characteristics of networks of the fixed-satellite service operating above 275 GHz.</w:t>
      </w:r>
    </w:p>
    <w:p w14:paraId="2A377767" w14:textId="4925A571" w:rsidR="0072632A" w:rsidRPr="009F3AD4" w:rsidRDefault="009F3AD4" w:rsidP="00B41EFE">
      <w:hyperlink r:id="rId14" w:history="1">
        <w:r w:rsidR="0072632A" w:rsidRPr="009F3AD4">
          <w:rPr>
            <w:rStyle w:val="Hyperlink"/>
          </w:rPr>
          <w:t>Question ITU-R 256/5</w:t>
        </w:r>
      </w:hyperlink>
      <w:r w:rsidR="0072632A" w:rsidRPr="009F3AD4">
        <w:t xml:space="preserve"> – Technical and operational characteristics of the land mobile service in the frequency range 275-1 000 GHz</w:t>
      </w:r>
      <w:r w:rsidR="004B7FB9" w:rsidRPr="009F3AD4">
        <w:t>.</w:t>
      </w:r>
    </w:p>
    <w:p w14:paraId="0B94987F" w14:textId="130871B0" w:rsidR="0072632A" w:rsidRPr="009F3AD4" w:rsidRDefault="009F3AD4" w:rsidP="00B41EFE">
      <w:hyperlink r:id="rId15" w:history="1">
        <w:r w:rsidR="0072632A" w:rsidRPr="009F3AD4">
          <w:rPr>
            <w:rStyle w:val="Hyperlink"/>
          </w:rPr>
          <w:t>Question ITU-R 257/5</w:t>
        </w:r>
      </w:hyperlink>
      <w:r w:rsidR="0072632A" w:rsidRPr="009F3AD4">
        <w:t xml:space="preserve"> – Technical and operational characteristics of stations in the fixed service in the frequency range 275-1 000 GHz</w:t>
      </w:r>
      <w:r w:rsidR="004B7FB9" w:rsidRPr="009F3AD4">
        <w:t>.</w:t>
      </w:r>
    </w:p>
    <w:p w14:paraId="497A2A98" w14:textId="44FB0930" w:rsidR="00E2319D" w:rsidRPr="009F3AD4" w:rsidRDefault="009F3AD4" w:rsidP="00B41EFE">
      <w:hyperlink r:id="rId16" w:history="1">
        <w:r w:rsidR="00D721C3" w:rsidRPr="009F3AD4">
          <w:rPr>
            <w:rStyle w:val="Hyperlink"/>
          </w:rPr>
          <w:t>Question ITU-R 257/7</w:t>
        </w:r>
      </w:hyperlink>
      <w:r w:rsidR="00D721C3" w:rsidRPr="009F3AD4">
        <w:t xml:space="preserve"> – Technical and operational characteristics of radio astronomy applications operating above 275 GHz</w:t>
      </w:r>
      <w:r w:rsidR="004B7FB9" w:rsidRPr="009F3AD4">
        <w:t>.</w:t>
      </w:r>
    </w:p>
    <w:p w14:paraId="6B6C63C7" w14:textId="412BCDF6" w:rsidR="007B4160" w:rsidRPr="009F3AD4" w:rsidRDefault="001C508E" w:rsidP="007B4160">
      <w:r w:rsidRPr="009F3AD4">
        <w:t xml:space="preserve">Since the use of the frequencies above 275 GHz offers many opportunities for </w:t>
      </w:r>
      <w:r w:rsidR="00B65B16" w:rsidRPr="009F3AD4">
        <w:t xml:space="preserve">the </w:t>
      </w:r>
      <w:r w:rsidRPr="009F3AD4">
        <w:t xml:space="preserve">medium to long term it is important to continue studying the use of these frequencies </w:t>
      </w:r>
      <w:r w:rsidR="00B65B16" w:rsidRPr="009F3AD4">
        <w:t xml:space="preserve">in a coordinated manner </w:t>
      </w:r>
      <w:r w:rsidRPr="009F3AD4">
        <w:t xml:space="preserve">and an ITU-R Resolution will </w:t>
      </w:r>
      <w:r w:rsidR="00B65B16" w:rsidRPr="009F3AD4">
        <w:t>assist in focusing</w:t>
      </w:r>
      <w:r w:rsidRPr="009F3AD4">
        <w:t xml:space="preserve"> the activities of the study groups.</w:t>
      </w:r>
    </w:p>
    <w:p w14:paraId="7491CEBB" w14:textId="4C95D2C7" w:rsidR="00B8742D" w:rsidRPr="009F3AD4" w:rsidRDefault="001C508E" w:rsidP="00B8742D">
      <w:r w:rsidRPr="009F3AD4">
        <w:t xml:space="preserve">The </w:t>
      </w:r>
      <w:r w:rsidR="00B8742D" w:rsidRPr="009F3AD4">
        <w:t xml:space="preserve">approval of an ITU-R Resolution does not prevent the adoption/approval of ITU-R Question(s) by any study group to address any specific aspects of </w:t>
      </w:r>
      <w:r w:rsidR="00B65B16" w:rsidRPr="009F3AD4">
        <w:t>frequencies above 275 GHz</w:t>
      </w:r>
      <w:r w:rsidR="00B8742D" w:rsidRPr="009F3AD4">
        <w:t xml:space="preserve"> relevant to the </w:t>
      </w:r>
      <w:r w:rsidR="00B8742D" w:rsidRPr="009F3AD4">
        <w:lastRenderedPageBreak/>
        <w:t>radiocommunication services falling under that study group’s responsibility. It should be noted that similar approach</w:t>
      </w:r>
      <w:r w:rsidRPr="009F3AD4">
        <w:t>es</w:t>
      </w:r>
      <w:r w:rsidR="00B8742D" w:rsidRPr="009F3AD4">
        <w:t xml:space="preserve"> ha</w:t>
      </w:r>
      <w:r w:rsidRPr="009F3AD4">
        <w:t>ve</w:t>
      </w:r>
      <w:r w:rsidR="00B8742D" w:rsidRPr="009F3AD4">
        <w:t xml:space="preserve"> been followed </w:t>
      </w:r>
      <w:r w:rsidR="005C40D7" w:rsidRPr="009F3AD4">
        <w:t xml:space="preserve">in the past </w:t>
      </w:r>
      <w:r w:rsidR="00B8742D" w:rsidRPr="009F3AD4">
        <w:t>by the Radiocommunication Assembl</w:t>
      </w:r>
      <w:r w:rsidRPr="009F3AD4">
        <w:t>ies</w:t>
      </w:r>
      <w:r w:rsidR="00B8742D" w:rsidRPr="009F3AD4">
        <w:t xml:space="preserve"> in 2007 </w:t>
      </w:r>
      <w:r w:rsidRPr="009F3AD4">
        <w:t>and 2012</w:t>
      </w:r>
      <w:r w:rsidR="00B65B16" w:rsidRPr="009F3AD4">
        <w:t xml:space="preserve"> </w:t>
      </w:r>
      <w:r w:rsidR="00B8742D" w:rsidRPr="009F3AD4">
        <w:t>with the adoption of Resolution ITU-R 55 “</w:t>
      </w:r>
      <w:r w:rsidR="00B8742D" w:rsidRPr="009F3AD4">
        <w:rPr>
          <w:iCs/>
        </w:rPr>
        <w:t>ITU studies of disaster prediction, detection, mitigation and relief”</w:t>
      </w:r>
      <w:r w:rsidRPr="009F3AD4">
        <w:rPr>
          <w:i/>
        </w:rPr>
        <w:t xml:space="preserve"> </w:t>
      </w:r>
      <w:r w:rsidRPr="009F3AD4">
        <w:t xml:space="preserve">and Resolution ITU-R </w:t>
      </w:r>
      <w:r w:rsidR="00B65B16" w:rsidRPr="009F3AD4">
        <w:t xml:space="preserve">58 </w:t>
      </w:r>
      <w:r w:rsidRPr="009F3AD4">
        <w:t>“</w:t>
      </w:r>
      <w:r w:rsidR="00B65B16" w:rsidRPr="009F3AD4">
        <w:t>Studies on the implementation and use of cognitive radio systems</w:t>
      </w:r>
      <w:r w:rsidRPr="009F3AD4">
        <w:t>”</w:t>
      </w:r>
      <w:r w:rsidR="00B65B16" w:rsidRPr="009F3AD4">
        <w:t>, respectively</w:t>
      </w:r>
      <w:r w:rsidRPr="009F3AD4">
        <w:t>.</w:t>
      </w:r>
    </w:p>
    <w:p w14:paraId="6D28FF90" w14:textId="77777777" w:rsidR="00B8742D" w:rsidRPr="009F3AD4" w:rsidRDefault="00B8742D" w:rsidP="00B8742D">
      <w:pPr>
        <w:pStyle w:val="Headingb"/>
      </w:pPr>
      <w:r w:rsidRPr="009F3AD4">
        <w:t>Proposal</w:t>
      </w:r>
    </w:p>
    <w:p w14:paraId="58E12DD9" w14:textId="37FB3896" w:rsidR="00B8742D" w:rsidRPr="009F3AD4" w:rsidRDefault="00B8742D" w:rsidP="00B8742D">
      <w:r w:rsidRPr="009F3AD4">
        <w:t xml:space="preserve">It is proposed that the </w:t>
      </w:r>
      <w:r w:rsidR="00286C96" w:rsidRPr="009F3AD4">
        <w:t xml:space="preserve">draft </w:t>
      </w:r>
      <w:r w:rsidRPr="009F3AD4">
        <w:t xml:space="preserve">ITU-R Resolution shown in </w:t>
      </w:r>
      <w:hyperlink w:anchor="annex1" w:history="1">
        <w:r w:rsidRPr="009F3AD4">
          <w:rPr>
            <w:rStyle w:val="Hyperlink"/>
          </w:rPr>
          <w:t>Annex</w:t>
        </w:r>
        <w:r w:rsidR="00593F16" w:rsidRPr="009F3AD4">
          <w:rPr>
            <w:rStyle w:val="Hyperlink"/>
          </w:rPr>
          <w:t xml:space="preserve"> 1</w:t>
        </w:r>
      </w:hyperlink>
      <w:r w:rsidRPr="009F3AD4">
        <w:t xml:space="preserve"> be approved by the 201</w:t>
      </w:r>
      <w:r w:rsidR="00593F16" w:rsidRPr="009F3AD4">
        <w:t>9</w:t>
      </w:r>
      <w:r w:rsidRPr="009F3AD4">
        <w:t xml:space="preserve"> Radiocommunication Assembly.</w:t>
      </w:r>
    </w:p>
    <w:p w14:paraId="3BB6A164" w14:textId="77777777" w:rsidR="001C508E" w:rsidRPr="009F3AD4" w:rsidRDefault="001C508E" w:rsidP="00B8742D"/>
    <w:p w14:paraId="51A8C575" w14:textId="32B336A9" w:rsidR="00B8742D" w:rsidRPr="009F3AD4" w:rsidRDefault="009F3AD4" w:rsidP="00B65B16">
      <w:pPr>
        <w:tabs>
          <w:tab w:val="clear" w:pos="794"/>
          <w:tab w:val="clear" w:pos="1191"/>
          <w:tab w:val="left" w:pos="1170"/>
        </w:tabs>
        <w:ind w:left="1170" w:hanging="1170"/>
      </w:pPr>
      <w:hyperlink w:anchor="annex1" w:history="1">
        <w:r w:rsidR="00B8742D" w:rsidRPr="009F3AD4">
          <w:rPr>
            <w:rStyle w:val="Hyperlink"/>
            <w:b/>
            <w:bCs/>
          </w:rPr>
          <w:t>Annex</w:t>
        </w:r>
        <w:r w:rsidR="0046425D" w:rsidRPr="009F3AD4">
          <w:rPr>
            <w:rStyle w:val="Hyperlink"/>
            <w:b/>
            <w:bCs/>
          </w:rPr>
          <w:t xml:space="preserve"> 1</w:t>
        </w:r>
      </w:hyperlink>
      <w:r w:rsidR="00B8742D" w:rsidRPr="009F3AD4">
        <w:rPr>
          <w:b/>
          <w:bCs/>
        </w:rPr>
        <w:t>:</w:t>
      </w:r>
      <w:r w:rsidR="00B65B16" w:rsidRPr="009F3AD4">
        <w:tab/>
      </w:r>
      <w:r w:rsidR="0046425D" w:rsidRPr="009F3AD4">
        <w:t>Draft New Resolution ITU-R [</w:t>
      </w:r>
      <w:r w:rsidR="00FF5DAE" w:rsidRPr="009F3AD4">
        <w:t>275</w:t>
      </w:r>
      <w:r w:rsidR="0099613B" w:rsidRPr="009F3AD4">
        <w:t>-</w:t>
      </w:r>
      <w:r w:rsidR="00FF5DAE" w:rsidRPr="009F3AD4">
        <w:t>3</w:t>
      </w:r>
      <w:r w:rsidR="00E05E53" w:rsidRPr="009F3AD4">
        <w:t> </w:t>
      </w:r>
      <w:r w:rsidR="00FF5DAE" w:rsidRPr="009F3AD4">
        <w:t>000</w:t>
      </w:r>
      <w:r w:rsidR="0046425D" w:rsidRPr="009F3AD4">
        <w:t xml:space="preserve">GHz] “Studies on </w:t>
      </w:r>
      <w:r w:rsidR="00B65B16" w:rsidRPr="009F3AD4">
        <w:t xml:space="preserve">the implementation and </w:t>
      </w:r>
      <w:r w:rsidR="0046425D" w:rsidRPr="009F3AD4">
        <w:t xml:space="preserve">use of radiocommunication systems operating </w:t>
      </w:r>
      <w:r w:rsidR="00FF5DAE" w:rsidRPr="009F3AD4">
        <w:t>within the range</w:t>
      </w:r>
      <w:r w:rsidR="0046425D" w:rsidRPr="009F3AD4">
        <w:t xml:space="preserve"> 275</w:t>
      </w:r>
      <w:r w:rsidR="0099613B" w:rsidRPr="009F3AD4">
        <w:t>-</w:t>
      </w:r>
      <w:r w:rsidR="00FF5DAE" w:rsidRPr="009F3AD4">
        <w:t>3</w:t>
      </w:r>
      <w:r w:rsidR="00A108F3" w:rsidRPr="009F3AD4">
        <w:t> </w:t>
      </w:r>
      <w:r w:rsidR="00FF5DAE" w:rsidRPr="009F3AD4">
        <w:t>000</w:t>
      </w:r>
      <w:r w:rsidR="0046425D" w:rsidRPr="009F3AD4">
        <w:t xml:space="preserve"> GHz</w:t>
      </w:r>
      <w:r w:rsidR="001C508E" w:rsidRPr="009F3AD4">
        <w:t>”</w:t>
      </w:r>
    </w:p>
    <w:p w14:paraId="528104DB" w14:textId="055F89D6" w:rsidR="00B8742D" w:rsidRPr="009F3AD4" w:rsidRDefault="00B8742D">
      <w:pPr>
        <w:tabs>
          <w:tab w:val="clear" w:pos="794"/>
          <w:tab w:val="clear" w:pos="1191"/>
          <w:tab w:val="clear" w:pos="1588"/>
          <w:tab w:val="clear" w:pos="1985"/>
        </w:tabs>
        <w:overflowPunct/>
        <w:autoSpaceDE/>
        <w:autoSpaceDN/>
        <w:adjustRightInd/>
        <w:spacing w:before="0"/>
        <w:textAlignment w:val="auto"/>
      </w:pPr>
      <w:r w:rsidRPr="009F3AD4">
        <w:br w:type="page"/>
      </w:r>
    </w:p>
    <w:p w14:paraId="21E0E156" w14:textId="31B4D883" w:rsidR="00B8742D" w:rsidRPr="009F3AD4" w:rsidRDefault="00B8742D" w:rsidP="00B8742D">
      <w:pPr>
        <w:pStyle w:val="AnnexNo"/>
      </w:pPr>
      <w:bookmarkStart w:id="6" w:name="annex1"/>
      <w:r w:rsidRPr="009F3AD4">
        <w:lastRenderedPageBreak/>
        <w:t>Annex</w:t>
      </w:r>
      <w:r w:rsidR="0046425D" w:rsidRPr="009F3AD4">
        <w:t xml:space="preserve"> 1</w:t>
      </w:r>
      <w:bookmarkEnd w:id="6"/>
    </w:p>
    <w:p w14:paraId="4B316B18" w14:textId="7C343197" w:rsidR="00B8742D" w:rsidRPr="009F3AD4" w:rsidRDefault="0046425D" w:rsidP="00B41EFE">
      <w:pPr>
        <w:pStyle w:val="RepNoBR"/>
      </w:pPr>
      <w:r w:rsidRPr="009F3AD4">
        <w:t>Draft New</w:t>
      </w:r>
      <w:r w:rsidR="00B8742D" w:rsidRPr="009F3AD4">
        <w:t xml:space="preserve"> Resolution ITU-R [</w:t>
      </w:r>
      <w:r w:rsidR="00F63B90" w:rsidRPr="009F3AD4">
        <w:t>275</w:t>
      </w:r>
      <w:r w:rsidR="00F623B5" w:rsidRPr="009F3AD4">
        <w:t>-</w:t>
      </w:r>
      <w:r w:rsidR="00F63B90" w:rsidRPr="009F3AD4">
        <w:t>3</w:t>
      </w:r>
      <w:r w:rsidR="00E05E53" w:rsidRPr="009F3AD4">
        <w:t> </w:t>
      </w:r>
      <w:r w:rsidR="00F63B90" w:rsidRPr="009F3AD4">
        <w:t>000GHz</w:t>
      </w:r>
      <w:r w:rsidR="00B8742D" w:rsidRPr="009F3AD4">
        <w:t>]</w:t>
      </w:r>
    </w:p>
    <w:p w14:paraId="41E6632B" w14:textId="3C77E24D" w:rsidR="00B8742D" w:rsidRPr="009F3AD4" w:rsidRDefault="00593F16" w:rsidP="00B8742D">
      <w:pPr>
        <w:pStyle w:val="Restitle"/>
        <w:rPr>
          <w:lang w:eastAsia="zh-CN"/>
        </w:rPr>
      </w:pPr>
      <w:r w:rsidRPr="009F3AD4">
        <w:rPr>
          <w:lang w:eastAsia="zh-CN"/>
        </w:rPr>
        <w:t xml:space="preserve">Studies on the </w:t>
      </w:r>
      <w:r w:rsidR="00B65B16" w:rsidRPr="009F3AD4">
        <w:rPr>
          <w:lang w:eastAsia="zh-CN"/>
        </w:rPr>
        <w:t xml:space="preserve">implementation and </w:t>
      </w:r>
      <w:r w:rsidRPr="009F3AD4">
        <w:rPr>
          <w:lang w:eastAsia="zh-CN"/>
        </w:rPr>
        <w:t>use of radiocommunication systems</w:t>
      </w:r>
      <w:r w:rsidR="00F63B90" w:rsidRPr="009F3AD4">
        <w:rPr>
          <w:lang w:eastAsia="zh-CN"/>
        </w:rPr>
        <w:t xml:space="preserve"> operating within the range 275</w:t>
      </w:r>
      <w:r w:rsidR="00F623B5" w:rsidRPr="009F3AD4">
        <w:rPr>
          <w:lang w:eastAsia="zh-CN"/>
        </w:rPr>
        <w:t>-</w:t>
      </w:r>
      <w:r w:rsidR="00F63B90" w:rsidRPr="009F3AD4">
        <w:rPr>
          <w:lang w:eastAsia="zh-CN"/>
        </w:rPr>
        <w:t>3 000</w:t>
      </w:r>
      <w:r w:rsidR="00A60326" w:rsidRPr="009F3AD4">
        <w:rPr>
          <w:lang w:eastAsia="zh-CN"/>
        </w:rPr>
        <w:t xml:space="preserve"> </w:t>
      </w:r>
      <w:r w:rsidR="00F63B90" w:rsidRPr="009F3AD4">
        <w:rPr>
          <w:lang w:eastAsia="zh-CN"/>
        </w:rPr>
        <w:t>GHz</w:t>
      </w:r>
    </w:p>
    <w:p w14:paraId="3E772E3B" w14:textId="2A4B5FCE" w:rsidR="00B8742D" w:rsidRPr="009F3AD4" w:rsidRDefault="00B8742D" w:rsidP="00B8742D">
      <w:pPr>
        <w:pStyle w:val="Resdate"/>
        <w:rPr>
          <w:lang w:eastAsia="zh-CN"/>
        </w:rPr>
      </w:pPr>
      <w:r w:rsidRPr="009F3AD4">
        <w:rPr>
          <w:lang w:eastAsia="zh-CN"/>
        </w:rPr>
        <w:t>(</w:t>
      </w:r>
      <w:r w:rsidR="0046425D" w:rsidRPr="009F3AD4">
        <w:rPr>
          <w:lang w:eastAsia="zh-CN"/>
        </w:rPr>
        <w:t>…</w:t>
      </w:r>
      <w:r w:rsidRPr="009F3AD4">
        <w:rPr>
          <w:lang w:eastAsia="zh-CN"/>
        </w:rPr>
        <w:t>)</w:t>
      </w:r>
    </w:p>
    <w:p w14:paraId="7D355D74" w14:textId="77777777" w:rsidR="00B8742D" w:rsidRPr="009F3AD4" w:rsidRDefault="00B8742D" w:rsidP="00B8742D">
      <w:pPr>
        <w:pStyle w:val="Normalaftertitle"/>
        <w:rPr>
          <w:lang w:eastAsia="zh-CN"/>
        </w:rPr>
      </w:pPr>
      <w:r w:rsidRPr="009F3AD4">
        <w:rPr>
          <w:lang w:eastAsia="zh-CN"/>
        </w:rPr>
        <w:t>The ITU Radiocommunication Assembly,</w:t>
      </w:r>
    </w:p>
    <w:p w14:paraId="034F2B0C" w14:textId="77777777" w:rsidR="00B8742D" w:rsidRPr="009F3AD4" w:rsidRDefault="00B8742D" w:rsidP="00B8742D">
      <w:pPr>
        <w:pStyle w:val="Call"/>
      </w:pPr>
      <w:r w:rsidRPr="009F3AD4">
        <w:t>considering</w:t>
      </w:r>
    </w:p>
    <w:p w14:paraId="65E1090E" w14:textId="3EA4045F" w:rsidR="00BD6CE1" w:rsidRPr="009F3AD4" w:rsidRDefault="00B8742D" w:rsidP="00B8742D">
      <w:pPr>
        <w:rPr>
          <w:lang w:eastAsia="zh-CN"/>
        </w:rPr>
      </w:pPr>
      <w:r w:rsidRPr="009F3AD4">
        <w:rPr>
          <w:i/>
          <w:iCs/>
          <w:lang w:eastAsia="zh-CN"/>
        </w:rPr>
        <w:t>a)</w:t>
      </w:r>
      <w:r w:rsidRPr="009F3AD4">
        <w:rPr>
          <w:lang w:eastAsia="zh-CN"/>
        </w:rPr>
        <w:tab/>
      </w:r>
      <w:r w:rsidR="00BD6CE1" w:rsidRPr="009F3AD4">
        <w:rPr>
          <w:lang w:eastAsia="zh-CN"/>
        </w:rPr>
        <w:t>that the use of the frequencies above 275 GHz offers many opportunities in the medium to long term;</w:t>
      </w:r>
    </w:p>
    <w:p w14:paraId="7B331466" w14:textId="7C3EA145" w:rsidR="00B8742D" w:rsidRPr="009F3AD4" w:rsidRDefault="005C40D7" w:rsidP="00B8742D">
      <w:pPr>
        <w:rPr>
          <w:lang w:eastAsia="zh-CN"/>
        </w:rPr>
      </w:pPr>
      <w:r w:rsidRPr="009F3AD4">
        <w:rPr>
          <w:i/>
          <w:iCs/>
          <w:lang w:eastAsia="zh-CN"/>
        </w:rPr>
        <w:t>b)</w:t>
      </w:r>
      <w:r w:rsidRPr="009F3AD4">
        <w:rPr>
          <w:lang w:eastAsia="zh-CN"/>
        </w:rPr>
        <w:tab/>
      </w:r>
      <w:r w:rsidR="00B8742D" w:rsidRPr="009F3AD4">
        <w:rPr>
          <w:lang w:eastAsia="zh-CN"/>
        </w:rPr>
        <w:t xml:space="preserve">that ITU-R has already initiated studies on </w:t>
      </w:r>
      <w:r w:rsidR="007B4160" w:rsidRPr="009F3AD4">
        <w:rPr>
          <w:lang w:eastAsia="zh-CN"/>
        </w:rPr>
        <w:t>radiocommunication service applications above 275 GHz</w:t>
      </w:r>
      <w:r w:rsidR="00B8742D" w:rsidRPr="009F3AD4">
        <w:rPr>
          <w:lang w:eastAsia="zh-CN"/>
        </w:rPr>
        <w:t xml:space="preserve"> (</w:t>
      </w:r>
      <w:r w:rsidR="007E269D" w:rsidRPr="009F3AD4">
        <w:rPr>
          <w:lang w:eastAsia="zh-CN"/>
        </w:rPr>
        <w:t>cf.</w:t>
      </w:r>
      <w:r w:rsidR="00B8742D" w:rsidRPr="009F3AD4">
        <w:rPr>
          <w:lang w:eastAsia="zh-CN"/>
        </w:rPr>
        <w:t> </w:t>
      </w:r>
      <w:r w:rsidR="007B4160" w:rsidRPr="009F3AD4">
        <w:t xml:space="preserve">Questions ITU-R </w:t>
      </w:r>
      <w:hyperlink r:id="rId17" w:history="1">
        <w:r w:rsidR="007B4160" w:rsidRPr="009F3AD4">
          <w:rPr>
            <w:rStyle w:val="Hyperlink"/>
          </w:rPr>
          <w:t>237/1</w:t>
        </w:r>
      </w:hyperlink>
      <w:r w:rsidR="007B4160" w:rsidRPr="009F3AD4">
        <w:t xml:space="preserve">, </w:t>
      </w:r>
      <w:hyperlink r:id="rId18" w:history="1">
        <w:r w:rsidR="007B4160" w:rsidRPr="009F3AD4">
          <w:rPr>
            <w:rStyle w:val="Hyperlink"/>
          </w:rPr>
          <w:t xml:space="preserve"> 228/3</w:t>
        </w:r>
      </w:hyperlink>
      <w:r w:rsidR="007B4160" w:rsidRPr="009F3AD4">
        <w:t xml:space="preserve">, </w:t>
      </w:r>
      <w:hyperlink r:id="rId19" w:history="1">
        <w:r w:rsidR="007B4160" w:rsidRPr="009F3AD4">
          <w:rPr>
            <w:rStyle w:val="Hyperlink"/>
          </w:rPr>
          <w:t xml:space="preserve"> 264/4</w:t>
        </w:r>
      </w:hyperlink>
      <w:r w:rsidR="007B4160" w:rsidRPr="009F3AD4">
        <w:t xml:space="preserve"> , </w:t>
      </w:r>
      <w:hyperlink r:id="rId20" w:history="1">
        <w:r w:rsidR="007B4160" w:rsidRPr="009F3AD4">
          <w:rPr>
            <w:rStyle w:val="Hyperlink"/>
          </w:rPr>
          <w:t>256/5</w:t>
        </w:r>
      </w:hyperlink>
      <w:r w:rsidR="007B4160" w:rsidRPr="009F3AD4">
        <w:t xml:space="preserve">, </w:t>
      </w:r>
      <w:hyperlink r:id="rId21" w:history="1">
        <w:r w:rsidR="007B4160" w:rsidRPr="009F3AD4">
          <w:rPr>
            <w:rStyle w:val="Hyperlink"/>
          </w:rPr>
          <w:t>257/5</w:t>
        </w:r>
      </w:hyperlink>
      <w:r w:rsidR="007B4160" w:rsidRPr="009F3AD4">
        <w:t>, and</w:t>
      </w:r>
      <w:hyperlink r:id="rId22" w:history="1">
        <w:r w:rsidR="007B4160" w:rsidRPr="009F3AD4">
          <w:rPr>
            <w:rStyle w:val="Hyperlink"/>
          </w:rPr>
          <w:t xml:space="preserve"> 257/7</w:t>
        </w:r>
      </w:hyperlink>
      <w:r w:rsidR="00B8742D" w:rsidRPr="009F3AD4">
        <w:rPr>
          <w:lang w:eastAsia="zh-CN"/>
        </w:rPr>
        <w:t>);</w:t>
      </w:r>
    </w:p>
    <w:p w14:paraId="63A8130F" w14:textId="316AB9A0" w:rsidR="00372166" w:rsidRPr="009F3AD4" w:rsidRDefault="00372166" w:rsidP="00372166">
      <w:pPr>
        <w:rPr>
          <w:szCs w:val="24"/>
          <w:lang w:eastAsia="zh-CN"/>
        </w:rPr>
      </w:pPr>
      <w:r w:rsidRPr="009F3AD4">
        <w:rPr>
          <w:i/>
          <w:iCs/>
          <w:szCs w:val="24"/>
          <w:lang w:eastAsia="zh-CN"/>
        </w:rPr>
        <w:t>c)</w:t>
      </w:r>
      <w:r w:rsidRPr="009F3AD4">
        <w:rPr>
          <w:szCs w:val="24"/>
          <w:lang w:eastAsia="zh-CN"/>
        </w:rPr>
        <w:tab/>
        <w:t>that there are plans to implement radiocommunication systems in frequencies above 275</w:t>
      </w:r>
      <w:r w:rsidR="00E05E53" w:rsidRPr="009F3AD4">
        <w:rPr>
          <w:szCs w:val="24"/>
          <w:lang w:eastAsia="zh-CN"/>
        </w:rPr>
        <w:t> </w:t>
      </w:r>
      <w:r w:rsidRPr="009F3AD4">
        <w:rPr>
          <w:szCs w:val="24"/>
          <w:lang w:eastAsia="zh-CN"/>
        </w:rPr>
        <w:t xml:space="preserve">GHz (cf. Reports ITU-R </w:t>
      </w:r>
      <w:hyperlink r:id="rId23" w:history="1">
        <w:r w:rsidRPr="009F3AD4">
          <w:rPr>
            <w:rStyle w:val="Hyperlink"/>
            <w:szCs w:val="24"/>
          </w:rPr>
          <w:t>F.2416</w:t>
        </w:r>
      </w:hyperlink>
      <w:r w:rsidRPr="009F3AD4">
        <w:rPr>
          <w:szCs w:val="24"/>
          <w:lang w:eastAsia="zh-CN"/>
        </w:rPr>
        <w:t xml:space="preserve">, </w:t>
      </w:r>
      <w:hyperlink r:id="rId24" w:history="1">
        <w:r w:rsidRPr="009F3AD4">
          <w:rPr>
            <w:rStyle w:val="Hyperlink"/>
            <w:szCs w:val="24"/>
          </w:rPr>
          <w:t>M.2417</w:t>
        </w:r>
      </w:hyperlink>
      <w:r w:rsidRPr="009F3AD4">
        <w:rPr>
          <w:szCs w:val="24"/>
          <w:lang w:eastAsia="zh-CN"/>
        </w:rPr>
        <w:t xml:space="preserve">, </w:t>
      </w:r>
      <w:hyperlink r:id="rId25" w:history="1">
        <w:r w:rsidRPr="009F3AD4">
          <w:rPr>
            <w:color w:val="0000FF" w:themeColor="hyperlink"/>
            <w:szCs w:val="24"/>
            <w:u w:val="single"/>
            <w:lang w:eastAsia="ja-JP"/>
          </w:rPr>
          <w:t>RA.2189</w:t>
        </w:r>
      </w:hyperlink>
      <w:r w:rsidRPr="009F3AD4">
        <w:rPr>
          <w:szCs w:val="24"/>
          <w:lang w:eastAsia="zh-CN"/>
        </w:rPr>
        <w:t xml:space="preserve">, </w:t>
      </w:r>
      <w:hyperlink r:id="rId26" w:history="1">
        <w:r w:rsidRPr="009F3AD4">
          <w:rPr>
            <w:color w:val="0000FF" w:themeColor="hyperlink"/>
            <w:szCs w:val="24"/>
            <w:u w:val="single"/>
          </w:rPr>
          <w:t>RS.2194</w:t>
        </w:r>
      </w:hyperlink>
      <w:r w:rsidRPr="009F3AD4">
        <w:rPr>
          <w:szCs w:val="24"/>
          <w:lang w:eastAsia="zh-CN"/>
        </w:rPr>
        <w:t xml:space="preserve">, </w:t>
      </w:r>
      <w:hyperlink r:id="rId27" w:history="1">
        <w:r w:rsidRPr="009F3AD4">
          <w:rPr>
            <w:rStyle w:val="Hyperlink"/>
            <w:szCs w:val="24"/>
          </w:rPr>
          <w:t xml:space="preserve"> RS.2431</w:t>
        </w:r>
      </w:hyperlink>
      <w:r w:rsidRPr="009F3AD4">
        <w:rPr>
          <w:szCs w:val="24"/>
          <w:lang w:eastAsia="zh-CN"/>
        </w:rPr>
        <w:t xml:space="preserve">, </w:t>
      </w:r>
      <w:hyperlink r:id="rId28" w:history="1">
        <w:r w:rsidRPr="009F3AD4">
          <w:rPr>
            <w:color w:val="0000FF" w:themeColor="hyperlink"/>
            <w:szCs w:val="24"/>
            <w:u w:val="single"/>
          </w:rPr>
          <w:t>SM.2352</w:t>
        </w:r>
      </w:hyperlink>
      <w:r w:rsidRPr="009F3AD4">
        <w:rPr>
          <w:color w:val="000000" w:themeColor="text1"/>
          <w:szCs w:val="24"/>
        </w:rPr>
        <w:t>, and SM.</w:t>
      </w:r>
      <w:r w:rsidR="00245F78" w:rsidRPr="009F3AD4">
        <w:rPr>
          <w:color w:val="000000" w:themeColor="text1"/>
          <w:szCs w:val="24"/>
        </w:rPr>
        <w:t>2450</w:t>
      </w:r>
      <w:r w:rsidRPr="009F3AD4">
        <w:rPr>
          <w:color w:val="000000" w:themeColor="text1"/>
          <w:szCs w:val="24"/>
        </w:rPr>
        <w:t>);</w:t>
      </w:r>
    </w:p>
    <w:p w14:paraId="64275512" w14:textId="3EA03498" w:rsidR="00F63B90" w:rsidRPr="009F3AD4" w:rsidRDefault="007E269D" w:rsidP="00F63B90">
      <w:pPr>
        <w:rPr>
          <w:lang w:eastAsia="zh-CN"/>
        </w:rPr>
      </w:pPr>
      <w:r w:rsidRPr="009F3AD4">
        <w:rPr>
          <w:i/>
          <w:iCs/>
          <w:lang w:eastAsia="zh-CN"/>
        </w:rPr>
        <w:t>c</w:t>
      </w:r>
      <w:r w:rsidR="00B8742D" w:rsidRPr="009F3AD4">
        <w:rPr>
          <w:i/>
          <w:iCs/>
          <w:lang w:eastAsia="zh-CN"/>
        </w:rPr>
        <w:t>)</w:t>
      </w:r>
      <w:r w:rsidR="00B8742D" w:rsidRPr="009F3AD4">
        <w:rPr>
          <w:lang w:eastAsia="zh-CN"/>
        </w:rPr>
        <w:tab/>
      </w:r>
      <w:r w:rsidR="00F63B90" w:rsidRPr="009F3AD4">
        <w:rPr>
          <w:lang w:eastAsia="zh-CN"/>
        </w:rPr>
        <w:t>that it is desirable to provide guidance to emerging applications regarding the protection of passive service applications, as well as on sharing between all service applications, and;</w:t>
      </w:r>
    </w:p>
    <w:p w14:paraId="71A28490" w14:textId="07754E28" w:rsidR="00BD6CE1" w:rsidRPr="009F3AD4" w:rsidRDefault="007E269D" w:rsidP="00F63B90">
      <w:pPr>
        <w:rPr>
          <w:lang w:eastAsia="zh-CN"/>
        </w:rPr>
      </w:pPr>
      <w:r w:rsidRPr="009F3AD4">
        <w:rPr>
          <w:i/>
          <w:lang w:eastAsia="zh-CN"/>
        </w:rPr>
        <w:t>d</w:t>
      </w:r>
      <w:r w:rsidR="00F63B90" w:rsidRPr="009F3AD4">
        <w:rPr>
          <w:i/>
          <w:lang w:eastAsia="zh-CN"/>
        </w:rPr>
        <w:t>)</w:t>
      </w:r>
      <w:r w:rsidR="00F63B90" w:rsidRPr="009F3AD4">
        <w:rPr>
          <w:lang w:eastAsia="zh-CN"/>
        </w:rPr>
        <w:tab/>
        <w:t>that the technological development of active services above 275 GHz is in its infancy and is therefore expected to evolve over a long time,</w:t>
      </w:r>
    </w:p>
    <w:p w14:paraId="747A81D4" w14:textId="77777777" w:rsidR="00B8742D" w:rsidRPr="009F3AD4" w:rsidRDefault="00B8742D" w:rsidP="00B8742D">
      <w:pPr>
        <w:pStyle w:val="Call"/>
        <w:rPr>
          <w:szCs w:val="24"/>
        </w:rPr>
      </w:pPr>
      <w:r w:rsidRPr="009F3AD4">
        <w:rPr>
          <w:szCs w:val="24"/>
        </w:rPr>
        <w:t>recognizing</w:t>
      </w:r>
    </w:p>
    <w:p w14:paraId="38AC663F" w14:textId="0004B1F6" w:rsidR="00FA44C8" w:rsidRPr="009F3AD4" w:rsidRDefault="00B8742D" w:rsidP="00B8742D">
      <w:pPr>
        <w:rPr>
          <w:szCs w:val="24"/>
        </w:rPr>
      </w:pPr>
      <w:r w:rsidRPr="009F3AD4">
        <w:rPr>
          <w:i/>
          <w:iCs/>
          <w:szCs w:val="24"/>
          <w:lang w:eastAsia="zh-CN"/>
        </w:rPr>
        <w:t>a)</w:t>
      </w:r>
      <w:r w:rsidRPr="009F3AD4">
        <w:rPr>
          <w:szCs w:val="24"/>
          <w:lang w:eastAsia="zh-CN"/>
        </w:rPr>
        <w:tab/>
      </w:r>
      <w:r w:rsidR="00642412" w:rsidRPr="009F3AD4">
        <w:rPr>
          <w:szCs w:val="24"/>
        </w:rPr>
        <w:t>that the frequency range 275-3000 GHz is not allocated</w:t>
      </w:r>
      <w:r w:rsidR="00FA44C8" w:rsidRPr="009F3AD4">
        <w:rPr>
          <w:szCs w:val="24"/>
        </w:rPr>
        <w:t>;</w:t>
      </w:r>
    </w:p>
    <w:p w14:paraId="30382D12" w14:textId="73EF170E" w:rsidR="007B4160" w:rsidRPr="009F3AD4" w:rsidRDefault="00642412" w:rsidP="00B8742D">
      <w:pPr>
        <w:rPr>
          <w:szCs w:val="24"/>
        </w:rPr>
      </w:pPr>
      <w:r w:rsidRPr="009F3AD4">
        <w:rPr>
          <w:i/>
          <w:szCs w:val="24"/>
        </w:rPr>
        <w:t>b</w:t>
      </w:r>
      <w:r w:rsidR="00FA44C8" w:rsidRPr="009F3AD4">
        <w:rPr>
          <w:i/>
          <w:szCs w:val="24"/>
        </w:rPr>
        <w:t>)</w:t>
      </w:r>
      <w:r w:rsidR="00FA44C8" w:rsidRPr="009F3AD4">
        <w:rPr>
          <w:szCs w:val="24"/>
        </w:rPr>
        <w:tab/>
        <w:t>that</w:t>
      </w:r>
      <w:r w:rsidR="007B4160" w:rsidRPr="009F3AD4">
        <w:rPr>
          <w:szCs w:val="24"/>
        </w:rPr>
        <w:t xml:space="preserve"> No. </w:t>
      </w:r>
      <w:r w:rsidR="007B4160" w:rsidRPr="009F3AD4">
        <w:rPr>
          <w:b/>
          <w:szCs w:val="24"/>
        </w:rPr>
        <w:t>5.565</w:t>
      </w:r>
      <w:r w:rsidR="007B4160" w:rsidRPr="009F3AD4">
        <w:rPr>
          <w:szCs w:val="24"/>
        </w:rPr>
        <w:t xml:space="preserve"> of the Radio Regulations</w:t>
      </w:r>
      <w:r w:rsidR="00FA44C8" w:rsidRPr="009F3AD4">
        <w:rPr>
          <w:szCs w:val="24"/>
        </w:rPr>
        <w:t xml:space="preserve"> identifies</w:t>
      </w:r>
      <w:r w:rsidRPr="009F3AD4">
        <w:rPr>
          <w:szCs w:val="24"/>
        </w:rPr>
        <w:t xml:space="preserve"> certain frequency bands in the range 275-1</w:t>
      </w:r>
      <w:r w:rsidR="00E05E53" w:rsidRPr="009F3AD4">
        <w:rPr>
          <w:szCs w:val="24"/>
        </w:rPr>
        <w:t> </w:t>
      </w:r>
      <w:r w:rsidRPr="009F3AD4">
        <w:rPr>
          <w:szCs w:val="24"/>
        </w:rPr>
        <w:t>000 GHz</w:t>
      </w:r>
      <w:r w:rsidR="00FA44C8" w:rsidRPr="009F3AD4">
        <w:rPr>
          <w:szCs w:val="24"/>
        </w:rPr>
        <w:t xml:space="preserve"> </w:t>
      </w:r>
      <w:r w:rsidRPr="009F3AD4">
        <w:rPr>
          <w:szCs w:val="24"/>
        </w:rPr>
        <w:t>for use by administrations for passive service applications,</w:t>
      </w:r>
      <w:r w:rsidR="00FA44C8" w:rsidRPr="009F3AD4">
        <w:rPr>
          <w:szCs w:val="24"/>
        </w:rPr>
        <w:t xml:space="preserve"> </w:t>
      </w:r>
      <w:r w:rsidRPr="009F3AD4">
        <w:rPr>
          <w:szCs w:val="24"/>
        </w:rPr>
        <w:t>which</w:t>
      </w:r>
      <w:r w:rsidR="00FA44C8" w:rsidRPr="009F3AD4">
        <w:rPr>
          <w:szCs w:val="24"/>
        </w:rPr>
        <w:t xml:space="preserve"> must be protected in accordance with ITU-R studies</w:t>
      </w:r>
      <w:r w:rsidRPr="009F3AD4">
        <w:rPr>
          <w:szCs w:val="24"/>
        </w:rPr>
        <w:t xml:space="preserve">, </w:t>
      </w:r>
      <w:r w:rsidR="00FA44C8" w:rsidRPr="009F3AD4">
        <w:rPr>
          <w:szCs w:val="24"/>
        </w:rPr>
        <w:t>while the use for active systems is permitted</w:t>
      </w:r>
      <w:r w:rsidRPr="009F3AD4">
        <w:rPr>
          <w:szCs w:val="24"/>
        </w:rPr>
        <w:t xml:space="preserve"> in </w:t>
      </w:r>
      <w:r w:rsidR="00F63B90" w:rsidRPr="009F3AD4">
        <w:rPr>
          <w:szCs w:val="24"/>
        </w:rPr>
        <w:t>this</w:t>
      </w:r>
      <w:r w:rsidRPr="009F3AD4">
        <w:rPr>
          <w:szCs w:val="24"/>
        </w:rPr>
        <w:t xml:space="preserve"> range and all frequencies in the range 1</w:t>
      </w:r>
      <w:r w:rsidR="00F63B90" w:rsidRPr="009F3AD4">
        <w:rPr>
          <w:szCs w:val="24"/>
        </w:rPr>
        <w:t> </w:t>
      </w:r>
      <w:r w:rsidRPr="009F3AD4">
        <w:rPr>
          <w:szCs w:val="24"/>
        </w:rPr>
        <w:t>000-3</w:t>
      </w:r>
      <w:r w:rsidR="00E05E53" w:rsidRPr="009F3AD4">
        <w:rPr>
          <w:szCs w:val="24"/>
        </w:rPr>
        <w:t> </w:t>
      </w:r>
      <w:r w:rsidRPr="009F3AD4">
        <w:rPr>
          <w:szCs w:val="24"/>
        </w:rPr>
        <w:t>000 GHz may be used by both active and passive services</w:t>
      </w:r>
      <w:r w:rsidR="007B4160" w:rsidRPr="009F3AD4">
        <w:rPr>
          <w:szCs w:val="24"/>
        </w:rPr>
        <w:t>;</w:t>
      </w:r>
    </w:p>
    <w:p w14:paraId="33970E07" w14:textId="60B75218" w:rsidR="00BE0ABB" w:rsidRPr="009F3AD4" w:rsidRDefault="00BE0ABB" w:rsidP="00B8742D">
      <w:pPr>
        <w:rPr>
          <w:szCs w:val="24"/>
        </w:rPr>
      </w:pPr>
      <w:r w:rsidRPr="009F3AD4">
        <w:rPr>
          <w:i/>
          <w:szCs w:val="24"/>
        </w:rPr>
        <w:t>c)</w:t>
      </w:r>
      <w:r w:rsidRPr="009F3AD4">
        <w:rPr>
          <w:szCs w:val="24"/>
        </w:rPr>
        <w:tab/>
        <w:t xml:space="preserve">that </w:t>
      </w:r>
      <w:hyperlink r:id="rId29" w:history="1">
        <w:r w:rsidRPr="009F3AD4">
          <w:rPr>
            <w:rStyle w:val="Hyperlink"/>
            <w:szCs w:val="24"/>
          </w:rPr>
          <w:t>Resolution 37</w:t>
        </w:r>
      </w:hyperlink>
      <w:r w:rsidRPr="009F3AD4">
        <w:rPr>
          <w:szCs w:val="24"/>
        </w:rPr>
        <w:t xml:space="preserve"> resolves that propagation information should be referred to Radiocommunication Study Group 3, so that, in addition to the value of the contribution to the work of the other Study Group, the information may also be used in the future work of Radiocommunication Study Group 3</w:t>
      </w:r>
      <w:r w:rsidR="0099613B" w:rsidRPr="009F3AD4">
        <w:rPr>
          <w:szCs w:val="24"/>
        </w:rPr>
        <w:t>,</w:t>
      </w:r>
    </w:p>
    <w:p w14:paraId="6E2CBECC" w14:textId="58DFF0F7" w:rsidR="00721A2D" w:rsidRPr="009F3AD4" w:rsidRDefault="00721A2D" w:rsidP="00721A2D">
      <w:pPr>
        <w:pStyle w:val="Call"/>
        <w:rPr>
          <w:szCs w:val="24"/>
        </w:rPr>
      </w:pPr>
      <w:r w:rsidRPr="009F3AD4">
        <w:rPr>
          <w:szCs w:val="24"/>
        </w:rPr>
        <w:t>noting</w:t>
      </w:r>
    </w:p>
    <w:p w14:paraId="5A9A445E" w14:textId="72AEC694" w:rsidR="00B8742D" w:rsidRPr="009F3AD4" w:rsidRDefault="00B8742D" w:rsidP="00B8742D">
      <w:pPr>
        <w:rPr>
          <w:i/>
          <w:szCs w:val="24"/>
          <w:lang w:eastAsia="zh-CN"/>
        </w:rPr>
      </w:pPr>
      <w:r w:rsidRPr="009F3AD4">
        <w:rPr>
          <w:szCs w:val="24"/>
          <w:lang w:eastAsia="zh-CN"/>
        </w:rPr>
        <w:t xml:space="preserve">that </w:t>
      </w:r>
      <w:r w:rsidR="007E601D" w:rsidRPr="009F3AD4">
        <w:rPr>
          <w:szCs w:val="24"/>
          <w:lang w:eastAsia="zh-CN"/>
        </w:rPr>
        <w:t>studies are required to facilitate the use of frequencies above 275 GHz by all service applications, in a manner that addresses the evolving characteristics of all service applications and the need to protect passive service applications</w:t>
      </w:r>
      <w:r w:rsidRPr="009F3AD4">
        <w:rPr>
          <w:szCs w:val="24"/>
          <w:lang w:eastAsia="zh-CN"/>
        </w:rPr>
        <w:t>,</w:t>
      </w:r>
    </w:p>
    <w:p w14:paraId="0BD24D1D" w14:textId="77777777" w:rsidR="00B8742D" w:rsidRPr="009F3AD4" w:rsidRDefault="00B8742D" w:rsidP="00B8742D">
      <w:pPr>
        <w:pStyle w:val="Call"/>
      </w:pPr>
      <w:r w:rsidRPr="009F3AD4">
        <w:t>resolves to invite ITU</w:t>
      </w:r>
      <w:r w:rsidRPr="009F3AD4">
        <w:noBreakHyphen/>
        <w:t>R</w:t>
      </w:r>
    </w:p>
    <w:p w14:paraId="1DE500F8" w14:textId="57362379" w:rsidR="00B8742D" w:rsidRPr="009F3AD4" w:rsidRDefault="00B8742D" w:rsidP="00B8742D">
      <w:pPr>
        <w:rPr>
          <w:lang w:eastAsia="zh-CN"/>
        </w:rPr>
      </w:pPr>
      <w:r w:rsidRPr="009F3AD4">
        <w:rPr>
          <w:lang w:eastAsia="zh-CN"/>
        </w:rPr>
        <w:t>1</w:t>
      </w:r>
      <w:r w:rsidRPr="009F3AD4">
        <w:rPr>
          <w:lang w:eastAsia="zh-CN"/>
        </w:rPr>
        <w:tab/>
        <w:t xml:space="preserve">to study </w:t>
      </w:r>
      <w:r w:rsidR="00BD6CE1" w:rsidRPr="009F3AD4">
        <w:rPr>
          <w:lang w:eastAsia="zh-CN"/>
        </w:rPr>
        <w:t xml:space="preserve">the implementation and use of radiocommunication systems </w:t>
      </w:r>
      <w:r w:rsidR="007D0E63" w:rsidRPr="009F3AD4">
        <w:rPr>
          <w:lang w:eastAsia="zh-CN"/>
        </w:rPr>
        <w:t>within the range 275</w:t>
      </w:r>
      <w:r w:rsidR="0099613B" w:rsidRPr="009F3AD4">
        <w:rPr>
          <w:lang w:eastAsia="zh-CN"/>
        </w:rPr>
        <w:noBreakHyphen/>
      </w:r>
      <w:r w:rsidR="007D0E63" w:rsidRPr="009F3AD4">
        <w:rPr>
          <w:lang w:eastAsia="zh-CN"/>
        </w:rPr>
        <w:t>3</w:t>
      </w:r>
      <w:r w:rsidR="00E05E53" w:rsidRPr="009F3AD4">
        <w:rPr>
          <w:lang w:eastAsia="zh-CN"/>
        </w:rPr>
        <w:t> </w:t>
      </w:r>
      <w:r w:rsidR="007D0E63" w:rsidRPr="009F3AD4">
        <w:rPr>
          <w:lang w:eastAsia="zh-CN"/>
        </w:rPr>
        <w:t>000 GHz</w:t>
      </w:r>
      <w:r w:rsidRPr="009F3AD4">
        <w:rPr>
          <w:lang w:eastAsia="zh-CN"/>
        </w:rPr>
        <w:t>;</w:t>
      </w:r>
    </w:p>
    <w:p w14:paraId="7562DCBE" w14:textId="37286397" w:rsidR="00B8742D" w:rsidRPr="009F3AD4" w:rsidRDefault="00B8742D" w:rsidP="00B8742D">
      <w:pPr>
        <w:rPr>
          <w:lang w:eastAsia="zh-CN"/>
        </w:rPr>
      </w:pPr>
      <w:r w:rsidRPr="009F3AD4">
        <w:rPr>
          <w:lang w:eastAsia="zh-CN"/>
        </w:rPr>
        <w:t>2</w:t>
      </w:r>
      <w:r w:rsidRPr="009F3AD4">
        <w:rPr>
          <w:lang w:eastAsia="zh-CN"/>
        </w:rPr>
        <w:tab/>
        <w:t xml:space="preserve">to study operational and technical characteristics, requirements, </w:t>
      </w:r>
      <w:r w:rsidR="00BE0ABB" w:rsidRPr="009F3AD4">
        <w:rPr>
          <w:lang w:eastAsia="zh-CN"/>
        </w:rPr>
        <w:t xml:space="preserve">and </w:t>
      </w:r>
      <w:r w:rsidRPr="009F3AD4">
        <w:rPr>
          <w:lang w:eastAsia="zh-CN"/>
        </w:rPr>
        <w:t xml:space="preserve">performance associated with the </w:t>
      </w:r>
      <w:r w:rsidR="00A60326" w:rsidRPr="009F3AD4">
        <w:rPr>
          <w:lang w:eastAsia="zh-CN"/>
        </w:rPr>
        <w:t xml:space="preserve">use of </w:t>
      </w:r>
      <w:r w:rsidR="00C32FF4" w:rsidRPr="009F3AD4">
        <w:rPr>
          <w:lang w:eastAsia="zh-CN"/>
        </w:rPr>
        <w:t>t</w:t>
      </w:r>
      <w:r w:rsidR="00A60326" w:rsidRPr="009F3AD4">
        <w:rPr>
          <w:lang w:eastAsia="zh-CN"/>
        </w:rPr>
        <w:t>he frequencies above 275 GHz</w:t>
      </w:r>
      <w:r w:rsidRPr="009F3AD4">
        <w:rPr>
          <w:lang w:eastAsia="zh-CN"/>
        </w:rPr>
        <w:t>;</w:t>
      </w:r>
    </w:p>
    <w:p w14:paraId="4B3683E1" w14:textId="7EE6D0B2" w:rsidR="00C32FF4" w:rsidRPr="009F3AD4" w:rsidRDefault="00B8742D" w:rsidP="00B8742D">
      <w:pPr>
        <w:rPr>
          <w:lang w:eastAsia="zh-CN"/>
        </w:rPr>
      </w:pPr>
      <w:r w:rsidRPr="009F3AD4">
        <w:rPr>
          <w:lang w:eastAsia="zh-CN"/>
        </w:rPr>
        <w:lastRenderedPageBreak/>
        <w:t>3</w:t>
      </w:r>
      <w:r w:rsidRPr="009F3AD4">
        <w:rPr>
          <w:lang w:eastAsia="zh-CN"/>
        </w:rPr>
        <w:tab/>
        <w:t xml:space="preserve">to study the technical conditions associated with the implementation </w:t>
      </w:r>
      <w:r w:rsidR="00C32FF4" w:rsidRPr="009F3AD4">
        <w:rPr>
          <w:lang w:eastAsia="zh-CN"/>
        </w:rPr>
        <w:t>and use of radiocommunication systems operating within the range 275</w:t>
      </w:r>
      <w:r w:rsidR="0099613B" w:rsidRPr="009F3AD4">
        <w:rPr>
          <w:lang w:eastAsia="zh-CN"/>
        </w:rPr>
        <w:t>-</w:t>
      </w:r>
      <w:r w:rsidR="00C32FF4" w:rsidRPr="009F3AD4">
        <w:rPr>
          <w:lang w:eastAsia="zh-CN"/>
        </w:rPr>
        <w:t>3 000 GHz in order to facilitate, ensure and enhance coexistence and sharing among radiocommunication systems in specific frequency bands;</w:t>
      </w:r>
    </w:p>
    <w:p w14:paraId="6AF0C1C8" w14:textId="77777777" w:rsidR="00B8742D" w:rsidRPr="009F3AD4" w:rsidRDefault="00B8742D" w:rsidP="00B8742D">
      <w:pPr>
        <w:rPr>
          <w:lang w:eastAsia="zh-CN"/>
        </w:rPr>
      </w:pPr>
      <w:r w:rsidRPr="009F3AD4">
        <w:rPr>
          <w:lang w:eastAsia="zh-CN"/>
        </w:rPr>
        <w:t>4</w:t>
      </w:r>
      <w:r w:rsidRPr="009F3AD4">
        <w:rPr>
          <w:lang w:eastAsia="zh-CN"/>
        </w:rPr>
        <w:tab/>
        <w:t>to develop relevant ITU-R Recommendations and/or Reports based on the aforementioned studies as appropriate,</w:t>
      </w:r>
    </w:p>
    <w:p w14:paraId="31470D2B" w14:textId="77777777" w:rsidR="00B8742D" w:rsidRPr="009F3AD4" w:rsidRDefault="00B8742D" w:rsidP="00B8742D">
      <w:pPr>
        <w:pStyle w:val="Call"/>
      </w:pPr>
      <w:r w:rsidRPr="009F3AD4">
        <w:t>invites the membership</w:t>
      </w:r>
    </w:p>
    <w:p w14:paraId="0DD0F9AD" w14:textId="77777777" w:rsidR="00B8742D" w:rsidRPr="009F3AD4" w:rsidRDefault="00B8742D" w:rsidP="00B8742D">
      <w:pPr>
        <w:rPr>
          <w:lang w:eastAsia="zh-CN"/>
        </w:rPr>
      </w:pPr>
      <w:r w:rsidRPr="009F3AD4">
        <w:rPr>
          <w:lang w:eastAsia="zh-CN"/>
        </w:rPr>
        <w:t>to participate actively in the implementation of this Resolution, among others, by providing contributions to ITU-R and submitting relevant information from outside ITU-R.</w:t>
      </w:r>
    </w:p>
    <w:p w14:paraId="2507072A" w14:textId="77777777" w:rsidR="00B8742D" w:rsidRPr="009F3AD4" w:rsidRDefault="00B8742D" w:rsidP="00B8742D">
      <w:pPr>
        <w:rPr>
          <w:sz w:val="22"/>
          <w:szCs w:val="22"/>
          <w:lang w:eastAsia="zh-CN"/>
        </w:rPr>
      </w:pPr>
    </w:p>
    <w:p w14:paraId="0AE9AFBA" w14:textId="77777777" w:rsidR="0099613B" w:rsidRDefault="0099613B">
      <w:pPr>
        <w:jc w:val="center"/>
      </w:pPr>
      <w:r w:rsidRPr="009F3AD4">
        <w:t>______________</w:t>
      </w:r>
    </w:p>
    <w:sectPr w:rsidR="0099613B" w:rsidSect="00F749FF">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2DA91" w14:textId="77777777" w:rsidR="003659A4" w:rsidRDefault="003659A4">
      <w:r>
        <w:separator/>
      </w:r>
    </w:p>
  </w:endnote>
  <w:endnote w:type="continuationSeparator" w:id="0">
    <w:p w14:paraId="157C5D6A" w14:textId="77777777" w:rsidR="003659A4" w:rsidRDefault="0036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83C4" w14:textId="01264C69" w:rsidR="0095426A" w:rsidRPr="00971BF2" w:rsidRDefault="00983109" w:rsidP="00B8742D">
    <w:pPr>
      <w:pStyle w:val="Footer"/>
      <w:rPr>
        <w:lang w:val="en-US"/>
      </w:rPr>
    </w:pPr>
    <w:r>
      <w:fldChar w:fldCharType="begin"/>
    </w:r>
    <w:r w:rsidRPr="009447A3">
      <w:rPr>
        <w:lang w:val="es-ES_tradnl"/>
      </w:rPr>
      <w:instrText xml:space="preserve"> FILENAME \p  \* MERGEFORMAT </w:instrText>
    </w:r>
    <w:r>
      <w:fldChar w:fldCharType="separate"/>
    </w:r>
    <w:r w:rsidR="00771F2B">
      <w:rPr>
        <w:lang w:val="es-ES_tradnl"/>
      </w:rPr>
      <w:t>P:\ENG\ITU-R\CONF-R\AR19\PLEN\000\017e.docx</w:t>
    </w:r>
    <w:r>
      <w:fldChar w:fldCharType="end"/>
    </w:r>
    <w:r w:rsidRPr="00DF71EC">
      <w:rPr>
        <w:lang w:val="es-ES"/>
      </w:rPr>
      <w:t xml:space="preserve"> </w:t>
    </w:r>
    <w:r w:rsidR="00E05E53">
      <w:rPr>
        <w:lang w:val="es-ES_tradnl"/>
      </w:rPr>
      <w:t>(461485)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1204" w14:textId="3FB978D5" w:rsidR="0095426A" w:rsidRPr="001E41A0" w:rsidRDefault="00983109" w:rsidP="001E41A0">
    <w:pPr>
      <w:pStyle w:val="Footer"/>
      <w:rPr>
        <w:lang w:val="en-US"/>
      </w:rPr>
    </w:pPr>
    <w:r>
      <w:fldChar w:fldCharType="begin"/>
    </w:r>
    <w:r w:rsidRPr="009447A3">
      <w:rPr>
        <w:lang w:val="es-ES_tradnl"/>
      </w:rPr>
      <w:instrText xml:space="preserve"> FILENAME \p  \* MERGEFORMAT </w:instrText>
    </w:r>
    <w:r>
      <w:fldChar w:fldCharType="separate"/>
    </w:r>
    <w:r w:rsidR="00E05E53">
      <w:rPr>
        <w:lang w:val="es-ES_tradnl"/>
      </w:rPr>
      <w:t>P:\ENG\ITU-R\CONF-R\AR19\PLEN\000\017e.docx</w:t>
    </w:r>
    <w:r>
      <w:fldChar w:fldCharType="end"/>
    </w:r>
    <w:r w:rsidRPr="00DF71EC">
      <w:rPr>
        <w:lang w:val="es-ES"/>
      </w:rPr>
      <w:t xml:space="preserve"> </w:t>
    </w:r>
    <w:r w:rsidR="00E05E53">
      <w:rPr>
        <w:lang w:val="es-ES_tradnl"/>
      </w:rPr>
      <w:t>(461485)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6CF21" w14:textId="77777777" w:rsidR="003659A4" w:rsidRDefault="003659A4">
      <w:r>
        <w:t>____________________</w:t>
      </w:r>
    </w:p>
  </w:footnote>
  <w:footnote w:type="continuationSeparator" w:id="0">
    <w:p w14:paraId="7F6356E1" w14:textId="77777777" w:rsidR="003659A4" w:rsidRDefault="0036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79EF" w14:textId="069B436D" w:rsidR="00983109" w:rsidRDefault="00983109" w:rsidP="00983109">
    <w:pPr>
      <w:pStyle w:val="Header"/>
    </w:pPr>
    <w:r>
      <w:fldChar w:fldCharType="begin"/>
    </w:r>
    <w:r>
      <w:instrText xml:space="preserve"> PAGE  \* MERGEFORMAT </w:instrText>
    </w:r>
    <w:r>
      <w:fldChar w:fldCharType="separate"/>
    </w:r>
    <w:r w:rsidR="006E0517">
      <w:rPr>
        <w:noProof/>
      </w:rPr>
      <w:t>4</w:t>
    </w:r>
    <w:r>
      <w:fldChar w:fldCharType="end"/>
    </w:r>
  </w:p>
  <w:p w14:paraId="42705368" w14:textId="26E43B5C" w:rsidR="0095426A" w:rsidRPr="00983109" w:rsidRDefault="00983109" w:rsidP="00983109">
    <w:pPr>
      <w:pStyle w:val="Header"/>
    </w:pPr>
    <w:r>
      <w:t>RA19/</w:t>
    </w:r>
    <w:r w:rsidRPr="00267B4D">
      <w:t>PLEN</w:t>
    </w:r>
    <w:r>
      <w:t>/17-E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732"/>
    <w:rsid w:val="00030550"/>
    <w:rsid w:val="00093C73"/>
    <w:rsid w:val="000E6C46"/>
    <w:rsid w:val="000F2431"/>
    <w:rsid w:val="001377D6"/>
    <w:rsid w:val="001632FD"/>
    <w:rsid w:val="001C508E"/>
    <w:rsid w:val="001E41A0"/>
    <w:rsid w:val="0023143A"/>
    <w:rsid w:val="00245F78"/>
    <w:rsid w:val="002774E4"/>
    <w:rsid w:val="00286C96"/>
    <w:rsid w:val="002F4DA3"/>
    <w:rsid w:val="003659A4"/>
    <w:rsid w:val="00372166"/>
    <w:rsid w:val="003D068D"/>
    <w:rsid w:val="003E2CE2"/>
    <w:rsid w:val="0046425D"/>
    <w:rsid w:val="00481551"/>
    <w:rsid w:val="004B7FB9"/>
    <w:rsid w:val="004F0848"/>
    <w:rsid w:val="00507DA3"/>
    <w:rsid w:val="0051782D"/>
    <w:rsid w:val="00545FD9"/>
    <w:rsid w:val="00547C60"/>
    <w:rsid w:val="00593F16"/>
    <w:rsid w:val="00597657"/>
    <w:rsid w:val="005B2C58"/>
    <w:rsid w:val="005C40D7"/>
    <w:rsid w:val="005C667E"/>
    <w:rsid w:val="00642412"/>
    <w:rsid w:val="00656189"/>
    <w:rsid w:val="006B4CFB"/>
    <w:rsid w:val="006E0517"/>
    <w:rsid w:val="00721A2D"/>
    <w:rsid w:val="0072632A"/>
    <w:rsid w:val="00746923"/>
    <w:rsid w:val="00771F2B"/>
    <w:rsid w:val="007934C9"/>
    <w:rsid w:val="007B4160"/>
    <w:rsid w:val="007D0E63"/>
    <w:rsid w:val="007E269D"/>
    <w:rsid w:val="007E601D"/>
    <w:rsid w:val="00806E63"/>
    <w:rsid w:val="0081028D"/>
    <w:rsid w:val="00842F56"/>
    <w:rsid w:val="008513BD"/>
    <w:rsid w:val="00893367"/>
    <w:rsid w:val="008B3F50"/>
    <w:rsid w:val="008D1904"/>
    <w:rsid w:val="00906598"/>
    <w:rsid w:val="0095426A"/>
    <w:rsid w:val="00971BF2"/>
    <w:rsid w:val="00983109"/>
    <w:rsid w:val="0099613B"/>
    <w:rsid w:val="009A3732"/>
    <w:rsid w:val="009D1FE6"/>
    <w:rsid w:val="009D27EC"/>
    <w:rsid w:val="009F3AD4"/>
    <w:rsid w:val="00A108F3"/>
    <w:rsid w:val="00A16CB2"/>
    <w:rsid w:val="00A3294E"/>
    <w:rsid w:val="00A42377"/>
    <w:rsid w:val="00A60326"/>
    <w:rsid w:val="00A974D1"/>
    <w:rsid w:val="00AA1CD3"/>
    <w:rsid w:val="00B35BE4"/>
    <w:rsid w:val="00B409FB"/>
    <w:rsid w:val="00B41EFE"/>
    <w:rsid w:val="00B52992"/>
    <w:rsid w:val="00B65B16"/>
    <w:rsid w:val="00B75E0F"/>
    <w:rsid w:val="00B8742D"/>
    <w:rsid w:val="00BC13AA"/>
    <w:rsid w:val="00BD6CE1"/>
    <w:rsid w:val="00BE0ABB"/>
    <w:rsid w:val="00BE2DDA"/>
    <w:rsid w:val="00C322C4"/>
    <w:rsid w:val="00C32AF3"/>
    <w:rsid w:val="00C32FF4"/>
    <w:rsid w:val="00C72DD9"/>
    <w:rsid w:val="00CC1D49"/>
    <w:rsid w:val="00CD4D80"/>
    <w:rsid w:val="00CE366B"/>
    <w:rsid w:val="00CF7532"/>
    <w:rsid w:val="00D211BC"/>
    <w:rsid w:val="00D721C3"/>
    <w:rsid w:val="00D85CBE"/>
    <w:rsid w:val="00D92988"/>
    <w:rsid w:val="00DC3B29"/>
    <w:rsid w:val="00DD3BF8"/>
    <w:rsid w:val="00DD76B4"/>
    <w:rsid w:val="00E05E53"/>
    <w:rsid w:val="00E2319D"/>
    <w:rsid w:val="00EC0BE3"/>
    <w:rsid w:val="00F43456"/>
    <w:rsid w:val="00F623B5"/>
    <w:rsid w:val="00F63B90"/>
    <w:rsid w:val="00F749FF"/>
    <w:rsid w:val="00F94A3B"/>
    <w:rsid w:val="00FA44C8"/>
    <w:rsid w:val="00FB15AB"/>
    <w:rsid w:val="00FC1E29"/>
    <w:rsid w:val="00FF1290"/>
    <w:rsid w:val="00FF5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C94BAAC"/>
  <w15:docId w15:val="{8032E8F6-6D95-4336-A581-1AF96A89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rsid w:val="00B8742D"/>
    <w:rPr>
      <w:color w:val="0000FF"/>
      <w:u w:val="single"/>
    </w:rPr>
  </w:style>
  <w:style w:type="paragraph" w:customStyle="1" w:styleId="AnnexNo">
    <w:name w:val="Annex_No"/>
    <w:basedOn w:val="Normal"/>
    <w:next w:val="Normal"/>
    <w:rsid w:val="00B8742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link w:val="Call"/>
    <w:locked/>
    <w:rsid w:val="00B8742D"/>
    <w:rPr>
      <w:rFonts w:ascii="Times New Roman" w:hAnsi="Times New Roman"/>
      <w:i/>
      <w:sz w:val="24"/>
      <w:lang w:val="en-GB" w:eastAsia="en-US"/>
    </w:rPr>
  </w:style>
  <w:style w:type="character" w:customStyle="1" w:styleId="UnresolvedMention1">
    <w:name w:val="Unresolved Mention1"/>
    <w:basedOn w:val="DefaultParagraphFont"/>
    <w:uiPriority w:val="99"/>
    <w:semiHidden/>
    <w:unhideWhenUsed/>
    <w:rsid w:val="0072632A"/>
    <w:rPr>
      <w:color w:val="605E5C"/>
      <w:shd w:val="clear" w:color="auto" w:fill="E1DFDD"/>
    </w:rPr>
  </w:style>
  <w:style w:type="character" w:styleId="FollowedHyperlink">
    <w:name w:val="FollowedHyperlink"/>
    <w:basedOn w:val="DefaultParagraphFont"/>
    <w:semiHidden/>
    <w:unhideWhenUsed/>
    <w:rsid w:val="00E2319D"/>
    <w:rPr>
      <w:color w:val="800080" w:themeColor="followedHyperlink"/>
      <w:u w:val="single"/>
    </w:rPr>
  </w:style>
  <w:style w:type="paragraph" w:styleId="ListParagraph">
    <w:name w:val="List Paragraph"/>
    <w:basedOn w:val="Normal"/>
    <w:uiPriority w:val="34"/>
    <w:qFormat/>
    <w:rsid w:val="004B7FB9"/>
    <w:pPr>
      <w:ind w:left="720"/>
      <w:contextualSpacing/>
    </w:pPr>
  </w:style>
  <w:style w:type="paragraph" w:customStyle="1" w:styleId="Reasons">
    <w:name w:val="Reasons"/>
    <w:basedOn w:val="Normal"/>
    <w:qFormat/>
    <w:rsid w:val="0099613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279979">
      <w:bodyDiv w:val="1"/>
      <w:marLeft w:val="0"/>
      <w:marRight w:val="0"/>
      <w:marTop w:val="0"/>
      <w:marBottom w:val="0"/>
      <w:divBdr>
        <w:top w:val="none" w:sz="0" w:space="0" w:color="auto"/>
        <w:left w:val="none" w:sz="0" w:space="0" w:color="auto"/>
        <w:bottom w:val="none" w:sz="0" w:space="0" w:color="auto"/>
        <w:right w:val="none" w:sz="0" w:space="0" w:color="auto"/>
      </w:divBdr>
    </w:div>
    <w:div w:id="16287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QUE-SG04.264" TargetMode="External"/><Relationship Id="rId18" Type="http://schemas.openxmlformats.org/officeDocument/2006/relationships/hyperlink" Target="https://www.itu.int/pub/R-QUE-SG03.228" TargetMode="External"/><Relationship Id="rId26" Type="http://schemas.openxmlformats.org/officeDocument/2006/relationships/hyperlink" Target="http://www.itu.int/pub/R-REP-RS.2194" TargetMode="External"/><Relationship Id="rId3" Type="http://schemas.openxmlformats.org/officeDocument/2006/relationships/customXml" Target="../customXml/item3.xml"/><Relationship Id="rId21" Type="http://schemas.openxmlformats.org/officeDocument/2006/relationships/hyperlink" Target="https://www.itu.int/pub/R-QUE-SG05.257"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pub/R-QUE-SG03.228" TargetMode="External"/><Relationship Id="rId17" Type="http://schemas.openxmlformats.org/officeDocument/2006/relationships/hyperlink" Target="https://www.itu.int/pub/R-QUE-SG01.237" TargetMode="External"/><Relationship Id="rId25" Type="http://schemas.openxmlformats.org/officeDocument/2006/relationships/hyperlink" Target="http://www.itu.int/pub/R-REP-RA.218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pub/R-QUE-SG07.257" TargetMode="External"/><Relationship Id="rId20" Type="http://schemas.openxmlformats.org/officeDocument/2006/relationships/hyperlink" Target="https://www.itu.int/pub/R-QUE-SG05.256" TargetMode="External"/><Relationship Id="rId29" Type="http://schemas.openxmlformats.org/officeDocument/2006/relationships/hyperlink" Target="https://www.itu.int/pub/R-RES-R.3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QUE-SG01.237" TargetMode="External"/><Relationship Id="rId24" Type="http://schemas.openxmlformats.org/officeDocument/2006/relationships/hyperlink" Target="https://www.itu.int/pub/R-REP-M.2417"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pub/R-QUE-SG05.257" TargetMode="External"/><Relationship Id="rId23" Type="http://schemas.openxmlformats.org/officeDocument/2006/relationships/hyperlink" Target="https://www.itu.int/pub/R-REP-F.2416" TargetMode="External"/><Relationship Id="rId28" Type="http://schemas.openxmlformats.org/officeDocument/2006/relationships/hyperlink" Target="http://www.itu.int/pub/R-REP-SM.2352" TargetMode="External"/><Relationship Id="rId10" Type="http://schemas.openxmlformats.org/officeDocument/2006/relationships/image" Target="media/image1.png"/><Relationship Id="rId19" Type="http://schemas.openxmlformats.org/officeDocument/2006/relationships/hyperlink" Target="https://www.itu.int/pub/R-QUE-SG04.264"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QUE-SG05.256" TargetMode="External"/><Relationship Id="rId22" Type="http://schemas.openxmlformats.org/officeDocument/2006/relationships/hyperlink" Target="https://www.itu.int/pub/R-QUE-SG07.257" TargetMode="External"/><Relationship Id="rId27" Type="http://schemas.openxmlformats.org/officeDocument/2006/relationships/hyperlink" Target="https://www.itu.int/pub/R-REP-RS.2431" TargetMode="External"/><Relationship Id="rId30" Type="http://schemas.openxmlformats.org/officeDocument/2006/relationships/header" Target="head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ajoe\Downloads\PE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2" ma:contentTypeDescription="Create a new document." ma:contentTypeScope="" ma:versionID="8ac7cac4e1118bc60aa51301f3d613f7">
  <xsd:schema xmlns:xsd="http://www.w3.org/2001/XMLSchema" xmlns:xs="http://www.w3.org/2001/XMLSchema" xmlns:p="http://schemas.microsoft.com/office/2006/metadata/properties" xmlns:ns3="3fe6f186-f5f4-40d9-8ed0-d4129be3f1dd" xmlns:ns4="10299242-1a9f-41a3-ba29-0a43e323a3a2" targetNamespace="http://schemas.microsoft.com/office/2006/metadata/properties" ma:root="true" ma:fieldsID="d1a5f9e597b7d8c0a0d745595bd298cd" ns3:_="" ns4:_="">
    <xsd:import namespace="3fe6f186-f5f4-40d9-8ed0-d4129be3f1dd"/>
    <xsd:import namespace="10299242-1a9f-41a3-ba29-0a43e323a3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00203-3C43-4C58-932A-B797BB695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6f186-f5f4-40d9-8ed0-d4129be3f1dd"/>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3BAB0-0C7A-4349-92E1-B86B4D5A7999}">
  <ds:schemaRefs>
    <ds:schemaRef ds:uri="http://schemas.microsoft.com/sharepoint/v3/contenttype/forms"/>
  </ds:schemaRefs>
</ds:datastoreItem>
</file>

<file path=customXml/itemProps3.xml><?xml version="1.0" encoding="utf-8"?>
<ds:datastoreItem xmlns:ds="http://schemas.openxmlformats.org/officeDocument/2006/customXml" ds:itemID="{C53664DD-98B3-4269-A2FE-104A5B2DC7FB}">
  <ds:schemaRefs>
    <ds:schemaRef ds:uri="http://schemas.microsoft.com/office/2006/metadata/properties"/>
    <ds:schemaRef ds:uri="http://purl.org/dc/terms/"/>
    <ds:schemaRef ds:uri="http://schemas.openxmlformats.org/package/2006/metadata/core-properties"/>
    <ds:schemaRef ds:uri="3fe6f186-f5f4-40d9-8ed0-d4129be3f1dd"/>
    <ds:schemaRef ds:uri="http://schemas.microsoft.com/office/2006/documentManagement/types"/>
    <ds:schemaRef ds:uri="http://schemas.microsoft.com/office/infopath/2007/PartnerControls"/>
    <ds:schemaRef ds:uri="http://purl.org/dc/elements/1.1/"/>
    <ds:schemaRef ds:uri="10299242-1a9f-41a3-ba29-0a43e323a3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PE_RAG19.dotm</Template>
  <TotalTime>33</TotalTime>
  <Pages>4</Pages>
  <Words>895</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Costa</dc:creator>
  <cp:keywords/>
  <dc:description/>
  <cp:lastModifiedBy>Ruepp, Rowena</cp:lastModifiedBy>
  <cp:revision>9</cp:revision>
  <cp:lastPrinted>1999-09-30T15:03:00Z</cp:lastPrinted>
  <dcterms:created xsi:type="dcterms:W3CDTF">2019-09-26T13:44:00Z</dcterms:created>
  <dcterms:modified xsi:type="dcterms:W3CDTF">2019-10-03T07:28:00Z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0x01010038CFD7BCCB11654597752DB982821F90</vt:lpwstr>
  </property>
</Properties>
</file>