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655CFA50" w14:textId="77777777">
        <w:trPr>
          <w:cantSplit/>
        </w:trPr>
        <w:tc>
          <w:tcPr>
            <w:tcW w:w="6468" w:type="dxa"/>
          </w:tcPr>
          <w:p w14:paraId="33DA7CF6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5FF8C2FB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AB7F44E" wp14:editId="6E241F0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63379DB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AFBB4D1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65548306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33E964DB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FD6D05A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F03E808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2D52BE9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67576ED" w14:textId="0BA5E4FE" w:rsidR="00A010EC" w:rsidRPr="00877D12" w:rsidRDefault="00A010EC" w:rsidP="00A705B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5360380A" w14:textId="2F66084C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A705B2" w:rsidRPr="00A705B2">
              <w:rPr>
                <w:rFonts w:ascii="Verdana" w:hAnsi="Verdana"/>
                <w:b/>
                <w:sz w:val="20"/>
                <w:lang w:eastAsia="zh-CN"/>
              </w:rPr>
              <w:t>RA19/PLEN/17-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943EBD" w:rsidRPr="00877D12" w14:paraId="07570E74" w14:textId="77777777">
        <w:trPr>
          <w:cantSplit/>
          <w:trHeight w:val="23"/>
        </w:trPr>
        <w:tc>
          <w:tcPr>
            <w:tcW w:w="6468" w:type="dxa"/>
            <w:vMerge/>
          </w:tcPr>
          <w:p w14:paraId="5A6649FF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1319CBF" w14:textId="78CD88BB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A705B2">
              <w:rPr>
                <w:rFonts w:ascii="Verdana" w:hAnsi="Verdana" w:hint="eastAsi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A705B2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A705B2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0C250818" w14:textId="77777777">
        <w:trPr>
          <w:cantSplit/>
          <w:trHeight w:val="23"/>
        </w:trPr>
        <w:tc>
          <w:tcPr>
            <w:tcW w:w="6468" w:type="dxa"/>
            <w:vMerge/>
          </w:tcPr>
          <w:p w14:paraId="31D21B0F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464DAA6" w14:textId="3B7B23B6" w:rsidR="00943EBD" w:rsidRPr="00877D12" w:rsidRDefault="00A705B2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A705B2" w:rsidRPr="00877D12" w14:paraId="365C9025" w14:textId="77777777">
        <w:trPr>
          <w:cantSplit/>
        </w:trPr>
        <w:tc>
          <w:tcPr>
            <w:tcW w:w="10031" w:type="dxa"/>
            <w:gridSpan w:val="2"/>
          </w:tcPr>
          <w:p w14:paraId="03B448E1" w14:textId="021A2254" w:rsidR="00A705B2" w:rsidRPr="00877D12" w:rsidRDefault="00A705B2" w:rsidP="00A705B2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加拿大</w:t>
            </w:r>
          </w:p>
        </w:tc>
      </w:tr>
      <w:tr w:rsidR="00A705B2" w:rsidRPr="00877D12" w14:paraId="1CF5C88B" w14:textId="77777777">
        <w:trPr>
          <w:cantSplit/>
        </w:trPr>
        <w:tc>
          <w:tcPr>
            <w:tcW w:w="10031" w:type="dxa"/>
            <w:gridSpan w:val="2"/>
          </w:tcPr>
          <w:p w14:paraId="18129BF5" w14:textId="4C0062E8" w:rsidR="00A705B2" w:rsidRPr="00877D12" w:rsidRDefault="007B079E" w:rsidP="007B079E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拟议的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TU-R</w:t>
            </w:r>
            <w:r>
              <w:rPr>
                <w:rFonts w:hint="eastAsia"/>
                <w:lang w:eastAsia="zh-CN"/>
              </w:rPr>
              <w:t>新决议草案</w:t>
            </w:r>
            <w:r w:rsidR="00497550" w:rsidRPr="00497550">
              <w:rPr>
                <w:rFonts w:hint="eastAsia"/>
                <w:lang w:eastAsia="zh-CN"/>
              </w:rPr>
              <w:t>关于在</w:t>
            </w:r>
            <w:r w:rsidR="00497550" w:rsidRPr="00497550">
              <w:rPr>
                <w:rFonts w:hint="eastAsia"/>
                <w:lang w:eastAsia="zh-CN"/>
              </w:rPr>
              <w:t>275</w:t>
            </w:r>
            <w:r w:rsidR="00497550">
              <w:rPr>
                <w:lang w:eastAsia="zh-CN"/>
              </w:rPr>
              <w:t xml:space="preserve"> </w:t>
            </w:r>
            <w:r w:rsidR="00497550" w:rsidRPr="00497550">
              <w:rPr>
                <w:rFonts w:hint="eastAsia"/>
                <w:lang w:eastAsia="zh-CN"/>
              </w:rPr>
              <w:t>GHz</w:t>
            </w:r>
            <w:r w:rsidR="00497550">
              <w:rPr>
                <w:rFonts w:hint="eastAsia"/>
                <w:lang w:eastAsia="zh-CN"/>
              </w:rPr>
              <w:t>以上</w:t>
            </w:r>
            <w:r w:rsidR="00497550" w:rsidRPr="00497550">
              <w:rPr>
                <w:rFonts w:hint="eastAsia"/>
                <w:lang w:eastAsia="zh-CN"/>
              </w:rPr>
              <w:t>操作的</w:t>
            </w:r>
            <w:r w:rsidR="008617B6">
              <w:rPr>
                <w:lang w:eastAsia="zh-CN"/>
              </w:rPr>
              <w:br/>
            </w:r>
            <w:r w:rsidR="00497550" w:rsidRPr="00497550">
              <w:rPr>
                <w:rFonts w:hint="eastAsia"/>
                <w:lang w:eastAsia="zh-CN"/>
              </w:rPr>
              <w:t>无线电通信系统的实施和使用的研究</w:t>
            </w:r>
          </w:p>
        </w:tc>
      </w:tr>
    </w:tbl>
    <w:bookmarkEnd w:id="8"/>
    <w:p w14:paraId="716E8BCF" w14:textId="20A96230" w:rsidR="00A705B2" w:rsidRPr="00C32FF4" w:rsidRDefault="00434D78" w:rsidP="00C44681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背景和讨论</w:t>
      </w:r>
    </w:p>
    <w:p w14:paraId="38F67B7C" w14:textId="17972596" w:rsidR="00A705B2" w:rsidRPr="00D2029C" w:rsidRDefault="001510E5" w:rsidP="008617B6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val="en-US" w:eastAsia="zh-CN"/>
        </w:rPr>
      </w:pPr>
      <w:r>
        <w:rPr>
          <w:rStyle w:val="Artdef"/>
          <w:rFonts w:hint="eastAsia"/>
          <w:b w:val="0"/>
          <w:bCs/>
          <w:lang w:eastAsia="zh-CN"/>
        </w:rPr>
        <w:t>在《无线电规则》</w:t>
      </w:r>
      <w:r w:rsidR="00D923E8">
        <w:rPr>
          <w:rStyle w:val="Artdef"/>
          <w:rFonts w:hint="eastAsia"/>
          <w:b w:val="0"/>
          <w:bCs/>
          <w:lang w:eastAsia="zh-CN"/>
        </w:rPr>
        <w:t>（</w:t>
      </w:r>
      <w:r w:rsidR="00D923E8">
        <w:rPr>
          <w:rStyle w:val="Artdef"/>
          <w:rFonts w:hint="eastAsia"/>
          <w:b w:val="0"/>
          <w:bCs/>
          <w:lang w:eastAsia="zh-CN"/>
        </w:rPr>
        <w:t>R</w:t>
      </w:r>
      <w:r w:rsidR="00D923E8">
        <w:rPr>
          <w:rStyle w:val="Artdef"/>
          <w:b w:val="0"/>
          <w:bCs/>
          <w:lang w:eastAsia="zh-CN"/>
        </w:rPr>
        <w:t>R</w:t>
      </w:r>
      <w:r w:rsidR="00D923E8">
        <w:rPr>
          <w:rStyle w:val="Artdef"/>
          <w:rFonts w:hint="eastAsia"/>
          <w:b w:val="0"/>
          <w:bCs/>
          <w:lang w:eastAsia="zh-CN"/>
        </w:rPr>
        <w:t>）</w:t>
      </w:r>
      <w:r>
        <w:rPr>
          <w:rStyle w:val="Artdef"/>
          <w:rFonts w:hint="eastAsia"/>
          <w:b w:val="0"/>
          <w:bCs/>
          <w:lang w:eastAsia="zh-CN"/>
        </w:rPr>
        <w:t>中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275 GHz</w:t>
      </w:r>
      <w:r>
        <w:rPr>
          <w:rStyle w:val="Artdef"/>
          <w:rFonts w:hint="eastAsia"/>
          <w:b w:val="0"/>
          <w:bCs/>
          <w:lang w:eastAsia="zh-CN"/>
        </w:rPr>
        <w:t>以上</w:t>
      </w:r>
      <w:r w:rsidR="00D923E8">
        <w:rPr>
          <w:rStyle w:val="Artdef"/>
          <w:rFonts w:hint="eastAsia"/>
          <w:b w:val="0"/>
          <w:bCs/>
          <w:lang w:eastAsia="zh-CN"/>
        </w:rPr>
        <w:t>没有频段划分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，</w:t>
      </w:r>
      <w:r w:rsidR="00D923E8">
        <w:rPr>
          <w:rStyle w:val="Artdef"/>
          <w:rFonts w:hint="eastAsia"/>
          <w:b w:val="0"/>
          <w:bCs/>
          <w:lang w:eastAsia="zh-CN"/>
        </w:rPr>
        <w:t>有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一些频段</w:t>
      </w:r>
      <w:r w:rsidR="00D923E8">
        <w:rPr>
          <w:rStyle w:val="Artdef"/>
          <w:rFonts w:hint="eastAsia"/>
          <w:b w:val="0"/>
          <w:bCs/>
          <w:lang w:eastAsia="zh-CN"/>
        </w:rPr>
        <w:t>确定由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主管部门用于无源业务应用（参见</w:t>
      </w:r>
      <w:r w:rsidR="005B13F9" w:rsidRPr="007B079E">
        <w:rPr>
          <w:rStyle w:val="Artdef"/>
          <w:rFonts w:hint="eastAsia"/>
          <w:lang w:eastAsia="zh-CN"/>
        </w:rPr>
        <w:t>5.565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）。无源</w:t>
      </w:r>
      <w:r w:rsidR="00D923E8">
        <w:rPr>
          <w:rStyle w:val="Artdef"/>
          <w:rFonts w:hint="eastAsia"/>
          <w:b w:val="0"/>
          <w:bCs/>
          <w:lang w:eastAsia="zh-CN"/>
        </w:rPr>
        <w:t>业务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使用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275-1 000 GHz</w:t>
      </w:r>
      <w:r w:rsidR="007A5539">
        <w:rPr>
          <w:rStyle w:val="Artdef"/>
          <w:rFonts w:hint="eastAsia"/>
          <w:b w:val="0"/>
          <w:bCs/>
          <w:lang w:eastAsia="zh-CN"/>
        </w:rPr>
        <w:t>频率</w:t>
      </w:r>
      <w:r w:rsidR="00D923E8">
        <w:rPr>
          <w:rStyle w:val="Artdef"/>
          <w:rFonts w:hint="eastAsia"/>
          <w:b w:val="0"/>
          <w:bCs/>
          <w:lang w:eastAsia="zh-CN"/>
        </w:rPr>
        <w:t>范围并不排除有源业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务使用该</w:t>
      </w:r>
      <w:r w:rsidR="00D923E8">
        <w:rPr>
          <w:rStyle w:val="Artdef"/>
          <w:rFonts w:hint="eastAsia"/>
          <w:b w:val="0"/>
          <w:bCs/>
          <w:lang w:eastAsia="zh-CN"/>
        </w:rPr>
        <w:t>频</w:t>
      </w:r>
      <w:r w:rsidR="007A5539">
        <w:rPr>
          <w:rStyle w:val="Artdef"/>
          <w:rFonts w:hint="eastAsia"/>
          <w:b w:val="0"/>
          <w:bCs/>
          <w:lang w:eastAsia="zh-CN"/>
        </w:rPr>
        <w:t>率</w:t>
      </w:r>
      <w:r w:rsidR="007B079E">
        <w:rPr>
          <w:rStyle w:val="Artdef"/>
          <w:rFonts w:hint="eastAsia"/>
          <w:b w:val="0"/>
          <w:bCs/>
          <w:lang w:eastAsia="zh-CN"/>
        </w:rPr>
        <w:t>范围，</w:t>
      </w:r>
      <w:r w:rsidR="00D923E8">
        <w:rPr>
          <w:rStyle w:val="Artdef"/>
          <w:rFonts w:hint="eastAsia"/>
          <w:b w:val="0"/>
          <w:bCs/>
          <w:lang w:eastAsia="zh-CN"/>
        </w:rPr>
        <w:t>有源和无源业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务都可以使用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1 000-3 000 GHz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范围内的所有频率。此外，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WRC-19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议项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1.15</w:t>
      </w:r>
      <w:r w:rsidR="00494E09">
        <w:rPr>
          <w:rStyle w:val="Artdef"/>
          <w:rFonts w:hint="eastAsia"/>
          <w:b w:val="0"/>
          <w:bCs/>
          <w:lang w:eastAsia="zh-CN"/>
        </w:rPr>
        <w:t>要求开展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研究，以根据第</w:t>
      </w:r>
      <w:r w:rsidR="005B13F9" w:rsidRPr="007A5539">
        <w:rPr>
          <w:rStyle w:val="Artdef"/>
          <w:rFonts w:hint="eastAsia"/>
          <w:lang w:eastAsia="zh-CN"/>
        </w:rPr>
        <w:t>767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号决议（</w:t>
      </w:r>
      <w:r w:rsidR="005B13F9" w:rsidRPr="007A5539">
        <w:rPr>
          <w:rStyle w:val="Artdef"/>
          <w:rFonts w:hint="eastAsia"/>
          <w:lang w:eastAsia="zh-CN"/>
        </w:rPr>
        <w:t>WRC-15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）</w:t>
      </w:r>
      <w:r w:rsidR="009D204E" w:rsidRPr="00D73CEC">
        <w:rPr>
          <w:rFonts w:hint="eastAsia"/>
          <w:lang w:eastAsia="zh-CN"/>
        </w:rPr>
        <w:t>为主管部门确定在</w:t>
      </w:r>
      <w:r w:rsidR="009D204E" w:rsidRPr="00D73CEC">
        <w:rPr>
          <w:lang w:eastAsia="zh-CN"/>
        </w:rPr>
        <w:t>275-450 GHz</w:t>
      </w:r>
      <w:r w:rsidR="009D204E" w:rsidRPr="00D73CEC">
        <w:rPr>
          <w:rFonts w:hint="eastAsia"/>
          <w:lang w:eastAsia="zh-CN"/>
        </w:rPr>
        <w:t>频率</w:t>
      </w:r>
      <w:r w:rsidR="009D204E" w:rsidRPr="00D73CEC">
        <w:rPr>
          <w:lang w:eastAsia="zh-CN"/>
        </w:rPr>
        <w:t>范围</w:t>
      </w:r>
      <w:r w:rsidR="007A4E8C">
        <w:rPr>
          <w:rFonts w:hint="eastAsia"/>
          <w:lang w:eastAsia="zh-CN"/>
        </w:rPr>
        <w:t>运行</w:t>
      </w:r>
      <w:r w:rsidR="009D204E" w:rsidRPr="00D73CEC">
        <w:rPr>
          <w:rFonts w:hint="eastAsia"/>
          <w:lang w:eastAsia="zh-CN"/>
        </w:rPr>
        <w:t>的</w:t>
      </w:r>
      <w:r w:rsidR="009D204E" w:rsidRPr="00D73CEC">
        <w:rPr>
          <w:lang w:eastAsia="zh-CN"/>
        </w:rPr>
        <w:t>陆地移动和固定业务</w:t>
      </w:r>
      <w:r w:rsidR="009D204E" w:rsidRPr="00D73CEC">
        <w:rPr>
          <w:rFonts w:hint="eastAsia"/>
          <w:lang w:eastAsia="zh-CN"/>
        </w:rPr>
        <w:t>应用所使用的</w:t>
      </w:r>
      <w:r w:rsidR="005B13F9" w:rsidRPr="005B13F9">
        <w:rPr>
          <w:rStyle w:val="Artdef"/>
          <w:rFonts w:hint="eastAsia"/>
          <w:b w:val="0"/>
          <w:bCs/>
          <w:lang w:eastAsia="zh-CN"/>
        </w:rPr>
        <w:t>频段</w:t>
      </w:r>
      <w:r w:rsidR="00382696">
        <w:rPr>
          <w:rStyle w:val="Artdef"/>
          <w:rFonts w:hint="eastAsia"/>
          <w:b w:val="0"/>
          <w:bCs/>
          <w:lang w:eastAsia="zh-CN"/>
        </w:rPr>
        <w:t>，这有可能导致新的频段确定</w:t>
      </w:r>
      <w:r w:rsidR="005B13F9">
        <w:rPr>
          <w:rStyle w:val="Artdef"/>
          <w:rFonts w:hint="eastAsia"/>
          <w:b w:val="0"/>
          <w:bCs/>
          <w:lang w:eastAsia="zh-CN"/>
        </w:rPr>
        <w:t>。</w:t>
      </w:r>
    </w:p>
    <w:p w14:paraId="62EC247A" w14:textId="76612E56" w:rsidR="00A705B2" w:rsidRDefault="00B7483B" w:rsidP="008617B6">
      <w:pPr>
        <w:ind w:firstLineChars="200" w:firstLine="480"/>
        <w:rPr>
          <w:lang w:val="en-US" w:eastAsia="ja-JP"/>
        </w:rPr>
      </w:pPr>
      <w:r w:rsidRPr="00B7483B">
        <w:rPr>
          <w:rFonts w:hint="eastAsia"/>
          <w:lang w:val="en-US" w:eastAsia="ja-JP"/>
        </w:rPr>
        <w:t>还有一些</w:t>
      </w:r>
      <w:r w:rsidR="00977D02">
        <w:rPr>
          <w:rFonts w:hint="eastAsia"/>
          <w:lang w:val="en-US" w:eastAsia="zh-CN"/>
        </w:rPr>
        <w:t>I</w:t>
      </w:r>
      <w:r w:rsidR="00977D02">
        <w:rPr>
          <w:lang w:val="en-US" w:eastAsia="zh-CN"/>
        </w:rPr>
        <w:t>TU-R</w:t>
      </w:r>
      <w:r w:rsidR="00977D02">
        <w:rPr>
          <w:rFonts w:hint="eastAsia"/>
          <w:lang w:val="en-US" w:eastAsia="ja-JP"/>
        </w:rPr>
        <w:t>研究</w:t>
      </w:r>
      <w:r w:rsidR="00977D02">
        <w:rPr>
          <w:rFonts w:hint="eastAsia"/>
          <w:lang w:val="en-US" w:eastAsia="zh-CN"/>
        </w:rPr>
        <w:t>课</w:t>
      </w:r>
      <w:r w:rsidR="00977D02">
        <w:rPr>
          <w:rFonts w:hint="eastAsia"/>
          <w:lang w:val="en-US" w:eastAsia="ja-JP"/>
        </w:rPr>
        <w:t>题，涉及</w:t>
      </w:r>
      <w:r w:rsidR="00977D02">
        <w:rPr>
          <w:rFonts w:hint="eastAsia"/>
          <w:lang w:val="en-US" w:eastAsia="zh-CN"/>
        </w:rPr>
        <w:t>到在</w:t>
      </w:r>
      <w:r w:rsidRPr="00B7483B">
        <w:rPr>
          <w:rFonts w:hint="eastAsia"/>
          <w:lang w:val="en-US" w:eastAsia="ja-JP"/>
        </w:rPr>
        <w:t>275 GHz</w:t>
      </w:r>
      <w:r w:rsidR="00977D02">
        <w:rPr>
          <w:rFonts w:hint="eastAsia"/>
          <w:lang w:val="en-US" w:eastAsia="ja-JP"/>
        </w:rPr>
        <w:t>以上</w:t>
      </w:r>
      <w:r w:rsidR="002222F1">
        <w:rPr>
          <w:rFonts w:hint="eastAsia"/>
          <w:lang w:val="en-US" w:eastAsia="zh-CN"/>
        </w:rPr>
        <w:t>运行</w:t>
      </w:r>
      <w:r w:rsidRPr="00B7483B">
        <w:rPr>
          <w:rFonts w:hint="eastAsia"/>
          <w:lang w:val="en-US" w:eastAsia="ja-JP"/>
        </w:rPr>
        <w:t>的系统的传播方面以及技术和操作特性：</w:t>
      </w:r>
    </w:p>
    <w:p w14:paraId="76DA017B" w14:textId="7B85EA74" w:rsidR="00A705B2" w:rsidRPr="009B3C37" w:rsidRDefault="00FD7B51" w:rsidP="00A705B2">
      <w:pPr>
        <w:ind w:left="360"/>
        <w:rPr>
          <w:lang w:eastAsia="zh-CN"/>
        </w:rPr>
      </w:pPr>
      <w:hyperlink r:id="rId8" w:history="1">
        <w:r w:rsidR="00A705B2" w:rsidRPr="009B3C37">
          <w:rPr>
            <w:rStyle w:val="Hyperlink"/>
            <w:lang w:eastAsia="zh-CN"/>
          </w:rPr>
          <w:t>ITU-R</w:t>
        </w:r>
        <w:r w:rsidR="000D38EF">
          <w:rPr>
            <w:rStyle w:val="Hyperlink"/>
            <w:rFonts w:hint="eastAsia"/>
            <w:lang w:eastAsia="zh-CN"/>
          </w:rPr>
          <w:t>第</w:t>
        </w:r>
        <w:r w:rsidR="00A705B2" w:rsidRPr="009B3C37">
          <w:rPr>
            <w:rStyle w:val="Hyperlink"/>
            <w:lang w:eastAsia="zh-CN"/>
          </w:rPr>
          <w:t>237/1</w:t>
        </w:r>
      </w:hyperlink>
      <w:r w:rsidR="000D38EF">
        <w:rPr>
          <w:rStyle w:val="Hyperlink"/>
          <w:rFonts w:hint="eastAsia"/>
          <w:lang w:eastAsia="zh-CN"/>
        </w:rPr>
        <w:t>号课题</w:t>
      </w:r>
      <w:r w:rsidR="00A705B2" w:rsidRPr="009B3C37">
        <w:rPr>
          <w:lang w:eastAsia="zh-CN"/>
        </w:rPr>
        <w:t xml:space="preserve"> – </w:t>
      </w:r>
      <w:r w:rsidR="008E242A" w:rsidRPr="009B3C37">
        <w:rPr>
          <w:rFonts w:hint="eastAsia"/>
          <w:lang w:eastAsia="zh-CN"/>
        </w:rPr>
        <w:t>运行在</w:t>
      </w:r>
      <w:r w:rsidR="008E242A" w:rsidRPr="009B3C37">
        <w:rPr>
          <w:lang w:eastAsia="zh-CN"/>
        </w:rPr>
        <w:t>275-1 000 GHz</w:t>
      </w:r>
      <w:r w:rsidR="008E242A" w:rsidRPr="009B3C37">
        <w:rPr>
          <w:rFonts w:hint="eastAsia"/>
          <w:lang w:eastAsia="zh-CN"/>
        </w:rPr>
        <w:t>频段的有源业务的技术和操作特性。</w:t>
      </w:r>
    </w:p>
    <w:p w14:paraId="2477BAE1" w14:textId="5B8067A3" w:rsidR="00A705B2" w:rsidRPr="009B3C37" w:rsidRDefault="00FD7B51" w:rsidP="00A705B2">
      <w:pPr>
        <w:ind w:left="360"/>
        <w:rPr>
          <w:lang w:eastAsia="zh-CN"/>
        </w:rPr>
      </w:pPr>
      <w:hyperlink r:id="rId9" w:history="1">
        <w:r w:rsidR="00A705B2" w:rsidRPr="009B3C37">
          <w:rPr>
            <w:rStyle w:val="Hyperlink"/>
            <w:lang w:eastAsia="zh-CN"/>
          </w:rPr>
          <w:t>ITU-R</w:t>
        </w:r>
        <w:r w:rsidR="000D38EF">
          <w:rPr>
            <w:rStyle w:val="Hyperlink"/>
            <w:rFonts w:hint="eastAsia"/>
            <w:lang w:eastAsia="zh-CN"/>
          </w:rPr>
          <w:t>第</w:t>
        </w:r>
        <w:r w:rsidR="00A705B2" w:rsidRPr="009B3C37">
          <w:rPr>
            <w:rStyle w:val="Hyperlink"/>
            <w:lang w:eastAsia="zh-CN"/>
          </w:rPr>
          <w:t>228/3</w:t>
        </w:r>
      </w:hyperlink>
      <w:r w:rsidR="000D38EF">
        <w:rPr>
          <w:rStyle w:val="Hyperlink"/>
          <w:rFonts w:hint="eastAsia"/>
          <w:lang w:eastAsia="zh-CN"/>
        </w:rPr>
        <w:t>号课题</w:t>
      </w:r>
      <w:r w:rsidR="00A705B2" w:rsidRPr="009B3C37">
        <w:rPr>
          <w:lang w:eastAsia="zh-CN"/>
        </w:rPr>
        <w:t xml:space="preserve"> – </w:t>
      </w:r>
      <w:bookmarkStart w:id="9" w:name="OLE_LINK1"/>
      <w:r w:rsidR="008E242A" w:rsidRPr="008617B6">
        <w:rPr>
          <w:rFonts w:hint="eastAsia"/>
          <w:spacing w:val="-8"/>
          <w:lang w:eastAsia="zh-CN"/>
        </w:rPr>
        <w:t>在</w:t>
      </w:r>
      <w:r w:rsidR="008E242A" w:rsidRPr="008617B6">
        <w:rPr>
          <w:spacing w:val="-8"/>
          <w:lang w:eastAsia="zh-CN"/>
        </w:rPr>
        <w:t>275 GHz</w:t>
      </w:r>
      <w:bookmarkEnd w:id="9"/>
      <w:r w:rsidR="008E242A" w:rsidRPr="008617B6">
        <w:rPr>
          <w:rFonts w:hint="eastAsia"/>
          <w:spacing w:val="-8"/>
          <w:lang w:eastAsia="zh-CN"/>
        </w:rPr>
        <w:t>以上频率运行的无线电通信系统的规划所需的传播数据。</w:t>
      </w:r>
    </w:p>
    <w:p w14:paraId="2049127F" w14:textId="6814D006" w:rsidR="00A705B2" w:rsidRPr="009B3C37" w:rsidRDefault="00FD7B51" w:rsidP="00A705B2">
      <w:pPr>
        <w:ind w:left="360"/>
        <w:rPr>
          <w:lang w:eastAsia="zh-CN"/>
        </w:rPr>
      </w:pPr>
      <w:hyperlink r:id="rId10" w:history="1">
        <w:r w:rsidR="00A705B2" w:rsidRPr="009B3C37">
          <w:rPr>
            <w:rStyle w:val="Hyperlink"/>
            <w:lang w:eastAsia="zh-CN"/>
          </w:rPr>
          <w:t>ITU-R</w:t>
        </w:r>
        <w:r w:rsidR="000D38EF">
          <w:rPr>
            <w:rStyle w:val="Hyperlink"/>
            <w:rFonts w:hint="eastAsia"/>
            <w:lang w:eastAsia="zh-CN"/>
          </w:rPr>
          <w:t>第</w:t>
        </w:r>
        <w:r w:rsidR="00A705B2" w:rsidRPr="009B3C37">
          <w:rPr>
            <w:rStyle w:val="Hyperlink"/>
            <w:lang w:eastAsia="zh-CN"/>
          </w:rPr>
          <w:t>264/4</w:t>
        </w:r>
      </w:hyperlink>
      <w:r w:rsidR="000D38EF">
        <w:rPr>
          <w:rStyle w:val="Hyperlink"/>
          <w:rFonts w:hint="eastAsia"/>
          <w:lang w:eastAsia="zh-CN"/>
        </w:rPr>
        <w:t>号课题</w:t>
      </w:r>
      <w:r w:rsidR="00A705B2" w:rsidRPr="009B3C37">
        <w:rPr>
          <w:lang w:eastAsia="zh-CN"/>
        </w:rPr>
        <w:t xml:space="preserve"> – </w:t>
      </w:r>
      <w:r w:rsidR="008E242A" w:rsidRPr="009B3C37">
        <w:rPr>
          <w:lang w:val="fr-FR" w:eastAsia="zh-CN"/>
        </w:rPr>
        <w:t>在</w:t>
      </w:r>
      <w:r w:rsidR="008E242A" w:rsidRPr="00434D78">
        <w:rPr>
          <w:lang w:val="en-US" w:eastAsia="zh-CN"/>
        </w:rPr>
        <w:t>275 GHz</w:t>
      </w:r>
      <w:r w:rsidR="00F52073">
        <w:rPr>
          <w:lang w:val="fr-FR" w:eastAsia="zh-CN"/>
        </w:rPr>
        <w:t>以上频</w:t>
      </w:r>
      <w:r w:rsidR="00F52073">
        <w:rPr>
          <w:rFonts w:hint="eastAsia"/>
          <w:lang w:val="fr-FR" w:eastAsia="zh-CN"/>
        </w:rPr>
        <w:t>率运行的</w:t>
      </w:r>
      <w:r w:rsidR="008E242A" w:rsidRPr="009B3C37">
        <w:rPr>
          <w:lang w:val="fr-FR" w:eastAsia="zh-CN"/>
        </w:rPr>
        <w:t>卫星固定业务网络的技术及操作特性</w:t>
      </w:r>
      <w:r w:rsidR="008E242A" w:rsidRPr="009B3C37">
        <w:rPr>
          <w:rFonts w:hint="eastAsia"/>
          <w:lang w:val="fr-FR" w:eastAsia="zh-CN"/>
        </w:rPr>
        <w:t>。</w:t>
      </w:r>
    </w:p>
    <w:p w14:paraId="2E5753ED" w14:textId="017D6108" w:rsidR="00A705B2" w:rsidRPr="009B3C37" w:rsidRDefault="00FD7B51" w:rsidP="00A705B2">
      <w:pPr>
        <w:ind w:left="360"/>
        <w:rPr>
          <w:lang w:eastAsia="zh-CN"/>
        </w:rPr>
      </w:pPr>
      <w:hyperlink r:id="rId11" w:history="1">
        <w:r w:rsidR="00A705B2" w:rsidRPr="009B3C37">
          <w:rPr>
            <w:rStyle w:val="Hyperlink"/>
            <w:lang w:eastAsia="zh-CN"/>
          </w:rPr>
          <w:t>ITU-R</w:t>
        </w:r>
        <w:r w:rsidR="000D38EF">
          <w:rPr>
            <w:rStyle w:val="Hyperlink"/>
            <w:rFonts w:hint="eastAsia"/>
            <w:lang w:eastAsia="zh-CN"/>
          </w:rPr>
          <w:t>第</w:t>
        </w:r>
        <w:r w:rsidR="00A705B2" w:rsidRPr="009B3C37">
          <w:rPr>
            <w:rStyle w:val="Hyperlink"/>
            <w:lang w:eastAsia="zh-CN"/>
          </w:rPr>
          <w:t>256/5</w:t>
        </w:r>
      </w:hyperlink>
      <w:r w:rsidR="000D38EF">
        <w:rPr>
          <w:rStyle w:val="Hyperlink"/>
          <w:rFonts w:hint="eastAsia"/>
          <w:lang w:eastAsia="zh-CN"/>
        </w:rPr>
        <w:t>号课题</w:t>
      </w:r>
      <w:r w:rsidR="00A705B2" w:rsidRPr="009B3C37">
        <w:rPr>
          <w:lang w:eastAsia="zh-CN"/>
        </w:rPr>
        <w:t xml:space="preserve"> – </w:t>
      </w:r>
      <w:r w:rsidR="008E242A" w:rsidRPr="009B3C37">
        <w:rPr>
          <w:lang w:eastAsia="zh-CN"/>
        </w:rPr>
        <w:t>275-1 000 GHz</w:t>
      </w:r>
      <w:r w:rsidR="008E242A" w:rsidRPr="009B3C37">
        <w:rPr>
          <w:rFonts w:hint="eastAsia"/>
          <w:lang w:eastAsia="zh-CN"/>
        </w:rPr>
        <w:t>频率范围内陆地移动业务的技术和操作特性。</w:t>
      </w:r>
    </w:p>
    <w:p w14:paraId="673B7101" w14:textId="42002422" w:rsidR="00A705B2" w:rsidRPr="009B3C37" w:rsidRDefault="00FD7B51" w:rsidP="00A705B2">
      <w:pPr>
        <w:ind w:left="360"/>
        <w:rPr>
          <w:lang w:eastAsia="zh-CN"/>
        </w:rPr>
      </w:pPr>
      <w:hyperlink r:id="rId12" w:history="1">
        <w:r w:rsidR="00A705B2" w:rsidRPr="009B3C37">
          <w:rPr>
            <w:rStyle w:val="Hyperlink"/>
            <w:lang w:eastAsia="zh-CN"/>
          </w:rPr>
          <w:t>ITU-R</w:t>
        </w:r>
        <w:r w:rsidR="000D38EF">
          <w:rPr>
            <w:rStyle w:val="Hyperlink"/>
            <w:rFonts w:hint="eastAsia"/>
            <w:lang w:eastAsia="zh-CN"/>
          </w:rPr>
          <w:t>第</w:t>
        </w:r>
        <w:r w:rsidR="00A705B2" w:rsidRPr="009B3C37">
          <w:rPr>
            <w:rStyle w:val="Hyperlink"/>
            <w:lang w:eastAsia="zh-CN"/>
          </w:rPr>
          <w:t>257/5</w:t>
        </w:r>
      </w:hyperlink>
      <w:r w:rsidR="000D38EF">
        <w:rPr>
          <w:rStyle w:val="Hyperlink"/>
          <w:rFonts w:hint="eastAsia"/>
          <w:lang w:eastAsia="zh-CN"/>
        </w:rPr>
        <w:t>号课题</w:t>
      </w:r>
      <w:r w:rsidR="00A705B2" w:rsidRPr="009B3C37">
        <w:rPr>
          <w:lang w:eastAsia="zh-CN"/>
        </w:rPr>
        <w:t xml:space="preserve"> – </w:t>
      </w:r>
      <w:r w:rsidR="008E242A" w:rsidRPr="009B3C37">
        <w:rPr>
          <w:lang w:eastAsia="zh-CN"/>
        </w:rPr>
        <w:t>275-1 000 GHz</w:t>
      </w:r>
      <w:r w:rsidR="007B079E">
        <w:rPr>
          <w:rFonts w:hint="eastAsia"/>
          <w:lang w:eastAsia="zh-CN"/>
        </w:rPr>
        <w:t>频率范围内固定业务电台</w:t>
      </w:r>
      <w:r w:rsidR="008E242A" w:rsidRPr="009B3C37">
        <w:rPr>
          <w:lang w:eastAsia="zh-CN"/>
        </w:rPr>
        <w:t>的技</w:t>
      </w:r>
      <w:r w:rsidR="008E242A" w:rsidRPr="009B3C37">
        <w:rPr>
          <w:rFonts w:hint="eastAsia"/>
          <w:lang w:eastAsia="zh-CN"/>
        </w:rPr>
        <w:t>术</w:t>
      </w:r>
      <w:r w:rsidR="008E242A" w:rsidRPr="009B3C37">
        <w:rPr>
          <w:lang w:eastAsia="zh-CN"/>
        </w:rPr>
        <w:t>和操作特性</w:t>
      </w:r>
      <w:r w:rsidR="008E242A" w:rsidRPr="009B3C37">
        <w:rPr>
          <w:rFonts w:hint="eastAsia"/>
          <w:lang w:eastAsia="zh-CN"/>
        </w:rPr>
        <w:t>。</w:t>
      </w:r>
    </w:p>
    <w:p w14:paraId="6E6B1F42" w14:textId="1A76F6FC" w:rsidR="00A705B2" w:rsidRPr="00C32FF4" w:rsidRDefault="00FD7B51" w:rsidP="00A705B2">
      <w:pPr>
        <w:ind w:left="360"/>
        <w:rPr>
          <w:lang w:eastAsia="zh-CN"/>
        </w:rPr>
      </w:pPr>
      <w:hyperlink r:id="rId13" w:history="1">
        <w:r w:rsidR="00A705B2" w:rsidRPr="009B3C37">
          <w:rPr>
            <w:rStyle w:val="Hyperlink"/>
            <w:lang w:eastAsia="zh-CN"/>
          </w:rPr>
          <w:t>ITU-R</w:t>
        </w:r>
        <w:r w:rsidR="000D38EF">
          <w:rPr>
            <w:rStyle w:val="Hyperlink"/>
            <w:rFonts w:hint="eastAsia"/>
            <w:lang w:eastAsia="zh-CN"/>
          </w:rPr>
          <w:t>第</w:t>
        </w:r>
        <w:r w:rsidR="00A705B2" w:rsidRPr="009B3C37">
          <w:rPr>
            <w:rStyle w:val="Hyperlink"/>
            <w:lang w:eastAsia="zh-CN"/>
          </w:rPr>
          <w:t>257/7</w:t>
        </w:r>
      </w:hyperlink>
      <w:r w:rsidR="000D38EF">
        <w:rPr>
          <w:rStyle w:val="Hyperlink"/>
          <w:rFonts w:hint="eastAsia"/>
          <w:lang w:eastAsia="zh-CN"/>
        </w:rPr>
        <w:t>号课题</w:t>
      </w:r>
      <w:r w:rsidR="00A705B2" w:rsidRPr="009B3C37">
        <w:rPr>
          <w:lang w:eastAsia="zh-CN"/>
        </w:rPr>
        <w:t xml:space="preserve"> – </w:t>
      </w:r>
      <w:r w:rsidR="008E242A" w:rsidRPr="009B3C37">
        <w:rPr>
          <w:lang w:eastAsia="zh-CN"/>
        </w:rPr>
        <w:t>在</w:t>
      </w:r>
      <w:r w:rsidR="008E242A" w:rsidRPr="009B3C37">
        <w:rPr>
          <w:lang w:eastAsia="zh-CN"/>
        </w:rPr>
        <w:t>275 GHz</w:t>
      </w:r>
      <w:r w:rsidR="008E242A" w:rsidRPr="009B3C37">
        <w:rPr>
          <w:lang w:eastAsia="zh-CN"/>
        </w:rPr>
        <w:t>以上操作的射电天文应用的技术和操作特性</w:t>
      </w:r>
      <w:r w:rsidR="008E242A" w:rsidRPr="009B3C37">
        <w:rPr>
          <w:rFonts w:hint="eastAsia"/>
          <w:lang w:eastAsia="zh-CN"/>
        </w:rPr>
        <w:t>。</w:t>
      </w:r>
    </w:p>
    <w:p w14:paraId="1E9B1666" w14:textId="3D716548" w:rsidR="00A705B2" w:rsidRPr="00C32FF4" w:rsidRDefault="00F52073" w:rsidP="001520D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由于对</w:t>
      </w:r>
      <w:r w:rsidR="00B7483B" w:rsidRPr="00B7483B">
        <w:rPr>
          <w:rFonts w:hint="eastAsia"/>
          <w:lang w:eastAsia="zh-CN"/>
        </w:rPr>
        <w:t>275 GHz</w:t>
      </w:r>
      <w:r w:rsidR="00B7483B" w:rsidRPr="00B7483B">
        <w:rPr>
          <w:rFonts w:hint="eastAsia"/>
          <w:lang w:eastAsia="zh-CN"/>
        </w:rPr>
        <w:t>以上频率</w:t>
      </w:r>
      <w:r>
        <w:rPr>
          <w:rFonts w:hint="eastAsia"/>
          <w:lang w:eastAsia="zh-CN"/>
        </w:rPr>
        <w:t>的使用</w:t>
      </w:r>
      <w:r w:rsidR="00BE37B3">
        <w:rPr>
          <w:rFonts w:hint="eastAsia"/>
          <w:lang w:eastAsia="zh-CN"/>
        </w:rPr>
        <w:t>在</w:t>
      </w:r>
      <w:r w:rsidR="00B7483B" w:rsidRPr="00B7483B">
        <w:rPr>
          <w:rFonts w:hint="eastAsia"/>
          <w:lang w:eastAsia="zh-CN"/>
        </w:rPr>
        <w:t>中长期提供了许多机会，因此继续协调研究这些频率的使用</w:t>
      </w:r>
      <w:r>
        <w:rPr>
          <w:rFonts w:hint="eastAsia"/>
          <w:lang w:eastAsia="zh-CN"/>
        </w:rPr>
        <w:t>非常重要</w:t>
      </w:r>
      <w:r w:rsidR="00B7483B" w:rsidRPr="00B7483B">
        <w:rPr>
          <w:rFonts w:hint="eastAsia"/>
          <w:lang w:eastAsia="zh-CN"/>
        </w:rPr>
        <w:t>，并且</w:t>
      </w:r>
      <w:r w:rsidR="00B7483B" w:rsidRPr="00B7483B">
        <w:rPr>
          <w:rFonts w:hint="eastAsia"/>
          <w:lang w:eastAsia="zh-CN"/>
        </w:rPr>
        <w:t>ITU-R</w:t>
      </w:r>
      <w:r w:rsidR="00B7483B" w:rsidRPr="00B7483B">
        <w:rPr>
          <w:rFonts w:hint="eastAsia"/>
          <w:lang w:eastAsia="zh-CN"/>
        </w:rPr>
        <w:t>决议将有助于</w:t>
      </w:r>
      <w:r w:rsidR="00C56B39">
        <w:rPr>
          <w:rFonts w:hint="eastAsia"/>
          <w:lang w:val="en-US" w:eastAsia="zh-CN"/>
        </w:rPr>
        <w:t>聚焦各</w:t>
      </w:r>
      <w:r w:rsidR="00B7483B" w:rsidRPr="00B7483B">
        <w:rPr>
          <w:rFonts w:hint="eastAsia"/>
          <w:lang w:eastAsia="zh-CN"/>
        </w:rPr>
        <w:t>研究组的活动。</w:t>
      </w:r>
    </w:p>
    <w:p w14:paraId="7072DC28" w14:textId="673C1AA2" w:rsidR="009B3C37" w:rsidRDefault="00B7483B" w:rsidP="001520DE">
      <w:pPr>
        <w:ind w:firstLineChars="200" w:firstLine="480"/>
        <w:rPr>
          <w:lang w:eastAsia="zh-CN"/>
        </w:rPr>
      </w:pPr>
      <w:r w:rsidRPr="00B7483B">
        <w:rPr>
          <w:rFonts w:hint="eastAsia"/>
          <w:lang w:eastAsia="zh-CN"/>
        </w:rPr>
        <w:t>批准</w:t>
      </w:r>
      <w:r w:rsidRPr="00B7483B">
        <w:rPr>
          <w:rFonts w:hint="eastAsia"/>
          <w:lang w:eastAsia="zh-CN"/>
        </w:rPr>
        <w:t>ITU-R</w:t>
      </w:r>
      <w:r w:rsidRPr="00B7483B">
        <w:rPr>
          <w:rFonts w:hint="eastAsia"/>
          <w:lang w:eastAsia="zh-CN"/>
        </w:rPr>
        <w:t>决议并不</w:t>
      </w:r>
      <w:r w:rsidR="001B1A43">
        <w:rPr>
          <w:rFonts w:hint="eastAsia"/>
          <w:lang w:eastAsia="zh-CN"/>
        </w:rPr>
        <w:t>妨碍</w:t>
      </w:r>
      <w:r w:rsidRPr="00B7483B">
        <w:rPr>
          <w:rFonts w:hint="eastAsia"/>
          <w:lang w:eastAsia="zh-CN"/>
        </w:rPr>
        <w:t>任何研究组通过</w:t>
      </w:r>
      <w:r w:rsidRPr="00B7483B">
        <w:rPr>
          <w:rFonts w:hint="eastAsia"/>
          <w:lang w:eastAsia="zh-CN"/>
        </w:rPr>
        <w:t>/</w:t>
      </w:r>
      <w:r w:rsidRPr="00B7483B">
        <w:rPr>
          <w:rFonts w:hint="eastAsia"/>
          <w:lang w:eastAsia="zh-CN"/>
        </w:rPr>
        <w:t>批准</w:t>
      </w:r>
      <w:r w:rsidR="001B1A43">
        <w:rPr>
          <w:rFonts w:hint="eastAsia"/>
          <w:lang w:eastAsia="zh-CN"/>
        </w:rPr>
        <w:t>（任何）</w:t>
      </w:r>
      <w:r w:rsidRPr="00B7483B">
        <w:rPr>
          <w:rFonts w:hint="eastAsia"/>
          <w:lang w:eastAsia="zh-CN"/>
        </w:rPr>
        <w:t>ITU-R</w:t>
      </w:r>
      <w:r w:rsidR="001B1A43">
        <w:rPr>
          <w:rFonts w:hint="eastAsia"/>
          <w:lang w:eastAsia="zh-CN"/>
        </w:rPr>
        <w:t>课</w:t>
      </w:r>
      <w:r w:rsidRPr="00B7483B">
        <w:rPr>
          <w:rFonts w:hint="eastAsia"/>
          <w:lang w:eastAsia="zh-CN"/>
        </w:rPr>
        <w:t>题，以解决该研究组负责的与无线电通信业务相关的</w:t>
      </w:r>
      <w:r w:rsidRPr="00B7483B">
        <w:rPr>
          <w:rFonts w:hint="eastAsia"/>
          <w:lang w:eastAsia="zh-CN"/>
        </w:rPr>
        <w:t>275 GHz</w:t>
      </w:r>
      <w:r w:rsidR="001B1A43">
        <w:rPr>
          <w:rFonts w:hint="eastAsia"/>
          <w:lang w:eastAsia="zh-CN"/>
        </w:rPr>
        <w:t>以上频率的任何具体方面</w:t>
      </w:r>
      <w:r w:rsidR="00CF5C81">
        <w:rPr>
          <w:rFonts w:hint="eastAsia"/>
          <w:lang w:eastAsia="zh-CN"/>
        </w:rPr>
        <w:t>。应当指出的是，</w:t>
      </w:r>
      <w:r w:rsidR="00ED5446" w:rsidRPr="00B7483B">
        <w:rPr>
          <w:rFonts w:hint="eastAsia"/>
          <w:lang w:eastAsia="zh-CN"/>
        </w:rPr>
        <w:t>无线电通</w:t>
      </w:r>
      <w:r w:rsidR="00ED5446" w:rsidRPr="001520DE">
        <w:rPr>
          <w:rFonts w:hint="eastAsia"/>
          <w:spacing w:val="-2"/>
          <w:lang w:eastAsia="zh-CN"/>
        </w:rPr>
        <w:t>信全会在过去一直采用类似的方法，在</w:t>
      </w:r>
      <w:r w:rsidRPr="001520DE">
        <w:rPr>
          <w:rFonts w:hint="eastAsia"/>
          <w:spacing w:val="-2"/>
          <w:lang w:eastAsia="zh-CN"/>
        </w:rPr>
        <w:t>2007</w:t>
      </w:r>
      <w:r w:rsidRPr="001520DE">
        <w:rPr>
          <w:rFonts w:hint="eastAsia"/>
          <w:spacing w:val="-2"/>
          <w:lang w:eastAsia="zh-CN"/>
        </w:rPr>
        <w:t>年和</w:t>
      </w:r>
      <w:r w:rsidRPr="001520DE">
        <w:rPr>
          <w:rFonts w:hint="eastAsia"/>
          <w:spacing w:val="-2"/>
          <w:lang w:eastAsia="zh-CN"/>
        </w:rPr>
        <w:t>2012</w:t>
      </w:r>
      <w:r w:rsidRPr="001520DE">
        <w:rPr>
          <w:rFonts w:hint="eastAsia"/>
          <w:spacing w:val="-2"/>
          <w:lang w:eastAsia="zh-CN"/>
        </w:rPr>
        <w:t>年</w:t>
      </w:r>
      <w:r w:rsidR="00ED5446" w:rsidRPr="001520DE">
        <w:rPr>
          <w:rFonts w:hint="eastAsia"/>
          <w:spacing w:val="-2"/>
          <w:lang w:eastAsia="zh-CN"/>
        </w:rPr>
        <w:t>分</w:t>
      </w:r>
      <w:r w:rsidR="000561DD" w:rsidRPr="001520DE">
        <w:rPr>
          <w:rFonts w:hint="eastAsia"/>
          <w:spacing w:val="-2"/>
          <w:lang w:eastAsia="zh-CN"/>
        </w:rPr>
        <w:t>别通过了</w:t>
      </w:r>
      <w:r w:rsidR="00ED5446" w:rsidRPr="001520DE">
        <w:rPr>
          <w:rFonts w:hint="eastAsia"/>
          <w:spacing w:val="-2"/>
          <w:lang w:eastAsia="zh-CN"/>
        </w:rPr>
        <w:t>ITU-R</w:t>
      </w:r>
      <w:r w:rsidR="00ED5446" w:rsidRPr="001520DE">
        <w:rPr>
          <w:rFonts w:hint="eastAsia"/>
          <w:spacing w:val="-2"/>
          <w:lang w:eastAsia="zh-CN"/>
        </w:rPr>
        <w:t>第</w:t>
      </w:r>
      <w:r w:rsidR="00ED5446" w:rsidRPr="001520DE">
        <w:rPr>
          <w:rFonts w:hint="eastAsia"/>
          <w:spacing w:val="-2"/>
          <w:lang w:eastAsia="zh-CN"/>
        </w:rPr>
        <w:t>55</w:t>
      </w:r>
      <w:r w:rsidR="00ED5446" w:rsidRPr="001520DE">
        <w:rPr>
          <w:rFonts w:hint="eastAsia"/>
          <w:spacing w:val="-2"/>
          <w:lang w:eastAsia="zh-CN"/>
        </w:rPr>
        <w:t>号决议</w:t>
      </w:r>
      <w:r w:rsidR="00ED5446">
        <w:rPr>
          <w:rFonts w:hint="eastAsia"/>
          <w:lang w:eastAsia="zh-CN"/>
        </w:rPr>
        <w:t>“</w:t>
      </w:r>
      <w:r w:rsidR="00ED5446" w:rsidRPr="005412C4">
        <w:rPr>
          <w:rFonts w:hint="eastAsia"/>
          <w:lang w:eastAsia="zh-CN"/>
        </w:rPr>
        <w:t>ITU-R</w:t>
      </w:r>
      <w:r w:rsidR="00ED5446" w:rsidRPr="005412C4">
        <w:rPr>
          <w:rFonts w:hint="eastAsia"/>
          <w:lang w:eastAsia="zh-CN"/>
        </w:rPr>
        <w:t>有关灾害的预测与发现、减灾和赈灾的研究</w:t>
      </w:r>
      <w:r w:rsidR="00ED5446">
        <w:rPr>
          <w:rFonts w:hint="eastAsia"/>
          <w:lang w:eastAsia="zh-CN"/>
        </w:rPr>
        <w:t>”，</w:t>
      </w:r>
      <w:r w:rsidR="00F44059">
        <w:rPr>
          <w:rFonts w:hint="eastAsia"/>
          <w:lang w:eastAsia="zh-CN"/>
        </w:rPr>
        <w:t>以及</w:t>
      </w:r>
      <w:r w:rsidR="00ED5446">
        <w:rPr>
          <w:rFonts w:hint="eastAsia"/>
          <w:lang w:eastAsia="zh-CN"/>
        </w:rPr>
        <w:t>ITU-R</w:t>
      </w:r>
      <w:r w:rsidR="00ED5446">
        <w:rPr>
          <w:rFonts w:hint="eastAsia"/>
          <w:lang w:eastAsia="zh-CN"/>
        </w:rPr>
        <w:t>第</w:t>
      </w:r>
      <w:r w:rsidR="00ED5446">
        <w:rPr>
          <w:rFonts w:hint="eastAsia"/>
          <w:lang w:eastAsia="zh-CN"/>
        </w:rPr>
        <w:t>58</w:t>
      </w:r>
      <w:r w:rsidR="00ED5446">
        <w:rPr>
          <w:rFonts w:hint="eastAsia"/>
          <w:lang w:eastAsia="zh-CN"/>
        </w:rPr>
        <w:t>号决议</w:t>
      </w:r>
      <w:r w:rsidR="00ED5446" w:rsidRPr="00ED5446">
        <w:rPr>
          <w:rFonts w:hint="eastAsia"/>
          <w:lang w:eastAsia="zh-CN"/>
        </w:rPr>
        <w:t>“有关部署和使用认知无线电系统的研究”</w:t>
      </w:r>
      <w:r w:rsidRPr="00B7483B">
        <w:rPr>
          <w:rFonts w:hint="eastAsia"/>
          <w:lang w:eastAsia="zh-CN"/>
        </w:rPr>
        <w:t>。</w:t>
      </w:r>
    </w:p>
    <w:p w14:paraId="0174DB74" w14:textId="38C8FAA0" w:rsidR="009B3C37" w:rsidRPr="00C32FF4" w:rsidRDefault="005B13F9" w:rsidP="009B3C3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B139A6C" w14:textId="28EB2C04" w:rsidR="009B3C37" w:rsidRPr="00C32FF4" w:rsidRDefault="007B278F" w:rsidP="0071204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年无线电通信全会批准</w:t>
      </w:r>
      <w:r w:rsidR="007B079E">
        <w:rPr>
          <w:rFonts w:hint="eastAsia"/>
          <w:lang w:eastAsia="zh-CN"/>
        </w:rPr>
        <w:t>列于</w:t>
      </w:r>
      <w:hyperlink w:anchor="annex1" w:history="1">
        <w:r w:rsidR="00712042">
          <w:rPr>
            <w:rStyle w:val="Hyperlink"/>
            <w:lang w:eastAsia="zh-CN"/>
          </w:rPr>
          <w:t>附件</w:t>
        </w:r>
        <w:r w:rsidR="00712042">
          <w:rPr>
            <w:rStyle w:val="Hyperlink"/>
            <w:lang w:eastAsia="zh-CN"/>
          </w:rPr>
          <w:t>1</w:t>
        </w:r>
      </w:hyperlink>
      <w:r>
        <w:rPr>
          <w:rFonts w:hint="eastAsia"/>
          <w:lang w:eastAsia="zh-CN"/>
        </w:rPr>
        <w:t>的</w:t>
      </w:r>
      <w:r w:rsidR="00B7483B" w:rsidRPr="00B7483B">
        <w:rPr>
          <w:rFonts w:hint="eastAsia"/>
          <w:lang w:eastAsia="zh-CN"/>
        </w:rPr>
        <w:t>ITU-R</w:t>
      </w:r>
      <w:r w:rsidR="00B7483B" w:rsidRPr="00B7483B">
        <w:rPr>
          <w:rFonts w:hint="eastAsia"/>
          <w:lang w:eastAsia="zh-CN"/>
        </w:rPr>
        <w:t>决议草案。</w:t>
      </w:r>
    </w:p>
    <w:p w14:paraId="3A1824A9" w14:textId="77777777" w:rsidR="009B3C37" w:rsidRPr="00C32FF4" w:rsidRDefault="009B3C37" w:rsidP="009B3C37">
      <w:pPr>
        <w:rPr>
          <w:lang w:eastAsia="zh-CN"/>
        </w:rPr>
      </w:pPr>
    </w:p>
    <w:p w14:paraId="49C50094" w14:textId="4CC209E3" w:rsidR="009B3C37" w:rsidRPr="00C428E9" w:rsidRDefault="00C428E9" w:rsidP="00C428E9">
      <w:pPr>
        <w:tabs>
          <w:tab w:val="clear" w:pos="1134"/>
          <w:tab w:val="clear" w:pos="1871"/>
          <w:tab w:val="clear" w:pos="2268"/>
          <w:tab w:val="left" w:pos="1170"/>
          <w:tab w:val="left" w:pos="1588"/>
          <w:tab w:val="left" w:pos="1985"/>
        </w:tabs>
        <w:ind w:left="1168" w:hanging="1168"/>
        <w:rPr>
          <w:rStyle w:val="Hyperlink"/>
          <w:b/>
          <w:bCs/>
          <w:color w:val="auto"/>
          <w:lang w:eastAsia="zh-CN"/>
        </w:rPr>
      </w:pPr>
      <w:hyperlink w:anchor="annex1" w:history="1">
        <w:r w:rsidR="008167A9" w:rsidRPr="00C428E9">
          <w:rPr>
            <w:rStyle w:val="Hyperlink"/>
            <w:rFonts w:ascii="SimSun" w:hAnsi="SimSun" w:cs="SimSun" w:hint="eastAsia"/>
            <w:b/>
            <w:bCs/>
            <w:lang w:eastAsia="zh-CN"/>
          </w:rPr>
          <w:t>附</w:t>
        </w:r>
        <w:r w:rsidR="008167A9" w:rsidRPr="00C428E9">
          <w:rPr>
            <w:rStyle w:val="Hyperlink"/>
            <w:rFonts w:ascii="SimSun" w:hAnsi="SimSun" w:cs="SimSun" w:hint="eastAsia"/>
            <w:b/>
            <w:bCs/>
            <w:lang w:eastAsia="zh-CN"/>
          </w:rPr>
          <w:t>件</w:t>
        </w:r>
        <w:r w:rsidR="008167A9" w:rsidRPr="00C428E9">
          <w:rPr>
            <w:rStyle w:val="Hyperlink"/>
            <w:rFonts w:eastAsia="Times New Roman" w:hint="eastAsia"/>
            <w:b/>
            <w:bCs/>
            <w:lang w:eastAsia="zh-CN"/>
          </w:rPr>
          <w:t>1</w:t>
        </w:r>
      </w:hyperlink>
      <w:r w:rsidR="008167A9" w:rsidRPr="00C428E9">
        <w:rPr>
          <w:rStyle w:val="Hyperlink"/>
          <w:rFonts w:ascii="SimSun" w:hAnsi="SimSun" w:cs="SimSun" w:hint="eastAsia"/>
          <w:color w:val="auto"/>
          <w:u w:val="none"/>
          <w:lang w:eastAsia="zh-CN"/>
        </w:rPr>
        <w:t>：</w:t>
      </w:r>
      <w:r w:rsidR="00497550" w:rsidRPr="00C428E9">
        <w:rPr>
          <w:rStyle w:val="Hyperlink"/>
          <w:rFonts w:eastAsia="Times New Roman"/>
          <w:color w:val="auto"/>
          <w:u w:val="none"/>
          <w:lang w:eastAsia="zh-CN"/>
        </w:rPr>
        <w:tab/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ITU-R</w:t>
      </w:r>
      <w:proofErr w:type="gramStart"/>
      <w:r w:rsidR="007B079E" w:rsidRPr="00C428E9">
        <w:rPr>
          <w:rStyle w:val="Hyperlink"/>
          <w:rFonts w:ascii="SimSun" w:hAnsi="SimSun" w:cs="SimSun" w:hint="eastAsia"/>
          <w:color w:val="auto"/>
          <w:u w:val="none"/>
          <w:lang w:eastAsia="zh-CN"/>
        </w:rPr>
        <w:t>新决议草案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[</w:t>
      </w:r>
      <w:proofErr w:type="gramEnd"/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275</w:t>
      </w:r>
      <w:r w:rsidR="00A4104C" w:rsidRPr="00C428E9">
        <w:rPr>
          <w:rStyle w:val="Hyperlink"/>
          <w:rFonts w:hint="eastAsia"/>
          <w:color w:val="auto"/>
          <w:u w:val="none"/>
          <w:lang w:eastAsia="zh-CN"/>
        </w:rPr>
        <w:t>-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3</w:t>
      </w:r>
      <w:r w:rsidR="00AE34D3">
        <w:rPr>
          <w:rStyle w:val="Hyperlink"/>
          <w:color w:val="auto"/>
          <w:u w:val="none"/>
          <w:lang w:eastAsia="zh-CN"/>
        </w:rPr>
        <w:t xml:space="preserve"> 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000</w:t>
      </w:r>
      <w:r w:rsidRPr="00C428E9">
        <w:rPr>
          <w:rStyle w:val="Hyperlink"/>
          <w:color w:val="auto"/>
          <w:u w:val="none"/>
          <w:lang w:eastAsia="zh-CN"/>
        </w:rPr>
        <w:t xml:space="preserve"> 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GHz]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“</w:t>
      </w:r>
      <w:r w:rsidR="008167A9" w:rsidRPr="00C428E9">
        <w:rPr>
          <w:rStyle w:val="Hyperlink"/>
          <w:rFonts w:ascii="SimSun" w:hAnsi="SimSun" w:cs="SimSun" w:hint="eastAsia"/>
          <w:color w:val="auto"/>
          <w:u w:val="none"/>
          <w:lang w:eastAsia="zh-CN"/>
        </w:rPr>
        <w:t>关于在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275</w:t>
      </w:r>
      <w:r w:rsidR="00A4104C" w:rsidRPr="00C428E9">
        <w:rPr>
          <w:rStyle w:val="Hyperlink"/>
          <w:color w:val="auto"/>
          <w:u w:val="none"/>
          <w:lang w:eastAsia="zh-CN"/>
        </w:rPr>
        <w:t>-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3</w:t>
      </w:r>
      <w:r w:rsidR="00AF7F38">
        <w:rPr>
          <w:rStyle w:val="Hyperlink"/>
          <w:color w:val="auto"/>
          <w:u w:val="none"/>
          <w:lang w:eastAsia="zh-CN"/>
        </w:rPr>
        <w:t xml:space="preserve"> 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000 GHz</w:t>
      </w:r>
      <w:r w:rsidR="00497550" w:rsidRPr="00C428E9">
        <w:rPr>
          <w:rStyle w:val="Hyperlink"/>
          <w:rFonts w:ascii="SimSun" w:hAnsi="SimSun" w:cs="SimSun" w:hint="eastAsia"/>
          <w:color w:val="auto"/>
          <w:u w:val="none"/>
          <w:lang w:eastAsia="zh-CN"/>
        </w:rPr>
        <w:t>范围内操</w:t>
      </w:r>
      <w:r w:rsidR="008167A9" w:rsidRPr="00C428E9">
        <w:rPr>
          <w:rStyle w:val="Hyperlink"/>
          <w:rFonts w:ascii="SimSun" w:hAnsi="SimSun" w:cs="SimSun" w:hint="eastAsia"/>
          <w:color w:val="auto"/>
          <w:u w:val="none"/>
          <w:lang w:eastAsia="zh-CN"/>
        </w:rPr>
        <w:t>作的无线电通信系统的实施和使用的研究</w:t>
      </w:r>
      <w:r w:rsidR="008167A9" w:rsidRPr="00C428E9">
        <w:rPr>
          <w:rStyle w:val="Hyperlink"/>
          <w:rFonts w:hint="eastAsia"/>
          <w:color w:val="auto"/>
          <w:u w:val="none"/>
          <w:lang w:eastAsia="zh-CN"/>
        </w:rPr>
        <w:t>”</w:t>
      </w:r>
    </w:p>
    <w:p w14:paraId="290A5653" w14:textId="77777777" w:rsidR="009B3C37" w:rsidRPr="00C32FF4" w:rsidRDefault="009B3C37" w:rsidP="009B3C37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C32FF4">
        <w:rPr>
          <w:lang w:eastAsia="zh-CN"/>
        </w:rPr>
        <w:br w:type="page"/>
      </w:r>
    </w:p>
    <w:p w14:paraId="231970BA" w14:textId="5C8BB9D7" w:rsidR="000C43D9" w:rsidRPr="00C32FF4" w:rsidRDefault="008167A9" w:rsidP="000C43D9">
      <w:pPr>
        <w:pStyle w:val="AnnexNo"/>
        <w:rPr>
          <w:lang w:eastAsia="zh-CN"/>
        </w:rPr>
      </w:pPr>
      <w:bookmarkStart w:id="10" w:name="annex1"/>
      <w:r>
        <w:rPr>
          <w:rFonts w:hint="eastAsia"/>
          <w:lang w:eastAsia="zh-CN"/>
        </w:rPr>
        <w:lastRenderedPageBreak/>
        <w:t>附件</w:t>
      </w:r>
      <w:r w:rsidR="000C43D9" w:rsidRPr="00C32FF4">
        <w:rPr>
          <w:lang w:eastAsia="zh-CN"/>
        </w:rPr>
        <w:t>1</w:t>
      </w:r>
      <w:bookmarkEnd w:id="10"/>
    </w:p>
    <w:p w14:paraId="66F621A1" w14:textId="5D12A092" w:rsidR="000C43D9" w:rsidRPr="00C32FF4" w:rsidRDefault="008167A9" w:rsidP="007B079E">
      <w:pPr>
        <w:pStyle w:val="ResNo"/>
        <w:rPr>
          <w:lang w:eastAsia="zh-CN"/>
        </w:rPr>
      </w:pPr>
      <w:r w:rsidRPr="008167A9">
        <w:rPr>
          <w:rFonts w:hint="eastAsia"/>
          <w:lang w:eastAsia="zh-CN"/>
        </w:rPr>
        <w:t>ITU-R</w:t>
      </w:r>
      <w:proofErr w:type="gramStart"/>
      <w:r w:rsidR="007B079E" w:rsidRPr="008167A9">
        <w:rPr>
          <w:rFonts w:hint="eastAsia"/>
          <w:lang w:eastAsia="zh-CN"/>
        </w:rPr>
        <w:t>新决议草案</w:t>
      </w:r>
      <w:r w:rsidRPr="008167A9">
        <w:rPr>
          <w:rFonts w:hint="eastAsia"/>
          <w:lang w:eastAsia="zh-CN"/>
        </w:rPr>
        <w:t>[</w:t>
      </w:r>
      <w:proofErr w:type="gramEnd"/>
      <w:r w:rsidRPr="008167A9">
        <w:rPr>
          <w:rFonts w:hint="eastAsia"/>
          <w:lang w:eastAsia="zh-CN"/>
        </w:rPr>
        <w:t>275</w:t>
      </w:r>
      <w:r w:rsidR="00AE34D3">
        <w:rPr>
          <w:rFonts w:hint="eastAsia"/>
          <w:lang w:eastAsia="zh-CN"/>
        </w:rPr>
        <w:t>-</w:t>
      </w:r>
      <w:r w:rsidRPr="008167A9">
        <w:rPr>
          <w:rFonts w:hint="eastAsia"/>
          <w:lang w:eastAsia="zh-CN"/>
        </w:rPr>
        <w:t>3</w:t>
      </w:r>
      <w:r w:rsidR="00AE34D3">
        <w:rPr>
          <w:lang w:eastAsia="zh-CN"/>
        </w:rPr>
        <w:t xml:space="preserve"> </w:t>
      </w:r>
      <w:r w:rsidRPr="008167A9">
        <w:rPr>
          <w:rFonts w:hint="eastAsia"/>
          <w:lang w:eastAsia="zh-CN"/>
        </w:rPr>
        <w:t>000GHZ]</w:t>
      </w:r>
    </w:p>
    <w:p w14:paraId="0B7518E6" w14:textId="4A0FD95D" w:rsidR="000C43D9" w:rsidRPr="00C32FF4" w:rsidRDefault="00497550" w:rsidP="000C43D9">
      <w:pPr>
        <w:pStyle w:val="Restitle"/>
        <w:rPr>
          <w:lang w:eastAsia="zh-CN"/>
        </w:rPr>
      </w:pPr>
      <w:r w:rsidRPr="00497550">
        <w:rPr>
          <w:rFonts w:hint="eastAsia"/>
          <w:lang w:eastAsia="zh-CN"/>
        </w:rPr>
        <w:t>关于在</w:t>
      </w:r>
      <w:r w:rsidRPr="00497550">
        <w:rPr>
          <w:rFonts w:hint="eastAsia"/>
          <w:lang w:eastAsia="zh-CN"/>
        </w:rPr>
        <w:t>275</w:t>
      </w:r>
      <w:r w:rsidR="00671773">
        <w:rPr>
          <w:lang w:eastAsia="zh-CN"/>
        </w:rPr>
        <w:t>-</w:t>
      </w:r>
      <w:r w:rsidRPr="00497550">
        <w:rPr>
          <w:rFonts w:hint="eastAsia"/>
          <w:lang w:eastAsia="zh-CN"/>
        </w:rPr>
        <w:t>3</w:t>
      </w:r>
      <w:r w:rsidR="00AE34D3">
        <w:rPr>
          <w:lang w:eastAsia="zh-CN"/>
        </w:rPr>
        <w:t xml:space="preserve"> </w:t>
      </w:r>
      <w:r w:rsidRPr="00497550">
        <w:rPr>
          <w:rFonts w:hint="eastAsia"/>
          <w:lang w:eastAsia="zh-CN"/>
        </w:rPr>
        <w:t>000 GHz</w:t>
      </w:r>
      <w:r w:rsidRPr="00497550">
        <w:rPr>
          <w:rFonts w:hint="eastAsia"/>
          <w:lang w:eastAsia="zh-CN"/>
        </w:rPr>
        <w:t>范围内操作的无线电通信系统的实施和使用的研究</w:t>
      </w:r>
    </w:p>
    <w:p w14:paraId="2648E940" w14:textId="77777777" w:rsidR="000C43D9" w:rsidRPr="00C32FF4" w:rsidRDefault="000C43D9" w:rsidP="000C43D9">
      <w:pPr>
        <w:pStyle w:val="Resdate"/>
        <w:rPr>
          <w:lang w:eastAsia="zh-CN"/>
        </w:rPr>
      </w:pPr>
      <w:r w:rsidRPr="00C32FF4">
        <w:rPr>
          <w:lang w:eastAsia="zh-CN"/>
        </w:rPr>
        <w:t>(…)</w:t>
      </w:r>
    </w:p>
    <w:p w14:paraId="562910D8" w14:textId="1BE35C5A" w:rsidR="000C43D9" w:rsidRPr="00C32FF4" w:rsidRDefault="008167A9" w:rsidP="000C43D9">
      <w:pPr>
        <w:pStyle w:val="Normalaftertitle0"/>
        <w:rPr>
          <w:lang w:eastAsia="zh-CN"/>
        </w:rPr>
      </w:pPr>
      <w:r w:rsidRPr="00497550">
        <w:rPr>
          <w:rFonts w:asciiTheme="minorEastAsia" w:eastAsiaTheme="minorEastAsia" w:hAnsiTheme="minorEastAsia" w:hint="eastAsia"/>
          <w:lang w:eastAsia="zh-CN"/>
        </w:rPr>
        <w:t>国际电联无线电通信全会，</w:t>
      </w:r>
    </w:p>
    <w:p w14:paraId="00780B16" w14:textId="63AB991D" w:rsidR="000C43D9" w:rsidRPr="00C32FF4" w:rsidRDefault="008167A9" w:rsidP="000C43D9">
      <w:pPr>
        <w:pStyle w:val="Call"/>
        <w:rPr>
          <w:lang w:eastAsia="zh-CN"/>
        </w:rPr>
      </w:pPr>
      <w:r w:rsidRPr="008167A9">
        <w:rPr>
          <w:rFonts w:hint="eastAsia"/>
          <w:lang w:eastAsia="zh-CN"/>
        </w:rPr>
        <w:t>考虑</w:t>
      </w:r>
      <w:r w:rsidR="00497550">
        <w:rPr>
          <w:rFonts w:hint="eastAsia"/>
          <w:lang w:eastAsia="zh-CN"/>
        </w:rPr>
        <w:t>到</w:t>
      </w:r>
    </w:p>
    <w:p w14:paraId="184DEB97" w14:textId="144CBF19" w:rsidR="000C43D9" w:rsidRPr="00C32FF4" w:rsidRDefault="000C43D9" w:rsidP="000C43D9">
      <w:pPr>
        <w:rPr>
          <w:lang w:eastAsia="zh-CN"/>
        </w:rPr>
      </w:pPr>
      <w:r w:rsidRPr="00C32FF4">
        <w:rPr>
          <w:i/>
          <w:iCs/>
          <w:lang w:eastAsia="zh-CN"/>
        </w:rPr>
        <w:t>a)</w:t>
      </w:r>
      <w:r w:rsidRPr="00C32FF4">
        <w:rPr>
          <w:lang w:eastAsia="zh-CN"/>
        </w:rPr>
        <w:tab/>
      </w:r>
      <w:r w:rsidR="00497550" w:rsidRPr="00497550">
        <w:rPr>
          <w:rFonts w:hint="eastAsia"/>
          <w:lang w:eastAsia="zh-CN"/>
        </w:rPr>
        <w:t>对</w:t>
      </w:r>
      <w:r w:rsidR="00497550" w:rsidRPr="00497550">
        <w:rPr>
          <w:rFonts w:hint="eastAsia"/>
          <w:lang w:eastAsia="zh-CN"/>
        </w:rPr>
        <w:t>275 GHz</w:t>
      </w:r>
      <w:r w:rsidR="00BE37B3">
        <w:rPr>
          <w:rFonts w:hint="eastAsia"/>
          <w:lang w:eastAsia="zh-CN"/>
        </w:rPr>
        <w:t>以上频率的使用在</w:t>
      </w:r>
      <w:r w:rsidR="00497550" w:rsidRPr="00497550">
        <w:rPr>
          <w:rFonts w:hint="eastAsia"/>
          <w:lang w:eastAsia="zh-CN"/>
        </w:rPr>
        <w:t>中长期提供了许多机会</w:t>
      </w:r>
      <w:r w:rsidR="008167A9" w:rsidRPr="008167A9">
        <w:rPr>
          <w:rFonts w:hint="eastAsia"/>
          <w:lang w:eastAsia="zh-CN"/>
        </w:rPr>
        <w:t>；</w:t>
      </w:r>
    </w:p>
    <w:p w14:paraId="0053B3DC" w14:textId="380C4A72" w:rsidR="000C43D9" w:rsidRPr="00C32FF4" w:rsidRDefault="000C43D9" w:rsidP="00DC6B87">
      <w:pPr>
        <w:rPr>
          <w:lang w:eastAsia="zh-CN"/>
        </w:rPr>
      </w:pPr>
      <w:r w:rsidRPr="00C32FF4">
        <w:rPr>
          <w:i/>
          <w:iCs/>
          <w:lang w:eastAsia="zh-CN"/>
        </w:rPr>
        <w:t>b)</w:t>
      </w:r>
      <w:r w:rsidRPr="00C32FF4">
        <w:rPr>
          <w:lang w:eastAsia="zh-CN"/>
        </w:rPr>
        <w:tab/>
      </w:r>
      <w:r w:rsidR="008167A9" w:rsidRPr="008167A9">
        <w:rPr>
          <w:rFonts w:hint="eastAsia"/>
          <w:lang w:eastAsia="zh-CN"/>
        </w:rPr>
        <w:t>ITU-R</w:t>
      </w:r>
      <w:r w:rsidR="008167A9" w:rsidRPr="008167A9">
        <w:rPr>
          <w:rFonts w:hint="eastAsia"/>
          <w:lang w:eastAsia="zh-CN"/>
        </w:rPr>
        <w:t>已经</w:t>
      </w:r>
      <w:r w:rsidR="00DC6B87" w:rsidRPr="00DC6B87">
        <w:rPr>
          <w:rFonts w:hint="eastAsia"/>
          <w:lang w:eastAsia="zh-CN"/>
        </w:rPr>
        <w:t>启动了</w:t>
      </w:r>
      <w:r w:rsidR="008167A9" w:rsidRPr="008167A9">
        <w:rPr>
          <w:rFonts w:hint="eastAsia"/>
          <w:lang w:eastAsia="zh-CN"/>
        </w:rPr>
        <w:t>275 GHz</w:t>
      </w:r>
      <w:r w:rsidR="008167A9" w:rsidRPr="008167A9">
        <w:rPr>
          <w:rFonts w:hint="eastAsia"/>
          <w:lang w:eastAsia="zh-CN"/>
        </w:rPr>
        <w:t>以上</w:t>
      </w:r>
      <w:r w:rsidR="00DC6B87">
        <w:rPr>
          <w:rFonts w:hint="eastAsia"/>
          <w:lang w:eastAsia="zh-CN"/>
        </w:rPr>
        <w:t>无线电通信业务应用的</w:t>
      </w:r>
      <w:r w:rsidR="008167A9" w:rsidRPr="008167A9">
        <w:rPr>
          <w:rFonts w:hint="eastAsia"/>
          <w:lang w:eastAsia="zh-CN"/>
        </w:rPr>
        <w:t>研究（</w:t>
      </w:r>
      <w:r w:rsidR="00DC6B87">
        <w:rPr>
          <w:rFonts w:hint="eastAsia"/>
          <w:lang w:eastAsia="zh-CN"/>
        </w:rPr>
        <w:t>参见</w:t>
      </w:r>
      <w:r w:rsidRPr="00C32FF4">
        <w:rPr>
          <w:lang w:val="en-US" w:eastAsia="zh-CN"/>
        </w:rPr>
        <w:t>ITU-R</w:t>
      </w:r>
      <w:r w:rsidR="00DC6B87">
        <w:rPr>
          <w:rFonts w:hint="eastAsia"/>
          <w:lang w:val="en-US" w:eastAsia="zh-CN"/>
        </w:rPr>
        <w:t>第</w:t>
      </w:r>
      <w:hyperlink r:id="rId14" w:history="1">
        <w:r w:rsidRPr="00C32FF4">
          <w:rPr>
            <w:rStyle w:val="Hyperlink"/>
            <w:lang w:val="en-US" w:eastAsia="zh-CN"/>
          </w:rPr>
          <w:t>237/1</w:t>
        </w:r>
      </w:hyperlink>
      <w:r w:rsidR="00DC6B87">
        <w:rPr>
          <w:lang w:val="en-US" w:eastAsia="zh-CN"/>
        </w:rPr>
        <w:t>、</w:t>
      </w:r>
      <w:hyperlink r:id="rId15" w:history="1">
        <w:r w:rsidRPr="00C32FF4">
          <w:rPr>
            <w:rStyle w:val="Hyperlink"/>
            <w:lang w:val="en-US" w:eastAsia="zh-CN"/>
          </w:rPr>
          <w:t>228/3</w:t>
        </w:r>
      </w:hyperlink>
      <w:r w:rsidR="00DC6B87">
        <w:rPr>
          <w:lang w:val="en-US" w:eastAsia="zh-CN"/>
        </w:rPr>
        <w:t>、</w:t>
      </w:r>
      <w:hyperlink r:id="rId16" w:history="1">
        <w:r w:rsidR="00DD435B">
          <w:rPr>
            <w:rStyle w:val="Hyperlink"/>
            <w:lang w:eastAsia="zh-CN"/>
          </w:rPr>
          <w:t>264/4</w:t>
        </w:r>
      </w:hyperlink>
      <w:r w:rsidR="00DC6B87">
        <w:rPr>
          <w:lang w:eastAsia="zh-CN"/>
        </w:rPr>
        <w:t>、</w:t>
      </w:r>
      <w:hyperlink r:id="rId17" w:history="1">
        <w:r w:rsidRPr="00C32FF4">
          <w:rPr>
            <w:rStyle w:val="Hyperlink"/>
            <w:lang w:eastAsia="zh-CN"/>
          </w:rPr>
          <w:t>256/5</w:t>
        </w:r>
      </w:hyperlink>
      <w:r w:rsidR="00DC6B87">
        <w:rPr>
          <w:lang w:eastAsia="zh-CN"/>
        </w:rPr>
        <w:t>、</w:t>
      </w:r>
      <w:hyperlink r:id="rId18" w:history="1">
        <w:r w:rsidRPr="00C32FF4">
          <w:rPr>
            <w:rStyle w:val="Hyperlink"/>
            <w:lang w:eastAsia="zh-CN"/>
          </w:rPr>
          <w:t>257/5</w:t>
        </w:r>
      </w:hyperlink>
      <w:r w:rsidR="00DC6B87">
        <w:rPr>
          <w:rFonts w:hint="eastAsia"/>
          <w:lang w:eastAsia="zh-CN"/>
        </w:rPr>
        <w:t>和</w:t>
      </w:r>
      <w:hyperlink r:id="rId19" w:history="1">
        <w:r w:rsidRPr="00C32FF4">
          <w:rPr>
            <w:rStyle w:val="Hyperlink"/>
            <w:lang w:eastAsia="zh-CN"/>
          </w:rPr>
          <w:t>257/7</w:t>
        </w:r>
      </w:hyperlink>
      <w:r w:rsidR="00DC6B87">
        <w:rPr>
          <w:rFonts w:hint="eastAsia"/>
          <w:lang w:eastAsia="zh-CN"/>
        </w:rPr>
        <w:t>号课题）；</w:t>
      </w:r>
    </w:p>
    <w:p w14:paraId="2627C026" w14:textId="71BE8C0C" w:rsidR="000C43D9" w:rsidRPr="00F43456" w:rsidRDefault="000C43D9" w:rsidP="000D7960">
      <w:pPr>
        <w:rPr>
          <w:szCs w:val="24"/>
          <w:lang w:val="en-US" w:eastAsia="zh-CN"/>
        </w:rPr>
      </w:pPr>
      <w:r>
        <w:rPr>
          <w:i/>
          <w:iCs/>
          <w:szCs w:val="24"/>
          <w:lang w:eastAsia="zh-CN"/>
        </w:rPr>
        <w:t>c</w:t>
      </w:r>
      <w:r w:rsidRPr="00C32FF4">
        <w:rPr>
          <w:i/>
          <w:iCs/>
          <w:szCs w:val="24"/>
          <w:lang w:eastAsia="zh-CN"/>
        </w:rPr>
        <w:t>)</w:t>
      </w:r>
      <w:r w:rsidRPr="00C32FF4">
        <w:rPr>
          <w:szCs w:val="24"/>
          <w:lang w:eastAsia="zh-CN"/>
        </w:rPr>
        <w:tab/>
      </w:r>
      <w:r w:rsidR="008167A9" w:rsidRPr="008167A9">
        <w:rPr>
          <w:rFonts w:hint="eastAsia"/>
          <w:szCs w:val="24"/>
          <w:lang w:eastAsia="zh-CN"/>
        </w:rPr>
        <w:t>已经</w:t>
      </w:r>
      <w:r w:rsidR="00DC6B87">
        <w:rPr>
          <w:rFonts w:hint="eastAsia"/>
          <w:szCs w:val="24"/>
          <w:lang w:eastAsia="zh-CN"/>
        </w:rPr>
        <w:t>有了</w:t>
      </w:r>
      <w:r w:rsidR="008167A9" w:rsidRPr="008167A9">
        <w:rPr>
          <w:rFonts w:hint="eastAsia"/>
          <w:szCs w:val="24"/>
          <w:lang w:eastAsia="zh-CN"/>
        </w:rPr>
        <w:t>在</w:t>
      </w:r>
      <w:r w:rsidR="008167A9" w:rsidRPr="008167A9">
        <w:rPr>
          <w:rFonts w:hint="eastAsia"/>
          <w:szCs w:val="24"/>
          <w:lang w:eastAsia="zh-CN"/>
        </w:rPr>
        <w:t>275 GHz</w:t>
      </w:r>
      <w:r w:rsidR="008167A9" w:rsidRPr="008167A9">
        <w:rPr>
          <w:rFonts w:hint="eastAsia"/>
          <w:szCs w:val="24"/>
          <w:lang w:eastAsia="zh-CN"/>
        </w:rPr>
        <w:t>以上的频率实施无线电通信系统</w:t>
      </w:r>
      <w:r w:rsidR="00DC6B87">
        <w:rPr>
          <w:rFonts w:hint="eastAsia"/>
          <w:szCs w:val="24"/>
          <w:lang w:eastAsia="zh-CN"/>
        </w:rPr>
        <w:t>的规划（参见</w:t>
      </w:r>
      <w:r w:rsidRPr="00C32FF4">
        <w:rPr>
          <w:szCs w:val="24"/>
          <w:lang w:eastAsia="zh-CN"/>
        </w:rPr>
        <w:t>ITU-R</w:t>
      </w:r>
      <w:r w:rsidR="00DC6B87">
        <w:rPr>
          <w:rFonts w:hint="eastAsia"/>
          <w:szCs w:val="24"/>
          <w:lang w:eastAsia="zh-CN"/>
        </w:rPr>
        <w:t>第</w:t>
      </w:r>
      <w:hyperlink r:id="rId20" w:history="1">
        <w:r w:rsidRPr="00C32FF4">
          <w:rPr>
            <w:rStyle w:val="Hyperlink"/>
            <w:szCs w:val="24"/>
            <w:lang w:eastAsia="zh-CN"/>
          </w:rPr>
          <w:t>F.2416</w:t>
        </w:r>
      </w:hyperlink>
      <w:r w:rsidR="00DC6B87">
        <w:rPr>
          <w:szCs w:val="24"/>
          <w:lang w:eastAsia="zh-CN"/>
        </w:rPr>
        <w:t>、</w:t>
      </w:r>
      <w:hyperlink r:id="rId21" w:history="1">
        <w:r w:rsidRPr="00C32FF4">
          <w:rPr>
            <w:rStyle w:val="Hyperlink"/>
            <w:szCs w:val="24"/>
            <w:lang w:eastAsia="zh-CN"/>
          </w:rPr>
          <w:t>M.2417</w:t>
        </w:r>
      </w:hyperlink>
      <w:r w:rsidR="00DC6B87">
        <w:rPr>
          <w:szCs w:val="24"/>
          <w:lang w:eastAsia="zh-CN"/>
        </w:rPr>
        <w:t>、</w:t>
      </w:r>
      <w:hyperlink r:id="rId22" w:history="1">
        <w:r w:rsidRPr="00C32FF4">
          <w:rPr>
            <w:color w:val="0000FF" w:themeColor="hyperlink"/>
            <w:szCs w:val="24"/>
            <w:u w:val="single"/>
            <w:lang w:val="en-US" w:eastAsia="ja-JP"/>
          </w:rPr>
          <w:t>RA.2189</w:t>
        </w:r>
      </w:hyperlink>
      <w:r w:rsidR="00DC6B87">
        <w:rPr>
          <w:szCs w:val="24"/>
          <w:lang w:val="en-US" w:eastAsia="zh-CN"/>
        </w:rPr>
        <w:t>、</w:t>
      </w:r>
      <w:hyperlink r:id="rId23" w:history="1">
        <w:r w:rsidRPr="00C32FF4">
          <w:rPr>
            <w:color w:val="0000FF" w:themeColor="hyperlink"/>
            <w:szCs w:val="24"/>
            <w:u w:val="single"/>
            <w:lang w:val="en-US" w:eastAsia="zh-CN"/>
          </w:rPr>
          <w:t>RS.2194</w:t>
        </w:r>
      </w:hyperlink>
      <w:r w:rsidR="00DC6B87">
        <w:rPr>
          <w:szCs w:val="24"/>
          <w:lang w:val="en-US" w:eastAsia="zh-CN"/>
        </w:rPr>
        <w:t>、</w:t>
      </w:r>
      <w:hyperlink r:id="rId24" w:history="1">
        <w:r w:rsidR="00DD435B">
          <w:rPr>
            <w:rStyle w:val="Hyperlink"/>
            <w:szCs w:val="24"/>
            <w:lang w:val="en-US" w:eastAsia="zh-CN"/>
          </w:rPr>
          <w:t>RS.2431</w:t>
        </w:r>
      </w:hyperlink>
      <w:r w:rsidR="00DC6B87">
        <w:rPr>
          <w:szCs w:val="24"/>
          <w:lang w:val="en-US" w:eastAsia="zh-CN"/>
        </w:rPr>
        <w:t>、</w:t>
      </w:r>
      <w:hyperlink r:id="rId25" w:history="1">
        <w:r w:rsidRPr="00C32FF4">
          <w:rPr>
            <w:color w:val="0000FF" w:themeColor="hyperlink"/>
            <w:szCs w:val="24"/>
            <w:u w:val="single"/>
            <w:lang w:val="en-US" w:eastAsia="zh-CN"/>
          </w:rPr>
          <w:t>SM.2352</w:t>
        </w:r>
      </w:hyperlink>
      <w:r w:rsidR="00BE7B64">
        <w:rPr>
          <w:rFonts w:hint="eastAsia"/>
          <w:color w:val="000000" w:themeColor="text1"/>
          <w:szCs w:val="24"/>
          <w:lang w:val="en-US" w:eastAsia="zh-CN"/>
        </w:rPr>
        <w:t>，以及</w:t>
      </w:r>
      <w:r w:rsidRPr="00F43456">
        <w:rPr>
          <w:color w:val="000000" w:themeColor="text1"/>
          <w:szCs w:val="24"/>
          <w:lang w:val="en-US" w:eastAsia="zh-CN"/>
        </w:rPr>
        <w:t>SM.2450</w:t>
      </w:r>
      <w:r w:rsidR="000D7960">
        <w:rPr>
          <w:rFonts w:hint="eastAsia"/>
          <w:color w:val="000000" w:themeColor="text1"/>
          <w:szCs w:val="24"/>
          <w:lang w:val="en-US" w:eastAsia="zh-CN"/>
        </w:rPr>
        <w:t>号报告</w:t>
      </w:r>
      <w:r w:rsidR="00DC6B87">
        <w:rPr>
          <w:color w:val="000000" w:themeColor="text1"/>
          <w:szCs w:val="24"/>
          <w:lang w:val="en-US" w:eastAsia="zh-CN"/>
        </w:rPr>
        <w:t>）；</w:t>
      </w:r>
    </w:p>
    <w:p w14:paraId="5E033CFF" w14:textId="1CC93DB3" w:rsidR="000C43D9" w:rsidRPr="00F43456" w:rsidRDefault="000C43D9" w:rsidP="0043387A">
      <w:pPr>
        <w:rPr>
          <w:lang w:eastAsia="zh-CN"/>
        </w:rPr>
      </w:pPr>
      <w:r w:rsidRPr="00F43456">
        <w:rPr>
          <w:i/>
          <w:iCs/>
          <w:lang w:eastAsia="zh-CN"/>
        </w:rPr>
        <w:t>c)</w:t>
      </w:r>
      <w:r w:rsidR="0043387A">
        <w:rPr>
          <w:lang w:eastAsia="zh-CN"/>
        </w:rPr>
        <w:tab/>
      </w:r>
      <w:r w:rsidR="008167A9" w:rsidRPr="008167A9">
        <w:rPr>
          <w:rFonts w:hint="eastAsia"/>
          <w:lang w:eastAsia="zh-CN"/>
        </w:rPr>
        <w:t>希望</w:t>
      </w:r>
      <w:r w:rsidR="0043387A">
        <w:rPr>
          <w:rFonts w:hint="eastAsia"/>
          <w:lang w:eastAsia="zh-CN"/>
        </w:rPr>
        <w:t>在保护无源业</w:t>
      </w:r>
      <w:r w:rsidR="008167A9" w:rsidRPr="008167A9">
        <w:rPr>
          <w:rFonts w:hint="eastAsia"/>
          <w:lang w:eastAsia="zh-CN"/>
        </w:rPr>
        <w:t>务应用</w:t>
      </w:r>
      <w:r w:rsidR="0043387A">
        <w:rPr>
          <w:rFonts w:hint="eastAsia"/>
          <w:lang w:eastAsia="zh-CN"/>
        </w:rPr>
        <w:t>，以及所有业务应用</w:t>
      </w:r>
      <w:r w:rsidR="008167A9" w:rsidRPr="008167A9">
        <w:rPr>
          <w:rFonts w:hint="eastAsia"/>
          <w:lang w:eastAsia="zh-CN"/>
        </w:rPr>
        <w:t>之间</w:t>
      </w:r>
      <w:r w:rsidR="0043387A">
        <w:rPr>
          <w:rFonts w:hint="eastAsia"/>
          <w:lang w:eastAsia="zh-CN"/>
        </w:rPr>
        <w:t>的共用方面向新兴应用提供指导</w:t>
      </w:r>
      <w:r w:rsidR="008167A9" w:rsidRPr="008167A9">
        <w:rPr>
          <w:rFonts w:hint="eastAsia"/>
          <w:lang w:eastAsia="zh-CN"/>
        </w:rPr>
        <w:t>；以及</w:t>
      </w:r>
    </w:p>
    <w:p w14:paraId="3D47E248" w14:textId="38726F9F" w:rsidR="000C43D9" w:rsidRPr="00F43456" w:rsidRDefault="000C43D9" w:rsidP="007763C0">
      <w:pPr>
        <w:rPr>
          <w:lang w:eastAsia="zh-CN"/>
        </w:rPr>
      </w:pPr>
      <w:r w:rsidRPr="00F43456">
        <w:rPr>
          <w:i/>
          <w:lang w:eastAsia="zh-CN"/>
        </w:rPr>
        <w:t>d)</w:t>
      </w:r>
      <w:r w:rsidR="007763C0">
        <w:rPr>
          <w:lang w:eastAsia="zh-CN"/>
        </w:rPr>
        <w:tab/>
      </w:r>
      <w:r w:rsidR="008167A9" w:rsidRPr="008167A9">
        <w:rPr>
          <w:rFonts w:hint="eastAsia"/>
          <w:lang w:eastAsia="zh-CN"/>
        </w:rPr>
        <w:t>275 GHz</w:t>
      </w:r>
      <w:r w:rsidR="008167A9" w:rsidRPr="008167A9">
        <w:rPr>
          <w:rFonts w:hint="eastAsia"/>
          <w:lang w:eastAsia="zh-CN"/>
        </w:rPr>
        <w:t>以上有源业务的技术发展尚处于起步阶段，因此</w:t>
      </w:r>
      <w:r w:rsidR="007763C0">
        <w:rPr>
          <w:rFonts w:hint="eastAsia"/>
          <w:lang w:eastAsia="zh-CN"/>
        </w:rPr>
        <w:t>它还需要长期演进</w:t>
      </w:r>
      <w:r w:rsidR="008167A9" w:rsidRPr="008167A9">
        <w:rPr>
          <w:rFonts w:hint="eastAsia"/>
          <w:lang w:eastAsia="zh-CN"/>
        </w:rPr>
        <w:t>，</w:t>
      </w:r>
    </w:p>
    <w:p w14:paraId="09C0CC03" w14:textId="5DAE0CC6" w:rsidR="000C43D9" w:rsidRPr="00F43456" w:rsidRDefault="008167A9" w:rsidP="000C43D9">
      <w:pPr>
        <w:pStyle w:val="Call"/>
        <w:rPr>
          <w:szCs w:val="24"/>
          <w:lang w:eastAsia="zh-CN"/>
        </w:rPr>
      </w:pPr>
      <w:r w:rsidRPr="008167A9">
        <w:rPr>
          <w:rFonts w:hint="eastAsia"/>
          <w:szCs w:val="24"/>
          <w:lang w:eastAsia="zh-CN"/>
        </w:rPr>
        <w:t>认识</w:t>
      </w:r>
      <w:r w:rsidR="007763C0">
        <w:rPr>
          <w:rFonts w:hint="eastAsia"/>
          <w:szCs w:val="24"/>
          <w:lang w:eastAsia="zh-CN"/>
        </w:rPr>
        <w:t>到</w:t>
      </w:r>
    </w:p>
    <w:p w14:paraId="445F3920" w14:textId="7729CB9A" w:rsidR="000C43D9" w:rsidRPr="00F43456" w:rsidRDefault="000C43D9" w:rsidP="007763C0">
      <w:pPr>
        <w:rPr>
          <w:szCs w:val="24"/>
          <w:lang w:eastAsia="zh-CN"/>
        </w:rPr>
      </w:pPr>
      <w:r w:rsidRPr="00F43456">
        <w:rPr>
          <w:i/>
          <w:iCs/>
          <w:szCs w:val="24"/>
          <w:lang w:eastAsia="zh-CN"/>
        </w:rPr>
        <w:t>a)</w:t>
      </w:r>
      <w:r w:rsidRPr="00F43456">
        <w:rPr>
          <w:szCs w:val="24"/>
          <w:lang w:eastAsia="zh-CN"/>
        </w:rPr>
        <w:tab/>
      </w:r>
      <w:r w:rsidR="008167A9" w:rsidRPr="008167A9">
        <w:rPr>
          <w:rFonts w:hint="eastAsia"/>
          <w:szCs w:val="24"/>
          <w:lang w:eastAsia="zh-CN"/>
        </w:rPr>
        <w:t>275-3000 GHz</w:t>
      </w:r>
      <w:r w:rsidR="008167A9" w:rsidRPr="008167A9">
        <w:rPr>
          <w:rFonts w:hint="eastAsia"/>
          <w:szCs w:val="24"/>
          <w:lang w:eastAsia="zh-CN"/>
        </w:rPr>
        <w:t>频率范围</w:t>
      </w:r>
      <w:r w:rsidR="007763C0">
        <w:rPr>
          <w:rFonts w:hint="eastAsia"/>
          <w:szCs w:val="24"/>
          <w:lang w:eastAsia="zh-CN"/>
        </w:rPr>
        <w:t>尚未划分；</w:t>
      </w:r>
    </w:p>
    <w:p w14:paraId="141F56A5" w14:textId="2C0BE458" w:rsidR="000C43D9" w:rsidRPr="00F43456" w:rsidRDefault="000C43D9" w:rsidP="00074FD9">
      <w:pPr>
        <w:rPr>
          <w:szCs w:val="24"/>
          <w:lang w:eastAsia="zh-CN"/>
        </w:rPr>
      </w:pPr>
      <w:r w:rsidRPr="00F43456">
        <w:rPr>
          <w:i/>
          <w:szCs w:val="24"/>
          <w:lang w:eastAsia="zh-CN"/>
        </w:rPr>
        <w:t>b)</w:t>
      </w:r>
      <w:r w:rsidRPr="00F43456">
        <w:rPr>
          <w:szCs w:val="24"/>
          <w:lang w:eastAsia="zh-CN"/>
        </w:rPr>
        <w:tab/>
      </w:r>
      <w:r w:rsidR="008167A9" w:rsidRPr="008167A9">
        <w:rPr>
          <w:rFonts w:hint="eastAsia"/>
          <w:szCs w:val="24"/>
          <w:lang w:eastAsia="zh-CN"/>
        </w:rPr>
        <w:t>《无线电规则》第</w:t>
      </w:r>
      <w:r w:rsidR="008167A9" w:rsidRPr="00A721B8">
        <w:rPr>
          <w:rFonts w:hint="eastAsia"/>
          <w:b/>
          <w:bCs/>
          <w:szCs w:val="24"/>
          <w:lang w:eastAsia="zh-CN"/>
        </w:rPr>
        <w:t>5.565</w:t>
      </w:r>
      <w:r w:rsidR="008167A9" w:rsidRPr="008167A9">
        <w:rPr>
          <w:rFonts w:hint="eastAsia"/>
          <w:szCs w:val="24"/>
          <w:lang w:eastAsia="zh-CN"/>
        </w:rPr>
        <w:t>款确定了</w:t>
      </w:r>
      <w:r w:rsidR="008167A9" w:rsidRPr="008167A9">
        <w:rPr>
          <w:rFonts w:hint="eastAsia"/>
          <w:szCs w:val="24"/>
          <w:lang w:eastAsia="zh-CN"/>
        </w:rPr>
        <w:t>275-1000 GHz</w:t>
      </w:r>
      <w:r w:rsidR="00074FD9">
        <w:rPr>
          <w:rFonts w:hint="eastAsia"/>
          <w:szCs w:val="24"/>
          <w:lang w:eastAsia="zh-CN"/>
        </w:rPr>
        <w:t>频率</w:t>
      </w:r>
      <w:r w:rsidR="008167A9" w:rsidRPr="008167A9">
        <w:rPr>
          <w:rFonts w:hint="eastAsia"/>
          <w:szCs w:val="24"/>
          <w:lang w:eastAsia="zh-CN"/>
        </w:rPr>
        <w:t>范围内的某些频段，供主管部门用于无源业务应用，必须根据</w:t>
      </w:r>
      <w:r w:rsidR="008167A9" w:rsidRPr="008167A9">
        <w:rPr>
          <w:rFonts w:hint="eastAsia"/>
          <w:szCs w:val="24"/>
          <w:lang w:eastAsia="zh-CN"/>
        </w:rPr>
        <w:t>ITU-R</w:t>
      </w:r>
      <w:r w:rsidR="008167A9" w:rsidRPr="008167A9">
        <w:rPr>
          <w:rFonts w:hint="eastAsia"/>
          <w:szCs w:val="24"/>
          <w:lang w:eastAsia="zh-CN"/>
        </w:rPr>
        <w:t>的研究予以保护，同时允许</w:t>
      </w:r>
      <w:r w:rsidR="00074FD9" w:rsidRPr="008167A9">
        <w:rPr>
          <w:rFonts w:hint="eastAsia"/>
          <w:szCs w:val="24"/>
          <w:lang w:eastAsia="zh-CN"/>
        </w:rPr>
        <w:t>在此范围内</w:t>
      </w:r>
      <w:r w:rsidR="00074FD9">
        <w:rPr>
          <w:rFonts w:hint="eastAsia"/>
          <w:szCs w:val="24"/>
          <w:lang w:eastAsia="zh-CN"/>
        </w:rPr>
        <w:t>使用</w:t>
      </w:r>
      <w:r w:rsidR="008167A9" w:rsidRPr="008167A9">
        <w:rPr>
          <w:rFonts w:hint="eastAsia"/>
          <w:szCs w:val="24"/>
          <w:lang w:eastAsia="zh-CN"/>
        </w:rPr>
        <w:t>有源系统，</w:t>
      </w:r>
      <w:r w:rsidR="007B079E">
        <w:rPr>
          <w:rFonts w:hint="eastAsia"/>
          <w:szCs w:val="24"/>
          <w:lang w:eastAsia="zh-CN"/>
        </w:rPr>
        <w:t>以及</w:t>
      </w:r>
      <w:r w:rsidR="008167A9" w:rsidRPr="008167A9">
        <w:rPr>
          <w:rFonts w:hint="eastAsia"/>
          <w:szCs w:val="24"/>
          <w:lang w:eastAsia="zh-CN"/>
        </w:rPr>
        <w:t>有源和无源业务均可使用</w:t>
      </w:r>
      <w:r w:rsidR="008167A9" w:rsidRPr="008167A9">
        <w:rPr>
          <w:rFonts w:hint="eastAsia"/>
          <w:szCs w:val="24"/>
          <w:lang w:eastAsia="zh-CN"/>
        </w:rPr>
        <w:t>1 000-3 000 GHz</w:t>
      </w:r>
      <w:r w:rsidR="008167A9" w:rsidRPr="008167A9">
        <w:rPr>
          <w:rFonts w:hint="eastAsia"/>
          <w:szCs w:val="24"/>
          <w:lang w:eastAsia="zh-CN"/>
        </w:rPr>
        <w:t>范围内的所有频率；</w:t>
      </w:r>
    </w:p>
    <w:p w14:paraId="114BBF80" w14:textId="7B1113CA" w:rsidR="000C43D9" w:rsidRPr="00F43456" w:rsidRDefault="000C43D9" w:rsidP="006D3869">
      <w:pPr>
        <w:rPr>
          <w:szCs w:val="24"/>
          <w:lang w:eastAsia="zh-CN"/>
        </w:rPr>
      </w:pPr>
      <w:r w:rsidRPr="00F43456">
        <w:rPr>
          <w:i/>
          <w:szCs w:val="24"/>
          <w:lang w:eastAsia="zh-CN"/>
        </w:rPr>
        <w:t>c)</w:t>
      </w:r>
      <w:r w:rsidRPr="00F43456">
        <w:rPr>
          <w:szCs w:val="24"/>
          <w:lang w:eastAsia="zh-CN"/>
        </w:rPr>
        <w:tab/>
      </w:r>
      <w:r w:rsidR="006D3869">
        <w:rPr>
          <w:rFonts w:hint="eastAsia"/>
          <w:szCs w:val="24"/>
          <w:lang w:eastAsia="zh-CN"/>
        </w:rPr>
        <w:t>根</w:t>
      </w:r>
      <w:r w:rsidR="006D3869" w:rsidRPr="00783689">
        <w:rPr>
          <w:rFonts w:hint="eastAsia"/>
          <w:szCs w:val="24"/>
          <w:lang w:eastAsia="zh-CN"/>
        </w:rPr>
        <w:t>据</w:t>
      </w:r>
      <w:hyperlink r:id="rId26" w:history="1">
        <w:r w:rsidR="006D3869" w:rsidRPr="00783689">
          <w:rPr>
            <w:rStyle w:val="Hyperlink"/>
            <w:szCs w:val="24"/>
            <w:lang w:eastAsia="zh-CN"/>
          </w:rPr>
          <w:t>第</w:t>
        </w:r>
        <w:r w:rsidR="006D3869" w:rsidRPr="00783689">
          <w:rPr>
            <w:rStyle w:val="Hyperlink"/>
            <w:szCs w:val="24"/>
            <w:lang w:eastAsia="zh-CN"/>
          </w:rPr>
          <w:t>37</w:t>
        </w:r>
        <w:r w:rsidR="006D3869" w:rsidRPr="00783689">
          <w:rPr>
            <w:rStyle w:val="Hyperlink"/>
            <w:szCs w:val="24"/>
            <w:lang w:eastAsia="zh-CN"/>
          </w:rPr>
          <w:t>号决议</w:t>
        </w:r>
      </w:hyperlink>
      <w:r w:rsidR="0096422E">
        <w:rPr>
          <w:rFonts w:hint="eastAsia"/>
          <w:szCs w:val="24"/>
          <w:lang w:eastAsia="zh-CN"/>
        </w:rPr>
        <w:t>的</w:t>
      </w:r>
      <w:r w:rsidR="008167A9" w:rsidRPr="008167A9">
        <w:rPr>
          <w:rFonts w:hint="eastAsia"/>
          <w:szCs w:val="24"/>
          <w:lang w:eastAsia="zh-CN"/>
        </w:rPr>
        <w:t>决定，传播信息应</w:t>
      </w:r>
      <w:r w:rsidR="00BE765E">
        <w:rPr>
          <w:rFonts w:hint="eastAsia"/>
          <w:szCs w:val="24"/>
          <w:lang w:eastAsia="zh-CN"/>
        </w:rPr>
        <w:t>该</w:t>
      </w:r>
      <w:r w:rsidR="008167A9" w:rsidRPr="008167A9">
        <w:rPr>
          <w:rFonts w:hint="eastAsia"/>
          <w:szCs w:val="24"/>
          <w:lang w:eastAsia="zh-CN"/>
        </w:rPr>
        <w:t>交</w:t>
      </w:r>
      <w:r w:rsidR="0096422E">
        <w:rPr>
          <w:rFonts w:hint="eastAsia"/>
          <w:szCs w:val="24"/>
          <w:lang w:eastAsia="zh-CN"/>
        </w:rPr>
        <w:t>给</w:t>
      </w:r>
      <w:r w:rsidR="008167A9" w:rsidRPr="008167A9">
        <w:rPr>
          <w:rFonts w:hint="eastAsia"/>
          <w:szCs w:val="24"/>
          <w:lang w:eastAsia="zh-CN"/>
        </w:rPr>
        <w:t>无线电通信第</w:t>
      </w:r>
      <w:r w:rsidR="008167A9" w:rsidRPr="008167A9">
        <w:rPr>
          <w:rFonts w:hint="eastAsia"/>
          <w:szCs w:val="24"/>
          <w:lang w:eastAsia="zh-CN"/>
        </w:rPr>
        <w:t>3</w:t>
      </w:r>
      <w:r w:rsidR="008167A9" w:rsidRPr="008167A9">
        <w:rPr>
          <w:rFonts w:hint="eastAsia"/>
          <w:szCs w:val="24"/>
          <w:lang w:eastAsia="zh-CN"/>
        </w:rPr>
        <w:t>研究组，</w:t>
      </w:r>
      <w:r w:rsidR="00FD61C3">
        <w:rPr>
          <w:rFonts w:hint="eastAsia"/>
          <w:szCs w:val="24"/>
          <w:lang w:val="en-US" w:eastAsia="zh-CN"/>
        </w:rPr>
        <w:t>以便文稿除了能给其它研究组的工作带来价值以外，</w:t>
      </w:r>
      <w:r w:rsidR="00FD61C3">
        <w:rPr>
          <w:rFonts w:hint="eastAsia"/>
          <w:szCs w:val="24"/>
          <w:lang w:eastAsia="zh-CN"/>
        </w:rPr>
        <w:t>该信息还可用于无线电通信</w:t>
      </w:r>
      <w:r w:rsidR="008167A9" w:rsidRPr="008167A9">
        <w:rPr>
          <w:rFonts w:hint="eastAsia"/>
          <w:szCs w:val="24"/>
          <w:lang w:eastAsia="zh-CN"/>
        </w:rPr>
        <w:t>第</w:t>
      </w:r>
      <w:r w:rsidR="008167A9" w:rsidRPr="008167A9">
        <w:rPr>
          <w:rFonts w:hint="eastAsia"/>
          <w:szCs w:val="24"/>
          <w:lang w:eastAsia="zh-CN"/>
        </w:rPr>
        <w:t>3</w:t>
      </w:r>
      <w:r w:rsidR="008167A9" w:rsidRPr="008167A9">
        <w:rPr>
          <w:rFonts w:hint="eastAsia"/>
          <w:szCs w:val="24"/>
          <w:lang w:eastAsia="zh-CN"/>
        </w:rPr>
        <w:t>研究组</w:t>
      </w:r>
      <w:r w:rsidR="00FD61C3">
        <w:rPr>
          <w:rFonts w:hint="eastAsia"/>
          <w:szCs w:val="24"/>
          <w:lang w:eastAsia="zh-CN"/>
        </w:rPr>
        <w:t>未来的工作</w:t>
      </w:r>
      <w:r w:rsidR="00FD7B51">
        <w:rPr>
          <w:rFonts w:hint="eastAsia"/>
          <w:szCs w:val="24"/>
          <w:lang w:eastAsia="zh-CN"/>
        </w:rPr>
        <w:t>，</w:t>
      </w:r>
      <w:bookmarkStart w:id="11" w:name="_GoBack"/>
      <w:bookmarkEnd w:id="11"/>
    </w:p>
    <w:p w14:paraId="21FE56E3" w14:textId="56A6CB43" w:rsidR="000C43D9" w:rsidRPr="00C32FF4" w:rsidRDefault="00FD61C3" w:rsidP="000C43D9">
      <w:pPr>
        <w:pStyle w:val="Call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注意到</w:t>
      </w:r>
    </w:p>
    <w:p w14:paraId="3557FD96" w14:textId="3721D828" w:rsidR="000C43D9" w:rsidRPr="00C32FF4" w:rsidRDefault="008167A9" w:rsidP="00783689">
      <w:pPr>
        <w:ind w:firstLineChars="200" w:firstLine="480"/>
        <w:rPr>
          <w:i/>
          <w:szCs w:val="24"/>
          <w:lang w:eastAsia="zh-CN"/>
        </w:rPr>
      </w:pPr>
      <w:r w:rsidRPr="008167A9">
        <w:rPr>
          <w:rFonts w:hint="eastAsia"/>
          <w:szCs w:val="24"/>
          <w:lang w:eastAsia="zh-CN"/>
        </w:rPr>
        <w:t>要求</w:t>
      </w:r>
      <w:r w:rsidR="007E0D7C">
        <w:rPr>
          <w:rFonts w:hint="eastAsia"/>
          <w:szCs w:val="24"/>
          <w:lang w:eastAsia="zh-CN"/>
        </w:rPr>
        <w:t>开展</w:t>
      </w:r>
      <w:r w:rsidRPr="008167A9">
        <w:rPr>
          <w:rFonts w:hint="eastAsia"/>
          <w:szCs w:val="24"/>
          <w:lang w:eastAsia="zh-CN"/>
        </w:rPr>
        <w:t>研究以促进所有业务应用对</w:t>
      </w:r>
      <w:r w:rsidRPr="008167A9">
        <w:rPr>
          <w:rFonts w:hint="eastAsia"/>
          <w:szCs w:val="24"/>
          <w:lang w:eastAsia="zh-CN"/>
        </w:rPr>
        <w:t>275 GHz</w:t>
      </w:r>
      <w:r w:rsidRPr="008167A9">
        <w:rPr>
          <w:rFonts w:hint="eastAsia"/>
          <w:szCs w:val="24"/>
          <w:lang w:eastAsia="zh-CN"/>
        </w:rPr>
        <w:t>以上频率的使用，</w:t>
      </w:r>
      <w:r w:rsidR="007E0D7C">
        <w:rPr>
          <w:rFonts w:hint="eastAsia"/>
          <w:szCs w:val="24"/>
          <w:lang w:eastAsia="zh-CN"/>
        </w:rPr>
        <w:t>以便</w:t>
      </w:r>
      <w:r w:rsidRPr="008167A9">
        <w:rPr>
          <w:rFonts w:hint="eastAsia"/>
          <w:szCs w:val="24"/>
          <w:lang w:eastAsia="zh-CN"/>
        </w:rPr>
        <w:t>解决所有业务应用不断发展的特性以及保护无源业务应用的需求，</w:t>
      </w:r>
    </w:p>
    <w:p w14:paraId="0BA82309" w14:textId="7183DBFB" w:rsidR="000C43D9" w:rsidRPr="00C32FF4" w:rsidRDefault="00797346" w:rsidP="00797346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</w:t>
      </w:r>
      <w:r w:rsidR="008167A9" w:rsidRPr="008167A9">
        <w:rPr>
          <w:rFonts w:hint="eastAsia"/>
          <w:lang w:eastAsia="zh-CN"/>
        </w:rPr>
        <w:t>请</w:t>
      </w:r>
      <w:r w:rsidRPr="00783689">
        <w:rPr>
          <w:rFonts w:ascii="Times New Roman" w:hAnsi="Times New Roman"/>
          <w:lang w:eastAsia="zh-CN"/>
        </w:rPr>
        <w:t>ITU-</w:t>
      </w:r>
      <w:r w:rsidR="008167A9" w:rsidRPr="00783689">
        <w:rPr>
          <w:rFonts w:ascii="Times New Roman" w:hAnsi="Times New Roman"/>
          <w:lang w:eastAsia="zh-CN"/>
        </w:rPr>
        <w:t>R</w:t>
      </w:r>
    </w:p>
    <w:p w14:paraId="4C54C4F2" w14:textId="230093EF" w:rsidR="000C43D9" w:rsidRPr="00F43456" w:rsidRDefault="00797346" w:rsidP="0079734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8167A9" w:rsidRPr="008167A9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275-3</w:t>
      </w:r>
      <w:r w:rsidR="00783689">
        <w:rPr>
          <w:lang w:eastAsia="zh-CN"/>
        </w:rPr>
        <w:t xml:space="preserve"> </w:t>
      </w:r>
      <w:r w:rsidRPr="00797346">
        <w:rPr>
          <w:rFonts w:hint="eastAsia"/>
          <w:lang w:eastAsia="zh-CN"/>
        </w:rPr>
        <w:t>000 GHz</w:t>
      </w:r>
      <w:r w:rsidRPr="00797346">
        <w:rPr>
          <w:rFonts w:hint="eastAsia"/>
          <w:lang w:eastAsia="zh-CN"/>
        </w:rPr>
        <w:t>范围内</w:t>
      </w:r>
      <w:r w:rsidR="008167A9" w:rsidRPr="008167A9">
        <w:rPr>
          <w:rFonts w:hint="eastAsia"/>
          <w:lang w:eastAsia="zh-CN"/>
        </w:rPr>
        <w:t>的无线电通信系统的实施和使用；</w:t>
      </w:r>
    </w:p>
    <w:p w14:paraId="6B1445FD" w14:textId="2CB99502" w:rsidR="000C43D9" w:rsidRPr="00F43456" w:rsidRDefault="00317801" w:rsidP="007B079E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079E">
        <w:rPr>
          <w:rFonts w:hint="eastAsia"/>
          <w:lang w:eastAsia="zh-CN"/>
        </w:rPr>
        <w:t>研究有关</w:t>
      </w:r>
      <w:r w:rsidR="008167A9" w:rsidRPr="008167A9">
        <w:rPr>
          <w:rFonts w:hint="eastAsia"/>
          <w:lang w:eastAsia="zh-CN"/>
        </w:rPr>
        <w:t>使用</w:t>
      </w:r>
      <w:r w:rsidR="008167A9" w:rsidRPr="008167A9">
        <w:rPr>
          <w:rFonts w:hint="eastAsia"/>
          <w:lang w:eastAsia="zh-CN"/>
        </w:rPr>
        <w:t>275 GHz</w:t>
      </w:r>
      <w:r>
        <w:rPr>
          <w:rFonts w:hint="eastAsia"/>
          <w:lang w:eastAsia="zh-CN"/>
        </w:rPr>
        <w:t>以上频率的操作</w:t>
      </w:r>
      <w:r w:rsidR="008167A9" w:rsidRPr="008167A9">
        <w:rPr>
          <w:rFonts w:hint="eastAsia"/>
          <w:lang w:eastAsia="zh-CN"/>
        </w:rPr>
        <w:t>和技术特性</w:t>
      </w:r>
      <w:r>
        <w:rPr>
          <w:rFonts w:hint="eastAsia"/>
          <w:lang w:eastAsia="zh-CN"/>
        </w:rPr>
        <w:t>、</w:t>
      </w:r>
      <w:r w:rsidR="008167A9" w:rsidRPr="008167A9">
        <w:rPr>
          <w:rFonts w:hint="eastAsia"/>
          <w:lang w:eastAsia="zh-CN"/>
        </w:rPr>
        <w:t>要求和性能；</w:t>
      </w:r>
    </w:p>
    <w:p w14:paraId="03CDDF18" w14:textId="68380380" w:rsidR="000C43D9" w:rsidRPr="00F43456" w:rsidRDefault="000C43D9" w:rsidP="007B079E">
      <w:pPr>
        <w:rPr>
          <w:lang w:eastAsia="zh-CN"/>
        </w:rPr>
      </w:pPr>
      <w:r w:rsidRPr="00F43456">
        <w:rPr>
          <w:lang w:eastAsia="zh-CN"/>
        </w:rPr>
        <w:t>3</w:t>
      </w:r>
      <w:r w:rsidRPr="00F43456">
        <w:rPr>
          <w:lang w:eastAsia="zh-CN"/>
        </w:rPr>
        <w:tab/>
      </w:r>
      <w:r w:rsidR="007B079E">
        <w:rPr>
          <w:rFonts w:hint="eastAsia"/>
          <w:lang w:eastAsia="zh-CN"/>
        </w:rPr>
        <w:t>研究有关</w:t>
      </w:r>
      <w:r w:rsidR="008167A9" w:rsidRPr="008167A9">
        <w:rPr>
          <w:rFonts w:hint="eastAsia"/>
          <w:lang w:eastAsia="zh-CN"/>
        </w:rPr>
        <w:t>在</w:t>
      </w:r>
      <w:r w:rsidR="007009CD">
        <w:rPr>
          <w:rFonts w:hint="eastAsia"/>
          <w:lang w:eastAsia="zh-CN"/>
        </w:rPr>
        <w:t>275-3</w:t>
      </w:r>
      <w:r w:rsidR="00783689">
        <w:rPr>
          <w:lang w:eastAsia="zh-CN"/>
        </w:rPr>
        <w:t xml:space="preserve"> </w:t>
      </w:r>
      <w:r w:rsidR="007009CD" w:rsidRPr="00797346">
        <w:rPr>
          <w:rFonts w:hint="eastAsia"/>
          <w:lang w:eastAsia="zh-CN"/>
        </w:rPr>
        <w:t>000 GHz</w:t>
      </w:r>
      <w:r w:rsidR="0025640D">
        <w:rPr>
          <w:rFonts w:hint="eastAsia"/>
          <w:lang w:eastAsia="zh-CN"/>
        </w:rPr>
        <w:t>范围内操</w:t>
      </w:r>
      <w:r w:rsidR="008167A9" w:rsidRPr="008167A9">
        <w:rPr>
          <w:rFonts w:hint="eastAsia"/>
          <w:lang w:eastAsia="zh-CN"/>
        </w:rPr>
        <w:t>作的无线电通信系</w:t>
      </w:r>
      <w:r w:rsidR="0025640D">
        <w:rPr>
          <w:rFonts w:hint="eastAsia"/>
          <w:lang w:eastAsia="zh-CN"/>
        </w:rPr>
        <w:t>统的实施和使用</w:t>
      </w:r>
      <w:r w:rsidR="00556047">
        <w:rPr>
          <w:rFonts w:hint="eastAsia"/>
          <w:lang w:eastAsia="zh-CN"/>
        </w:rPr>
        <w:t>的技术条件，以促进、保证和加强无线电通信系统</w:t>
      </w:r>
      <w:r w:rsidR="00556047" w:rsidRPr="00E527E5">
        <w:rPr>
          <w:rFonts w:hint="eastAsia"/>
          <w:lang w:eastAsia="zh-CN"/>
        </w:rPr>
        <w:t>在特定频段中的共存与共用</w:t>
      </w:r>
      <w:r w:rsidR="00556047">
        <w:rPr>
          <w:rFonts w:hint="eastAsia"/>
          <w:lang w:eastAsia="zh-CN"/>
        </w:rPr>
        <w:t>；</w:t>
      </w:r>
    </w:p>
    <w:p w14:paraId="0BF449A7" w14:textId="0501360C" w:rsidR="000C43D9" w:rsidRPr="00F43456" w:rsidRDefault="000C43D9" w:rsidP="007B079E">
      <w:pPr>
        <w:rPr>
          <w:lang w:eastAsia="zh-CN"/>
        </w:rPr>
      </w:pPr>
      <w:r w:rsidRPr="00F43456">
        <w:rPr>
          <w:lang w:eastAsia="zh-CN"/>
        </w:rPr>
        <w:t>4</w:t>
      </w:r>
      <w:r w:rsidRPr="00F43456">
        <w:rPr>
          <w:lang w:eastAsia="zh-CN"/>
        </w:rPr>
        <w:tab/>
      </w:r>
      <w:r w:rsidR="003E22AD" w:rsidRPr="003E22AD">
        <w:rPr>
          <w:rFonts w:hint="eastAsia"/>
          <w:lang w:eastAsia="zh-CN"/>
        </w:rPr>
        <w:t>按照上述研究酌情制定</w:t>
      </w:r>
      <w:r w:rsidR="007B079E">
        <w:rPr>
          <w:rFonts w:hint="eastAsia"/>
          <w:lang w:eastAsia="zh-CN"/>
        </w:rPr>
        <w:t>有关的</w:t>
      </w:r>
      <w:r w:rsidR="003E22AD" w:rsidRPr="003E22AD">
        <w:rPr>
          <w:lang w:eastAsia="zh-CN"/>
        </w:rPr>
        <w:t>ITU-R</w:t>
      </w:r>
      <w:r w:rsidR="003E22AD" w:rsidRPr="003E22AD">
        <w:rPr>
          <w:rFonts w:hint="eastAsia"/>
          <w:lang w:eastAsia="zh-CN"/>
        </w:rPr>
        <w:t>建议书和</w:t>
      </w:r>
      <w:r w:rsidR="003E22AD" w:rsidRPr="003E22AD">
        <w:rPr>
          <w:lang w:eastAsia="zh-CN"/>
        </w:rPr>
        <w:t>/</w:t>
      </w:r>
      <w:r w:rsidR="003E22AD" w:rsidRPr="003E22AD">
        <w:rPr>
          <w:rFonts w:hint="eastAsia"/>
          <w:lang w:eastAsia="zh-CN"/>
        </w:rPr>
        <w:t>或报告，</w:t>
      </w:r>
    </w:p>
    <w:p w14:paraId="35BA4C68" w14:textId="16FB4BBF" w:rsidR="000C43D9" w:rsidRPr="00F43456" w:rsidRDefault="003C69A1" w:rsidP="000C43D9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请成员</w:t>
      </w:r>
    </w:p>
    <w:p w14:paraId="47120939" w14:textId="526804CA" w:rsidR="000C43D9" w:rsidRPr="00D905FE" w:rsidRDefault="003E22AD" w:rsidP="003C69A1">
      <w:pPr>
        <w:ind w:firstLineChars="200" w:firstLine="480"/>
        <w:rPr>
          <w:lang w:eastAsia="zh-CN"/>
        </w:rPr>
      </w:pPr>
      <w:r w:rsidRPr="003E22AD">
        <w:rPr>
          <w:rFonts w:hint="eastAsia"/>
          <w:lang w:eastAsia="zh-CN"/>
        </w:rPr>
        <w:t>通过向</w:t>
      </w:r>
      <w:r w:rsidRPr="003E22AD">
        <w:rPr>
          <w:lang w:eastAsia="zh-CN"/>
        </w:rPr>
        <w:t>ITU-R</w:t>
      </w:r>
      <w:r w:rsidRPr="003E22AD">
        <w:rPr>
          <w:rFonts w:hint="eastAsia"/>
          <w:lang w:eastAsia="zh-CN"/>
        </w:rPr>
        <w:t>提供文稿</w:t>
      </w:r>
      <w:r w:rsidR="003C69A1">
        <w:rPr>
          <w:rFonts w:hint="eastAsia"/>
          <w:lang w:eastAsia="zh-CN"/>
        </w:rPr>
        <w:t>，以及</w:t>
      </w:r>
      <w:r w:rsidRPr="003E22AD">
        <w:rPr>
          <w:rFonts w:hint="eastAsia"/>
          <w:lang w:eastAsia="zh-CN"/>
        </w:rPr>
        <w:t>提交来自</w:t>
      </w:r>
      <w:r w:rsidRPr="003E22AD">
        <w:rPr>
          <w:lang w:eastAsia="zh-CN"/>
        </w:rPr>
        <w:t>ITU-R</w:t>
      </w:r>
      <w:r w:rsidR="003C69A1">
        <w:rPr>
          <w:rFonts w:hint="eastAsia"/>
          <w:lang w:eastAsia="zh-CN"/>
        </w:rPr>
        <w:t>以外</w:t>
      </w:r>
      <w:r w:rsidRPr="003E22AD">
        <w:rPr>
          <w:rFonts w:hint="eastAsia"/>
          <w:lang w:eastAsia="zh-CN"/>
        </w:rPr>
        <w:t>的相关信息</w:t>
      </w:r>
      <w:r w:rsidR="003C69A1">
        <w:rPr>
          <w:rFonts w:hint="eastAsia"/>
          <w:lang w:eastAsia="zh-CN"/>
        </w:rPr>
        <w:t>等方式</w:t>
      </w:r>
      <w:r w:rsidRPr="003E22AD">
        <w:rPr>
          <w:rFonts w:hint="eastAsia"/>
          <w:lang w:eastAsia="zh-CN"/>
        </w:rPr>
        <w:t>，积极参与此项决议的落实工作。</w:t>
      </w:r>
    </w:p>
    <w:p w14:paraId="4154CDB9" w14:textId="77777777" w:rsidR="0053611C" w:rsidRDefault="0053611C" w:rsidP="00411C49">
      <w:pPr>
        <w:pStyle w:val="Reasons"/>
        <w:rPr>
          <w:lang w:eastAsia="zh-CN"/>
        </w:rPr>
      </w:pPr>
    </w:p>
    <w:p w14:paraId="6D94F331" w14:textId="5AF5FE3A" w:rsidR="009B3C37" w:rsidRPr="00C32FF4" w:rsidRDefault="0053611C" w:rsidP="0053611C">
      <w:pPr>
        <w:jc w:val="center"/>
      </w:pPr>
      <w:r>
        <w:t>______________</w:t>
      </w:r>
    </w:p>
    <w:sectPr w:rsidR="009B3C37" w:rsidRPr="00C32FF4" w:rsidSect="009447A3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CBB8" w14:textId="77777777" w:rsidR="00A705B2" w:rsidRDefault="00A705B2">
      <w:r>
        <w:separator/>
      </w:r>
    </w:p>
  </w:endnote>
  <w:endnote w:type="continuationSeparator" w:id="0">
    <w:p w14:paraId="37C6205D" w14:textId="77777777" w:rsidR="00A705B2" w:rsidRDefault="00A7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21FF" w14:textId="2FCA1E70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C69A1">
      <w:rPr>
        <w:noProof/>
        <w:lang w:val="fr-FR"/>
      </w:rPr>
      <w:t>P:\TRAD\C\ITU-R\CONF-R\AR19\PLEN\000\017C.docx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5AB6">
      <w:rPr>
        <w:noProof/>
      </w:rPr>
      <w:t>03.10.19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69A1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1AFD1" w14:textId="0D82CE10" w:rsidR="00586689" w:rsidRPr="006A288D" w:rsidRDefault="006D3869" w:rsidP="006A288D">
    <w:pPr>
      <w:pStyle w:val="Footer"/>
    </w:pPr>
    <w:fldSimple w:instr=" FILENAME \p  \* MERGEFORMAT ">
      <w:r w:rsidR="00C428E9">
        <w:t>P:\CHI\ITU-R\CONF-R\AR19\PLEN\000\017C.docx</w:t>
      </w:r>
    </w:fldSimple>
    <w:r w:rsidR="006A288D">
      <w:t xml:space="preserve"> (461485)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0624" w14:textId="6DC3CE60" w:rsidR="003322FF" w:rsidRDefault="006D3869" w:rsidP="005A4291">
    <w:pPr>
      <w:pStyle w:val="Footer"/>
    </w:pPr>
    <w:fldSimple w:instr=" FILENAME \p  \* MERGEFORMAT ">
      <w:r w:rsidR="00C428E9">
        <w:t>P:\CHI\ITU-R\CONF-R\AR19\PLEN\000\017C.docx</w:t>
      </w:r>
    </w:fldSimple>
    <w:r w:rsidR="006A288D">
      <w:t xml:space="preserve"> (461485)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794A" w14:textId="77777777" w:rsidR="00A705B2" w:rsidRDefault="00A705B2">
      <w:r>
        <w:rPr>
          <w:b/>
        </w:rPr>
        <w:t>_______________</w:t>
      </w:r>
    </w:p>
  </w:footnote>
  <w:footnote w:type="continuationSeparator" w:id="0">
    <w:p w14:paraId="73AB0BC4" w14:textId="77777777" w:rsidR="00A705B2" w:rsidRDefault="00A7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5044" w14:textId="77777777" w:rsidR="006A288D" w:rsidRDefault="006A288D" w:rsidP="006A288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D3869">
      <w:rPr>
        <w:noProof/>
      </w:rPr>
      <w:t>4</w:t>
    </w:r>
    <w:r>
      <w:fldChar w:fldCharType="end"/>
    </w:r>
  </w:p>
  <w:p w14:paraId="7A788578" w14:textId="296A68F0" w:rsidR="00586689" w:rsidRPr="006A288D" w:rsidRDefault="006A288D" w:rsidP="006A288D">
    <w:pPr>
      <w:pStyle w:val="Header"/>
    </w:pPr>
    <w:r>
      <w:t>RA19/</w:t>
    </w:r>
    <w:r w:rsidRPr="00267B4D">
      <w:t>PLEN</w:t>
    </w:r>
    <w:r>
      <w:t>/17-C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B2"/>
    <w:rsid w:val="00051D14"/>
    <w:rsid w:val="000561DD"/>
    <w:rsid w:val="00074FD9"/>
    <w:rsid w:val="000C43D9"/>
    <w:rsid w:val="000D38EF"/>
    <w:rsid w:val="000D7960"/>
    <w:rsid w:val="001510E5"/>
    <w:rsid w:val="001520DE"/>
    <w:rsid w:val="00186D44"/>
    <w:rsid w:val="001A41DD"/>
    <w:rsid w:val="001A50F9"/>
    <w:rsid w:val="001B1A43"/>
    <w:rsid w:val="001B225D"/>
    <w:rsid w:val="001B33B1"/>
    <w:rsid w:val="00213F8F"/>
    <w:rsid w:val="002222F1"/>
    <w:rsid w:val="0025640D"/>
    <w:rsid w:val="003100E6"/>
    <w:rsid w:val="00317801"/>
    <w:rsid w:val="003322FF"/>
    <w:rsid w:val="00382696"/>
    <w:rsid w:val="003C69A1"/>
    <w:rsid w:val="003E22AD"/>
    <w:rsid w:val="0043387A"/>
    <w:rsid w:val="00434D78"/>
    <w:rsid w:val="00463FC5"/>
    <w:rsid w:val="004844C1"/>
    <w:rsid w:val="00494E09"/>
    <w:rsid w:val="00497550"/>
    <w:rsid w:val="0053611C"/>
    <w:rsid w:val="00541AC7"/>
    <w:rsid w:val="00556047"/>
    <w:rsid w:val="00586689"/>
    <w:rsid w:val="005A4291"/>
    <w:rsid w:val="005B13F9"/>
    <w:rsid w:val="005C5620"/>
    <w:rsid w:val="00637543"/>
    <w:rsid w:val="00645B0F"/>
    <w:rsid w:val="006462D9"/>
    <w:rsid w:val="00671773"/>
    <w:rsid w:val="006A288D"/>
    <w:rsid w:val="006D3869"/>
    <w:rsid w:val="007009CD"/>
    <w:rsid w:val="00712042"/>
    <w:rsid w:val="0071246B"/>
    <w:rsid w:val="00720310"/>
    <w:rsid w:val="00756B1C"/>
    <w:rsid w:val="007763C0"/>
    <w:rsid w:val="00783689"/>
    <w:rsid w:val="00797346"/>
    <w:rsid w:val="007A4E8C"/>
    <w:rsid w:val="007A5539"/>
    <w:rsid w:val="007B079E"/>
    <w:rsid w:val="007B278F"/>
    <w:rsid w:val="007E0D7C"/>
    <w:rsid w:val="008167A9"/>
    <w:rsid w:val="0082593C"/>
    <w:rsid w:val="00845350"/>
    <w:rsid w:val="008617B6"/>
    <w:rsid w:val="00866616"/>
    <w:rsid w:val="00877D12"/>
    <w:rsid w:val="008B1239"/>
    <w:rsid w:val="008E242A"/>
    <w:rsid w:val="00916EC4"/>
    <w:rsid w:val="00943EBD"/>
    <w:rsid w:val="009447A3"/>
    <w:rsid w:val="0096422E"/>
    <w:rsid w:val="00964F32"/>
    <w:rsid w:val="00970B63"/>
    <w:rsid w:val="00977D02"/>
    <w:rsid w:val="009B3C37"/>
    <w:rsid w:val="009C1E4D"/>
    <w:rsid w:val="009D204E"/>
    <w:rsid w:val="00A010EC"/>
    <w:rsid w:val="00A05CE9"/>
    <w:rsid w:val="00A314F0"/>
    <w:rsid w:val="00A4104C"/>
    <w:rsid w:val="00A705B2"/>
    <w:rsid w:val="00A721B8"/>
    <w:rsid w:val="00AE34D3"/>
    <w:rsid w:val="00AF7F38"/>
    <w:rsid w:val="00B16DF9"/>
    <w:rsid w:val="00B7483B"/>
    <w:rsid w:val="00BD2389"/>
    <w:rsid w:val="00BE37B3"/>
    <w:rsid w:val="00BE5003"/>
    <w:rsid w:val="00BE765E"/>
    <w:rsid w:val="00BE7B64"/>
    <w:rsid w:val="00C10C4A"/>
    <w:rsid w:val="00C428E9"/>
    <w:rsid w:val="00C44681"/>
    <w:rsid w:val="00C56B39"/>
    <w:rsid w:val="00CF5C81"/>
    <w:rsid w:val="00D471A9"/>
    <w:rsid w:val="00D85AB6"/>
    <w:rsid w:val="00D923E8"/>
    <w:rsid w:val="00DC6B87"/>
    <w:rsid w:val="00DD435B"/>
    <w:rsid w:val="00E41E4A"/>
    <w:rsid w:val="00E527E5"/>
    <w:rsid w:val="00ED5446"/>
    <w:rsid w:val="00F04883"/>
    <w:rsid w:val="00F44059"/>
    <w:rsid w:val="00F451F5"/>
    <w:rsid w:val="00F52073"/>
    <w:rsid w:val="00FB4E64"/>
    <w:rsid w:val="00FD61C3"/>
    <w:rsid w:val="00FD7B51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F9693D"/>
  <w15:docId w15:val="{76BA5F2C-D224-4FBB-B2E6-50D43A9E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rsid w:val="00A705B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E24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43D9"/>
    <w:rPr>
      <w:color w:val="605E5C"/>
      <w:shd w:val="clear" w:color="auto" w:fill="E1DFDD"/>
    </w:rPr>
  </w:style>
  <w:style w:type="character" w:customStyle="1" w:styleId="CallChar">
    <w:name w:val="Call Char"/>
    <w:link w:val="Call"/>
    <w:locked/>
    <w:rsid w:val="000C43D9"/>
    <w:rPr>
      <w:rFonts w:ascii="STKaiti" w:eastAsia="STKaiti" w:hAnsi="STKait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1.237" TargetMode="External"/><Relationship Id="rId13" Type="http://schemas.openxmlformats.org/officeDocument/2006/relationships/hyperlink" Target="https://www.itu.int/pub/R-QUE-SG07.257" TargetMode="External"/><Relationship Id="rId18" Type="http://schemas.openxmlformats.org/officeDocument/2006/relationships/hyperlink" Target="https://www.itu.int/pub/R-QUE-SG05.257" TargetMode="External"/><Relationship Id="rId26" Type="http://schemas.openxmlformats.org/officeDocument/2006/relationships/hyperlink" Target="https://www.itu.int/pub/R-RES-R.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pub/R-REP-M.241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pub/R-QUE-SG05.257" TargetMode="External"/><Relationship Id="rId17" Type="http://schemas.openxmlformats.org/officeDocument/2006/relationships/hyperlink" Target="https://www.itu.int/pub/R-QUE-SG05.256" TargetMode="External"/><Relationship Id="rId25" Type="http://schemas.openxmlformats.org/officeDocument/2006/relationships/hyperlink" Target="http://www.itu.int/pub/R-REP-SM.23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pub/R-QUE-SG04.264" TargetMode="External"/><Relationship Id="rId20" Type="http://schemas.openxmlformats.org/officeDocument/2006/relationships/hyperlink" Target="https://www.itu.int/pub/R-REP-F.2416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QUE-SG05.256" TargetMode="External"/><Relationship Id="rId24" Type="http://schemas.openxmlformats.org/officeDocument/2006/relationships/hyperlink" Target="https://www.itu.int/pub/R-REP-RS.24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pub/R-QUE-SG03.228" TargetMode="External"/><Relationship Id="rId23" Type="http://schemas.openxmlformats.org/officeDocument/2006/relationships/hyperlink" Target="http://www.itu.int/pub/R-REP-RS.219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R-QUE-SG04.264" TargetMode="External"/><Relationship Id="rId19" Type="http://schemas.openxmlformats.org/officeDocument/2006/relationships/hyperlink" Target="https://www.itu.int/pub/R-QUE-SG07.25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R-QUE-SG03.228" TargetMode="External"/><Relationship Id="rId14" Type="http://schemas.openxmlformats.org/officeDocument/2006/relationships/hyperlink" Target="https://www.itu.int/pub/R-QUE-SG01.237" TargetMode="External"/><Relationship Id="rId22" Type="http://schemas.openxmlformats.org/officeDocument/2006/relationships/hyperlink" Target="http://www.itu.int/pub/R-REP-RA.2189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186</TotalTime>
  <Pages>4</Pages>
  <Words>1455</Words>
  <Characters>1683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LI, Ziqian</dc:creator>
  <cp:keywords/>
  <dc:description>Document /1004-E  For: _x000d_Document date: 30 March 2007_x000d_Saved by PCW43981 at 15:42:54 on 05.04.2007</dc:description>
  <cp:lastModifiedBy>LI, Ziqian</cp:lastModifiedBy>
  <cp:revision>51</cp:revision>
  <cp:lastPrinted>2019-10-02T16:47:00Z</cp:lastPrinted>
  <dcterms:created xsi:type="dcterms:W3CDTF">2019-10-02T13:38:00Z</dcterms:created>
  <dcterms:modified xsi:type="dcterms:W3CDTF">2019-10-03T11:37:00Z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