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6FA6AB77" w14:textId="77777777">
        <w:trPr>
          <w:cantSplit/>
        </w:trPr>
        <w:tc>
          <w:tcPr>
            <w:tcW w:w="6345" w:type="dxa"/>
          </w:tcPr>
          <w:p w14:paraId="363C6989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46A9802A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666968C" wp14:editId="48AA40B7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0D5E7E33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80CD6C2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F97CB49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0FBF1C30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7D1C135C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391FB066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514F0768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3FC3BE1E" w14:textId="4E6ABA48" w:rsidR="00BA3DBD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  <w:p w14:paraId="53615B37" w14:textId="77777777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8F53069" w14:textId="1E3C2D4B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A653A2">
              <w:rPr>
                <w:rFonts w:ascii="Verdana" w:hAnsi="Verdana"/>
                <w:b/>
                <w:sz w:val="20"/>
              </w:rPr>
              <w:t>PLEN/2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26C32D60" w14:textId="77777777">
        <w:trPr>
          <w:cantSplit/>
          <w:trHeight w:val="23"/>
        </w:trPr>
        <w:tc>
          <w:tcPr>
            <w:tcW w:w="6345" w:type="dxa"/>
            <w:vMerge/>
          </w:tcPr>
          <w:p w14:paraId="5FDC03C3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168927A9" w14:textId="517E920A" w:rsidR="00E307F2" w:rsidRPr="00C324A8" w:rsidRDefault="00A653A2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septiembre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5FDDA0CA" w14:textId="77777777">
        <w:trPr>
          <w:cantSplit/>
          <w:trHeight w:val="23"/>
        </w:trPr>
        <w:tc>
          <w:tcPr>
            <w:tcW w:w="6345" w:type="dxa"/>
            <w:vMerge/>
          </w:tcPr>
          <w:p w14:paraId="28B09172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18C88687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254B3612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546E449E" w14:textId="05941787" w:rsidR="00BA3DBD" w:rsidRPr="00A653A2" w:rsidRDefault="00A653A2" w:rsidP="00BA3DBD">
            <w:pPr>
              <w:pStyle w:val="Source"/>
              <w:rPr>
                <w:lang w:val="es-ES"/>
              </w:rPr>
            </w:pPr>
            <w:r w:rsidRPr="00A653A2">
              <w:rPr>
                <w:lang w:val="es-ES"/>
              </w:rPr>
              <w:t>Presidente de la Reunión Preparatoria de la Conferencia para la CMR</w:t>
            </w:r>
            <w:r w:rsidRPr="00A653A2">
              <w:rPr>
                <w:lang w:val="es-ES"/>
              </w:rPr>
              <w:noBreakHyphen/>
              <w:t>19</w:t>
            </w:r>
          </w:p>
        </w:tc>
      </w:tr>
      <w:tr w:rsidR="00BA3DBD" w:rsidRPr="00C324A8" w14:paraId="532A8E50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51660DC1" w14:textId="1405FDF2" w:rsidR="00BA3DBD" w:rsidRPr="00A653A2" w:rsidRDefault="00A653A2" w:rsidP="00BA3DBD">
            <w:pPr>
              <w:pStyle w:val="Title1"/>
              <w:rPr>
                <w:lang w:val="es-ES"/>
              </w:rPr>
            </w:pPr>
            <w:r w:rsidRPr="00A653A2">
              <w:rPr>
                <w:lang w:val="es-ES"/>
              </w:rPr>
              <w:t>Informe del Presidente de la RPC a la CMR</w:t>
            </w:r>
            <w:r w:rsidRPr="00A653A2">
              <w:rPr>
                <w:lang w:val="es-ES"/>
              </w:rPr>
              <w:noBreakHyphen/>
              <w:t>19</w:t>
            </w:r>
          </w:p>
        </w:tc>
      </w:tr>
      <w:tr w:rsidR="00BA3DBD" w:rsidRPr="00C324A8" w14:paraId="4C5B2A0A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22A26DCE" w14:textId="77777777" w:rsidR="00BA3DBD" w:rsidRPr="00BA3DBD" w:rsidRDefault="00BA3DBD" w:rsidP="00BA3DBD">
            <w:pPr>
              <w:pStyle w:val="Title2"/>
            </w:pPr>
          </w:p>
        </w:tc>
      </w:tr>
    </w:tbl>
    <w:p w14:paraId="666E7247" w14:textId="77777777" w:rsidR="00A653A2" w:rsidRPr="0028127C" w:rsidRDefault="00A653A2" w:rsidP="009016BF">
      <w:pPr>
        <w:pStyle w:val="Heading1"/>
      </w:pPr>
      <w:r w:rsidRPr="0028127C">
        <w:t>1</w:t>
      </w:r>
      <w:r w:rsidRPr="0028127C">
        <w:tab/>
      </w:r>
      <w:r w:rsidRPr="009016BF">
        <w:t>Introducción</w:t>
      </w:r>
    </w:p>
    <w:p w14:paraId="3623071A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 xml:space="preserve">La Conferencia Mundial de Radiocomunicaciones </w:t>
      </w:r>
      <w:r>
        <w:rPr>
          <w:lang w:val="es-ES"/>
        </w:rPr>
        <w:t xml:space="preserve">de 2019 </w:t>
      </w:r>
      <w:r w:rsidRPr="00716303">
        <w:rPr>
          <w:lang w:val="es-ES"/>
        </w:rPr>
        <w:t>(CMR-1</w:t>
      </w:r>
      <w:r>
        <w:rPr>
          <w:lang w:val="es-ES"/>
        </w:rPr>
        <w:t>9</w:t>
      </w:r>
      <w:r w:rsidRPr="00716303">
        <w:rPr>
          <w:lang w:val="es-ES"/>
        </w:rPr>
        <w:t>) se celebrará del 2</w:t>
      </w:r>
      <w:r>
        <w:rPr>
          <w:lang w:val="es-ES"/>
        </w:rPr>
        <w:t>8</w:t>
      </w:r>
      <w:r w:rsidRPr="00716303">
        <w:rPr>
          <w:lang w:val="es-ES"/>
        </w:rPr>
        <w:t xml:space="preserve"> </w:t>
      </w:r>
      <w:r>
        <w:rPr>
          <w:lang w:val="es-ES"/>
        </w:rPr>
        <w:t>de octubre al 22 </w:t>
      </w:r>
      <w:r w:rsidRPr="00716303">
        <w:rPr>
          <w:lang w:val="es-ES"/>
        </w:rPr>
        <w:t>de</w:t>
      </w:r>
      <w:r>
        <w:rPr>
          <w:lang w:val="es-ES"/>
        </w:rPr>
        <w:t> noviembre</w:t>
      </w:r>
      <w:r w:rsidRPr="00716303">
        <w:rPr>
          <w:lang w:val="es-ES"/>
        </w:rPr>
        <w:t xml:space="preserve"> de 201</w:t>
      </w:r>
      <w:r>
        <w:rPr>
          <w:lang w:val="es-ES"/>
        </w:rPr>
        <w:t>9</w:t>
      </w:r>
      <w:r w:rsidRPr="00716303">
        <w:rPr>
          <w:lang w:val="es-ES"/>
        </w:rPr>
        <w:t xml:space="preserve">, inmediatamente después de la Asamblea de Radiocomunicaciones </w:t>
      </w:r>
      <w:r>
        <w:rPr>
          <w:lang w:val="es-ES"/>
        </w:rPr>
        <w:t xml:space="preserve">de 2019 </w:t>
      </w:r>
      <w:r w:rsidRPr="00716303">
        <w:rPr>
          <w:lang w:val="es-ES"/>
        </w:rPr>
        <w:t>(AR</w:t>
      </w:r>
      <w:r>
        <w:rPr>
          <w:lang w:val="es-ES"/>
        </w:rPr>
        <w:t>-</w:t>
      </w:r>
      <w:r w:rsidRPr="00716303">
        <w:rPr>
          <w:lang w:val="es-ES"/>
        </w:rPr>
        <w:t>1</w:t>
      </w:r>
      <w:r>
        <w:rPr>
          <w:lang w:val="es-ES"/>
        </w:rPr>
        <w:t>9</w:t>
      </w:r>
      <w:r w:rsidRPr="00716303">
        <w:rPr>
          <w:lang w:val="es-ES"/>
        </w:rPr>
        <w:t>)</w:t>
      </w:r>
      <w:r>
        <w:rPr>
          <w:lang w:val="es-ES"/>
        </w:rPr>
        <w:t xml:space="preserve">, que tendrá lugar del 21 al 25 de octubre de 2019 </w:t>
      </w:r>
      <w:r w:rsidRPr="00716303">
        <w:rPr>
          <w:lang w:val="es-ES"/>
        </w:rPr>
        <w:t>(véase la Resolución</w:t>
      </w:r>
      <w:r>
        <w:rPr>
          <w:lang w:val="es-ES"/>
        </w:rPr>
        <w:t xml:space="preserve"> del Consejo de la UIT 1380 (modificada por el C-17)</w:t>
      </w:r>
      <w:r w:rsidRPr="00716303">
        <w:rPr>
          <w:lang w:val="es-ES"/>
        </w:rPr>
        <w:t>.</w:t>
      </w:r>
    </w:p>
    <w:p w14:paraId="78D44D34" w14:textId="77777777" w:rsidR="00A653A2" w:rsidRPr="0028127C" w:rsidRDefault="00A653A2" w:rsidP="00A653A2">
      <w:r>
        <w:rPr>
          <w:lang w:val="es-ES"/>
        </w:rPr>
        <w:t>El orden del día de la CMR</w:t>
      </w:r>
      <w:r w:rsidRPr="00CE08C8">
        <w:rPr>
          <w:lang w:val="es-ES"/>
        </w:rPr>
        <w:t>-1</w:t>
      </w:r>
      <w:r>
        <w:rPr>
          <w:lang w:val="es-ES"/>
        </w:rPr>
        <w:t>9</w:t>
      </w:r>
      <w:r w:rsidRPr="00CE08C8">
        <w:rPr>
          <w:lang w:val="es-ES"/>
        </w:rPr>
        <w:t xml:space="preserve"> figura en esa Resoluci</w:t>
      </w:r>
      <w:r>
        <w:rPr>
          <w:lang w:val="es-ES"/>
        </w:rPr>
        <w:t xml:space="preserve">ón del Consejo y se estableció sobre la base de la Resolución </w:t>
      </w:r>
      <w:r w:rsidRPr="00CE08C8">
        <w:rPr>
          <w:lang w:val="es-ES"/>
        </w:rPr>
        <w:t>80</w:t>
      </w:r>
      <w:r>
        <w:rPr>
          <w:lang w:val="es-ES"/>
        </w:rPr>
        <w:t>9</w:t>
      </w:r>
      <w:r w:rsidRPr="00CE08C8">
        <w:rPr>
          <w:lang w:val="es-ES"/>
        </w:rPr>
        <w:t> (</w:t>
      </w:r>
      <w:r>
        <w:rPr>
          <w:lang w:val="es-ES"/>
        </w:rPr>
        <w:t>CMR</w:t>
      </w:r>
      <w:r w:rsidRPr="00CE08C8">
        <w:rPr>
          <w:lang w:val="es-ES"/>
        </w:rPr>
        <w:noBreakHyphen/>
        <w:t>1</w:t>
      </w:r>
      <w:r>
        <w:rPr>
          <w:lang w:val="es-ES"/>
        </w:rPr>
        <w:t>5</w:t>
      </w:r>
      <w:r w:rsidRPr="00CE08C8">
        <w:rPr>
          <w:lang w:val="es-ES"/>
        </w:rPr>
        <w:t>)</w:t>
      </w:r>
      <w:r w:rsidRPr="0028127C">
        <w:t xml:space="preserve">. </w:t>
      </w:r>
    </w:p>
    <w:p w14:paraId="03A2BF27" w14:textId="3DC87A00" w:rsidR="00A653A2" w:rsidRPr="0028127C" w:rsidRDefault="00A653A2" w:rsidP="00A653A2">
      <w:r w:rsidRPr="00716303">
        <w:rPr>
          <w:lang w:val="es-ES"/>
        </w:rPr>
        <w:t>La Asamblea de Radiocomunicaciones de 2</w:t>
      </w:r>
      <w:r>
        <w:rPr>
          <w:lang w:val="es-ES"/>
        </w:rPr>
        <w:t>015 (AR-15), mediante su Resolución UIT-</w:t>
      </w:r>
      <w:r w:rsidRPr="00716303">
        <w:rPr>
          <w:lang w:val="es-ES"/>
        </w:rPr>
        <w:t>R 2</w:t>
      </w:r>
      <w:r>
        <w:rPr>
          <w:lang w:val="es-ES"/>
        </w:rPr>
        <w:t>-7</w:t>
      </w:r>
      <w:r w:rsidRPr="00716303">
        <w:rPr>
          <w:lang w:val="es-ES"/>
        </w:rPr>
        <w:t>, volvió a confirmar la necesidad de realizar estudios preparatorios para la CMR-1</w:t>
      </w:r>
      <w:r>
        <w:rPr>
          <w:lang w:val="es-ES"/>
        </w:rPr>
        <w:t>9</w:t>
      </w:r>
      <w:r w:rsidRPr="00716303">
        <w:rPr>
          <w:lang w:val="es-ES"/>
        </w:rPr>
        <w:t xml:space="preserve"> en una Reun</w:t>
      </w:r>
      <w:r>
        <w:rPr>
          <w:lang w:val="es-ES"/>
        </w:rPr>
        <w:t>ión Preparatoria de Conferencia</w:t>
      </w:r>
      <w:r w:rsidRPr="00716303">
        <w:rPr>
          <w:lang w:val="es-ES"/>
        </w:rPr>
        <w:t xml:space="preserve"> (RPC) y designó Presidente de la RPC-1</w:t>
      </w:r>
      <w:r w:rsidR="00F11BC9">
        <w:rPr>
          <w:lang w:val="es-ES"/>
        </w:rPr>
        <w:t>9</w:t>
      </w:r>
      <w:r w:rsidRPr="00716303">
        <w:rPr>
          <w:lang w:val="es-ES"/>
        </w:rPr>
        <w:t xml:space="preserve"> al Sr.</w:t>
      </w:r>
      <w:r>
        <w:rPr>
          <w:lang w:val="es-ES"/>
        </w:rPr>
        <w:t> </w:t>
      </w:r>
      <w:r w:rsidRPr="0028127C">
        <w:t>Mr </w:t>
      </w:r>
      <w:r>
        <w:rPr>
          <w:rFonts w:ascii="TimesNewRoman" w:hAnsi="TimesNewRoman" w:cs="TimesNewRoman"/>
          <w:szCs w:val="24"/>
          <w:lang w:eastAsia="zh-CN"/>
        </w:rPr>
        <w:t>Khalid Al-Awadi</w:t>
      </w:r>
      <w:r w:rsidRPr="0028127C">
        <w:rPr>
          <w:rFonts w:ascii="TimesNewRoman" w:hAnsi="TimesNewRoman" w:cs="TimesNewRoman"/>
          <w:szCs w:val="24"/>
          <w:lang w:eastAsia="zh-CN"/>
        </w:rPr>
        <w:t xml:space="preserve"> (</w:t>
      </w:r>
      <w:r>
        <w:rPr>
          <w:szCs w:val="24"/>
        </w:rPr>
        <w:t>Emiratos Árabes Unidos</w:t>
      </w:r>
      <w:r w:rsidRPr="0028127C">
        <w:rPr>
          <w:rFonts w:ascii="TimesNewRoman" w:hAnsi="TimesNewRoman" w:cs="TimesNewRoman"/>
          <w:szCs w:val="24"/>
          <w:lang w:eastAsia="zh-CN"/>
        </w:rPr>
        <w:t xml:space="preserve">) </w:t>
      </w:r>
      <w:r>
        <w:t xml:space="preserve">y </w:t>
      </w:r>
      <w:r w:rsidRPr="00716303">
        <w:rPr>
          <w:lang w:val="es-ES"/>
        </w:rPr>
        <w:t xml:space="preserve">Vicepresidentes al </w:t>
      </w:r>
      <w:r>
        <w:rPr>
          <w:lang w:val="es-ES"/>
        </w:rPr>
        <w:t>Sr.</w:t>
      </w:r>
      <w:r>
        <w:t> </w:t>
      </w:r>
      <w:r w:rsidR="00294FE2" w:rsidRPr="00D9455B">
        <w:rPr>
          <w:lang w:val="es-ES"/>
        </w:rPr>
        <w:t xml:space="preserve">Mohammed Al Badi </w:t>
      </w:r>
      <w:r w:rsidRPr="002A6808">
        <w:t>(</w:t>
      </w:r>
      <w:r w:rsidR="00D9455B">
        <w:t>Omán, Sultanía de</w:t>
      </w:r>
      <w:r w:rsidRPr="002A6808">
        <w:t>), la Sra. Chantal Beaumier (Canadá), el Sr. Xiaoyang Gao (China</w:t>
      </w:r>
      <w:r w:rsidR="008A5BD5">
        <w:t>, República Popular de</w:t>
      </w:r>
      <w:r w:rsidRPr="002A6808">
        <w:t>), el Sr. Viresh Goel (</w:t>
      </w:r>
      <w:r w:rsidR="00E84AE4">
        <w:t>India, República de la</w:t>
      </w:r>
      <w:r w:rsidRPr="002A6808">
        <w:t>), el Sr. Alexander Kuehn (</w:t>
      </w:r>
      <w:r w:rsidR="00E84AE4">
        <w:t>Alemania, República Federal de</w:t>
      </w:r>
      <w:r w:rsidRPr="002A6808">
        <w:t>), el Dr. Hyangsuk Seong (Corea, República de), el Sr. Taghi Shafiee (Irán, República Islámica del) y el Sr. Alexandre V. Vassiliev (Federación de Rusia).</w:t>
      </w:r>
    </w:p>
    <w:p w14:paraId="158BE701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>Se invit</w:t>
      </w:r>
      <w:r>
        <w:rPr>
          <w:lang w:val="es-ES"/>
        </w:rPr>
        <w:t>ó</w:t>
      </w:r>
      <w:r w:rsidRPr="00716303">
        <w:rPr>
          <w:lang w:val="es-ES"/>
        </w:rPr>
        <w:t xml:space="preserve"> a todas las Administraciones de los Estados Miembros de la UIT y a todos los Miembros del Sector de Radiocomunicaciones a participar en la elabora</w:t>
      </w:r>
      <w:r>
        <w:rPr>
          <w:lang w:val="es-ES"/>
        </w:rPr>
        <w:t>ción del Informe de la RPC a la </w:t>
      </w:r>
      <w:r w:rsidRPr="00716303">
        <w:rPr>
          <w:lang w:val="es-ES"/>
        </w:rPr>
        <w:t>CMR</w:t>
      </w:r>
      <w:r>
        <w:rPr>
          <w:lang w:val="es-ES"/>
        </w:rPr>
        <w:noBreakHyphen/>
      </w:r>
      <w:r w:rsidRPr="00716303">
        <w:rPr>
          <w:lang w:val="es-ES"/>
        </w:rPr>
        <w:t>1</w:t>
      </w:r>
      <w:r>
        <w:rPr>
          <w:lang w:val="es-ES"/>
        </w:rPr>
        <w:t>9</w:t>
      </w:r>
      <w:r w:rsidRPr="00716303">
        <w:rPr>
          <w:lang w:val="es-ES"/>
        </w:rPr>
        <w:t>.</w:t>
      </w:r>
    </w:p>
    <w:p w14:paraId="3329CECE" w14:textId="77777777" w:rsidR="00A653A2" w:rsidRPr="0028127C" w:rsidRDefault="00A653A2" w:rsidP="00A653A2">
      <w:r w:rsidRPr="00716303">
        <w:rPr>
          <w:lang w:val="es-ES"/>
        </w:rPr>
        <w:t>Sobre la base de las contribuciones procedentes de los Miembros de la UIT</w:t>
      </w:r>
      <w:r>
        <w:rPr>
          <w:lang w:val="es-ES"/>
        </w:rPr>
        <w:t xml:space="preserve"> y de </w:t>
      </w:r>
      <w:r w:rsidRPr="00716303">
        <w:rPr>
          <w:lang w:val="es-ES"/>
        </w:rPr>
        <w:t>las Comisiones de Estudio de Radiocomunicaciones relacionadas con los asuntos técnicos, de explotación y reglamentarios y de procedimiento que han de examinarse en la CMR-</w:t>
      </w:r>
      <w:r>
        <w:rPr>
          <w:lang w:val="es-ES"/>
        </w:rPr>
        <w:t>19</w:t>
      </w:r>
      <w:r w:rsidRPr="00716303">
        <w:rPr>
          <w:lang w:val="es-ES"/>
        </w:rPr>
        <w:t>, la RPC</w:t>
      </w:r>
      <w:r>
        <w:rPr>
          <w:lang w:val="es-ES"/>
        </w:rPr>
        <w:t xml:space="preserve"> </w:t>
      </w:r>
      <w:r w:rsidRPr="00716303">
        <w:rPr>
          <w:lang w:val="es-ES"/>
        </w:rPr>
        <w:t>preparó el Informe para la CMR-</w:t>
      </w:r>
      <w:r>
        <w:rPr>
          <w:lang w:val="es-ES"/>
        </w:rPr>
        <w:t>19</w:t>
      </w:r>
      <w:r w:rsidRPr="00716303">
        <w:rPr>
          <w:lang w:val="es-ES"/>
        </w:rPr>
        <w:t xml:space="preserve"> con </w:t>
      </w:r>
      <w:r>
        <w:rPr>
          <w:lang w:val="es-ES"/>
        </w:rPr>
        <w:t>arreglo a la Resolución UIT-R 2-7</w:t>
      </w:r>
      <w:r w:rsidRPr="0028127C">
        <w:t>.</w:t>
      </w:r>
    </w:p>
    <w:p w14:paraId="65EF8C93" w14:textId="695F981D" w:rsidR="00A653A2" w:rsidRPr="008C57F8" w:rsidRDefault="00A653A2" w:rsidP="00A653A2">
      <w:pPr>
        <w:pStyle w:val="Heading1"/>
        <w:rPr>
          <w:lang w:val="es-ES"/>
        </w:rPr>
      </w:pPr>
      <w:r w:rsidRPr="008C57F8">
        <w:rPr>
          <w:lang w:val="es-ES"/>
        </w:rPr>
        <w:t>2</w:t>
      </w:r>
      <w:r w:rsidRPr="008C57F8">
        <w:rPr>
          <w:lang w:val="es-ES"/>
        </w:rPr>
        <w:tab/>
      </w:r>
      <w:r w:rsidR="008C57F8" w:rsidRPr="008C57F8">
        <w:rPr>
          <w:lang w:val="es-ES"/>
        </w:rPr>
        <w:t>Primera sesión de la Reunión Preparatoria de la Conferencia de 201</w:t>
      </w:r>
      <w:r w:rsidR="008C57F8">
        <w:rPr>
          <w:lang w:val="es-ES"/>
        </w:rPr>
        <w:t>9</w:t>
      </w:r>
    </w:p>
    <w:p w14:paraId="31F0D824" w14:textId="420CF433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 xml:space="preserve">La primera </w:t>
      </w:r>
      <w:r>
        <w:rPr>
          <w:lang w:val="es-ES"/>
        </w:rPr>
        <w:t xml:space="preserve">sesión </w:t>
      </w:r>
      <w:r w:rsidRPr="00716303">
        <w:rPr>
          <w:lang w:val="es-ES"/>
        </w:rPr>
        <w:t xml:space="preserve">de la Reunión Preparatoria de la Conferencia de </w:t>
      </w:r>
      <w:r w:rsidRPr="00CE08C8">
        <w:t>201</w:t>
      </w:r>
      <w:r w:rsidR="001F28B5">
        <w:t>9</w:t>
      </w:r>
      <w:r w:rsidRPr="00716303">
        <w:rPr>
          <w:lang w:val="es-ES"/>
        </w:rPr>
        <w:t xml:space="preserve"> (RPC1</w:t>
      </w:r>
      <w:r>
        <w:rPr>
          <w:lang w:val="es-ES"/>
        </w:rPr>
        <w:t>9</w:t>
      </w:r>
      <w:r w:rsidRPr="00716303">
        <w:rPr>
          <w:lang w:val="es-ES"/>
        </w:rPr>
        <w:t xml:space="preserve">-1) se celebró en Ginebra </w:t>
      </w:r>
      <w:r>
        <w:rPr>
          <w:lang w:val="es-ES"/>
        </w:rPr>
        <w:t xml:space="preserve">del </w:t>
      </w:r>
      <w:r w:rsidR="001F28B5">
        <w:rPr>
          <w:lang w:val="es-ES"/>
        </w:rPr>
        <w:t>3</w:t>
      </w:r>
      <w:r>
        <w:rPr>
          <w:lang w:val="es-ES"/>
        </w:rPr>
        <w:t>0 de noviembre al 1 de diciembre de 2015</w:t>
      </w:r>
      <w:r w:rsidRPr="00716303">
        <w:rPr>
          <w:lang w:val="es-ES"/>
        </w:rPr>
        <w:t xml:space="preserve"> y organizó los estudios preparatorios para la CMR</w:t>
      </w:r>
      <w:r>
        <w:rPr>
          <w:lang w:val="es-ES"/>
        </w:rPr>
        <w:noBreakHyphen/>
        <w:t>19.</w:t>
      </w:r>
    </w:p>
    <w:p w14:paraId="7FA0B6C4" w14:textId="1A7F4EAA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 xml:space="preserve">Se acordó una estructura para el </w:t>
      </w:r>
      <w:r>
        <w:rPr>
          <w:lang w:val="es-ES"/>
        </w:rPr>
        <w:t xml:space="preserve">proyecto de </w:t>
      </w:r>
      <w:r w:rsidRPr="00716303">
        <w:rPr>
          <w:lang w:val="es-ES"/>
        </w:rPr>
        <w:t>Informe de la RPC a la CMR-</w:t>
      </w:r>
      <w:r>
        <w:rPr>
          <w:lang w:val="es-ES"/>
        </w:rPr>
        <w:t>19</w:t>
      </w:r>
      <w:r w:rsidRPr="00716303">
        <w:rPr>
          <w:lang w:val="es-ES"/>
        </w:rPr>
        <w:t xml:space="preserve">, junto con un proceso de preparación, procedimientos de trabajo y una estructura de Capítulos. La reunión nombró </w:t>
      </w:r>
      <w:r>
        <w:rPr>
          <w:lang w:val="es-ES"/>
        </w:rPr>
        <w:t xml:space="preserve">a </w:t>
      </w:r>
      <w:r w:rsidRPr="00716303">
        <w:rPr>
          <w:lang w:val="es-ES"/>
        </w:rPr>
        <w:t xml:space="preserve">un Relator para cada capítulo a fin de ayudar al Presidente en la gestión de la elaboración y </w:t>
      </w:r>
      <w:r w:rsidRPr="00716303">
        <w:rPr>
          <w:lang w:val="es-ES"/>
        </w:rPr>
        <w:lastRenderedPageBreak/>
        <w:t>distribución de las contribuciones al proyecto de Informe de la RPC. Los resultados de la RPC1</w:t>
      </w:r>
      <w:r>
        <w:rPr>
          <w:lang w:val="es-ES"/>
        </w:rPr>
        <w:t>9</w:t>
      </w:r>
      <w:r w:rsidRPr="00716303">
        <w:rPr>
          <w:lang w:val="es-ES"/>
        </w:rPr>
        <w:t xml:space="preserve">-1 se publicaron en la Circular Administrativa </w:t>
      </w:r>
      <w:hyperlink r:id="rId8" w:history="1">
        <w:r w:rsidRPr="0028127C">
          <w:rPr>
            <w:rStyle w:val="Hyperlink"/>
          </w:rPr>
          <w:t>CA/</w:t>
        </w:r>
        <w:r>
          <w:rPr>
            <w:rStyle w:val="Hyperlink"/>
          </w:rPr>
          <w:t>226</w:t>
        </w:r>
      </w:hyperlink>
      <w:r w:rsidRPr="0028127C">
        <w:t xml:space="preserve"> </w:t>
      </w:r>
      <w:r w:rsidRPr="00716303">
        <w:rPr>
          <w:lang w:val="es-ES"/>
        </w:rPr>
        <w:t xml:space="preserve">de </w:t>
      </w:r>
      <w:r>
        <w:rPr>
          <w:lang w:val="es-ES"/>
        </w:rPr>
        <w:t>23 de diciembre de 2015</w:t>
      </w:r>
      <w:r w:rsidRPr="00716303">
        <w:rPr>
          <w:lang w:val="es-ES"/>
        </w:rPr>
        <w:t xml:space="preserve"> de la Oficina de Radiocomunicaciones.</w:t>
      </w:r>
    </w:p>
    <w:p w14:paraId="5390674D" w14:textId="45817CE2" w:rsidR="00A653A2" w:rsidRDefault="00A653A2" w:rsidP="00A653A2">
      <w:pPr>
        <w:rPr>
          <w:lang w:val="es-ES"/>
        </w:rPr>
      </w:pPr>
      <w:r w:rsidRPr="00716303">
        <w:rPr>
          <w:lang w:val="es-ES"/>
        </w:rPr>
        <w:t>Se asignaron los estudios preparatorios del UIT-R para los puntos del orden del día de la CMR-</w:t>
      </w:r>
      <w:r>
        <w:rPr>
          <w:lang w:val="es-ES"/>
        </w:rPr>
        <w:t>19</w:t>
      </w:r>
      <w:r w:rsidRPr="00716303">
        <w:rPr>
          <w:lang w:val="es-ES"/>
        </w:rPr>
        <w:t xml:space="preserve"> a los </w:t>
      </w:r>
      <w:r w:rsidR="00004550">
        <w:rPr>
          <w:lang w:val="es-ES"/>
        </w:rPr>
        <w:t>once</w:t>
      </w:r>
      <w:r w:rsidRPr="00716303">
        <w:rPr>
          <w:lang w:val="es-ES"/>
        </w:rPr>
        <w:t xml:space="preserve"> Grupos Responsables siguientes: Grupo de Trabajo </w:t>
      </w:r>
      <w:r>
        <w:t xml:space="preserve">(GT) 1A y </w:t>
      </w:r>
      <w:r w:rsidR="00004550">
        <w:t>GT</w:t>
      </w:r>
      <w:r>
        <w:t xml:space="preserve"> </w:t>
      </w:r>
      <w:r w:rsidRPr="0028127C">
        <w:t xml:space="preserve">1B (SG 1); </w:t>
      </w:r>
      <w:r>
        <w:t>GT</w:t>
      </w:r>
      <w:r w:rsidRPr="0028127C">
        <w:t xml:space="preserve"> 4A </w:t>
      </w:r>
      <w:r>
        <w:t>y</w:t>
      </w:r>
      <w:r w:rsidRPr="0028127C">
        <w:t xml:space="preserve"> </w:t>
      </w:r>
      <w:r>
        <w:t xml:space="preserve">GT </w:t>
      </w:r>
      <w:r w:rsidRPr="0028127C">
        <w:t>4C (</w:t>
      </w:r>
      <w:r>
        <w:t>CE</w:t>
      </w:r>
      <w:r w:rsidRPr="0028127C">
        <w:t xml:space="preserve"> 4); </w:t>
      </w:r>
      <w:r>
        <w:t>GT</w:t>
      </w:r>
      <w:r w:rsidRPr="0028127C">
        <w:t xml:space="preserve"> 5A</w:t>
      </w:r>
      <w:r>
        <w:t>,</w:t>
      </w:r>
      <w:r w:rsidRPr="0028127C">
        <w:t xml:space="preserve"> </w:t>
      </w:r>
      <w:r>
        <w:t xml:space="preserve">GT </w:t>
      </w:r>
      <w:r w:rsidRPr="0028127C">
        <w:t>5B</w:t>
      </w:r>
      <w:r>
        <w:t>, GT 5C</w:t>
      </w:r>
      <w:r w:rsidRPr="0028127C">
        <w:t xml:space="preserve"> </w:t>
      </w:r>
      <w:r>
        <w:t xml:space="preserve">y GT 5D </w:t>
      </w:r>
      <w:r w:rsidRPr="0028127C">
        <w:t>(</w:t>
      </w:r>
      <w:r>
        <w:t>CE</w:t>
      </w:r>
      <w:r w:rsidRPr="0028127C">
        <w:rPr>
          <w:bCs/>
        </w:rPr>
        <w:t xml:space="preserve"> 5</w:t>
      </w:r>
      <w:r w:rsidRPr="0028127C">
        <w:t xml:space="preserve">); </w:t>
      </w:r>
      <w:r>
        <w:t>GT</w:t>
      </w:r>
      <w:r w:rsidRPr="0028127C">
        <w:t xml:space="preserve"> 7B </w:t>
      </w:r>
      <w:r>
        <w:t xml:space="preserve">y GT </w:t>
      </w:r>
      <w:r w:rsidRPr="0028127C">
        <w:t>7C (</w:t>
      </w:r>
      <w:r>
        <w:t>CE</w:t>
      </w:r>
      <w:r w:rsidRPr="0028127C">
        <w:t xml:space="preserve"> 7); </w:t>
      </w:r>
      <w:r>
        <w:rPr>
          <w:lang w:val="es-ES"/>
        </w:rPr>
        <w:t xml:space="preserve">y se estableció un Grupo Mixto de Tareas Especiales </w:t>
      </w:r>
      <w:r>
        <w:rPr>
          <w:bCs/>
        </w:rPr>
        <w:t xml:space="preserve">(TE) </w:t>
      </w:r>
      <w:r w:rsidRPr="0028127C">
        <w:rPr>
          <w:bCs/>
        </w:rPr>
        <w:t>5</w:t>
      </w:r>
      <w:r>
        <w:rPr>
          <w:bCs/>
        </w:rPr>
        <w:t>/1</w:t>
      </w:r>
      <w:r w:rsidRPr="0028127C">
        <w:t xml:space="preserve"> (</w:t>
      </w:r>
      <w:r>
        <w:t>CE</w:t>
      </w:r>
      <w:r w:rsidRPr="0028127C">
        <w:t xml:space="preserve"> 5) (</w:t>
      </w:r>
      <w:r>
        <w:rPr>
          <w:lang w:val="es-ES"/>
        </w:rPr>
        <w:t xml:space="preserve">véase el Anexo </w:t>
      </w:r>
      <w:r>
        <w:t>9 a la</w:t>
      </w:r>
      <w:r w:rsidRPr="0028127C">
        <w:t xml:space="preserve"> </w:t>
      </w:r>
      <w:hyperlink r:id="rId9" w:history="1">
        <w:r w:rsidRPr="0028127C">
          <w:rPr>
            <w:rStyle w:val="Hyperlink"/>
          </w:rPr>
          <w:t>CA/2</w:t>
        </w:r>
        <w:r>
          <w:rPr>
            <w:rStyle w:val="Hyperlink"/>
          </w:rPr>
          <w:t>26</w:t>
        </w:r>
      </w:hyperlink>
      <w:r w:rsidRPr="0028127C">
        <w:t xml:space="preserve">). </w:t>
      </w:r>
      <w:r w:rsidRPr="00716303">
        <w:rPr>
          <w:lang w:val="es-ES"/>
        </w:rPr>
        <w:t xml:space="preserve">La </w:t>
      </w:r>
      <w:r w:rsidRPr="0028127C">
        <w:rPr>
          <w:bCs/>
        </w:rPr>
        <w:t>SG</w:t>
      </w:r>
      <w:r>
        <w:rPr>
          <w:bCs/>
        </w:rPr>
        <w:t xml:space="preserve"> </w:t>
      </w:r>
      <w:r w:rsidRPr="0028127C">
        <w:rPr>
          <w:bCs/>
        </w:rPr>
        <w:t xml:space="preserve">3 </w:t>
      </w:r>
      <w:r w:rsidRPr="00716303">
        <w:rPr>
          <w:lang w:val="es-ES"/>
        </w:rPr>
        <w:t>también participó en los estudios preparatorios</w:t>
      </w:r>
      <w:r>
        <w:rPr>
          <w:lang w:val="es-ES"/>
        </w:rPr>
        <w:t>.</w:t>
      </w:r>
    </w:p>
    <w:p w14:paraId="65D7D69A" w14:textId="111D6866" w:rsidR="00A653A2" w:rsidRDefault="00A653A2" w:rsidP="00A653A2">
      <w:r w:rsidRPr="00D10C5D">
        <w:t xml:space="preserve">La RPC19-1 identificó varios solapamientos de bandas de frecuencias en los puntos del orden del día de la CMR-19 (véase el Cuadro 1 </w:t>
      </w:r>
      <w:r>
        <w:t xml:space="preserve">del Anexo 5 a la </w:t>
      </w:r>
      <w:hyperlink r:id="rId10" w:history="1">
        <w:r w:rsidRPr="0028127C">
          <w:rPr>
            <w:rStyle w:val="Hyperlink"/>
          </w:rPr>
          <w:t>CA/2</w:t>
        </w:r>
        <w:r>
          <w:rPr>
            <w:rStyle w:val="Hyperlink"/>
          </w:rPr>
          <w:t>26</w:t>
        </w:r>
      </w:hyperlink>
      <w:r w:rsidRPr="0028127C">
        <w:t>)</w:t>
      </w:r>
      <w:r w:rsidRPr="00947626">
        <w:t xml:space="preserve">. </w:t>
      </w:r>
      <w:r>
        <w:t xml:space="preserve">Se pidió a los </w:t>
      </w:r>
      <w:r w:rsidRPr="00002C64">
        <w:t>grupos responsables tener en cuenta este hecho en sus estudios y al realizar la coordinación entre los diversos grupos implicados</w:t>
      </w:r>
      <w:r w:rsidRPr="00947626">
        <w:t xml:space="preserve">. </w:t>
      </w:r>
      <w:r w:rsidRPr="007B1B6D">
        <w:t>El objeto de esta coordinación es examinar la compatibilidad mutual y la viabilidad de la compartición entre servicios /aplicaciones para los que se prevén atribuciones/identificaciones con arreglo a las correspondientes resoluciones relativas a los puntos del orden del día en las bandas de frecuencias solapadas</w:t>
      </w:r>
      <w:r w:rsidRPr="00947626">
        <w:t>.</w:t>
      </w:r>
      <w:r>
        <w:t xml:space="preserve"> </w:t>
      </w:r>
      <w:r w:rsidRPr="008D62F2">
        <w:t xml:space="preserve">Los Presidentes de los tres grupos responsables pertinentes intercambiaron opiniones sobre esta cuestión y, </w:t>
      </w:r>
      <w:r>
        <w:t>habida cuenta d</w:t>
      </w:r>
      <w:r w:rsidRPr="008D62F2">
        <w:t xml:space="preserve">el mandato del Grupo de Trabajo 5/1 y </w:t>
      </w:r>
      <w:r>
        <w:t>d</w:t>
      </w:r>
      <w:r w:rsidRPr="008D62F2">
        <w:t xml:space="preserve">el texto de las </w:t>
      </w:r>
      <w:r>
        <w:t>R</w:t>
      </w:r>
      <w:r w:rsidRPr="008D62F2">
        <w:t xml:space="preserve">esoluciones relativas a todos los puntos del orden del día con bandas de frecuencias </w:t>
      </w:r>
      <w:r>
        <w:t>solapadas</w:t>
      </w:r>
      <w:r w:rsidRPr="008D62F2">
        <w:t xml:space="preserve">, llegaron a un </w:t>
      </w:r>
      <w:r>
        <w:t xml:space="preserve">acuerdo </w:t>
      </w:r>
      <w:r w:rsidRPr="008D62F2">
        <w:t xml:space="preserve">sobre </w:t>
      </w:r>
      <w:r>
        <w:t>cómo proceder</w:t>
      </w:r>
      <w:r w:rsidRPr="008D62F2">
        <w:t xml:space="preserve">, que se transmitió a sus respectivos grupos </w:t>
      </w:r>
      <w:r>
        <w:rPr>
          <w:bCs/>
        </w:rPr>
        <w:t xml:space="preserve">(véase el Documento </w:t>
      </w:r>
      <w:hyperlink r:id="rId11" w:history="1">
        <w:r w:rsidRPr="00252A85">
          <w:rPr>
            <w:rStyle w:val="Hyperlink"/>
            <w:bCs/>
          </w:rPr>
          <w:t>4A/386</w:t>
        </w:r>
      </w:hyperlink>
      <w:r>
        <w:rPr>
          <w:bCs/>
        </w:rPr>
        <w:t>–</w:t>
      </w:r>
      <w:hyperlink r:id="rId12" w:history="1">
        <w:r w:rsidRPr="00252A85">
          <w:rPr>
            <w:rStyle w:val="Hyperlink"/>
            <w:bCs/>
          </w:rPr>
          <w:t>5C/310</w:t>
        </w:r>
      </w:hyperlink>
      <w:r>
        <w:rPr>
          <w:bCs/>
        </w:rPr>
        <w:t>–</w:t>
      </w:r>
      <w:hyperlink r:id="rId13" w:history="1">
        <w:r w:rsidRPr="00252A85">
          <w:rPr>
            <w:rStyle w:val="Hyperlink"/>
            <w:bCs/>
          </w:rPr>
          <w:t>5-1/103</w:t>
        </w:r>
      </w:hyperlink>
      <w:r>
        <w:rPr>
          <w:bCs/>
        </w:rPr>
        <w:t>).</w:t>
      </w:r>
    </w:p>
    <w:p w14:paraId="2450C5C9" w14:textId="77777777" w:rsidR="00A653A2" w:rsidRPr="0028127C" w:rsidRDefault="00A653A2" w:rsidP="00A653A2">
      <w:pPr>
        <w:pStyle w:val="Heading1"/>
      </w:pPr>
      <w:r w:rsidRPr="0028127C">
        <w:t>3</w:t>
      </w:r>
      <w:r w:rsidRPr="0028127C">
        <w:tab/>
      </w:r>
      <w:r w:rsidRPr="00716303">
        <w:rPr>
          <w:lang w:val="es-ES"/>
        </w:rPr>
        <w:t>Proceso preparatorio entre reuniones de la RPC</w:t>
      </w:r>
      <w:r w:rsidRPr="0028127C">
        <w:noBreakHyphen/>
        <w:t>1</w:t>
      </w:r>
      <w:r>
        <w:t>9</w:t>
      </w:r>
      <w:r w:rsidRPr="0028127C">
        <w:t xml:space="preserve"> </w:t>
      </w:r>
    </w:p>
    <w:p w14:paraId="49C082D1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>Para el proceso preparatorio se ha seguido la Resolución UIT-R 2-</w:t>
      </w:r>
      <w:r>
        <w:rPr>
          <w:lang w:val="es-ES"/>
        </w:rPr>
        <w:t>7</w:t>
      </w:r>
      <w:r w:rsidRPr="00716303">
        <w:rPr>
          <w:lang w:val="es-ES"/>
        </w:rPr>
        <w:t xml:space="preserve">, en particular: </w:t>
      </w:r>
    </w:p>
    <w:p w14:paraId="79675ABF" w14:textId="77777777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</w:r>
      <w:r>
        <w:rPr>
          <w:lang w:val="es-ES"/>
        </w:rPr>
        <w:t>Consultas y r</w:t>
      </w:r>
      <w:r w:rsidRPr="00716303">
        <w:rPr>
          <w:lang w:val="es-ES"/>
        </w:rPr>
        <w:t>euniones periódicas de la Comisión de Dirección de la RPC</w:t>
      </w:r>
      <w:r>
        <w:rPr>
          <w:lang w:val="es-ES"/>
        </w:rPr>
        <w:t>-19</w:t>
      </w:r>
      <w:r w:rsidRPr="00716303">
        <w:rPr>
          <w:lang w:val="es-ES"/>
        </w:rPr>
        <w:t xml:space="preserve">. </w:t>
      </w:r>
    </w:p>
    <w:p w14:paraId="0D1154E4" w14:textId="77777777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>Plan</w:t>
      </w:r>
      <w:r>
        <w:rPr>
          <w:lang w:val="es-ES"/>
        </w:rPr>
        <w:t>es</w:t>
      </w:r>
      <w:r w:rsidRPr="00716303">
        <w:rPr>
          <w:lang w:val="es-ES"/>
        </w:rPr>
        <w:t xml:space="preserve"> de trabajo para cada punto del orden del día de la CMR-1</w:t>
      </w:r>
      <w:r>
        <w:rPr>
          <w:lang w:val="es-ES"/>
        </w:rPr>
        <w:t>9</w:t>
      </w:r>
      <w:r w:rsidRPr="00716303">
        <w:rPr>
          <w:lang w:val="es-ES"/>
        </w:rPr>
        <w:t>.</w:t>
      </w:r>
    </w:p>
    <w:p w14:paraId="6CF259E9" w14:textId="1F6C4C12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</w:r>
      <w:r>
        <w:rPr>
          <w:lang w:val="es-ES"/>
        </w:rPr>
        <w:t>Intercambio</w:t>
      </w:r>
      <w:r w:rsidRPr="00716303">
        <w:rPr>
          <w:lang w:val="es-ES"/>
        </w:rPr>
        <w:t xml:space="preserve"> de información </w:t>
      </w:r>
      <w:r>
        <w:rPr>
          <w:lang w:val="es-ES"/>
        </w:rPr>
        <w:t xml:space="preserve">en los talleres interregionales de la UIT </w:t>
      </w:r>
      <w:r w:rsidRPr="00716303">
        <w:rPr>
          <w:lang w:val="es-ES"/>
        </w:rPr>
        <w:t>s</w:t>
      </w:r>
      <w:r>
        <w:rPr>
          <w:lang w:val="es-ES"/>
        </w:rPr>
        <w:t>obre la Preparación de la CMR-1</w:t>
      </w:r>
      <w:r w:rsidR="00941FC8">
        <w:rPr>
          <w:lang w:val="es-ES"/>
        </w:rPr>
        <w:t>9</w:t>
      </w:r>
      <w:r w:rsidRPr="00716303">
        <w:rPr>
          <w:lang w:val="es-ES"/>
        </w:rPr>
        <w:t>.</w:t>
      </w:r>
    </w:p>
    <w:p w14:paraId="28702A7E" w14:textId="6C946ED6" w:rsidR="00A653A2" w:rsidRPr="0028127C" w:rsidRDefault="00A653A2" w:rsidP="00A653A2">
      <w:pPr>
        <w:pStyle w:val="enumlev1"/>
      </w:pPr>
      <w:r w:rsidRPr="0028127C">
        <w:t>–</w:t>
      </w:r>
      <w:r w:rsidRPr="0028127C">
        <w:tab/>
      </w:r>
      <w:r>
        <w:t xml:space="preserve">Reunión de equipo </w:t>
      </w:r>
      <w:r w:rsidR="009E5911">
        <w:t>directivo</w:t>
      </w:r>
      <w:r>
        <w:t xml:space="preserve"> de la RPC-19</w:t>
      </w:r>
      <w:r w:rsidRPr="0028127C">
        <w:t xml:space="preserve">. </w:t>
      </w:r>
    </w:p>
    <w:p w14:paraId="721AFE82" w14:textId="61A25F4B" w:rsidR="00A653A2" w:rsidRPr="0028127C" w:rsidRDefault="00A653A2" w:rsidP="00A653A2">
      <w:pPr>
        <w:pStyle w:val="Heading2"/>
      </w:pPr>
      <w:r w:rsidRPr="0028127C">
        <w:t>3.1</w:t>
      </w:r>
      <w:r w:rsidRPr="0028127C">
        <w:tab/>
      </w:r>
      <w:r>
        <w:t>Consultas y r</w:t>
      </w:r>
      <w:r w:rsidR="009E5911" w:rsidRPr="00716303">
        <w:rPr>
          <w:lang w:val="es-ES"/>
        </w:rPr>
        <w:t>uniones</w:t>
      </w:r>
      <w:r w:rsidRPr="00716303">
        <w:rPr>
          <w:lang w:val="es-ES"/>
        </w:rPr>
        <w:t xml:space="preserve"> periódicas de la </w:t>
      </w:r>
      <w:r>
        <w:rPr>
          <w:lang w:val="es-ES"/>
        </w:rPr>
        <w:t>Comisión de Dirección de la RPC-19</w:t>
      </w:r>
    </w:p>
    <w:p w14:paraId="10A2C029" w14:textId="0F9F0617" w:rsidR="00A653A2" w:rsidRPr="00716303" w:rsidRDefault="00A653A2" w:rsidP="00A653A2">
      <w:pPr>
        <w:rPr>
          <w:lang w:val="es-ES"/>
        </w:rPr>
      </w:pPr>
      <w:r>
        <w:rPr>
          <w:lang w:val="es-ES"/>
        </w:rPr>
        <w:t>Durante el peri</w:t>
      </w:r>
      <w:r w:rsidRPr="00716303">
        <w:rPr>
          <w:lang w:val="es-ES"/>
        </w:rPr>
        <w:t xml:space="preserve">odo preparatorio </w:t>
      </w:r>
      <w:r w:rsidRPr="00D71610">
        <w:rPr>
          <w:lang w:val="es-ES"/>
        </w:rPr>
        <w:t>2015-2019</w:t>
      </w:r>
      <w:r w:rsidRPr="00716303">
        <w:rPr>
          <w:lang w:val="es-ES"/>
        </w:rPr>
        <w:t xml:space="preserve">, se han organizado reuniones </w:t>
      </w:r>
      <w:r>
        <w:rPr>
          <w:lang w:val="es-ES"/>
        </w:rPr>
        <w:t>periódicas</w:t>
      </w:r>
      <w:r w:rsidRPr="00716303">
        <w:rPr>
          <w:lang w:val="es-ES"/>
        </w:rPr>
        <w:t xml:space="preserve"> de la Comisión de Dirección de la RPC</w:t>
      </w:r>
      <w:r>
        <w:rPr>
          <w:lang w:val="es-ES"/>
        </w:rPr>
        <w:t>-19, con servicios de participación activa a distancia</w:t>
      </w:r>
      <w:r w:rsidRPr="00716303">
        <w:rPr>
          <w:lang w:val="es-ES"/>
        </w:rPr>
        <w:t xml:space="preserve">. </w:t>
      </w:r>
      <w:r>
        <w:rPr>
          <w:lang w:val="es-ES"/>
        </w:rPr>
        <w:t>En consecuencia</w:t>
      </w:r>
      <w:r w:rsidRPr="00716303">
        <w:rPr>
          <w:lang w:val="es-ES"/>
        </w:rPr>
        <w:t xml:space="preserve">, se han considerado los </w:t>
      </w:r>
      <w:r>
        <w:rPr>
          <w:lang w:val="es-ES"/>
        </w:rPr>
        <w:t xml:space="preserve">siguientes </w:t>
      </w:r>
      <w:r w:rsidRPr="00716303">
        <w:rPr>
          <w:lang w:val="es-ES"/>
        </w:rPr>
        <w:t>temas importantes para la preparación de la CMR-1</w:t>
      </w:r>
      <w:r w:rsidR="00941FC8">
        <w:rPr>
          <w:lang w:val="es-ES"/>
        </w:rPr>
        <w:t>9</w:t>
      </w:r>
      <w:r w:rsidRPr="00716303">
        <w:rPr>
          <w:lang w:val="es-ES"/>
        </w:rPr>
        <w:t>:</w:t>
      </w:r>
    </w:p>
    <w:p w14:paraId="4EB28CFB" w14:textId="77777777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 xml:space="preserve">Plan de trabajo para </w:t>
      </w:r>
      <w:r>
        <w:rPr>
          <w:lang w:val="es-ES"/>
        </w:rPr>
        <w:t>los</w:t>
      </w:r>
      <w:r w:rsidRPr="00716303">
        <w:rPr>
          <w:lang w:val="es-ES"/>
        </w:rPr>
        <w:t xml:space="preserve"> punto</w:t>
      </w:r>
      <w:r>
        <w:rPr>
          <w:lang w:val="es-ES"/>
        </w:rPr>
        <w:t>s</w:t>
      </w:r>
      <w:r w:rsidRPr="00716303">
        <w:rPr>
          <w:lang w:val="es-ES"/>
        </w:rPr>
        <w:t xml:space="preserve"> del orden del día de la CMR-1</w:t>
      </w:r>
      <w:r>
        <w:rPr>
          <w:lang w:val="es-ES"/>
        </w:rPr>
        <w:t>9</w:t>
      </w:r>
    </w:p>
    <w:p w14:paraId="32D759D8" w14:textId="77777777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 xml:space="preserve">Coordinación entre los grupos </w:t>
      </w:r>
      <w:r>
        <w:rPr>
          <w:lang w:val="es-ES"/>
        </w:rPr>
        <w:t>responsables</w:t>
      </w:r>
      <w:r w:rsidRPr="00716303">
        <w:rPr>
          <w:lang w:val="es-ES"/>
        </w:rPr>
        <w:t xml:space="preserve"> e interesados</w:t>
      </w:r>
    </w:p>
    <w:p w14:paraId="0A9E7316" w14:textId="6289FD48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 xml:space="preserve">Elaboración de </w:t>
      </w:r>
      <w:r>
        <w:rPr>
          <w:lang w:val="es-ES"/>
        </w:rPr>
        <w:t>directrices adicionales</w:t>
      </w:r>
      <w:r w:rsidRPr="00716303">
        <w:rPr>
          <w:lang w:val="es-ES"/>
        </w:rPr>
        <w:t xml:space="preserve"> </w:t>
      </w:r>
      <w:r>
        <w:t>a las que figuran en el Anexo</w:t>
      </w:r>
      <w:r w:rsidRPr="00D20C8E">
        <w:t xml:space="preserve"> 2 </w:t>
      </w:r>
      <w:r>
        <w:t>a la Resolución</w:t>
      </w:r>
      <w:r w:rsidRPr="00D20C8E">
        <w:t xml:space="preserve"> </w:t>
      </w:r>
      <w:r>
        <w:t>UIT</w:t>
      </w:r>
      <w:r w:rsidRPr="00D20C8E">
        <w:t>-R 2-</w:t>
      </w:r>
      <w:r w:rsidR="000349D3">
        <w:t>7</w:t>
      </w:r>
      <w:r>
        <w:t xml:space="preserve">, </w:t>
      </w:r>
      <w:r>
        <w:rPr>
          <w:lang w:val="es-ES"/>
        </w:rPr>
        <w:t>para la</w:t>
      </w:r>
      <w:r w:rsidRPr="00716303">
        <w:rPr>
          <w:lang w:val="es-ES"/>
        </w:rPr>
        <w:t xml:space="preserve"> preparación </w:t>
      </w:r>
      <w:r>
        <w:rPr>
          <w:lang w:val="es-ES"/>
        </w:rPr>
        <w:t>de los</w:t>
      </w:r>
      <w:r w:rsidRPr="00716303">
        <w:rPr>
          <w:lang w:val="es-ES"/>
        </w:rPr>
        <w:t xml:space="preserve"> proyecto</w:t>
      </w:r>
      <w:r>
        <w:rPr>
          <w:lang w:val="es-ES"/>
        </w:rPr>
        <w:t>s</w:t>
      </w:r>
      <w:r w:rsidRPr="00716303">
        <w:rPr>
          <w:lang w:val="es-ES"/>
        </w:rPr>
        <w:t xml:space="preserve"> de texto de la RPC:</w:t>
      </w:r>
    </w:p>
    <w:p w14:paraId="7BB1CEA2" w14:textId="77777777" w:rsidR="00A653A2" w:rsidRPr="00716303" w:rsidRDefault="00A653A2" w:rsidP="00A653A2">
      <w:pPr>
        <w:pStyle w:val="enumlev2"/>
        <w:rPr>
          <w:lang w:val="es-ES"/>
        </w:rPr>
      </w:pPr>
      <w:r w:rsidRPr="00716303">
        <w:rPr>
          <w:lang w:val="es-ES"/>
        </w:rPr>
        <w:t>•</w:t>
      </w:r>
      <w:r w:rsidRPr="00716303">
        <w:rPr>
          <w:lang w:val="es-ES"/>
        </w:rPr>
        <w:tab/>
        <w:t xml:space="preserve">métodos para </w:t>
      </w:r>
      <w:r>
        <w:rPr>
          <w:lang w:val="es-ES"/>
        </w:rPr>
        <w:t>atender</w:t>
      </w:r>
      <w:r w:rsidRPr="00716303">
        <w:rPr>
          <w:lang w:val="es-ES"/>
        </w:rPr>
        <w:t xml:space="preserve"> </w:t>
      </w:r>
      <w:r>
        <w:rPr>
          <w:lang w:val="es-ES"/>
        </w:rPr>
        <w:t xml:space="preserve">a </w:t>
      </w:r>
      <w:r w:rsidRPr="00716303">
        <w:rPr>
          <w:lang w:val="es-ES"/>
        </w:rPr>
        <w:t>los puntos del orden del día de la CMR-1</w:t>
      </w:r>
      <w:r>
        <w:rPr>
          <w:lang w:val="es-ES"/>
        </w:rPr>
        <w:t>9</w:t>
      </w:r>
    </w:p>
    <w:p w14:paraId="6F510D2B" w14:textId="77777777" w:rsidR="00A653A2" w:rsidRPr="00716303" w:rsidRDefault="00A653A2" w:rsidP="00A653A2">
      <w:pPr>
        <w:pStyle w:val="enumlev2"/>
        <w:rPr>
          <w:lang w:val="es-ES"/>
        </w:rPr>
      </w:pPr>
      <w:r w:rsidRPr="00716303">
        <w:rPr>
          <w:lang w:val="es-ES"/>
        </w:rPr>
        <w:t>•</w:t>
      </w:r>
      <w:r w:rsidRPr="00716303">
        <w:rPr>
          <w:lang w:val="es-ES"/>
        </w:rPr>
        <w:tab/>
        <w:t>uso obligatorio de la edición de 20</w:t>
      </w:r>
      <w:r>
        <w:rPr>
          <w:lang w:val="es-ES"/>
        </w:rPr>
        <w:t>16</w:t>
      </w:r>
      <w:r w:rsidRPr="00716303">
        <w:rPr>
          <w:lang w:val="es-ES"/>
        </w:rPr>
        <w:t xml:space="preserve"> del Re</w:t>
      </w:r>
      <w:r>
        <w:rPr>
          <w:lang w:val="es-ES"/>
        </w:rPr>
        <w:t>glamento de Radiocomunicaciones</w:t>
      </w:r>
    </w:p>
    <w:p w14:paraId="13730F41" w14:textId="77777777" w:rsidR="00A653A2" w:rsidRPr="00716303" w:rsidRDefault="00A653A2" w:rsidP="00A653A2">
      <w:pPr>
        <w:pStyle w:val="enumlev2"/>
        <w:rPr>
          <w:lang w:val="es-ES"/>
        </w:rPr>
      </w:pPr>
      <w:r w:rsidRPr="00716303">
        <w:rPr>
          <w:lang w:val="es-ES"/>
        </w:rPr>
        <w:t>•</w:t>
      </w:r>
      <w:r w:rsidRPr="00716303">
        <w:rPr>
          <w:lang w:val="es-ES"/>
        </w:rPr>
        <w:tab/>
        <w:t>referencias a las Recomendac</w:t>
      </w:r>
      <w:r>
        <w:rPr>
          <w:lang w:val="es-ES"/>
        </w:rPr>
        <w:t>iones, Informes, etc. del UIT-R</w:t>
      </w:r>
    </w:p>
    <w:p w14:paraId="401CE1FE" w14:textId="77777777" w:rsidR="00A653A2" w:rsidRDefault="00A653A2" w:rsidP="00A653A2">
      <w:pPr>
        <w:pStyle w:val="enumlev2"/>
        <w:rPr>
          <w:lang w:val="es-ES"/>
        </w:rPr>
      </w:pPr>
      <w:r w:rsidRPr="00716303">
        <w:rPr>
          <w:lang w:val="es-ES"/>
        </w:rPr>
        <w:t>•</w:t>
      </w:r>
      <w:r w:rsidRPr="00716303">
        <w:rPr>
          <w:lang w:val="es-ES"/>
        </w:rPr>
        <w:tab/>
        <w:t xml:space="preserve">referencias a las disposiciones del RR, Resoluciones o Recomendaciones </w:t>
      </w:r>
      <w:r>
        <w:rPr>
          <w:lang w:val="es-ES"/>
        </w:rPr>
        <w:t>C(A)MR</w:t>
      </w:r>
    </w:p>
    <w:p w14:paraId="2F169BA6" w14:textId="65D0E996" w:rsidR="00A653A2" w:rsidRPr="00716303" w:rsidRDefault="00A653A2" w:rsidP="00A653A2">
      <w:pPr>
        <w:pStyle w:val="enumlev2"/>
        <w:rPr>
          <w:lang w:val="es-ES"/>
        </w:rPr>
      </w:pPr>
      <w:r w:rsidRPr="00716303">
        <w:rPr>
          <w:lang w:val="es-ES"/>
        </w:rPr>
        <w:t>•</w:t>
      </w:r>
      <w:r w:rsidRPr="00716303">
        <w:rPr>
          <w:lang w:val="es-ES"/>
        </w:rPr>
        <w:tab/>
      </w:r>
      <w:r>
        <w:rPr>
          <w:lang w:val="es-ES"/>
        </w:rPr>
        <w:t xml:space="preserve">la sección </w:t>
      </w:r>
      <w:r w:rsidR="007426A6">
        <w:rPr>
          <w:lang w:val="es-ES"/>
        </w:rPr>
        <w:t>«</w:t>
      </w:r>
      <w:r w:rsidR="004E7F71">
        <w:rPr>
          <w:lang w:val="es-ES"/>
        </w:rPr>
        <w:t>Conclusiones</w:t>
      </w:r>
      <w:r w:rsidR="009016BF">
        <w:rPr>
          <w:lang w:val="es-ES"/>
        </w:rPr>
        <w:t>»</w:t>
      </w:r>
      <w:r>
        <w:rPr>
          <w:lang w:val="es-ES"/>
        </w:rPr>
        <w:t xml:space="preserve"> de los textos del proyecto de RPC sobre 9 temas del punto 9.1 del orden del día de la CMR-19</w:t>
      </w:r>
    </w:p>
    <w:p w14:paraId="115E08FF" w14:textId="77777777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>Plazos para la presentación del proyecto de texto</w:t>
      </w:r>
      <w:r>
        <w:rPr>
          <w:lang w:val="es-ES"/>
        </w:rPr>
        <w:t>s</w:t>
      </w:r>
      <w:r w:rsidRPr="00716303">
        <w:rPr>
          <w:lang w:val="es-ES"/>
        </w:rPr>
        <w:t xml:space="preserve"> de la RPC</w:t>
      </w:r>
    </w:p>
    <w:p w14:paraId="5F8BE25F" w14:textId="77777777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>Elaboración del proyecto de Informe de la RPC</w:t>
      </w:r>
    </w:p>
    <w:p w14:paraId="14783825" w14:textId="77777777" w:rsidR="00A653A2" w:rsidRPr="00EE7A47" w:rsidRDefault="00A653A2" w:rsidP="00A653A2">
      <w:pPr>
        <w:pStyle w:val="enumlev1"/>
      </w:pPr>
      <w:r w:rsidRPr="00716303">
        <w:rPr>
          <w:lang w:val="es-ES"/>
        </w:rPr>
        <w:lastRenderedPageBreak/>
        <w:t>–</w:t>
      </w:r>
      <w:r w:rsidRPr="00716303">
        <w:rPr>
          <w:lang w:val="es-ES"/>
        </w:rPr>
        <w:tab/>
        <w:t>Organización de la reunión del E</w:t>
      </w:r>
      <w:r>
        <w:rPr>
          <w:lang w:val="es-ES"/>
        </w:rPr>
        <w:t>quipo de Dirección de la RPC-19</w:t>
      </w:r>
      <w:r w:rsidRPr="00EE7A47">
        <w:t xml:space="preserve"> </w:t>
      </w:r>
      <w:r>
        <w:t>y de la segunda sesión de la</w:t>
      </w:r>
      <w:r w:rsidRPr="00EE7A47">
        <w:t xml:space="preserve"> CPM-1</w:t>
      </w:r>
      <w:r>
        <w:t>9</w:t>
      </w:r>
    </w:p>
    <w:p w14:paraId="630EB0EA" w14:textId="66187F93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>Información en línea sobre los estudios preparatorios de</w:t>
      </w:r>
      <w:r>
        <w:rPr>
          <w:lang w:val="es-ES"/>
        </w:rPr>
        <w:t>l UIT-R para la CMR-19</w:t>
      </w:r>
      <w:r w:rsidR="004E7F71">
        <w:rPr>
          <w:lang w:val="es-ES"/>
        </w:rPr>
        <w:t>.</w:t>
      </w:r>
    </w:p>
    <w:p w14:paraId="45A5FA2B" w14:textId="38D73F44" w:rsidR="00A653A2" w:rsidRPr="00716303" w:rsidRDefault="00A653A2" w:rsidP="00A653A2">
      <w:pPr>
        <w:rPr>
          <w:lang w:val="es-ES"/>
        </w:rPr>
      </w:pPr>
      <w:r>
        <w:rPr>
          <w:lang w:val="es-ES"/>
        </w:rPr>
        <w:t>L</w:t>
      </w:r>
      <w:r w:rsidRPr="00716303">
        <w:rPr>
          <w:lang w:val="es-ES"/>
        </w:rPr>
        <w:t>as conclusiones de la Comisión de Dirección de la RPC</w:t>
      </w:r>
      <w:r>
        <w:rPr>
          <w:lang w:val="es-ES"/>
        </w:rPr>
        <w:t>-19</w:t>
      </w:r>
      <w:r w:rsidRPr="00716303">
        <w:rPr>
          <w:lang w:val="es-ES"/>
        </w:rPr>
        <w:t xml:space="preserve"> </w:t>
      </w:r>
      <w:r>
        <w:rPr>
          <w:lang w:val="es-ES"/>
        </w:rPr>
        <w:t>se publicaron en el Addéndum 1 a la</w:t>
      </w:r>
      <w:r w:rsidR="004E7F71">
        <w:rPr>
          <w:lang w:val="es-ES"/>
        </w:rPr>
        <w:t> </w:t>
      </w:r>
      <w:r>
        <w:rPr>
          <w:lang w:val="es-ES"/>
        </w:rPr>
        <w:t>CA/226, de 19 de septiembre de 2016,</w:t>
      </w:r>
      <w:r w:rsidRPr="00716303">
        <w:rPr>
          <w:lang w:val="es-ES"/>
        </w:rPr>
        <w:t xml:space="preserve"> </w:t>
      </w:r>
      <w:r>
        <w:rPr>
          <w:lang w:val="es-ES"/>
        </w:rPr>
        <w:t>y se facilitaron a todos los</w:t>
      </w:r>
      <w:r w:rsidRPr="00716303">
        <w:rPr>
          <w:lang w:val="es-ES"/>
        </w:rPr>
        <w:t xml:space="preserve"> Grupos Responsables </w:t>
      </w:r>
      <w:r>
        <w:rPr>
          <w:lang w:val="es-ES"/>
        </w:rPr>
        <w:t>en el documento titulado «Información sobre la preparación de textos para el proyecto de Informe de la</w:t>
      </w:r>
      <w:r w:rsidR="004E7F71">
        <w:rPr>
          <w:lang w:val="es-ES"/>
        </w:rPr>
        <w:t> </w:t>
      </w:r>
      <w:r>
        <w:rPr>
          <w:lang w:val="es-ES"/>
        </w:rPr>
        <w:t xml:space="preserve">RPC a la CMR-19» (véase el Documento </w:t>
      </w:r>
      <w:r w:rsidRPr="00F06134">
        <w:t xml:space="preserve">1A/77–1B/64–4A/109–4C/98–5A/169–5B/117–5C/101–5D/251–5-1/22–7B/59–7C/58 </w:t>
      </w:r>
      <w:r>
        <w:rPr>
          <w:lang w:val="es-ES"/>
        </w:rPr>
        <w:t>de 19 de septiembre de 2016).</w:t>
      </w:r>
    </w:p>
    <w:p w14:paraId="0B7B1273" w14:textId="70305808" w:rsidR="00A653A2" w:rsidRPr="007C10C2" w:rsidRDefault="00A653A2" w:rsidP="00A653A2">
      <w:pPr>
        <w:rPr>
          <w:szCs w:val="24"/>
        </w:rPr>
      </w:pPr>
      <w:r>
        <w:rPr>
          <w:szCs w:val="24"/>
        </w:rPr>
        <w:t>Tras la celebración de</w:t>
      </w:r>
      <w:r w:rsidRPr="007C10C2">
        <w:rPr>
          <w:szCs w:val="24"/>
        </w:rPr>
        <w:t xml:space="preserve"> los bloques de reuniones del UIT-R de septiembre a noviembre de 2016, el</w:t>
      </w:r>
      <w:r w:rsidR="009016BF">
        <w:rPr>
          <w:szCs w:val="24"/>
        </w:rPr>
        <w:t> </w:t>
      </w:r>
      <w:r w:rsidRPr="007C10C2">
        <w:rPr>
          <w:szCs w:val="24"/>
        </w:rPr>
        <w:t xml:space="preserve">20 de diciembre de 2016 se publicó el Corrigéndum 1 al Addéndum 1 de la CA/226, de acuerdo con la Comisión de Dirección de la RPC-19, a fin de tener en cuenta los cambios solicitados por las Comisiones de Estudio 4 y 7 en la lista de </w:t>
      </w:r>
      <w:r>
        <w:rPr>
          <w:szCs w:val="24"/>
        </w:rPr>
        <w:t>G</w:t>
      </w:r>
      <w:r w:rsidRPr="007C10C2">
        <w:rPr>
          <w:szCs w:val="24"/>
        </w:rPr>
        <w:t xml:space="preserve">rupos de </w:t>
      </w:r>
      <w:r>
        <w:rPr>
          <w:szCs w:val="24"/>
        </w:rPr>
        <w:t>T</w:t>
      </w:r>
      <w:r w:rsidRPr="007C10C2">
        <w:rPr>
          <w:szCs w:val="24"/>
        </w:rPr>
        <w:t xml:space="preserve">rabajo interesados. El 26 de julio de 2017 se publicó un Corrigéndum 2 al Addéndum 1 del CA/226, </w:t>
      </w:r>
      <w:r>
        <w:rPr>
          <w:szCs w:val="24"/>
        </w:rPr>
        <w:t xml:space="preserve">con el visto bueno de la Comisión de Dirección </w:t>
      </w:r>
      <w:r w:rsidRPr="007C10C2">
        <w:rPr>
          <w:szCs w:val="24"/>
        </w:rPr>
        <w:t xml:space="preserve">de la RPC-19, a fin de tener en cuenta otro cambio solicitado por el GT 4C y la CE 4 a la lista de </w:t>
      </w:r>
      <w:r>
        <w:rPr>
          <w:szCs w:val="24"/>
        </w:rPr>
        <w:t>G</w:t>
      </w:r>
      <w:r w:rsidRPr="007C10C2">
        <w:rPr>
          <w:szCs w:val="24"/>
        </w:rPr>
        <w:t xml:space="preserve">rupos de </w:t>
      </w:r>
      <w:r>
        <w:rPr>
          <w:szCs w:val="24"/>
        </w:rPr>
        <w:t>T</w:t>
      </w:r>
      <w:r w:rsidRPr="007C10C2">
        <w:rPr>
          <w:szCs w:val="24"/>
        </w:rPr>
        <w:t>rabajo interesados.</w:t>
      </w:r>
    </w:p>
    <w:p w14:paraId="0B7F7C8E" w14:textId="27242F5C" w:rsidR="00A653A2" w:rsidRPr="007C10C2" w:rsidRDefault="00A653A2" w:rsidP="00A653A2">
      <w:pPr>
        <w:rPr>
          <w:szCs w:val="24"/>
        </w:rPr>
      </w:pPr>
      <w:r>
        <w:rPr>
          <w:szCs w:val="24"/>
        </w:rPr>
        <w:t>Por otra parte</w:t>
      </w:r>
      <w:r w:rsidRPr="007C10C2">
        <w:rPr>
          <w:szCs w:val="24"/>
        </w:rPr>
        <w:t xml:space="preserve">, el Director de la Oficina de Radiocomunicaciones (BR) proporcionó a los grupos responsables información adicional sobre la preparación de los textos para el proyecto de Informe de la RPC a la CMR-19, en relación con la utilización de la Interfaz de Propuestas </w:t>
      </w:r>
      <w:r>
        <w:rPr>
          <w:szCs w:val="24"/>
        </w:rPr>
        <w:t>para</w:t>
      </w:r>
      <w:r w:rsidRPr="007C10C2">
        <w:rPr>
          <w:szCs w:val="24"/>
        </w:rPr>
        <w:t xml:space="preserve"> Conferencia (</w:t>
      </w:r>
      <w:r>
        <w:rPr>
          <w:szCs w:val="24"/>
        </w:rPr>
        <w:t>IPC</w:t>
      </w:r>
      <w:r w:rsidRPr="007C10C2">
        <w:rPr>
          <w:szCs w:val="24"/>
        </w:rPr>
        <w:t xml:space="preserve">) para la CMR-19 a fin de obtener los textos de los Volúmenes 1 a 3 de la Edición de 2016 del Reglamento de Radiocomunicaciones </w:t>
      </w:r>
      <w:r>
        <w:t>(véase el Doc</w:t>
      </w:r>
      <w:r w:rsidR="002C7BF7">
        <w:t>umento</w:t>
      </w:r>
      <w:r>
        <w:t xml:space="preserve"> </w:t>
      </w:r>
      <w:r w:rsidRPr="001409C2">
        <w:t>1A/160</w:t>
      </w:r>
      <w:r w:rsidRPr="00DE20FB">
        <w:t>–</w:t>
      </w:r>
      <w:r w:rsidRPr="001409C2">
        <w:t>1B/136</w:t>
      </w:r>
      <w:r w:rsidRPr="002F5F01">
        <w:t>–</w:t>
      </w:r>
      <w:r w:rsidRPr="001409C2">
        <w:t>4A/254</w:t>
      </w:r>
      <w:r w:rsidRPr="002F5F01">
        <w:t>–</w:t>
      </w:r>
      <w:r w:rsidRPr="001409C2">
        <w:t>4C/154</w:t>
      </w:r>
      <w:r w:rsidRPr="002F5F01">
        <w:t>–</w:t>
      </w:r>
      <w:r w:rsidRPr="001409C2">
        <w:t>5A/341</w:t>
      </w:r>
      <w:r w:rsidRPr="002F5F01">
        <w:t>–</w:t>
      </w:r>
      <w:r w:rsidRPr="001409C2">
        <w:t>5B/226</w:t>
      </w:r>
      <w:r w:rsidRPr="002F5F01">
        <w:t>–</w:t>
      </w:r>
      <w:r w:rsidRPr="001409C2">
        <w:t>5C/216</w:t>
      </w:r>
      <w:r w:rsidRPr="002F5F01">
        <w:t>–</w:t>
      </w:r>
      <w:r w:rsidRPr="001409C2">
        <w:t>5D/535</w:t>
      </w:r>
      <w:r w:rsidRPr="002F5F01">
        <w:t>–</w:t>
      </w:r>
      <w:r>
        <w:t>5-1/39</w:t>
      </w:r>
      <w:r w:rsidRPr="002F5F01">
        <w:t>–</w:t>
      </w:r>
      <w:r>
        <w:t>7B/166</w:t>
      </w:r>
      <w:r w:rsidRPr="002F5F01">
        <w:t>–</w:t>
      </w:r>
      <w:r>
        <w:t>7C/143 de 4 de abril de 2017</w:t>
      </w:r>
      <w:r w:rsidRPr="001409C2">
        <w:t>)</w:t>
      </w:r>
      <w:r>
        <w:t>.</w:t>
      </w:r>
    </w:p>
    <w:p w14:paraId="34D9FE99" w14:textId="0AD071F8" w:rsidR="00A653A2" w:rsidRPr="00F32273" w:rsidRDefault="00A653A2" w:rsidP="00A653A2">
      <w:r w:rsidRPr="00306123">
        <w:rPr>
          <w:rFonts w:eastAsia="SimSun"/>
        </w:rPr>
        <w:t xml:space="preserve">El Presidente de la RPC-19 también proporcionó a los Grupos Responsables, </w:t>
      </w:r>
      <w:r>
        <w:rPr>
          <w:rFonts w:eastAsia="SimSun"/>
        </w:rPr>
        <w:t>con el</w:t>
      </w:r>
      <w:r w:rsidRPr="00306123">
        <w:rPr>
          <w:rFonts w:eastAsia="SimSun"/>
        </w:rPr>
        <w:t xml:space="preserve"> acuerdo </w:t>
      </w:r>
      <w:r>
        <w:rPr>
          <w:rFonts w:eastAsia="SimSun"/>
        </w:rPr>
        <w:t>d</w:t>
      </w:r>
      <w:r w:rsidRPr="00306123">
        <w:rPr>
          <w:rFonts w:eastAsia="SimSun"/>
        </w:rPr>
        <w:t xml:space="preserve">el Equipo </w:t>
      </w:r>
      <w:r>
        <w:rPr>
          <w:rFonts w:eastAsia="SimSun"/>
        </w:rPr>
        <w:t xml:space="preserve">de Dirección </w:t>
      </w:r>
      <w:r w:rsidRPr="00306123">
        <w:rPr>
          <w:rFonts w:eastAsia="SimSun"/>
        </w:rPr>
        <w:t>de la RPC-19, orientaciones generales sobre la preparación de la secci</w:t>
      </w:r>
      <w:r>
        <w:rPr>
          <w:rFonts w:eastAsia="SimSun"/>
        </w:rPr>
        <w:t>ón</w:t>
      </w:r>
      <w:r w:rsidRPr="00306123">
        <w:rPr>
          <w:rFonts w:eastAsia="SimSun"/>
        </w:rPr>
        <w:t xml:space="preserve"> </w:t>
      </w:r>
      <w:r w:rsidR="009016BF">
        <w:rPr>
          <w:rFonts w:eastAsia="SimSun"/>
        </w:rPr>
        <w:t>«</w:t>
      </w:r>
      <w:r w:rsidRPr="00306123">
        <w:rPr>
          <w:rFonts w:eastAsia="SimSun"/>
        </w:rPr>
        <w:t>Conclusión</w:t>
      </w:r>
      <w:r w:rsidR="009016BF">
        <w:rPr>
          <w:rFonts w:eastAsia="SimSun"/>
        </w:rPr>
        <w:t>»</w:t>
      </w:r>
      <w:r w:rsidRPr="00306123">
        <w:rPr>
          <w:rFonts w:eastAsia="SimSun"/>
        </w:rPr>
        <w:t xml:space="preserve"> del proyecto de texto de la RPC sobre los 9 temas del punto 9.1 del orden del día de la CMR-19 </w:t>
      </w:r>
      <w:r>
        <w:rPr>
          <w:shd w:val="clear" w:color="auto" w:fill="FFFFFF"/>
        </w:rPr>
        <w:t xml:space="preserve">(véase el </w:t>
      </w:r>
      <w:r>
        <w:t>Doc</w:t>
      </w:r>
      <w:r w:rsidR="002C7BF7">
        <w:t>umento</w:t>
      </w:r>
      <w:r>
        <w:t xml:space="preserve"> </w:t>
      </w:r>
      <w:r w:rsidRPr="00DB6E88">
        <w:t>1B/245</w:t>
      </w:r>
      <w:r w:rsidRPr="002F5F01">
        <w:t>–</w:t>
      </w:r>
      <w:r w:rsidRPr="00DB6E88">
        <w:t>4A/677</w:t>
      </w:r>
      <w:r w:rsidRPr="002F5F01">
        <w:t>–</w:t>
      </w:r>
      <w:r w:rsidRPr="00DB6E88">
        <w:t>4C/357</w:t>
      </w:r>
      <w:r w:rsidRPr="002F5F01">
        <w:t>–</w:t>
      </w:r>
      <w:r w:rsidRPr="00DB6E88">
        <w:t>5A/701</w:t>
      </w:r>
      <w:r w:rsidRPr="002F5F01">
        <w:t>–</w:t>
      </w:r>
      <w:r w:rsidRPr="00DB6E88">
        <w:t>5B/454</w:t>
      </w:r>
      <w:r w:rsidRPr="002F5F01">
        <w:t>–</w:t>
      </w:r>
      <w:r w:rsidRPr="00DB6E88">
        <w:t>5D/896</w:t>
      </w:r>
      <w:r w:rsidRPr="002F5F01">
        <w:t>–</w:t>
      </w:r>
      <w:r w:rsidRPr="00F32273">
        <w:t>1A/279</w:t>
      </w:r>
      <w:r w:rsidRPr="002F5F01">
        <w:t>–</w:t>
      </w:r>
      <w:r w:rsidRPr="00F32273">
        <w:t>5C/443</w:t>
      </w:r>
      <w:r w:rsidRPr="002F5F01">
        <w:t>–</w:t>
      </w:r>
      <w:r>
        <w:t>5-1/403</w:t>
      </w:r>
      <w:r w:rsidRPr="002F5F01">
        <w:t>–</w:t>
      </w:r>
      <w:r>
        <w:t>7B/274</w:t>
      </w:r>
      <w:r w:rsidRPr="002F5F01">
        <w:t>–</w:t>
      </w:r>
      <w:r>
        <w:t xml:space="preserve">7C/268 de </w:t>
      </w:r>
      <w:r w:rsidRPr="00F32273">
        <w:t xml:space="preserve">1 </w:t>
      </w:r>
      <w:r>
        <w:t xml:space="preserve">de mayo de </w:t>
      </w:r>
      <w:r w:rsidRPr="00F32273">
        <w:t>2018).</w:t>
      </w:r>
    </w:p>
    <w:p w14:paraId="2A08F11A" w14:textId="77777777" w:rsidR="00A653A2" w:rsidRPr="005E1AC6" w:rsidRDefault="00A653A2" w:rsidP="00A653A2">
      <w:pPr>
        <w:rPr>
          <w:lang w:val="es-ES"/>
        </w:rPr>
      </w:pPr>
      <w:r w:rsidRPr="00716303">
        <w:rPr>
          <w:lang w:val="es-ES"/>
        </w:rPr>
        <w:t xml:space="preserve">Los Grupos Responsables prepararon los textos para el proyecto de Informe de la RPC que sus respectivos Presidentes presentaron antes </w:t>
      </w:r>
      <w:r>
        <w:rPr>
          <w:lang w:val="es-ES"/>
        </w:rPr>
        <w:t>del plazo del 31 de agosto de 2018</w:t>
      </w:r>
      <w:r w:rsidRPr="00716303">
        <w:rPr>
          <w:lang w:val="es-ES"/>
        </w:rPr>
        <w:t xml:space="preserve"> a los Relatores de </w:t>
      </w:r>
      <w:r>
        <w:rPr>
          <w:lang w:val="es-ES"/>
        </w:rPr>
        <w:t>Capítulo de la </w:t>
      </w:r>
      <w:r w:rsidRPr="00716303">
        <w:rPr>
          <w:lang w:val="es-ES"/>
        </w:rPr>
        <w:t>RPC-1</w:t>
      </w:r>
      <w:r>
        <w:rPr>
          <w:lang w:val="es-ES"/>
        </w:rPr>
        <w:t>9</w:t>
      </w:r>
      <w:r w:rsidRPr="00716303">
        <w:rPr>
          <w:lang w:val="es-ES"/>
        </w:rPr>
        <w:t xml:space="preserve">, quienes finalmente </w:t>
      </w:r>
      <w:r>
        <w:rPr>
          <w:lang w:val="es-ES"/>
        </w:rPr>
        <w:t>transmitieron</w:t>
      </w:r>
      <w:r w:rsidRPr="00716303">
        <w:rPr>
          <w:lang w:val="es-ES"/>
        </w:rPr>
        <w:t xml:space="preserve"> los Capítulos a la reunión del </w:t>
      </w:r>
      <w:r>
        <w:rPr>
          <w:lang w:val="es-ES"/>
        </w:rPr>
        <w:t>Equipo de Dirección de la </w:t>
      </w:r>
      <w:r w:rsidRPr="00716303">
        <w:rPr>
          <w:lang w:val="es-ES"/>
        </w:rPr>
        <w:t>RPC-1</w:t>
      </w:r>
      <w:r>
        <w:rPr>
          <w:lang w:val="es-ES"/>
        </w:rPr>
        <w:t xml:space="preserve">9 (véase el punto 3.4 </w:t>
      </w:r>
      <w:r w:rsidRPr="006E2E37">
        <w:rPr>
          <w:i/>
          <w:iCs/>
          <w:lang w:val="es-ES"/>
        </w:rPr>
        <w:t>infra</w:t>
      </w:r>
      <w:r>
        <w:rPr>
          <w:lang w:val="es-ES"/>
        </w:rPr>
        <w:t>).</w:t>
      </w:r>
      <w:r w:rsidRPr="00D71610">
        <w:rPr>
          <w:lang w:val="es-ES"/>
        </w:rPr>
        <w:t xml:space="preserve"> </w:t>
      </w:r>
    </w:p>
    <w:p w14:paraId="34162ACB" w14:textId="77777777" w:rsidR="00A653A2" w:rsidRPr="0028127C" w:rsidRDefault="00A653A2" w:rsidP="00A653A2">
      <w:pPr>
        <w:pStyle w:val="Heading2"/>
      </w:pPr>
      <w:r w:rsidRPr="0028127C">
        <w:t>3.2</w:t>
      </w:r>
      <w:r w:rsidRPr="0028127C">
        <w:tab/>
      </w:r>
      <w:r w:rsidRPr="00716303">
        <w:rPr>
          <w:lang w:val="es-ES"/>
        </w:rPr>
        <w:t>Plan de trabajo para cada punto</w:t>
      </w:r>
      <w:r>
        <w:rPr>
          <w:lang w:val="es-ES"/>
        </w:rPr>
        <w:t xml:space="preserve"> del orden del día de la CMR</w:t>
      </w:r>
      <w:r w:rsidRPr="0028127C">
        <w:noBreakHyphen/>
        <w:t>1</w:t>
      </w:r>
      <w:r>
        <w:t>9</w:t>
      </w:r>
      <w:r w:rsidRPr="0028127C">
        <w:t xml:space="preserve"> </w:t>
      </w:r>
    </w:p>
    <w:p w14:paraId="51747800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 xml:space="preserve">Al </w:t>
      </w:r>
      <w:r>
        <w:rPr>
          <w:lang w:val="es-ES"/>
        </w:rPr>
        <w:t>comenzar</w:t>
      </w:r>
      <w:r w:rsidRPr="00716303">
        <w:rPr>
          <w:lang w:val="es-ES"/>
        </w:rPr>
        <w:t xml:space="preserve"> el proceso preparatorio, se recomendó determinar</w:t>
      </w:r>
      <w:r w:rsidRPr="007C1D97">
        <w:rPr>
          <w:lang w:val="es-ES"/>
        </w:rPr>
        <w:t xml:space="preserve"> </w:t>
      </w:r>
      <w:r>
        <w:rPr>
          <w:lang w:val="es-ES"/>
        </w:rPr>
        <w:t xml:space="preserve">el plan de trabajo y </w:t>
      </w:r>
      <w:r w:rsidRPr="00716303">
        <w:rPr>
          <w:lang w:val="es-ES"/>
        </w:rPr>
        <w:t>los temas de estudio para cada punto del orden del día de la CMR-1</w:t>
      </w:r>
      <w:r>
        <w:rPr>
          <w:lang w:val="es-ES"/>
        </w:rPr>
        <w:t>9</w:t>
      </w:r>
      <w:r w:rsidRPr="00716303">
        <w:rPr>
          <w:lang w:val="es-ES"/>
        </w:rPr>
        <w:t xml:space="preserve">, en particular para los puntos que se formulan de una manera general y </w:t>
      </w:r>
      <w:r>
        <w:rPr>
          <w:lang w:val="es-ES"/>
        </w:rPr>
        <w:t xml:space="preserve">pueden suscitar diferentes </w:t>
      </w:r>
      <w:r w:rsidRPr="00716303">
        <w:rPr>
          <w:lang w:val="es-ES"/>
        </w:rPr>
        <w:t>interpretaci</w:t>
      </w:r>
      <w:r>
        <w:rPr>
          <w:lang w:val="es-ES"/>
        </w:rPr>
        <w:t>ones</w:t>
      </w:r>
      <w:r w:rsidRPr="00716303">
        <w:rPr>
          <w:lang w:val="es-ES"/>
        </w:rPr>
        <w:t xml:space="preserve"> de los temas a estudiar.</w:t>
      </w:r>
    </w:p>
    <w:p w14:paraId="7C2C720F" w14:textId="77777777" w:rsidR="00A653A2" w:rsidRPr="00716303" w:rsidRDefault="00A653A2" w:rsidP="00A653A2">
      <w:pPr>
        <w:rPr>
          <w:lang w:val="es-ES"/>
        </w:rPr>
      </w:pPr>
      <w:r>
        <w:rPr>
          <w:lang w:val="es-ES"/>
        </w:rPr>
        <w:t xml:space="preserve">Esta información, que figura en un anexo a los Informes del Presidente pertinentes de los Grupos Responsables, ayudó </w:t>
      </w:r>
      <w:r w:rsidRPr="00716303">
        <w:rPr>
          <w:lang w:val="es-ES"/>
        </w:rPr>
        <w:t xml:space="preserve">a las administraciones </w:t>
      </w:r>
      <w:r>
        <w:rPr>
          <w:lang w:val="es-ES"/>
        </w:rPr>
        <w:t xml:space="preserve">a </w:t>
      </w:r>
      <w:r w:rsidRPr="00716303">
        <w:rPr>
          <w:lang w:val="es-ES"/>
        </w:rPr>
        <w:t>preparar cada punto del orden del día</w:t>
      </w:r>
      <w:r>
        <w:rPr>
          <w:lang w:val="es-ES"/>
        </w:rPr>
        <w:t xml:space="preserve"> y, además, </w:t>
      </w:r>
      <w:r w:rsidRPr="00716303">
        <w:rPr>
          <w:lang w:val="es-ES"/>
        </w:rPr>
        <w:t xml:space="preserve">facilitó los estudios de preparación regionales y la coordinación interregional. </w:t>
      </w:r>
    </w:p>
    <w:p w14:paraId="5020B664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 xml:space="preserve">Para los futuros ciclos de la CMR puede considerarse </w:t>
      </w:r>
      <w:r>
        <w:rPr>
          <w:lang w:val="es-ES"/>
        </w:rPr>
        <w:t>esta forma de proceder</w:t>
      </w:r>
      <w:r w:rsidRPr="00716303">
        <w:rPr>
          <w:lang w:val="es-ES"/>
        </w:rPr>
        <w:t>.</w:t>
      </w:r>
    </w:p>
    <w:p w14:paraId="1201E76F" w14:textId="77777777" w:rsidR="00A653A2" w:rsidRPr="0028127C" w:rsidRDefault="00A653A2" w:rsidP="00A653A2">
      <w:pPr>
        <w:pStyle w:val="Heading2"/>
      </w:pPr>
      <w:r w:rsidRPr="0028127C">
        <w:t>3.3</w:t>
      </w:r>
      <w:r w:rsidRPr="0028127C">
        <w:tab/>
      </w:r>
      <w:r>
        <w:rPr>
          <w:lang w:val="es-ES"/>
        </w:rPr>
        <w:t>Talleres</w:t>
      </w:r>
      <w:r w:rsidRPr="00716303">
        <w:rPr>
          <w:lang w:val="es-ES"/>
        </w:rPr>
        <w:t xml:space="preserve"> interregionales </w:t>
      </w:r>
      <w:r>
        <w:rPr>
          <w:lang w:val="es-ES"/>
        </w:rPr>
        <w:t xml:space="preserve">de la UIT </w:t>
      </w:r>
      <w:r w:rsidRPr="00716303">
        <w:rPr>
          <w:lang w:val="es-ES"/>
        </w:rPr>
        <w:t xml:space="preserve">sobre la </w:t>
      </w:r>
      <w:r>
        <w:rPr>
          <w:lang w:val="es-ES"/>
        </w:rPr>
        <w:t xml:space="preserve">preparación de la </w:t>
      </w:r>
      <w:r w:rsidRPr="00716303">
        <w:rPr>
          <w:lang w:val="es-ES"/>
        </w:rPr>
        <w:t>CMR</w:t>
      </w:r>
      <w:r w:rsidRPr="0028127C">
        <w:noBreakHyphen/>
        <w:t>1</w:t>
      </w:r>
      <w:r>
        <w:t>9</w:t>
      </w:r>
    </w:p>
    <w:p w14:paraId="6E183D47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>En respuesta a las expectativas de los miembros del UIT-R de recibir información periódica sobre los progresos de los preparativos de la CMR-1</w:t>
      </w:r>
      <w:r>
        <w:rPr>
          <w:lang w:val="es-ES"/>
        </w:rPr>
        <w:t>9</w:t>
      </w:r>
      <w:r w:rsidRPr="00716303">
        <w:rPr>
          <w:lang w:val="es-ES"/>
        </w:rPr>
        <w:t xml:space="preserve"> (véanse la Resolución 80 de la PP de la UIT (Rev.</w:t>
      </w:r>
      <w:r>
        <w:rPr>
          <w:lang w:val="es-ES"/>
        </w:rPr>
        <w:t> </w:t>
      </w:r>
      <w:r w:rsidRPr="00716303">
        <w:rPr>
          <w:lang w:val="es-ES"/>
        </w:rPr>
        <w:t>Marrakech, 2002), l</w:t>
      </w:r>
      <w:r>
        <w:rPr>
          <w:lang w:val="es-ES"/>
        </w:rPr>
        <w:t>a Resolución 72 de la CMR (Rev.</w:t>
      </w:r>
      <w:r w:rsidRPr="00716303">
        <w:rPr>
          <w:lang w:val="es-ES"/>
        </w:rPr>
        <w:t>CMR-07) y la Resolución UIT-R 2-</w:t>
      </w:r>
      <w:r>
        <w:rPr>
          <w:lang w:val="es-ES"/>
        </w:rPr>
        <w:t>7</w:t>
      </w:r>
      <w:r w:rsidRPr="00716303">
        <w:rPr>
          <w:lang w:val="es-ES"/>
        </w:rPr>
        <w:t xml:space="preserve">), la BR </w:t>
      </w:r>
      <w:r>
        <w:rPr>
          <w:lang w:val="es-ES"/>
        </w:rPr>
        <w:t>organizó</w:t>
      </w:r>
      <w:r w:rsidRPr="00716303">
        <w:rPr>
          <w:lang w:val="es-ES"/>
        </w:rPr>
        <w:t xml:space="preserve"> tres </w:t>
      </w:r>
      <w:r>
        <w:rPr>
          <w:lang w:val="es-ES"/>
        </w:rPr>
        <w:t>talleres interregionales</w:t>
      </w:r>
      <w:r w:rsidRPr="00716303">
        <w:rPr>
          <w:lang w:val="es-ES"/>
        </w:rPr>
        <w:t xml:space="preserve"> de la UIT sobre </w:t>
      </w:r>
      <w:r>
        <w:rPr>
          <w:lang w:val="es-ES"/>
        </w:rPr>
        <w:t>la p</w:t>
      </w:r>
      <w:r w:rsidRPr="00716303">
        <w:rPr>
          <w:lang w:val="es-ES"/>
        </w:rPr>
        <w:t>reparación de la CMR-1</w:t>
      </w:r>
      <w:r>
        <w:rPr>
          <w:lang w:val="es-ES"/>
        </w:rPr>
        <w:t>9</w:t>
      </w:r>
      <w:r w:rsidRPr="00716303">
        <w:rPr>
          <w:lang w:val="es-ES"/>
        </w:rPr>
        <w:t xml:space="preserve"> (</w:t>
      </w:r>
      <w:r w:rsidRPr="00867D27">
        <w:rPr>
          <w:szCs w:val="24"/>
        </w:rPr>
        <w:t>201</w:t>
      </w:r>
      <w:r>
        <w:rPr>
          <w:szCs w:val="24"/>
        </w:rPr>
        <w:t>7</w:t>
      </w:r>
      <w:r w:rsidRPr="00867D27">
        <w:rPr>
          <w:szCs w:val="24"/>
        </w:rPr>
        <w:t xml:space="preserve">, </w:t>
      </w:r>
      <w:r w:rsidRPr="00867D27">
        <w:rPr>
          <w:szCs w:val="24"/>
        </w:rPr>
        <w:lastRenderedPageBreak/>
        <w:t>201</w:t>
      </w:r>
      <w:r>
        <w:rPr>
          <w:szCs w:val="24"/>
        </w:rPr>
        <w:t>8</w:t>
      </w:r>
      <w:r w:rsidRPr="00867D27">
        <w:rPr>
          <w:szCs w:val="24"/>
        </w:rPr>
        <w:t xml:space="preserve"> </w:t>
      </w:r>
      <w:r>
        <w:rPr>
          <w:szCs w:val="24"/>
        </w:rPr>
        <w:t>y</w:t>
      </w:r>
      <w:r w:rsidRPr="00867D27">
        <w:rPr>
          <w:szCs w:val="24"/>
        </w:rPr>
        <w:t xml:space="preserve"> 201</w:t>
      </w:r>
      <w:r>
        <w:rPr>
          <w:szCs w:val="24"/>
        </w:rPr>
        <w:t>9</w:t>
      </w:r>
      <w:r w:rsidRPr="00716303">
        <w:rPr>
          <w:lang w:val="es-ES"/>
        </w:rPr>
        <w:t xml:space="preserve">), </w:t>
      </w:r>
      <w:r>
        <w:rPr>
          <w:lang w:val="es-ES"/>
        </w:rPr>
        <w:t xml:space="preserve">en las que estuvieron </w:t>
      </w:r>
      <w:r w:rsidRPr="00716303">
        <w:rPr>
          <w:lang w:val="es-ES"/>
        </w:rPr>
        <w:t xml:space="preserve">bien representados los miembros del UIT-R y las organizaciones regionales. </w:t>
      </w:r>
    </w:p>
    <w:p w14:paraId="32F3B039" w14:textId="741D46FE" w:rsidR="00A653A2" w:rsidRPr="00716303" w:rsidRDefault="00A653A2" w:rsidP="00A653A2">
      <w:pPr>
        <w:rPr>
          <w:lang w:val="es-ES"/>
        </w:rPr>
      </w:pPr>
      <w:r>
        <w:rPr>
          <w:lang w:val="es-ES"/>
        </w:rPr>
        <w:t xml:space="preserve">Además de informar a </w:t>
      </w:r>
      <w:r w:rsidRPr="00716303">
        <w:rPr>
          <w:lang w:val="es-ES"/>
        </w:rPr>
        <w:t xml:space="preserve">los participantes de los progresos </w:t>
      </w:r>
      <w:r>
        <w:rPr>
          <w:lang w:val="es-ES"/>
        </w:rPr>
        <w:t xml:space="preserve">logrados </w:t>
      </w:r>
      <w:r w:rsidRPr="00716303">
        <w:rPr>
          <w:lang w:val="es-ES"/>
        </w:rPr>
        <w:t>en los estudios de preparación del</w:t>
      </w:r>
      <w:r w:rsidR="009016BF">
        <w:rPr>
          <w:lang w:val="es-ES"/>
        </w:rPr>
        <w:t> </w:t>
      </w:r>
      <w:r w:rsidRPr="00716303">
        <w:rPr>
          <w:lang w:val="es-ES"/>
        </w:rPr>
        <w:t>UIT-R de acuerdo con las decisiones adoptadas en la primera sesión de la RPC-1</w:t>
      </w:r>
      <w:r w:rsidR="001F28B5">
        <w:rPr>
          <w:lang w:val="es-ES"/>
        </w:rPr>
        <w:t>9</w:t>
      </w:r>
      <w:r w:rsidRPr="00716303">
        <w:rPr>
          <w:lang w:val="es-ES"/>
        </w:rPr>
        <w:t xml:space="preserve">, </w:t>
      </w:r>
      <w:r>
        <w:rPr>
          <w:lang w:val="es-ES"/>
        </w:rPr>
        <w:t>e</w:t>
      </w:r>
      <w:r w:rsidRPr="00716303">
        <w:rPr>
          <w:lang w:val="es-ES"/>
        </w:rPr>
        <w:t xml:space="preserve">n </w:t>
      </w:r>
      <w:r>
        <w:rPr>
          <w:lang w:val="es-ES"/>
        </w:rPr>
        <w:t>estos</w:t>
      </w:r>
      <w:r w:rsidRPr="00716303">
        <w:rPr>
          <w:lang w:val="es-ES"/>
        </w:rPr>
        <w:t xml:space="preserve"> tres </w:t>
      </w:r>
      <w:r>
        <w:rPr>
          <w:lang w:val="es-ES"/>
        </w:rPr>
        <w:t>talleres</w:t>
      </w:r>
      <w:r w:rsidRPr="00716303">
        <w:rPr>
          <w:lang w:val="es-ES"/>
        </w:rPr>
        <w:t xml:space="preserve"> también </w:t>
      </w:r>
      <w:r>
        <w:rPr>
          <w:lang w:val="es-ES"/>
        </w:rPr>
        <w:t xml:space="preserve">se </w:t>
      </w:r>
      <w:r w:rsidRPr="00716303">
        <w:rPr>
          <w:lang w:val="es-ES"/>
        </w:rPr>
        <w:t>intercambiaron opiniones sobre:</w:t>
      </w:r>
    </w:p>
    <w:p w14:paraId="49BC560B" w14:textId="77777777" w:rsidR="00A653A2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</w:r>
      <w:r>
        <w:rPr>
          <w:lang w:val="es-ES"/>
        </w:rPr>
        <w:t>los intereses de las administraciones y otras partes interesadas;</w:t>
      </w:r>
    </w:p>
    <w:p w14:paraId="593DCDF2" w14:textId="77777777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  <w:t xml:space="preserve">posibles métodos para </w:t>
      </w:r>
      <w:r>
        <w:rPr>
          <w:lang w:val="es-ES"/>
        </w:rPr>
        <w:t xml:space="preserve">responder a </w:t>
      </w:r>
      <w:r w:rsidRPr="00716303">
        <w:rPr>
          <w:lang w:val="es-ES"/>
        </w:rPr>
        <w:t xml:space="preserve">los puntos del orden del día </w:t>
      </w:r>
      <w:r>
        <w:rPr>
          <w:lang w:val="es-ES"/>
        </w:rPr>
        <w:t xml:space="preserve">basándose en </w:t>
      </w:r>
      <w:r w:rsidRPr="00716303">
        <w:rPr>
          <w:lang w:val="es-ES"/>
        </w:rPr>
        <w:t xml:space="preserve">los resultados de los estudios del UIT-R realizados por los Grupos Responsables; </w:t>
      </w:r>
    </w:p>
    <w:p w14:paraId="3312909C" w14:textId="34944E84" w:rsidR="00A653A2" w:rsidRPr="00716303" w:rsidRDefault="00A653A2" w:rsidP="00A653A2">
      <w:pPr>
        <w:pStyle w:val="enumlev1"/>
        <w:rPr>
          <w:lang w:val="es-ES"/>
        </w:rPr>
      </w:pPr>
      <w:r w:rsidRPr="00716303">
        <w:rPr>
          <w:lang w:val="es-ES"/>
        </w:rPr>
        <w:t>–</w:t>
      </w:r>
      <w:r w:rsidRPr="00716303">
        <w:rPr>
          <w:lang w:val="es-ES"/>
        </w:rPr>
        <w:tab/>
      </w:r>
      <w:r>
        <w:rPr>
          <w:lang w:val="es-ES"/>
        </w:rPr>
        <w:t xml:space="preserve">las posturas y los puntos de vista </w:t>
      </w:r>
      <w:r w:rsidRPr="00716303">
        <w:rPr>
          <w:lang w:val="es-ES"/>
        </w:rPr>
        <w:t xml:space="preserve">preliminares sobre los puntos del orden del día </w:t>
      </w:r>
      <w:r>
        <w:rPr>
          <w:lang w:val="es-ES"/>
        </w:rPr>
        <w:t>de la</w:t>
      </w:r>
      <w:r w:rsidR="009016BF">
        <w:rPr>
          <w:lang w:val="es-ES"/>
        </w:rPr>
        <w:t> </w:t>
      </w:r>
      <w:r>
        <w:rPr>
          <w:lang w:val="es-ES"/>
        </w:rPr>
        <w:t xml:space="preserve">CMR-19 </w:t>
      </w:r>
      <w:r w:rsidRPr="00716303">
        <w:rPr>
          <w:lang w:val="es-ES"/>
        </w:rPr>
        <w:t xml:space="preserve">de los seis principales grupos regionales que preparan </w:t>
      </w:r>
      <w:r>
        <w:rPr>
          <w:lang w:val="es-ES"/>
        </w:rPr>
        <w:t>esta Conferencia</w:t>
      </w:r>
      <w:r w:rsidRPr="00716303">
        <w:rPr>
          <w:lang w:val="es-ES"/>
        </w:rPr>
        <w:t>.</w:t>
      </w:r>
    </w:p>
    <w:p w14:paraId="6A428663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 xml:space="preserve">Los participantes </w:t>
      </w:r>
      <w:r>
        <w:rPr>
          <w:lang w:val="es-ES"/>
        </w:rPr>
        <w:t>en estos talleres interregionales de la UIT confirmaron</w:t>
      </w:r>
      <w:r w:rsidRPr="00716303">
        <w:rPr>
          <w:lang w:val="es-ES"/>
        </w:rPr>
        <w:t xml:space="preserve"> la utilidad de esas reuniones para las futuras CMR.</w:t>
      </w:r>
    </w:p>
    <w:p w14:paraId="152A7C61" w14:textId="5C32B367" w:rsidR="00A653A2" w:rsidRPr="004E7F71" w:rsidRDefault="00A653A2" w:rsidP="00A653A2">
      <w:pPr>
        <w:pStyle w:val="Heading2"/>
        <w:rPr>
          <w:lang w:val="es-ES"/>
        </w:rPr>
      </w:pPr>
      <w:r w:rsidRPr="004E7F71">
        <w:rPr>
          <w:lang w:val="es-ES"/>
        </w:rPr>
        <w:t>3.4</w:t>
      </w:r>
      <w:r w:rsidRPr="004E7F71">
        <w:rPr>
          <w:lang w:val="es-ES"/>
        </w:rPr>
        <w:tab/>
      </w:r>
      <w:r w:rsidR="004E7F71" w:rsidRPr="004E7F71">
        <w:rPr>
          <w:lang w:val="es-ES"/>
        </w:rPr>
        <w:t>Consolidación del proyecto de Informe de la RPC</w:t>
      </w:r>
    </w:p>
    <w:p w14:paraId="19F244BF" w14:textId="3ABAB4CF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>De conformidad con la Sección 6 del Anexo 1 a la Resolución UIT-R 2-</w:t>
      </w:r>
      <w:r>
        <w:rPr>
          <w:lang w:val="es-ES"/>
        </w:rPr>
        <w:t>7</w:t>
      </w:r>
      <w:r w:rsidRPr="00716303">
        <w:rPr>
          <w:lang w:val="es-ES"/>
        </w:rPr>
        <w:t>, la reunión del Equipo de Dirección de la RPC-1</w:t>
      </w:r>
      <w:r>
        <w:rPr>
          <w:lang w:val="es-ES"/>
        </w:rPr>
        <w:t>9</w:t>
      </w:r>
      <w:r w:rsidRPr="00716303">
        <w:rPr>
          <w:lang w:val="es-ES"/>
        </w:rPr>
        <w:t xml:space="preserve"> se celebró en Ginebra</w:t>
      </w:r>
      <w:r>
        <w:rPr>
          <w:lang w:val="es-ES"/>
        </w:rPr>
        <w:t xml:space="preserve"> los días 6 y </w:t>
      </w:r>
      <w:r w:rsidR="004E7F71">
        <w:rPr>
          <w:lang w:val="es-ES"/>
        </w:rPr>
        <w:t>7</w:t>
      </w:r>
      <w:r>
        <w:rPr>
          <w:lang w:val="es-ES"/>
        </w:rPr>
        <w:t xml:space="preserve"> de septiembre de 2018.</w:t>
      </w:r>
      <w:r w:rsidRPr="00716303">
        <w:rPr>
          <w:lang w:val="es-ES"/>
        </w:rPr>
        <w:t xml:space="preserve"> Se refundió el proyecto de Informe de la RPC</w:t>
      </w:r>
      <w:r>
        <w:rPr>
          <w:lang w:val="es-ES"/>
        </w:rPr>
        <w:t xml:space="preserve"> </w:t>
      </w:r>
      <w:r w:rsidRPr="00716303">
        <w:rPr>
          <w:lang w:val="es-ES"/>
        </w:rPr>
        <w:t>y se distribuyó a todos los Estados Miembros y Miembros de</w:t>
      </w:r>
      <w:r>
        <w:rPr>
          <w:lang w:val="es-ES"/>
        </w:rPr>
        <w:t>l</w:t>
      </w:r>
      <w:r w:rsidRPr="00716303">
        <w:rPr>
          <w:lang w:val="es-ES"/>
        </w:rPr>
        <w:t xml:space="preserve"> Sector</w:t>
      </w:r>
      <w:r>
        <w:rPr>
          <w:lang w:val="es-ES"/>
        </w:rPr>
        <w:t xml:space="preserve"> de Radiocomunicaciones</w:t>
      </w:r>
      <w:r w:rsidRPr="00716303">
        <w:rPr>
          <w:lang w:val="es-ES"/>
        </w:rPr>
        <w:t xml:space="preserve"> como Documento CPM1</w:t>
      </w:r>
      <w:r>
        <w:rPr>
          <w:lang w:val="es-ES"/>
        </w:rPr>
        <w:t>9</w:t>
      </w:r>
      <w:r w:rsidRPr="00716303">
        <w:rPr>
          <w:lang w:val="es-ES"/>
        </w:rPr>
        <w:t>-2/1.</w:t>
      </w:r>
    </w:p>
    <w:p w14:paraId="7E440D01" w14:textId="77777777" w:rsidR="00A653A2" w:rsidRPr="0028127C" w:rsidRDefault="00A653A2" w:rsidP="00A653A2">
      <w:pPr>
        <w:pStyle w:val="Heading1"/>
      </w:pPr>
      <w:r w:rsidRPr="0028127C">
        <w:t>4</w:t>
      </w:r>
      <w:r w:rsidRPr="0028127C">
        <w:tab/>
      </w:r>
      <w:r w:rsidRPr="00716303">
        <w:rPr>
          <w:lang w:val="es-ES"/>
        </w:rPr>
        <w:t xml:space="preserve">Segunda sesión de la Reunión Preparatoria de la Conferencia de </w:t>
      </w:r>
      <w:r w:rsidRPr="0028127C">
        <w:t>201</w:t>
      </w:r>
      <w:r>
        <w:t>9</w:t>
      </w:r>
      <w:r w:rsidRPr="0028127C">
        <w:t xml:space="preserve"> </w:t>
      </w:r>
    </w:p>
    <w:p w14:paraId="13B3D35B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>La segunda sesión de la RPC-1</w:t>
      </w:r>
      <w:r>
        <w:rPr>
          <w:lang w:val="es-ES"/>
        </w:rPr>
        <w:t>9</w:t>
      </w:r>
      <w:r w:rsidRPr="00716303">
        <w:rPr>
          <w:lang w:val="es-ES"/>
        </w:rPr>
        <w:t xml:space="preserve"> (RPC1</w:t>
      </w:r>
      <w:r>
        <w:rPr>
          <w:lang w:val="es-ES"/>
        </w:rPr>
        <w:t>9</w:t>
      </w:r>
      <w:r w:rsidRPr="00716303">
        <w:rPr>
          <w:lang w:val="es-ES"/>
        </w:rPr>
        <w:t xml:space="preserve">-2) se celebró en Ginebra del </w:t>
      </w:r>
      <w:r>
        <w:rPr>
          <w:lang w:val="es-ES"/>
        </w:rPr>
        <w:t>18 al 28 de febrero de 2019</w:t>
      </w:r>
      <w:r w:rsidRPr="00716303">
        <w:rPr>
          <w:lang w:val="es-ES"/>
        </w:rPr>
        <w:t xml:space="preserve"> bajo la presidencia del Sr. </w:t>
      </w:r>
      <w:r w:rsidRPr="00D71610">
        <w:rPr>
          <w:lang w:val="es-ES"/>
        </w:rPr>
        <w:t>Khalid Al-Awadi (Emiratos Árabes Unidos)</w:t>
      </w:r>
      <w:r w:rsidRPr="00716303">
        <w:rPr>
          <w:lang w:val="es-ES"/>
        </w:rPr>
        <w:t xml:space="preserve">, asistido por </w:t>
      </w:r>
      <w:r>
        <w:rPr>
          <w:lang w:val="es-ES"/>
        </w:rPr>
        <w:t>los</w:t>
      </w:r>
      <w:r w:rsidRPr="00716303">
        <w:rPr>
          <w:lang w:val="es-ES"/>
        </w:rPr>
        <w:t xml:space="preserve"> Vicepresidente</w:t>
      </w:r>
      <w:r>
        <w:rPr>
          <w:lang w:val="es-ES"/>
        </w:rPr>
        <w:t>s</w:t>
      </w:r>
      <w:r w:rsidRPr="00716303">
        <w:rPr>
          <w:lang w:val="es-ES"/>
        </w:rPr>
        <w:t xml:space="preserve"> de la RPC, con objeto de examinar el proyecto de Informe de la RPC, las contribuciones de los Miembros de la UIT y otros textos adicionales presentados por la BR.</w:t>
      </w:r>
    </w:p>
    <w:p w14:paraId="74C0046D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>Asistieron a la RPC 1</w:t>
      </w:r>
      <w:r w:rsidRPr="00765088">
        <w:rPr>
          <w:sz w:val="16"/>
          <w:szCs w:val="16"/>
          <w:lang w:val="es-ES"/>
        </w:rPr>
        <w:t> </w:t>
      </w:r>
      <w:r>
        <w:rPr>
          <w:lang w:val="es-ES"/>
        </w:rPr>
        <w:t xml:space="preserve">294 </w:t>
      </w:r>
      <w:r w:rsidRPr="00716303">
        <w:rPr>
          <w:lang w:val="es-ES"/>
        </w:rPr>
        <w:t>delegados</w:t>
      </w:r>
      <w:r>
        <w:rPr>
          <w:lang w:val="es-ES"/>
        </w:rPr>
        <w:t>/participantes</w:t>
      </w:r>
      <w:r w:rsidRPr="00716303">
        <w:rPr>
          <w:lang w:val="es-ES"/>
        </w:rPr>
        <w:t xml:space="preserve"> en representación de 10</w:t>
      </w:r>
      <w:r>
        <w:rPr>
          <w:lang w:val="es-ES"/>
        </w:rPr>
        <w:t>6</w:t>
      </w:r>
      <w:r w:rsidRPr="00716303">
        <w:rPr>
          <w:lang w:val="es-ES"/>
        </w:rPr>
        <w:t xml:space="preserve"> Estados Miembros y </w:t>
      </w:r>
      <w:r>
        <w:rPr>
          <w:lang w:val="es-ES"/>
        </w:rPr>
        <w:t>83</w:t>
      </w:r>
      <w:r w:rsidRPr="00716303">
        <w:rPr>
          <w:lang w:val="es-ES"/>
        </w:rPr>
        <w:t xml:space="preserve"> Miembros del Sector de Radiocomunicaciones, incluidas las organizaciones internacionales.</w:t>
      </w:r>
    </w:p>
    <w:p w14:paraId="0576B68C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>La RPC1</w:t>
      </w:r>
      <w:r>
        <w:rPr>
          <w:lang w:val="es-ES"/>
        </w:rPr>
        <w:t>9</w:t>
      </w:r>
      <w:r w:rsidRPr="00716303">
        <w:rPr>
          <w:lang w:val="es-ES"/>
        </w:rPr>
        <w:t>-2 examinó un total de 1</w:t>
      </w:r>
      <w:r>
        <w:rPr>
          <w:lang w:val="es-ES"/>
        </w:rPr>
        <w:t>98</w:t>
      </w:r>
      <w:r w:rsidRPr="00716303">
        <w:rPr>
          <w:lang w:val="es-ES"/>
        </w:rPr>
        <w:t xml:space="preserve"> contribuciones, incluido el proyecto de Informe de la RPC y </w:t>
      </w:r>
      <w:r>
        <w:rPr>
          <w:lang w:val="es-ES"/>
        </w:rPr>
        <w:t>los documentos presentados por el Director de la Oficina de Radiocomunicaciones</w:t>
      </w:r>
      <w:r w:rsidRPr="00716303">
        <w:rPr>
          <w:lang w:val="es-ES"/>
        </w:rPr>
        <w:t xml:space="preserve">. </w:t>
      </w:r>
    </w:p>
    <w:p w14:paraId="3645D088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>En la RPC1</w:t>
      </w:r>
      <w:r>
        <w:rPr>
          <w:lang w:val="es-ES"/>
        </w:rPr>
        <w:t>9</w:t>
      </w:r>
      <w:r w:rsidRPr="00716303">
        <w:rPr>
          <w:lang w:val="es-ES"/>
        </w:rPr>
        <w:t xml:space="preserve">-2 se asignaron las contribuciones para la preparación del </w:t>
      </w:r>
      <w:r>
        <w:rPr>
          <w:lang w:val="es-ES"/>
        </w:rPr>
        <w:t>Informe</w:t>
      </w:r>
      <w:r w:rsidRPr="00716303">
        <w:rPr>
          <w:lang w:val="es-ES"/>
        </w:rPr>
        <w:t xml:space="preserve"> definitivo </w:t>
      </w:r>
      <w:r>
        <w:rPr>
          <w:lang w:val="es-ES"/>
        </w:rPr>
        <w:t>de la RPC a la CMR-19</w:t>
      </w:r>
      <w:r w:rsidRPr="00716303">
        <w:rPr>
          <w:lang w:val="es-ES"/>
        </w:rPr>
        <w:t>, conforme a la siguiente estructura adoptada:</w:t>
      </w:r>
    </w:p>
    <w:p w14:paraId="2F5DC9AC" w14:textId="69256C51" w:rsidR="00A653A2" w:rsidRPr="0042498F" w:rsidRDefault="009E5911" w:rsidP="00A653A2">
      <w:pPr>
        <w:tabs>
          <w:tab w:val="left" w:pos="3261"/>
        </w:tabs>
      </w:pPr>
      <w:r>
        <w:t>Presidente</w:t>
      </w:r>
      <w:r w:rsidR="00A653A2">
        <w:t xml:space="preserve"> de la RPC</w:t>
      </w:r>
      <w:r w:rsidR="00A653A2" w:rsidRPr="0042498F">
        <w:t>-19</w:t>
      </w:r>
      <w:r w:rsidR="00A653A2" w:rsidRPr="0042498F">
        <w:tab/>
      </w:r>
      <w:r w:rsidR="00A653A2">
        <w:t>Sr.</w:t>
      </w:r>
      <w:r w:rsidR="00A653A2" w:rsidRPr="0042498F">
        <w:t xml:space="preserve"> K. Al-Awadi (</w:t>
      </w:r>
      <w:r w:rsidR="00A653A2">
        <w:t>EA</w:t>
      </w:r>
      <w:r w:rsidR="00A653A2" w:rsidRPr="0042498F">
        <w:t>U)</w:t>
      </w:r>
    </w:p>
    <w:p w14:paraId="3C0EA446" w14:textId="77777777" w:rsidR="00A653A2" w:rsidRPr="0042498F" w:rsidRDefault="00A653A2" w:rsidP="00A653A2">
      <w:pPr>
        <w:tabs>
          <w:tab w:val="left" w:pos="3261"/>
        </w:tabs>
      </w:pPr>
      <w:r>
        <w:t xml:space="preserve">Relator de la Plenaria </w:t>
      </w:r>
      <w:r>
        <w:tab/>
      </w:r>
      <w:r w:rsidRPr="0042498F">
        <w:tab/>
      </w:r>
      <w:r>
        <w:t xml:space="preserve">Sra. </w:t>
      </w:r>
      <w:r w:rsidRPr="0042498F">
        <w:t>S.-R. Haskins (USA)</w:t>
      </w:r>
    </w:p>
    <w:p w14:paraId="18C0F4A3" w14:textId="77777777" w:rsidR="00A653A2" w:rsidRPr="0042498F" w:rsidRDefault="00A653A2" w:rsidP="00A653A2">
      <w:pPr>
        <w:tabs>
          <w:tab w:val="left" w:pos="3261"/>
        </w:tabs>
      </w:pPr>
      <w:r w:rsidRPr="0042498F">
        <w:t>Secretar</w:t>
      </w:r>
      <w:r>
        <w:t>io de la Plenaria</w:t>
      </w:r>
      <w:r w:rsidRPr="0042498F">
        <w:tab/>
      </w:r>
      <w:r>
        <w:t>Sr.</w:t>
      </w:r>
      <w:r w:rsidRPr="0042498F">
        <w:t xml:space="preserve"> Ph. Aubineau (ITU BR, </w:t>
      </w:r>
      <w:r>
        <w:t>Asesor para la RPC</w:t>
      </w:r>
      <w:r w:rsidRPr="0042498F">
        <w:t>)</w:t>
      </w:r>
    </w:p>
    <w:p w14:paraId="3D75D793" w14:textId="77777777" w:rsidR="00A653A2" w:rsidRPr="0042498F" w:rsidRDefault="00A653A2" w:rsidP="00A653A2"/>
    <w:tbl>
      <w:tblPr>
        <w:tblW w:w="87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0"/>
        <w:gridCol w:w="3419"/>
        <w:gridCol w:w="2257"/>
        <w:gridCol w:w="1689"/>
      </w:tblGrid>
      <w:tr w:rsidR="00A653A2" w:rsidRPr="0042498F" w14:paraId="14134F2F" w14:textId="77777777" w:rsidTr="00B46CFF">
        <w:trPr>
          <w:jc w:val="center"/>
        </w:trPr>
        <w:tc>
          <w:tcPr>
            <w:tcW w:w="1410" w:type="dxa"/>
            <w:vAlign w:val="center"/>
          </w:tcPr>
          <w:p w14:paraId="6CDBEB61" w14:textId="77777777" w:rsidR="00A653A2" w:rsidRPr="0042498F" w:rsidRDefault="00A653A2" w:rsidP="00B46CFF">
            <w:pPr>
              <w:pStyle w:val="Tablehead"/>
            </w:pPr>
            <w:r>
              <w:t xml:space="preserve">Grupos de la </w:t>
            </w:r>
            <w:r>
              <w:br/>
              <w:t>RPC</w:t>
            </w:r>
            <w:r w:rsidRPr="0042498F">
              <w:t>19-2</w:t>
            </w:r>
            <w:r w:rsidRPr="0042498F">
              <w:br/>
            </w:r>
          </w:p>
        </w:tc>
        <w:tc>
          <w:tcPr>
            <w:tcW w:w="3419" w:type="dxa"/>
            <w:vAlign w:val="center"/>
          </w:tcPr>
          <w:p w14:paraId="4BE1E54B" w14:textId="77777777" w:rsidR="00A653A2" w:rsidRPr="0042498F" w:rsidRDefault="00A653A2" w:rsidP="00B46CFF">
            <w:pPr>
              <w:pStyle w:val="Tablehead"/>
            </w:pPr>
            <w:r>
              <w:t>Tema</w:t>
            </w:r>
          </w:p>
        </w:tc>
        <w:tc>
          <w:tcPr>
            <w:tcW w:w="2257" w:type="dxa"/>
            <w:vAlign w:val="center"/>
          </w:tcPr>
          <w:p w14:paraId="34264E3B" w14:textId="77777777" w:rsidR="00A653A2" w:rsidRPr="0042498F" w:rsidRDefault="00A653A2" w:rsidP="00B46CFF">
            <w:pPr>
              <w:pStyle w:val="Tablehead"/>
            </w:pPr>
            <w:r>
              <w:t>Presidente</w:t>
            </w:r>
          </w:p>
        </w:tc>
        <w:tc>
          <w:tcPr>
            <w:tcW w:w="1689" w:type="dxa"/>
            <w:vAlign w:val="center"/>
          </w:tcPr>
          <w:p w14:paraId="3C93FB0F" w14:textId="77777777" w:rsidR="00A653A2" w:rsidRPr="0042498F" w:rsidRDefault="00A653A2" w:rsidP="00B46CFF">
            <w:pPr>
              <w:pStyle w:val="Tablehead"/>
            </w:pPr>
            <w:r w:rsidRPr="0042498F">
              <w:t xml:space="preserve"> (Co) Secretar</w:t>
            </w:r>
            <w:r>
              <w:t xml:space="preserve">io de </w:t>
            </w:r>
            <w:r w:rsidRPr="0042498F">
              <w:t>ITU BR</w:t>
            </w:r>
          </w:p>
        </w:tc>
      </w:tr>
      <w:tr w:rsidR="00A653A2" w:rsidRPr="0042498F" w14:paraId="0D5844E9" w14:textId="77777777" w:rsidTr="00B46CFF">
        <w:trPr>
          <w:jc w:val="center"/>
        </w:trPr>
        <w:tc>
          <w:tcPr>
            <w:tcW w:w="1410" w:type="dxa"/>
            <w:vAlign w:val="center"/>
          </w:tcPr>
          <w:p w14:paraId="43D184A8" w14:textId="77777777" w:rsidR="00A653A2" w:rsidRPr="0042498F" w:rsidRDefault="00A653A2" w:rsidP="00B46CFF">
            <w:pPr>
              <w:pStyle w:val="Tabletext"/>
              <w:keepNext/>
              <w:keepLines/>
              <w:jc w:val="center"/>
            </w:pPr>
            <w:r>
              <w:t>Grupo de Trabajo</w:t>
            </w:r>
            <w:r w:rsidRPr="0042498F">
              <w:t xml:space="preserve"> 1</w:t>
            </w:r>
          </w:p>
        </w:tc>
        <w:tc>
          <w:tcPr>
            <w:tcW w:w="3419" w:type="dxa"/>
            <w:vAlign w:val="center"/>
          </w:tcPr>
          <w:p w14:paraId="57DAFEEA" w14:textId="77777777" w:rsidR="00A653A2" w:rsidRPr="0042498F" w:rsidRDefault="00A653A2" w:rsidP="00B46CFF">
            <w:pPr>
              <w:pStyle w:val="Tabletext"/>
              <w:keepNext/>
              <w:keepLines/>
            </w:pPr>
            <w:r w:rsidRPr="00E12EAD">
              <w:t>Capítulo 1 – Servicios fijo y móvil terrestre; AI 1.11, 1.12, 1.14, 1.15</w:t>
            </w:r>
          </w:p>
        </w:tc>
        <w:tc>
          <w:tcPr>
            <w:tcW w:w="2257" w:type="dxa"/>
            <w:vAlign w:val="center"/>
          </w:tcPr>
          <w:p w14:paraId="077247B4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69"/>
              </w:tabs>
            </w:pPr>
            <w:r>
              <w:rPr>
                <w:rFonts w:eastAsia="SimSun"/>
                <w:lang w:eastAsia="zh-CN"/>
              </w:rPr>
              <w:t>Sra.</w:t>
            </w:r>
            <w:r w:rsidRPr="0042498F">
              <w:rPr>
                <w:rFonts w:eastAsia="SimSun"/>
                <w:lang w:eastAsia="zh-CN"/>
              </w:rPr>
              <w:t xml:space="preserve"> K. Zhu (CHN)</w:t>
            </w:r>
          </w:p>
        </w:tc>
        <w:tc>
          <w:tcPr>
            <w:tcW w:w="1689" w:type="dxa"/>
            <w:vAlign w:val="center"/>
          </w:tcPr>
          <w:p w14:paraId="46357F0F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04"/>
              </w:tabs>
            </w:pPr>
            <w:r>
              <w:rPr>
                <w:rFonts w:eastAsia="SimSun"/>
                <w:lang w:eastAsia="zh-CN"/>
              </w:rPr>
              <w:t xml:space="preserve">Sr. </w:t>
            </w:r>
            <w:r w:rsidRPr="0042498F">
              <w:t>S. Buonomo</w:t>
            </w:r>
          </w:p>
        </w:tc>
      </w:tr>
      <w:tr w:rsidR="00A653A2" w:rsidRPr="0042498F" w14:paraId="4E910BA0" w14:textId="77777777" w:rsidTr="00B46CFF">
        <w:trPr>
          <w:jc w:val="center"/>
        </w:trPr>
        <w:tc>
          <w:tcPr>
            <w:tcW w:w="1410" w:type="dxa"/>
            <w:vAlign w:val="center"/>
          </w:tcPr>
          <w:p w14:paraId="0E5845AF" w14:textId="77777777" w:rsidR="00A653A2" w:rsidRPr="0042498F" w:rsidRDefault="00A653A2" w:rsidP="00B46CFF">
            <w:pPr>
              <w:pStyle w:val="Tabletext"/>
              <w:jc w:val="center"/>
            </w:pPr>
            <w:r>
              <w:t>Grupo de Trabajo</w:t>
            </w:r>
            <w:r w:rsidRPr="0042498F">
              <w:t xml:space="preserve"> 2</w:t>
            </w:r>
          </w:p>
        </w:tc>
        <w:tc>
          <w:tcPr>
            <w:tcW w:w="3419" w:type="dxa"/>
            <w:vAlign w:val="center"/>
          </w:tcPr>
          <w:p w14:paraId="6B761666" w14:textId="77777777" w:rsidR="00A653A2" w:rsidRPr="0042498F" w:rsidRDefault="00A653A2" w:rsidP="00B46CFF">
            <w:pPr>
              <w:pStyle w:val="Tabletext"/>
            </w:pPr>
            <w:r w:rsidRPr="006C34AB">
              <w:t>Capítulo 2 – Aplicaciones de banda ancha en el servicio móvil; AI: 1.13, 1.16, 9.1 (temas 9.1.1, 9.1.5, 9.1.8)</w:t>
            </w:r>
          </w:p>
        </w:tc>
        <w:tc>
          <w:tcPr>
            <w:tcW w:w="2257" w:type="dxa"/>
            <w:vAlign w:val="center"/>
          </w:tcPr>
          <w:p w14:paraId="2C46405D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69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Sr. </w:t>
            </w:r>
            <w:r w:rsidRPr="0042498F">
              <w:rPr>
                <w:rFonts w:eastAsia="SimSun"/>
                <w:lang w:eastAsia="zh-CN"/>
              </w:rPr>
              <w:t>J. Arias Franco (MEX)</w:t>
            </w:r>
          </w:p>
        </w:tc>
        <w:tc>
          <w:tcPr>
            <w:tcW w:w="1689" w:type="dxa"/>
            <w:vAlign w:val="center"/>
          </w:tcPr>
          <w:p w14:paraId="1E200CA0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04"/>
              </w:tabs>
            </w:pPr>
            <w:r>
              <w:rPr>
                <w:rFonts w:eastAsia="SimSun"/>
                <w:lang w:eastAsia="zh-CN"/>
              </w:rPr>
              <w:t xml:space="preserve">Sr. </w:t>
            </w:r>
            <w:r w:rsidRPr="0042498F">
              <w:t>D. Botha</w:t>
            </w:r>
          </w:p>
        </w:tc>
      </w:tr>
      <w:tr w:rsidR="00A653A2" w:rsidRPr="0042498F" w14:paraId="6023FF0C" w14:textId="77777777" w:rsidTr="00B46CFF">
        <w:trPr>
          <w:jc w:val="center"/>
        </w:trPr>
        <w:tc>
          <w:tcPr>
            <w:tcW w:w="1410" w:type="dxa"/>
            <w:vAlign w:val="center"/>
          </w:tcPr>
          <w:p w14:paraId="2D77C720" w14:textId="77777777" w:rsidR="00A653A2" w:rsidRPr="0042498F" w:rsidRDefault="00A653A2" w:rsidP="00B46CFF">
            <w:pPr>
              <w:pStyle w:val="Tabletext"/>
              <w:jc w:val="center"/>
            </w:pPr>
            <w:r>
              <w:t>Grupo de Trabajo</w:t>
            </w:r>
            <w:r w:rsidRPr="0042498F">
              <w:t xml:space="preserve"> 3</w:t>
            </w:r>
          </w:p>
        </w:tc>
        <w:tc>
          <w:tcPr>
            <w:tcW w:w="3419" w:type="dxa"/>
            <w:vAlign w:val="center"/>
          </w:tcPr>
          <w:p w14:paraId="671EF3D5" w14:textId="77777777" w:rsidR="00A653A2" w:rsidRPr="00D71610" w:rsidRDefault="00A653A2" w:rsidP="00B46CFF">
            <w:pPr>
              <w:pStyle w:val="Tabletext"/>
              <w:rPr>
                <w:lang w:val="es-ES"/>
              </w:rPr>
            </w:pPr>
            <w:r w:rsidRPr="00D71610">
              <w:rPr>
                <w:lang w:val="es-ES"/>
              </w:rPr>
              <w:t>Capítulo 3 – servicios de satélite; AI 1.4, 1.5, 1.6, 7, 9.1 (temas 9.1.2, 9.1.3, 9.1.9)</w:t>
            </w:r>
          </w:p>
        </w:tc>
        <w:tc>
          <w:tcPr>
            <w:tcW w:w="2257" w:type="dxa"/>
            <w:vAlign w:val="center"/>
          </w:tcPr>
          <w:p w14:paraId="297D3116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69"/>
              </w:tabs>
            </w:pPr>
            <w:r>
              <w:t xml:space="preserve">Sr. </w:t>
            </w:r>
            <w:r w:rsidRPr="0042498F">
              <w:t>N. VARLAMOV (RUS)</w:t>
            </w:r>
          </w:p>
        </w:tc>
        <w:tc>
          <w:tcPr>
            <w:tcW w:w="1689" w:type="dxa"/>
            <w:vAlign w:val="center"/>
          </w:tcPr>
          <w:p w14:paraId="42D0D263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04"/>
              </w:tabs>
            </w:pPr>
            <w:r>
              <w:rPr>
                <w:rFonts w:eastAsia="SimSun"/>
                <w:lang w:eastAsia="zh-CN"/>
              </w:rPr>
              <w:t xml:space="preserve">Sr. </w:t>
            </w:r>
            <w:r w:rsidRPr="0042498F">
              <w:t>N. Malaguti</w:t>
            </w:r>
          </w:p>
        </w:tc>
      </w:tr>
      <w:tr w:rsidR="00A653A2" w:rsidRPr="0042498F" w14:paraId="2E1D8BE9" w14:textId="77777777" w:rsidTr="00B46CFF">
        <w:trPr>
          <w:jc w:val="center"/>
        </w:trPr>
        <w:tc>
          <w:tcPr>
            <w:tcW w:w="1410" w:type="dxa"/>
            <w:vAlign w:val="center"/>
          </w:tcPr>
          <w:p w14:paraId="5FFC5C74" w14:textId="77777777" w:rsidR="00A653A2" w:rsidRPr="0042498F" w:rsidRDefault="00A653A2" w:rsidP="00B46CFF">
            <w:pPr>
              <w:pStyle w:val="Tabletext"/>
              <w:jc w:val="center"/>
            </w:pPr>
            <w:r>
              <w:lastRenderedPageBreak/>
              <w:t>Grupo de Trabajo</w:t>
            </w:r>
            <w:r w:rsidRPr="0042498F">
              <w:t xml:space="preserve"> 4</w:t>
            </w:r>
          </w:p>
        </w:tc>
        <w:tc>
          <w:tcPr>
            <w:tcW w:w="3419" w:type="dxa"/>
            <w:vAlign w:val="center"/>
          </w:tcPr>
          <w:p w14:paraId="6F73B9F6" w14:textId="77777777" w:rsidR="00A653A2" w:rsidRPr="0042498F" w:rsidRDefault="00A653A2" w:rsidP="00B46CFF">
            <w:pPr>
              <w:pStyle w:val="Tabletext"/>
            </w:pPr>
            <w:r w:rsidRPr="0084295A">
              <w:t>Capítulo 4 servicios científicos; AI 1.2, 1.3, 1.7</w:t>
            </w:r>
          </w:p>
        </w:tc>
        <w:tc>
          <w:tcPr>
            <w:tcW w:w="2257" w:type="dxa"/>
            <w:vAlign w:val="center"/>
          </w:tcPr>
          <w:p w14:paraId="45B1FAD1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69"/>
              </w:tabs>
            </w:pPr>
            <w:r>
              <w:t>Sr.</w:t>
            </w:r>
            <w:r w:rsidRPr="0042498F">
              <w:t xml:space="preserve"> V. Meens (F)</w:t>
            </w:r>
          </w:p>
        </w:tc>
        <w:tc>
          <w:tcPr>
            <w:tcW w:w="1689" w:type="dxa"/>
            <w:vAlign w:val="center"/>
          </w:tcPr>
          <w:p w14:paraId="57F005DB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04"/>
              </w:tabs>
            </w:pPr>
            <w:r>
              <w:rPr>
                <w:rFonts w:eastAsia="SimSun"/>
                <w:lang w:eastAsia="zh-CN"/>
              </w:rPr>
              <w:t xml:space="preserve">Sr. </w:t>
            </w:r>
            <w:r w:rsidRPr="0042498F">
              <w:t>V. Nozdrin</w:t>
            </w:r>
          </w:p>
        </w:tc>
      </w:tr>
      <w:tr w:rsidR="00A653A2" w:rsidRPr="0042498F" w14:paraId="34072112" w14:textId="77777777" w:rsidTr="00B46CFF">
        <w:trPr>
          <w:jc w:val="center"/>
        </w:trPr>
        <w:tc>
          <w:tcPr>
            <w:tcW w:w="1410" w:type="dxa"/>
            <w:vAlign w:val="center"/>
          </w:tcPr>
          <w:p w14:paraId="3E8D2BF5" w14:textId="77777777" w:rsidR="00A653A2" w:rsidRPr="0042498F" w:rsidRDefault="00A653A2" w:rsidP="00B46CFF">
            <w:pPr>
              <w:pStyle w:val="Tabletext"/>
              <w:jc w:val="center"/>
            </w:pPr>
            <w:r>
              <w:t>Grupo de Trabajo</w:t>
            </w:r>
            <w:r w:rsidRPr="0042498F">
              <w:t xml:space="preserve"> 5</w:t>
            </w:r>
          </w:p>
        </w:tc>
        <w:tc>
          <w:tcPr>
            <w:tcW w:w="3419" w:type="dxa"/>
            <w:vAlign w:val="center"/>
          </w:tcPr>
          <w:p w14:paraId="48DC2654" w14:textId="77777777" w:rsidR="00A653A2" w:rsidRPr="0042498F" w:rsidRDefault="00A653A2" w:rsidP="00B46CFF">
            <w:pPr>
              <w:pStyle w:val="Tabletext"/>
            </w:pPr>
            <w:r w:rsidRPr="0084295A">
              <w:t>Capítulo 5 – servicios marítimo, aeronáutico y de aficionados; AI, 1.1, 1.8, 1.9 (1.9.1,1.9.2), 1.10, 9.1 (tema 9.1.4)</w:t>
            </w:r>
          </w:p>
        </w:tc>
        <w:tc>
          <w:tcPr>
            <w:tcW w:w="2257" w:type="dxa"/>
            <w:vAlign w:val="center"/>
          </w:tcPr>
          <w:p w14:paraId="40B73391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69"/>
              </w:tabs>
            </w:pPr>
            <w:r>
              <w:t>Sr.</w:t>
            </w:r>
            <w:r w:rsidRPr="0042498F">
              <w:t xml:space="preserve"> W. SAYED (EGY)</w:t>
            </w:r>
          </w:p>
        </w:tc>
        <w:tc>
          <w:tcPr>
            <w:tcW w:w="1689" w:type="dxa"/>
            <w:vAlign w:val="center"/>
          </w:tcPr>
          <w:p w14:paraId="4F420D5A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04"/>
              </w:tabs>
            </w:pPr>
            <w:r>
              <w:rPr>
                <w:rFonts w:eastAsia="SimSun"/>
                <w:lang w:eastAsia="zh-CN"/>
              </w:rPr>
              <w:t xml:space="preserve">Sr. </w:t>
            </w:r>
            <w:r w:rsidRPr="0042498F">
              <w:t>K. Bogens</w:t>
            </w:r>
          </w:p>
        </w:tc>
      </w:tr>
      <w:tr w:rsidR="00A653A2" w:rsidRPr="0042498F" w14:paraId="3CEADAB0" w14:textId="77777777" w:rsidTr="00B46CFF">
        <w:trPr>
          <w:jc w:val="center"/>
        </w:trPr>
        <w:tc>
          <w:tcPr>
            <w:tcW w:w="1410" w:type="dxa"/>
            <w:vAlign w:val="center"/>
          </w:tcPr>
          <w:p w14:paraId="108C6E2F" w14:textId="77777777" w:rsidR="00A653A2" w:rsidRPr="0042498F" w:rsidRDefault="00A653A2" w:rsidP="00B46CFF">
            <w:pPr>
              <w:pStyle w:val="Tabletext"/>
              <w:jc w:val="center"/>
            </w:pPr>
            <w:r>
              <w:t>Grupo de Trabajo</w:t>
            </w:r>
            <w:r w:rsidRPr="0042498F">
              <w:t xml:space="preserve"> 6</w:t>
            </w:r>
          </w:p>
        </w:tc>
        <w:tc>
          <w:tcPr>
            <w:tcW w:w="3419" w:type="dxa"/>
            <w:vAlign w:val="center"/>
          </w:tcPr>
          <w:p w14:paraId="766BAEDA" w14:textId="77777777" w:rsidR="00A653A2" w:rsidRPr="0042498F" w:rsidRDefault="00A653A2" w:rsidP="00B46CFF">
            <w:pPr>
              <w:pStyle w:val="Tabletext"/>
            </w:pPr>
            <w:r w:rsidRPr="00643B93">
              <w:t>Capítulo 6 – Temas generales; AI 2, 4, 9.1 (temas, 9.1.6, 9.1.7), 10</w:t>
            </w:r>
          </w:p>
        </w:tc>
        <w:tc>
          <w:tcPr>
            <w:tcW w:w="2257" w:type="dxa"/>
            <w:vAlign w:val="center"/>
          </w:tcPr>
          <w:p w14:paraId="1C1FE0BA" w14:textId="77777777" w:rsidR="00A653A2" w:rsidRPr="00A653A2" w:rsidRDefault="00A653A2" w:rsidP="00B46CFF">
            <w:pPr>
              <w:pStyle w:val="Tabletext"/>
              <w:tabs>
                <w:tab w:val="clear" w:pos="1134"/>
                <w:tab w:val="left" w:pos="1169"/>
              </w:tabs>
              <w:rPr>
                <w:lang w:val="en-US"/>
              </w:rPr>
            </w:pPr>
            <w:r w:rsidRPr="00A653A2">
              <w:rPr>
                <w:lang w:val="en-US"/>
              </w:rPr>
              <w:t>Sr. P.N. Ngige (KEN)</w:t>
            </w:r>
          </w:p>
        </w:tc>
        <w:tc>
          <w:tcPr>
            <w:tcW w:w="1689" w:type="dxa"/>
            <w:vAlign w:val="center"/>
          </w:tcPr>
          <w:p w14:paraId="0DFCF90B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04"/>
              </w:tabs>
            </w:pPr>
            <w:r>
              <w:rPr>
                <w:rFonts w:eastAsia="SimSun"/>
                <w:lang w:eastAsia="zh-CN"/>
              </w:rPr>
              <w:t xml:space="preserve">Sr. </w:t>
            </w:r>
            <w:r w:rsidRPr="0042498F">
              <w:t>R. Chang</w:t>
            </w:r>
          </w:p>
        </w:tc>
      </w:tr>
      <w:tr w:rsidR="00A653A2" w:rsidRPr="0042498F" w14:paraId="5AB890EC" w14:textId="77777777" w:rsidTr="00B46CFF">
        <w:trPr>
          <w:jc w:val="center"/>
        </w:trPr>
        <w:tc>
          <w:tcPr>
            <w:tcW w:w="1410" w:type="dxa"/>
            <w:vAlign w:val="center"/>
          </w:tcPr>
          <w:p w14:paraId="18D4548D" w14:textId="77777777" w:rsidR="00A653A2" w:rsidRPr="0042498F" w:rsidRDefault="00A653A2" w:rsidP="00B46CFF">
            <w:pPr>
              <w:pStyle w:val="Tabletext"/>
              <w:jc w:val="center"/>
            </w:pPr>
            <w:r>
              <w:t xml:space="preserve">Grupo de Redacción </w:t>
            </w:r>
            <w:r>
              <w:br/>
              <w:t>de la Plenaria</w:t>
            </w:r>
          </w:p>
        </w:tc>
        <w:tc>
          <w:tcPr>
            <w:tcW w:w="3419" w:type="dxa"/>
            <w:vAlign w:val="center"/>
          </w:tcPr>
          <w:p w14:paraId="24BC6B0F" w14:textId="6F03BB61" w:rsidR="00A653A2" w:rsidRPr="0042498F" w:rsidRDefault="00A653A2" w:rsidP="00B46CFF">
            <w:pPr>
              <w:pStyle w:val="Tabletext"/>
            </w:pPr>
            <w:r>
              <w:t xml:space="preserve">Nota al Nº </w:t>
            </w:r>
            <w:r w:rsidRPr="00A20F7B">
              <w:rPr>
                <w:b/>
              </w:rPr>
              <w:t>5.441B</w:t>
            </w:r>
            <w:r w:rsidRPr="00A20F7B">
              <w:t xml:space="preserve">, </w:t>
            </w:r>
            <w:r>
              <w:t xml:space="preserve">que dio lugar al texto incluido en el Capítulo </w:t>
            </w:r>
            <w:r w:rsidRPr="00A20F7B">
              <w:t xml:space="preserve">6 </w:t>
            </w:r>
            <w:r>
              <w:t xml:space="preserve">bajo el punto </w:t>
            </w:r>
            <w:r w:rsidRPr="00A20F7B">
              <w:t xml:space="preserve">9.1 </w:t>
            </w:r>
            <w:r>
              <w:t>del orden del día con referencia al Capítulo</w:t>
            </w:r>
            <w:r w:rsidR="006C64DF">
              <w:t xml:space="preserve"> 2</w:t>
            </w:r>
            <w:r w:rsidRPr="00A20F7B">
              <w:t>.</w:t>
            </w:r>
          </w:p>
        </w:tc>
        <w:tc>
          <w:tcPr>
            <w:tcW w:w="2257" w:type="dxa"/>
            <w:vAlign w:val="center"/>
          </w:tcPr>
          <w:p w14:paraId="6B63DD03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69"/>
              </w:tabs>
            </w:pPr>
            <w:r>
              <w:t>Sr.</w:t>
            </w:r>
            <w:r w:rsidRPr="0042498F">
              <w:t xml:space="preserve"> S. Pastukh (RUS)</w:t>
            </w:r>
          </w:p>
        </w:tc>
        <w:tc>
          <w:tcPr>
            <w:tcW w:w="1689" w:type="dxa"/>
            <w:vAlign w:val="center"/>
          </w:tcPr>
          <w:p w14:paraId="7122AFA0" w14:textId="77777777" w:rsidR="00A653A2" w:rsidRPr="0042498F" w:rsidRDefault="00A653A2" w:rsidP="00B46CFF">
            <w:pPr>
              <w:pStyle w:val="Tabletext"/>
              <w:tabs>
                <w:tab w:val="clear" w:pos="1134"/>
                <w:tab w:val="left" w:pos="1104"/>
              </w:tabs>
            </w:pPr>
            <w:r>
              <w:rPr>
                <w:rFonts w:eastAsia="SimSun"/>
                <w:lang w:eastAsia="zh-CN"/>
              </w:rPr>
              <w:t xml:space="preserve">Sr. </w:t>
            </w:r>
            <w:r w:rsidRPr="0042498F">
              <w:t>Ph. Aubineau</w:t>
            </w:r>
          </w:p>
        </w:tc>
      </w:tr>
    </w:tbl>
    <w:p w14:paraId="13F54274" w14:textId="77777777" w:rsidR="00A653A2" w:rsidRPr="00716303" w:rsidRDefault="00A653A2" w:rsidP="009016BF">
      <w:pPr>
        <w:pStyle w:val="Normalaftertitle"/>
        <w:rPr>
          <w:lang w:val="es-ES"/>
        </w:rPr>
      </w:pPr>
      <w:r w:rsidRPr="00716303">
        <w:rPr>
          <w:lang w:val="es-ES"/>
        </w:rPr>
        <w:t>En la reunión se aprobó el Informe de la RPC a la CMR-1</w:t>
      </w:r>
      <w:r>
        <w:rPr>
          <w:lang w:val="es-ES"/>
        </w:rPr>
        <w:t>9</w:t>
      </w:r>
      <w:r w:rsidRPr="00716303">
        <w:rPr>
          <w:lang w:val="es-ES"/>
        </w:rPr>
        <w:t>.</w:t>
      </w:r>
    </w:p>
    <w:p w14:paraId="43031204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>El Informe consta de seis Capítulos, definidos de conformidad con la estructura aprobada en la primera sesión de la RPC-1</w:t>
      </w:r>
      <w:r>
        <w:rPr>
          <w:lang w:val="es-ES"/>
        </w:rPr>
        <w:t>9</w:t>
      </w:r>
      <w:r w:rsidRPr="00716303">
        <w:rPr>
          <w:lang w:val="es-ES"/>
        </w:rPr>
        <w:t>.</w:t>
      </w:r>
    </w:p>
    <w:p w14:paraId="67D6EDEE" w14:textId="77777777" w:rsidR="00A653A2" w:rsidRPr="00716303" w:rsidRDefault="00A653A2" w:rsidP="00A653A2">
      <w:pPr>
        <w:rPr>
          <w:lang w:val="es-ES"/>
        </w:rPr>
      </w:pPr>
      <w:r>
        <w:rPr>
          <w:lang w:val="es-ES"/>
        </w:rPr>
        <w:t>Por otra parte</w:t>
      </w:r>
      <w:r w:rsidRPr="00CE08C8">
        <w:rPr>
          <w:lang w:val="es-ES"/>
        </w:rPr>
        <w:t xml:space="preserve">, </w:t>
      </w:r>
      <w:r w:rsidRPr="00716303">
        <w:rPr>
          <w:lang w:val="es-ES"/>
        </w:rPr>
        <w:t xml:space="preserve">el Informe contiene </w:t>
      </w:r>
      <w:r>
        <w:rPr>
          <w:lang w:val="es-ES"/>
        </w:rPr>
        <w:t>en su</w:t>
      </w:r>
      <w:r w:rsidRPr="00716303">
        <w:rPr>
          <w:lang w:val="es-ES"/>
        </w:rPr>
        <w:t xml:space="preserve"> Anexo</w:t>
      </w:r>
      <w:r>
        <w:rPr>
          <w:lang w:val="es-ES"/>
        </w:rPr>
        <w:t xml:space="preserve"> </w:t>
      </w:r>
      <w:r w:rsidRPr="00716303">
        <w:rPr>
          <w:lang w:val="es-ES"/>
        </w:rPr>
        <w:t>una lista de las Recomendaciones UIT</w:t>
      </w:r>
      <w:r>
        <w:rPr>
          <w:lang w:val="es-ES"/>
        </w:rPr>
        <w:noBreakHyphen/>
      </w:r>
      <w:r w:rsidRPr="00716303">
        <w:rPr>
          <w:lang w:val="es-ES"/>
        </w:rPr>
        <w:t>R</w:t>
      </w:r>
      <w:r>
        <w:rPr>
          <w:lang w:val="es-ES"/>
        </w:rPr>
        <w:t xml:space="preserve"> y otras publicaciones</w:t>
      </w:r>
      <w:r w:rsidRPr="00716303">
        <w:rPr>
          <w:lang w:val="es-ES"/>
        </w:rPr>
        <w:t xml:space="preserve">, incluidos ciertos proyectos de Recomendaciones nuevas </w:t>
      </w:r>
      <w:r>
        <w:rPr>
          <w:lang w:val="es-ES"/>
        </w:rPr>
        <w:t xml:space="preserve">o de proyectos de Recomendaciones revisadas del UIT-R </w:t>
      </w:r>
      <w:r w:rsidRPr="00716303">
        <w:rPr>
          <w:lang w:val="es-ES"/>
        </w:rPr>
        <w:t xml:space="preserve">y </w:t>
      </w:r>
      <w:r>
        <w:rPr>
          <w:lang w:val="es-ES"/>
        </w:rPr>
        <w:t xml:space="preserve">proyectos del UIT-R, </w:t>
      </w:r>
      <w:r w:rsidRPr="00716303">
        <w:rPr>
          <w:lang w:val="es-ES"/>
        </w:rPr>
        <w:t xml:space="preserve">a los que se hace referencia en el texto de este Informe. La versión definitiva de esta lista </w:t>
      </w:r>
      <w:r>
        <w:rPr>
          <w:lang w:val="es-ES"/>
        </w:rPr>
        <w:t xml:space="preserve">en la que se refleja la situación más reciente de esas publicaciones, antes de la CMR-19, y las decisiones pertinentes </w:t>
      </w:r>
      <w:r w:rsidRPr="00716303">
        <w:rPr>
          <w:lang w:val="es-ES"/>
        </w:rPr>
        <w:t>de la Asamblea de Radiocomunicaciones de 201</w:t>
      </w:r>
      <w:r>
        <w:rPr>
          <w:lang w:val="es-ES"/>
        </w:rPr>
        <w:t>9 se presentará a la </w:t>
      </w:r>
      <w:r w:rsidRPr="00716303">
        <w:rPr>
          <w:lang w:val="es-ES"/>
        </w:rPr>
        <w:t>Conferencia.</w:t>
      </w:r>
    </w:p>
    <w:p w14:paraId="3B72B26E" w14:textId="0D3D3053" w:rsidR="00A653A2" w:rsidRDefault="00A653A2" w:rsidP="00A653A2">
      <w:r>
        <w:t>En la sesión plenaria de clausura de la RPC19-2 se pusieron de relieve algunos aspectos que podrían mejorarse del proceso de la RPC (véase el Doc</w:t>
      </w:r>
      <w:r w:rsidR="002C7BF7">
        <w:t>umento</w:t>
      </w:r>
      <w:r>
        <w:t xml:space="preserve"> CPM19-2/248). Además, se observa un mayor número de páginas tanto en el proyecto como en los informes finales de la RPC, así como el examen y aprobación de varios textos al final de la RPC19-2 que en ese momento sólo estaban disponibles en inglés.</w:t>
      </w:r>
    </w:p>
    <w:p w14:paraId="3A34002D" w14:textId="77777777" w:rsidR="00A653A2" w:rsidRPr="0028127C" w:rsidRDefault="00A653A2" w:rsidP="00A653A2">
      <w:pPr>
        <w:pStyle w:val="Heading1"/>
        <w:ind w:left="0" w:firstLine="0"/>
      </w:pPr>
      <w:r w:rsidRPr="0028127C">
        <w:t>5</w:t>
      </w:r>
      <w:r w:rsidRPr="0028127C">
        <w:tab/>
        <w:t>Conclusi</w:t>
      </w:r>
      <w:r>
        <w:t>ó</w:t>
      </w:r>
      <w:r w:rsidRPr="0028127C">
        <w:t>n</w:t>
      </w:r>
    </w:p>
    <w:p w14:paraId="77F78C7F" w14:textId="75D3ABAA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 xml:space="preserve">El Informe </w:t>
      </w:r>
      <w:r>
        <w:rPr>
          <w:lang w:val="es-ES"/>
        </w:rPr>
        <w:t>de la Reunión Preparatoria de la Conferencia (RPC) a</w:t>
      </w:r>
      <w:r w:rsidRPr="00716303">
        <w:rPr>
          <w:lang w:val="es-ES"/>
        </w:rPr>
        <w:t xml:space="preserve"> la Conferencia Mundial de Radiocomunicaciones 201</w:t>
      </w:r>
      <w:r>
        <w:rPr>
          <w:lang w:val="es-ES"/>
        </w:rPr>
        <w:t>9</w:t>
      </w:r>
      <w:r w:rsidRPr="00716303">
        <w:rPr>
          <w:lang w:val="es-ES"/>
        </w:rPr>
        <w:t xml:space="preserve"> (CMR-1</w:t>
      </w:r>
      <w:r>
        <w:rPr>
          <w:lang w:val="es-ES"/>
        </w:rPr>
        <w:t>9</w:t>
      </w:r>
      <w:r w:rsidRPr="00716303">
        <w:rPr>
          <w:lang w:val="es-ES"/>
        </w:rPr>
        <w:t xml:space="preserve">) </w:t>
      </w:r>
      <w:r>
        <w:rPr>
          <w:lang w:val="es-ES"/>
        </w:rPr>
        <w:t xml:space="preserve">se elaboró </w:t>
      </w:r>
      <w:r w:rsidRPr="00716303">
        <w:rPr>
          <w:lang w:val="es-ES"/>
        </w:rPr>
        <w:t xml:space="preserve">en cumplimiento de la Resolución </w:t>
      </w:r>
      <w:r>
        <w:rPr>
          <w:lang w:val="es-ES"/>
        </w:rPr>
        <w:t>UIT-R 2-</w:t>
      </w:r>
      <w:r w:rsidR="009A5B87">
        <w:rPr>
          <w:lang w:val="es-ES"/>
        </w:rPr>
        <w:t>7</w:t>
      </w:r>
      <w:bookmarkStart w:id="0" w:name="_GoBack"/>
      <w:bookmarkEnd w:id="0"/>
      <w:r>
        <w:rPr>
          <w:lang w:val="es-ES"/>
        </w:rPr>
        <w:t>. La CPM</w:t>
      </w:r>
      <w:r w:rsidRPr="00716303">
        <w:rPr>
          <w:lang w:val="es-ES"/>
        </w:rPr>
        <w:t xml:space="preserve"> aprobó el Informe en su segunda sesión en Ginebra, </w:t>
      </w:r>
      <w:r>
        <w:rPr>
          <w:lang w:val="es-ES"/>
        </w:rPr>
        <w:t>del 18 al 28 de febrero de 2019</w:t>
      </w:r>
      <w:r w:rsidRPr="00716303">
        <w:rPr>
          <w:lang w:val="es-ES"/>
        </w:rPr>
        <w:t>.</w:t>
      </w:r>
    </w:p>
    <w:p w14:paraId="6ED5CF48" w14:textId="433E3796" w:rsidR="00A653A2" w:rsidRPr="00716303" w:rsidRDefault="00A653A2" w:rsidP="00A653A2">
      <w:pPr>
        <w:rPr>
          <w:lang w:val="es-ES"/>
        </w:rPr>
      </w:pPr>
      <w:r>
        <w:rPr>
          <w:lang w:val="es-ES"/>
        </w:rPr>
        <w:t>El</w:t>
      </w:r>
      <w:r w:rsidRPr="00716303">
        <w:rPr>
          <w:lang w:val="es-ES"/>
        </w:rPr>
        <w:t xml:space="preserve"> Informe de la RPC a la CMR-1</w:t>
      </w:r>
      <w:r>
        <w:rPr>
          <w:lang w:val="es-ES"/>
        </w:rPr>
        <w:t>9</w:t>
      </w:r>
      <w:r w:rsidRPr="00716303">
        <w:rPr>
          <w:lang w:val="es-ES"/>
        </w:rPr>
        <w:t xml:space="preserve"> se proporciona para ayudar a los Estados Miembros de la UIT y </w:t>
      </w:r>
      <w:r>
        <w:rPr>
          <w:lang w:val="es-ES"/>
        </w:rPr>
        <w:t xml:space="preserve">a </w:t>
      </w:r>
      <w:r w:rsidRPr="00716303">
        <w:rPr>
          <w:lang w:val="es-ES"/>
        </w:rPr>
        <w:t>los Miembros de</w:t>
      </w:r>
      <w:r>
        <w:rPr>
          <w:lang w:val="es-ES"/>
        </w:rPr>
        <w:t>l</w:t>
      </w:r>
      <w:r w:rsidRPr="00716303">
        <w:rPr>
          <w:lang w:val="es-ES"/>
        </w:rPr>
        <w:t xml:space="preserve"> Sector de Radiocomunicaciones que participan en los preparativos para la</w:t>
      </w:r>
      <w:r w:rsidR="009016BF">
        <w:rPr>
          <w:lang w:val="es-ES"/>
        </w:rPr>
        <w:t> </w:t>
      </w:r>
      <w:r w:rsidRPr="00716303">
        <w:rPr>
          <w:lang w:val="es-ES"/>
        </w:rPr>
        <w:t>CMR-1</w:t>
      </w:r>
      <w:r>
        <w:rPr>
          <w:lang w:val="es-ES"/>
        </w:rPr>
        <w:t>9</w:t>
      </w:r>
      <w:r w:rsidRPr="00716303">
        <w:rPr>
          <w:lang w:val="es-ES"/>
        </w:rPr>
        <w:t xml:space="preserve">. Contiene la mejor información disponible en el momento de su preparación sobre los aspectos técnicos, operativos y de reglamentación/procedimiento </w:t>
      </w:r>
      <w:r>
        <w:rPr>
          <w:lang w:val="es-ES"/>
        </w:rPr>
        <w:t xml:space="preserve">relativos a los puntos del </w:t>
      </w:r>
      <w:r w:rsidRPr="00716303">
        <w:rPr>
          <w:lang w:val="es-ES"/>
        </w:rPr>
        <w:t>orden del día</w:t>
      </w:r>
      <w:r>
        <w:rPr>
          <w:lang w:val="es-ES"/>
        </w:rPr>
        <w:t>, temas y cuestiones</w:t>
      </w:r>
      <w:r w:rsidRPr="00716303">
        <w:rPr>
          <w:lang w:val="es-ES"/>
        </w:rPr>
        <w:t xml:space="preserve"> de la CMR-1</w:t>
      </w:r>
      <w:r>
        <w:rPr>
          <w:lang w:val="es-ES"/>
        </w:rPr>
        <w:t>9</w:t>
      </w:r>
      <w:r w:rsidRPr="00716303">
        <w:rPr>
          <w:lang w:val="es-ES"/>
        </w:rPr>
        <w:t xml:space="preserve"> y sienta </w:t>
      </w:r>
      <w:r>
        <w:rPr>
          <w:lang w:val="es-ES"/>
        </w:rPr>
        <w:t xml:space="preserve">las </w:t>
      </w:r>
      <w:r w:rsidRPr="00716303">
        <w:rPr>
          <w:lang w:val="es-ES"/>
        </w:rPr>
        <w:t>base</w:t>
      </w:r>
      <w:r>
        <w:rPr>
          <w:lang w:val="es-ES"/>
        </w:rPr>
        <w:t>s</w:t>
      </w:r>
      <w:r w:rsidRPr="00716303">
        <w:rPr>
          <w:lang w:val="es-ES"/>
        </w:rPr>
        <w:t xml:space="preserve"> para los debates de la Conferencia.</w:t>
      </w:r>
    </w:p>
    <w:p w14:paraId="1B7DF3C5" w14:textId="77777777" w:rsidR="00A653A2" w:rsidRPr="0028127C" w:rsidRDefault="00A653A2" w:rsidP="00A653A2">
      <w:pPr>
        <w:pStyle w:val="Heading1"/>
      </w:pPr>
      <w:r w:rsidRPr="0028127C">
        <w:t>6</w:t>
      </w:r>
      <w:r w:rsidRPr="0028127C">
        <w:tab/>
      </w:r>
      <w:r>
        <w:t>Agradecimientos</w:t>
      </w:r>
    </w:p>
    <w:p w14:paraId="49FD94B9" w14:textId="77777777" w:rsidR="00A653A2" w:rsidRPr="00716303" w:rsidRDefault="00A653A2" w:rsidP="00A653A2">
      <w:pPr>
        <w:rPr>
          <w:lang w:val="es-ES"/>
        </w:rPr>
      </w:pPr>
      <w:r>
        <w:rPr>
          <w:lang w:val="es-ES"/>
        </w:rPr>
        <w:t xml:space="preserve">Deseo </w:t>
      </w:r>
      <w:r w:rsidRPr="00716303">
        <w:rPr>
          <w:lang w:val="es-ES"/>
        </w:rPr>
        <w:t xml:space="preserve">expresar mi reconocimiento a todos los que </w:t>
      </w:r>
      <w:r>
        <w:rPr>
          <w:lang w:val="es-ES"/>
        </w:rPr>
        <w:t xml:space="preserve">colaboraron en </w:t>
      </w:r>
      <w:r w:rsidRPr="00716303">
        <w:rPr>
          <w:lang w:val="es-ES"/>
        </w:rPr>
        <w:t>la elaboración del Informe de la</w:t>
      </w:r>
      <w:r>
        <w:rPr>
          <w:lang w:val="es-ES"/>
        </w:rPr>
        <w:t> </w:t>
      </w:r>
      <w:r w:rsidRPr="00716303">
        <w:rPr>
          <w:lang w:val="es-ES"/>
        </w:rPr>
        <w:t>RPC para la CMR-1</w:t>
      </w:r>
      <w:r>
        <w:rPr>
          <w:lang w:val="es-ES"/>
        </w:rPr>
        <w:t>9</w:t>
      </w:r>
      <w:r w:rsidRPr="00716303">
        <w:rPr>
          <w:lang w:val="es-ES"/>
        </w:rPr>
        <w:t xml:space="preserve"> por sus contribuciones y participación en el proceso de la RPC. </w:t>
      </w:r>
    </w:p>
    <w:p w14:paraId="203F53FA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t xml:space="preserve">También </w:t>
      </w:r>
      <w:r>
        <w:rPr>
          <w:lang w:val="es-ES"/>
        </w:rPr>
        <w:t xml:space="preserve">quiero extender mi agradecimiento </w:t>
      </w:r>
      <w:r w:rsidRPr="00716303">
        <w:rPr>
          <w:lang w:val="es-ES"/>
        </w:rPr>
        <w:t xml:space="preserve">al Director y </w:t>
      </w:r>
      <w:r>
        <w:rPr>
          <w:lang w:val="es-ES"/>
        </w:rPr>
        <w:t>a</w:t>
      </w:r>
      <w:r w:rsidRPr="00716303">
        <w:rPr>
          <w:lang w:val="es-ES"/>
        </w:rPr>
        <w:t>l personal de la BR, que proporcionaron la ayuda necesaria durante el proceso de la RPC-1</w:t>
      </w:r>
      <w:r>
        <w:rPr>
          <w:lang w:val="es-ES"/>
        </w:rPr>
        <w:t>9</w:t>
      </w:r>
      <w:r w:rsidRPr="00716303">
        <w:rPr>
          <w:lang w:val="es-ES"/>
        </w:rPr>
        <w:t>.</w:t>
      </w:r>
    </w:p>
    <w:p w14:paraId="38855E56" w14:textId="77777777" w:rsidR="00A653A2" w:rsidRPr="00D71610" w:rsidRDefault="00A653A2" w:rsidP="00A653A2">
      <w:pPr>
        <w:rPr>
          <w:lang w:val="es-ES"/>
        </w:rPr>
      </w:pPr>
      <w:r>
        <w:rPr>
          <w:lang w:val="es-ES"/>
        </w:rPr>
        <w:t xml:space="preserve">La elaboración del Informe de la RPC a la CMR-19 ha sido fruto de un buen trabajo en equipo y deseo agradecer a los vicepresidentes de la RPC-19, los Presidentes de las Comisiones de Estudio y a los presidentes y los Consejeros de la BR de los Grupos Responsables y los Relatores de Capítulo de la RPC-19 </w:t>
      </w:r>
      <w:r w:rsidRPr="00716303">
        <w:rPr>
          <w:lang w:val="es-ES"/>
        </w:rPr>
        <w:t>que participaron activamente en la elaboración del Informe</w:t>
      </w:r>
      <w:r w:rsidRPr="00D71610">
        <w:rPr>
          <w:rFonts w:ascii="TimesNewRoman" w:hAnsi="TimesNewRoman" w:cs="TimesNewRoman"/>
          <w:lang w:val="es-ES"/>
        </w:rPr>
        <w:t>.</w:t>
      </w:r>
    </w:p>
    <w:p w14:paraId="6F80CBC7" w14:textId="77777777" w:rsidR="00A653A2" w:rsidRPr="00716303" w:rsidRDefault="00A653A2" w:rsidP="00A653A2">
      <w:pPr>
        <w:rPr>
          <w:lang w:val="es-ES"/>
        </w:rPr>
      </w:pPr>
      <w:r w:rsidRPr="00716303">
        <w:rPr>
          <w:lang w:val="es-ES"/>
        </w:rPr>
        <w:lastRenderedPageBreak/>
        <w:t xml:space="preserve">También me gustaría </w:t>
      </w:r>
      <w:r>
        <w:rPr>
          <w:lang w:val="es-ES"/>
        </w:rPr>
        <w:t xml:space="preserve">mostrar mi agradecimiento a muchas otras personas </w:t>
      </w:r>
      <w:r w:rsidRPr="00716303">
        <w:rPr>
          <w:lang w:val="es-ES"/>
        </w:rPr>
        <w:t>que han contribuido en el Informe participando en las reuniones del UIT-R y proporcionando asesoramiento y comentarios provechosos.</w:t>
      </w:r>
    </w:p>
    <w:p w14:paraId="3B167686" w14:textId="77777777" w:rsidR="00A653A2" w:rsidRPr="0028127C" w:rsidRDefault="00A653A2" w:rsidP="00A653A2">
      <w:pPr>
        <w:tabs>
          <w:tab w:val="clear" w:pos="1134"/>
          <w:tab w:val="clear" w:pos="1871"/>
          <w:tab w:val="clear" w:pos="2268"/>
          <w:tab w:val="center" w:pos="7088"/>
        </w:tabs>
        <w:spacing w:before="720"/>
      </w:pPr>
      <w:r w:rsidRPr="0028127C">
        <w:tab/>
      </w:r>
      <w:r>
        <w:t>K</w:t>
      </w:r>
      <w:r w:rsidRPr="0028127C">
        <w:t xml:space="preserve">. </w:t>
      </w:r>
      <w:r>
        <w:t>Al-Awadi</w:t>
      </w:r>
      <w:r w:rsidRPr="0028127C">
        <w:br/>
      </w:r>
      <w:r w:rsidRPr="0028127C">
        <w:tab/>
      </w:r>
      <w:r>
        <w:t>Presidente de la RPC</w:t>
      </w:r>
      <w:r w:rsidRPr="0028127C">
        <w:noBreakHyphen/>
        <w:t>1</w:t>
      </w:r>
      <w:r>
        <w:t>9</w:t>
      </w:r>
    </w:p>
    <w:p w14:paraId="67CDB570" w14:textId="77777777" w:rsidR="00A653A2" w:rsidRDefault="00A653A2" w:rsidP="00A653A2"/>
    <w:p w14:paraId="60688FEE" w14:textId="77777777" w:rsidR="00E307F2" w:rsidRPr="002B6243" w:rsidRDefault="00E307F2" w:rsidP="002B6243"/>
    <w:sectPr w:rsidR="00E307F2" w:rsidRPr="002B6243" w:rsidSect="0022505D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166A8" w14:textId="77777777" w:rsidR="002C380F" w:rsidRDefault="002C380F">
      <w:r>
        <w:separator/>
      </w:r>
    </w:p>
  </w:endnote>
  <w:endnote w:type="continuationSeparator" w:id="0">
    <w:p w14:paraId="6D136AFB" w14:textId="77777777" w:rsidR="002C380F" w:rsidRDefault="002C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504E" w14:textId="36713E9E" w:rsidR="00020ACE" w:rsidRPr="005F2B6F" w:rsidRDefault="00020ACE">
    <w:pPr>
      <w:rPr>
        <w:lang w:val="es-ES"/>
      </w:rPr>
    </w:pPr>
    <w:r>
      <w:fldChar w:fldCharType="begin"/>
    </w:r>
    <w:r w:rsidRPr="005F2B6F">
      <w:rPr>
        <w:lang w:val="es-ES"/>
      </w:rPr>
      <w:instrText xml:space="preserve"> FILENAME \p  \* MERGEFORMAT </w:instrText>
    </w:r>
    <w:r>
      <w:fldChar w:fldCharType="separate"/>
    </w:r>
    <w:r w:rsidR="005F2B6F">
      <w:rPr>
        <w:noProof/>
        <w:lang w:val="es-ES"/>
      </w:rPr>
      <w:t>P:\ESP\ITU-R\CONF-R\AR19\PLEN\002S.docx</w:t>
    </w:r>
    <w:r>
      <w:fldChar w:fldCharType="end"/>
    </w:r>
    <w:r w:rsidRPr="005F2B6F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7BF7">
      <w:rPr>
        <w:noProof/>
      </w:rPr>
      <w:t>23.09.19</w:t>
    </w:r>
    <w:r>
      <w:fldChar w:fldCharType="end"/>
    </w:r>
    <w:r w:rsidRPr="005F2B6F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2B6F">
      <w:rPr>
        <w:noProof/>
      </w:rPr>
      <w:t>23.09.19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3510" w14:textId="0A871C79" w:rsidR="00020ACE" w:rsidRPr="00A653A2" w:rsidRDefault="00A653A2" w:rsidP="00F81F39">
    <w:pPr>
      <w:pStyle w:val="Footer"/>
      <w:rPr>
        <w:lang w:val="es-ES"/>
      </w:rPr>
    </w:pPr>
    <w:fldSimple w:instr=" FILENAME \p  \* MERGEFORMAT ">
      <w:r w:rsidR="005F2B6F">
        <w:t>P:\ESP\ITU-R\CONF-R\AR19\PLEN\002S.docx</w:t>
      </w:r>
    </w:fldSimple>
    <w:r>
      <w:t xml:space="preserve"> (453234)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A82D" w14:textId="6F59C062" w:rsidR="00020ACE" w:rsidRPr="00A653A2" w:rsidRDefault="009A5B87" w:rsidP="00A653A2">
    <w:pPr>
      <w:pStyle w:val="Footer"/>
      <w:rPr>
        <w:lang w:val="es-E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F2B6F">
      <w:t>P:\ESP\ITU-R\CONF-R\AR19\PLEN\002S.docx</w:t>
    </w:r>
    <w:r>
      <w:fldChar w:fldCharType="end"/>
    </w:r>
    <w:r w:rsidR="00A653A2">
      <w:t xml:space="preserve"> (453234)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75CA8" w14:textId="77777777" w:rsidR="002C380F" w:rsidRDefault="002C380F">
      <w:r>
        <w:rPr>
          <w:b/>
        </w:rPr>
        <w:t>_______________</w:t>
      </w:r>
    </w:p>
  </w:footnote>
  <w:footnote w:type="continuationSeparator" w:id="0">
    <w:p w14:paraId="3BBDEF47" w14:textId="77777777" w:rsidR="002C380F" w:rsidRDefault="002C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8F721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3A6D72F9" w14:textId="370BDFD5" w:rsidR="0022505D" w:rsidRDefault="0022505D" w:rsidP="0022505D">
    <w:pPr>
      <w:pStyle w:val="Header"/>
    </w:pPr>
    <w:r>
      <w:t>RA19/</w:t>
    </w:r>
    <w:r w:rsidR="00A653A2">
      <w:t>PLEN/2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mirrorMargins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0F"/>
    <w:rsid w:val="00004550"/>
    <w:rsid w:val="00012B52"/>
    <w:rsid w:val="00016A7C"/>
    <w:rsid w:val="00020ACE"/>
    <w:rsid w:val="000349D3"/>
    <w:rsid w:val="000D71BC"/>
    <w:rsid w:val="001721DD"/>
    <w:rsid w:val="001973F2"/>
    <w:rsid w:val="001F28B5"/>
    <w:rsid w:val="0022505D"/>
    <w:rsid w:val="002334F2"/>
    <w:rsid w:val="00294FE2"/>
    <w:rsid w:val="002B6243"/>
    <w:rsid w:val="002C380F"/>
    <w:rsid w:val="002C7BF7"/>
    <w:rsid w:val="00466F3C"/>
    <w:rsid w:val="004E7F71"/>
    <w:rsid w:val="005335D1"/>
    <w:rsid w:val="005648DF"/>
    <w:rsid w:val="005C4F7E"/>
    <w:rsid w:val="005F2B6F"/>
    <w:rsid w:val="006050EE"/>
    <w:rsid w:val="00693CB4"/>
    <w:rsid w:val="006C64DF"/>
    <w:rsid w:val="007426A6"/>
    <w:rsid w:val="008246E6"/>
    <w:rsid w:val="008A5BD5"/>
    <w:rsid w:val="008C57F8"/>
    <w:rsid w:val="008E02B6"/>
    <w:rsid w:val="009016BF"/>
    <w:rsid w:val="00941FC8"/>
    <w:rsid w:val="009630C4"/>
    <w:rsid w:val="009A5B87"/>
    <w:rsid w:val="009E5911"/>
    <w:rsid w:val="00A653A2"/>
    <w:rsid w:val="00AF7660"/>
    <w:rsid w:val="00B5074A"/>
    <w:rsid w:val="00B519D5"/>
    <w:rsid w:val="00BA3DBD"/>
    <w:rsid w:val="00BF1023"/>
    <w:rsid w:val="00C278F8"/>
    <w:rsid w:val="00D9455B"/>
    <w:rsid w:val="00DE35E9"/>
    <w:rsid w:val="00E01901"/>
    <w:rsid w:val="00E307F2"/>
    <w:rsid w:val="00E84AE4"/>
    <w:rsid w:val="00EB5C7B"/>
    <w:rsid w:val="00F11BC9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3CAF1E"/>
  <w15:docId w15:val="{4788A8E6-9574-473D-A51F-4D37079E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uiPriority w:val="99"/>
    <w:qFormat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qFormat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TabletextChar">
    <w:name w:val="Table_text Char"/>
    <w:link w:val="Tabletext"/>
    <w:uiPriority w:val="99"/>
    <w:qFormat/>
    <w:locked/>
    <w:rsid w:val="00A653A2"/>
    <w:rPr>
      <w:rFonts w:ascii="Times New Roman" w:hAnsi="Times New Roman"/>
      <w:lang w:val="es-ES_tradnl" w:eastAsia="en-US"/>
    </w:rPr>
  </w:style>
  <w:style w:type="character" w:customStyle="1" w:styleId="TableheadChar">
    <w:name w:val="Table_head Char"/>
    <w:link w:val="Tablehead"/>
    <w:uiPriority w:val="99"/>
    <w:qFormat/>
    <w:locked/>
    <w:rsid w:val="00A653A2"/>
    <w:rPr>
      <w:rFonts w:ascii="Times New Roman" w:hAnsi="Times New Roman"/>
      <w:b/>
      <w:lang w:val="es-ES_tradnl" w:eastAsia="en-US"/>
    </w:rPr>
  </w:style>
  <w:style w:type="character" w:styleId="Hyperlink">
    <w:name w:val="Hyperlink"/>
    <w:rsid w:val="00A653A2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519D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F2B6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2B6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26/es" TargetMode="External"/><Relationship Id="rId13" Type="http://schemas.openxmlformats.org/officeDocument/2006/relationships/hyperlink" Target="https://www.itu.int/md/R15-TG5.1-C-0103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5-WP5C-C-0310/en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5-WP4A-C-0386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CA-CIR-0226/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00-CA-CIR-0226/e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64</TotalTime>
  <Pages>6</Pages>
  <Words>2653</Words>
  <Characters>13522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20</cp:revision>
  <cp:lastPrinted>2019-09-23T14:21:00Z</cp:lastPrinted>
  <dcterms:created xsi:type="dcterms:W3CDTF">2019-09-23T13:27:00Z</dcterms:created>
  <dcterms:modified xsi:type="dcterms:W3CDTF">2019-09-24T07:06:00Z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