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9A3922" w14:paraId="299D9345" w14:textId="77777777">
        <w:trPr>
          <w:cantSplit/>
        </w:trPr>
        <w:tc>
          <w:tcPr>
            <w:tcW w:w="6345" w:type="dxa"/>
          </w:tcPr>
          <w:p w14:paraId="4D7FE9A5" w14:textId="77777777" w:rsidR="00192E45" w:rsidRPr="009A3922" w:rsidRDefault="00192E45" w:rsidP="00192E45">
            <w:pPr>
              <w:spacing w:before="400" w:after="48" w:line="240" w:lineRule="atLeast"/>
              <w:rPr>
                <w:rFonts w:ascii="Verdana" w:hAnsi="Verdana"/>
                <w:position w:val="6"/>
                <w:sz w:val="22"/>
                <w:szCs w:val="22"/>
              </w:rPr>
            </w:pPr>
            <w:r w:rsidRPr="009A3922">
              <w:rPr>
                <w:rFonts w:ascii="Verdana" w:hAnsi="Verdana"/>
                <w:b/>
                <w:sz w:val="26"/>
                <w:szCs w:val="26"/>
              </w:rPr>
              <w:t>Radiocommunication Assembly (RA-19)</w:t>
            </w:r>
            <w:r w:rsidRPr="009A3922">
              <w:rPr>
                <w:rFonts w:ascii="Verdana" w:hAnsi="Verdana"/>
                <w:b/>
                <w:sz w:val="22"/>
                <w:szCs w:val="22"/>
              </w:rPr>
              <w:br/>
            </w:r>
            <w:r w:rsidRPr="009A3922">
              <w:rPr>
                <w:rFonts w:ascii="Verdana" w:hAnsi="Verdana"/>
                <w:b/>
                <w:bCs/>
                <w:sz w:val="20"/>
              </w:rPr>
              <w:t>Sharm el-Sheikh, Egypt, 21-25 October 2019</w:t>
            </w:r>
          </w:p>
        </w:tc>
        <w:tc>
          <w:tcPr>
            <w:tcW w:w="3686" w:type="dxa"/>
          </w:tcPr>
          <w:p w14:paraId="3F332EF7" w14:textId="77777777" w:rsidR="00192E45" w:rsidRPr="009A3922" w:rsidRDefault="00192E45" w:rsidP="00D262CE">
            <w:pPr>
              <w:spacing w:line="240" w:lineRule="atLeast"/>
              <w:jc w:val="right"/>
            </w:pPr>
            <w:r w:rsidRPr="009A3922">
              <w:rPr>
                <w:noProof/>
                <w:lang w:eastAsia="en-GB"/>
              </w:rPr>
              <w:drawing>
                <wp:inline distT="0" distB="0" distL="0" distR="0" wp14:anchorId="46006E20" wp14:editId="198DA2F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9A3922" w14:paraId="2DAFECA4" w14:textId="77777777">
        <w:trPr>
          <w:cantSplit/>
        </w:trPr>
        <w:tc>
          <w:tcPr>
            <w:tcW w:w="6345" w:type="dxa"/>
            <w:tcBorders>
              <w:bottom w:val="single" w:sz="12" w:space="0" w:color="auto"/>
            </w:tcBorders>
          </w:tcPr>
          <w:p w14:paraId="1D279A3B" w14:textId="77777777" w:rsidR="00192E45" w:rsidRPr="009A3922"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13548CF2" w14:textId="77777777" w:rsidR="00192E45" w:rsidRPr="009A3922" w:rsidRDefault="00192E45" w:rsidP="00192E45">
            <w:pPr>
              <w:spacing w:before="0" w:line="240" w:lineRule="atLeast"/>
              <w:rPr>
                <w:rFonts w:ascii="Verdana" w:hAnsi="Verdana"/>
                <w:szCs w:val="24"/>
              </w:rPr>
            </w:pPr>
          </w:p>
        </w:tc>
      </w:tr>
      <w:tr w:rsidR="00192E45" w:rsidRPr="009A3922" w14:paraId="5AA410E2" w14:textId="77777777">
        <w:trPr>
          <w:cantSplit/>
        </w:trPr>
        <w:tc>
          <w:tcPr>
            <w:tcW w:w="6345" w:type="dxa"/>
            <w:tcBorders>
              <w:top w:val="single" w:sz="12" w:space="0" w:color="auto"/>
            </w:tcBorders>
          </w:tcPr>
          <w:p w14:paraId="5116296B" w14:textId="77777777" w:rsidR="00192E45" w:rsidRPr="009A3922"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5A3FBF8B" w14:textId="77777777" w:rsidR="00192E45" w:rsidRPr="009A3922" w:rsidRDefault="00192E45" w:rsidP="00192E45">
            <w:pPr>
              <w:spacing w:before="0" w:line="240" w:lineRule="atLeast"/>
              <w:rPr>
                <w:rFonts w:ascii="Verdana" w:hAnsi="Verdana"/>
                <w:sz w:val="20"/>
              </w:rPr>
            </w:pPr>
          </w:p>
        </w:tc>
      </w:tr>
      <w:tr w:rsidR="00192E45" w:rsidRPr="009A3922" w14:paraId="0704E111" w14:textId="77777777">
        <w:trPr>
          <w:cantSplit/>
          <w:trHeight w:val="23"/>
        </w:trPr>
        <w:tc>
          <w:tcPr>
            <w:tcW w:w="6345" w:type="dxa"/>
            <w:vMerge w:val="restart"/>
          </w:tcPr>
          <w:p w14:paraId="6328A2B0" w14:textId="77777777" w:rsidR="00192E45" w:rsidRPr="009A3922" w:rsidRDefault="00700789" w:rsidP="00192E45">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9A3922">
              <w:rPr>
                <w:rFonts w:ascii="Verdana" w:hAnsi="Verdana"/>
                <w:b/>
                <w:sz w:val="20"/>
              </w:rPr>
              <w:t>PLENARY MEETING</w:t>
            </w:r>
          </w:p>
        </w:tc>
        <w:tc>
          <w:tcPr>
            <w:tcW w:w="3686" w:type="dxa"/>
          </w:tcPr>
          <w:p w14:paraId="28F62C0E" w14:textId="77777777" w:rsidR="00192E45" w:rsidRPr="009A3922" w:rsidRDefault="00192E45" w:rsidP="00700789">
            <w:pPr>
              <w:tabs>
                <w:tab w:val="left" w:pos="851"/>
              </w:tabs>
              <w:spacing w:before="0" w:line="240" w:lineRule="atLeast"/>
              <w:rPr>
                <w:rFonts w:ascii="Verdana" w:hAnsi="Verdana"/>
                <w:sz w:val="20"/>
              </w:rPr>
            </w:pPr>
            <w:r w:rsidRPr="009A3922">
              <w:rPr>
                <w:rFonts w:ascii="Verdana" w:hAnsi="Verdana"/>
                <w:b/>
                <w:sz w:val="20"/>
              </w:rPr>
              <w:t>Document RA19/</w:t>
            </w:r>
            <w:r w:rsidR="0064537D" w:rsidRPr="009A3922">
              <w:rPr>
                <w:rFonts w:ascii="Verdana" w:hAnsi="Verdana"/>
                <w:b/>
                <w:sz w:val="20"/>
              </w:rPr>
              <w:t>PLEN/</w:t>
            </w:r>
            <w:r w:rsidR="00700789" w:rsidRPr="009A3922">
              <w:rPr>
                <w:rFonts w:ascii="Verdana" w:hAnsi="Verdana"/>
                <w:b/>
                <w:sz w:val="20"/>
              </w:rPr>
              <w:t>2</w:t>
            </w:r>
            <w:r w:rsidRPr="009A3922">
              <w:rPr>
                <w:rFonts w:ascii="Verdana" w:hAnsi="Verdana"/>
                <w:b/>
                <w:sz w:val="20"/>
              </w:rPr>
              <w:t>-E</w:t>
            </w:r>
          </w:p>
        </w:tc>
      </w:tr>
      <w:tr w:rsidR="00192E45" w:rsidRPr="009A3922" w14:paraId="7B2018B7" w14:textId="77777777">
        <w:trPr>
          <w:cantSplit/>
          <w:trHeight w:val="23"/>
        </w:trPr>
        <w:tc>
          <w:tcPr>
            <w:tcW w:w="6345" w:type="dxa"/>
            <w:vMerge/>
          </w:tcPr>
          <w:p w14:paraId="613B03B1" w14:textId="77777777" w:rsidR="00192E45" w:rsidRPr="009A3922"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3009982F" w14:textId="77777777" w:rsidR="00192E45" w:rsidRPr="009A3922" w:rsidRDefault="008C6F15" w:rsidP="00E62DB9">
            <w:pPr>
              <w:tabs>
                <w:tab w:val="left" w:pos="993"/>
              </w:tabs>
              <w:spacing w:before="0"/>
              <w:rPr>
                <w:rFonts w:ascii="Verdana" w:hAnsi="Verdana"/>
                <w:sz w:val="20"/>
              </w:rPr>
            </w:pPr>
            <w:r w:rsidRPr="009A3922">
              <w:rPr>
                <w:rFonts w:ascii="Verdana" w:hAnsi="Verdana"/>
                <w:b/>
                <w:sz w:val="20"/>
              </w:rPr>
              <w:t>1</w:t>
            </w:r>
            <w:r w:rsidR="00E62DB9" w:rsidRPr="009A3922">
              <w:rPr>
                <w:rFonts w:ascii="Verdana" w:hAnsi="Verdana"/>
                <w:b/>
                <w:sz w:val="20"/>
              </w:rPr>
              <w:t>7</w:t>
            </w:r>
            <w:r w:rsidRPr="009A3922">
              <w:rPr>
                <w:rFonts w:ascii="Verdana" w:hAnsi="Verdana"/>
                <w:b/>
                <w:sz w:val="20"/>
              </w:rPr>
              <w:t xml:space="preserve"> </w:t>
            </w:r>
            <w:r w:rsidR="00700789" w:rsidRPr="009A3922">
              <w:rPr>
                <w:rFonts w:ascii="Verdana" w:hAnsi="Verdana"/>
                <w:b/>
                <w:sz w:val="20"/>
              </w:rPr>
              <w:t xml:space="preserve">September </w:t>
            </w:r>
            <w:r w:rsidR="00192E45" w:rsidRPr="009A3922">
              <w:rPr>
                <w:rFonts w:ascii="Verdana" w:hAnsi="Verdana"/>
                <w:b/>
                <w:sz w:val="20"/>
              </w:rPr>
              <w:t>201</w:t>
            </w:r>
            <w:r w:rsidR="00297DD9" w:rsidRPr="009A3922">
              <w:rPr>
                <w:rFonts w:ascii="Verdana" w:hAnsi="Verdana"/>
                <w:b/>
                <w:sz w:val="20"/>
              </w:rPr>
              <w:t>9</w:t>
            </w:r>
          </w:p>
        </w:tc>
      </w:tr>
      <w:tr w:rsidR="00192E45" w:rsidRPr="009A3922" w14:paraId="6896D08E" w14:textId="77777777">
        <w:trPr>
          <w:cantSplit/>
          <w:trHeight w:val="23"/>
        </w:trPr>
        <w:tc>
          <w:tcPr>
            <w:tcW w:w="6345" w:type="dxa"/>
            <w:vMerge/>
          </w:tcPr>
          <w:p w14:paraId="196115ED" w14:textId="77777777" w:rsidR="00192E45" w:rsidRPr="009A3922"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3C92D8E0" w14:textId="77777777" w:rsidR="00192E45" w:rsidRPr="009A3922" w:rsidRDefault="00192E45" w:rsidP="00192E45">
            <w:pPr>
              <w:tabs>
                <w:tab w:val="left" w:pos="993"/>
              </w:tabs>
              <w:spacing w:before="0" w:after="120"/>
              <w:rPr>
                <w:rFonts w:ascii="Verdana" w:hAnsi="Verdana"/>
                <w:sz w:val="20"/>
              </w:rPr>
            </w:pPr>
            <w:r w:rsidRPr="009A3922">
              <w:rPr>
                <w:rFonts w:ascii="Verdana" w:hAnsi="Verdana"/>
                <w:b/>
                <w:sz w:val="20"/>
              </w:rPr>
              <w:t>Original: English</w:t>
            </w:r>
          </w:p>
        </w:tc>
      </w:tr>
      <w:tr w:rsidR="00700789" w:rsidRPr="009A3922" w14:paraId="30988F49" w14:textId="77777777">
        <w:trPr>
          <w:cantSplit/>
        </w:trPr>
        <w:tc>
          <w:tcPr>
            <w:tcW w:w="10031" w:type="dxa"/>
            <w:gridSpan w:val="2"/>
          </w:tcPr>
          <w:p w14:paraId="7CCBC6DA" w14:textId="77777777" w:rsidR="00700789" w:rsidRPr="009A3922" w:rsidRDefault="00700789" w:rsidP="00700789">
            <w:pPr>
              <w:pStyle w:val="Source"/>
            </w:pPr>
            <w:bookmarkStart w:id="5" w:name="dsource" w:colFirst="0" w:colLast="0"/>
            <w:bookmarkEnd w:id="4"/>
            <w:r w:rsidRPr="009A3922">
              <w:t>Chairman, Conference Preparatory Meeting for WRC</w:t>
            </w:r>
            <w:r w:rsidRPr="009A3922">
              <w:noBreakHyphen/>
              <w:t>19</w:t>
            </w:r>
          </w:p>
        </w:tc>
      </w:tr>
      <w:tr w:rsidR="00700789" w:rsidRPr="009A3922" w14:paraId="70DD74B8" w14:textId="77777777">
        <w:trPr>
          <w:cantSplit/>
        </w:trPr>
        <w:tc>
          <w:tcPr>
            <w:tcW w:w="10031" w:type="dxa"/>
            <w:gridSpan w:val="2"/>
          </w:tcPr>
          <w:p w14:paraId="67BDA12F" w14:textId="77777777" w:rsidR="00700789" w:rsidRPr="009A3922" w:rsidRDefault="00700789" w:rsidP="00302A44">
            <w:pPr>
              <w:pStyle w:val="Title1"/>
            </w:pPr>
            <w:bookmarkStart w:id="6" w:name="dtitle1" w:colFirst="0" w:colLast="0"/>
            <w:bookmarkEnd w:id="5"/>
            <w:r w:rsidRPr="009A3922">
              <w:t>Report of the Chairman of the CPM for WRC</w:t>
            </w:r>
            <w:r w:rsidRPr="009A3922">
              <w:noBreakHyphen/>
              <w:t>19</w:t>
            </w:r>
          </w:p>
        </w:tc>
      </w:tr>
      <w:tr w:rsidR="00700789" w:rsidRPr="009A3922" w14:paraId="2390023C" w14:textId="77777777">
        <w:trPr>
          <w:cantSplit/>
        </w:trPr>
        <w:tc>
          <w:tcPr>
            <w:tcW w:w="10031" w:type="dxa"/>
            <w:gridSpan w:val="2"/>
          </w:tcPr>
          <w:p w14:paraId="7AD39F37" w14:textId="77777777" w:rsidR="00700789" w:rsidRPr="009A3922" w:rsidRDefault="00700789" w:rsidP="00700789">
            <w:pPr>
              <w:pStyle w:val="Title2"/>
            </w:pPr>
            <w:bookmarkStart w:id="7" w:name="dtitle2" w:colFirst="0" w:colLast="0"/>
            <w:bookmarkEnd w:id="6"/>
          </w:p>
        </w:tc>
      </w:tr>
      <w:tr w:rsidR="00700789" w:rsidRPr="009A3922" w14:paraId="67B2D81D" w14:textId="77777777">
        <w:trPr>
          <w:cantSplit/>
        </w:trPr>
        <w:tc>
          <w:tcPr>
            <w:tcW w:w="10031" w:type="dxa"/>
            <w:gridSpan w:val="2"/>
          </w:tcPr>
          <w:p w14:paraId="66B27802" w14:textId="77777777" w:rsidR="00700789" w:rsidRPr="009A3922" w:rsidRDefault="00700789" w:rsidP="00700789">
            <w:pPr>
              <w:pStyle w:val="Title3"/>
            </w:pPr>
            <w:bookmarkStart w:id="8" w:name="dtitle3" w:colFirst="0" w:colLast="0"/>
            <w:bookmarkEnd w:id="7"/>
          </w:p>
        </w:tc>
      </w:tr>
    </w:tbl>
    <w:p w14:paraId="1ED74671" w14:textId="77777777" w:rsidR="00073C35" w:rsidRPr="009A3922" w:rsidRDefault="00073C35" w:rsidP="00073C35">
      <w:pPr>
        <w:pStyle w:val="Heading1"/>
      </w:pPr>
      <w:bookmarkStart w:id="9" w:name="dbreak"/>
      <w:bookmarkEnd w:id="8"/>
      <w:bookmarkEnd w:id="9"/>
      <w:r w:rsidRPr="009A3922">
        <w:t>1</w:t>
      </w:r>
      <w:r w:rsidRPr="009A3922">
        <w:tab/>
        <w:t>Introduction</w:t>
      </w:r>
    </w:p>
    <w:p w14:paraId="43B61193" w14:textId="37B020C0" w:rsidR="00073C35" w:rsidRPr="009A3922" w:rsidRDefault="00073C35" w:rsidP="00073C35">
      <w:r w:rsidRPr="009A3922">
        <w:t>The World Radiocommunication Conference 2019 (WRC</w:t>
      </w:r>
      <w:r w:rsidRPr="009A3922">
        <w:noBreakHyphen/>
        <w:t>19) will be held from 28 October to 22 November 2019, immediately following the Radiocommunication Assembly 2019 (RA</w:t>
      </w:r>
      <w:r w:rsidRPr="009A3922">
        <w:noBreakHyphen/>
        <w:t>19) which will take place from 21 to 25 October 2019 (see ITU Council Resolution 1380 (Modified C</w:t>
      </w:r>
      <w:r w:rsidR="009A3922" w:rsidRPr="009A3922">
        <w:noBreakHyphen/>
      </w:r>
      <w:r w:rsidRPr="009A3922">
        <w:t xml:space="preserve">17)). </w:t>
      </w:r>
    </w:p>
    <w:p w14:paraId="3ACD1AE8" w14:textId="77777777" w:rsidR="00073C35" w:rsidRPr="009A3922" w:rsidRDefault="00073C35">
      <w:r w:rsidRPr="009A3922">
        <w:t xml:space="preserve">The </w:t>
      </w:r>
      <w:r w:rsidRPr="009A3922">
        <w:rPr>
          <w:bCs/>
        </w:rPr>
        <w:t xml:space="preserve">agenda for </w:t>
      </w:r>
      <w:r w:rsidRPr="009A3922">
        <w:t>WRC</w:t>
      </w:r>
      <w:r w:rsidRPr="009A3922">
        <w:noBreakHyphen/>
        <w:t>19 is contained in that Council Resolution and was established on the basis of Resolution 809 (WRC</w:t>
      </w:r>
      <w:r w:rsidRPr="009A3922">
        <w:noBreakHyphen/>
        <w:t xml:space="preserve">15). </w:t>
      </w:r>
    </w:p>
    <w:p w14:paraId="698DFC56" w14:textId="3EE8924C" w:rsidR="00073C35" w:rsidRPr="009A3922" w:rsidRDefault="00073C35">
      <w:r w:rsidRPr="009A3922">
        <w:t>The Radiocommunication Assembly 2015 (RA-15), by its Resolution ITU</w:t>
      </w:r>
      <w:r w:rsidRPr="009A3922">
        <w:noBreakHyphen/>
        <w:t>R 2-7, reconfirmed that preparatory studies for WRC</w:t>
      </w:r>
      <w:r w:rsidRPr="009A3922">
        <w:noBreakHyphen/>
        <w:t>19 are to be carried out by a Conference Preparatory Meeting (CPM) and appointed Mr </w:t>
      </w:r>
      <w:r w:rsidRPr="009A3922">
        <w:rPr>
          <w:rFonts w:ascii="TimesNewRoman" w:hAnsi="TimesNewRoman" w:cs="TimesNewRoman"/>
          <w:szCs w:val="24"/>
          <w:lang w:eastAsia="zh-CN"/>
        </w:rPr>
        <w:t>Khalid Al-Awadi (</w:t>
      </w:r>
      <w:r w:rsidRPr="009A3922">
        <w:rPr>
          <w:szCs w:val="24"/>
        </w:rPr>
        <w:t>United Arab Emirates</w:t>
      </w:r>
      <w:r w:rsidRPr="009A3922">
        <w:rPr>
          <w:rFonts w:ascii="TimesNewRoman" w:hAnsi="TimesNewRoman" w:cs="TimesNewRoman"/>
          <w:szCs w:val="24"/>
          <w:lang w:eastAsia="zh-CN"/>
        </w:rPr>
        <w:t xml:space="preserve">) </w:t>
      </w:r>
      <w:r w:rsidRPr="009A3922">
        <w:t>as the Chairman of CPM</w:t>
      </w:r>
      <w:r w:rsidRPr="009A3922">
        <w:noBreakHyphen/>
        <w:t>19 and</w:t>
      </w:r>
      <w:r w:rsidR="00F54F59" w:rsidRPr="009A3922">
        <w:t xml:space="preserve"> Mr</w:t>
      </w:r>
      <w:r w:rsidR="009A3922" w:rsidRPr="009A3922">
        <w:t> </w:t>
      </w:r>
      <w:r w:rsidR="00F54F59" w:rsidRPr="009A3922">
        <w:t>Mohammed Al Badi (</w:t>
      </w:r>
      <w:r w:rsidR="00ED4C41" w:rsidRPr="009A3922">
        <w:t>Oman (Sultanate of)</w:t>
      </w:r>
      <w:r w:rsidR="00F54F59" w:rsidRPr="009A3922">
        <w:t xml:space="preserve">), </w:t>
      </w:r>
      <w:r w:rsidR="00F54F59" w:rsidRPr="009A3922">
        <w:rPr>
          <w:rFonts w:eastAsia="SimSun"/>
          <w:lang w:eastAsia="zh-CN"/>
        </w:rPr>
        <w:t>Ms Chantal Beaumier (</w:t>
      </w:r>
      <w:r w:rsidR="00ED4C41" w:rsidRPr="009A3922">
        <w:rPr>
          <w:szCs w:val="24"/>
        </w:rPr>
        <w:t>Canada</w:t>
      </w:r>
      <w:r w:rsidR="00F54F59" w:rsidRPr="009A3922">
        <w:rPr>
          <w:rFonts w:eastAsia="SimSun"/>
          <w:lang w:eastAsia="zh-CN"/>
        </w:rPr>
        <w:t xml:space="preserve">), Mr </w:t>
      </w:r>
      <w:r w:rsidR="00ED4C41" w:rsidRPr="009A3922">
        <w:rPr>
          <w:rFonts w:eastAsia="SimSun"/>
          <w:lang w:eastAsia="zh-CN"/>
        </w:rPr>
        <w:t xml:space="preserve">Xiaoyang </w:t>
      </w:r>
      <w:r w:rsidR="00F54F59" w:rsidRPr="009A3922">
        <w:rPr>
          <w:rFonts w:eastAsia="SimSun"/>
          <w:lang w:eastAsia="zh-CN"/>
        </w:rPr>
        <w:t>Gao (</w:t>
      </w:r>
      <w:r w:rsidR="00ED4C41" w:rsidRPr="009A3922">
        <w:rPr>
          <w:szCs w:val="24"/>
        </w:rPr>
        <w:t>China (People's Republic of)</w:t>
      </w:r>
      <w:r w:rsidR="00F54F59" w:rsidRPr="009A3922">
        <w:rPr>
          <w:rFonts w:eastAsia="SimSun"/>
          <w:lang w:eastAsia="zh-CN"/>
        </w:rPr>
        <w:t>), Mr Viresh Goel (</w:t>
      </w:r>
      <w:r w:rsidR="00ED4C41" w:rsidRPr="009A3922">
        <w:rPr>
          <w:szCs w:val="24"/>
        </w:rPr>
        <w:t>India (Republic of)</w:t>
      </w:r>
      <w:r w:rsidR="00F54F59" w:rsidRPr="009A3922">
        <w:rPr>
          <w:rFonts w:eastAsia="SimSun"/>
          <w:lang w:eastAsia="zh-CN"/>
        </w:rPr>
        <w:t xml:space="preserve">), Mr </w:t>
      </w:r>
      <w:r w:rsidR="00ED4C41" w:rsidRPr="009A3922">
        <w:rPr>
          <w:rFonts w:eastAsia="SimSun"/>
          <w:lang w:eastAsia="zh-CN"/>
        </w:rPr>
        <w:t>Alexander</w:t>
      </w:r>
      <w:r w:rsidR="00F54F59" w:rsidRPr="009A3922">
        <w:rPr>
          <w:rFonts w:eastAsia="SimSun"/>
          <w:lang w:eastAsia="zh-CN"/>
        </w:rPr>
        <w:t xml:space="preserve"> Kuehn (</w:t>
      </w:r>
      <w:r w:rsidR="00ED4C41" w:rsidRPr="009A3922">
        <w:rPr>
          <w:rFonts w:eastAsia="SimSun"/>
          <w:lang w:eastAsia="zh-CN"/>
        </w:rPr>
        <w:t>Germany (Federal Republic of)</w:t>
      </w:r>
      <w:r w:rsidR="00F54F59" w:rsidRPr="009A3922">
        <w:rPr>
          <w:rFonts w:eastAsia="SimSun"/>
          <w:lang w:eastAsia="zh-CN"/>
        </w:rPr>
        <w:t>), Dr H. Seong</w:t>
      </w:r>
      <w:r w:rsidR="00ED4C41" w:rsidRPr="009A3922">
        <w:rPr>
          <w:rFonts w:eastAsia="SimSun"/>
          <w:lang w:eastAsia="zh-CN"/>
        </w:rPr>
        <w:t xml:space="preserve"> (</w:t>
      </w:r>
      <w:r w:rsidR="00ED4C41" w:rsidRPr="009A3922">
        <w:rPr>
          <w:szCs w:val="24"/>
        </w:rPr>
        <w:t>Korea (Republic of)</w:t>
      </w:r>
      <w:r w:rsidR="00ED4C41" w:rsidRPr="009A3922">
        <w:rPr>
          <w:rFonts w:eastAsia="SimSun"/>
          <w:lang w:eastAsia="zh-CN"/>
        </w:rPr>
        <w:t>)</w:t>
      </w:r>
      <w:r w:rsidR="00F54F59" w:rsidRPr="009A3922">
        <w:rPr>
          <w:rFonts w:eastAsia="SimSun"/>
          <w:lang w:eastAsia="zh-CN"/>
        </w:rPr>
        <w:t xml:space="preserve">, </w:t>
      </w:r>
      <w:r w:rsidR="00F54F59" w:rsidRPr="009A3922">
        <w:t>Mr T. Shafiee (</w:t>
      </w:r>
      <w:r w:rsidR="00ED4C41" w:rsidRPr="009A3922">
        <w:rPr>
          <w:szCs w:val="24"/>
        </w:rPr>
        <w:t>Iran (Islamic Republic of)</w:t>
      </w:r>
      <w:r w:rsidR="00F54F59" w:rsidRPr="009A3922">
        <w:t xml:space="preserve">) </w:t>
      </w:r>
      <w:r w:rsidR="00F54F59" w:rsidRPr="009A3922">
        <w:rPr>
          <w:rFonts w:eastAsia="SimSun"/>
          <w:lang w:eastAsia="zh-CN"/>
        </w:rPr>
        <w:t>and Mr A.V. Vassiliev (</w:t>
      </w:r>
      <w:r w:rsidR="00ED4C41" w:rsidRPr="009A3922">
        <w:rPr>
          <w:szCs w:val="24"/>
        </w:rPr>
        <w:t>Russian Federation</w:t>
      </w:r>
      <w:r w:rsidR="00F54F59" w:rsidRPr="009A3922">
        <w:rPr>
          <w:rFonts w:eastAsia="SimSun"/>
          <w:lang w:eastAsia="zh-CN"/>
        </w:rPr>
        <w:t>)</w:t>
      </w:r>
      <w:r w:rsidRPr="009A3922">
        <w:t xml:space="preserve"> as the Vice-Chairmen.</w:t>
      </w:r>
    </w:p>
    <w:p w14:paraId="07166914" w14:textId="77777777" w:rsidR="00073C35" w:rsidRPr="009A3922" w:rsidRDefault="00073C35">
      <w:r w:rsidRPr="009A3922">
        <w:t>All administrations of the ITU Member States and the Radiocommunication Sector Members were invited to participate in the preparation of the CPM Report to WRC</w:t>
      </w:r>
      <w:r w:rsidRPr="009A3922">
        <w:noBreakHyphen/>
        <w:t>1</w:t>
      </w:r>
      <w:r w:rsidR="00087A42" w:rsidRPr="009A3922">
        <w:t>9</w:t>
      </w:r>
      <w:r w:rsidRPr="009A3922">
        <w:t>.</w:t>
      </w:r>
    </w:p>
    <w:p w14:paraId="01C9E515" w14:textId="77777777" w:rsidR="00073C35" w:rsidRPr="009A3922" w:rsidRDefault="00073C35">
      <w:r w:rsidRPr="009A3922">
        <w:t>On the basis of contributions from the membership of the ITU</w:t>
      </w:r>
      <w:r w:rsidR="004702E3" w:rsidRPr="009A3922">
        <w:t xml:space="preserve"> and</w:t>
      </w:r>
      <w:r w:rsidRPr="009A3922">
        <w:t xml:space="preserve"> the Radiocommunication Study Groups, concerning the technical, operational and regulatory and procedural matters to be considered by WRC</w:t>
      </w:r>
      <w:r w:rsidRPr="009A3922">
        <w:noBreakHyphen/>
        <w:t>1</w:t>
      </w:r>
      <w:r w:rsidR="004702E3" w:rsidRPr="009A3922">
        <w:t>9</w:t>
      </w:r>
      <w:r w:rsidRPr="009A3922">
        <w:t>, the CPM prepared the Report for WRC</w:t>
      </w:r>
      <w:r w:rsidRPr="009A3922">
        <w:noBreakHyphen/>
        <w:t>1</w:t>
      </w:r>
      <w:r w:rsidR="004702E3" w:rsidRPr="009A3922">
        <w:t>9</w:t>
      </w:r>
      <w:r w:rsidRPr="009A3922">
        <w:t xml:space="preserve"> in accordance with Resolution ITU</w:t>
      </w:r>
      <w:r w:rsidRPr="009A3922">
        <w:noBreakHyphen/>
        <w:t>R 2-</w:t>
      </w:r>
      <w:r w:rsidR="004702E3" w:rsidRPr="009A3922">
        <w:t>7</w:t>
      </w:r>
      <w:r w:rsidRPr="009A3922">
        <w:t>.</w:t>
      </w:r>
    </w:p>
    <w:p w14:paraId="39660EAD" w14:textId="77777777" w:rsidR="00073C35" w:rsidRPr="009A3922" w:rsidRDefault="00073C35">
      <w:pPr>
        <w:pStyle w:val="Heading1"/>
      </w:pPr>
      <w:r w:rsidRPr="009A3922">
        <w:t>2</w:t>
      </w:r>
      <w:r w:rsidRPr="009A3922">
        <w:tab/>
        <w:t>First session of the 201</w:t>
      </w:r>
      <w:r w:rsidR="005B5BC8" w:rsidRPr="009A3922">
        <w:t>9</w:t>
      </w:r>
      <w:r w:rsidRPr="009A3922">
        <w:t xml:space="preserve"> Conference Preparatory Meeting</w:t>
      </w:r>
    </w:p>
    <w:p w14:paraId="1B4DD799" w14:textId="77777777" w:rsidR="00073C35" w:rsidRPr="009A3922" w:rsidRDefault="00073C35">
      <w:r w:rsidRPr="009A3922">
        <w:t>The first session of the 201</w:t>
      </w:r>
      <w:r w:rsidR="008B6659" w:rsidRPr="009A3922">
        <w:t>9</w:t>
      </w:r>
      <w:r w:rsidRPr="009A3922">
        <w:t xml:space="preserve"> Conference Preparatory Meeting (CPM1</w:t>
      </w:r>
      <w:r w:rsidR="008B6659" w:rsidRPr="009A3922">
        <w:t>9</w:t>
      </w:r>
      <w:r w:rsidRPr="009A3922">
        <w:t xml:space="preserve">-1) was held in Geneva on </w:t>
      </w:r>
      <w:r w:rsidR="00994F8C" w:rsidRPr="009A3922">
        <w:rPr>
          <w:szCs w:val="24"/>
        </w:rPr>
        <w:t xml:space="preserve">30 November to 1 December 2015 </w:t>
      </w:r>
      <w:r w:rsidRPr="009A3922">
        <w:t>and organized the preparatory studies for WRC</w:t>
      </w:r>
      <w:r w:rsidRPr="009A3922">
        <w:noBreakHyphen/>
        <w:t>1</w:t>
      </w:r>
      <w:r w:rsidR="008B6659" w:rsidRPr="009A3922">
        <w:t>9</w:t>
      </w:r>
      <w:r w:rsidRPr="009A3922">
        <w:t xml:space="preserve">. </w:t>
      </w:r>
    </w:p>
    <w:p w14:paraId="1454BD69" w14:textId="77777777" w:rsidR="00073C35" w:rsidRPr="009A3922" w:rsidRDefault="00073C35">
      <w:r w:rsidRPr="009A3922">
        <w:t>A structure for the draft Report of the CPM to WRC</w:t>
      </w:r>
      <w:r w:rsidRPr="009A3922">
        <w:noBreakHyphen/>
        <w:t>1</w:t>
      </w:r>
      <w:r w:rsidR="00717247" w:rsidRPr="009A3922">
        <w:t>9</w:t>
      </w:r>
      <w:r w:rsidRPr="009A3922">
        <w:t xml:space="preserve"> was agreed together with a preparatory process, working procedures and a chapter structure. The meeting appointed a Rapporteur for each chapter to assist the Chairman in managing the development and flow of draft CPM Report </w:t>
      </w:r>
      <w:r w:rsidRPr="009A3922">
        <w:lastRenderedPageBreak/>
        <w:t>contributions. The results of CPM1</w:t>
      </w:r>
      <w:r w:rsidR="00717247" w:rsidRPr="009A3922">
        <w:t>9</w:t>
      </w:r>
      <w:r w:rsidRPr="009A3922">
        <w:t xml:space="preserve">-1 were published in Administrative Circular </w:t>
      </w:r>
      <w:hyperlink r:id="rId8" w:history="1">
        <w:r w:rsidRPr="009A3922">
          <w:rPr>
            <w:rStyle w:val="Hyperlink"/>
          </w:rPr>
          <w:t>CA/</w:t>
        </w:r>
        <w:r w:rsidR="00717247" w:rsidRPr="009A3922">
          <w:rPr>
            <w:rStyle w:val="Hyperlink"/>
          </w:rPr>
          <w:t>226</w:t>
        </w:r>
      </w:hyperlink>
      <w:r w:rsidRPr="009A3922">
        <w:t xml:space="preserve"> of the Radiocommunication Bureau dated</w:t>
      </w:r>
      <w:r w:rsidR="00717247" w:rsidRPr="009A3922">
        <w:rPr>
          <w:rFonts w:ascii="TimesNewRoman" w:hAnsi="TimesNewRoman" w:cs="TimesNewRoman"/>
          <w:szCs w:val="24"/>
          <w:lang w:eastAsia="zh-CN"/>
        </w:rPr>
        <w:t xml:space="preserve"> 23 December 2015</w:t>
      </w:r>
      <w:r w:rsidRPr="009A3922">
        <w:t>.</w:t>
      </w:r>
    </w:p>
    <w:p w14:paraId="11F31ACC" w14:textId="0841FFFC" w:rsidR="00073C35" w:rsidRPr="009A3922" w:rsidRDefault="00073C35" w:rsidP="00947626">
      <w:pPr>
        <w:rPr>
          <w:bCs/>
        </w:rPr>
      </w:pPr>
      <w:r w:rsidRPr="009A3922">
        <w:t>The ITU</w:t>
      </w:r>
      <w:r w:rsidRPr="009A3922">
        <w:noBreakHyphen/>
        <w:t>R preparatory studies on WRC</w:t>
      </w:r>
      <w:r w:rsidRPr="009A3922">
        <w:noBreakHyphen/>
        <w:t>1</w:t>
      </w:r>
      <w:r w:rsidR="00B31A38" w:rsidRPr="009A3922">
        <w:t>9</w:t>
      </w:r>
      <w:r w:rsidRPr="009A3922">
        <w:t xml:space="preserve"> agenda items were assigned to the following </w:t>
      </w:r>
      <w:r w:rsidR="00CD2C4E" w:rsidRPr="009A3922">
        <w:t xml:space="preserve">eleven </w:t>
      </w:r>
      <w:r w:rsidRPr="009A3922">
        <w:t xml:space="preserve">Responsible Groups: Working Party </w:t>
      </w:r>
      <w:r w:rsidR="009A26B0" w:rsidRPr="009A3922">
        <w:t xml:space="preserve">(WP) 1A and WP </w:t>
      </w:r>
      <w:r w:rsidRPr="009A3922">
        <w:t xml:space="preserve">1B (SG 1); WP 4A and </w:t>
      </w:r>
      <w:r w:rsidR="009A26B0" w:rsidRPr="009A3922">
        <w:t xml:space="preserve">WP </w:t>
      </w:r>
      <w:r w:rsidRPr="009A3922">
        <w:t>4C (SG 4); WP</w:t>
      </w:r>
      <w:r w:rsidR="009A3922" w:rsidRPr="009A3922">
        <w:t> </w:t>
      </w:r>
      <w:r w:rsidRPr="009A3922">
        <w:t>5A</w:t>
      </w:r>
      <w:r w:rsidR="00CD2C4E" w:rsidRPr="009A3922">
        <w:t>,</w:t>
      </w:r>
      <w:r w:rsidRPr="009A3922">
        <w:t xml:space="preserve"> </w:t>
      </w:r>
      <w:r w:rsidR="00CD2C4E" w:rsidRPr="009A3922">
        <w:t xml:space="preserve">WP </w:t>
      </w:r>
      <w:r w:rsidRPr="009A3922">
        <w:t>5B</w:t>
      </w:r>
      <w:r w:rsidR="00CD2C4E" w:rsidRPr="009A3922">
        <w:t>, WP 5C</w:t>
      </w:r>
      <w:r w:rsidRPr="009A3922">
        <w:t xml:space="preserve"> </w:t>
      </w:r>
      <w:r w:rsidR="00CD2C4E" w:rsidRPr="009A3922">
        <w:t xml:space="preserve">and WP 5D </w:t>
      </w:r>
      <w:r w:rsidRPr="009A3922">
        <w:t>(</w:t>
      </w:r>
      <w:r w:rsidRPr="009A3922">
        <w:rPr>
          <w:bCs/>
        </w:rPr>
        <w:t>SG 5</w:t>
      </w:r>
      <w:r w:rsidRPr="009A3922">
        <w:t xml:space="preserve">); WP 7B and </w:t>
      </w:r>
      <w:r w:rsidR="00CD2C4E" w:rsidRPr="009A3922">
        <w:t xml:space="preserve">WP </w:t>
      </w:r>
      <w:r w:rsidRPr="009A3922">
        <w:t xml:space="preserve">7C (SG 7); and a </w:t>
      </w:r>
      <w:r w:rsidRPr="009A3922">
        <w:rPr>
          <w:bCs/>
        </w:rPr>
        <w:t xml:space="preserve">Task Group </w:t>
      </w:r>
      <w:r w:rsidR="00971768" w:rsidRPr="009A3922">
        <w:rPr>
          <w:bCs/>
        </w:rPr>
        <w:t>(TG)</w:t>
      </w:r>
      <w:r w:rsidR="009A3922" w:rsidRPr="009A3922">
        <w:rPr>
          <w:bCs/>
        </w:rPr>
        <w:t> </w:t>
      </w:r>
      <w:r w:rsidRPr="009A3922">
        <w:rPr>
          <w:bCs/>
        </w:rPr>
        <w:t>5</w:t>
      </w:r>
      <w:r w:rsidR="00CD2C4E" w:rsidRPr="009A3922">
        <w:rPr>
          <w:bCs/>
        </w:rPr>
        <w:t>/1</w:t>
      </w:r>
      <w:r w:rsidRPr="009A3922">
        <w:t xml:space="preserve"> (SG 5) was established (see Annex </w:t>
      </w:r>
      <w:r w:rsidR="00CD2C4E" w:rsidRPr="009A3922">
        <w:t xml:space="preserve">9 </w:t>
      </w:r>
      <w:r w:rsidRPr="009A3922">
        <w:t xml:space="preserve">to </w:t>
      </w:r>
      <w:hyperlink r:id="rId9" w:history="1">
        <w:r w:rsidRPr="009A3922">
          <w:rPr>
            <w:rStyle w:val="Hyperlink"/>
          </w:rPr>
          <w:t>CA/2</w:t>
        </w:r>
        <w:bookmarkStart w:id="10" w:name="_GoBack"/>
        <w:bookmarkEnd w:id="10"/>
        <w:r w:rsidR="00CD2C4E" w:rsidRPr="009A3922">
          <w:rPr>
            <w:rStyle w:val="Hyperlink"/>
          </w:rPr>
          <w:t>26</w:t>
        </w:r>
      </w:hyperlink>
      <w:r w:rsidRPr="009A3922">
        <w:t xml:space="preserve">). </w:t>
      </w:r>
      <w:r w:rsidRPr="009A3922">
        <w:rPr>
          <w:bCs/>
        </w:rPr>
        <w:t>SG</w:t>
      </w:r>
      <w:r w:rsidR="00971768" w:rsidRPr="009A3922">
        <w:rPr>
          <w:bCs/>
        </w:rPr>
        <w:t xml:space="preserve"> </w:t>
      </w:r>
      <w:r w:rsidRPr="009A3922">
        <w:rPr>
          <w:bCs/>
        </w:rPr>
        <w:t>3 was also involved in the preparatory studies.</w:t>
      </w:r>
    </w:p>
    <w:p w14:paraId="3657B9AF" w14:textId="09F787D0" w:rsidR="00947626" w:rsidRPr="009A3922" w:rsidRDefault="00947626" w:rsidP="00D727B0">
      <w:r w:rsidRPr="009A3922">
        <w:t>During CPM19-1</w:t>
      </w:r>
      <w:r w:rsidR="00DE66CC" w:rsidRPr="009A3922">
        <w:t>,</w:t>
      </w:r>
      <w:r w:rsidRPr="009A3922">
        <w:t xml:space="preserve"> several overlaps of frequency bands under </w:t>
      </w:r>
      <w:r w:rsidR="008C52D1" w:rsidRPr="009A3922">
        <w:t xml:space="preserve">different </w:t>
      </w:r>
      <w:r w:rsidR="00DE66CC" w:rsidRPr="009A3922">
        <w:t>WRC</w:t>
      </w:r>
      <w:r w:rsidR="009A3922" w:rsidRPr="009A3922">
        <w:t>-</w:t>
      </w:r>
      <w:r w:rsidR="00DE66CC" w:rsidRPr="009A3922">
        <w:t xml:space="preserve">19 </w:t>
      </w:r>
      <w:r w:rsidRPr="009A3922">
        <w:t>agenda items</w:t>
      </w:r>
      <w:r w:rsidR="00DE66CC" w:rsidRPr="009A3922">
        <w:t xml:space="preserve"> or issues</w:t>
      </w:r>
      <w:r w:rsidRPr="009A3922">
        <w:t xml:space="preserve"> were identified</w:t>
      </w:r>
      <w:r w:rsidR="008C52D1" w:rsidRPr="009A3922">
        <w:t xml:space="preserve"> (see Table 1 of Annex 5 to </w:t>
      </w:r>
      <w:hyperlink r:id="rId10" w:history="1">
        <w:r w:rsidR="008C52D1" w:rsidRPr="009A3922">
          <w:rPr>
            <w:rStyle w:val="Hyperlink"/>
          </w:rPr>
          <w:t>CA/226</w:t>
        </w:r>
      </w:hyperlink>
      <w:r w:rsidR="008C52D1" w:rsidRPr="009A3922">
        <w:t>)</w:t>
      </w:r>
      <w:r w:rsidRPr="009A3922">
        <w:t>. The responsible groups were asked to take this fact into account during their studies, when coordinating between the various involved groups. The aim of this coordination was to address mutual compatibility and sharing feasibility among the services/applications for which allocation/identification is envisaged under the corresponding resolutions relating to agenda items in the overlapping frequency bands.</w:t>
      </w:r>
      <w:r w:rsidR="008C52D1" w:rsidRPr="009A3922">
        <w:t xml:space="preserve"> </w:t>
      </w:r>
      <w:r w:rsidR="0071551E" w:rsidRPr="009A3922">
        <w:t xml:space="preserve">The Chairmen of the </w:t>
      </w:r>
      <w:r w:rsidR="00E230EA" w:rsidRPr="009A3922">
        <w:rPr>
          <w:bCs/>
        </w:rPr>
        <w:t xml:space="preserve">three </w:t>
      </w:r>
      <w:r w:rsidR="0071551E" w:rsidRPr="009A3922">
        <w:t xml:space="preserve">relevant responsible groups </w:t>
      </w:r>
      <w:r w:rsidR="00E230EA" w:rsidRPr="009A3922">
        <w:t xml:space="preserve">exchanged views on this matter and, taking into account the Terms of Reference for TG 5/1 and the text of the Resolutions for all the agenda items with the overlapping frequency bands, </w:t>
      </w:r>
      <w:r w:rsidR="0071551E" w:rsidRPr="009A3922">
        <w:rPr>
          <w:bCs/>
        </w:rPr>
        <w:t xml:space="preserve">reached </w:t>
      </w:r>
      <w:r w:rsidR="00E230EA" w:rsidRPr="009A3922">
        <w:rPr>
          <w:bCs/>
        </w:rPr>
        <w:t xml:space="preserve">a common understanding on the way forward which was </w:t>
      </w:r>
      <w:r w:rsidR="0071551E" w:rsidRPr="009A3922">
        <w:rPr>
          <w:bCs/>
        </w:rPr>
        <w:t>convey</w:t>
      </w:r>
      <w:r w:rsidR="00E230EA" w:rsidRPr="009A3922">
        <w:rPr>
          <w:bCs/>
        </w:rPr>
        <w:t>ed</w:t>
      </w:r>
      <w:r w:rsidR="0071551E" w:rsidRPr="009A3922">
        <w:rPr>
          <w:bCs/>
        </w:rPr>
        <w:t xml:space="preserve"> to their respective groups</w:t>
      </w:r>
      <w:r w:rsidR="00E230EA" w:rsidRPr="009A3922">
        <w:rPr>
          <w:bCs/>
        </w:rPr>
        <w:t xml:space="preserve"> (see Doc. </w:t>
      </w:r>
      <w:hyperlink r:id="rId11" w:history="1">
        <w:r w:rsidR="00E230EA" w:rsidRPr="009A3922">
          <w:rPr>
            <w:rStyle w:val="Hyperlink"/>
            <w:bCs/>
          </w:rPr>
          <w:t>4A/386</w:t>
        </w:r>
      </w:hyperlink>
      <w:r w:rsidR="00E230EA" w:rsidRPr="009A3922">
        <w:rPr>
          <w:bCs/>
        </w:rPr>
        <w:t>–</w:t>
      </w:r>
      <w:hyperlink r:id="rId12" w:history="1">
        <w:r w:rsidR="00E230EA" w:rsidRPr="009A3922">
          <w:rPr>
            <w:rStyle w:val="Hyperlink"/>
            <w:bCs/>
          </w:rPr>
          <w:t>5C/310</w:t>
        </w:r>
      </w:hyperlink>
      <w:r w:rsidR="00E230EA" w:rsidRPr="009A3922">
        <w:rPr>
          <w:bCs/>
        </w:rPr>
        <w:t>–</w:t>
      </w:r>
      <w:hyperlink r:id="rId13" w:history="1">
        <w:r w:rsidR="00E230EA" w:rsidRPr="009A3922">
          <w:rPr>
            <w:rStyle w:val="Hyperlink"/>
            <w:bCs/>
          </w:rPr>
          <w:t>5-1/103</w:t>
        </w:r>
      </w:hyperlink>
      <w:r w:rsidR="00E230EA" w:rsidRPr="009A3922">
        <w:rPr>
          <w:bCs/>
        </w:rPr>
        <w:t>).</w:t>
      </w:r>
    </w:p>
    <w:p w14:paraId="5E7B438B" w14:textId="77777777" w:rsidR="00073C35" w:rsidRPr="009A3922" w:rsidRDefault="00073C35">
      <w:pPr>
        <w:pStyle w:val="Heading1"/>
      </w:pPr>
      <w:r w:rsidRPr="009A3922">
        <w:t>3</w:t>
      </w:r>
      <w:r w:rsidRPr="009A3922">
        <w:tab/>
        <w:t>Inter-sessional CPM</w:t>
      </w:r>
      <w:r w:rsidRPr="009A3922">
        <w:noBreakHyphen/>
        <w:t>1</w:t>
      </w:r>
      <w:r w:rsidR="0028710D" w:rsidRPr="009A3922">
        <w:t>9</w:t>
      </w:r>
      <w:r w:rsidRPr="009A3922">
        <w:t xml:space="preserve"> preparatory process</w:t>
      </w:r>
    </w:p>
    <w:p w14:paraId="39DB0496" w14:textId="77777777" w:rsidR="00073C35" w:rsidRPr="009A3922" w:rsidRDefault="00073C35">
      <w:r w:rsidRPr="009A3922">
        <w:t>Resolution ITU</w:t>
      </w:r>
      <w:r w:rsidRPr="009A3922">
        <w:noBreakHyphen/>
        <w:t>R 2-</w:t>
      </w:r>
      <w:r w:rsidR="0028710D" w:rsidRPr="009A3922">
        <w:t>7</w:t>
      </w:r>
      <w:r w:rsidRPr="009A3922">
        <w:t xml:space="preserve"> has been followed for the preparatory process, including in particular: </w:t>
      </w:r>
    </w:p>
    <w:p w14:paraId="224BC736" w14:textId="77777777" w:rsidR="00073C35" w:rsidRPr="009A3922" w:rsidRDefault="00073C35">
      <w:pPr>
        <w:pStyle w:val="enumlev1"/>
      </w:pPr>
      <w:r w:rsidRPr="009A3922">
        <w:t>–</w:t>
      </w:r>
      <w:r w:rsidRPr="009A3922">
        <w:tab/>
        <w:t>Regular CPM</w:t>
      </w:r>
      <w:r w:rsidR="009E39EE" w:rsidRPr="009A3922">
        <w:t>-19</w:t>
      </w:r>
      <w:r w:rsidRPr="009A3922">
        <w:t xml:space="preserve"> Steering Committee </w:t>
      </w:r>
      <w:r w:rsidR="003803CA" w:rsidRPr="009A3922">
        <w:t xml:space="preserve">consultations and </w:t>
      </w:r>
      <w:r w:rsidRPr="009A3922">
        <w:t>meetings</w:t>
      </w:r>
      <w:r w:rsidR="002D3948" w:rsidRPr="009A3922">
        <w:t>;</w:t>
      </w:r>
      <w:r w:rsidRPr="009A3922">
        <w:t xml:space="preserve"> </w:t>
      </w:r>
    </w:p>
    <w:p w14:paraId="5026187D" w14:textId="77777777" w:rsidR="00073C35" w:rsidRPr="009A3922" w:rsidRDefault="00073C35">
      <w:pPr>
        <w:pStyle w:val="enumlev1"/>
      </w:pPr>
      <w:r w:rsidRPr="009A3922">
        <w:t>–</w:t>
      </w:r>
      <w:r w:rsidRPr="009A3922">
        <w:tab/>
        <w:t>Work plans for the WRC</w:t>
      </w:r>
      <w:r w:rsidRPr="009A3922">
        <w:noBreakHyphen/>
        <w:t>1</w:t>
      </w:r>
      <w:r w:rsidR="0028710D" w:rsidRPr="009A3922">
        <w:t>9</w:t>
      </w:r>
      <w:r w:rsidRPr="009A3922">
        <w:t xml:space="preserve"> agenda items</w:t>
      </w:r>
      <w:r w:rsidR="002D3948" w:rsidRPr="009A3922">
        <w:t>;</w:t>
      </w:r>
    </w:p>
    <w:p w14:paraId="60866440" w14:textId="77777777" w:rsidR="00073C35" w:rsidRPr="009A3922" w:rsidRDefault="00073C35">
      <w:pPr>
        <w:pStyle w:val="enumlev1"/>
      </w:pPr>
      <w:r w:rsidRPr="009A3922">
        <w:t>–</w:t>
      </w:r>
      <w:r w:rsidRPr="009A3922">
        <w:tab/>
        <w:t>Exchange of information at the ITU Inter-Regional Workshops on WRC</w:t>
      </w:r>
      <w:r w:rsidRPr="009A3922">
        <w:noBreakHyphen/>
        <w:t>1</w:t>
      </w:r>
      <w:r w:rsidR="0028710D" w:rsidRPr="009A3922">
        <w:t>9</w:t>
      </w:r>
      <w:r w:rsidRPr="009A3922">
        <w:t xml:space="preserve"> preparation.</w:t>
      </w:r>
    </w:p>
    <w:p w14:paraId="1EC0DA39" w14:textId="77777777" w:rsidR="002D3948" w:rsidRPr="009A3922" w:rsidRDefault="002D3948">
      <w:pPr>
        <w:pStyle w:val="enumlev1"/>
      </w:pPr>
      <w:r w:rsidRPr="009A3922">
        <w:t>–</w:t>
      </w:r>
      <w:r w:rsidRPr="009A3922">
        <w:tab/>
        <w:t>CPM</w:t>
      </w:r>
      <w:r w:rsidR="009E39EE" w:rsidRPr="009A3922">
        <w:t>-19</w:t>
      </w:r>
      <w:r w:rsidRPr="009A3922">
        <w:t xml:space="preserve"> </w:t>
      </w:r>
      <w:r w:rsidR="009E39EE" w:rsidRPr="009A3922">
        <w:t>M</w:t>
      </w:r>
      <w:r w:rsidRPr="009A3922">
        <w:t xml:space="preserve">anagement </w:t>
      </w:r>
      <w:r w:rsidR="009E39EE" w:rsidRPr="009A3922">
        <w:t>T</w:t>
      </w:r>
      <w:r w:rsidRPr="009A3922">
        <w:t xml:space="preserve">eam meeting. </w:t>
      </w:r>
    </w:p>
    <w:p w14:paraId="6780708E" w14:textId="77777777" w:rsidR="00073C35" w:rsidRPr="009A3922" w:rsidRDefault="00073C35" w:rsidP="00073C35">
      <w:pPr>
        <w:pStyle w:val="Heading2"/>
      </w:pPr>
      <w:r w:rsidRPr="009A3922">
        <w:t>3.1</w:t>
      </w:r>
      <w:r w:rsidRPr="009A3922">
        <w:tab/>
        <w:t>Regular CPM</w:t>
      </w:r>
      <w:r w:rsidR="009E39EE" w:rsidRPr="009A3922">
        <w:t>-19</w:t>
      </w:r>
      <w:r w:rsidRPr="009A3922">
        <w:t xml:space="preserve"> Steering Committee </w:t>
      </w:r>
      <w:r w:rsidR="00F00E50" w:rsidRPr="009A3922">
        <w:t xml:space="preserve">consultations and </w:t>
      </w:r>
      <w:r w:rsidRPr="009A3922">
        <w:t>meetings</w:t>
      </w:r>
    </w:p>
    <w:p w14:paraId="456AEC19" w14:textId="77777777" w:rsidR="00073C35" w:rsidRPr="009A3922" w:rsidRDefault="00073C35">
      <w:r w:rsidRPr="009A3922">
        <w:t>During the 201</w:t>
      </w:r>
      <w:r w:rsidR="002D3948" w:rsidRPr="009A3922">
        <w:t>5</w:t>
      </w:r>
      <w:r w:rsidRPr="009A3922">
        <w:t>-201</w:t>
      </w:r>
      <w:r w:rsidR="002D3948" w:rsidRPr="009A3922">
        <w:t>9</w:t>
      </w:r>
      <w:r w:rsidRPr="009A3922">
        <w:t xml:space="preserve"> preparatory period, regular CPM</w:t>
      </w:r>
      <w:r w:rsidR="009E39EE" w:rsidRPr="009A3922">
        <w:t>-19</w:t>
      </w:r>
      <w:r w:rsidRPr="009A3922">
        <w:t xml:space="preserve"> Steering Committee </w:t>
      </w:r>
      <w:r w:rsidR="00F00E50" w:rsidRPr="009A3922">
        <w:t xml:space="preserve">consultations and </w:t>
      </w:r>
      <w:r w:rsidRPr="009A3922">
        <w:t>meetings have been organized</w:t>
      </w:r>
      <w:r w:rsidR="00F00E50" w:rsidRPr="009A3922">
        <w:t>, including with active remote participation facilities</w:t>
      </w:r>
      <w:r w:rsidRPr="009A3922">
        <w:t>.</w:t>
      </w:r>
      <w:r w:rsidR="00F76CA7" w:rsidRPr="009A3922">
        <w:t xml:space="preserve"> </w:t>
      </w:r>
      <w:r w:rsidR="00F00E50" w:rsidRPr="009A3922">
        <w:t>As a result</w:t>
      </w:r>
      <w:r w:rsidRPr="009A3922">
        <w:t>, the following important issues for the WRC</w:t>
      </w:r>
      <w:r w:rsidRPr="009A3922">
        <w:noBreakHyphen/>
        <w:t>1</w:t>
      </w:r>
      <w:r w:rsidR="002D3948" w:rsidRPr="009A3922">
        <w:t>9</w:t>
      </w:r>
      <w:r w:rsidRPr="009A3922">
        <w:t xml:space="preserve"> preparation have been considered: </w:t>
      </w:r>
    </w:p>
    <w:p w14:paraId="31F0663B" w14:textId="77777777" w:rsidR="00073C35" w:rsidRPr="009A3922" w:rsidRDefault="00073C35">
      <w:pPr>
        <w:pStyle w:val="enumlev1"/>
      </w:pPr>
      <w:r w:rsidRPr="009A3922">
        <w:t>–</w:t>
      </w:r>
      <w:r w:rsidRPr="009A3922">
        <w:tab/>
        <w:t>Work plan for the WRC</w:t>
      </w:r>
      <w:r w:rsidRPr="009A3922">
        <w:noBreakHyphen/>
        <w:t>1</w:t>
      </w:r>
      <w:r w:rsidR="002D3948" w:rsidRPr="009A3922">
        <w:t>9</w:t>
      </w:r>
      <w:r w:rsidRPr="009A3922">
        <w:t xml:space="preserve"> agenda items</w:t>
      </w:r>
    </w:p>
    <w:p w14:paraId="6E8EB588" w14:textId="77777777" w:rsidR="00073C35" w:rsidRPr="009A3922" w:rsidRDefault="00073C35" w:rsidP="00073C35">
      <w:pPr>
        <w:pStyle w:val="enumlev1"/>
      </w:pPr>
      <w:r w:rsidRPr="009A3922">
        <w:t>–</w:t>
      </w:r>
      <w:r w:rsidRPr="009A3922">
        <w:tab/>
        <w:t>Coordination between responsible and concerned groups</w:t>
      </w:r>
    </w:p>
    <w:p w14:paraId="73D702E9" w14:textId="77777777" w:rsidR="00073C35" w:rsidRPr="009A3922" w:rsidRDefault="00073C35">
      <w:pPr>
        <w:pStyle w:val="enumlev1"/>
      </w:pPr>
      <w:r w:rsidRPr="009A3922">
        <w:t>–</w:t>
      </w:r>
      <w:r w:rsidRPr="009A3922">
        <w:tab/>
        <w:t>Establishment of additional guidelines to those in Annex 2 to Resolution ITU-R 2-</w:t>
      </w:r>
      <w:r w:rsidR="002D3948" w:rsidRPr="009A3922">
        <w:t>7</w:t>
      </w:r>
      <w:r w:rsidR="000C0283" w:rsidRPr="009A3922">
        <w:t xml:space="preserve">, for the </w:t>
      </w:r>
      <w:r w:rsidR="000C0283" w:rsidRPr="009A3922">
        <w:rPr>
          <w:szCs w:val="24"/>
        </w:rPr>
        <w:t xml:space="preserve">preparation </w:t>
      </w:r>
      <w:r w:rsidR="000C0283" w:rsidRPr="009A3922">
        <w:t>the draft CPM texts:</w:t>
      </w:r>
    </w:p>
    <w:p w14:paraId="1A97A30D" w14:textId="77777777" w:rsidR="00073C35" w:rsidRPr="009A3922" w:rsidRDefault="00073C35">
      <w:pPr>
        <w:pStyle w:val="enumlev2"/>
        <w:rPr>
          <w:rFonts w:eastAsia="SimSun"/>
        </w:rPr>
      </w:pPr>
      <w:r w:rsidRPr="009A3922">
        <w:t>•</w:t>
      </w:r>
      <w:r w:rsidRPr="009A3922">
        <w:tab/>
      </w:r>
      <w:r w:rsidRPr="009A3922">
        <w:rPr>
          <w:rFonts w:eastAsia="SimSun"/>
        </w:rPr>
        <w:t>methods to satisfy the WRC</w:t>
      </w:r>
      <w:r w:rsidRPr="009A3922">
        <w:rPr>
          <w:rFonts w:eastAsia="SimSun"/>
        </w:rPr>
        <w:noBreakHyphen/>
        <w:t>1</w:t>
      </w:r>
      <w:r w:rsidR="00AF03AC" w:rsidRPr="009A3922">
        <w:rPr>
          <w:rFonts w:eastAsia="SimSun"/>
        </w:rPr>
        <w:t>9</w:t>
      </w:r>
      <w:r w:rsidRPr="009A3922">
        <w:rPr>
          <w:rFonts w:eastAsia="SimSun"/>
        </w:rPr>
        <w:t xml:space="preserve"> agenda items</w:t>
      </w:r>
    </w:p>
    <w:p w14:paraId="4656EDAF" w14:textId="77777777" w:rsidR="00073C35" w:rsidRPr="009A3922" w:rsidRDefault="00073C35" w:rsidP="00960197">
      <w:pPr>
        <w:pStyle w:val="enumlev2"/>
      </w:pPr>
      <w:r w:rsidRPr="009A3922">
        <w:t>•</w:t>
      </w:r>
      <w:r w:rsidRPr="009A3922">
        <w:tab/>
        <w:t>mandatory usage of the 201</w:t>
      </w:r>
      <w:r w:rsidR="00960197" w:rsidRPr="009A3922">
        <w:t>6</w:t>
      </w:r>
      <w:r w:rsidRPr="009A3922">
        <w:t xml:space="preserve"> Edition of the Radio Regulations</w:t>
      </w:r>
    </w:p>
    <w:p w14:paraId="0FE922C0" w14:textId="77777777" w:rsidR="00073C35" w:rsidRPr="009A3922" w:rsidRDefault="00073C35" w:rsidP="00073C35">
      <w:pPr>
        <w:pStyle w:val="enumlev2"/>
        <w:rPr>
          <w:rFonts w:eastAsia="SimSun"/>
        </w:rPr>
      </w:pPr>
      <w:r w:rsidRPr="009A3922">
        <w:t>•</w:t>
      </w:r>
      <w:r w:rsidRPr="009A3922">
        <w:tab/>
      </w:r>
      <w:r w:rsidRPr="009A3922">
        <w:rPr>
          <w:rFonts w:eastAsia="SimSun"/>
        </w:rPr>
        <w:t>references to ITU</w:t>
      </w:r>
      <w:r w:rsidRPr="009A3922">
        <w:rPr>
          <w:rFonts w:eastAsia="SimSun"/>
        </w:rPr>
        <w:noBreakHyphen/>
        <w:t>R Recommendations, Reports, etc.</w:t>
      </w:r>
    </w:p>
    <w:p w14:paraId="7DE6E0DC" w14:textId="77777777" w:rsidR="00073C35" w:rsidRPr="009A3922" w:rsidRDefault="00073C35" w:rsidP="00073C35">
      <w:pPr>
        <w:pStyle w:val="enumlev2"/>
        <w:rPr>
          <w:rFonts w:eastAsia="SimSun"/>
        </w:rPr>
      </w:pPr>
      <w:r w:rsidRPr="009A3922">
        <w:t>•</w:t>
      </w:r>
      <w:r w:rsidRPr="009A3922">
        <w:tab/>
      </w:r>
      <w:r w:rsidRPr="009A3922">
        <w:rPr>
          <w:rFonts w:eastAsia="SimSun"/>
        </w:rPr>
        <w:t>references to RR Provisions, W(A)RC Resolutions or Recommendations</w:t>
      </w:r>
    </w:p>
    <w:p w14:paraId="1D4D5235" w14:textId="77777777" w:rsidR="00F00E50" w:rsidRPr="009A3922" w:rsidRDefault="00F00E50">
      <w:pPr>
        <w:pStyle w:val="enumlev2"/>
      </w:pPr>
      <w:r w:rsidRPr="009A3922">
        <w:t>•</w:t>
      </w:r>
      <w:r w:rsidRPr="009A3922">
        <w:tab/>
      </w:r>
      <w:r w:rsidR="00814233" w:rsidRPr="009A3922">
        <w:t>“C</w:t>
      </w:r>
      <w:r w:rsidRPr="009A3922">
        <w:t>onclusion</w:t>
      </w:r>
      <w:r w:rsidR="00814233" w:rsidRPr="009A3922">
        <w:t>”</w:t>
      </w:r>
      <w:r w:rsidRPr="009A3922">
        <w:t xml:space="preserve"> section of the draft CPM texts on the </w:t>
      </w:r>
      <w:r w:rsidR="00814233" w:rsidRPr="009A3922">
        <w:t xml:space="preserve">9 </w:t>
      </w:r>
      <w:r w:rsidRPr="009A3922">
        <w:t>issues under WRC</w:t>
      </w:r>
      <w:r w:rsidRPr="009A3922">
        <w:noBreakHyphen/>
        <w:t>19 agenda item 9.1</w:t>
      </w:r>
    </w:p>
    <w:p w14:paraId="3A577F84" w14:textId="77777777" w:rsidR="00073C35" w:rsidRPr="009A3922" w:rsidRDefault="00073C35" w:rsidP="00073C35">
      <w:pPr>
        <w:pStyle w:val="enumlev1"/>
      </w:pPr>
      <w:r w:rsidRPr="009A3922">
        <w:t>–</w:t>
      </w:r>
      <w:r w:rsidRPr="009A3922">
        <w:tab/>
        <w:t>Deadlines for the submission of the draft CPM texts</w:t>
      </w:r>
    </w:p>
    <w:p w14:paraId="49C3B0A3" w14:textId="77777777" w:rsidR="00073C35" w:rsidRPr="009A3922" w:rsidRDefault="00073C35" w:rsidP="00073C35">
      <w:pPr>
        <w:pStyle w:val="enumlev1"/>
      </w:pPr>
      <w:r w:rsidRPr="009A3922">
        <w:t>–</w:t>
      </w:r>
      <w:r w:rsidRPr="009A3922">
        <w:tab/>
      </w:r>
      <w:r w:rsidRPr="009A3922">
        <w:rPr>
          <w:szCs w:val="24"/>
        </w:rPr>
        <w:t xml:space="preserve">Preparation of </w:t>
      </w:r>
      <w:r w:rsidRPr="009A3922">
        <w:t>the draft CPM Report</w:t>
      </w:r>
    </w:p>
    <w:p w14:paraId="735C3434" w14:textId="77777777" w:rsidR="00073C35" w:rsidRPr="009A3922" w:rsidRDefault="00073C35">
      <w:pPr>
        <w:pStyle w:val="enumlev1"/>
      </w:pPr>
      <w:r w:rsidRPr="009A3922">
        <w:t>–</w:t>
      </w:r>
      <w:r w:rsidRPr="009A3922">
        <w:tab/>
        <w:t>Organization of the CPM</w:t>
      </w:r>
      <w:r w:rsidRPr="009A3922">
        <w:noBreakHyphen/>
        <w:t>1</w:t>
      </w:r>
      <w:r w:rsidR="00AF03AC" w:rsidRPr="009A3922">
        <w:t>9</w:t>
      </w:r>
      <w:r w:rsidRPr="009A3922">
        <w:t xml:space="preserve"> Management Team meeting and of the Second Session of CPM-1</w:t>
      </w:r>
      <w:r w:rsidR="00AF03AC" w:rsidRPr="009A3922">
        <w:t>9</w:t>
      </w:r>
    </w:p>
    <w:p w14:paraId="334BAAAC" w14:textId="77777777" w:rsidR="00073C35" w:rsidRPr="009A3922" w:rsidRDefault="00073C35">
      <w:pPr>
        <w:pStyle w:val="enumlev1"/>
      </w:pPr>
      <w:r w:rsidRPr="009A3922">
        <w:t>–</w:t>
      </w:r>
      <w:r w:rsidRPr="009A3922">
        <w:tab/>
        <w:t xml:space="preserve">On-line information on </w:t>
      </w:r>
      <w:r w:rsidRPr="009A3922">
        <w:rPr>
          <w:rFonts w:eastAsia="SimSun"/>
        </w:rPr>
        <w:t>ITU</w:t>
      </w:r>
      <w:r w:rsidRPr="009A3922">
        <w:rPr>
          <w:rFonts w:eastAsia="SimSun"/>
        </w:rPr>
        <w:noBreakHyphen/>
        <w:t>R preparatory studies for WRC</w:t>
      </w:r>
      <w:r w:rsidRPr="009A3922">
        <w:rPr>
          <w:rFonts w:eastAsia="SimSun"/>
        </w:rPr>
        <w:noBreakHyphen/>
        <w:t>1</w:t>
      </w:r>
      <w:r w:rsidR="00AF03AC" w:rsidRPr="009A3922">
        <w:rPr>
          <w:rFonts w:eastAsia="SimSun"/>
        </w:rPr>
        <w:t>9</w:t>
      </w:r>
      <w:r w:rsidRPr="009A3922">
        <w:rPr>
          <w:rFonts w:eastAsia="SimSun"/>
        </w:rPr>
        <w:t>.</w:t>
      </w:r>
    </w:p>
    <w:p w14:paraId="78DF6505" w14:textId="47B4D7F6" w:rsidR="00750C7A" w:rsidRPr="009A3922" w:rsidRDefault="00073C35" w:rsidP="00960197">
      <w:pPr>
        <w:rPr>
          <w:szCs w:val="24"/>
        </w:rPr>
      </w:pPr>
      <w:r w:rsidRPr="009A3922">
        <w:rPr>
          <w:rFonts w:eastAsia="SimSun"/>
        </w:rPr>
        <w:lastRenderedPageBreak/>
        <w:t xml:space="preserve">The </w:t>
      </w:r>
      <w:r w:rsidRPr="009A3922">
        <w:t>CPM</w:t>
      </w:r>
      <w:r w:rsidR="009E39EE" w:rsidRPr="009A3922">
        <w:t>-19</w:t>
      </w:r>
      <w:r w:rsidRPr="009A3922">
        <w:t xml:space="preserve"> Steering </w:t>
      </w:r>
      <w:r w:rsidRPr="009A3922">
        <w:rPr>
          <w:rFonts w:eastAsia="SimSun"/>
        </w:rPr>
        <w:t>Committee conclusions were published in Addendum 1 to CA/2</w:t>
      </w:r>
      <w:r w:rsidR="00BA7F7F" w:rsidRPr="009A3922">
        <w:rPr>
          <w:rFonts w:eastAsia="SimSun"/>
        </w:rPr>
        <w:t>26</w:t>
      </w:r>
      <w:r w:rsidRPr="009A3922">
        <w:rPr>
          <w:rFonts w:eastAsia="SimSun"/>
        </w:rPr>
        <w:t xml:space="preserve"> </w:t>
      </w:r>
      <w:r w:rsidR="00E3193E" w:rsidRPr="009A3922">
        <w:rPr>
          <w:rFonts w:eastAsia="SimSun"/>
        </w:rPr>
        <w:t>of 19</w:t>
      </w:r>
      <w:r w:rsidR="009A3922" w:rsidRPr="009A3922">
        <w:rPr>
          <w:rFonts w:eastAsia="SimSun"/>
        </w:rPr>
        <w:t> </w:t>
      </w:r>
      <w:r w:rsidR="00E3193E" w:rsidRPr="009A3922">
        <w:rPr>
          <w:rFonts w:eastAsia="SimSun"/>
        </w:rPr>
        <w:t xml:space="preserve">September 2016 </w:t>
      </w:r>
      <w:r w:rsidRPr="009A3922">
        <w:rPr>
          <w:rFonts w:eastAsia="SimSun"/>
        </w:rPr>
        <w:t xml:space="preserve">and provided to all Responsible Groups in a </w:t>
      </w:r>
      <w:r w:rsidRPr="009A3922">
        <w:rPr>
          <w:szCs w:val="24"/>
        </w:rPr>
        <w:t>document titled “</w:t>
      </w:r>
      <w:r w:rsidRPr="009A3922">
        <w:rPr>
          <w:lang w:eastAsia="zh-CN"/>
        </w:rPr>
        <w:t>Information on the preparation of texts for the draft CPM Report to WRC-1</w:t>
      </w:r>
      <w:r w:rsidR="00E3193E" w:rsidRPr="009A3922">
        <w:rPr>
          <w:lang w:eastAsia="zh-CN"/>
        </w:rPr>
        <w:t>9</w:t>
      </w:r>
      <w:r w:rsidRPr="009A3922">
        <w:rPr>
          <w:szCs w:val="24"/>
        </w:rPr>
        <w:t>”</w:t>
      </w:r>
      <w:r w:rsidRPr="009A3922">
        <w:t xml:space="preserve"> (see Doc. </w:t>
      </w:r>
      <w:r w:rsidR="00E3193E" w:rsidRPr="009A3922">
        <w:t xml:space="preserve">1A/77–1B/64–4A/109–4C/98–5A/169–5B/117–5C/101–5D/251–5-1/22–7B/59–7C/58 </w:t>
      </w:r>
      <w:r w:rsidRPr="009A3922">
        <w:t xml:space="preserve">of </w:t>
      </w:r>
      <w:r w:rsidR="00E3193E" w:rsidRPr="009A3922">
        <w:rPr>
          <w:bCs/>
        </w:rPr>
        <w:t xml:space="preserve">19 </w:t>
      </w:r>
      <w:r w:rsidRPr="009A3922">
        <w:rPr>
          <w:bCs/>
        </w:rPr>
        <w:t>September</w:t>
      </w:r>
      <w:r w:rsidR="00E3193E" w:rsidRPr="009A3922">
        <w:rPr>
          <w:bCs/>
        </w:rPr>
        <w:t xml:space="preserve"> 201</w:t>
      </w:r>
      <w:r w:rsidR="00960197" w:rsidRPr="009A3922">
        <w:rPr>
          <w:bCs/>
        </w:rPr>
        <w:t>6</w:t>
      </w:r>
      <w:r w:rsidRPr="009A3922">
        <w:t>)</w:t>
      </w:r>
      <w:r w:rsidRPr="009A3922">
        <w:rPr>
          <w:szCs w:val="24"/>
        </w:rPr>
        <w:t>.</w:t>
      </w:r>
    </w:p>
    <w:p w14:paraId="2D33572C" w14:textId="1537163D" w:rsidR="00073C35" w:rsidRPr="009A3922" w:rsidRDefault="00750C7A">
      <w:pPr>
        <w:rPr>
          <w:rFonts w:eastAsia="SimSun"/>
        </w:rPr>
      </w:pPr>
      <w:r w:rsidRPr="009A3922">
        <w:rPr>
          <w:szCs w:val="24"/>
        </w:rPr>
        <w:t xml:space="preserve">As a result of the </w:t>
      </w:r>
      <w:r w:rsidRPr="009A3922">
        <w:t>September to November 2016 blocks of ITU-R meetings,</w:t>
      </w:r>
      <w:r w:rsidRPr="009A3922">
        <w:rPr>
          <w:szCs w:val="24"/>
        </w:rPr>
        <w:t xml:space="preserve"> </w:t>
      </w:r>
      <w:r w:rsidR="00F41B0B" w:rsidRPr="009A3922">
        <w:rPr>
          <w:szCs w:val="24"/>
        </w:rPr>
        <w:t xml:space="preserve">a </w:t>
      </w:r>
      <w:r w:rsidRPr="009A3922">
        <w:rPr>
          <w:szCs w:val="24"/>
        </w:rPr>
        <w:t>Corrigend</w:t>
      </w:r>
      <w:r w:rsidR="00C4741A" w:rsidRPr="009A3922">
        <w:rPr>
          <w:szCs w:val="24"/>
        </w:rPr>
        <w:t>um</w:t>
      </w:r>
      <w:r w:rsidRPr="009A3922">
        <w:rPr>
          <w:szCs w:val="24"/>
        </w:rPr>
        <w:t xml:space="preserve"> 1 to </w:t>
      </w:r>
      <w:r w:rsidRPr="009A3922">
        <w:rPr>
          <w:rFonts w:eastAsia="SimSun"/>
        </w:rPr>
        <w:t xml:space="preserve">Addendum 1 of CA/226 </w:t>
      </w:r>
      <w:r w:rsidR="00C4741A" w:rsidRPr="009A3922">
        <w:rPr>
          <w:rFonts w:eastAsia="SimSun"/>
        </w:rPr>
        <w:t xml:space="preserve">was issued </w:t>
      </w:r>
      <w:r w:rsidR="00F41B0B" w:rsidRPr="009A3922">
        <w:rPr>
          <w:rFonts w:eastAsia="SimSun"/>
        </w:rPr>
        <w:t>on 20 December 2016</w:t>
      </w:r>
      <w:r w:rsidR="00617CB4" w:rsidRPr="009A3922">
        <w:rPr>
          <w:rFonts w:eastAsia="SimSun"/>
        </w:rPr>
        <w:t>, in agreement with the CPM-19 Steerin</w:t>
      </w:r>
      <w:r w:rsidR="00AE3EC7" w:rsidRPr="009A3922">
        <w:rPr>
          <w:rFonts w:eastAsia="SimSun"/>
        </w:rPr>
        <w:t>g</w:t>
      </w:r>
      <w:r w:rsidR="00617CB4" w:rsidRPr="009A3922">
        <w:rPr>
          <w:rFonts w:eastAsia="SimSun"/>
        </w:rPr>
        <w:t xml:space="preserve"> Committee,</w:t>
      </w:r>
      <w:r w:rsidR="00F41B0B" w:rsidRPr="009A3922">
        <w:rPr>
          <w:rFonts w:eastAsia="SimSun"/>
        </w:rPr>
        <w:t xml:space="preserve"> </w:t>
      </w:r>
      <w:r w:rsidRPr="009A3922">
        <w:rPr>
          <w:rFonts w:eastAsia="SimSun"/>
        </w:rPr>
        <w:t>in order</w:t>
      </w:r>
      <w:r w:rsidR="00C4741A" w:rsidRPr="009A3922">
        <w:rPr>
          <w:rFonts w:eastAsia="SimSun"/>
        </w:rPr>
        <w:t xml:space="preserve"> </w:t>
      </w:r>
      <w:r w:rsidR="00C02AB8" w:rsidRPr="009A3922">
        <w:rPr>
          <w:rFonts w:eastAsia="SimSun"/>
        </w:rPr>
        <w:t xml:space="preserve">to </w:t>
      </w:r>
      <w:r w:rsidR="00C4741A" w:rsidRPr="009A3922">
        <w:rPr>
          <w:rFonts w:eastAsia="SimSun"/>
        </w:rPr>
        <w:t xml:space="preserve">take into account </w:t>
      </w:r>
      <w:r w:rsidR="00A26904" w:rsidRPr="009A3922">
        <w:rPr>
          <w:rFonts w:eastAsia="SimSun"/>
        </w:rPr>
        <w:t xml:space="preserve">some </w:t>
      </w:r>
      <w:r w:rsidR="00C4741A" w:rsidRPr="009A3922">
        <w:t>changes requested by Study Groups 4 and 7 to the list of concerned working parties.</w:t>
      </w:r>
      <w:r w:rsidRPr="009A3922">
        <w:rPr>
          <w:rFonts w:eastAsia="SimSun"/>
        </w:rPr>
        <w:t xml:space="preserve"> </w:t>
      </w:r>
      <w:r w:rsidR="00C02AB8" w:rsidRPr="009A3922">
        <w:rPr>
          <w:szCs w:val="24"/>
        </w:rPr>
        <w:t xml:space="preserve">A Corrigendum 2 to </w:t>
      </w:r>
      <w:r w:rsidR="00C02AB8" w:rsidRPr="009A3922">
        <w:rPr>
          <w:rFonts w:eastAsia="SimSun"/>
        </w:rPr>
        <w:t>Addendum 1 of CA/226 was issued on 26</w:t>
      </w:r>
      <w:r w:rsidR="009A3922" w:rsidRPr="009A3922">
        <w:rPr>
          <w:rFonts w:eastAsia="SimSun"/>
        </w:rPr>
        <w:t> </w:t>
      </w:r>
      <w:r w:rsidR="00C02AB8" w:rsidRPr="009A3922">
        <w:rPr>
          <w:rFonts w:eastAsia="SimSun"/>
        </w:rPr>
        <w:t xml:space="preserve">July 2017, in agreement with the CPM-19 Steering Committee, in order to take into account another </w:t>
      </w:r>
      <w:r w:rsidR="00C02AB8" w:rsidRPr="009A3922">
        <w:t>change requested by WP 4C and SG 4 to the list of concerned working parties</w:t>
      </w:r>
      <w:r w:rsidR="00C02AB8" w:rsidRPr="009A3922">
        <w:rPr>
          <w:rFonts w:eastAsia="SimSun"/>
        </w:rPr>
        <w:t>.</w:t>
      </w:r>
    </w:p>
    <w:p w14:paraId="25A3EB42" w14:textId="77777777" w:rsidR="00750C7A" w:rsidRPr="009A3922" w:rsidRDefault="001409C2">
      <w:r w:rsidRPr="009A3922">
        <w:t xml:space="preserve">In </w:t>
      </w:r>
      <w:r w:rsidR="002049E6" w:rsidRPr="009A3922">
        <w:t>a</w:t>
      </w:r>
      <w:r w:rsidRPr="009A3922">
        <w:t>ddition</w:t>
      </w:r>
      <w:r w:rsidR="002049E6" w:rsidRPr="009A3922">
        <w:t xml:space="preserve">, </w:t>
      </w:r>
      <w:r w:rsidRPr="009A3922">
        <w:t xml:space="preserve">the Director of the Radiocommunication Bureau </w:t>
      </w:r>
      <w:r w:rsidR="00B92F50" w:rsidRPr="009A3922">
        <w:t xml:space="preserve">(BR) </w:t>
      </w:r>
      <w:r w:rsidRPr="009A3922">
        <w:t xml:space="preserve">provided to </w:t>
      </w:r>
      <w:r w:rsidR="00750C7A" w:rsidRPr="009A3922">
        <w:t xml:space="preserve">the responsible groups </w:t>
      </w:r>
      <w:r w:rsidR="002049E6" w:rsidRPr="009A3922">
        <w:t>additional information on the preparation of texts for the draft CPM Report to WRC-19</w:t>
      </w:r>
      <w:r w:rsidR="001462D9" w:rsidRPr="009A3922">
        <w:t xml:space="preserve">, </w:t>
      </w:r>
      <w:r w:rsidR="002049E6" w:rsidRPr="009A3922">
        <w:t xml:space="preserve">regarding the use of the Conference Proposal Interface (CPI) for WRC-19 for getting texts of Volumes 1 to 3 of the 2016 Edition of the Radio Regulations </w:t>
      </w:r>
      <w:r w:rsidRPr="009A3922">
        <w:t>(see Doc. 1A/160–1B/136–4A/254–4C/154–5A/341–5B/226–5C/216–5D/535–5-1/39–7B/166–7C/143 of 4 April 2017).</w:t>
      </w:r>
    </w:p>
    <w:p w14:paraId="1C850644" w14:textId="77777777" w:rsidR="00DB6E88" w:rsidRPr="009A3922" w:rsidRDefault="00DB6E88">
      <w:r w:rsidRPr="009A3922">
        <w:rPr>
          <w:rFonts w:eastAsia="SimSun"/>
        </w:rPr>
        <w:t xml:space="preserve">The CPM-19 Chairman also provided </w:t>
      </w:r>
      <w:r w:rsidRPr="009A3922">
        <w:t xml:space="preserve">to the Responsible Groups, </w:t>
      </w:r>
      <w:r w:rsidR="00F32273" w:rsidRPr="009A3922">
        <w:rPr>
          <w:rFonts w:eastAsia="SimSun"/>
        </w:rPr>
        <w:t xml:space="preserve">in agreement with the </w:t>
      </w:r>
      <w:r w:rsidR="00F32273" w:rsidRPr="009A3922">
        <w:t>CPM-19 Management Team</w:t>
      </w:r>
      <w:r w:rsidRPr="009A3922">
        <w:rPr>
          <w:rFonts w:eastAsia="SimSun"/>
        </w:rPr>
        <w:t>,</w:t>
      </w:r>
      <w:r w:rsidRPr="009A3922">
        <w:t xml:space="preserve"> general guidance on the preparation of </w:t>
      </w:r>
      <w:r w:rsidRPr="009A3922">
        <w:rPr>
          <w:shd w:val="clear" w:color="auto" w:fill="FFFFFF"/>
        </w:rPr>
        <w:t xml:space="preserve">“Conclusion” sections of the draft CPM texts on the 9 issues under WRC-19 agenda item 9.1 (see </w:t>
      </w:r>
      <w:r w:rsidRPr="009A3922">
        <w:t>Doc. 1B/245–4A/677–4C/357–5A/701–5B/454–5D/896–1A/279</w:t>
      </w:r>
      <w:r w:rsidR="00F32273" w:rsidRPr="009A3922">
        <w:t>–</w:t>
      </w:r>
      <w:r w:rsidRPr="009A3922">
        <w:t>5C/443</w:t>
      </w:r>
      <w:r w:rsidR="00F32273" w:rsidRPr="009A3922">
        <w:t>–</w:t>
      </w:r>
      <w:r w:rsidRPr="009A3922">
        <w:t>5-1/403</w:t>
      </w:r>
      <w:r w:rsidR="00F32273" w:rsidRPr="009A3922">
        <w:t>–</w:t>
      </w:r>
      <w:r w:rsidRPr="009A3922">
        <w:t>7B/274</w:t>
      </w:r>
      <w:r w:rsidR="00F32273" w:rsidRPr="009A3922">
        <w:t>–</w:t>
      </w:r>
      <w:r w:rsidRPr="009A3922">
        <w:t>7C/268</w:t>
      </w:r>
      <w:r w:rsidR="00F32273" w:rsidRPr="009A3922">
        <w:t xml:space="preserve"> </w:t>
      </w:r>
      <w:r w:rsidRPr="009A3922">
        <w:t>of 1 May 2018).</w:t>
      </w:r>
    </w:p>
    <w:p w14:paraId="364E1687" w14:textId="71A9EFC6" w:rsidR="00073C35" w:rsidRPr="009A3922" w:rsidRDefault="00073C35">
      <w:r w:rsidRPr="009A3922">
        <w:t xml:space="preserve">Texts for the draft CPM Report have been prepared by the Responsible Groups and submitted before the deadline </w:t>
      </w:r>
      <w:r w:rsidR="004C5E5E" w:rsidRPr="009A3922">
        <w:t xml:space="preserve">of 31 August 2018 </w:t>
      </w:r>
      <w:r w:rsidRPr="009A3922">
        <w:t>by the Chairmen of these groups to the CPM</w:t>
      </w:r>
      <w:r w:rsidRPr="009A3922">
        <w:noBreakHyphen/>
        <w:t>1</w:t>
      </w:r>
      <w:r w:rsidR="00CC2EDD" w:rsidRPr="009A3922">
        <w:t>9</w:t>
      </w:r>
      <w:r w:rsidRPr="009A3922">
        <w:t xml:space="preserve"> Chapter Rapporteurs, who submitted the Chapters to the CPM</w:t>
      </w:r>
      <w:r w:rsidRPr="009A3922">
        <w:noBreakHyphen/>
        <w:t>1</w:t>
      </w:r>
      <w:r w:rsidR="00CC2EDD" w:rsidRPr="009A3922">
        <w:t>9</w:t>
      </w:r>
      <w:r w:rsidRPr="009A3922">
        <w:t xml:space="preserve"> Management Team meeting</w:t>
      </w:r>
      <w:r w:rsidR="004C5E5E" w:rsidRPr="009A3922">
        <w:t xml:space="preserve"> (see section</w:t>
      </w:r>
      <w:r w:rsidR="009A3922" w:rsidRPr="009A3922">
        <w:t> </w:t>
      </w:r>
      <w:r w:rsidR="004C5E5E" w:rsidRPr="009A3922">
        <w:t>3.4 below)</w:t>
      </w:r>
      <w:r w:rsidRPr="009A3922">
        <w:t xml:space="preserve">. </w:t>
      </w:r>
    </w:p>
    <w:p w14:paraId="6CC2F8E1" w14:textId="77777777" w:rsidR="00073C35" w:rsidRPr="009A3922" w:rsidRDefault="00073C35">
      <w:pPr>
        <w:pStyle w:val="Heading2"/>
      </w:pPr>
      <w:r w:rsidRPr="009A3922">
        <w:t>3.2</w:t>
      </w:r>
      <w:r w:rsidRPr="009A3922">
        <w:tab/>
        <w:t>Work plan for each WRC</w:t>
      </w:r>
      <w:r w:rsidRPr="009A3922">
        <w:noBreakHyphen/>
        <w:t>1</w:t>
      </w:r>
      <w:r w:rsidR="00EC460C" w:rsidRPr="009A3922">
        <w:t>9</w:t>
      </w:r>
      <w:r w:rsidRPr="009A3922">
        <w:t xml:space="preserve"> agenda item</w:t>
      </w:r>
    </w:p>
    <w:p w14:paraId="0ED2C6A7" w14:textId="77777777" w:rsidR="00073C35" w:rsidRPr="009A3922" w:rsidRDefault="00073C35">
      <w:pPr>
        <w:rPr>
          <w:rFonts w:ascii="Times New Roman CYR" w:hAnsi="Times New Roman CYR" w:cs="Times New Roman CYR"/>
        </w:rPr>
      </w:pPr>
      <w:r w:rsidRPr="009A3922">
        <w:t>At the beginning of the preparatory process, it was recommended to determine for each WRC</w:t>
      </w:r>
      <w:r w:rsidRPr="009A3922">
        <w:noBreakHyphen/>
        <w:t>1</w:t>
      </w:r>
      <w:r w:rsidR="00EC460C" w:rsidRPr="009A3922">
        <w:t>9</w:t>
      </w:r>
      <w:r w:rsidRPr="009A3922">
        <w:t xml:space="preserve"> agenda item the </w:t>
      </w:r>
      <w:r w:rsidR="00EC460C" w:rsidRPr="009A3922">
        <w:t xml:space="preserve">work plan and the </w:t>
      </w:r>
      <w:r w:rsidRPr="009A3922">
        <w:t>topics of study, in particular for those agenda items which are formulated in a general way leading to possible different understanding of the topics to be studied.</w:t>
      </w:r>
    </w:p>
    <w:p w14:paraId="471BB255" w14:textId="77777777" w:rsidR="00073C35" w:rsidRPr="009A3922" w:rsidRDefault="00073C35" w:rsidP="00073C35">
      <w:r w:rsidRPr="009A3922">
        <w:t xml:space="preserve">This information was annexed to the relevant Chairman’s Reports of the Responsible Groups and facilitated administrations’ preparation of each agenda item, as well as regional preparatory studies and interregional coordination. </w:t>
      </w:r>
    </w:p>
    <w:p w14:paraId="0C955387" w14:textId="77777777" w:rsidR="00073C35" w:rsidRPr="009A3922" w:rsidRDefault="00073C35" w:rsidP="00073C35">
      <w:r w:rsidRPr="009A3922">
        <w:t>This approach may be considered for the future WRC cycles.</w:t>
      </w:r>
    </w:p>
    <w:p w14:paraId="57B2240E" w14:textId="77777777" w:rsidR="00073C35" w:rsidRPr="009A3922" w:rsidRDefault="00073C35" w:rsidP="003F0EEA">
      <w:pPr>
        <w:pStyle w:val="Heading2"/>
      </w:pPr>
      <w:r w:rsidRPr="009A3922">
        <w:t>3.3</w:t>
      </w:r>
      <w:r w:rsidRPr="009A3922">
        <w:tab/>
        <w:t>ITU Inter-regional Workshops on WRC</w:t>
      </w:r>
      <w:r w:rsidRPr="009A3922">
        <w:noBreakHyphen/>
        <w:t>1</w:t>
      </w:r>
      <w:r w:rsidR="003F0EEA" w:rsidRPr="009A3922">
        <w:t>9</w:t>
      </w:r>
      <w:r w:rsidRPr="009A3922">
        <w:t xml:space="preserve"> Preparation</w:t>
      </w:r>
    </w:p>
    <w:p w14:paraId="681E07E6" w14:textId="77777777" w:rsidR="00073C35" w:rsidRPr="009A3922" w:rsidRDefault="00073C35">
      <w:pPr>
        <w:spacing w:after="120"/>
        <w:rPr>
          <w:szCs w:val="24"/>
        </w:rPr>
      </w:pPr>
      <w:r w:rsidRPr="009A3922">
        <w:rPr>
          <w:szCs w:val="24"/>
        </w:rPr>
        <w:t>In response to expectation from the ITU</w:t>
      </w:r>
      <w:r w:rsidRPr="009A3922">
        <w:rPr>
          <w:szCs w:val="24"/>
        </w:rPr>
        <w:noBreakHyphen/>
        <w:t>R membership to receive regular information on progress in preparation for WRC</w:t>
      </w:r>
      <w:r w:rsidRPr="009A3922">
        <w:rPr>
          <w:szCs w:val="24"/>
        </w:rPr>
        <w:noBreakHyphen/>
        <w:t>1</w:t>
      </w:r>
      <w:r w:rsidR="00EC460C" w:rsidRPr="009A3922">
        <w:rPr>
          <w:szCs w:val="24"/>
        </w:rPr>
        <w:t>9</w:t>
      </w:r>
      <w:r w:rsidRPr="009A3922">
        <w:rPr>
          <w:szCs w:val="24"/>
        </w:rPr>
        <w:t xml:space="preserve"> (see ITU PP Resolution 80 (Rev. Marrakesh, 2002), WRC Resolution 72 (Rev.WRC</w:t>
      </w:r>
      <w:r w:rsidRPr="009A3922">
        <w:rPr>
          <w:szCs w:val="24"/>
        </w:rPr>
        <w:noBreakHyphen/>
        <w:t>07) and Resolution ITU</w:t>
      </w:r>
      <w:r w:rsidRPr="009A3922">
        <w:rPr>
          <w:szCs w:val="24"/>
        </w:rPr>
        <w:noBreakHyphen/>
        <w:t>R 2-</w:t>
      </w:r>
      <w:r w:rsidR="00EC460C" w:rsidRPr="009A3922">
        <w:rPr>
          <w:szCs w:val="24"/>
        </w:rPr>
        <w:t>7</w:t>
      </w:r>
      <w:r w:rsidRPr="009A3922">
        <w:rPr>
          <w:szCs w:val="24"/>
        </w:rPr>
        <w:t>), the BR has organized three ITU Inter-regional Workshops on WRC</w:t>
      </w:r>
      <w:r w:rsidRPr="009A3922">
        <w:rPr>
          <w:szCs w:val="24"/>
        </w:rPr>
        <w:noBreakHyphen/>
        <w:t>1</w:t>
      </w:r>
      <w:r w:rsidR="00EC460C" w:rsidRPr="009A3922">
        <w:rPr>
          <w:szCs w:val="24"/>
        </w:rPr>
        <w:t>9</w:t>
      </w:r>
      <w:r w:rsidRPr="009A3922">
        <w:rPr>
          <w:szCs w:val="24"/>
        </w:rPr>
        <w:t xml:space="preserve"> Preparation (201</w:t>
      </w:r>
      <w:r w:rsidR="00EC460C" w:rsidRPr="009A3922">
        <w:rPr>
          <w:szCs w:val="24"/>
        </w:rPr>
        <w:t>7</w:t>
      </w:r>
      <w:r w:rsidRPr="009A3922">
        <w:rPr>
          <w:szCs w:val="24"/>
        </w:rPr>
        <w:t>, 201</w:t>
      </w:r>
      <w:r w:rsidR="00EC460C" w:rsidRPr="009A3922">
        <w:rPr>
          <w:szCs w:val="24"/>
        </w:rPr>
        <w:t>8</w:t>
      </w:r>
      <w:r w:rsidRPr="009A3922">
        <w:rPr>
          <w:szCs w:val="24"/>
        </w:rPr>
        <w:t xml:space="preserve"> and 201</w:t>
      </w:r>
      <w:r w:rsidR="00EC460C" w:rsidRPr="009A3922">
        <w:rPr>
          <w:szCs w:val="24"/>
        </w:rPr>
        <w:t>9</w:t>
      </w:r>
      <w:r w:rsidRPr="009A3922">
        <w:rPr>
          <w:szCs w:val="24"/>
        </w:rPr>
        <w:t>), where the ITU</w:t>
      </w:r>
      <w:r w:rsidRPr="009A3922">
        <w:rPr>
          <w:szCs w:val="24"/>
        </w:rPr>
        <w:noBreakHyphen/>
        <w:t xml:space="preserve">R membership and the regional organizations were well represented. </w:t>
      </w:r>
    </w:p>
    <w:p w14:paraId="6321E216" w14:textId="77777777" w:rsidR="00073C35" w:rsidRPr="009A3922" w:rsidRDefault="00073C35">
      <w:r w:rsidRPr="009A3922">
        <w:t>Participants of these three workshops were not only informed on the progress made on the ITU</w:t>
      </w:r>
      <w:r w:rsidRPr="009A3922">
        <w:noBreakHyphen/>
        <w:t>R preparatory studies according to the decisions taken at the first session of CPM</w:t>
      </w:r>
      <w:r w:rsidRPr="009A3922">
        <w:noBreakHyphen/>
        <w:t>1</w:t>
      </w:r>
      <w:r w:rsidR="00EC460C" w:rsidRPr="009A3922">
        <w:t>9</w:t>
      </w:r>
      <w:r w:rsidRPr="009A3922">
        <w:t>, but also have exchanged views on:</w:t>
      </w:r>
    </w:p>
    <w:p w14:paraId="25EB5689" w14:textId="77777777" w:rsidR="00EC460C" w:rsidRPr="009A3922" w:rsidRDefault="00EC460C">
      <w:pPr>
        <w:pStyle w:val="enumlev1"/>
      </w:pPr>
      <w:r w:rsidRPr="009A3922">
        <w:t>–</w:t>
      </w:r>
      <w:r w:rsidRPr="009A3922">
        <w:tab/>
        <w:t xml:space="preserve">the interests of the administrations and other stakeholders; </w:t>
      </w:r>
    </w:p>
    <w:p w14:paraId="506398DD" w14:textId="77777777" w:rsidR="00073C35" w:rsidRPr="009A3922" w:rsidRDefault="00073C35" w:rsidP="00073C35">
      <w:pPr>
        <w:pStyle w:val="enumlev1"/>
      </w:pPr>
      <w:r w:rsidRPr="009A3922">
        <w:t>–</w:t>
      </w:r>
      <w:r w:rsidRPr="009A3922">
        <w:tab/>
        <w:t>possible methods to satisfy agenda items on the basis of results of the ITU</w:t>
      </w:r>
      <w:r w:rsidRPr="009A3922">
        <w:noBreakHyphen/>
        <w:t xml:space="preserve">R studies carried out by the Responsible Groups; </w:t>
      </w:r>
    </w:p>
    <w:p w14:paraId="17EC40FC" w14:textId="77777777" w:rsidR="00073C35" w:rsidRPr="009A3922" w:rsidRDefault="00073C35">
      <w:pPr>
        <w:pStyle w:val="enumlev1"/>
      </w:pPr>
      <w:r w:rsidRPr="009A3922">
        <w:lastRenderedPageBreak/>
        <w:t>–</w:t>
      </w:r>
      <w:r w:rsidRPr="009A3922">
        <w:tab/>
        <w:t>preliminary positions and views on WRC</w:t>
      </w:r>
      <w:r w:rsidRPr="009A3922">
        <w:noBreakHyphen/>
        <w:t>1</w:t>
      </w:r>
      <w:r w:rsidR="00EC460C" w:rsidRPr="009A3922">
        <w:t>9</w:t>
      </w:r>
      <w:r w:rsidRPr="009A3922">
        <w:t xml:space="preserve"> agenda items of the main six regional groups preparing for </w:t>
      </w:r>
      <w:r w:rsidR="00EC460C" w:rsidRPr="009A3922">
        <w:t>this Conference</w:t>
      </w:r>
      <w:r w:rsidRPr="009A3922">
        <w:t>.</w:t>
      </w:r>
    </w:p>
    <w:p w14:paraId="5D85D032" w14:textId="77777777" w:rsidR="00073C35" w:rsidRPr="009A3922" w:rsidRDefault="00073C35" w:rsidP="00073C35">
      <w:r w:rsidRPr="009A3922">
        <w:t>The participants at these ITU Inter-regional Workshops confirmed the usefulness of such meetings for future WRCs.</w:t>
      </w:r>
    </w:p>
    <w:p w14:paraId="71910765" w14:textId="77777777" w:rsidR="00073C35" w:rsidRPr="009A3922" w:rsidRDefault="00073C35" w:rsidP="00073C35">
      <w:pPr>
        <w:pStyle w:val="Heading2"/>
      </w:pPr>
      <w:r w:rsidRPr="009A3922">
        <w:t>3.4</w:t>
      </w:r>
      <w:r w:rsidRPr="009A3922">
        <w:tab/>
        <w:t>Consolidation of the draft CPM Report</w:t>
      </w:r>
    </w:p>
    <w:p w14:paraId="63D5A9D9" w14:textId="77777777" w:rsidR="00073C35" w:rsidRPr="009A3922" w:rsidRDefault="00073C35">
      <w:r w:rsidRPr="009A3922">
        <w:t>In accordance with Section 6 of Annex 1 to Resolution ITU</w:t>
      </w:r>
      <w:r w:rsidRPr="009A3922">
        <w:noBreakHyphen/>
        <w:t>R 2-</w:t>
      </w:r>
      <w:r w:rsidR="00F57903" w:rsidRPr="009A3922">
        <w:t>7</w:t>
      </w:r>
      <w:r w:rsidRPr="009A3922">
        <w:t>, the CPM</w:t>
      </w:r>
      <w:r w:rsidRPr="009A3922">
        <w:noBreakHyphen/>
        <w:t>1</w:t>
      </w:r>
      <w:r w:rsidR="00650F7B" w:rsidRPr="009A3922">
        <w:t>9</w:t>
      </w:r>
      <w:r w:rsidRPr="009A3922">
        <w:t xml:space="preserve"> Management Team meeting was held in Geneva </w:t>
      </w:r>
      <w:r w:rsidR="00650F7B" w:rsidRPr="009A3922">
        <w:t xml:space="preserve">on 6 and 7 </w:t>
      </w:r>
      <w:r w:rsidRPr="009A3922">
        <w:t>September</w:t>
      </w:r>
      <w:r w:rsidR="00650F7B" w:rsidRPr="009A3922">
        <w:t xml:space="preserve"> 2018</w:t>
      </w:r>
      <w:r w:rsidRPr="009A3922">
        <w:t>. The draft CPM Report was consolidated and was distributed to all Member States and Radiocommunication Sector Members as Document CPM1</w:t>
      </w:r>
      <w:r w:rsidR="00650F7B" w:rsidRPr="009A3922">
        <w:t>9</w:t>
      </w:r>
      <w:r w:rsidRPr="009A3922">
        <w:t>-2/1.</w:t>
      </w:r>
    </w:p>
    <w:p w14:paraId="16E1C2ED" w14:textId="77777777" w:rsidR="00073C35" w:rsidRPr="009A3922" w:rsidRDefault="00073C35">
      <w:pPr>
        <w:pStyle w:val="Heading1"/>
      </w:pPr>
      <w:r w:rsidRPr="009A3922">
        <w:t>4</w:t>
      </w:r>
      <w:r w:rsidRPr="009A3922">
        <w:tab/>
        <w:t>Second session of the 201</w:t>
      </w:r>
      <w:r w:rsidR="00270FDF" w:rsidRPr="009A3922">
        <w:t>9</w:t>
      </w:r>
      <w:r w:rsidRPr="009A3922">
        <w:t xml:space="preserve"> Conference Preparatory Meeting</w:t>
      </w:r>
    </w:p>
    <w:p w14:paraId="6DFFB072" w14:textId="77777777" w:rsidR="00073C35" w:rsidRPr="009A3922" w:rsidRDefault="00073C35">
      <w:r w:rsidRPr="009A3922">
        <w:t>The second session of CPM</w:t>
      </w:r>
      <w:r w:rsidRPr="009A3922">
        <w:noBreakHyphen/>
        <w:t>1</w:t>
      </w:r>
      <w:r w:rsidR="006A5B02" w:rsidRPr="009A3922">
        <w:t>9</w:t>
      </w:r>
      <w:r w:rsidRPr="009A3922">
        <w:t xml:space="preserve"> (CPM1</w:t>
      </w:r>
      <w:r w:rsidR="006A5B02" w:rsidRPr="009A3922">
        <w:t>9</w:t>
      </w:r>
      <w:r w:rsidRPr="009A3922">
        <w:t xml:space="preserve">-2) met in Geneva from </w:t>
      </w:r>
      <w:r w:rsidR="006A5B02" w:rsidRPr="009A3922">
        <w:t xml:space="preserve">18 to 28 February 2019 </w:t>
      </w:r>
      <w:r w:rsidRPr="009A3922">
        <w:t>under the chairmanship of</w:t>
      </w:r>
      <w:r w:rsidR="006A5B02" w:rsidRPr="009A3922">
        <w:t xml:space="preserve"> Mr </w:t>
      </w:r>
      <w:r w:rsidR="006A5B02" w:rsidRPr="009A3922">
        <w:rPr>
          <w:rFonts w:ascii="TimesNewRoman" w:hAnsi="TimesNewRoman" w:cs="TimesNewRoman"/>
          <w:szCs w:val="24"/>
          <w:lang w:eastAsia="zh-CN"/>
        </w:rPr>
        <w:t>Khalid Al-Awadi (</w:t>
      </w:r>
      <w:r w:rsidR="006A5B02" w:rsidRPr="009A3922">
        <w:rPr>
          <w:szCs w:val="24"/>
        </w:rPr>
        <w:t>United Arab Emirates</w:t>
      </w:r>
      <w:r w:rsidR="006A5B02" w:rsidRPr="009A3922">
        <w:rPr>
          <w:rFonts w:ascii="TimesNewRoman" w:hAnsi="TimesNewRoman" w:cs="TimesNewRoman"/>
          <w:szCs w:val="24"/>
          <w:lang w:eastAsia="zh-CN"/>
        </w:rPr>
        <w:t>)</w:t>
      </w:r>
      <w:r w:rsidRPr="009A3922">
        <w:t>, assisted by the CPM Vice</w:t>
      </w:r>
      <w:r w:rsidRPr="009A3922">
        <w:noBreakHyphen/>
        <w:t xml:space="preserve">Chairmen, to consider the draft CPM Report, contributions from the ITU membership and additional material </w:t>
      </w:r>
      <w:r w:rsidR="002118BE" w:rsidRPr="009A3922">
        <w:t xml:space="preserve">provided </w:t>
      </w:r>
      <w:r w:rsidRPr="009A3922">
        <w:t xml:space="preserve">by </w:t>
      </w:r>
      <w:r w:rsidR="00B83F68" w:rsidRPr="009A3922">
        <w:t xml:space="preserve">the </w:t>
      </w:r>
      <w:r w:rsidRPr="009A3922">
        <w:t>BR.</w:t>
      </w:r>
    </w:p>
    <w:p w14:paraId="05210805" w14:textId="77777777" w:rsidR="00073C35" w:rsidRPr="009A3922" w:rsidRDefault="00073C35">
      <w:r w:rsidRPr="009A3922">
        <w:t>The meeting was attended by 1 2</w:t>
      </w:r>
      <w:r w:rsidR="005463E0" w:rsidRPr="009A3922">
        <w:t>9</w:t>
      </w:r>
      <w:r w:rsidRPr="009A3922">
        <w:t>4 delegates/participants representing 106 Member States and</w:t>
      </w:r>
      <w:r w:rsidRPr="009A3922">
        <w:rPr>
          <w:bCs/>
        </w:rPr>
        <w:t xml:space="preserve"> </w:t>
      </w:r>
      <w:r w:rsidR="005463E0" w:rsidRPr="009A3922">
        <w:rPr>
          <w:bCs/>
        </w:rPr>
        <w:t xml:space="preserve">83 </w:t>
      </w:r>
      <w:r w:rsidRPr="009A3922">
        <w:t>Radiocommunication Sector Members, including international organizations.</w:t>
      </w:r>
    </w:p>
    <w:p w14:paraId="5F3D4C01" w14:textId="77777777" w:rsidR="00073C35" w:rsidRPr="009A3922" w:rsidRDefault="00073C35">
      <w:r w:rsidRPr="009A3922">
        <w:t>CPM1</w:t>
      </w:r>
      <w:r w:rsidR="006B69D1" w:rsidRPr="009A3922">
        <w:t>9</w:t>
      </w:r>
      <w:r w:rsidRPr="009A3922">
        <w:t xml:space="preserve">-2 considered </w:t>
      </w:r>
      <w:r w:rsidR="007002C7" w:rsidRPr="009A3922">
        <w:t xml:space="preserve">198 </w:t>
      </w:r>
      <w:r w:rsidRPr="009A3922">
        <w:t>input contributions including the draft CPM Report and</w:t>
      </w:r>
      <w:r w:rsidR="004659BE" w:rsidRPr="009A3922">
        <w:t xml:space="preserve"> the documents from the Director of the Radiocommunication Bureau</w:t>
      </w:r>
      <w:r w:rsidRPr="009A3922">
        <w:t xml:space="preserve">. </w:t>
      </w:r>
    </w:p>
    <w:p w14:paraId="4D99B84D" w14:textId="77777777" w:rsidR="00073C35" w:rsidRPr="009A3922" w:rsidRDefault="00073C35">
      <w:pPr>
        <w:spacing w:after="240"/>
      </w:pPr>
      <w:r w:rsidRPr="009A3922">
        <w:t>At CPM1</w:t>
      </w:r>
      <w:r w:rsidR="006B69D1" w:rsidRPr="009A3922">
        <w:t>9</w:t>
      </w:r>
      <w:r w:rsidRPr="009A3922">
        <w:t>-2, the contributions were assigned for preparation of the final CPM Report to WRC-1</w:t>
      </w:r>
      <w:r w:rsidR="00384044" w:rsidRPr="009A3922">
        <w:t>9</w:t>
      </w:r>
      <w:r w:rsidRPr="009A3922">
        <w:t xml:space="preserve"> according to the following adopted structure:</w:t>
      </w:r>
    </w:p>
    <w:p w14:paraId="1D403811" w14:textId="77777777" w:rsidR="00384044" w:rsidRPr="009A3922" w:rsidRDefault="00384044" w:rsidP="00384044">
      <w:pPr>
        <w:tabs>
          <w:tab w:val="left" w:pos="3261"/>
        </w:tabs>
      </w:pPr>
      <w:r w:rsidRPr="009A3922">
        <w:t>Chairman, CPM-19</w:t>
      </w:r>
      <w:r w:rsidRPr="009A3922">
        <w:tab/>
      </w:r>
      <w:r w:rsidRPr="009A3922">
        <w:tab/>
        <w:t>Mr K. Al-Awadi (UAE)</w:t>
      </w:r>
    </w:p>
    <w:p w14:paraId="43B3B2B3" w14:textId="77777777" w:rsidR="006D158C" w:rsidRPr="009A3922" w:rsidRDefault="006D158C" w:rsidP="006D158C">
      <w:pPr>
        <w:tabs>
          <w:tab w:val="left" w:pos="3261"/>
        </w:tabs>
      </w:pPr>
      <w:r w:rsidRPr="009A3922">
        <w:t>Rapporteur of the Plenary</w:t>
      </w:r>
      <w:r w:rsidRPr="009A3922">
        <w:tab/>
        <w:t>Ms S.-R. Haskins (USA)</w:t>
      </w:r>
    </w:p>
    <w:p w14:paraId="5FDB64A7" w14:textId="77777777" w:rsidR="00384044" w:rsidRPr="009A3922" w:rsidRDefault="00384044" w:rsidP="00384044">
      <w:pPr>
        <w:tabs>
          <w:tab w:val="left" w:pos="3261"/>
        </w:tabs>
      </w:pPr>
      <w:r w:rsidRPr="009A3922">
        <w:t>Secretary of the Plenary</w:t>
      </w:r>
      <w:r w:rsidRPr="009A3922">
        <w:tab/>
        <w:t>Mr Ph. Aubineau (ITU BR, Counsellor for the CPM)</w:t>
      </w:r>
    </w:p>
    <w:p w14:paraId="7EB13C85" w14:textId="77777777" w:rsidR="00384044" w:rsidRPr="009A3922" w:rsidRDefault="00384044" w:rsidP="00384044"/>
    <w:tbl>
      <w:tblPr>
        <w:tblW w:w="8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27"/>
        <w:gridCol w:w="3268"/>
        <w:gridCol w:w="2257"/>
        <w:gridCol w:w="1689"/>
      </w:tblGrid>
      <w:tr w:rsidR="00384044" w:rsidRPr="009A3922" w14:paraId="30A89A50" w14:textId="77777777" w:rsidTr="002F5F01">
        <w:trPr>
          <w:jc w:val="center"/>
        </w:trPr>
        <w:tc>
          <w:tcPr>
            <w:tcW w:w="1127" w:type="dxa"/>
            <w:vAlign w:val="center"/>
          </w:tcPr>
          <w:p w14:paraId="706BC30F" w14:textId="77777777" w:rsidR="00384044" w:rsidRPr="009A3922" w:rsidRDefault="00384044" w:rsidP="002F5F01">
            <w:pPr>
              <w:pStyle w:val="Tablehead"/>
            </w:pPr>
            <w:r w:rsidRPr="009A3922">
              <w:t>CPM19-2</w:t>
            </w:r>
            <w:r w:rsidRPr="009A3922">
              <w:br/>
              <w:t>Groups</w:t>
            </w:r>
          </w:p>
        </w:tc>
        <w:tc>
          <w:tcPr>
            <w:tcW w:w="3268" w:type="dxa"/>
            <w:vAlign w:val="center"/>
          </w:tcPr>
          <w:p w14:paraId="71270351" w14:textId="77777777" w:rsidR="00384044" w:rsidRPr="009A3922" w:rsidRDefault="00384044" w:rsidP="002F5F01">
            <w:pPr>
              <w:pStyle w:val="Tablehead"/>
            </w:pPr>
            <w:r w:rsidRPr="009A3922">
              <w:t>Topic</w:t>
            </w:r>
          </w:p>
        </w:tc>
        <w:tc>
          <w:tcPr>
            <w:tcW w:w="2257" w:type="dxa"/>
            <w:vAlign w:val="center"/>
          </w:tcPr>
          <w:p w14:paraId="00B737C9" w14:textId="77777777" w:rsidR="00384044" w:rsidRPr="009A3922" w:rsidRDefault="00384044" w:rsidP="002F5F01">
            <w:pPr>
              <w:pStyle w:val="Tablehead"/>
            </w:pPr>
            <w:r w:rsidRPr="009A3922">
              <w:t>Chairman</w:t>
            </w:r>
          </w:p>
        </w:tc>
        <w:tc>
          <w:tcPr>
            <w:tcW w:w="1689" w:type="dxa"/>
            <w:vAlign w:val="center"/>
          </w:tcPr>
          <w:p w14:paraId="0FE3C927" w14:textId="77777777" w:rsidR="00384044" w:rsidRPr="009A3922" w:rsidRDefault="00384044" w:rsidP="002F5F01">
            <w:pPr>
              <w:pStyle w:val="Tablehead"/>
            </w:pPr>
            <w:r w:rsidRPr="009A3922">
              <w:t>ITU BR (Co-) Secretary</w:t>
            </w:r>
          </w:p>
        </w:tc>
      </w:tr>
      <w:tr w:rsidR="00384044" w:rsidRPr="009A3922" w14:paraId="269EAEE3" w14:textId="77777777" w:rsidTr="002F5F01">
        <w:trPr>
          <w:jc w:val="center"/>
        </w:trPr>
        <w:tc>
          <w:tcPr>
            <w:tcW w:w="1127" w:type="dxa"/>
            <w:vAlign w:val="center"/>
          </w:tcPr>
          <w:p w14:paraId="4F34B66E" w14:textId="77777777" w:rsidR="00384044" w:rsidRPr="009A3922" w:rsidRDefault="00384044" w:rsidP="002F5F01">
            <w:pPr>
              <w:pStyle w:val="Tabletext"/>
              <w:keepNext/>
              <w:keepLines/>
              <w:jc w:val="center"/>
            </w:pPr>
            <w:r w:rsidRPr="009A3922">
              <w:t>Working Group 1</w:t>
            </w:r>
          </w:p>
        </w:tc>
        <w:tc>
          <w:tcPr>
            <w:tcW w:w="3268" w:type="dxa"/>
            <w:vAlign w:val="center"/>
          </w:tcPr>
          <w:p w14:paraId="34478778" w14:textId="77777777" w:rsidR="00384044" w:rsidRPr="009A3922" w:rsidRDefault="00384044" w:rsidP="002F5F01">
            <w:pPr>
              <w:pStyle w:val="Tabletext"/>
              <w:keepNext/>
              <w:keepLines/>
            </w:pPr>
            <w:r w:rsidRPr="009A3922">
              <w:t>Chapter 1: land mobile and fixed services; AI 1.11, 1.12, 1.14, 1.15</w:t>
            </w:r>
          </w:p>
        </w:tc>
        <w:tc>
          <w:tcPr>
            <w:tcW w:w="2257" w:type="dxa"/>
            <w:vAlign w:val="center"/>
          </w:tcPr>
          <w:p w14:paraId="3724DF29" w14:textId="77777777" w:rsidR="00384044" w:rsidRPr="009A3922" w:rsidRDefault="00384044" w:rsidP="002F5F01">
            <w:pPr>
              <w:pStyle w:val="Tabletext"/>
              <w:tabs>
                <w:tab w:val="clear" w:pos="1134"/>
                <w:tab w:val="left" w:pos="1169"/>
              </w:tabs>
            </w:pPr>
            <w:r w:rsidRPr="009A3922">
              <w:rPr>
                <w:rFonts w:eastAsia="SimSun"/>
                <w:lang w:eastAsia="zh-CN"/>
              </w:rPr>
              <w:t>Ms K. Zhu (CHN)</w:t>
            </w:r>
          </w:p>
        </w:tc>
        <w:tc>
          <w:tcPr>
            <w:tcW w:w="1689" w:type="dxa"/>
            <w:vAlign w:val="center"/>
          </w:tcPr>
          <w:p w14:paraId="1C91F632" w14:textId="77777777" w:rsidR="00384044" w:rsidRPr="009A3922" w:rsidRDefault="00384044" w:rsidP="002F5F01">
            <w:pPr>
              <w:pStyle w:val="Tabletext"/>
              <w:tabs>
                <w:tab w:val="clear" w:pos="1134"/>
                <w:tab w:val="left" w:pos="1104"/>
              </w:tabs>
            </w:pPr>
            <w:r w:rsidRPr="009A3922">
              <w:t>Mr S. Buonomo</w:t>
            </w:r>
          </w:p>
        </w:tc>
      </w:tr>
      <w:tr w:rsidR="00384044" w:rsidRPr="009A3922" w14:paraId="43AE5BD2" w14:textId="77777777" w:rsidTr="002F5F01">
        <w:trPr>
          <w:jc w:val="center"/>
        </w:trPr>
        <w:tc>
          <w:tcPr>
            <w:tcW w:w="1127" w:type="dxa"/>
            <w:vAlign w:val="center"/>
          </w:tcPr>
          <w:p w14:paraId="30A80253" w14:textId="77777777" w:rsidR="00384044" w:rsidRPr="009A3922" w:rsidRDefault="00384044" w:rsidP="002F5F01">
            <w:pPr>
              <w:pStyle w:val="Tabletext"/>
              <w:jc w:val="center"/>
            </w:pPr>
            <w:r w:rsidRPr="009A3922">
              <w:t>Working Group 2</w:t>
            </w:r>
          </w:p>
        </w:tc>
        <w:tc>
          <w:tcPr>
            <w:tcW w:w="3268" w:type="dxa"/>
            <w:vAlign w:val="center"/>
          </w:tcPr>
          <w:p w14:paraId="386DE50C" w14:textId="77777777" w:rsidR="00384044" w:rsidRPr="009A3922" w:rsidRDefault="00384044" w:rsidP="002F5F01">
            <w:pPr>
              <w:pStyle w:val="Tabletext"/>
            </w:pPr>
            <w:r w:rsidRPr="009A3922">
              <w:t>Chapter 2: broadband applications in the mobile service; AI: 1.13, 1.16, 9.1 (issues 9.1.1, 9.1.5, 9.1.8)</w:t>
            </w:r>
          </w:p>
        </w:tc>
        <w:tc>
          <w:tcPr>
            <w:tcW w:w="2257" w:type="dxa"/>
            <w:vAlign w:val="center"/>
          </w:tcPr>
          <w:p w14:paraId="6AF8CE5B" w14:textId="77777777" w:rsidR="00384044" w:rsidRPr="009A3922" w:rsidRDefault="00384044" w:rsidP="002F5F01">
            <w:pPr>
              <w:pStyle w:val="Tabletext"/>
              <w:tabs>
                <w:tab w:val="clear" w:pos="1134"/>
                <w:tab w:val="left" w:pos="1169"/>
              </w:tabs>
              <w:rPr>
                <w:rFonts w:eastAsia="SimSun"/>
                <w:lang w:eastAsia="zh-CN"/>
              </w:rPr>
            </w:pPr>
            <w:r w:rsidRPr="009A3922">
              <w:rPr>
                <w:rFonts w:eastAsia="SimSun"/>
                <w:lang w:eastAsia="zh-CN"/>
              </w:rPr>
              <w:t>Mr J. Arias Franco (MEX)</w:t>
            </w:r>
          </w:p>
        </w:tc>
        <w:tc>
          <w:tcPr>
            <w:tcW w:w="1689" w:type="dxa"/>
            <w:vAlign w:val="center"/>
          </w:tcPr>
          <w:p w14:paraId="66116075" w14:textId="77777777" w:rsidR="00384044" w:rsidRPr="009A3922" w:rsidRDefault="00384044" w:rsidP="002F5F01">
            <w:pPr>
              <w:pStyle w:val="Tabletext"/>
              <w:tabs>
                <w:tab w:val="clear" w:pos="1134"/>
                <w:tab w:val="left" w:pos="1104"/>
              </w:tabs>
            </w:pPr>
            <w:r w:rsidRPr="009A3922">
              <w:t>Mr D. Botha</w:t>
            </w:r>
          </w:p>
        </w:tc>
      </w:tr>
      <w:tr w:rsidR="00384044" w:rsidRPr="009A3922" w14:paraId="1608DCBE" w14:textId="77777777" w:rsidTr="002F5F01">
        <w:trPr>
          <w:jc w:val="center"/>
        </w:trPr>
        <w:tc>
          <w:tcPr>
            <w:tcW w:w="1127" w:type="dxa"/>
            <w:vAlign w:val="center"/>
          </w:tcPr>
          <w:p w14:paraId="13054FAC" w14:textId="77777777" w:rsidR="00384044" w:rsidRPr="009A3922" w:rsidRDefault="00384044" w:rsidP="002F5F01">
            <w:pPr>
              <w:pStyle w:val="Tabletext"/>
              <w:jc w:val="center"/>
            </w:pPr>
            <w:r w:rsidRPr="009A3922">
              <w:t>Working Group 3</w:t>
            </w:r>
          </w:p>
        </w:tc>
        <w:tc>
          <w:tcPr>
            <w:tcW w:w="3268" w:type="dxa"/>
            <w:vAlign w:val="center"/>
          </w:tcPr>
          <w:p w14:paraId="4DCE3ECB" w14:textId="77777777" w:rsidR="00384044" w:rsidRPr="009A3922" w:rsidRDefault="00384044" w:rsidP="002F5F01">
            <w:pPr>
              <w:pStyle w:val="Tabletext"/>
            </w:pPr>
            <w:r w:rsidRPr="009A3922">
              <w:t>Chapter 3: satellite services; AI 1.4, 1.5, 1.6, 7, 9.1 (issues 9.1.2, 9.1.3, 9.1.9)</w:t>
            </w:r>
          </w:p>
        </w:tc>
        <w:tc>
          <w:tcPr>
            <w:tcW w:w="2257" w:type="dxa"/>
            <w:vAlign w:val="center"/>
          </w:tcPr>
          <w:p w14:paraId="7C4BCC42" w14:textId="77777777" w:rsidR="00384044" w:rsidRPr="009A3922" w:rsidRDefault="00384044" w:rsidP="002F5F01">
            <w:pPr>
              <w:pStyle w:val="Tabletext"/>
              <w:tabs>
                <w:tab w:val="clear" w:pos="1134"/>
                <w:tab w:val="left" w:pos="1169"/>
              </w:tabs>
            </w:pPr>
            <w:r w:rsidRPr="009A3922">
              <w:t>Mr N. VARLAMOV (RUS)</w:t>
            </w:r>
          </w:p>
        </w:tc>
        <w:tc>
          <w:tcPr>
            <w:tcW w:w="1689" w:type="dxa"/>
            <w:vAlign w:val="center"/>
          </w:tcPr>
          <w:p w14:paraId="02E7EA01" w14:textId="77777777" w:rsidR="00384044" w:rsidRPr="009A3922" w:rsidRDefault="00384044" w:rsidP="002F5F01">
            <w:pPr>
              <w:pStyle w:val="Tabletext"/>
              <w:tabs>
                <w:tab w:val="clear" w:pos="1134"/>
                <w:tab w:val="left" w:pos="1104"/>
              </w:tabs>
            </w:pPr>
            <w:r w:rsidRPr="009A3922">
              <w:t>Mr N. Malaguti</w:t>
            </w:r>
          </w:p>
        </w:tc>
      </w:tr>
      <w:tr w:rsidR="00384044" w:rsidRPr="009A3922" w14:paraId="2172B02D" w14:textId="77777777" w:rsidTr="002F5F01">
        <w:trPr>
          <w:jc w:val="center"/>
        </w:trPr>
        <w:tc>
          <w:tcPr>
            <w:tcW w:w="1127" w:type="dxa"/>
            <w:vAlign w:val="center"/>
          </w:tcPr>
          <w:p w14:paraId="6D09173A" w14:textId="77777777" w:rsidR="00384044" w:rsidRPr="009A3922" w:rsidRDefault="00384044" w:rsidP="002F5F01">
            <w:pPr>
              <w:pStyle w:val="Tabletext"/>
              <w:jc w:val="center"/>
            </w:pPr>
            <w:r w:rsidRPr="009A3922">
              <w:t>Working Group 4</w:t>
            </w:r>
          </w:p>
        </w:tc>
        <w:tc>
          <w:tcPr>
            <w:tcW w:w="3268" w:type="dxa"/>
            <w:vAlign w:val="center"/>
          </w:tcPr>
          <w:p w14:paraId="10CCF160" w14:textId="77777777" w:rsidR="00384044" w:rsidRPr="009A3922" w:rsidRDefault="00384044" w:rsidP="002F5F01">
            <w:pPr>
              <w:pStyle w:val="Tabletext"/>
            </w:pPr>
            <w:r w:rsidRPr="009A3922">
              <w:t>Chapter 4: science services; AI 1.2, 1.3, 1.7</w:t>
            </w:r>
          </w:p>
        </w:tc>
        <w:tc>
          <w:tcPr>
            <w:tcW w:w="2257" w:type="dxa"/>
            <w:vAlign w:val="center"/>
          </w:tcPr>
          <w:p w14:paraId="2154B988" w14:textId="77777777" w:rsidR="00384044" w:rsidRPr="009A3922" w:rsidRDefault="00384044" w:rsidP="002F5F01">
            <w:pPr>
              <w:pStyle w:val="Tabletext"/>
              <w:tabs>
                <w:tab w:val="clear" w:pos="1134"/>
                <w:tab w:val="left" w:pos="1169"/>
              </w:tabs>
            </w:pPr>
            <w:r w:rsidRPr="009A3922">
              <w:t>Mr V. Meens (F)</w:t>
            </w:r>
          </w:p>
        </w:tc>
        <w:tc>
          <w:tcPr>
            <w:tcW w:w="1689" w:type="dxa"/>
            <w:vAlign w:val="center"/>
          </w:tcPr>
          <w:p w14:paraId="4A5E5F16" w14:textId="77777777" w:rsidR="00384044" w:rsidRPr="009A3922" w:rsidRDefault="00384044" w:rsidP="002F5F01">
            <w:pPr>
              <w:pStyle w:val="Tabletext"/>
              <w:tabs>
                <w:tab w:val="clear" w:pos="1134"/>
                <w:tab w:val="left" w:pos="1104"/>
              </w:tabs>
            </w:pPr>
            <w:r w:rsidRPr="009A3922">
              <w:t>Mr V. Nozdrin</w:t>
            </w:r>
          </w:p>
        </w:tc>
      </w:tr>
      <w:tr w:rsidR="00384044" w:rsidRPr="009A3922" w14:paraId="156A4B1B" w14:textId="77777777" w:rsidTr="002F5F01">
        <w:trPr>
          <w:jc w:val="center"/>
        </w:trPr>
        <w:tc>
          <w:tcPr>
            <w:tcW w:w="1127" w:type="dxa"/>
            <w:vAlign w:val="center"/>
          </w:tcPr>
          <w:p w14:paraId="47DD7860" w14:textId="77777777" w:rsidR="00384044" w:rsidRPr="009A3922" w:rsidRDefault="00384044" w:rsidP="002F5F01">
            <w:pPr>
              <w:pStyle w:val="Tabletext"/>
              <w:jc w:val="center"/>
            </w:pPr>
            <w:r w:rsidRPr="009A3922">
              <w:t>Working Group 5</w:t>
            </w:r>
          </w:p>
        </w:tc>
        <w:tc>
          <w:tcPr>
            <w:tcW w:w="3268" w:type="dxa"/>
            <w:vAlign w:val="center"/>
          </w:tcPr>
          <w:p w14:paraId="165FE666" w14:textId="77777777" w:rsidR="00384044" w:rsidRPr="009A3922" w:rsidRDefault="00384044" w:rsidP="002F5F01">
            <w:pPr>
              <w:pStyle w:val="Tabletext"/>
            </w:pPr>
            <w:r w:rsidRPr="009A3922">
              <w:t>Chapter 5: maritime, aeronautical and amateur services; AI 1.1, 1.8, 1.9 (1.9.1, 1.9.2), 1.10, 9.1 (issue 9.1.4)</w:t>
            </w:r>
          </w:p>
        </w:tc>
        <w:tc>
          <w:tcPr>
            <w:tcW w:w="2257" w:type="dxa"/>
            <w:vAlign w:val="center"/>
          </w:tcPr>
          <w:p w14:paraId="7816A3A1" w14:textId="77777777" w:rsidR="00384044" w:rsidRPr="009A3922" w:rsidRDefault="00384044" w:rsidP="002F5F01">
            <w:pPr>
              <w:pStyle w:val="Tabletext"/>
              <w:tabs>
                <w:tab w:val="clear" w:pos="1134"/>
                <w:tab w:val="left" w:pos="1169"/>
              </w:tabs>
            </w:pPr>
            <w:r w:rsidRPr="009A3922">
              <w:t>Mr W. SAYED (EGY)</w:t>
            </w:r>
          </w:p>
        </w:tc>
        <w:tc>
          <w:tcPr>
            <w:tcW w:w="1689" w:type="dxa"/>
            <w:vAlign w:val="center"/>
          </w:tcPr>
          <w:p w14:paraId="179049C2" w14:textId="77777777" w:rsidR="00384044" w:rsidRPr="009A3922" w:rsidRDefault="00384044" w:rsidP="002F5F01">
            <w:pPr>
              <w:pStyle w:val="Tabletext"/>
              <w:tabs>
                <w:tab w:val="clear" w:pos="1134"/>
                <w:tab w:val="left" w:pos="1104"/>
              </w:tabs>
            </w:pPr>
            <w:r w:rsidRPr="009A3922">
              <w:t>Mr K. Bogens</w:t>
            </w:r>
          </w:p>
        </w:tc>
      </w:tr>
      <w:tr w:rsidR="00384044" w:rsidRPr="009A3922" w14:paraId="36730EB6" w14:textId="77777777" w:rsidTr="002F5F01">
        <w:trPr>
          <w:jc w:val="center"/>
        </w:trPr>
        <w:tc>
          <w:tcPr>
            <w:tcW w:w="1127" w:type="dxa"/>
            <w:vAlign w:val="center"/>
          </w:tcPr>
          <w:p w14:paraId="29D0040E" w14:textId="77777777" w:rsidR="00384044" w:rsidRPr="009A3922" w:rsidRDefault="00384044" w:rsidP="002F5F01">
            <w:pPr>
              <w:pStyle w:val="Tabletext"/>
              <w:jc w:val="center"/>
            </w:pPr>
            <w:r w:rsidRPr="009A3922">
              <w:t>Working Group 6</w:t>
            </w:r>
          </w:p>
        </w:tc>
        <w:tc>
          <w:tcPr>
            <w:tcW w:w="3268" w:type="dxa"/>
            <w:vAlign w:val="center"/>
          </w:tcPr>
          <w:p w14:paraId="2C385E3C" w14:textId="77777777" w:rsidR="00384044" w:rsidRPr="009A3922" w:rsidRDefault="00384044" w:rsidP="002F5F01">
            <w:pPr>
              <w:pStyle w:val="Tabletext"/>
            </w:pPr>
            <w:r w:rsidRPr="009A3922">
              <w:t>Chapter 6: General issues; AI 2, 4, 9.1 (issues 9.1.6, 9.1.7), 10</w:t>
            </w:r>
          </w:p>
        </w:tc>
        <w:tc>
          <w:tcPr>
            <w:tcW w:w="2257" w:type="dxa"/>
            <w:vAlign w:val="center"/>
          </w:tcPr>
          <w:p w14:paraId="0983F2C6" w14:textId="77777777" w:rsidR="00384044" w:rsidRPr="009A3922" w:rsidRDefault="00384044" w:rsidP="002F5F01">
            <w:pPr>
              <w:pStyle w:val="Tabletext"/>
              <w:tabs>
                <w:tab w:val="clear" w:pos="1134"/>
                <w:tab w:val="left" w:pos="1169"/>
              </w:tabs>
            </w:pPr>
            <w:r w:rsidRPr="009A3922">
              <w:t>Mr P.N. Ngige (KEN)</w:t>
            </w:r>
          </w:p>
        </w:tc>
        <w:tc>
          <w:tcPr>
            <w:tcW w:w="1689" w:type="dxa"/>
            <w:vAlign w:val="center"/>
          </w:tcPr>
          <w:p w14:paraId="26055AA4" w14:textId="77777777" w:rsidR="00384044" w:rsidRPr="009A3922" w:rsidRDefault="00384044" w:rsidP="002F5F01">
            <w:pPr>
              <w:pStyle w:val="Tabletext"/>
              <w:tabs>
                <w:tab w:val="clear" w:pos="1134"/>
                <w:tab w:val="left" w:pos="1104"/>
              </w:tabs>
            </w:pPr>
            <w:r w:rsidRPr="009A3922">
              <w:t>Mr R. Chang</w:t>
            </w:r>
          </w:p>
        </w:tc>
      </w:tr>
      <w:tr w:rsidR="00067281" w:rsidRPr="009A3922" w14:paraId="22352AB6" w14:textId="77777777" w:rsidTr="002F5F01">
        <w:trPr>
          <w:jc w:val="center"/>
        </w:trPr>
        <w:tc>
          <w:tcPr>
            <w:tcW w:w="1127" w:type="dxa"/>
            <w:vAlign w:val="center"/>
          </w:tcPr>
          <w:p w14:paraId="77081A61" w14:textId="77777777" w:rsidR="00067281" w:rsidRPr="009A3922" w:rsidRDefault="00067281" w:rsidP="002F5F01">
            <w:pPr>
              <w:pStyle w:val="Tabletext"/>
              <w:jc w:val="center"/>
            </w:pPr>
            <w:r w:rsidRPr="009A3922">
              <w:t>Drafting Group of the Plenary</w:t>
            </w:r>
          </w:p>
        </w:tc>
        <w:tc>
          <w:tcPr>
            <w:tcW w:w="3268" w:type="dxa"/>
            <w:vAlign w:val="center"/>
          </w:tcPr>
          <w:p w14:paraId="0CE8F945" w14:textId="1139A5A5" w:rsidR="00067281" w:rsidRPr="009A3922" w:rsidRDefault="00067281">
            <w:pPr>
              <w:pStyle w:val="Tabletext"/>
            </w:pPr>
            <w:r w:rsidRPr="009A3922">
              <w:t>Footnote No.</w:t>
            </w:r>
            <w:r w:rsidRPr="009A3922">
              <w:rPr>
                <w:b/>
              </w:rPr>
              <w:t xml:space="preserve"> 5.441B</w:t>
            </w:r>
            <w:r w:rsidRPr="009A3922">
              <w:t>, resulting in text included in Chapter 6 under</w:t>
            </w:r>
            <w:r w:rsidR="009A3922">
              <w:t xml:space="preserve"> </w:t>
            </w:r>
            <w:r w:rsidRPr="009A3922">
              <w:t>AI 9.1 with cross reference in Chapter 2.</w:t>
            </w:r>
          </w:p>
        </w:tc>
        <w:tc>
          <w:tcPr>
            <w:tcW w:w="2257" w:type="dxa"/>
            <w:vAlign w:val="center"/>
          </w:tcPr>
          <w:p w14:paraId="60AF939F" w14:textId="77777777" w:rsidR="00067281" w:rsidRPr="009A3922" w:rsidRDefault="00067281" w:rsidP="002F5F01">
            <w:pPr>
              <w:pStyle w:val="Tabletext"/>
              <w:tabs>
                <w:tab w:val="clear" w:pos="1134"/>
                <w:tab w:val="left" w:pos="1169"/>
              </w:tabs>
            </w:pPr>
            <w:r w:rsidRPr="009A3922">
              <w:t>Mr S. Pastukh (RUS)</w:t>
            </w:r>
          </w:p>
        </w:tc>
        <w:tc>
          <w:tcPr>
            <w:tcW w:w="1689" w:type="dxa"/>
            <w:vAlign w:val="center"/>
          </w:tcPr>
          <w:p w14:paraId="4ABF2682" w14:textId="77777777" w:rsidR="00067281" w:rsidRPr="009A3922" w:rsidRDefault="00067281" w:rsidP="002F5F01">
            <w:pPr>
              <w:pStyle w:val="Tabletext"/>
              <w:tabs>
                <w:tab w:val="clear" w:pos="1134"/>
                <w:tab w:val="left" w:pos="1104"/>
              </w:tabs>
            </w:pPr>
            <w:r w:rsidRPr="009A3922">
              <w:t>Mr Ph. Aubineau</w:t>
            </w:r>
          </w:p>
        </w:tc>
      </w:tr>
    </w:tbl>
    <w:p w14:paraId="5B2DD311" w14:textId="77777777" w:rsidR="00073C35" w:rsidRPr="009A3922" w:rsidRDefault="00073C35">
      <w:r w:rsidRPr="009A3922">
        <w:lastRenderedPageBreak/>
        <w:t>The CPM Report to WRC</w:t>
      </w:r>
      <w:r w:rsidRPr="009A3922">
        <w:noBreakHyphen/>
        <w:t>1</w:t>
      </w:r>
      <w:r w:rsidR="00384044" w:rsidRPr="009A3922">
        <w:t>9</w:t>
      </w:r>
      <w:r w:rsidRPr="009A3922">
        <w:t xml:space="preserve"> was successfully approved by the meeting.</w:t>
      </w:r>
    </w:p>
    <w:p w14:paraId="080727B1" w14:textId="77777777" w:rsidR="00073C35" w:rsidRPr="009A3922" w:rsidRDefault="00073C35">
      <w:r w:rsidRPr="009A3922">
        <w:t>The Report comprises six Chapters, defined in accordance with the structure approved by the first session of CPM</w:t>
      </w:r>
      <w:r w:rsidRPr="009A3922">
        <w:noBreakHyphen/>
        <w:t>1</w:t>
      </w:r>
      <w:r w:rsidR="008B729B" w:rsidRPr="009A3922">
        <w:t>9</w:t>
      </w:r>
      <w:r w:rsidRPr="009A3922">
        <w:t>.</w:t>
      </w:r>
    </w:p>
    <w:p w14:paraId="158A7616" w14:textId="77777777" w:rsidR="00073C35" w:rsidRPr="009A3922" w:rsidRDefault="00073C35">
      <w:r w:rsidRPr="009A3922">
        <w:t>In addition, the Report contains in its Annex a list of the ITU</w:t>
      </w:r>
      <w:r w:rsidRPr="009A3922">
        <w:noBreakHyphen/>
        <w:t>R and other publications, including certain draft new or draft revised ITU-R Recommendations and ITU-R Reports, which are referred to in the text of the Report. The final version of this list reflecting the latest status of these publications prior to WRC-1</w:t>
      </w:r>
      <w:r w:rsidR="00E842D6" w:rsidRPr="009A3922">
        <w:t>9</w:t>
      </w:r>
      <w:r w:rsidRPr="009A3922">
        <w:t xml:space="preserve"> and relevant decisions of the Radiocommunication Assembly 201</w:t>
      </w:r>
      <w:r w:rsidR="00E842D6" w:rsidRPr="009A3922">
        <w:t>9</w:t>
      </w:r>
      <w:r w:rsidRPr="009A3922">
        <w:t xml:space="preserve"> will be made available to the Conference.</w:t>
      </w:r>
    </w:p>
    <w:p w14:paraId="7BE0FA16" w14:textId="77777777" w:rsidR="001A39E4" w:rsidRPr="009A3922" w:rsidRDefault="00AF6993" w:rsidP="008C6F15">
      <w:r w:rsidRPr="009A3922">
        <w:t>During the CPM19-2 closing plenary session</w:t>
      </w:r>
      <w:r w:rsidR="001A39E4" w:rsidRPr="009A3922">
        <w:t xml:space="preserve">, </w:t>
      </w:r>
      <w:r w:rsidR="00EE28CB" w:rsidRPr="009A3922">
        <w:t>some points were noted regarding possible areas of improvement of the CPM process (see Doc. CPM19-2/248)</w:t>
      </w:r>
      <w:r w:rsidR="001A39E4" w:rsidRPr="009A3922">
        <w:t>.</w:t>
      </w:r>
      <w:r w:rsidR="004E2FF4" w:rsidRPr="009A3922">
        <w:t xml:space="preserve"> </w:t>
      </w:r>
      <w:r w:rsidR="00884383" w:rsidRPr="009A3922">
        <w:t>In addition, an increased number of pages in both the draft and the final CPM Reports can be noted along with the consideration and approval of several texts at the end of CPM19-2 which were available only in English at that time.</w:t>
      </w:r>
    </w:p>
    <w:p w14:paraId="00E724DE" w14:textId="77777777" w:rsidR="00073C35" w:rsidRPr="009A3922" w:rsidRDefault="00073C35" w:rsidP="00073C35">
      <w:pPr>
        <w:pStyle w:val="Heading1"/>
      </w:pPr>
      <w:r w:rsidRPr="009A3922">
        <w:t>5</w:t>
      </w:r>
      <w:r w:rsidRPr="009A3922">
        <w:tab/>
        <w:t>Conclusion</w:t>
      </w:r>
    </w:p>
    <w:p w14:paraId="3E7E0A54" w14:textId="77777777" w:rsidR="00073C35" w:rsidRPr="009A3922" w:rsidRDefault="00073C35">
      <w:r w:rsidRPr="009A3922">
        <w:t>The Report of the Conference Preparatory Meeting (CPM) to the World Radiocommunication Conference 201</w:t>
      </w:r>
      <w:r w:rsidR="005B0F26" w:rsidRPr="009A3922">
        <w:t>9</w:t>
      </w:r>
      <w:r w:rsidRPr="009A3922">
        <w:t xml:space="preserve"> (WRC</w:t>
      </w:r>
      <w:r w:rsidRPr="009A3922">
        <w:noBreakHyphen/>
        <w:t>1</w:t>
      </w:r>
      <w:r w:rsidR="005B0F26" w:rsidRPr="009A3922">
        <w:t>9</w:t>
      </w:r>
      <w:r w:rsidRPr="009A3922">
        <w:t>) was prepared in response to Resolution ITU-R 2-</w:t>
      </w:r>
      <w:r w:rsidR="005B0F26" w:rsidRPr="009A3922">
        <w:t>7</w:t>
      </w:r>
      <w:r w:rsidRPr="009A3922">
        <w:t>. The Report was approved by the CPM at its second session in Geneva,</w:t>
      </w:r>
      <w:r w:rsidR="005B0F26" w:rsidRPr="009A3922">
        <w:t xml:space="preserve"> 18 to 28 February 2019</w:t>
      </w:r>
      <w:r w:rsidRPr="009A3922">
        <w:t>.</w:t>
      </w:r>
    </w:p>
    <w:p w14:paraId="045EFC68" w14:textId="77777777" w:rsidR="00073C35" w:rsidRPr="009A3922" w:rsidRDefault="00073C35">
      <w:r w:rsidRPr="009A3922">
        <w:t>The Report of the CPM to WRC</w:t>
      </w:r>
      <w:r w:rsidRPr="009A3922">
        <w:noBreakHyphen/>
        <w:t>1</w:t>
      </w:r>
      <w:r w:rsidR="005B0F26" w:rsidRPr="009A3922">
        <w:t>9</w:t>
      </w:r>
      <w:r w:rsidRPr="009A3922">
        <w:t xml:space="preserve"> is provided to assist the ITU Member States and the Radiocommunication Sector Members who are involved in preparations for WRC</w:t>
      </w:r>
      <w:r w:rsidRPr="009A3922">
        <w:noBreakHyphen/>
        <w:t>1</w:t>
      </w:r>
      <w:r w:rsidR="005B0F26" w:rsidRPr="009A3922">
        <w:t>9</w:t>
      </w:r>
      <w:r w:rsidRPr="009A3922">
        <w:t>. It represented the best information on the technical, operational and regulatory/procedural issues relevant to the WRC</w:t>
      </w:r>
      <w:r w:rsidRPr="009A3922">
        <w:noBreakHyphen/>
        <w:t>1</w:t>
      </w:r>
      <w:r w:rsidR="005B0F26" w:rsidRPr="009A3922">
        <w:t>9</w:t>
      </w:r>
      <w:r w:rsidRPr="009A3922">
        <w:t xml:space="preserve"> agenda items, topics and issues available at the time of its preparation and provide a good basis for the discussions at the Conference.</w:t>
      </w:r>
    </w:p>
    <w:p w14:paraId="4B05D016" w14:textId="77777777" w:rsidR="00073C35" w:rsidRPr="009A3922" w:rsidRDefault="00073C35" w:rsidP="00073C35">
      <w:pPr>
        <w:pStyle w:val="Heading1"/>
      </w:pPr>
      <w:r w:rsidRPr="009A3922">
        <w:t>6</w:t>
      </w:r>
      <w:r w:rsidRPr="009A3922">
        <w:tab/>
        <w:t>Acknowledgment</w:t>
      </w:r>
    </w:p>
    <w:p w14:paraId="390CBF93" w14:textId="77777777" w:rsidR="00073C35" w:rsidRPr="009A3922" w:rsidRDefault="00073C35">
      <w:r w:rsidRPr="009A3922">
        <w:t>I would like to express appreciation to all who supported the development of the Report of the CPM for WRC</w:t>
      </w:r>
      <w:r w:rsidRPr="009A3922">
        <w:noBreakHyphen/>
        <w:t>1</w:t>
      </w:r>
      <w:r w:rsidR="009F49B4" w:rsidRPr="009A3922">
        <w:t>9</w:t>
      </w:r>
      <w:r w:rsidRPr="009A3922">
        <w:t xml:space="preserve"> for their contributions and participation in the CPM process. </w:t>
      </w:r>
    </w:p>
    <w:p w14:paraId="391E2D3D" w14:textId="77777777" w:rsidR="00073C35" w:rsidRPr="009A3922" w:rsidRDefault="00073C35">
      <w:r w:rsidRPr="009A3922">
        <w:t>I would also like to thank the BR Director and the BR staff, who provided the required assistance during the CPM</w:t>
      </w:r>
      <w:r w:rsidRPr="009A3922">
        <w:noBreakHyphen/>
        <w:t>1</w:t>
      </w:r>
      <w:r w:rsidR="009F49B4" w:rsidRPr="009A3922">
        <w:t>9</w:t>
      </w:r>
      <w:r w:rsidRPr="009A3922">
        <w:t xml:space="preserve"> process.</w:t>
      </w:r>
    </w:p>
    <w:p w14:paraId="55BA57E6" w14:textId="77777777" w:rsidR="00073C35" w:rsidRPr="009A3922" w:rsidRDefault="00073C35">
      <w:r w:rsidRPr="009A3922">
        <w:t>The preparation of the Report of the CPM to WRC-1</w:t>
      </w:r>
      <w:r w:rsidR="009F49B4" w:rsidRPr="009A3922">
        <w:t>9</w:t>
      </w:r>
      <w:r w:rsidRPr="009A3922">
        <w:t xml:space="preserve"> has been a real team work and I would like to acknowledge the Vice-Chairmen of the CPM-1</w:t>
      </w:r>
      <w:r w:rsidR="009F49B4" w:rsidRPr="009A3922">
        <w:t>9</w:t>
      </w:r>
      <w:r w:rsidRPr="009A3922">
        <w:t>, the Chairmen of the Study Groups, as well as the Chairmen and the BR Counsellors of the Responsible Groups and the CPM-1</w:t>
      </w:r>
      <w:r w:rsidR="009F49B4" w:rsidRPr="009A3922">
        <w:t>9</w:t>
      </w:r>
      <w:r w:rsidRPr="009A3922">
        <w:t xml:space="preserve"> Chapter Rapporteurs who actively participated during the development of the Report. </w:t>
      </w:r>
    </w:p>
    <w:p w14:paraId="68CAEB1E" w14:textId="77777777" w:rsidR="00073C35" w:rsidRPr="009A3922" w:rsidRDefault="00073C35" w:rsidP="00073C35">
      <w:r w:rsidRPr="009A3922">
        <w:t>I would also like to thank the many others who have contributed to the Report by participating in ITU</w:t>
      </w:r>
      <w:r w:rsidRPr="009A3922">
        <w:noBreakHyphen/>
        <w:t>R meetings and providing fruitful advice and comments.</w:t>
      </w:r>
    </w:p>
    <w:p w14:paraId="4BAAD290" w14:textId="77777777" w:rsidR="00073C35" w:rsidRPr="009A3922" w:rsidRDefault="00073C35" w:rsidP="00073C35">
      <w:pPr>
        <w:tabs>
          <w:tab w:val="clear" w:pos="1134"/>
          <w:tab w:val="clear" w:pos="1871"/>
          <w:tab w:val="clear" w:pos="2268"/>
          <w:tab w:val="center" w:pos="7088"/>
        </w:tabs>
        <w:spacing w:before="720"/>
      </w:pPr>
      <w:r w:rsidRPr="009A3922">
        <w:tab/>
        <w:t>K. Al-Awadi</w:t>
      </w:r>
      <w:r w:rsidRPr="009A3922">
        <w:br/>
      </w:r>
      <w:r w:rsidRPr="009A3922">
        <w:tab/>
        <w:t>Chairman, CPM</w:t>
      </w:r>
      <w:r w:rsidRPr="009A3922">
        <w:noBreakHyphen/>
        <w:t>19</w:t>
      </w:r>
    </w:p>
    <w:p w14:paraId="735CB108" w14:textId="77777777" w:rsidR="0064537D" w:rsidRDefault="0064537D" w:rsidP="000D1293"/>
    <w:sectPr w:rsidR="0064537D" w:rsidSect="009447A3">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8D62E" w14:textId="77777777" w:rsidR="00627964" w:rsidRDefault="00627964">
      <w:r>
        <w:separator/>
      </w:r>
    </w:p>
  </w:endnote>
  <w:endnote w:type="continuationSeparator" w:id="0">
    <w:p w14:paraId="783B063F" w14:textId="77777777" w:rsidR="00627964" w:rsidRDefault="0062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D5E0" w14:textId="274F1B45" w:rsidR="00B83F68" w:rsidRPr="009447A3" w:rsidRDefault="00B83F68">
    <w:pPr>
      <w:rPr>
        <w:lang w:val="es-ES_tradnl"/>
      </w:rPr>
    </w:pPr>
    <w:r>
      <w:fldChar w:fldCharType="begin"/>
    </w:r>
    <w:r w:rsidRPr="009447A3">
      <w:rPr>
        <w:lang w:val="es-ES_tradnl"/>
      </w:rPr>
      <w:instrText xml:space="preserve"> FILENAME \p  \* MERGEFORMAT </w:instrText>
    </w:r>
    <w:r>
      <w:fldChar w:fldCharType="separate"/>
    </w:r>
    <w:r>
      <w:rPr>
        <w:noProof/>
        <w:lang w:val="es-ES_tradnl"/>
      </w:rPr>
      <w:t>M:\BRSGD\TEXT2019\AR19\PLEN\000\003e.docx</w:t>
    </w:r>
    <w:r>
      <w:fldChar w:fldCharType="end"/>
    </w:r>
    <w:r w:rsidRPr="009447A3">
      <w:rPr>
        <w:lang w:val="es-ES_tradnl"/>
      </w:rPr>
      <w:tab/>
    </w:r>
    <w:r>
      <w:fldChar w:fldCharType="begin"/>
    </w:r>
    <w:r>
      <w:instrText xml:space="preserve"> SAVEDATE \@ DD.MM.YY </w:instrText>
    </w:r>
    <w:r>
      <w:fldChar w:fldCharType="separate"/>
    </w:r>
    <w:r w:rsidR="00DB1C08">
      <w:rPr>
        <w:noProof/>
      </w:rPr>
      <w:t>18.09.19</w:t>
    </w:r>
    <w:r>
      <w:fldChar w:fldCharType="end"/>
    </w:r>
    <w:r w:rsidRPr="009447A3">
      <w:rPr>
        <w:lang w:val="es-ES_tradnl"/>
      </w:rPr>
      <w:tab/>
    </w:r>
    <w:r>
      <w:fldChar w:fldCharType="begin"/>
    </w:r>
    <w:r>
      <w:instrText xml:space="preserve"> PRINTDATE \@ DD.MM.YY </w:instrText>
    </w:r>
    <w:r>
      <w:fldChar w:fldCharType="separate"/>
    </w:r>
    <w:r>
      <w:rPr>
        <w:noProof/>
      </w:rPr>
      <w:t>15.05.19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7F75" w14:textId="0A8850B8" w:rsidR="00B83F68" w:rsidRPr="009A3922" w:rsidRDefault="009A3922" w:rsidP="009A3922">
    <w:pPr>
      <w:pStyle w:val="Footer"/>
      <w:rPr>
        <w:lang w:val="en-US"/>
      </w:rPr>
    </w:pPr>
    <w:r>
      <w:fldChar w:fldCharType="begin"/>
    </w:r>
    <w:r w:rsidRPr="009447A3">
      <w:rPr>
        <w:lang w:val="es-ES_tradnl"/>
      </w:rPr>
      <w:instrText xml:space="preserve"> FILENAME \p  \* MERGEFORMAT </w:instrText>
    </w:r>
    <w:r>
      <w:fldChar w:fldCharType="separate"/>
    </w:r>
    <w:r w:rsidR="00DB1C08">
      <w:rPr>
        <w:lang w:val="es-ES_tradnl"/>
      </w:rPr>
      <w:t>P:\POOL\ENG\ITU-R\CONF-R\AR19\PLEN\000\002E.docx</w:t>
    </w:r>
    <w:r>
      <w:fldChar w:fldCharType="end"/>
    </w:r>
    <w:r>
      <w:t xml:space="preserve"> (453234)</w:t>
    </w:r>
    <w:r w:rsidRPr="009447A3">
      <w:rPr>
        <w:lang w:val="es-ES_tradnl"/>
      </w:rPr>
      <w:tab/>
    </w:r>
    <w:r w:rsidRPr="009447A3">
      <w:rPr>
        <w:lang w:val="es-ES_tradnl"/>
      </w:rPr>
      <w:tab/>
    </w:r>
    <w:r>
      <w:fldChar w:fldCharType="begin"/>
    </w:r>
    <w:r>
      <w:instrText xml:space="preserve"> PRINTDATE \@ DD.MM.YY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ED06" w14:textId="016A597D" w:rsidR="00B83F68" w:rsidRPr="00A35F66" w:rsidRDefault="00B83F68" w:rsidP="00A35F66">
    <w:pPr>
      <w:pStyle w:val="Footer"/>
      <w:rPr>
        <w:lang w:val="en-US"/>
      </w:rPr>
    </w:pPr>
    <w:r>
      <w:fldChar w:fldCharType="begin"/>
    </w:r>
    <w:r w:rsidRPr="009447A3">
      <w:rPr>
        <w:lang w:val="es-ES_tradnl"/>
      </w:rPr>
      <w:instrText xml:space="preserve"> FILENAME \p  \* MERGEFORMAT </w:instrText>
    </w:r>
    <w:r>
      <w:fldChar w:fldCharType="separate"/>
    </w:r>
    <w:r w:rsidR="00DB1C08">
      <w:rPr>
        <w:lang w:val="es-ES_tradnl"/>
      </w:rPr>
      <w:t>P:\POOL\ENG\ITU-R\CONF-R\AR19\PLEN\000\002E.docx</w:t>
    </w:r>
    <w:r>
      <w:fldChar w:fldCharType="end"/>
    </w:r>
    <w:r w:rsidR="009A3922">
      <w:t xml:space="preserve"> (453234)</w:t>
    </w:r>
    <w:r w:rsidRPr="009447A3">
      <w:rPr>
        <w:lang w:val="es-ES_tradnl"/>
      </w:rPr>
      <w:tab/>
    </w:r>
    <w:r w:rsidRPr="009447A3">
      <w:rPr>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D55F" w14:textId="77777777" w:rsidR="00627964" w:rsidRDefault="00627964">
      <w:r>
        <w:rPr>
          <w:b/>
        </w:rPr>
        <w:t>_______________</w:t>
      </w:r>
    </w:p>
  </w:footnote>
  <w:footnote w:type="continuationSeparator" w:id="0">
    <w:p w14:paraId="5FB13CC0" w14:textId="77777777" w:rsidR="00627964" w:rsidRDefault="0062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0B3E" w14:textId="77777777" w:rsidR="00B83F68" w:rsidRDefault="00B83F68">
    <w:pPr>
      <w:pStyle w:val="Header"/>
    </w:pPr>
    <w:r>
      <w:fldChar w:fldCharType="begin"/>
    </w:r>
    <w:r>
      <w:instrText xml:space="preserve"> PAGE  \* MERGEFORMAT </w:instrText>
    </w:r>
    <w:r>
      <w:fldChar w:fldCharType="separate"/>
    </w:r>
    <w:r w:rsidR="00E62DB9">
      <w:rPr>
        <w:noProof/>
      </w:rPr>
      <w:t>5</w:t>
    </w:r>
    <w:r>
      <w:fldChar w:fldCharType="end"/>
    </w:r>
  </w:p>
  <w:p w14:paraId="1E27144E" w14:textId="77777777" w:rsidR="00B83F68" w:rsidRDefault="00B83F68" w:rsidP="003F0EEA">
    <w:pPr>
      <w:pStyle w:val="Header"/>
    </w:pPr>
    <w:r>
      <w:t>RA19/</w:t>
    </w:r>
    <w:r w:rsidRPr="00267B4D">
      <w:t>PLEN</w:t>
    </w:r>
    <w:r>
      <w:t>/</w:t>
    </w:r>
    <w:r w:rsidR="003F0EEA">
      <w:t>2</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6D"/>
    <w:rsid w:val="00067281"/>
    <w:rsid w:val="00073C35"/>
    <w:rsid w:val="00087A42"/>
    <w:rsid w:val="000B1E6D"/>
    <w:rsid w:val="000C0283"/>
    <w:rsid w:val="000D1293"/>
    <w:rsid w:val="000F1E16"/>
    <w:rsid w:val="00115F83"/>
    <w:rsid w:val="00121A5E"/>
    <w:rsid w:val="001409C2"/>
    <w:rsid w:val="001462D9"/>
    <w:rsid w:val="001604B6"/>
    <w:rsid w:val="00181CAD"/>
    <w:rsid w:val="001829EA"/>
    <w:rsid w:val="00192E45"/>
    <w:rsid w:val="001A39E4"/>
    <w:rsid w:val="001B225D"/>
    <w:rsid w:val="002049E6"/>
    <w:rsid w:val="00206408"/>
    <w:rsid w:val="002118BE"/>
    <w:rsid w:val="00252A85"/>
    <w:rsid w:val="00267B4D"/>
    <w:rsid w:val="00270FDF"/>
    <w:rsid w:val="0028710D"/>
    <w:rsid w:val="00297DD9"/>
    <w:rsid w:val="002D3948"/>
    <w:rsid w:val="002D4006"/>
    <w:rsid w:val="00302A44"/>
    <w:rsid w:val="0030579C"/>
    <w:rsid w:val="003508B2"/>
    <w:rsid w:val="003803CA"/>
    <w:rsid w:val="00384044"/>
    <w:rsid w:val="0038701B"/>
    <w:rsid w:val="003B0C97"/>
    <w:rsid w:val="003D69B0"/>
    <w:rsid w:val="003F0EEA"/>
    <w:rsid w:val="00425F3D"/>
    <w:rsid w:val="0044610A"/>
    <w:rsid w:val="004659BE"/>
    <w:rsid w:val="004702E3"/>
    <w:rsid w:val="00471425"/>
    <w:rsid w:val="004771DD"/>
    <w:rsid w:val="004844C1"/>
    <w:rsid w:val="004C5E5E"/>
    <w:rsid w:val="004D6FFE"/>
    <w:rsid w:val="004E2FF4"/>
    <w:rsid w:val="00540FB9"/>
    <w:rsid w:val="005463E0"/>
    <w:rsid w:val="005557CD"/>
    <w:rsid w:val="005B0F26"/>
    <w:rsid w:val="005B5BC8"/>
    <w:rsid w:val="005C26C4"/>
    <w:rsid w:val="005E0BE1"/>
    <w:rsid w:val="005F1974"/>
    <w:rsid w:val="006116E8"/>
    <w:rsid w:val="00614648"/>
    <w:rsid w:val="00617CB4"/>
    <w:rsid w:val="00627964"/>
    <w:rsid w:val="0064537D"/>
    <w:rsid w:val="00650F7B"/>
    <w:rsid w:val="00655C39"/>
    <w:rsid w:val="006A5B02"/>
    <w:rsid w:val="006B69D1"/>
    <w:rsid w:val="006D158C"/>
    <w:rsid w:val="006D23A1"/>
    <w:rsid w:val="007002C7"/>
    <w:rsid w:val="00700789"/>
    <w:rsid w:val="0071246B"/>
    <w:rsid w:val="0071551E"/>
    <w:rsid w:val="00717247"/>
    <w:rsid w:val="00731741"/>
    <w:rsid w:val="00750C7A"/>
    <w:rsid w:val="00756B1C"/>
    <w:rsid w:val="007C6911"/>
    <w:rsid w:val="00814233"/>
    <w:rsid w:val="008145E1"/>
    <w:rsid w:val="00876D33"/>
    <w:rsid w:val="00880578"/>
    <w:rsid w:val="00884383"/>
    <w:rsid w:val="008A7B8E"/>
    <w:rsid w:val="008B01A3"/>
    <w:rsid w:val="008B6659"/>
    <w:rsid w:val="008B729B"/>
    <w:rsid w:val="008C52D1"/>
    <w:rsid w:val="008C6F15"/>
    <w:rsid w:val="009447A3"/>
    <w:rsid w:val="00946EA8"/>
    <w:rsid w:val="00947626"/>
    <w:rsid w:val="00960197"/>
    <w:rsid w:val="00971768"/>
    <w:rsid w:val="00993768"/>
    <w:rsid w:val="00994F8C"/>
    <w:rsid w:val="009A26B0"/>
    <w:rsid w:val="009A3922"/>
    <w:rsid w:val="009A4F8D"/>
    <w:rsid w:val="009B3225"/>
    <w:rsid w:val="009E375D"/>
    <w:rsid w:val="009E39EE"/>
    <w:rsid w:val="009F49B4"/>
    <w:rsid w:val="00A05CE9"/>
    <w:rsid w:val="00A26904"/>
    <w:rsid w:val="00A35F66"/>
    <w:rsid w:val="00A71589"/>
    <w:rsid w:val="00AE3EC7"/>
    <w:rsid w:val="00AF03AC"/>
    <w:rsid w:val="00AF6993"/>
    <w:rsid w:val="00B206AE"/>
    <w:rsid w:val="00B31A38"/>
    <w:rsid w:val="00B536C3"/>
    <w:rsid w:val="00B54083"/>
    <w:rsid w:val="00B75115"/>
    <w:rsid w:val="00B83F68"/>
    <w:rsid w:val="00B92F50"/>
    <w:rsid w:val="00BA7F7F"/>
    <w:rsid w:val="00BB03AF"/>
    <w:rsid w:val="00BE5003"/>
    <w:rsid w:val="00BF5E61"/>
    <w:rsid w:val="00C02AB8"/>
    <w:rsid w:val="00C35527"/>
    <w:rsid w:val="00C46060"/>
    <w:rsid w:val="00C4741A"/>
    <w:rsid w:val="00C7384A"/>
    <w:rsid w:val="00CB1338"/>
    <w:rsid w:val="00CC2EDD"/>
    <w:rsid w:val="00CD2C4E"/>
    <w:rsid w:val="00CE35BA"/>
    <w:rsid w:val="00CE5277"/>
    <w:rsid w:val="00D262CE"/>
    <w:rsid w:val="00D4075A"/>
    <w:rsid w:val="00D44362"/>
    <w:rsid w:val="00D471A9"/>
    <w:rsid w:val="00D50D44"/>
    <w:rsid w:val="00D727B0"/>
    <w:rsid w:val="00DA689A"/>
    <w:rsid w:val="00DA716F"/>
    <w:rsid w:val="00DA7D92"/>
    <w:rsid w:val="00DB1C08"/>
    <w:rsid w:val="00DB6E88"/>
    <w:rsid w:val="00DE20FB"/>
    <w:rsid w:val="00DE66CC"/>
    <w:rsid w:val="00E02151"/>
    <w:rsid w:val="00E123D4"/>
    <w:rsid w:val="00E230EA"/>
    <w:rsid w:val="00E3193E"/>
    <w:rsid w:val="00E424C3"/>
    <w:rsid w:val="00E62DB9"/>
    <w:rsid w:val="00E842D6"/>
    <w:rsid w:val="00EC460C"/>
    <w:rsid w:val="00ED4C41"/>
    <w:rsid w:val="00EE1A06"/>
    <w:rsid w:val="00EE28CB"/>
    <w:rsid w:val="00EE4AD6"/>
    <w:rsid w:val="00F00E50"/>
    <w:rsid w:val="00F23EC1"/>
    <w:rsid w:val="00F32273"/>
    <w:rsid w:val="00F329B0"/>
    <w:rsid w:val="00F41B0B"/>
    <w:rsid w:val="00F52156"/>
    <w:rsid w:val="00F54F59"/>
    <w:rsid w:val="00F57903"/>
    <w:rsid w:val="00F76CA7"/>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F5B690"/>
  <w15:docId w15:val="{22E348EF-6E20-4FFB-AFEC-C9818222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qFormat/>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link w:val="TableheadChar"/>
    <w:uiPriority w:val="99"/>
    <w:qForma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TabletextChar">
    <w:name w:val="Table_text Char"/>
    <w:link w:val="Tabletext"/>
    <w:uiPriority w:val="99"/>
    <w:qFormat/>
    <w:locked/>
    <w:rsid w:val="00073C35"/>
    <w:rPr>
      <w:rFonts w:ascii="Times New Roman" w:hAnsi="Times New Roman"/>
      <w:lang w:val="en-GB" w:eastAsia="en-US"/>
    </w:rPr>
  </w:style>
  <w:style w:type="character" w:customStyle="1" w:styleId="TableheadChar">
    <w:name w:val="Table_head Char"/>
    <w:link w:val="Tablehead"/>
    <w:qFormat/>
    <w:locked/>
    <w:rsid w:val="00073C35"/>
    <w:rPr>
      <w:rFonts w:ascii="Times New Roman Bold" w:hAnsi="Times New Roman Bold"/>
      <w:b/>
      <w:lang w:val="en-GB" w:eastAsia="en-US"/>
    </w:rPr>
  </w:style>
  <w:style w:type="character" w:styleId="Hyperlink">
    <w:name w:val="Hyperlink"/>
    <w:rsid w:val="00073C35"/>
    <w:rPr>
      <w:color w:val="0000FF"/>
      <w:u w:val="single"/>
    </w:rPr>
  </w:style>
  <w:style w:type="paragraph" w:customStyle="1" w:styleId="Tablefin">
    <w:name w:val="Table_fin"/>
    <w:basedOn w:val="Normal"/>
    <w:rsid w:val="00073C35"/>
    <w:pPr>
      <w:spacing w:before="0"/>
    </w:pPr>
    <w:rPr>
      <w:sz w:val="20"/>
      <w:lang w:val="en-US"/>
    </w:rPr>
  </w:style>
  <w:style w:type="table" w:styleId="TableGrid">
    <w:name w:val="Table Grid"/>
    <w:basedOn w:val="TableNormal"/>
    <w:uiPriority w:val="59"/>
    <w:rsid w:val="0094762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Char">
    <w:name w:val="Table_No Char"/>
    <w:link w:val="TableNo"/>
    <w:locked/>
    <w:rsid w:val="00947626"/>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26" TargetMode="External"/><Relationship Id="rId13" Type="http://schemas.openxmlformats.org/officeDocument/2006/relationships/hyperlink" Target="https://www.itu.int/md/R15-TG5.1-C-0103/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R15-WP5C-C-0310/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4A-C-0386/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R00-CA-CIR-02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0-CA-CIR-0226"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14</TotalTime>
  <Pages>5</Pages>
  <Words>2162</Words>
  <Characters>11912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Fernandez Jimenez, Virginia</dc:creator>
  <cp:keywords/>
  <dc:description>PE_RA12.dotm  For: _x000d_Document date: _x000d_Saved by MM-106465 at 11:44:53 on 04/04/11</dc:description>
  <cp:lastModifiedBy>De Peic, Sibyl</cp:lastModifiedBy>
  <cp:revision>4</cp:revision>
  <cp:lastPrinted>2019-05-15T09:40:00Z</cp:lastPrinted>
  <dcterms:created xsi:type="dcterms:W3CDTF">2019-09-18T10:05:00Z</dcterms:created>
  <dcterms:modified xsi:type="dcterms:W3CDTF">2019-09-18T10:37:00Z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