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236"/>
        <w:gridCol w:w="3403"/>
      </w:tblGrid>
      <w:tr w:rsidR="00034CD2" w:rsidRPr="00034CD2" w:rsidTr="005342B4">
        <w:trPr>
          <w:cantSplit/>
          <w:trHeight w:val="1276"/>
          <w:jc w:val="center"/>
        </w:trPr>
        <w:tc>
          <w:tcPr>
            <w:tcW w:w="3235"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50296">
              <w:rPr>
                <w:rFonts w:ascii="Verdana Bold" w:eastAsiaTheme="minorEastAsia" w:hAnsi="Verdana Bold"/>
                <w:b/>
                <w:bCs/>
                <w:sz w:val="20"/>
                <w:szCs w:val="34"/>
                <w:lang w:eastAsia="zh-CN" w:bidi="ar-SY"/>
              </w:rPr>
              <w:t>23</w:t>
            </w:r>
            <w:r>
              <w:rPr>
                <w:rFonts w:ascii="Verdana Bold" w:eastAsiaTheme="minorEastAsia" w:hAnsi="Verdana Bold"/>
                <w:b/>
                <w:bCs/>
                <w:sz w:val="20"/>
                <w:szCs w:val="34"/>
                <w:lang w:eastAsia="zh-CN" w:bidi="ar-SY"/>
              </w:rPr>
              <w:t>-</w:t>
            </w:r>
            <w:r w:rsidR="00A50296">
              <w:rPr>
                <w:rFonts w:ascii="Verdana Bold" w:eastAsiaTheme="minorEastAsia" w:hAnsi="Verdana Bold"/>
                <w:b/>
                <w:bCs/>
                <w:sz w:val="20"/>
                <w:szCs w:val="34"/>
                <w:lang w:eastAsia="zh-CN" w:bidi="ar-SY"/>
              </w:rPr>
              <w:t>19</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765"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5342B4">
        <w:trPr>
          <w:cantSplit/>
          <w:trHeight w:val="20"/>
          <w:jc w:val="center"/>
        </w:trPr>
        <w:tc>
          <w:tcPr>
            <w:tcW w:w="3235"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765"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5342B4">
        <w:trPr>
          <w:cantSplit/>
          <w:trHeight w:val="20"/>
          <w:jc w:val="center"/>
        </w:trPr>
        <w:tc>
          <w:tcPr>
            <w:tcW w:w="3235"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765"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5342B4">
        <w:trPr>
          <w:cantSplit/>
          <w:jc w:val="center"/>
        </w:trPr>
        <w:tc>
          <w:tcPr>
            <w:tcW w:w="3235"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765" w:type="pct"/>
            <w:vAlign w:val="center"/>
          </w:tcPr>
          <w:p w:rsidR="00034CD2" w:rsidRPr="00034CD2" w:rsidRDefault="005342B4" w:rsidP="005342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5342B4">
              <w:rPr>
                <w:rFonts w:ascii="Verdana Bold" w:eastAsiaTheme="minorEastAsia" w:hAnsi="Verdana Bold"/>
                <w:b/>
                <w:bCs/>
                <w:sz w:val="19"/>
                <w:rtl/>
                <w:lang w:eastAsia="zh-CN" w:bidi="ar-EG"/>
              </w:rPr>
              <w:t>ا</w:t>
            </w:r>
            <w:r w:rsidRPr="005342B4">
              <w:rPr>
                <w:rFonts w:ascii="Verdana Bold" w:eastAsiaTheme="minorEastAsia" w:hAnsi="Verdana Bold" w:hint="cs"/>
                <w:b/>
                <w:bCs/>
                <w:sz w:val="19"/>
                <w:rtl/>
                <w:lang w:eastAsia="zh-CN" w:bidi="ar-EG"/>
              </w:rPr>
              <w:t>ل</w:t>
            </w:r>
            <w:r w:rsidRPr="005342B4">
              <w:rPr>
                <w:rFonts w:ascii="Verdana Bold" w:eastAsiaTheme="minorEastAsia" w:hAnsi="Verdana Bold"/>
                <w:b/>
                <w:bCs/>
                <w:sz w:val="19"/>
                <w:rtl/>
                <w:lang w:eastAsia="zh-CN" w:bidi="ar-EG"/>
              </w:rPr>
              <w:t>و</w:t>
            </w:r>
            <w:r w:rsidRPr="005342B4">
              <w:rPr>
                <w:rFonts w:ascii="Verdana Bold" w:eastAsiaTheme="minorEastAsia" w:hAnsi="Verdana Bold" w:hint="cs"/>
                <w:b/>
                <w:bCs/>
                <w:sz w:val="19"/>
                <w:rtl/>
                <w:lang w:eastAsia="zh-CN" w:bidi="ar-EG"/>
              </w:rPr>
              <w:t xml:space="preserve">ثيقة </w:t>
            </w:r>
            <w:r w:rsidRPr="005342B4">
              <w:rPr>
                <w:rFonts w:ascii="Verdana Bold" w:eastAsiaTheme="minorEastAsia" w:hAnsi="Verdana Bold"/>
                <w:b/>
                <w:bCs/>
                <w:sz w:val="19"/>
                <w:lang w:eastAsia="zh-CN" w:bidi="ar-EG"/>
              </w:rPr>
              <w:t>RRB18-1/</w:t>
            </w:r>
            <w:r w:rsidRPr="005342B4">
              <w:rPr>
                <w:rFonts w:ascii="Verdana Bold" w:eastAsiaTheme="minorEastAsia" w:hAnsi="Verdana Bold"/>
                <w:b/>
                <w:bCs/>
                <w:sz w:val="19"/>
                <w:lang w:val="en-GB" w:eastAsia="zh-CN" w:bidi="ar-EG"/>
              </w:rPr>
              <w:t>DELAYED/1</w:t>
            </w:r>
            <w:r w:rsidRPr="005342B4">
              <w:rPr>
                <w:rFonts w:ascii="Verdana Bold" w:eastAsiaTheme="minorEastAsia" w:hAnsi="Verdana Bold"/>
                <w:b/>
                <w:bCs/>
                <w:sz w:val="19"/>
                <w:lang w:eastAsia="zh-CN" w:bidi="ar-EG"/>
              </w:rPr>
              <w:t>-A</w:t>
            </w:r>
          </w:p>
        </w:tc>
      </w:tr>
      <w:tr w:rsidR="00034CD2" w:rsidRPr="00034CD2" w:rsidTr="005342B4">
        <w:trPr>
          <w:cantSplit/>
          <w:jc w:val="center"/>
        </w:trPr>
        <w:tc>
          <w:tcPr>
            <w:tcW w:w="3235"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765" w:type="pct"/>
            <w:vAlign w:val="center"/>
          </w:tcPr>
          <w:p w:rsidR="00034CD2" w:rsidRPr="00034CD2" w:rsidRDefault="005342B4" w:rsidP="005342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5342B4">
              <w:rPr>
                <w:rFonts w:ascii="Verdana Bold" w:eastAsiaTheme="minorEastAsia" w:hAnsi="Verdana Bold"/>
                <w:b/>
                <w:bCs/>
                <w:sz w:val="19"/>
                <w:lang w:eastAsia="zh-CN" w:bidi="ar-SY"/>
              </w:rPr>
              <w:t>6</w:t>
            </w:r>
            <w:r w:rsidRPr="005342B4">
              <w:rPr>
                <w:rFonts w:ascii="Verdana Bold" w:eastAsiaTheme="minorEastAsia" w:hAnsi="Verdana Bold" w:hint="cs"/>
                <w:b/>
                <w:bCs/>
                <w:sz w:val="19"/>
                <w:rtl/>
                <w:lang w:eastAsia="zh-CN" w:bidi="ar-EG"/>
              </w:rPr>
              <w:t xml:space="preserve"> مارس </w:t>
            </w:r>
            <w:r w:rsidRPr="005342B4">
              <w:rPr>
                <w:rFonts w:ascii="Verdana Bold" w:eastAsiaTheme="minorEastAsia" w:hAnsi="Verdana Bold"/>
                <w:b/>
                <w:bCs/>
                <w:sz w:val="19"/>
                <w:lang w:eastAsia="zh-CN" w:bidi="ar-SY"/>
              </w:rPr>
              <w:t>2018</w:t>
            </w:r>
          </w:p>
        </w:tc>
      </w:tr>
      <w:tr w:rsidR="00034CD2" w:rsidRPr="00034CD2" w:rsidTr="005342B4">
        <w:trPr>
          <w:cantSplit/>
          <w:jc w:val="center"/>
        </w:trPr>
        <w:tc>
          <w:tcPr>
            <w:tcW w:w="3235"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765" w:type="pct"/>
            <w:vAlign w:val="center"/>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2"/>
          </w:tcPr>
          <w:p w:rsidR="00034CD2" w:rsidRPr="00034CD2" w:rsidRDefault="005342B4" w:rsidP="005342B4">
            <w:pPr>
              <w:pStyle w:val="Source"/>
              <w:rPr>
                <w:rFonts w:eastAsiaTheme="minorEastAsia"/>
                <w:rtl/>
                <w:lang w:eastAsia="zh-CN"/>
              </w:rPr>
            </w:pPr>
            <w:r w:rsidRPr="005342B4">
              <w:rPr>
                <w:rFonts w:eastAsiaTheme="minorEastAsia"/>
                <w:rtl/>
                <w:lang w:eastAsia="zh-CN" w:bidi="ar-SY"/>
              </w:rPr>
              <w:t>مدير مكتب الاتصالات الراديوية</w:t>
            </w:r>
          </w:p>
        </w:tc>
      </w:tr>
      <w:tr w:rsidR="00034CD2" w:rsidRPr="00034CD2" w:rsidTr="00B77D7C">
        <w:trPr>
          <w:cantSplit/>
          <w:jc w:val="center"/>
        </w:trPr>
        <w:tc>
          <w:tcPr>
            <w:tcW w:w="5000" w:type="pct"/>
            <w:gridSpan w:val="2"/>
          </w:tcPr>
          <w:p w:rsidR="00034CD2" w:rsidRPr="00034CD2" w:rsidRDefault="005342B4" w:rsidP="000F5BFD">
            <w:pPr>
              <w:pStyle w:val="Title1"/>
              <w:rPr>
                <w:rFonts w:eastAsiaTheme="minorEastAsia"/>
                <w:rtl/>
                <w:lang w:eastAsia="zh-CN"/>
              </w:rPr>
            </w:pPr>
            <w:r w:rsidRPr="005342B4">
              <w:rPr>
                <w:rFonts w:eastAsiaTheme="minorEastAsia"/>
                <w:rtl/>
                <w:lang w:eastAsia="zh-CN" w:bidi="ar-SA"/>
              </w:rPr>
              <w:t>تبليغ مقدم من</w:t>
            </w:r>
            <w:r w:rsidRPr="005342B4">
              <w:rPr>
                <w:rFonts w:eastAsiaTheme="minorEastAsia" w:hint="cs"/>
                <w:rtl/>
                <w:lang w:eastAsia="zh-CN" w:bidi="ar-SA"/>
              </w:rPr>
              <w:t xml:space="preserve"> إدارة النرويج</w:t>
            </w:r>
            <w:r w:rsidR="000F5BFD">
              <w:rPr>
                <w:rFonts w:eastAsiaTheme="minorEastAsia" w:hint="cs"/>
                <w:rtl/>
                <w:lang w:eastAsia="zh-CN" w:bidi="ar-SA"/>
              </w:rPr>
              <w:t xml:space="preserve"> </w:t>
            </w:r>
            <w:r w:rsidRPr="005342B4">
              <w:rPr>
                <w:rFonts w:eastAsiaTheme="minorEastAsia" w:hint="cs"/>
                <w:rtl/>
                <w:lang w:eastAsia="zh-CN" w:bidi="ar-SA"/>
              </w:rPr>
              <w:t>ف</w:t>
            </w:r>
            <w:r w:rsidRPr="005342B4">
              <w:rPr>
                <w:rFonts w:eastAsiaTheme="minorEastAsia"/>
                <w:rtl/>
                <w:lang w:eastAsia="zh-CN" w:bidi="ar-SA"/>
              </w:rPr>
              <w:t xml:space="preserve">يما يتعلق </w:t>
            </w:r>
            <w:r w:rsidRPr="005342B4">
              <w:rPr>
                <w:rFonts w:eastAsiaTheme="minorEastAsia" w:hint="cs"/>
                <w:rtl/>
                <w:lang w:eastAsia="zh-CN" w:bidi="ar-SA"/>
              </w:rPr>
              <w:t xml:space="preserve">بتطبيق المادة </w:t>
            </w:r>
            <w:r w:rsidRPr="005342B4">
              <w:rPr>
                <w:rFonts w:eastAsiaTheme="minorEastAsia"/>
                <w:lang w:eastAsia="zh-CN"/>
              </w:rPr>
              <w:t>48</w:t>
            </w:r>
            <w:r w:rsidRPr="005342B4">
              <w:rPr>
                <w:rFonts w:eastAsiaTheme="minorEastAsia" w:hint="cs"/>
                <w:rtl/>
                <w:lang w:eastAsia="zh-CN" w:bidi="ar-SA"/>
              </w:rPr>
              <w:t xml:space="preserve"> من دستور الاتحاد</w:t>
            </w:r>
            <w:r w:rsidR="00720E3E">
              <w:rPr>
                <w:rFonts w:eastAsiaTheme="minorEastAsia"/>
                <w:lang w:eastAsia="zh-CN" w:bidi="ar-SA"/>
              </w:rPr>
              <w:br/>
            </w:r>
            <w:r w:rsidRPr="005342B4">
              <w:rPr>
                <w:rFonts w:eastAsiaTheme="minorEastAsia" w:hint="cs"/>
                <w:rtl/>
                <w:lang w:eastAsia="zh-CN" w:bidi="ar-SA"/>
              </w:rPr>
              <w:t>على تخصيصات التردد المسجلة للشبكات الساتلية</w:t>
            </w:r>
            <w:r w:rsidR="00720E3E">
              <w:rPr>
                <w:rFonts w:eastAsiaTheme="minorEastAsia"/>
                <w:lang w:eastAsia="zh-CN" w:bidi="ar-SA"/>
              </w:rPr>
              <w:br/>
            </w:r>
            <w:r w:rsidRPr="005342B4">
              <w:rPr>
                <w:rFonts w:eastAsiaTheme="minorEastAsia"/>
                <w:lang w:eastAsia="zh-CN"/>
              </w:rPr>
              <w:t>INSAT-2(48)</w:t>
            </w:r>
            <w:r>
              <w:rPr>
                <w:rFonts w:eastAsiaTheme="minorEastAsia" w:hint="cs"/>
                <w:rtl/>
                <w:lang w:eastAsia="zh-CN" w:bidi="ar-SA"/>
              </w:rPr>
              <w:t xml:space="preserve"> و</w:t>
            </w:r>
            <w:r w:rsidRPr="005342B4">
              <w:rPr>
                <w:rFonts w:eastAsiaTheme="minorEastAsia"/>
                <w:lang w:eastAsia="zh-CN"/>
              </w:rPr>
              <w:t>INSAT-2M(48)</w:t>
            </w:r>
            <w:r>
              <w:rPr>
                <w:rFonts w:eastAsiaTheme="minorEastAsia" w:hint="cs"/>
                <w:rtl/>
                <w:lang w:eastAsia="zh-CN" w:bidi="ar-SA"/>
              </w:rPr>
              <w:t xml:space="preserve"> و</w:t>
            </w:r>
            <w:r w:rsidRPr="005342B4">
              <w:rPr>
                <w:rFonts w:eastAsiaTheme="minorEastAsia"/>
                <w:lang w:eastAsia="zh-CN"/>
              </w:rPr>
              <w:t>INSAT-2T(48)</w:t>
            </w:r>
            <w:r>
              <w:rPr>
                <w:rFonts w:eastAsiaTheme="minorEastAsia"/>
                <w:rtl/>
                <w:lang w:eastAsia="zh-CN"/>
              </w:rPr>
              <w:br/>
            </w:r>
            <w:r w:rsidRPr="005342B4">
              <w:rPr>
                <w:rFonts w:eastAsiaTheme="minorEastAsia" w:hint="cs"/>
                <w:rtl/>
                <w:lang w:eastAsia="zh-CN" w:bidi="ar-SA"/>
              </w:rPr>
              <w:t>و</w:t>
            </w:r>
            <w:r w:rsidRPr="005342B4">
              <w:rPr>
                <w:rFonts w:eastAsiaTheme="minorEastAsia"/>
                <w:lang w:eastAsia="zh-CN"/>
              </w:rPr>
              <w:t xml:space="preserve"> INSAT-EK48R</w:t>
            </w:r>
            <w:r w:rsidRPr="005342B4">
              <w:rPr>
                <w:rFonts w:eastAsiaTheme="minorEastAsia" w:hint="cs"/>
                <w:rtl/>
                <w:lang w:eastAsia="zh-CN" w:bidi="ar-SA"/>
              </w:rPr>
              <w:t>في</w:t>
            </w:r>
            <w:r w:rsidRPr="005342B4">
              <w:rPr>
                <w:rFonts w:eastAsiaTheme="minorEastAsia"/>
                <w:rtl/>
                <w:lang w:eastAsia="zh-CN" w:bidi="ar-SA"/>
              </w:rPr>
              <w:t xml:space="preserve"> الموقع المداري</w:t>
            </w:r>
            <w:r w:rsidRPr="005342B4">
              <w:rPr>
                <w:rFonts w:eastAsiaTheme="minorEastAsia"/>
                <w:lang w:eastAsia="zh-CN"/>
              </w:rPr>
              <w:t xml:space="preserve"> º48 </w:t>
            </w:r>
            <w:r w:rsidRPr="005342B4">
              <w:rPr>
                <w:rFonts w:eastAsiaTheme="minorEastAsia"/>
                <w:rtl/>
                <w:lang w:eastAsia="zh-CN" w:bidi="ar-SA"/>
              </w:rPr>
              <w:t>شرقاً</w:t>
            </w:r>
          </w:p>
        </w:tc>
      </w:tr>
      <w:tr w:rsidR="00034CD2" w:rsidRPr="00034CD2" w:rsidTr="00B77D7C">
        <w:trPr>
          <w:cantSplit/>
          <w:jc w:val="center"/>
        </w:trPr>
        <w:tc>
          <w:tcPr>
            <w:tcW w:w="5000" w:type="pct"/>
            <w:gridSpan w:val="2"/>
          </w:tcPr>
          <w:p w:rsidR="00034CD2" w:rsidRPr="00034CD2" w:rsidRDefault="00034CD2" w:rsidP="007D772D">
            <w:pPr>
              <w:pStyle w:val="Title2"/>
              <w:rPr>
                <w:rFonts w:eastAsiaTheme="minorEastAsia"/>
                <w:rtl/>
                <w:lang w:eastAsia="zh-CN"/>
              </w:rPr>
            </w:pPr>
          </w:p>
        </w:tc>
      </w:tr>
    </w:tbl>
    <w:p w:rsidR="005342B4" w:rsidRPr="005342B4" w:rsidRDefault="005342B4" w:rsidP="000F5BFD">
      <w:pPr>
        <w:rPr>
          <w:lang w:bidi="ar-EG"/>
        </w:rPr>
      </w:pPr>
      <w:r w:rsidRPr="005342B4">
        <w:rPr>
          <w:rFonts w:hint="cs"/>
          <w:rtl/>
          <w:lang w:bidi="ar-EG"/>
        </w:rPr>
        <w:t xml:space="preserve">يتضمن هذا التبليغ المتأخر في الملحق </w:t>
      </w:r>
      <w:r w:rsidRPr="005342B4">
        <w:rPr>
          <w:lang w:bidi="ar-EG"/>
        </w:rPr>
        <w:t>1</w:t>
      </w:r>
      <w:r w:rsidRPr="005342B4">
        <w:rPr>
          <w:rFonts w:hint="cs"/>
          <w:rtl/>
          <w:lang w:bidi="ar-EG"/>
        </w:rPr>
        <w:t xml:space="preserve"> </w:t>
      </w:r>
      <w:r w:rsidRPr="005342B4">
        <w:rPr>
          <w:rFonts w:hint="cs"/>
          <w:rtl/>
          <w:lang w:bidi="ar-SY"/>
        </w:rPr>
        <w:t xml:space="preserve">رسالة من إدارة النرويج تشير إلى </w:t>
      </w:r>
      <w:r w:rsidRPr="005342B4">
        <w:rPr>
          <w:rFonts w:hint="cs"/>
          <w:rtl/>
        </w:rPr>
        <w:t>تأييدها لإدارة ألمانيا التي أعربت عن قلقها فيما</w:t>
      </w:r>
      <w:r w:rsidR="000F5BFD">
        <w:rPr>
          <w:rFonts w:hint="eastAsia"/>
          <w:rtl/>
        </w:rPr>
        <w:t> </w:t>
      </w:r>
      <w:r w:rsidRPr="005342B4">
        <w:rPr>
          <w:rFonts w:hint="cs"/>
          <w:rtl/>
        </w:rPr>
        <w:t xml:space="preserve">يتعلق بتطبيق المادة </w:t>
      </w:r>
      <w:r w:rsidRPr="005342B4">
        <w:rPr>
          <w:lang w:bidi="ar-EG"/>
        </w:rPr>
        <w:t>48</w:t>
      </w:r>
      <w:r w:rsidRPr="005342B4">
        <w:rPr>
          <w:rtl/>
        </w:rPr>
        <w:t xml:space="preserve"> </w:t>
      </w:r>
      <w:r w:rsidRPr="005342B4">
        <w:rPr>
          <w:rFonts w:hint="cs"/>
          <w:rtl/>
        </w:rPr>
        <w:t xml:space="preserve">من دستور الاتحاد على تخصيصات التردد المسجلة للشبكات الساتلية </w:t>
      </w:r>
      <w:r w:rsidRPr="005342B4">
        <w:rPr>
          <w:lang w:bidi="ar-EG"/>
        </w:rPr>
        <w:t>INSAT-2(48)</w:t>
      </w:r>
      <w:r>
        <w:rPr>
          <w:rFonts w:hint="cs"/>
          <w:rtl/>
        </w:rPr>
        <w:t xml:space="preserve"> و</w:t>
      </w:r>
      <w:r w:rsidRPr="005342B4">
        <w:rPr>
          <w:lang w:bidi="ar-EG"/>
        </w:rPr>
        <w:t>INSAT-2M(48)</w:t>
      </w:r>
      <w:r>
        <w:rPr>
          <w:rFonts w:hint="cs"/>
          <w:rtl/>
        </w:rPr>
        <w:t xml:space="preserve"> و</w:t>
      </w:r>
      <w:r w:rsidRPr="005342B4">
        <w:rPr>
          <w:lang w:bidi="ar-EG"/>
        </w:rPr>
        <w:t>INSAT-2T(48)</w:t>
      </w:r>
      <w:r w:rsidRPr="005342B4">
        <w:rPr>
          <w:rFonts w:hint="cs"/>
          <w:rtl/>
        </w:rPr>
        <w:t xml:space="preserve"> و</w:t>
      </w:r>
      <w:r w:rsidRPr="005342B4">
        <w:rPr>
          <w:lang w:bidi="ar-EG"/>
        </w:rPr>
        <w:t>INSAT-EK48R</w:t>
      </w:r>
      <w:r w:rsidRPr="005342B4">
        <w:rPr>
          <w:rFonts w:hint="cs"/>
          <w:rtl/>
          <w:lang w:bidi="ar-EG"/>
        </w:rPr>
        <w:t xml:space="preserve"> في</w:t>
      </w:r>
      <w:r w:rsidRPr="005342B4">
        <w:rPr>
          <w:rtl/>
        </w:rPr>
        <w:t xml:space="preserve"> الموقع المداري</w:t>
      </w:r>
      <w:r w:rsidRPr="005342B4">
        <w:rPr>
          <w:rFonts w:hint="cs"/>
          <w:rtl/>
          <w:lang w:bidi="ar-EG"/>
        </w:rPr>
        <w:t xml:space="preserve"> </w:t>
      </w:r>
      <w:r w:rsidRPr="005342B4">
        <w:rPr>
          <w:lang w:bidi="ar-EG"/>
        </w:rPr>
        <w:t>º48</w:t>
      </w:r>
      <w:r w:rsidR="0095224C">
        <w:rPr>
          <w:rFonts w:hint="cs"/>
          <w:rtl/>
          <w:lang w:bidi="ar-EG"/>
        </w:rPr>
        <w:t xml:space="preserve"> شرقاً</w:t>
      </w:r>
      <w:r w:rsidRPr="005342B4">
        <w:rPr>
          <w:rFonts w:hint="cs"/>
          <w:rtl/>
          <w:lang w:bidi="ar-EG"/>
        </w:rPr>
        <w:t xml:space="preserve">، وهي تكمل المعلومات الواردة في </w:t>
      </w:r>
      <w:hyperlink r:id="rId11" w:history="1">
        <w:r w:rsidRPr="005342B4">
          <w:rPr>
            <w:rStyle w:val="Hyperlink"/>
            <w:rFonts w:hint="cs"/>
            <w:rtl/>
            <w:lang w:bidi="ar-EG"/>
          </w:rPr>
          <w:t xml:space="preserve">الوثيقة </w:t>
        </w:r>
        <w:r w:rsidRPr="005342B4">
          <w:rPr>
            <w:rStyle w:val="Hyperlink"/>
            <w:lang w:bidi="ar-EG"/>
          </w:rPr>
          <w:t>RRB18-1/7</w:t>
        </w:r>
      </w:hyperlink>
      <w:r w:rsidRPr="005342B4">
        <w:rPr>
          <w:rFonts w:hint="cs"/>
          <w:rtl/>
          <w:lang w:bidi="ar-EG"/>
        </w:rPr>
        <w:t>.</w:t>
      </w:r>
    </w:p>
    <w:p w:rsidR="006157A3" w:rsidRDefault="006157A3" w:rsidP="008B5B5D">
      <w:pPr>
        <w:rPr>
          <w:rtl/>
          <w:lang w:bidi="ar-EG"/>
        </w:rPr>
      </w:pPr>
    </w:p>
    <w:p w:rsidR="005342B4" w:rsidRDefault="005342B4" w:rsidP="008B5B5D">
      <w:pPr>
        <w:rPr>
          <w:rtl/>
          <w:lang w:bidi="ar-EG"/>
        </w:rPr>
      </w:pPr>
    </w:p>
    <w:p w:rsidR="005342B4" w:rsidRDefault="005342B4" w:rsidP="008B5B5D">
      <w:pPr>
        <w:rPr>
          <w:rtl/>
          <w:lang w:bidi="ar-EG"/>
        </w:rPr>
      </w:pPr>
    </w:p>
    <w:p w:rsidR="005342B4" w:rsidRDefault="005342B4" w:rsidP="008B5B5D">
      <w:pPr>
        <w:rPr>
          <w:rtl/>
          <w:lang w:bidi="ar-EG"/>
        </w:rPr>
      </w:pPr>
    </w:p>
    <w:p w:rsidR="005342B4" w:rsidRDefault="005342B4" w:rsidP="008B5B5D">
      <w:pPr>
        <w:rPr>
          <w:rtl/>
          <w:lang w:bidi="ar-EG"/>
        </w:rPr>
      </w:pPr>
    </w:p>
    <w:p w:rsidR="005342B4" w:rsidRDefault="005342B4" w:rsidP="008B5B5D">
      <w:pPr>
        <w:rPr>
          <w:rtl/>
          <w:lang w:bidi="ar-EG"/>
        </w:rPr>
      </w:pPr>
    </w:p>
    <w:p w:rsidR="008B5B5D" w:rsidRPr="00114934" w:rsidRDefault="005342B4" w:rsidP="005342B4">
      <w:pPr>
        <w:rPr>
          <w:lang w:bidi="ar-EG"/>
        </w:rPr>
      </w:pPr>
      <w:r w:rsidRPr="005342B4">
        <w:rPr>
          <w:rFonts w:hint="cs"/>
          <w:b/>
          <w:bCs/>
          <w:rtl/>
        </w:rPr>
        <w:t>الملحق</w:t>
      </w:r>
      <w:r w:rsidRPr="005342B4">
        <w:rPr>
          <w:rFonts w:hint="cs"/>
          <w:rtl/>
          <w:lang w:bidi="ar-EG"/>
        </w:rPr>
        <w:t>:</w:t>
      </w:r>
      <w:r w:rsidRPr="005342B4">
        <w:rPr>
          <w:rtl/>
          <w:lang w:bidi="ar-EG"/>
        </w:rPr>
        <w:t xml:space="preserve"> </w:t>
      </w:r>
      <w:r w:rsidR="003E4463" w:rsidRPr="00114934">
        <w:rPr>
          <w:lang w:bidi="ar-EG"/>
        </w:rPr>
        <w:t>1</w:t>
      </w:r>
    </w:p>
    <w:p w:rsidR="00034CD2" w:rsidRDefault="00034CD2">
      <w:pPr>
        <w:tabs>
          <w:tab w:val="clear" w:pos="1134"/>
        </w:tabs>
        <w:bidi w:val="0"/>
        <w:spacing w:before="0" w:after="160" w:line="259" w:lineRule="auto"/>
        <w:jc w:val="left"/>
        <w:rPr>
          <w:lang w:bidi="ar-EG"/>
        </w:rPr>
      </w:pPr>
      <w:r>
        <w:rPr>
          <w:rtl/>
          <w:lang w:bidi="ar-EG"/>
        </w:rPr>
        <w:br w:type="page"/>
      </w:r>
    </w:p>
    <w:p w:rsidR="005342B4" w:rsidRPr="005342B4" w:rsidRDefault="005342B4" w:rsidP="005342B4">
      <w:pPr>
        <w:pStyle w:val="Annextitle"/>
        <w:rPr>
          <w:rtl/>
          <w:lang w:bidi="ar-EG"/>
        </w:rPr>
      </w:pPr>
      <w:r w:rsidRPr="005342B4">
        <w:rPr>
          <w:rFonts w:hint="cs"/>
          <w:rtl/>
        </w:rPr>
        <w:lastRenderedPageBreak/>
        <w:t xml:space="preserve">الملحق </w:t>
      </w:r>
      <w:r w:rsidRPr="005342B4">
        <w:rPr>
          <w:lang w:bidi="ar-EG"/>
        </w:rPr>
        <w:t>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342B4" w:rsidRPr="005342B4" w:rsidTr="00E12FC4">
        <w:tc>
          <w:tcPr>
            <w:tcW w:w="4814" w:type="dxa"/>
          </w:tcPr>
          <w:p w:rsidR="005342B4" w:rsidRPr="005342B4" w:rsidRDefault="005342B4" w:rsidP="005342B4">
            <w:pPr>
              <w:rPr>
                <w:rtl/>
                <w:lang w:bidi="ar-EG"/>
              </w:rPr>
            </w:pPr>
            <w:r w:rsidRPr="005342B4">
              <w:rPr>
                <w:rFonts w:hint="cs"/>
                <w:rtl/>
              </w:rPr>
              <w:t>هيئة الاتصالات النرويجية</w:t>
            </w:r>
          </w:p>
        </w:tc>
        <w:tc>
          <w:tcPr>
            <w:tcW w:w="4815" w:type="dxa"/>
          </w:tcPr>
          <w:p w:rsidR="005342B4" w:rsidRPr="005342B4" w:rsidRDefault="005342B4" w:rsidP="005342B4">
            <w:pPr>
              <w:rPr>
                <w:rtl/>
                <w:lang w:bidi="ar-EG"/>
              </w:rPr>
            </w:pPr>
          </w:p>
        </w:tc>
      </w:tr>
      <w:tr w:rsidR="00E91851" w:rsidRPr="005342B4" w:rsidTr="00E12FC4">
        <w:tc>
          <w:tcPr>
            <w:tcW w:w="4814" w:type="dxa"/>
          </w:tcPr>
          <w:p w:rsidR="00E91851" w:rsidRPr="005342B4" w:rsidRDefault="00E91851" w:rsidP="005342B4">
            <w:pPr>
              <w:rPr>
                <w:rtl/>
              </w:rPr>
            </w:pPr>
          </w:p>
        </w:tc>
        <w:tc>
          <w:tcPr>
            <w:tcW w:w="4815" w:type="dxa"/>
          </w:tcPr>
          <w:p w:rsidR="00E91851" w:rsidRPr="005342B4" w:rsidRDefault="00E91851" w:rsidP="005342B4">
            <w:pPr>
              <w:rPr>
                <w:rtl/>
                <w:lang w:bidi="ar-EG"/>
              </w:rPr>
            </w:pPr>
          </w:p>
        </w:tc>
      </w:tr>
      <w:tr w:rsidR="005342B4" w:rsidRPr="005342B4" w:rsidTr="00E12FC4">
        <w:tc>
          <w:tcPr>
            <w:tcW w:w="4814" w:type="dxa"/>
          </w:tcPr>
          <w:p w:rsidR="005342B4" w:rsidRPr="005342B4" w:rsidRDefault="005342B4" w:rsidP="0069481C">
            <w:pPr>
              <w:spacing w:before="0" w:line="340" w:lineRule="exact"/>
              <w:rPr>
                <w:lang w:bidi="ar-EG"/>
              </w:rPr>
            </w:pPr>
            <w:r w:rsidRPr="005342B4">
              <w:rPr>
                <w:rtl/>
                <w:lang w:bidi="ar-EG"/>
              </w:rPr>
              <w:t>الاتحاد الدولي للاتصالات</w:t>
            </w:r>
          </w:p>
          <w:p w:rsidR="005342B4" w:rsidRPr="005342B4" w:rsidRDefault="005342B4" w:rsidP="0069481C">
            <w:pPr>
              <w:spacing w:before="0" w:line="340" w:lineRule="exact"/>
              <w:rPr>
                <w:lang w:bidi="ar-EG"/>
              </w:rPr>
            </w:pPr>
            <w:r w:rsidRPr="005342B4">
              <w:rPr>
                <w:lang w:bidi="ar-EG"/>
              </w:rPr>
              <w:t>Place des Nations</w:t>
            </w:r>
            <w:r w:rsidRPr="005342B4">
              <w:rPr>
                <w:rFonts w:hint="cs"/>
                <w:rtl/>
                <w:lang w:bidi="ar-EG"/>
              </w:rPr>
              <w:t> </w:t>
            </w:r>
          </w:p>
          <w:p w:rsidR="005342B4" w:rsidRPr="005342B4" w:rsidRDefault="005342B4" w:rsidP="0069481C">
            <w:pPr>
              <w:spacing w:before="0" w:line="340" w:lineRule="exact"/>
              <w:rPr>
                <w:rtl/>
                <w:lang w:bidi="ar-EG"/>
              </w:rPr>
            </w:pPr>
            <w:r w:rsidRPr="005342B4">
              <w:rPr>
                <w:lang w:bidi="ar-EG"/>
              </w:rPr>
              <w:t>CH-1211 Geneva 20</w:t>
            </w:r>
            <w:r w:rsidRPr="005342B4">
              <w:rPr>
                <w:rFonts w:hint="eastAsia"/>
                <w:rtl/>
                <w:lang w:bidi="ar-EG"/>
              </w:rPr>
              <w:t> </w:t>
            </w:r>
          </w:p>
          <w:p w:rsidR="005342B4" w:rsidRPr="005342B4" w:rsidRDefault="005342B4" w:rsidP="0069481C">
            <w:pPr>
              <w:spacing w:before="0" w:line="340" w:lineRule="exact"/>
              <w:rPr>
                <w:rtl/>
                <w:lang w:bidi="ar-EG"/>
              </w:rPr>
            </w:pPr>
            <w:r w:rsidRPr="005342B4">
              <w:rPr>
                <w:lang w:bidi="ar-EG"/>
              </w:rPr>
              <w:t>Switzerland</w:t>
            </w:r>
            <w:r w:rsidRPr="005342B4">
              <w:rPr>
                <w:rFonts w:hint="cs"/>
                <w:rtl/>
                <w:lang w:bidi="ar-EG"/>
              </w:rPr>
              <w:t> </w:t>
            </w:r>
          </w:p>
        </w:tc>
        <w:tc>
          <w:tcPr>
            <w:tcW w:w="4815" w:type="dxa"/>
          </w:tcPr>
          <w:p w:rsidR="005342B4" w:rsidRPr="005342B4" w:rsidRDefault="005342B4" w:rsidP="0069481C">
            <w:pPr>
              <w:tabs>
                <w:tab w:val="clear" w:pos="1134"/>
                <w:tab w:val="left" w:pos="1305"/>
              </w:tabs>
              <w:spacing w:before="0" w:line="340" w:lineRule="exact"/>
              <w:rPr>
                <w:rtl/>
                <w:lang w:bidi="ar-EG"/>
              </w:rPr>
            </w:pPr>
            <w:r w:rsidRPr="005342B4">
              <w:rPr>
                <w:rFonts w:hint="cs"/>
                <w:rtl/>
                <w:lang w:bidi="ar-EG"/>
              </w:rPr>
              <w:t>مرجعنا</w:t>
            </w:r>
            <w:r w:rsidRPr="005342B4">
              <w:rPr>
                <w:rtl/>
                <w:lang w:bidi="ar-EG"/>
              </w:rPr>
              <w:t>:</w:t>
            </w:r>
            <w:r w:rsidR="00720E3E">
              <w:rPr>
                <w:lang w:bidi="ar-EG"/>
              </w:rPr>
              <w:t xml:space="preserve"> </w:t>
            </w:r>
            <w:r w:rsidR="00720E3E">
              <w:rPr>
                <w:lang w:bidi="ar-EG"/>
              </w:rPr>
              <w:tab/>
            </w:r>
            <w:r w:rsidRPr="005342B4">
              <w:rPr>
                <w:lang w:bidi="ar-EG"/>
              </w:rPr>
              <w:t>1503773-71-551</w:t>
            </w:r>
          </w:p>
          <w:p w:rsidR="005342B4" w:rsidRPr="005342B4" w:rsidRDefault="005342B4" w:rsidP="0069481C">
            <w:pPr>
              <w:tabs>
                <w:tab w:val="clear" w:pos="1134"/>
                <w:tab w:val="left" w:pos="1305"/>
              </w:tabs>
              <w:spacing w:before="0" w:line="340" w:lineRule="exact"/>
              <w:rPr>
                <w:lang w:bidi="ar-EG"/>
              </w:rPr>
            </w:pPr>
            <w:r w:rsidRPr="005342B4">
              <w:rPr>
                <w:rFonts w:hint="cs"/>
                <w:rtl/>
                <w:lang w:bidi="ar-EG"/>
              </w:rPr>
              <w:t>التاريخ:</w:t>
            </w:r>
            <w:r w:rsidR="00720E3E">
              <w:rPr>
                <w:lang w:bidi="ar-EG"/>
              </w:rPr>
              <w:t xml:space="preserve"> </w:t>
            </w:r>
            <w:r w:rsidR="00720E3E">
              <w:rPr>
                <w:lang w:bidi="ar-EG"/>
              </w:rPr>
              <w:tab/>
            </w:r>
            <w:r w:rsidRPr="005342B4">
              <w:rPr>
                <w:lang w:bidi="ar-EG"/>
              </w:rPr>
              <w:t>2018.03.06</w:t>
            </w:r>
          </w:p>
          <w:p w:rsidR="005342B4" w:rsidRPr="005342B4" w:rsidRDefault="005342B4" w:rsidP="0069481C">
            <w:pPr>
              <w:tabs>
                <w:tab w:val="clear" w:pos="1134"/>
                <w:tab w:val="left" w:pos="1305"/>
              </w:tabs>
              <w:spacing w:before="0" w:line="340" w:lineRule="exact"/>
              <w:rPr>
                <w:lang w:bidi="ar-EG"/>
              </w:rPr>
            </w:pPr>
            <w:r w:rsidRPr="005342B4">
              <w:rPr>
                <w:rtl/>
                <w:lang w:bidi="ar-EG"/>
              </w:rPr>
              <w:t>مرجعكم:</w:t>
            </w:r>
            <w:r w:rsidR="00720E3E">
              <w:rPr>
                <w:lang w:bidi="ar-EG"/>
              </w:rPr>
              <w:tab/>
            </w:r>
            <w:r w:rsidRPr="005342B4">
              <w:rPr>
                <w:rFonts w:hint="cs"/>
                <w:rtl/>
                <w:lang w:bidi="ar-EG"/>
              </w:rPr>
              <w:t xml:space="preserve">الوثيقة </w:t>
            </w:r>
            <w:r w:rsidRPr="005342B4">
              <w:rPr>
                <w:lang w:bidi="ar-EG"/>
              </w:rPr>
              <w:t>RRB18-1/7-A</w:t>
            </w:r>
          </w:p>
          <w:p w:rsidR="005342B4" w:rsidRPr="005342B4" w:rsidRDefault="005342B4" w:rsidP="0069481C">
            <w:pPr>
              <w:tabs>
                <w:tab w:val="clear" w:pos="1134"/>
                <w:tab w:val="left" w:pos="1305"/>
              </w:tabs>
              <w:spacing w:before="0" w:line="340" w:lineRule="exact"/>
              <w:rPr>
                <w:rtl/>
                <w:lang w:bidi="ar-EG"/>
              </w:rPr>
            </w:pPr>
            <w:r w:rsidRPr="005342B4">
              <w:rPr>
                <w:rFonts w:hint="cs"/>
                <w:rtl/>
                <w:lang w:bidi="ar-EG"/>
              </w:rPr>
              <w:t>التاريخ:</w:t>
            </w:r>
            <w:r w:rsidR="00720E3E">
              <w:rPr>
                <w:lang w:bidi="ar-EG"/>
              </w:rPr>
              <w:t xml:space="preserve"> </w:t>
            </w:r>
            <w:r w:rsidR="00720E3E">
              <w:rPr>
                <w:lang w:bidi="ar-EG"/>
              </w:rPr>
              <w:tab/>
            </w:r>
            <w:r w:rsidRPr="005342B4">
              <w:rPr>
                <w:lang w:bidi="ar-EG"/>
              </w:rPr>
              <w:t>2018.02.26</w:t>
            </w:r>
          </w:p>
          <w:p w:rsidR="005342B4" w:rsidRPr="005342B4" w:rsidRDefault="005342B4" w:rsidP="0069481C">
            <w:pPr>
              <w:tabs>
                <w:tab w:val="clear" w:pos="1134"/>
                <w:tab w:val="left" w:pos="1305"/>
              </w:tabs>
              <w:spacing w:before="0" w:after="120" w:line="340" w:lineRule="exact"/>
              <w:rPr>
                <w:rtl/>
                <w:lang w:bidi="ar-EG"/>
              </w:rPr>
            </w:pPr>
            <w:r w:rsidRPr="005342B4">
              <w:rPr>
                <w:rFonts w:hint="cs"/>
                <w:rtl/>
                <w:lang w:bidi="ar-EG"/>
              </w:rPr>
              <w:t>جهة الاتصال:</w:t>
            </w:r>
            <w:r w:rsidR="00720E3E">
              <w:rPr>
                <w:lang w:bidi="ar-EG"/>
              </w:rPr>
              <w:tab/>
            </w:r>
            <w:proofErr w:type="spellStart"/>
            <w:r w:rsidR="00445C04">
              <w:rPr>
                <w:lang w:bidi="ar-EG"/>
              </w:rPr>
              <w:t>H</w:t>
            </w:r>
            <w:r w:rsidR="00445C04">
              <w:rPr>
                <w:rFonts w:cs="Times New Roman"/>
                <w:lang w:bidi="ar-EG"/>
              </w:rPr>
              <w:t>æ</w:t>
            </w:r>
            <w:r w:rsidR="00445C04">
              <w:rPr>
                <w:lang w:bidi="ar-EG"/>
              </w:rPr>
              <w:t>ge</w:t>
            </w:r>
            <w:proofErr w:type="spellEnd"/>
            <w:r w:rsidR="00445C04">
              <w:rPr>
                <w:lang w:bidi="ar-EG"/>
              </w:rPr>
              <w:t xml:space="preserve"> Andersen</w:t>
            </w:r>
          </w:p>
        </w:tc>
      </w:tr>
    </w:tbl>
    <w:p w:rsidR="005342B4" w:rsidRPr="005342B4" w:rsidRDefault="005342B4" w:rsidP="00761826">
      <w:pPr>
        <w:spacing w:before="360"/>
        <w:rPr>
          <w:b/>
          <w:bCs/>
          <w:rtl/>
          <w:lang w:bidi="ar-EG"/>
        </w:rPr>
      </w:pPr>
      <w:r w:rsidRPr="005342B4">
        <w:rPr>
          <w:rFonts w:hint="cs"/>
          <w:b/>
          <w:bCs/>
          <w:rtl/>
          <w:lang w:bidi="ar-EG"/>
        </w:rPr>
        <w:t xml:space="preserve">تأييد النرويج للتبليغ المقدم من </w:t>
      </w:r>
      <w:r w:rsidR="00761826">
        <w:rPr>
          <w:rFonts w:hint="cs"/>
          <w:b/>
          <w:bCs/>
          <w:rtl/>
          <w:lang w:bidi="ar-EG"/>
        </w:rPr>
        <w:t>ألمانيا</w:t>
      </w:r>
      <w:r w:rsidRPr="005342B4">
        <w:rPr>
          <w:rFonts w:hint="cs"/>
          <w:b/>
          <w:bCs/>
          <w:rtl/>
          <w:lang w:bidi="ar-EG"/>
        </w:rPr>
        <w:t xml:space="preserve"> - تطبيق الهند للمادة </w:t>
      </w:r>
      <w:r w:rsidRPr="005342B4">
        <w:rPr>
          <w:b/>
          <w:bCs/>
          <w:lang w:bidi="ar-EG"/>
        </w:rPr>
        <w:t>48</w:t>
      </w:r>
      <w:r w:rsidRPr="005342B4">
        <w:rPr>
          <w:rFonts w:hint="cs"/>
          <w:b/>
          <w:bCs/>
          <w:rtl/>
          <w:lang w:bidi="ar-EG"/>
        </w:rPr>
        <w:t xml:space="preserve"> من دستور الاتحاد</w:t>
      </w:r>
    </w:p>
    <w:p w:rsidR="005342B4" w:rsidRPr="005342B4" w:rsidRDefault="005342B4" w:rsidP="009D78BF">
      <w:pPr>
        <w:spacing w:before="600"/>
        <w:rPr>
          <w:rtl/>
          <w:lang w:bidi="ar-EG"/>
        </w:rPr>
      </w:pPr>
      <w:r w:rsidRPr="005342B4">
        <w:rPr>
          <w:rFonts w:hint="cs"/>
          <w:rtl/>
          <w:lang w:bidi="ar-EG"/>
        </w:rPr>
        <w:t>حضرات السادة والسيدات</w:t>
      </w:r>
      <w:r w:rsidR="00761826">
        <w:rPr>
          <w:rFonts w:hint="cs"/>
          <w:rtl/>
          <w:lang w:bidi="ar-EG"/>
        </w:rPr>
        <w:t>،</w:t>
      </w:r>
    </w:p>
    <w:p w:rsidR="005342B4" w:rsidRPr="005342B4" w:rsidRDefault="005342B4" w:rsidP="00691C2A">
      <w:pPr>
        <w:rPr>
          <w:rtl/>
        </w:rPr>
      </w:pPr>
      <w:r w:rsidRPr="005342B4">
        <w:rPr>
          <w:rtl/>
          <w:lang w:bidi="ar-EG"/>
        </w:rPr>
        <w:t>تحية طيبة وبعد،</w:t>
      </w:r>
    </w:p>
    <w:p w:rsidR="005342B4" w:rsidRPr="005342B4" w:rsidRDefault="005342B4" w:rsidP="00691C2A">
      <w:pPr>
        <w:rPr>
          <w:rtl/>
          <w:lang w:bidi="ar-EG"/>
        </w:rPr>
      </w:pPr>
      <w:r w:rsidRPr="005342B4">
        <w:rPr>
          <w:rFonts w:hint="cs"/>
          <w:rtl/>
          <w:lang w:bidi="ar-EG"/>
        </w:rPr>
        <w:t xml:space="preserve">تود إدارة النرويج أن تعرب عن تأييدها للتبليغ المقدم من ألمانيا في الوثيقة </w:t>
      </w:r>
      <w:r w:rsidRPr="005342B4">
        <w:rPr>
          <w:lang w:bidi="ar-EG"/>
        </w:rPr>
        <w:t>RRB-18/7-A</w:t>
      </w:r>
      <w:r w:rsidRPr="005342B4">
        <w:rPr>
          <w:rFonts w:hint="cs"/>
          <w:rtl/>
          <w:lang w:bidi="ar-EG"/>
        </w:rPr>
        <w:t xml:space="preserve"> المؤرخة </w:t>
      </w:r>
      <w:r w:rsidRPr="005342B4">
        <w:rPr>
          <w:lang w:bidi="ar-EG"/>
        </w:rPr>
        <w:t>26</w:t>
      </w:r>
      <w:r w:rsidRPr="005342B4">
        <w:rPr>
          <w:rFonts w:hint="cs"/>
          <w:rtl/>
          <w:lang w:bidi="ar-EG"/>
        </w:rPr>
        <w:t xml:space="preserve"> فبراير </w:t>
      </w:r>
      <w:r w:rsidRPr="005342B4">
        <w:rPr>
          <w:lang w:bidi="ar-EG"/>
        </w:rPr>
        <w:t>2018</w:t>
      </w:r>
      <w:r w:rsidRPr="005342B4">
        <w:rPr>
          <w:rFonts w:hint="cs"/>
          <w:rtl/>
          <w:lang w:bidi="ar-EG"/>
        </w:rPr>
        <w:t xml:space="preserve"> بشأن الشبكات الساتلية</w:t>
      </w:r>
      <w:r w:rsidR="00D06A3E">
        <w:rPr>
          <w:rFonts w:hint="eastAsia"/>
          <w:rtl/>
          <w:lang w:bidi="ar-EG"/>
        </w:rPr>
        <w:t> </w:t>
      </w:r>
      <w:r w:rsidRPr="005342B4">
        <w:rPr>
          <w:lang w:bidi="ar-EG"/>
        </w:rPr>
        <w:t>INSAT-2(48)</w:t>
      </w:r>
      <w:r w:rsidRPr="005342B4">
        <w:rPr>
          <w:rFonts w:hint="cs"/>
          <w:rtl/>
        </w:rPr>
        <w:t xml:space="preserve"> و</w:t>
      </w:r>
      <w:r w:rsidRPr="005342B4">
        <w:rPr>
          <w:lang w:bidi="ar-EG"/>
        </w:rPr>
        <w:t>INSAT-2M(48)</w:t>
      </w:r>
      <w:r>
        <w:rPr>
          <w:rFonts w:hint="cs"/>
          <w:rtl/>
        </w:rPr>
        <w:t xml:space="preserve"> و</w:t>
      </w:r>
      <w:r w:rsidRPr="005342B4">
        <w:rPr>
          <w:lang w:bidi="ar-EG"/>
        </w:rPr>
        <w:t>INSAT-2T(48)</w:t>
      </w:r>
      <w:r>
        <w:rPr>
          <w:rFonts w:hint="cs"/>
          <w:rtl/>
          <w:lang w:bidi="ar-EG"/>
        </w:rPr>
        <w:t xml:space="preserve"> </w:t>
      </w:r>
      <w:r w:rsidRPr="005342B4">
        <w:rPr>
          <w:rFonts w:hint="cs"/>
          <w:rtl/>
        </w:rPr>
        <w:t>و</w:t>
      </w:r>
      <w:r w:rsidRPr="005342B4">
        <w:rPr>
          <w:lang w:bidi="ar-EG"/>
        </w:rPr>
        <w:t>INSAT-EK48R</w:t>
      </w:r>
      <w:r w:rsidRPr="005342B4">
        <w:rPr>
          <w:rFonts w:hint="cs"/>
          <w:rtl/>
          <w:lang w:bidi="ar-EG"/>
        </w:rPr>
        <w:t xml:space="preserve"> في</w:t>
      </w:r>
      <w:r w:rsidRPr="005342B4">
        <w:rPr>
          <w:rtl/>
        </w:rPr>
        <w:t xml:space="preserve"> الموقع المداري</w:t>
      </w:r>
      <w:r w:rsidRPr="005342B4">
        <w:rPr>
          <w:rFonts w:hint="cs"/>
          <w:rtl/>
          <w:lang w:bidi="ar-EG"/>
        </w:rPr>
        <w:t xml:space="preserve"> </w:t>
      </w:r>
      <w:r w:rsidRPr="005342B4">
        <w:rPr>
          <w:lang w:bidi="ar-EG"/>
        </w:rPr>
        <w:t>º48</w:t>
      </w:r>
      <w:r w:rsidR="004E57BD">
        <w:rPr>
          <w:rFonts w:hint="cs"/>
          <w:rtl/>
          <w:lang w:bidi="ar-EG"/>
        </w:rPr>
        <w:t xml:space="preserve"> شرقاً</w:t>
      </w:r>
      <w:r w:rsidRPr="005342B4">
        <w:rPr>
          <w:rFonts w:hint="cs"/>
          <w:rtl/>
          <w:lang w:bidi="ar-EG"/>
        </w:rPr>
        <w:t>. وأشارت إدارة ألمانيا في</w:t>
      </w:r>
      <w:r w:rsidR="00761826">
        <w:rPr>
          <w:rFonts w:hint="eastAsia"/>
          <w:rtl/>
          <w:lang w:bidi="ar-EG"/>
        </w:rPr>
        <w:t> </w:t>
      </w:r>
      <w:r w:rsidRPr="005342B4">
        <w:rPr>
          <w:rFonts w:hint="cs"/>
          <w:rtl/>
          <w:lang w:bidi="ar-EG"/>
        </w:rPr>
        <w:t>الملحقين</w:t>
      </w:r>
      <w:r w:rsidR="00A604BC">
        <w:rPr>
          <w:rFonts w:hint="eastAsia"/>
          <w:rtl/>
          <w:lang w:bidi="ar-EG"/>
        </w:rPr>
        <w:t> </w:t>
      </w:r>
      <w:r w:rsidRPr="005342B4">
        <w:rPr>
          <w:lang w:bidi="ar-EG"/>
        </w:rPr>
        <w:t>3</w:t>
      </w:r>
      <w:r w:rsidRPr="005342B4">
        <w:rPr>
          <w:rFonts w:hint="cs"/>
          <w:rtl/>
          <w:lang w:bidi="ar-EG"/>
        </w:rPr>
        <w:t xml:space="preserve"> و</w:t>
      </w:r>
      <w:r w:rsidRPr="005342B4">
        <w:rPr>
          <w:lang w:bidi="ar-EG"/>
        </w:rPr>
        <w:t>4</w:t>
      </w:r>
      <w:r w:rsidRPr="005342B4">
        <w:rPr>
          <w:rFonts w:hint="cs"/>
          <w:rtl/>
          <w:lang w:bidi="ar-EG"/>
        </w:rPr>
        <w:t xml:space="preserve"> بتبليغها إلى قلقها من احتجاج الإدارة الهندية بالمادة </w:t>
      </w:r>
      <w:r w:rsidRPr="005342B4">
        <w:rPr>
          <w:lang w:bidi="ar-EG"/>
        </w:rPr>
        <w:t>48</w:t>
      </w:r>
      <w:r w:rsidRPr="005342B4">
        <w:rPr>
          <w:rFonts w:hint="cs"/>
          <w:rtl/>
          <w:lang w:bidi="ar-EG"/>
        </w:rPr>
        <w:t xml:space="preserve"> لإنهاء </w:t>
      </w:r>
      <w:r w:rsidR="00E078F9">
        <w:rPr>
          <w:rFonts w:hint="cs"/>
          <w:rtl/>
          <w:lang w:bidi="ar-EG"/>
        </w:rPr>
        <w:t>عملية الاستيضاح بشأن</w:t>
      </w:r>
      <w:r w:rsidRPr="005342B4">
        <w:rPr>
          <w:rFonts w:hint="cs"/>
          <w:rtl/>
          <w:lang w:bidi="ar-EG"/>
        </w:rPr>
        <w:t xml:space="preserve"> بطاقات التبليغ عن الشبكات الساتلية المتعلقة بمواقعها المدارية التي كانت شاغرة من مايو </w:t>
      </w:r>
      <w:r w:rsidRPr="005342B4">
        <w:rPr>
          <w:lang w:bidi="ar-EG"/>
        </w:rPr>
        <w:t>2011</w:t>
      </w:r>
      <w:r w:rsidRPr="005342B4">
        <w:rPr>
          <w:rFonts w:hint="cs"/>
          <w:rtl/>
          <w:lang w:bidi="ar-EG"/>
        </w:rPr>
        <w:t xml:space="preserve"> إلى يناير </w:t>
      </w:r>
      <w:r w:rsidRPr="005342B4">
        <w:rPr>
          <w:lang w:bidi="ar-EG"/>
        </w:rPr>
        <w:t>2017</w:t>
      </w:r>
      <w:r w:rsidRPr="005342B4">
        <w:rPr>
          <w:rFonts w:hint="cs"/>
          <w:rtl/>
          <w:lang w:bidi="ar-EG"/>
        </w:rPr>
        <w:t>. وتؤكد الإدارة الألمانية أن "الاحتجاج بالمادة</w:t>
      </w:r>
      <w:r w:rsidR="006152DB">
        <w:rPr>
          <w:rFonts w:hint="eastAsia"/>
          <w:rtl/>
          <w:lang w:bidi="ar-EG"/>
        </w:rPr>
        <w:t> </w:t>
      </w:r>
      <w:r w:rsidRPr="005342B4">
        <w:rPr>
          <w:lang w:bidi="ar-EG"/>
        </w:rPr>
        <w:t>48</w:t>
      </w:r>
      <w:r w:rsidRPr="005342B4">
        <w:rPr>
          <w:rFonts w:hint="cs"/>
          <w:rtl/>
          <w:lang w:bidi="ar-EG"/>
        </w:rPr>
        <w:t xml:space="preserve"> كمسألة مبدأ للحيلولة دون تفحص بطاقات التبليغ هذه بموجب الرقم</w:t>
      </w:r>
      <w:r w:rsidR="00C82428">
        <w:rPr>
          <w:rFonts w:hint="eastAsia"/>
          <w:rtl/>
          <w:lang w:bidi="ar-EG"/>
        </w:rPr>
        <w:t> </w:t>
      </w:r>
      <w:r w:rsidRPr="005342B4">
        <w:rPr>
          <w:lang w:bidi="ar-EG"/>
        </w:rPr>
        <w:t>6.13</w:t>
      </w:r>
      <w:r w:rsidRPr="005342B4">
        <w:rPr>
          <w:rFonts w:hint="cs"/>
          <w:rtl/>
          <w:lang w:bidi="ar-EG"/>
        </w:rPr>
        <w:t xml:space="preserve"> لا</w:t>
      </w:r>
      <w:r w:rsidR="00CE284A">
        <w:rPr>
          <w:rFonts w:hint="eastAsia"/>
          <w:rtl/>
          <w:lang w:bidi="ar-EG"/>
        </w:rPr>
        <w:t> </w:t>
      </w:r>
      <w:r w:rsidRPr="005342B4">
        <w:rPr>
          <w:rFonts w:hint="cs"/>
          <w:rtl/>
          <w:lang w:bidi="ar-EG"/>
        </w:rPr>
        <w:t>يمكن تأييده أو تبريره".</w:t>
      </w:r>
    </w:p>
    <w:p w:rsidR="005342B4" w:rsidRPr="005342B4" w:rsidRDefault="005342B4" w:rsidP="00691C2A">
      <w:pPr>
        <w:rPr>
          <w:rtl/>
          <w:lang w:bidi="ar-EG"/>
        </w:rPr>
      </w:pPr>
      <w:r w:rsidRPr="005342B4">
        <w:rPr>
          <w:rFonts w:hint="cs"/>
          <w:rtl/>
          <w:lang w:bidi="ar-EG"/>
        </w:rPr>
        <w:t>وعلى الرغم من أن لجنة لوائح الراديو لم تواجه من قبل أي مسألة من هذا القبيل بشكل مباشر، تدرك إدارة النرويج أن اللجنة نظرت مؤخراً في إدارة إساءات الاستعمال المحتملة الناشئة عن المادة</w:t>
      </w:r>
      <w:r w:rsidR="00AE1D0D">
        <w:rPr>
          <w:rFonts w:hint="eastAsia"/>
          <w:rtl/>
          <w:lang w:bidi="ar-EG"/>
        </w:rPr>
        <w:t> </w:t>
      </w:r>
      <w:r w:rsidRPr="005342B4">
        <w:rPr>
          <w:lang w:bidi="ar-EG"/>
        </w:rPr>
        <w:t>48</w:t>
      </w:r>
      <w:r w:rsidRPr="005342B4">
        <w:rPr>
          <w:rFonts w:hint="cs"/>
          <w:rtl/>
          <w:lang w:bidi="ar-EG"/>
        </w:rPr>
        <w:t xml:space="preserve"> من دستور الاتح</w:t>
      </w:r>
      <w:r w:rsidR="00183919">
        <w:rPr>
          <w:rFonts w:hint="cs"/>
          <w:rtl/>
          <w:lang w:bidi="ar-EG"/>
        </w:rPr>
        <w:t>اد. وكما لاحظ السيد ستريليتس في</w:t>
      </w:r>
      <w:r w:rsidR="00183919">
        <w:rPr>
          <w:rFonts w:hint="eastAsia"/>
          <w:rtl/>
          <w:lang w:bidi="ar-EG"/>
        </w:rPr>
        <w:t> </w:t>
      </w:r>
      <w:r w:rsidRPr="005342B4">
        <w:rPr>
          <w:rFonts w:hint="cs"/>
          <w:rtl/>
          <w:lang w:bidi="ar-EG"/>
        </w:rPr>
        <w:t xml:space="preserve">الاجتماع الحادي والسبعين للجنة لوائح الراديو: </w:t>
      </w:r>
      <w:r w:rsidRPr="005342B4">
        <w:rPr>
          <w:rFonts w:hint="cs"/>
          <w:rtl/>
        </w:rPr>
        <w:t>إن</w:t>
      </w:r>
      <w:r w:rsidRPr="005342B4">
        <w:rPr>
          <w:rtl/>
        </w:rPr>
        <w:t xml:space="preserve"> المشكلة الأساسية هي </w:t>
      </w:r>
      <w:r w:rsidRPr="005342B4">
        <w:rPr>
          <w:rFonts w:hint="cs"/>
          <w:rtl/>
        </w:rPr>
        <w:t>كيفية</w:t>
      </w:r>
      <w:r w:rsidRPr="005342B4">
        <w:rPr>
          <w:rtl/>
        </w:rPr>
        <w:t xml:space="preserve"> تجنب التعسف في تطبيق قرارات المؤتمر، أي </w:t>
      </w:r>
      <w:r w:rsidRPr="005342B4">
        <w:rPr>
          <w:rFonts w:hint="cs"/>
          <w:rtl/>
        </w:rPr>
        <w:t>كيفية</w:t>
      </w:r>
      <w:r w:rsidRPr="005342B4">
        <w:rPr>
          <w:rtl/>
        </w:rPr>
        <w:t xml:space="preserve"> الحرص على أ</w:t>
      </w:r>
      <w:r w:rsidRPr="005342B4">
        <w:rPr>
          <w:rFonts w:hint="cs"/>
          <w:rtl/>
        </w:rPr>
        <w:t>لا تبلغ</w:t>
      </w:r>
      <w:r w:rsidRPr="005342B4">
        <w:rPr>
          <w:rtl/>
        </w:rPr>
        <w:t xml:space="preserve"> الإدارات عن محطات منشآت عسكرية تستخدم في الواقع لأغراض تجارية</w:t>
      </w:r>
      <w:r w:rsidRPr="005342B4">
        <w:rPr>
          <w:rFonts w:hint="cs"/>
          <w:rtl/>
          <w:lang w:bidi="ar-EG"/>
        </w:rPr>
        <w:t>." وتثير الرسالة المقدمة من الإدارة الألمانية قضية آن الأوان لكي تستعرضها اللجنة.</w:t>
      </w:r>
    </w:p>
    <w:p w:rsidR="005342B4" w:rsidRPr="005342B4" w:rsidRDefault="005342B4" w:rsidP="00691C2A">
      <w:pPr>
        <w:rPr>
          <w:rtl/>
          <w:lang w:bidi="ar-EG"/>
        </w:rPr>
      </w:pPr>
      <w:r w:rsidRPr="005342B4">
        <w:rPr>
          <w:rFonts w:hint="cs"/>
          <w:rtl/>
          <w:lang w:bidi="ar-EG"/>
        </w:rPr>
        <w:t xml:space="preserve">وتواجه إدارة النرويج قضية مماثلة تتعلق بإحدى شبكاتها، وتنظر في تقديم هذه القضية إلى الاجتماع المقبل للجنة. وتؤيد إدارة النرويج طلب الإدارة الألمانية الذي يفيد بإيلاء عناية </w:t>
      </w:r>
      <w:r w:rsidR="00E078F9">
        <w:rPr>
          <w:rFonts w:hint="cs"/>
          <w:rtl/>
          <w:lang w:bidi="ar-EG"/>
        </w:rPr>
        <w:t>واهتمام</w:t>
      </w:r>
      <w:r w:rsidRPr="005342B4">
        <w:rPr>
          <w:rFonts w:hint="cs"/>
          <w:rtl/>
          <w:lang w:bidi="ar-EG"/>
        </w:rPr>
        <w:t xml:space="preserve"> فائقين لكيفية تطبيق المادة </w:t>
      </w:r>
      <w:r w:rsidRPr="005342B4">
        <w:rPr>
          <w:lang w:bidi="ar-EG"/>
        </w:rPr>
        <w:t>48</w:t>
      </w:r>
      <w:r w:rsidRPr="005342B4">
        <w:rPr>
          <w:rFonts w:hint="cs"/>
          <w:rtl/>
          <w:lang w:bidi="ar-EG"/>
        </w:rPr>
        <w:t xml:space="preserve">. وتوصي إدارة النرويج بأن تُقْصر اللجنة تطبيق المادة </w:t>
      </w:r>
      <w:r w:rsidRPr="005342B4">
        <w:rPr>
          <w:lang w:bidi="ar-EG"/>
        </w:rPr>
        <w:t>48</w:t>
      </w:r>
      <w:r w:rsidRPr="005342B4">
        <w:rPr>
          <w:rFonts w:hint="cs"/>
          <w:rtl/>
          <w:lang w:bidi="ar-EG"/>
        </w:rPr>
        <w:t xml:space="preserve"> على النطاقات العسكرية وأن تسمح بمباشرة التحقيق في شرعية الاحتجاج بالمادة</w:t>
      </w:r>
      <w:r w:rsidR="003A643B">
        <w:rPr>
          <w:rFonts w:hint="eastAsia"/>
          <w:rtl/>
          <w:lang w:bidi="ar-EG"/>
        </w:rPr>
        <w:t> </w:t>
      </w:r>
      <w:r w:rsidRPr="005342B4">
        <w:rPr>
          <w:lang w:bidi="ar-EG"/>
        </w:rPr>
        <w:t>48</w:t>
      </w:r>
      <w:r w:rsidRPr="005342B4">
        <w:rPr>
          <w:rFonts w:hint="cs"/>
          <w:rtl/>
          <w:lang w:bidi="ar-EG"/>
        </w:rPr>
        <w:t>.</w:t>
      </w:r>
    </w:p>
    <w:p w:rsidR="005342B4" w:rsidRPr="005342B4" w:rsidRDefault="005342B4" w:rsidP="00786057">
      <w:pPr>
        <w:spacing w:before="240" w:after="360"/>
        <w:rPr>
          <w:rtl/>
          <w:lang w:bidi="ar-EG"/>
        </w:rPr>
      </w:pPr>
      <w:r w:rsidRPr="005342B4">
        <w:rPr>
          <w:rFonts w:hint="cs"/>
          <w:rtl/>
          <w:lang w:bidi="ar-EG"/>
        </w:rPr>
        <w:t>وتفضلوا بقبول فائق التقدير والاحترام</w:t>
      </w:r>
      <w:r w:rsidR="006653A1">
        <w:rPr>
          <w:rFonts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342B4" w:rsidRPr="005342B4" w:rsidTr="00E12FC4">
        <w:tc>
          <w:tcPr>
            <w:tcW w:w="4814" w:type="dxa"/>
          </w:tcPr>
          <w:p w:rsidR="005342B4" w:rsidRPr="005342B4" w:rsidRDefault="006653A1" w:rsidP="005342B4">
            <w:pPr>
              <w:rPr>
                <w:rtl/>
                <w:lang w:bidi="ar-EG"/>
              </w:rPr>
            </w:pPr>
            <w:r>
              <w:rPr>
                <w:lang w:bidi="ar-EG"/>
              </w:rPr>
              <w:t>John-</w:t>
            </w:r>
            <w:proofErr w:type="spellStart"/>
            <w:r>
              <w:rPr>
                <w:lang w:bidi="ar-EG"/>
              </w:rPr>
              <w:t>Eivind</w:t>
            </w:r>
            <w:proofErr w:type="spellEnd"/>
            <w:r>
              <w:rPr>
                <w:lang w:bidi="ar-EG"/>
              </w:rPr>
              <w:t xml:space="preserve"> </w:t>
            </w:r>
            <w:proofErr w:type="spellStart"/>
            <w:r>
              <w:rPr>
                <w:lang w:bidi="ar-EG"/>
              </w:rPr>
              <w:t>Velure</w:t>
            </w:r>
            <w:proofErr w:type="spellEnd"/>
          </w:p>
          <w:p w:rsidR="005342B4" w:rsidRPr="005342B4" w:rsidRDefault="005342B4" w:rsidP="005342B4">
            <w:pPr>
              <w:spacing w:before="0"/>
              <w:rPr>
                <w:rtl/>
                <w:lang w:bidi="ar-EG"/>
              </w:rPr>
            </w:pPr>
            <w:r w:rsidRPr="005342B4">
              <w:rPr>
                <w:rFonts w:hint="cs"/>
                <w:rtl/>
                <w:lang w:bidi="ar-EG"/>
              </w:rPr>
              <w:t>مدير دائرة إدارة الترددات</w:t>
            </w:r>
          </w:p>
        </w:tc>
        <w:tc>
          <w:tcPr>
            <w:tcW w:w="4815" w:type="dxa"/>
          </w:tcPr>
          <w:p w:rsidR="005342B4" w:rsidRPr="005342B4" w:rsidRDefault="006653A1" w:rsidP="006653A1">
            <w:pPr>
              <w:rPr>
                <w:rtl/>
                <w:lang w:bidi="ar-EG"/>
              </w:rPr>
            </w:pPr>
            <w:proofErr w:type="spellStart"/>
            <w:r>
              <w:rPr>
                <w:lang w:bidi="ar-EG"/>
              </w:rPr>
              <w:t>H</w:t>
            </w:r>
            <w:r>
              <w:rPr>
                <w:rFonts w:cs="Times New Roman"/>
                <w:lang w:bidi="ar-EG"/>
              </w:rPr>
              <w:t>æ</w:t>
            </w:r>
            <w:r>
              <w:rPr>
                <w:lang w:bidi="ar-EG"/>
              </w:rPr>
              <w:t>ge</w:t>
            </w:r>
            <w:proofErr w:type="spellEnd"/>
            <w:r>
              <w:rPr>
                <w:lang w:bidi="ar-EG"/>
              </w:rPr>
              <w:t xml:space="preserve"> Andersen</w:t>
            </w:r>
          </w:p>
          <w:p w:rsidR="005342B4" w:rsidRPr="005342B4" w:rsidRDefault="005342B4" w:rsidP="005342B4">
            <w:pPr>
              <w:spacing w:before="0"/>
              <w:rPr>
                <w:rtl/>
                <w:lang w:bidi="ar-EG"/>
              </w:rPr>
            </w:pPr>
            <w:r w:rsidRPr="005342B4">
              <w:rPr>
                <w:rFonts w:hint="cs"/>
                <w:rtl/>
                <w:lang w:bidi="ar-EG"/>
              </w:rPr>
              <w:t>مهندس أقدم</w:t>
            </w:r>
          </w:p>
        </w:tc>
      </w:tr>
    </w:tbl>
    <w:p w:rsidR="005342B4" w:rsidRPr="005342B4" w:rsidRDefault="005342B4" w:rsidP="006653A1">
      <w:pPr>
        <w:spacing w:before="360"/>
        <w:rPr>
          <w:i/>
          <w:iCs/>
          <w:rtl/>
          <w:lang w:bidi="ar-EG"/>
        </w:rPr>
      </w:pPr>
      <w:r w:rsidRPr="005342B4">
        <w:rPr>
          <w:rFonts w:hint="cs"/>
          <w:i/>
          <w:iCs/>
          <w:rtl/>
          <w:lang w:bidi="ar-EG"/>
        </w:rPr>
        <w:lastRenderedPageBreak/>
        <w:t>موافق عليها إلكترونياً، التوقيع غير مطلوب.</w:t>
      </w:r>
    </w:p>
    <w:p w:rsidR="005342B4" w:rsidRPr="005342B4" w:rsidRDefault="00531BC4" w:rsidP="005342B4">
      <w:pPr>
        <w:spacing w:before="600"/>
        <w:jc w:val="center"/>
        <w:rPr>
          <w:lang w:bidi="ar-EG"/>
        </w:rPr>
      </w:pPr>
      <w:r>
        <w:rPr>
          <w:rFonts w:hint="cs"/>
          <w:rtl/>
          <w:lang w:bidi="ar-EG"/>
        </w:rPr>
        <w:t>___________</w:t>
      </w:r>
    </w:p>
    <w:sectPr w:rsidR="005342B4" w:rsidRPr="005342B4"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B4" w:rsidRDefault="005342B4" w:rsidP="00E07379">
      <w:pPr>
        <w:spacing w:before="0" w:line="240" w:lineRule="auto"/>
      </w:pPr>
      <w:r>
        <w:separator/>
      </w:r>
    </w:p>
  </w:endnote>
  <w:endnote w:type="continuationSeparator" w:id="0">
    <w:p w:rsidR="005342B4" w:rsidRDefault="005342B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A0" w:rsidRDefault="00DE6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DE69A0">
    <w:pPr>
      <w:tabs>
        <w:tab w:val="center" w:pos="5103"/>
        <w:tab w:val="right" w:pos="9639"/>
      </w:tabs>
      <w:bidi w:val="0"/>
      <w:spacing w:before="160"/>
      <w:rPr>
        <w:rFonts w:cs="Times New Roman"/>
        <w:sz w:val="16"/>
        <w:szCs w:val="16"/>
      </w:rPr>
    </w:pPr>
    <w:r w:rsidRPr="00B77D7C">
      <w:rPr>
        <w:rFonts w:cs="Times New Roman"/>
        <w:sz w:val="16"/>
        <w:szCs w:val="16"/>
      </w:rPr>
      <w:t>(</w:t>
    </w:r>
    <w:r w:rsidR="00720E3E">
      <w:rPr>
        <w:rFonts w:cs="Times New Roman"/>
        <w:sz w:val="16"/>
        <w:szCs w:val="16"/>
      </w:rPr>
      <w:t>433407</w:t>
    </w:r>
    <w:r w:rsidRPr="00B77D7C">
      <w:rPr>
        <w:rFonts w:cs="Times New Roman"/>
        <w:sz w:val="16"/>
        <w:szCs w:val="16"/>
      </w:rPr>
      <w:t>)</w:t>
    </w:r>
    <w:r w:rsidRPr="00B77D7C">
      <w:rPr>
        <w:rFonts w:cs="Times New Roman"/>
        <w:sz w:val="16"/>
        <w:szCs w:val="16"/>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DE69A0">
    <w:pPr>
      <w:tabs>
        <w:tab w:val="center" w:pos="5103"/>
        <w:tab w:val="right" w:pos="9639"/>
      </w:tabs>
      <w:bidi w:val="0"/>
      <w:spacing w:before="160"/>
      <w:rPr>
        <w:rFonts w:cs="Times New Roman"/>
        <w:sz w:val="16"/>
        <w:szCs w:val="16"/>
      </w:rPr>
    </w:pPr>
    <w:r w:rsidRPr="00B77D7C">
      <w:rPr>
        <w:rFonts w:cs="Times New Roman"/>
        <w:sz w:val="16"/>
        <w:szCs w:val="16"/>
      </w:rPr>
      <w:t>(</w:t>
    </w:r>
    <w:r w:rsidR="00720E3E">
      <w:rPr>
        <w:rFonts w:cs="Times New Roman"/>
        <w:sz w:val="16"/>
        <w:szCs w:val="16"/>
      </w:rPr>
      <w:t>433407</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B4" w:rsidRDefault="005342B4" w:rsidP="00E07379">
      <w:pPr>
        <w:spacing w:before="0" w:line="240" w:lineRule="auto"/>
      </w:pPr>
      <w:r>
        <w:separator/>
      </w:r>
    </w:p>
  </w:footnote>
  <w:footnote w:type="continuationSeparator" w:id="0">
    <w:p w:rsidR="005342B4" w:rsidRDefault="005342B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A0" w:rsidRDefault="00DE6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720E3E">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DE69A0">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r>
    <w:r w:rsidR="00720E3E" w:rsidRPr="00720E3E">
      <w:rPr>
        <w:rFonts w:eastAsiaTheme="minorEastAsia" w:cs="Calibri"/>
        <w:sz w:val="20"/>
        <w:szCs w:val="20"/>
        <w:lang w:eastAsia="zh-CN"/>
      </w:rPr>
      <w:t>RRB18-1/DELAYED/1</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A0" w:rsidRDefault="00DE6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B4"/>
    <w:rsid w:val="000124CC"/>
    <w:rsid w:val="0002766A"/>
    <w:rsid w:val="00034CD2"/>
    <w:rsid w:val="00041F8B"/>
    <w:rsid w:val="00046444"/>
    <w:rsid w:val="0006023B"/>
    <w:rsid w:val="0008638B"/>
    <w:rsid w:val="00090574"/>
    <w:rsid w:val="00092FC2"/>
    <w:rsid w:val="000A1677"/>
    <w:rsid w:val="000B407F"/>
    <w:rsid w:val="000C13C2"/>
    <w:rsid w:val="000F0B1C"/>
    <w:rsid w:val="000F1D42"/>
    <w:rsid w:val="000F4D07"/>
    <w:rsid w:val="000F5BFD"/>
    <w:rsid w:val="00102A03"/>
    <w:rsid w:val="001040A3"/>
    <w:rsid w:val="00114934"/>
    <w:rsid w:val="00173915"/>
    <w:rsid w:val="00183919"/>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7DD0"/>
    <w:rsid w:val="003A643B"/>
    <w:rsid w:val="003C475F"/>
    <w:rsid w:val="003E4132"/>
    <w:rsid w:val="003E4463"/>
    <w:rsid w:val="003F678F"/>
    <w:rsid w:val="0042686F"/>
    <w:rsid w:val="004367CE"/>
    <w:rsid w:val="00443869"/>
    <w:rsid w:val="00445C04"/>
    <w:rsid w:val="004712C6"/>
    <w:rsid w:val="00497703"/>
    <w:rsid w:val="004E57BD"/>
    <w:rsid w:val="004F0F06"/>
    <w:rsid w:val="00501E0E"/>
    <w:rsid w:val="005204D7"/>
    <w:rsid w:val="00530420"/>
    <w:rsid w:val="00531BC4"/>
    <w:rsid w:val="005342B4"/>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2DB"/>
    <w:rsid w:val="006157A3"/>
    <w:rsid w:val="00620E60"/>
    <w:rsid w:val="0063315A"/>
    <w:rsid w:val="0065591D"/>
    <w:rsid w:val="00662C5A"/>
    <w:rsid w:val="006653A1"/>
    <w:rsid w:val="00670AF5"/>
    <w:rsid w:val="006768EE"/>
    <w:rsid w:val="00691C2A"/>
    <w:rsid w:val="0069481C"/>
    <w:rsid w:val="006C1556"/>
    <w:rsid w:val="006F267F"/>
    <w:rsid w:val="006F63F7"/>
    <w:rsid w:val="006F6F03"/>
    <w:rsid w:val="00706D7A"/>
    <w:rsid w:val="00720E3E"/>
    <w:rsid w:val="00726AEC"/>
    <w:rsid w:val="007530CA"/>
    <w:rsid w:val="00761826"/>
    <w:rsid w:val="00786057"/>
    <w:rsid w:val="0079553D"/>
    <w:rsid w:val="007B01CC"/>
    <w:rsid w:val="007D772D"/>
    <w:rsid w:val="007E7C6C"/>
    <w:rsid w:val="007F6238"/>
    <w:rsid w:val="007F646C"/>
    <w:rsid w:val="00801FCD"/>
    <w:rsid w:val="00803D7E"/>
    <w:rsid w:val="00803F08"/>
    <w:rsid w:val="008235CD"/>
    <w:rsid w:val="00823A07"/>
    <w:rsid w:val="00832C1B"/>
    <w:rsid w:val="00835FEC"/>
    <w:rsid w:val="008513CB"/>
    <w:rsid w:val="00874D9C"/>
    <w:rsid w:val="008A1810"/>
    <w:rsid w:val="008B5B5D"/>
    <w:rsid w:val="00917694"/>
    <w:rsid w:val="009263CD"/>
    <w:rsid w:val="00930E6D"/>
    <w:rsid w:val="00942225"/>
    <w:rsid w:val="0095224C"/>
    <w:rsid w:val="00972CA2"/>
    <w:rsid w:val="00982B28"/>
    <w:rsid w:val="00984EA5"/>
    <w:rsid w:val="00992593"/>
    <w:rsid w:val="009C17E1"/>
    <w:rsid w:val="009C35ED"/>
    <w:rsid w:val="009D78BF"/>
    <w:rsid w:val="009F1C12"/>
    <w:rsid w:val="00A124CB"/>
    <w:rsid w:val="00A2167A"/>
    <w:rsid w:val="00A25A43"/>
    <w:rsid w:val="00A3295B"/>
    <w:rsid w:val="00A42AE5"/>
    <w:rsid w:val="00A50296"/>
    <w:rsid w:val="00A52B61"/>
    <w:rsid w:val="00A604BC"/>
    <w:rsid w:val="00A64820"/>
    <w:rsid w:val="00A71DD6"/>
    <w:rsid w:val="00A723C7"/>
    <w:rsid w:val="00A80E11"/>
    <w:rsid w:val="00A961E9"/>
    <w:rsid w:val="00A97F94"/>
    <w:rsid w:val="00AB1309"/>
    <w:rsid w:val="00AC2C52"/>
    <w:rsid w:val="00AD1503"/>
    <w:rsid w:val="00AE1D0D"/>
    <w:rsid w:val="00AE7244"/>
    <w:rsid w:val="00AF3FEE"/>
    <w:rsid w:val="00B02F46"/>
    <w:rsid w:val="00B10C10"/>
    <w:rsid w:val="00B2000C"/>
    <w:rsid w:val="00B20ADE"/>
    <w:rsid w:val="00B30303"/>
    <w:rsid w:val="00B50C09"/>
    <w:rsid w:val="00B66B9A"/>
    <w:rsid w:val="00B77D7C"/>
    <w:rsid w:val="00B82089"/>
    <w:rsid w:val="00B823E0"/>
    <w:rsid w:val="00B970AE"/>
    <w:rsid w:val="00BA1427"/>
    <w:rsid w:val="00BE49D0"/>
    <w:rsid w:val="00BF2C38"/>
    <w:rsid w:val="00C23331"/>
    <w:rsid w:val="00C265DA"/>
    <w:rsid w:val="00C442F2"/>
    <w:rsid w:val="00C674FE"/>
    <w:rsid w:val="00C7297D"/>
    <w:rsid w:val="00C75633"/>
    <w:rsid w:val="00C82428"/>
    <w:rsid w:val="00C8242D"/>
    <w:rsid w:val="00C8242E"/>
    <w:rsid w:val="00C82615"/>
    <w:rsid w:val="00C867DB"/>
    <w:rsid w:val="00CA2A38"/>
    <w:rsid w:val="00CA50FF"/>
    <w:rsid w:val="00CC3CD2"/>
    <w:rsid w:val="00CC43BE"/>
    <w:rsid w:val="00CD123C"/>
    <w:rsid w:val="00CD2085"/>
    <w:rsid w:val="00CE284A"/>
    <w:rsid w:val="00CE2EE1"/>
    <w:rsid w:val="00CF3FFD"/>
    <w:rsid w:val="00CF5ED3"/>
    <w:rsid w:val="00D0494C"/>
    <w:rsid w:val="00D06A3E"/>
    <w:rsid w:val="00D14BEB"/>
    <w:rsid w:val="00D21C89"/>
    <w:rsid w:val="00D45542"/>
    <w:rsid w:val="00D77D0F"/>
    <w:rsid w:val="00D93B06"/>
    <w:rsid w:val="00DA1CF0"/>
    <w:rsid w:val="00DB2271"/>
    <w:rsid w:val="00DB5659"/>
    <w:rsid w:val="00DC24B4"/>
    <w:rsid w:val="00DD7A05"/>
    <w:rsid w:val="00DE69A0"/>
    <w:rsid w:val="00DF16DC"/>
    <w:rsid w:val="00DF5361"/>
    <w:rsid w:val="00E009A1"/>
    <w:rsid w:val="00E00D15"/>
    <w:rsid w:val="00E071BE"/>
    <w:rsid w:val="00E07379"/>
    <w:rsid w:val="00E078F9"/>
    <w:rsid w:val="00E14494"/>
    <w:rsid w:val="00E17033"/>
    <w:rsid w:val="00E22744"/>
    <w:rsid w:val="00E32189"/>
    <w:rsid w:val="00E45211"/>
    <w:rsid w:val="00E7380C"/>
    <w:rsid w:val="00E74BE7"/>
    <w:rsid w:val="00E86CC9"/>
    <w:rsid w:val="00E91851"/>
    <w:rsid w:val="00E96624"/>
    <w:rsid w:val="00EC7E5D"/>
    <w:rsid w:val="00EE334C"/>
    <w:rsid w:val="00F126F1"/>
    <w:rsid w:val="00F2106A"/>
    <w:rsid w:val="00F36D8B"/>
    <w:rsid w:val="00F401D0"/>
    <w:rsid w:val="00F45F2B"/>
    <w:rsid w:val="00F57AE4"/>
    <w:rsid w:val="00F63DEA"/>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4019D65-EF17-4A7A-A98C-12335E2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53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1-C-0007/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RB1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e10a323-94a9-4e93-88b4-ea964576960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8F61B-93D4-4906-A980-98E9E3E8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PA_RRB18-1.dotx</Template>
  <TotalTime>1</TotalTime>
  <Pages>2</Pages>
  <Words>405</Words>
  <Characters>2312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Gozal, Karine</cp:lastModifiedBy>
  <cp:revision>2</cp:revision>
  <cp:lastPrinted>2018-03-12T15:15:00Z</cp:lastPrinted>
  <dcterms:created xsi:type="dcterms:W3CDTF">2018-03-13T08:05:00Z</dcterms:created>
  <dcterms:modified xsi:type="dcterms:W3CDTF">2018-03-13T08:05:00Z</dcterms:modified>
  <cp:category>Conference document</cp:category>
</cp:coreProperties>
</file>