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BD0785" w:rsidTr="00443261">
        <w:trPr>
          <w:cantSplit/>
        </w:trPr>
        <w:tc>
          <w:tcPr>
            <w:tcW w:w="6771" w:type="dxa"/>
            <w:vAlign w:val="center"/>
          </w:tcPr>
          <w:p w:rsidR="00443261" w:rsidRPr="00BD0785" w:rsidRDefault="00443261" w:rsidP="00391D8A">
            <w:pPr>
              <w:shd w:val="solid" w:color="FFFFFF" w:fill="FFFFFF"/>
              <w:tabs>
                <w:tab w:val="left" w:pos="4702"/>
              </w:tabs>
              <w:spacing w:before="360" w:after="240"/>
              <w:rPr>
                <w:rFonts w:ascii="Verdana" w:hAnsi="Verdana"/>
                <w:b/>
                <w:bCs/>
              </w:rPr>
            </w:pPr>
            <w:r w:rsidRPr="00BD0785">
              <w:rPr>
                <w:rFonts w:ascii="Verdana" w:hAnsi="Verdana" w:cs="Times New Roman Bold"/>
                <w:b/>
                <w:sz w:val="25"/>
                <w:szCs w:val="25"/>
              </w:rPr>
              <w:t>Groupe Consultatif des Radiocommunications</w:t>
            </w:r>
            <w:r w:rsidRPr="00BD0785">
              <w:rPr>
                <w:rFonts w:ascii="Verdana" w:hAnsi="Verdana"/>
                <w:b/>
                <w:sz w:val="25"/>
                <w:szCs w:val="25"/>
              </w:rPr>
              <w:br/>
            </w:r>
            <w:r w:rsidRPr="00BD0785">
              <w:rPr>
                <w:rFonts w:ascii="Verdana" w:hAnsi="Verdana" w:cs="Times New Roman Bold"/>
                <w:b/>
                <w:bCs/>
                <w:sz w:val="20"/>
              </w:rPr>
              <w:t>Genève,</w:t>
            </w:r>
            <w:r w:rsidRPr="00BD0785">
              <w:rPr>
                <w:rFonts w:ascii="Verdana" w:hAnsi="Verdana"/>
                <w:b/>
                <w:bCs/>
                <w:sz w:val="20"/>
              </w:rPr>
              <w:t xml:space="preserve"> 26-2</w:t>
            </w:r>
            <w:r w:rsidR="00902253" w:rsidRPr="00BD0785">
              <w:rPr>
                <w:rFonts w:ascii="Verdana" w:hAnsi="Verdana"/>
                <w:b/>
                <w:bCs/>
                <w:sz w:val="20"/>
              </w:rPr>
              <w:t>9</w:t>
            </w:r>
            <w:r w:rsidRPr="00BD0785">
              <w:rPr>
                <w:rFonts w:ascii="Verdana" w:hAnsi="Verdana"/>
                <w:b/>
                <w:bCs/>
                <w:sz w:val="20"/>
              </w:rPr>
              <w:t xml:space="preserve"> </w:t>
            </w:r>
            <w:r w:rsidR="00902253" w:rsidRPr="00BD0785">
              <w:rPr>
                <w:rFonts w:ascii="Verdana" w:hAnsi="Verdana"/>
                <w:b/>
                <w:bCs/>
                <w:sz w:val="20"/>
              </w:rPr>
              <w:t>mars</w:t>
            </w:r>
            <w:r w:rsidRPr="00BD0785">
              <w:rPr>
                <w:rFonts w:ascii="Verdana" w:hAnsi="Verdana"/>
                <w:b/>
                <w:bCs/>
                <w:sz w:val="20"/>
              </w:rPr>
              <w:t xml:space="preserve"> 201</w:t>
            </w:r>
            <w:r w:rsidR="00902253" w:rsidRPr="00BD0785">
              <w:rPr>
                <w:rFonts w:ascii="Verdana" w:hAnsi="Verdana"/>
                <w:b/>
                <w:bCs/>
                <w:sz w:val="20"/>
              </w:rPr>
              <w:t>8</w:t>
            </w:r>
          </w:p>
        </w:tc>
        <w:tc>
          <w:tcPr>
            <w:tcW w:w="3118" w:type="dxa"/>
          </w:tcPr>
          <w:p w:rsidR="00443261" w:rsidRPr="00BD0785" w:rsidRDefault="00443261" w:rsidP="00391D8A">
            <w:pPr>
              <w:shd w:val="solid" w:color="FFFFFF" w:fill="FFFFFF"/>
              <w:spacing w:before="0"/>
              <w:jc w:val="right"/>
            </w:pPr>
            <w:r w:rsidRPr="00BD0785">
              <w:rPr>
                <w:rFonts w:cstheme="minorHAnsi"/>
                <w:b/>
                <w:bCs/>
                <w:noProof/>
                <w:lang w:val="fr-CH"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BD0785">
        <w:trPr>
          <w:cantSplit/>
        </w:trPr>
        <w:tc>
          <w:tcPr>
            <w:tcW w:w="6771" w:type="dxa"/>
            <w:tcBorders>
              <w:bottom w:val="single" w:sz="12" w:space="0" w:color="auto"/>
            </w:tcBorders>
          </w:tcPr>
          <w:p w:rsidR="002D238A" w:rsidRPr="00BD0785" w:rsidRDefault="002D238A" w:rsidP="00391D8A">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BD0785" w:rsidRDefault="002D238A" w:rsidP="00391D8A">
            <w:pPr>
              <w:shd w:val="solid" w:color="FFFFFF" w:fill="FFFFFF"/>
              <w:spacing w:before="0" w:after="48"/>
              <w:rPr>
                <w:sz w:val="22"/>
                <w:szCs w:val="22"/>
              </w:rPr>
            </w:pPr>
          </w:p>
        </w:tc>
      </w:tr>
      <w:tr w:rsidR="002D238A" w:rsidRPr="00BD0785">
        <w:trPr>
          <w:cantSplit/>
        </w:trPr>
        <w:tc>
          <w:tcPr>
            <w:tcW w:w="6771" w:type="dxa"/>
            <w:tcBorders>
              <w:top w:val="single" w:sz="12" w:space="0" w:color="auto"/>
            </w:tcBorders>
          </w:tcPr>
          <w:p w:rsidR="002D238A" w:rsidRPr="00BD0785" w:rsidRDefault="002D238A" w:rsidP="00391D8A">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BD0785" w:rsidRDefault="002D238A" w:rsidP="00391D8A">
            <w:pPr>
              <w:shd w:val="solid" w:color="FFFFFF" w:fill="FFFFFF"/>
              <w:spacing w:before="0" w:after="48"/>
              <w:rPr>
                <w:rFonts w:ascii="Verdana" w:hAnsi="Verdana"/>
                <w:sz w:val="22"/>
                <w:szCs w:val="22"/>
              </w:rPr>
            </w:pPr>
          </w:p>
        </w:tc>
      </w:tr>
      <w:tr w:rsidR="002D238A" w:rsidRPr="00BD0785">
        <w:trPr>
          <w:cantSplit/>
        </w:trPr>
        <w:tc>
          <w:tcPr>
            <w:tcW w:w="6771" w:type="dxa"/>
            <w:vMerge w:val="restart"/>
          </w:tcPr>
          <w:p w:rsidR="002D238A" w:rsidRPr="00BD0785" w:rsidRDefault="002D238A" w:rsidP="00391D8A">
            <w:pPr>
              <w:shd w:val="solid" w:color="FFFFFF" w:fill="FFFFFF"/>
              <w:spacing w:before="0"/>
              <w:rPr>
                <w:rFonts w:ascii="Verdana" w:hAnsi="Verdana"/>
                <w:sz w:val="20"/>
              </w:rPr>
            </w:pPr>
            <w:bookmarkStart w:id="0" w:name="dnum" w:colFirst="1" w:colLast="1"/>
          </w:p>
        </w:tc>
        <w:tc>
          <w:tcPr>
            <w:tcW w:w="3118" w:type="dxa"/>
          </w:tcPr>
          <w:p w:rsidR="002D238A" w:rsidRPr="00BD0785" w:rsidRDefault="00945D41" w:rsidP="00391D8A">
            <w:pPr>
              <w:shd w:val="solid" w:color="FFFFFF" w:fill="FFFFFF"/>
              <w:spacing w:before="0"/>
              <w:rPr>
                <w:rFonts w:ascii="Verdana" w:hAnsi="Verdana"/>
                <w:sz w:val="20"/>
              </w:rPr>
            </w:pPr>
            <w:r w:rsidRPr="00BD0785">
              <w:rPr>
                <w:rFonts w:ascii="Verdana" w:hAnsi="Verdana"/>
                <w:b/>
                <w:sz w:val="20"/>
              </w:rPr>
              <w:t>Document RAG18/</w:t>
            </w:r>
            <w:r w:rsidR="008B5639" w:rsidRPr="00BD0785">
              <w:rPr>
                <w:rFonts w:ascii="Verdana" w:hAnsi="Verdana"/>
                <w:b/>
                <w:sz w:val="20"/>
              </w:rPr>
              <w:t>1</w:t>
            </w:r>
            <w:r w:rsidR="00776333" w:rsidRPr="00BD0785">
              <w:rPr>
                <w:rFonts w:ascii="Verdana" w:hAnsi="Verdana"/>
                <w:b/>
                <w:sz w:val="20"/>
              </w:rPr>
              <w:t>5</w:t>
            </w:r>
            <w:r w:rsidRPr="00BD0785">
              <w:rPr>
                <w:rFonts w:ascii="Verdana" w:hAnsi="Verdana"/>
                <w:b/>
                <w:sz w:val="20"/>
              </w:rPr>
              <w:t>-F</w:t>
            </w:r>
          </w:p>
        </w:tc>
      </w:tr>
      <w:tr w:rsidR="002D238A" w:rsidRPr="00BD0785">
        <w:trPr>
          <w:cantSplit/>
        </w:trPr>
        <w:tc>
          <w:tcPr>
            <w:tcW w:w="6771" w:type="dxa"/>
            <w:vMerge/>
          </w:tcPr>
          <w:p w:rsidR="002D238A" w:rsidRPr="00BD0785" w:rsidRDefault="002D238A" w:rsidP="00391D8A">
            <w:pPr>
              <w:spacing w:before="60"/>
              <w:jc w:val="center"/>
              <w:rPr>
                <w:b/>
                <w:smallCaps/>
                <w:sz w:val="32"/>
              </w:rPr>
            </w:pPr>
            <w:bookmarkStart w:id="1" w:name="ddate" w:colFirst="1" w:colLast="1"/>
            <w:bookmarkEnd w:id="0"/>
          </w:p>
        </w:tc>
        <w:tc>
          <w:tcPr>
            <w:tcW w:w="3118" w:type="dxa"/>
          </w:tcPr>
          <w:p w:rsidR="002D238A" w:rsidRPr="00BD0785" w:rsidRDefault="00776333" w:rsidP="00391D8A">
            <w:pPr>
              <w:shd w:val="solid" w:color="FFFFFF" w:fill="FFFFFF"/>
              <w:spacing w:before="0"/>
              <w:rPr>
                <w:rFonts w:ascii="Verdana" w:hAnsi="Verdana"/>
                <w:sz w:val="20"/>
              </w:rPr>
            </w:pPr>
            <w:r w:rsidRPr="00BD0785">
              <w:rPr>
                <w:rFonts w:ascii="Verdana" w:hAnsi="Verdana"/>
                <w:b/>
                <w:sz w:val="20"/>
              </w:rPr>
              <w:t>21</w:t>
            </w:r>
            <w:r w:rsidR="00610452">
              <w:rPr>
                <w:rFonts w:ascii="Verdana" w:hAnsi="Verdana"/>
                <w:b/>
                <w:sz w:val="20"/>
              </w:rPr>
              <w:t xml:space="preserve"> </w:t>
            </w:r>
            <w:r w:rsidR="00945D41" w:rsidRPr="00BD0785">
              <w:rPr>
                <w:rFonts w:ascii="Verdana" w:hAnsi="Verdana"/>
                <w:b/>
                <w:sz w:val="20"/>
              </w:rPr>
              <w:t>mars 2018</w:t>
            </w:r>
          </w:p>
        </w:tc>
      </w:tr>
      <w:tr w:rsidR="002D238A" w:rsidRPr="00BD0785">
        <w:trPr>
          <w:cantSplit/>
        </w:trPr>
        <w:tc>
          <w:tcPr>
            <w:tcW w:w="6771" w:type="dxa"/>
            <w:vMerge/>
          </w:tcPr>
          <w:p w:rsidR="002D238A" w:rsidRPr="00BD0785" w:rsidRDefault="002D238A" w:rsidP="00391D8A">
            <w:pPr>
              <w:spacing w:before="60"/>
              <w:jc w:val="center"/>
              <w:rPr>
                <w:b/>
                <w:smallCaps/>
                <w:sz w:val="32"/>
              </w:rPr>
            </w:pPr>
            <w:bookmarkStart w:id="2" w:name="dorlang" w:colFirst="1" w:colLast="1"/>
            <w:bookmarkEnd w:id="1"/>
          </w:p>
        </w:tc>
        <w:tc>
          <w:tcPr>
            <w:tcW w:w="3118" w:type="dxa"/>
          </w:tcPr>
          <w:p w:rsidR="002D238A" w:rsidRPr="00BD0785" w:rsidRDefault="00945D41" w:rsidP="00391D8A">
            <w:pPr>
              <w:shd w:val="solid" w:color="FFFFFF" w:fill="FFFFFF"/>
              <w:spacing w:before="0" w:after="120"/>
              <w:rPr>
                <w:rFonts w:ascii="Verdana" w:hAnsi="Verdana"/>
                <w:sz w:val="20"/>
              </w:rPr>
            </w:pPr>
            <w:r w:rsidRPr="00BD0785">
              <w:rPr>
                <w:rFonts w:ascii="Verdana" w:hAnsi="Verdana"/>
                <w:b/>
                <w:sz w:val="20"/>
              </w:rPr>
              <w:t xml:space="preserve">Original: </w:t>
            </w:r>
            <w:r w:rsidR="00AA0999" w:rsidRPr="00BD0785">
              <w:rPr>
                <w:rFonts w:ascii="Verdana" w:hAnsi="Verdana"/>
                <w:b/>
                <w:sz w:val="20"/>
              </w:rPr>
              <w:t>anglais</w:t>
            </w:r>
          </w:p>
        </w:tc>
      </w:tr>
      <w:tr w:rsidR="002D238A" w:rsidRPr="00BD0785">
        <w:trPr>
          <w:cantSplit/>
        </w:trPr>
        <w:tc>
          <w:tcPr>
            <w:tcW w:w="9889" w:type="dxa"/>
            <w:gridSpan w:val="2"/>
          </w:tcPr>
          <w:p w:rsidR="002D238A" w:rsidRPr="00BD0785" w:rsidRDefault="00776333" w:rsidP="00391D8A">
            <w:pPr>
              <w:pStyle w:val="Source"/>
            </w:pPr>
            <w:bookmarkStart w:id="3" w:name="dsource" w:colFirst="0" w:colLast="0"/>
            <w:bookmarkEnd w:id="2"/>
            <w:r w:rsidRPr="00BD0785">
              <w:t>Fédération de Russie</w:t>
            </w:r>
          </w:p>
        </w:tc>
      </w:tr>
      <w:tr w:rsidR="002D238A" w:rsidRPr="00BD0785">
        <w:trPr>
          <w:cantSplit/>
        </w:trPr>
        <w:tc>
          <w:tcPr>
            <w:tcW w:w="9889" w:type="dxa"/>
            <w:gridSpan w:val="2"/>
          </w:tcPr>
          <w:p w:rsidR="002D238A" w:rsidRPr="00BD0785" w:rsidRDefault="00776333" w:rsidP="00391D8A">
            <w:pPr>
              <w:pStyle w:val="Title1"/>
            </w:pPr>
            <w:bookmarkStart w:id="4" w:name="dtitle1" w:colFirst="0" w:colLast="0"/>
            <w:bookmarkEnd w:id="3"/>
            <w:r w:rsidRPr="00BD0785">
              <w:t>Propos</w:t>
            </w:r>
            <w:r w:rsidR="003A2B2B" w:rsidRPr="00BD0785">
              <w:t xml:space="preserve">itions relatives à la </w:t>
            </w:r>
            <w:r w:rsidRPr="00BD0785">
              <w:t xml:space="preserve">collaboration </w:t>
            </w:r>
            <w:r w:rsidR="003A2B2B" w:rsidRPr="00BD0785">
              <w:t>entre l'UIT</w:t>
            </w:r>
            <w:r w:rsidRPr="00BD0785">
              <w:t xml:space="preserve">-R </w:t>
            </w:r>
            <w:r w:rsidR="003A2B2B" w:rsidRPr="00BD0785">
              <w:t>et l'UIT</w:t>
            </w:r>
            <w:r w:rsidRPr="00BD0785">
              <w:t xml:space="preserve">-d </w:t>
            </w:r>
            <w:r w:rsidR="00610452">
              <w:t>CONCERNANT</w:t>
            </w:r>
            <w:r w:rsidR="003A2B2B" w:rsidRPr="00BD0785">
              <w:t xml:space="preserve"> les étu</w:t>
            </w:r>
            <w:r w:rsidR="00610452">
              <w:t>des menées en application de la </w:t>
            </w:r>
            <w:r w:rsidRPr="00BD0785">
              <w:t>R</w:t>
            </w:r>
            <w:r w:rsidR="003A2B2B" w:rsidRPr="00BD0785">
              <w:t>é</w:t>
            </w:r>
            <w:r w:rsidRPr="00BD0785">
              <w:t>SOLUTION</w:t>
            </w:r>
            <w:r w:rsidR="003A2B2B" w:rsidRPr="00BD0785">
              <w:t> </w:t>
            </w:r>
            <w:r w:rsidRPr="00BD0785">
              <w:t>9 (R</w:t>
            </w:r>
            <w:r w:rsidR="003A2B2B" w:rsidRPr="00BD0785">
              <w:t>é</w:t>
            </w:r>
            <w:r w:rsidR="00610452">
              <w:t>V.</w:t>
            </w:r>
            <w:r w:rsidRPr="00BD0785">
              <w:t xml:space="preserve">BUENOS AIRES, 2017) </w:t>
            </w:r>
            <w:r w:rsidR="00610452">
              <w:t>«Participation des </w:t>
            </w:r>
            <w:r w:rsidR="003A2B2B" w:rsidRPr="00BD0785">
              <w:t>pays, en particulier des pays en</w:t>
            </w:r>
            <w:r w:rsidR="00610452">
              <w:t xml:space="preserve"> développement, </w:t>
            </w:r>
            <w:r w:rsidR="00610452">
              <w:br/>
              <w:t>à la gestion du </w:t>
            </w:r>
            <w:r w:rsidR="003A2B2B" w:rsidRPr="00BD0785">
              <w:t>spectre radioélectrique</w:t>
            </w:r>
            <w:r w:rsidR="00610452">
              <w:t>»</w:t>
            </w:r>
          </w:p>
        </w:tc>
      </w:tr>
      <w:bookmarkEnd w:id="4"/>
    </w:tbl>
    <w:p w:rsidR="008B5639" w:rsidRPr="00BD0785" w:rsidRDefault="008B5639" w:rsidP="00391D8A"/>
    <w:tbl>
      <w:tblPr>
        <w:tblStyle w:val="TableGrid"/>
        <w:tblW w:w="0" w:type="auto"/>
        <w:jc w:val="center"/>
        <w:tblLook w:val="04A0" w:firstRow="1" w:lastRow="0" w:firstColumn="1" w:lastColumn="0" w:noHBand="0" w:noVBand="1"/>
      </w:tblPr>
      <w:tblGrid>
        <w:gridCol w:w="9609"/>
      </w:tblGrid>
      <w:tr w:rsidR="008B5639" w:rsidRPr="00BD0785" w:rsidTr="00776333">
        <w:trPr>
          <w:jc w:val="center"/>
        </w:trPr>
        <w:tc>
          <w:tcPr>
            <w:tcW w:w="9609" w:type="dxa"/>
            <w:tcBorders>
              <w:top w:val="single" w:sz="12" w:space="0" w:color="auto"/>
              <w:left w:val="single" w:sz="12" w:space="0" w:color="auto"/>
              <w:bottom w:val="single" w:sz="12" w:space="0" w:color="auto"/>
              <w:right w:val="single" w:sz="12" w:space="0" w:color="auto"/>
            </w:tcBorders>
          </w:tcPr>
          <w:p w:rsidR="008B5639" w:rsidRPr="00610452" w:rsidRDefault="008B5639" w:rsidP="00391D8A">
            <w:pPr>
              <w:rPr>
                <w:b/>
                <w:szCs w:val="24"/>
              </w:rPr>
            </w:pPr>
            <w:r w:rsidRPr="00610452">
              <w:rPr>
                <w:b/>
                <w:szCs w:val="24"/>
              </w:rPr>
              <w:t xml:space="preserve">Résumé </w:t>
            </w:r>
          </w:p>
          <w:p w:rsidR="00927F2C" w:rsidRPr="00610452" w:rsidRDefault="00927F2C" w:rsidP="00391D8A">
            <w:pPr>
              <w:tabs>
                <w:tab w:val="clear" w:pos="794"/>
                <w:tab w:val="clear" w:pos="1191"/>
                <w:tab w:val="clear" w:pos="1588"/>
                <w:tab w:val="clear" w:pos="1985"/>
                <w:tab w:val="left" w:pos="1134"/>
                <w:tab w:val="left" w:pos="1871"/>
                <w:tab w:val="left" w:pos="2268"/>
              </w:tabs>
              <w:rPr>
                <w:szCs w:val="24"/>
              </w:rPr>
            </w:pPr>
            <w:r w:rsidRPr="00610452">
              <w:rPr>
                <w:szCs w:val="24"/>
              </w:rPr>
              <w:t>Le présent document a pour objet de proposer de demander au Directeur du Bureau des radiocommunications de vérifier que les informations sur les questio</w:t>
            </w:r>
            <w:r w:rsidR="00610452" w:rsidRPr="00610452">
              <w:rPr>
                <w:szCs w:val="24"/>
              </w:rPr>
              <w:t>ns à l'étude au sein de l'UIT</w:t>
            </w:r>
            <w:r w:rsidR="00610452" w:rsidRPr="00610452">
              <w:rPr>
                <w:szCs w:val="24"/>
              </w:rPr>
              <w:noBreakHyphen/>
              <w:t>R</w:t>
            </w:r>
            <w:r w:rsidRPr="00610452">
              <w:rPr>
                <w:szCs w:val="24"/>
              </w:rPr>
              <w:t xml:space="preserve"> qui présentent un intérêt</w:t>
            </w:r>
            <w:r w:rsidR="00610452" w:rsidRPr="00610452">
              <w:rPr>
                <w:szCs w:val="24"/>
              </w:rPr>
              <w:t xml:space="preserve"> mutuel pour l'UIT</w:t>
            </w:r>
            <w:r w:rsidR="00610452" w:rsidRPr="00610452">
              <w:rPr>
                <w:szCs w:val="24"/>
              </w:rPr>
              <w:noBreakHyphen/>
              <w:t>D et l'UIT</w:t>
            </w:r>
            <w:r w:rsidR="00610452" w:rsidRPr="00610452">
              <w:rPr>
                <w:szCs w:val="24"/>
              </w:rPr>
              <w:noBreakHyphen/>
              <w:t>T</w:t>
            </w:r>
            <w:r w:rsidRPr="00610452">
              <w:rPr>
                <w:szCs w:val="24"/>
              </w:rPr>
              <w:t xml:space="preserve"> sont à jour. Ces informations peuvent être utiles pour les activités de l'Equipe de coordination intersectorielle sur les questions d'intérêt mutuel. En particulier, il est proposé de transmettre une note de liaison au Groupe consultatif pour le développement des télécommunications (GCDT) </w:t>
            </w:r>
            <w:r w:rsidR="00610452" w:rsidRPr="00610452">
              <w:rPr>
                <w:szCs w:val="24"/>
              </w:rPr>
              <w:t>pour lui communiquer</w:t>
            </w:r>
            <w:r w:rsidRPr="00610452">
              <w:rPr>
                <w:szCs w:val="24"/>
              </w:rPr>
              <w:t xml:space="preserve"> la liste des études </w:t>
            </w:r>
            <w:r w:rsidR="00610452" w:rsidRPr="00610452">
              <w:rPr>
                <w:szCs w:val="24"/>
              </w:rPr>
              <w:t>de</w:t>
            </w:r>
            <w:r w:rsidRPr="00610452">
              <w:rPr>
                <w:szCs w:val="24"/>
              </w:rPr>
              <w:t xml:space="preserve"> l'UIT</w:t>
            </w:r>
            <w:r w:rsidRPr="00610452">
              <w:rPr>
                <w:szCs w:val="24"/>
              </w:rPr>
              <w:noBreakHyphen/>
              <w:t>R dans le domaine de la gestion du spectre radioélectrique qui sont susce</w:t>
            </w:r>
            <w:r w:rsidR="003A2B2B" w:rsidRPr="00610452">
              <w:rPr>
                <w:szCs w:val="24"/>
              </w:rPr>
              <w:t>p</w:t>
            </w:r>
            <w:r w:rsidRPr="00610452">
              <w:rPr>
                <w:szCs w:val="24"/>
              </w:rPr>
              <w:t>tibles d'intéresser les pays en développement, confo</w:t>
            </w:r>
            <w:r w:rsidR="00610452">
              <w:rPr>
                <w:szCs w:val="24"/>
              </w:rPr>
              <w:t>rmément à la Résolution 9 de la </w:t>
            </w:r>
            <w:r w:rsidRPr="00610452">
              <w:rPr>
                <w:szCs w:val="24"/>
              </w:rPr>
              <w:t xml:space="preserve">CMDT. </w:t>
            </w:r>
          </w:p>
          <w:p w:rsidR="008B5639" w:rsidRPr="00BD0785" w:rsidRDefault="008B5639" w:rsidP="00391D8A">
            <w:pPr>
              <w:spacing w:after="120"/>
            </w:pPr>
            <w:r w:rsidRPr="00610452">
              <w:rPr>
                <w:szCs w:val="24"/>
              </w:rPr>
              <w:t xml:space="preserve">Le GCR est invité à </w:t>
            </w:r>
            <w:r w:rsidR="00776333" w:rsidRPr="00610452">
              <w:rPr>
                <w:szCs w:val="24"/>
              </w:rPr>
              <w:t xml:space="preserve">examiner le présent document </w:t>
            </w:r>
            <w:r w:rsidRPr="00610452">
              <w:rPr>
                <w:szCs w:val="24"/>
              </w:rPr>
              <w:t>et à donner les indications qu'il jugera nécessaires.</w:t>
            </w:r>
            <w:r w:rsidRPr="00BD0785">
              <w:rPr>
                <w:b/>
                <w:bCs/>
                <w:szCs w:val="24"/>
              </w:rPr>
              <w:t xml:space="preserve"> </w:t>
            </w:r>
          </w:p>
        </w:tc>
      </w:tr>
    </w:tbl>
    <w:p w:rsidR="00776333" w:rsidRPr="00391D8A" w:rsidRDefault="00776333" w:rsidP="00391D8A">
      <w:pPr>
        <w:tabs>
          <w:tab w:val="clear" w:pos="794"/>
          <w:tab w:val="clear" w:pos="1191"/>
          <w:tab w:val="clear" w:pos="1588"/>
          <w:tab w:val="clear" w:pos="1985"/>
          <w:tab w:val="left" w:pos="1134"/>
          <w:tab w:val="left" w:pos="1871"/>
          <w:tab w:val="left" w:pos="2268"/>
        </w:tabs>
        <w:spacing w:before="360"/>
        <w:ind w:left="2160" w:hanging="2160"/>
        <w:rPr>
          <w:sz w:val="22"/>
        </w:rPr>
      </w:pPr>
      <w:r w:rsidRPr="00391D8A">
        <w:rPr>
          <w:b/>
          <w:sz w:val="22"/>
        </w:rPr>
        <w:t xml:space="preserve">Contact: </w:t>
      </w:r>
      <w:r w:rsidRPr="00391D8A">
        <w:rPr>
          <w:b/>
          <w:sz w:val="22"/>
        </w:rPr>
        <w:tab/>
      </w:r>
      <w:r w:rsidRPr="00391D8A">
        <w:rPr>
          <w:b/>
          <w:sz w:val="22"/>
        </w:rPr>
        <w:tab/>
      </w:r>
      <w:r w:rsidRPr="00391D8A">
        <w:rPr>
          <w:sz w:val="22"/>
        </w:rPr>
        <w:t>Arseny Plossky</w:t>
      </w:r>
      <w:r w:rsidRPr="00391D8A">
        <w:rPr>
          <w:sz w:val="22"/>
        </w:rPr>
        <w:tab/>
      </w:r>
      <w:r w:rsidRPr="00391D8A">
        <w:rPr>
          <w:sz w:val="22"/>
        </w:rPr>
        <w:tab/>
      </w:r>
      <w:r w:rsidRPr="00391D8A">
        <w:rPr>
          <w:sz w:val="22"/>
        </w:rPr>
        <w:tab/>
      </w:r>
      <w:r w:rsidR="00391D8A" w:rsidRPr="00391D8A">
        <w:rPr>
          <w:sz w:val="22"/>
        </w:rPr>
        <w:tab/>
      </w:r>
      <w:r w:rsidR="003A2B2B" w:rsidRPr="00391D8A">
        <w:rPr>
          <w:b/>
          <w:bCs/>
          <w:sz w:val="22"/>
        </w:rPr>
        <w:t>Courriel</w:t>
      </w:r>
      <w:r w:rsidRPr="00391D8A">
        <w:rPr>
          <w:b/>
          <w:bCs/>
          <w:sz w:val="22"/>
        </w:rPr>
        <w:t>:</w:t>
      </w:r>
      <w:r w:rsidRPr="00391D8A">
        <w:rPr>
          <w:sz w:val="22"/>
        </w:rPr>
        <w:t xml:space="preserve"> </w:t>
      </w:r>
      <w:hyperlink r:id="rId8" w:history="1">
        <w:r w:rsidRPr="00391D8A">
          <w:rPr>
            <w:color w:val="0000FF"/>
            <w:sz w:val="22"/>
            <w:u w:val="single"/>
          </w:rPr>
          <w:t>aplossky@gmail.com</w:t>
        </w:r>
      </w:hyperlink>
      <w:r w:rsidRPr="00391D8A">
        <w:rPr>
          <w:sz w:val="22"/>
        </w:rPr>
        <w:t xml:space="preserve"> </w:t>
      </w:r>
    </w:p>
    <w:p w:rsidR="00776333" w:rsidRPr="00391D8A" w:rsidRDefault="00776333" w:rsidP="00391D8A">
      <w:pPr>
        <w:tabs>
          <w:tab w:val="clear" w:pos="794"/>
          <w:tab w:val="clear" w:pos="1191"/>
          <w:tab w:val="clear" w:pos="1588"/>
          <w:tab w:val="clear" w:pos="1985"/>
          <w:tab w:val="left" w:pos="1134"/>
          <w:tab w:val="left" w:pos="1871"/>
          <w:tab w:val="left" w:pos="2268"/>
        </w:tabs>
        <w:ind w:left="2160" w:hanging="2160"/>
        <w:rPr>
          <w:sz w:val="22"/>
        </w:rPr>
      </w:pPr>
      <w:r w:rsidRPr="00391D8A">
        <w:rPr>
          <w:b/>
          <w:sz w:val="22"/>
        </w:rPr>
        <w:tab/>
      </w:r>
      <w:r w:rsidRPr="00391D8A">
        <w:rPr>
          <w:b/>
          <w:sz w:val="22"/>
        </w:rPr>
        <w:tab/>
      </w:r>
      <w:r w:rsidRPr="00391D8A">
        <w:rPr>
          <w:sz w:val="22"/>
        </w:rPr>
        <w:t>Deputy Head of Laboratory,</w:t>
      </w:r>
    </w:p>
    <w:p w:rsidR="00776333" w:rsidRPr="00391D8A" w:rsidRDefault="00776333" w:rsidP="00391D8A">
      <w:pPr>
        <w:tabs>
          <w:tab w:val="clear" w:pos="794"/>
          <w:tab w:val="clear" w:pos="1191"/>
          <w:tab w:val="clear" w:pos="1588"/>
          <w:tab w:val="clear" w:pos="1985"/>
          <w:tab w:val="left" w:pos="1134"/>
          <w:tab w:val="left" w:pos="1871"/>
          <w:tab w:val="left" w:pos="2268"/>
        </w:tabs>
        <w:ind w:left="2160" w:hanging="2160"/>
        <w:rPr>
          <w:sz w:val="22"/>
        </w:rPr>
      </w:pPr>
      <w:r w:rsidRPr="00391D8A">
        <w:rPr>
          <w:sz w:val="22"/>
        </w:rPr>
        <w:tab/>
      </w:r>
      <w:r w:rsidRPr="00391D8A">
        <w:rPr>
          <w:sz w:val="22"/>
        </w:rPr>
        <w:tab/>
        <w:t>Radio Research &amp; Development Institute (NIIR),</w:t>
      </w:r>
    </w:p>
    <w:p w:rsidR="00776333" w:rsidRPr="00776333" w:rsidRDefault="00776333" w:rsidP="00391D8A">
      <w:pPr>
        <w:tabs>
          <w:tab w:val="clear" w:pos="794"/>
          <w:tab w:val="clear" w:pos="1191"/>
          <w:tab w:val="clear" w:pos="1588"/>
          <w:tab w:val="clear" w:pos="1985"/>
          <w:tab w:val="left" w:pos="1134"/>
          <w:tab w:val="left" w:pos="1871"/>
          <w:tab w:val="left" w:pos="2268"/>
        </w:tabs>
        <w:ind w:left="2160" w:hanging="2160"/>
        <w:rPr>
          <w:sz w:val="22"/>
        </w:rPr>
      </w:pPr>
      <w:r w:rsidRPr="00391D8A">
        <w:rPr>
          <w:sz w:val="22"/>
        </w:rPr>
        <w:tab/>
      </w:r>
      <w:r w:rsidRPr="00391D8A">
        <w:rPr>
          <w:sz w:val="22"/>
        </w:rPr>
        <w:tab/>
      </w:r>
      <w:r w:rsidRPr="00776333">
        <w:rPr>
          <w:sz w:val="22"/>
        </w:rPr>
        <w:t>F</w:t>
      </w:r>
      <w:r w:rsidR="003A2B2B" w:rsidRPr="00BD0785">
        <w:rPr>
          <w:sz w:val="22"/>
        </w:rPr>
        <w:t>é</w:t>
      </w:r>
      <w:r w:rsidRPr="00776333">
        <w:rPr>
          <w:sz w:val="22"/>
        </w:rPr>
        <w:t>d</w:t>
      </w:r>
      <w:r w:rsidR="003A2B2B" w:rsidRPr="00BD0785">
        <w:rPr>
          <w:sz w:val="22"/>
        </w:rPr>
        <w:t>é</w:t>
      </w:r>
      <w:r w:rsidRPr="00776333">
        <w:rPr>
          <w:sz w:val="22"/>
        </w:rPr>
        <w:t>ration</w:t>
      </w:r>
      <w:r w:rsidR="003A2B2B" w:rsidRPr="00BD0785">
        <w:rPr>
          <w:sz w:val="22"/>
        </w:rPr>
        <w:t xml:space="preserve"> de Russie</w:t>
      </w:r>
    </w:p>
    <w:p w:rsidR="00776333" w:rsidRPr="00776333" w:rsidRDefault="00776333" w:rsidP="00391D8A">
      <w:pPr>
        <w:tabs>
          <w:tab w:val="clear" w:pos="794"/>
          <w:tab w:val="clear" w:pos="1191"/>
          <w:tab w:val="clear" w:pos="1588"/>
          <w:tab w:val="clear" w:pos="1985"/>
          <w:tab w:val="left" w:pos="1134"/>
          <w:tab w:val="left" w:pos="1871"/>
          <w:tab w:val="left" w:pos="2268"/>
        </w:tabs>
        <w:rPr>
          <w:sz w:val="22"/>
          <w:lang w:eastAsia="zh-CN"/>
        </w:rPr>
      </w:pPr>
      <w:r w:rsidRPr="00776333">
        <w:rPr>
          <w:sz w:val="22"/>
          <w:lang w:eastAsia="zh-CN"/>
        </w:rPr>
        <w:br w:type="page"/>
      </w:r>
    </w:p>
    <w:p w:rsidR="00776333" w:rsidRPr="00776333" w:rsidRDefault="00776333" w:rsidP="00391D8A">
      <w:pPr>
        <w:pStyle w:val="Heading1"/>
        <w:rPr>
          <w:lang w:eastAsia="zh-CN"/>
        </w:rPr>
      </w:pPr>
      <w:r w:rsidRPr="00776333">
        <w:rPr>
          <w:lang w:eastAsia="zh-CN"/>
        </w:rPr>
        <w:lastRenderedPageBreak/>
        <w:t>1</w:t>
      </w:r>
      <w:r w:rsidRPr="00776333">
        <w:rPr>
          <w:lang w:eastAsia="zh-CN"/>
        </w:rPr>
        <w:tab/>
        <w:t>Introduction</w:t>
      </w:r>
    </w:p>
    <w:p w:rsidR="003A2B2B" w:rsidRPr="00BD0785" w:rsidRDefault="003A2B2B" w:rsidP="00391D8A">
      <w:r w:rsidRPr="00BD0785">
        <w:t xml:space="preserve">L'Equipe de coordination intersectorielle sur les questions d'intérêt mutuel </w:t>
      </w:r>
      <w:r w:rsidR="00DD3E0C" w:rsidRPr="00BD0785">
        <w:t xml:space="preserve">est active depuis plusieurs </w:t>
      </w:r>
      <w:r w:rsidRPr="00BD0785">
        <w:t xml:space="preserve">périodes </w:t>
      </w:r>
      <w:r w:rsidR="00DD3E0C" w:rsidRPr="00BD0785">
        <w:t xml:space="preserve">d'études </w:t>
      </w:r>
      <w:r w:rsidRPr="00BD0785">
        <w:t xml:space="preserve">des Secteurs de l'UIT et </w:t>
      </w:r>
      <w:r w:rsidR="00DD3E0C" w:rsidRPr="00BD0785">
        <w:t xml:space="preserve">ses travaux </w:t>
      </w:r>
      <w:r w:rsidRPr="00BD0785">
        <w:t>peu</w:t>
      </w:r>
      <w:r w:rsidR="00DD3E0C" w:rsidRPr="00BD0785">
        <w:t>vent</w:t>
      </w:r>
      <w:r w:rsidRPr="00BD0785">
        <w:t xml:space="preserve"> être considéré</w:t>
      </w:r>
      <w:r w:rsidR="00DD3E0C" w:rsidRPr="00BD0785">
        <w:t>s</w:t>
      </w:r>
      <w:r w:rsidRPr="00BD0785">
        <w:t xml:space="preserve"> comme un succès. L'</w:t>
      </w:r>
      <w:r w:rsidR="00DD3E0C" w:rsidRPr="00BD0785">
        <w:t>E</w:t>
      </w:r>
      <w:r w:rsidRPr="00BD0785">
        <w:t xml:space="preserve">quipe est chargée d'informer les </w:t>
      </w:r>
      <w:r w:rsidR="00DD3E0C" w:rsidRPr="00BD0785">
        <w:t xml:space="preserve">groupes de travail </w:t>
      </w:r>
      <w:r w:rsidRPr="00BD0785">
        <w:t xml:space="preserve">de tous les Secteurs de l'UIT des liens </w:t>
      </w:r>
      <w:r w:rsidR="00DD3E0C" w:rsidRPr="00BD0785">
        <w:t xml:space="preserve">qui existent </w:t>
      </w:r>
      <w:r w:rsidRPr="00BD0785">
        <w:t xml:space="preserve">entre leurs Commissions d'études et Questions </w:t>
      </w:r>
      <w:r w:rsidR="00DD3E0C" w:rsidRPr="00BD0785">
        <w:t xml:space="preserve">à l'étude </w:t>
      </w:r>
      <w:r w:rsidRPr="00BD0785">
        <w:t xml:space="preserve">afin d'éviter </w:t>
      </w:r>
      <w:r w:rsidR="00DD3E0C" w:rsidRPr="00BD0785">
        <w:t xml:space="preserve">toute redondance dans les études existantes et toute </w:t>
      </w:r>
      <w:r w:rsidRPr="00BD0785">
        <w:t xml:space="preserve">utilisation inefficace des ressources financières et </w:t>
      </w:r>
      <w:r w:rsidR="00DD3E0C" w:rsidRPr="00BD0785">
        <w:t xml:space="preserve">des ressources </w:t>
      </w:r>
      <w:r w:rsidRPr="00BD0785">
        <w:t>humaines.</w:t>
      </w:r>
    </w:p>
    <w:p w:rsidR="003A2B2B" w:rsidRPr="00BD0785" w:rsidRDefault="003A2B2B" w:rsidP="00391D8A">
      <w:r w:rsidRPr="00BD0785">
        <w:t xml:space="preserve">La Conférence mondiale de développement des télécommunications </w:t>
      </w:r>
      <w:r w:rsidR="00DD3E0C" w:rsidRPr="00BD0785">
        <w:t xml:space="preserve">de </w:t>
      </w:r>
      <w:r w:rsidRPr="00BD0785">
        <w:t xml:space="preserve">2017 (CMDT-17), qui s'est tenue à Buenos Aires (Argentine), a </w:t>
      </w:r>
      <w:r w:rsidR="00DD3E0C" w:rsidRPr="00BD0785">
        <w:t xml:space="preserve">fait le point concernant </w:t>
      </w:r>
      <w:r w:rsidRPr="00BD0785">
        <w:t xml:space="preserve">la période d'études </w:t>
      </w:r>
      <w:r w:rsidR="00D562C7" w:rsidRPr="00BD0785">
        <w:t xml:space="preserve">2014-2017 </w:t>
      </w:r>
      <w:r w:rsidRPr="00BD0785">
        <w:t>du Secteur du développement de</w:t>
      </w:r>
      <w:r w:rsidR="00D562C7" w:rsidRPr="00BD0785">
        <w:t>s télécommunications (UIT-D). Elle a révisé plusieurs R</w:t>
      </w:r>
      <w:r w:rsidRPr="00BD0785">
        <w:t xml:space="preserve">ésolutions </w:t>
      </w:r>
      <w:r w:rsidR="00D562C7" w:rsidRPr="00BD0785">
        <w:t>ayant trait à des questions d'intérêt mutuel, e</w:t>
      </w:r>
      <w:r w:rsidR="00610452">
        <w:t>n particulier</w:t>
      </w:r>
      <w:r w:rsidRPr="00BD0785">
        <w:t xml:space="preserve"> la Résolution 9 </w:t>
      </w:r>
      <w:r w:rsidR="00610452">
        <w:t>«</w:t>
      </w:r>
      <w:r w:rsidRPr="00BD0785">
        <w:t>Participation des pays, en particulier des pays en développement, à la gestion du spectre</w:t>
      </w:r>
      <w:r w:rsidR="00D562C7" w:rsidRPr="00BD0785">
        <w:t xml:space="preserve"> radioélectrique</w:t>
      </w:r>
      <w:r w:rsidR="00610452">
        <w:t>»</w:t>
      </w:r>
      <w:r w:rsidRPr="00BD0785">
        <w:t>, qui vise à assurer la coopération entre le Secteur des radiocommunications (UIT-R) et l'UIT-D</w:t>
      </w:r>
      <w:r w:rsidR="00D562C7" w:rsidRPr="00BD0785">
        <w:t xml:space="preserve"> pour ce qui est de la mise en oeuvre au niveau national des études et des décisions </w:t>
      </w:r>
      <w:r w:rsidR="00610452">
        <w:t>de</w:t>
      </w:r>
      <w:r w:rsidR="00D562C7" w:rsidRPr="00BD0785">
        <w:t xml:space="preserve"> la Commission d'études 1 de l'UIT</w:t>
      </w:r>
      <w:r w:rsidR="00D562C7" w:rsidRPr="00BD0785">
        <w:noBreakHyphen/>
        <w:t>R sur l'utilisation du spectre des fréquences radioélectriques</w:t>
      </w:r>
      <w:r w:rsidRPr="00BD0785">
        <w:t xml:space="preserve">. Lors de la période d'études </w:t>
      </w:r>
      <w:r w:rsidR="00D562C7" w:rsidRPr="00BD0785">
        <w:t xml:space="preserve">précédente </w:t>
      </w:r>
      <w:r w:rsidRPr="00BD0785">
        <w:t xml:space="preserve">de l'UIT-D </w:t>
      </w:r>
      <w:r w:rsidR="00D562C7" w:rsidRPr="00BD0785">
        <w:t>(</w:t>
      </w:r>
      <w:r w:rsidRPr="00BD0785">
        <w:t>2014-2017</w:t>
      </w:r>
      <w:r w:rsidR="00D562C7" w:rsidRPr="00BD0785">
        <w:t>)</w:t>
      </w:r>
      <w:r w:rsidRPr="00BD0785">
        <w:t xml:space="preserve">, </w:t>
      </w:r>
      <w:r w:rsidR="00D562C7" w:rsidRPr="00BD0785">
        <w:t xml:space="preserve">les réunions du Groupe mixte UIT-D/UIT-R sur la Résolution 9 se sont tenues </w:t>
      </w:r>
      <w:r w:rsidRPr="00BD0785">
        <w:t>dans le cadre des réunions de la Commis</w:t>
      </w:r>
      <w:r w:rsidR="00D562C7" w:rsidRPr="00BD0785">
        <w:t>sion d'études 1 de l'UIT-D. Ce G</w:t>
      </w:r>
      <w:r w:rsidRPr="00BD0785">
        <w:t>roupe mixte a produit un rapport, qui a ensuite été soumis pour examen à la CMDT-17.</w:t>
      </w:r>
    </w:p>
    <w:p w:rsidR="00571B58" w:rsidRPr="00BD0785" w:rsidRDefault="003A2B2B" w:rsidP="00391D8A">
      <w:r w:rsidRPr="00BD0785">
        <w:t xml:space="preserve">Pendant cette période </w:t>
      </w:r>
      <w:r w:rsidR="00D562C7" w:rsidRPr="00BD0785">
        <w:t>d'études</w:t>
      </w:r>
      <w:r w:rsidRPr="00BD0785">
        <w:t xml:space="preserve">, </w:t>
      </w:r>
      <w:r w:rsidR="00D562C7" w:rsidRPr="00BD0785">
        <w:t xml:space="preserve">puis </w:t>
      </w:r>
      <w:r w:rsidRPr="00BD0785">
        <w:t>à la CMDT-17, d</w:t>
      </w:r>
      <w:r w:rsidR="00571B58" w:rsidRPr="00BD0785">
        <w:t xml:space="preserve">ans le cadre des </w:t>
      </w:r>
      <w:r w:rsidRPr="00BD0785">
        <w:t xml:space="preserve">décisions </w:t>
      </w:r>
      <w:r w:rsidR="00571B58" w:rsidRPr="00BD0785">
        <w:t xml:space="preserve">qui </w:t>
      </w:r>
      <w:r w:rsidRPr="00BD0785">
        <w:t>ont été prises</w:t>
      </w:r>
      <w:r w:rsidR="00571B58" w:rsidRPr="00BD0785">
        <w:t>,</w:t>
      </w:r>
      <w:r w:rsidRPr="00BD0785">
        <w:t xml:space="preserve"> </w:t>
      </w:r>
      <w:r w:rsidR="00571B58" w:rsidRPr="00BD0785">
        <w:t xml:space="preserve">il a été noté que </w:t>
      </w:r>
      <w:r w:rsidRPr="00BD0785">
        <w:t xml:space="preserve">ce groupe </w:t>
      </w:r>
      <w:r w:rsidR="00571B58" w:rsidRPr="00BD0785">
        <w:t xml:space="preserve">était inefficace </w:t>
      </w:r>
      <w:r w:rsidRPr="00BD0785">
        <w:t xml:space="preserve">et </w:t>
      </w:r>
      <w:r w:rsidR="00571B58" w:rsidRPr="00BD0785">
        <w:t xml:space="preserve">il a été </w:t>
      </w:r>
      <w:r w:rsidRPr="00BD0785">
        <w:t xml:space="preserve">réaffirmé </w:t>
      </w:r>
      <w:r w:rsidR="00571B58" w:rsidRPr="00BD0785">
        <w:t>que l'UIT</w:t>
      </w:r>
      <w:r w:rsidR="00571B58" w:rsidRPr="00BD0785">
        <w:noBreakHyphen/>
        <w:t xml:space="preserve">R assumait, sans équivoque, </w:t>
      </w:r>
      <w:r w:rsidRPr="00BD0785">
        <w:t xml:space="preserve">le rôle de chef de file dans la gestion </w:t>
      </w:r>
      <w:r w:rsidR="00610452">
        <w:t xml:space="preserve">de l'utilisation </w:t>
      </w:r>
      <w:r w:rsidRPr="00BD0785">
        <w:t>du spectre des fréquences</w:t>
      </w:r>
      <w:r w:rsidR="00571B58" w:rsidRPr="00BD0785">
        <w:t xml:space="preserve"> radioélectriques</w:t>
      </w:r>
      <w:r w:rsidRPr="00BD0785">
        <w:t xml:space="preserve">. Il a </w:t>
      </w:r>
      <w:r w:rsidR="00571B58" w:rsidRPr="00BD0785">
        <w:t xml:space="preserve">en outre </w:t>
      </w:r>
      <w:r w:rsidRPr="00BD0785">
        <w:t>été décidé de ne pas poursuivr</w:t>
      </w:r>
      <w:r w:rsidR="00610452">
        <w:t>e les travaux dans le cadre du G</w:t>
      </w:r>
      <w:r w:rsidRPr="00BD0785">
        <w:t xml:space="preserve">roupe mixte et de ne pas publier le rapport côté UIT-D. Toutefois, </w:t>
      </w:r>
      <w:r w:rsidR="00571B58" w:rsidRPr="00BD0785">
        <w:t xml:space="preserve">dans </w:t>
      </w:r>
      <w:r w:rsidRPr="00BD0785">
        <w:t xml:space="preserve">l'édition </w:t>
      </w:r>
      <w:r w:rsidR="00571B58" w:rsidRPr="00BD0785">
        <w:t xml:space="preserve">en vigueur </w:t>
      </w:r>
      <w:r w:rsidRPr="00BD0785">
        <w:t>de la Résolution 9 de la CMDT</w:t>
      </w:r>
      <w:r w:rsidR="00571B58" w:rsidRPr="00BD0785">
        <w:t>,</w:t>
      </w:r>
      <w:r w:rsidRPr="00BD0785">
        <w:t xml:space="preserve"> le Directeur du Bureau des radiocommunications (BR) </w:t>
      </w:r>
      <w:r w:rsidR="00571B58" w:rsidRPr="00BD0785">
        <w:t xml:space="preserve">est invité </w:t>
      </w:r>
      <w:r w:rsidRPr="00BD0785">
        <w:t xml:space="preserve">à continuer de veiller à ce que l'UIT-R </w:t>
      </w:r>
      <w:r w:rsidR="00571B58" w:rsidRPr="00BD0785">
        <w:t>continue de collaborer avec l'UIT-D pour la mise en oeuvre de la Résolution 9.</w:t>
      </w:r>
    </w:p>
    <w:p w:rsidR="00776333" w:rsidRPr="00776333" w:rsidRDefault="00776333" w:rsidP="00391D8A">
      <w:pPr>
        <w:pStyle w:val="Heading1"/>
        <w:rPr>
          <w:lang w:eastAsia="zh-CN"/>
        </w:rPr>
      </w:pPr>
      <w:r w:rsidRPr="00776333">
        <w:rPr>
          <w:lang w:eastAsia="zh-CN"/>
        </w:rPr>
        <w:t>2</w:t>
      </w:r>
      <w:r w:rsidRPr="00776333">
        <w:rPr>
          <w:lang w:eastAsia="zh-CN"/>
        </w:rPr>
        <w:tab/>
        <w:t>Propos</w:t>
      </w:r>
      <w:r w:rsidR="003A2B2B" w:rsidRPr="00BD0785">
        <w:rPr>
          <w:lang w:eastAsia="zh-CN"/>
        </w:rPr>
        <w:t>itions</w:t>
      </w:r>
    </w:p>
    <w:p w:rsidR="003A2B2B" w:rsidRDefault="003A2B2B" w:rsidP="00391D8A">
      <w:r w:rsidRPr="00BD0785">
        <w:t>Compte tenu de ce qui précède, il est proposé de demander au Directeur du Bureau des radiocommunications de vérifier que les informations sur les questio</w:t>
      </w:r>
      <w:r w:rsidR="00610452">
        <w:t>ns à l'étude au sein de l'UIT</w:t>
      </w:r>
      <w:r w:rsidR="00610452">
        <w:noBreakHyphen/>
        <w:t>R</w:t>
      </w:r>
      <w:r w:rsidRPr="00BD0785">
        <w:t xml:space="preserve"> qui présentent un intérêt</w:t>
      </w:r>
      <w:r w:rsidR="00610452">
        <w:t xml:space="preserve"> mutuel pour l'UIT</w:t>
      </w:r>
      <w:r w:rsidR="00610452">
        <w:noBreakHyphen/>
        <w:t>D et l'UIT</w:t>
      </w:r>
      <w:r w:rsidR="00610452">
        <w:noBreakHyphen/>
        <w:t>T</w:t>
      </w:r>
      <w:r w:rsidRPr="00BD0785">
        <w:t xml:space="preserve"> sont à jour. Ces informations peuvent être utiles pour les activités de l'Equipe de coordination intersectorielle sur les questions d'intérêt mutuel. En particulier, il est proposé de transmettre une note de liaison au Groupe consultatif pour le développement des télécommunications (GCDT) </w:t>
      </w:r>
      <w:r w:rsidR="00610452">
        <w:t>pour lui communiquer</w:t>
      </w:r>
      <w:r w:rsidRPr="00BD0785">
        <w:t xml:space="preserve"> la liste des études </w:t>
      </w:r>
      <w:r w:rsidR="00610452">
        <w:t>de</w:t>
      </w:r>
      <w:r w:rsidRPr="00BD0785">
        <w:t xml:space="preserve"> l'UIT</w:t>
      </w:r>
      <w:r w:rsidRPr="00BD0785">
        <w:noBreakHyphen/>
        <w:t xml:space="preserve">R dans le domaine de la gestion du spectre radioélectrique qui sont </w:t>
      </w:r>
      <w:r w:rsidR="00BD0785" w:rsidRPr="00BD0785">
        <w:t>susceptibles</w:t>
      </w:r>
      <w:r w:rsidRPr="00BD0785">
        <w:t xml:space="preserve"> d'intéresser les pays en développement, conformément à la Résolution 9 de la CMDT. </w:t>
      </w:r>
    </w:p>
    <w:p w:rsidR="00610452" w:rsidRPr="00BD0785" w:rsidRDefault="00610452" w:rsidP="00391D8A">
      <w:pPr>
        <w:rPr>
          <w:sz w:val="22"/>
        </w:rPr>
      </w:pPr>
    </w:p>
    <w:p w:rsidR="00776333" w:rsidRPr="00776333" w:rsidRDefault="00776333" w:rsidP="00391D8A">
      <w:pPr>
        <w:tabs>
          <w:tab w:val="clear" w:pos="794"/>
          <w:tab w:val="clear" w:pos="1191"/>
          <w:tab w:val="clear" w:pos="1588"/>
          <w:tab w:val="clear" w:pos="1985"/>
          <w:tab w:val="left" w:pos="1134"/>
          <w:tab w:val="left" w:pos="1871"/>
          <w:tab w:val="left" w:pos="2268"/>
        </w:tabs>
        <w:rPr>
          <w:sz w:val="22"/>
        </w:rPr>
      </w:pPr>
      <w:r w:rsidRPr="00776333">
        <w:rPr>
          <w:sz w:val="22"/>
        </w:rPr>
        <w:br w:type="page"/>
      </w:r>
    </w:p>
    <w:p w:rsidR="00776333" w:rsidRPr="00FA3ABE" w:rsidRDefault="00776333" w:rsidP="00391D8A">
      <w:pPr>
        <w:keepNext/>
        <w:keepLines/>
        <w:tabs>
          <w:tab w:val="clear" w:pos="794"/>
          <w:tab w:val="clear" w:pos="1191"/>
          <w:tab w:val="clear" w:pos="1588"/>
          <w:tab w:val="clear" w:pos="1985"/>
          <w:tab w:val="left" w:pos="1134"/>
          <w:tab w:val="left" w:pos="1871"/>
          <w:tab w:val="left" w:pos="2268"/>
        </w:tabs>
        <w:spacing w:before="480" w:after="80"/>
        <w:jc w:val="center"/>
        <w:rPr>
          <w:rFonts w:asciiTheme="majorBidi" w:hAnsiTheme="majorBidi" w:cstheme="majorBidi"/>
          <w:caps/>
          <w:sz w:val="28"/>
          <w:szCs w:val="28"/>
          <w:lang w:eastAsia="zh-CN"/>
        </w:rPr>
      </w:pPr>
      <w:r w:rsidRPr="00FA3ABE">
        <w:rPr>
          <w:rFonts w:asciiTheme="majorBidi" w:hAnsiTheme="majorBidi" w:cstheme="majorBidi"/>
          <w:caps/>
          <w:sz w:val="28"/>
          <w:szCs w:val="28"/>
          <w:lang w:eastAsia="zh-CN"/>
        </w:rPr>
        <w:lastRenderedPageBreak/>
        <w:t>Annex</w:t>
      </w:r>
      <w:r w:rsidR="001B5C9B" w:rsidRPr="00FA3ABE">
        <w:rPr>
          <w:rFonts w:asciiTheme="majorBidi" w:hAnsiTheme="majorBidi" w:cstheme="majorBidi"/>
          <w:caps/>
          <w:sz w:val="28"/>
          <w:szCs w:val="28"/>
          <w:lang w:eastAsia="zh-CN"/>
        </w:rPr>
        <w:t>E</w:t>
      </w:r>
    </w:p>
    <w:p w:rsidR="00776333" w:rsidRPr="00FA3ABE" w:rsidRDefault="00776333" w:rsidP="00391D8A">
      <w:pPr>
        <w:keepNext/>
        <w:keepLines/>
        <w:tabs>
          <w:tab w:val="clear" w:pos="794"/>
          <w:tab w:val="clear" w:pos="1191"/>
          <w:tab w:val="clear" w:pos="1588"/>
          <w:tab w:val="clear" w:pos="1985"/>
          <w:tab w:val="left" w:pos="1134"/>
          <w:tab w:val="left" w:pos="1871"/>
          <w:tab w:val="left" w:pos="2268"/>
        </w:tabs>
        <w:spacing w:before="240" w:after="280"/>
        <w:jc w:val="center"/>
        <w:rPr>
          <w:rFonts w:asciiTheme="majorBidi" w:hAnsiTheme="majorBidi" w:cstheme="majorBidi"/>
          <w:b/>
          <w:sz w:val="28"/>
          <w:szCs w:val="28"/>
        </w:rPr>
      </w:pPr>
      <w:r w:rsidRPr="00FA3ABE">
        <w:rPr>
          <w:rFonts w:asciiTheme="majorBidi" w:hAnsiTheme="majorBidi" w:cstheme="majorBidi"/>
          <w:b/>
          <w:sz w:val="28"/>
          <w:szCs w:val="28"/>
          <w:lang w:eastAsia="zh-CN"/>
        </w:rPr>
        <w:t>List</w:t>
      </w:r>
      <w:r w:rsidR="00571B58" w:rsidRPr="00FA3ABE">
        <w:rPr>
          <w:rFonts w:asciiTheme="majorBidi" w:hAnsiTheme="majorBidi" w:cstheme="majorBidi"/>
          <w:b/>
          <w:sz w:val="28"/>
          <w:szCs w:val="28"/>
          <w:lang w:eastAsia="zh-CN"/>
        </w:rPr>
        <w:t>e</w:t>
      </w:r>
      <w:r w:rsidRPr="00FA3ABE">
        <w:rPr>
          <w:rFonts w:asciiTheme="majorBidi" w:hAnsiTheme="majorBidi" w:cstheme="majorBidi"/>
          <w:b/>
          <w:sz w:val="28"/>
          <w:szCs w:val="28"/>
          <w:lang w:eastAsia="zh-CN"/>
        </w:rPr>
        <w:t xml:space="preserve"> </w:t>
      </w:r>
      <w:r w:rsidR="00571B58" w:rsidRPr="00FA3ABE">
        <w:rPr>
          <w:rFonts w:asciiTheme="majorBidi" w:hAnsiTheme="majorBidi" w:cstheme="majorBidi"/>
          <w:b/>
          <w:sz w:val="28"/>
          <w:szCs w:val="28"/>
          <w:lang w:eastAsia="zh-CN"/>
        </w:rPr>
        <w:t xml:space="preserve">des </w:t>
      </w:r>
      <w:r w:rsidRPr="00FA3ABE">
        <w:rPr>
          <w:rFonts w:asciiTheme="majorBidi" w:hAnsiTheme="majorBidi" w:cstheme="majorBidi"/>
          <w:b/>
          <w:sz w:val="28"/>
          <w:szCs w:val="28"/>
          <w:lang w:eastAsia="zh-CN"/>
        </w:rPr>
        <w:t xml:space="preserve">publications </w:t>
      </w:r>
      <w:r w:rsidR="00571B58" w:rsidRPr="00FA3ABE">
        <w:rPr>
          <w:rFonts w:asciiTheme="majorBidi" w:hAnsiTheme="majorBidi" w:cstheme="majorBidi"/>
          <w:b/>
          <w:sz w:val="28"/>
          <w:szCs w:val="28"/>
          <w:lang w:eastAsia="zh-CN"/>
        </w:rPr>
        <w:t>de l'UIT</w:t>
      </w:r>
      <w:r w:rsidR="00571B58" w:rsidRPr="00FA3ABE">
        <w:rPr>
          <w:rFonts w:asciiTheme="majorBidi" w:hAnsiTheme="majorBidi" w:cstheme="majorBidi"/>
          <w:b/>
          <w:sz w:val="28"/>
          <w:szCs w:val="28"/>
          <w:lang w:eastAsia="zh-CN"/>
        </w:rPr>
        <w:noBreakHyphen/>
        <w:t xml:space="preserve">R sur des questions d'intérêt mutuel </w:t>
      </w:r>
      <w:r w:rsidR="00610452" w:rsidRPr="00FA3ABE">
        <w:rPr>
          <w:rFonts w:asciiTheme="majorBidi" w:hAnsiTheme="majorBidi" w:cstheme="majorBidi"/>
          <w:b/>
          <w:sz w:val="28"/>
          <w:szCs w:val="28"/>
          <w:lang w:eastAsia="zh-CN"/>
        </w:rPr>
        <w:br/>
      </w:r>
      <w:r w:rsidR="00571B58" w:rsidRPr="00FA3ABE">
        <w:rPr>
          <w:rFonts w:asciiTheme="majorBidi" w:hAnsiTheme="majorBidi" w:cstheme="majorBidi"/>
          <w:b/>
          <w:sz w:val="28"/>
          <w:szCs w:val="28"/>
          <w:lang w:eastAsia="zh-CN"/>
        </w:rPr>
        <w:t xml:space="preserve">dans le cadre de la </w:t>
      </w:r>
      <w:r w:rsidRPr="00FA3ABE">
        <w:rPr>
          <w:rFonts w:asciiTheme="majorBidi" w:hAnsiTheme="majorBidi" w:cstheme="majorBidi"/>
          <w:b/>
          <w:sz w:val="28"/>
          <w:szCs w:val="28"/>
          <w:lang w:eastAsia="zh-CN"/>
        </w:rPr>
        <w:t>R</w:t>
      </w:r>
      <w:r w:rsidR="00571B58" w:rsidRPr="00FA3ABE">
        <w:rPr>
          <w:rFonts w:asciiTheme="majorBidi" w:hAnsiTheme="majorBidi" w:cstheme="majorBidi"/>
          <w:b/>
          <w:sz w:val="28"/>
          <w:szCs w:val="28"/>
          <w:lang w:eastAsia="zh-CN"/>
        </w:rPr>
        <w:t>é</w:t>
      </w:r>
      <w:r w:rsidRPr="00FA3ABE">
        <w:rPr>
          <w:rFonts w:asciiTheme="majorBidi" w:hAnsiTheme="majorBidi" w:cstheme="majorBidi"/>
          <w:b/>
          <w:sz w:val="28"/>
          <w:szCs w:val="28"/>
          <w:lang w:eastAsia="zh-CN"/>
        </w:rPr>
        <w:t>solution</w:t>
      </w:r>
      <w:r w:rsidRPr="00FA3ABE">
        <w:rPr>
          <w:rFonts w:asciiTheme="majorBidi" w:hAnsiTheme="majorBidi" w:cstheme="majorBidi"/>
          <w:b/>
          <w:sz w:val="28"/>
          <w:szCs w:val="28"/>
        </w:rPr>
        <w:t xml:space="preserve"> 9</w:t>
      </w:r>
      <w:r w:rsidR="00571B58" w:rsidRPr="00FA3ABE">
        <w:rPr>
          <w:rFonts w:asciiTheme="majorBidi" w:hAnsiTheme="majorBidi" w:cstheme="majorBidi"/>
          <w:b/>
          <w:sz w:val="28"/>
          <w:szCs w:val="28"/>
        </w:rPr>
        <w:t xml:space="preserve"> de la CMDT</w:t>
      </w:r>
    </w:p>
    <w:p w:rsidR="00776333" w:rsidRPr="00776333" w:rsidRDefault="00610452" w:rsidP="00FA3ABE">
      <w:pPr>
        <w:pStyle w:val="enumlev1"/>
        <w:spacing w:before="480"/>
        <w:rPr>
          <w:rFonts w:eastAsia="SimSun"/>
          <w:lang w:eastAsia="en-GB"/>
        </w:rPr>
      </w:pPr>
      <w:r w:rsidRPr="00610452">
        <w:rPr>
          <w:rFonts w:eastAsia="SimSun"/>
          <w:lang w:eastAsia="en-GB"/>
        </w:rPr>
        <w:t>•</w:t>
      </w:r>
      <w:r>
        <w:rPr>
          <w:rFonts w:eastAsia="SimSun"/>
          <w:lang w:eastAsia="en-GB"/>
        </w:rPr>
        <w:tab/>
      </w:r>
      <w:r w:rsidR="001B5C9B" w:rsidRPr="00BD0785">
        <w:rPr>
          <w:rFonts w:eastAsia="SimSun"/>
          <w:lang w:eastAsia="en-GB"/>
        </w:rPr>
        <w:t>Manuel de l'UIT-R sur l'application des techniques informatiques à la gestion du spectre radioélectrique (CAT). Genève</w:t>
      </w:r>
      <w:r w:rsidR="00776333" w:rsidRPr="00776333">
        <w:rPr>
          <w:rFonts w:eastAsia="SimSun"/>
          <w:lang w:eastAsia="en-GB"/>
        </w:rPr>
        <w:t xml:space="preserve">, 2015. </w:t>
      </w:r>
      <w:hyperlink r:id="rId9" w:history="1">
        <w:r w:rsidR="00776333" w:rsidRPr="00BD0785">
          <w:rPr>
            <w:rFonts w:eastAsia="SimSun"/>
            <w:color w:val="0000FF"/>
            <w:u w:val="single"/>
            <w:lang w:eastAsia="en-GB"/>
          </w:rPr>
          <w:t>http://www.itu.int/pub/R-HDB-01</w:t>
        </w:r>
      </w:hyperlink>
    </w:p>
    <w:p w:rsidR="00776333" w:rsidRPr="00776333" w:rsidRDefault="00610452" w:rsidP="00391D8A">
      <w:pPr>
        <w:pStyle w:val="enumlev1"/>
        <w:rPr>
          <w:rFonts w:eastAsia="SimSun"/>
          <w:lang w:eastAsia="en-GB"/>
        </w:rPr>
      </w:pPr>
      <w:r w:rsidRPr="00610452">
        <w:rPr>
          <w:rFonts w:eastAsia="SimSun"/>
          <w:lang w:eastAsia="en-GB"/>
        </w:rPr>
        <w:t>•</w:t>
      </w:r>
      <w:r>
        <w:rPr>
          <w:rFonts w:eastAsia="SimSun"/>
          <w:lang w:eastAsia="en-GB"/>
        </w:rPr>
        <w:tab/>
      </w:r>
      <w:r w:rsidR="001B5C9B" w:rsidRPr="00BD0785">
        <w:rPr>
          <w:rFonts w:eastAsia="SimSun"/>
          <w:lang w:eastAsia="en-GB"/>
        </w:rPr>
        <w:t>Manuel de l'UIT-R sur la gestion nationale du spectre</w:t>
      </w:r>
      <w:r w:rsidR="00776333" w:rsidRPr="00776333">
        <w:rPr>
          <w:rFonts w:eastAsia="SimSun"/>
          <w:lang w:eastAsia="en-GB"/>
        </w:rPr>
        <w:t>. Gen</w:t>
      </w:r>
      <w:r w:rsidR="001B5C9B" w:rsidRPr="00BD0785">
        <w:rPr>
          <w:rFonts w:eastAsia="SimSun"/>
          <w:lang w:eastAsia="en-GB"/>
        </w:rPr>
        <w:t>ève</w:t>
      </w:r>
      <w:r w:rsidR="00776333" w:rsidRPr="00776333">
        <w:rPr>
          <w:rFonts w:eastAsia="SimSun"/>
          <w:lang w:eastAsia="en-GB"/>
        </w:rPr>
        <w:t xml:space="preserve">, 2015. </w:t>
      </w:r>
      <w:hyperlink r:id="rId10" w:history="1">
        <w:r w:rsidR="00776333" w:rsidRPr="00BD0785">
          <w:rPr>
            <w:rFonts w:eastAsia="SimSun"/>
            <w:color w:val="0000FF"/>
            <w:u w:val="single"/>
            <w:lang w:eastAsia="en-GB"/>
          </w:rPr>
          <w:t>http://www.itu.int/pub/R-HDB-21</w:t>
        </w:r>
      </w:hyperlink>
    </w:p>
    <w:p w:rsidR="00776333" w:rsidRPr="00776333" w:rsidRDefault="00610452" w:rsidP="00391D8A">
      <w:pPr>
        <w:pStyle w:val="enumlev1"/>
        <w:rPr>
          <w:rFonts w:eastAsia="SimSun"/>
          <w:lang w:eastAsia="en-GB"/>
        </w:rPr>
      </w:pPr>
      <w:r w:rsidRPr="00610452">
        <w:rPr>
          <w:rFonts w:eastAsia="SimSun"/>
          <w:lang w:eastAsia="en-GB"/>
        </w:rPr>
        <w:t>•</w:t>
      </w:r>
      <w:r>
        <w:rPr>
          <w:rFonts w:eastAsia="SimSun"/>
          <w:lang w:eastAsia="en-GB"/>
        </w:rPr>
        <w:tab/>
      </w:r>
      <w:r w:rsidR="001B5C9B" w:rsidRPr="00BD0785">
        <w:rPr>
          <w:rFonts w:eastAsia="SimSun"/>
          <w:lang w:eastAsia="en-GB"/>
        </w:rPr>
        <w:t>Manuel de l'UIT</w:t>
      </w:r>
      <w:r w:rsidR="001B5C9B" w:rsidRPr="00BD0785">
        <w:rPr>
          <w:rFonts w:eastAsia="SimSun"/>
          <w:lang w:eastAsia="en-GB"/>
        </w:rPr>
        <w:noBreakHyphen/>
        <w:t>R sur le contrôle du spectre radioélectrique</w:t>
      </w:r>
      <w:r w:rsidR="00776333" w:rsidRPr="00776333">
        <w:rPr>
          <w:rFonts w:eastAsia="SimSun"/>
          <w:lang w:eastAsia="en-GB"/>
        </w:rPr>
        <w:t>. Gen</w:t>
      </w:r>
      <w:r w:rsidR="001B5C9B" w:rsidRPr="00BD0785">
        <w:rPr>
          <w:rFonts w:eastAsia="SimSun"/>
          <w:lang w:eastAsia="en-GB"/>
        </w:rPr>
        <w:t>ève</w:t>
      </w:r>
      <w:r w:rsidR="00776333" w:rsidRPr="00776333">
        <w:rPr>
          <w:rFonts w:eastAsia="SimSun"/>
          <w:lang w:eastAsia="en-GB"/>
        </w:rPr>
        <w:t xml:space="preserve">, 2011. </w:t>
      </w:r>
      <w:hyperlink r:id="rId11" w:history="1">
        <w:r w:rsidR="00776333" w:rsidRPr="00BD0785">
          <w:rPr>
            <w:rFonts w:eastAsia="SimSun"/>
            <w:color w:val="0000FF"/>
            <w:u w:val="single"/>
            <w:lang w:eastAsia="en-GB"/>
          </w:rPr>
          <w:t>http://www.itu.int/pub/R-HDB-23</w:t>
        </w:r>
      </w:hyperlink>
    </w:p>
    <w:p w:rsidR="00776333" w:rsidRPr="00776333" w:rsidRDefault="00610452" w:rsidP="00391D8A">
      <w:pPr>
        <w:pStyle w:val="enumlev1"/>
        <w:rPr>
          <w:rFonts w:eastAsia="SimSun"/>
          <w:lang w:eastAsia="en-GB"/>
        </w:rPr>
      </w:pPr>
      <w:r w:rsidRPr="00610452">
        <w:rPr>
          <w:rFonts w:eastAsia="SimSun"/>
          <w:lang w:eastAsia="en-GB"/>
        </w:rPr>
        <w:t>•</w:t>
      </w:r>
      <w:r>
        <w:rPr>
          <w:rFonts w:eastAsia="SimSun"/>
          <w:lang w:eastAsia="en-GB"/>
        </w:rPr>
        <w:tab/>
      </w:r>
      <w:r w:rsidR="00391D8A">
        <w:rPr>
          <w:rFonts w:eastAsia="SimSun"/>
          <w:lang w:eastAsia="en-GB"/>
        </w:rPr>
        <w:t>Recommandation</w:t>
      </w:r>
      <w:r w:rsidR="001B5C9B" w:rsidRPr="00BD0785">
        <w:rPr>
          <w:rFonts w:eastAsia="SimSun"/>
          <w:lang w:eastAsia="en-GB"/>
        </w:rPr>
        <w:t xml:space="preserve"> UIT-R</w:t>
      </w:r>
      <w:r w:rsidR="00776333" w:rsidRPr="00776333">
        <w:rPr>
          <w:rFonts w:eastAsia="SimSun"/>
          <w:lang w:eastAsia="en-GB"/>
        </w:rPr>
        <w:t xml:space="preserve"> SM.1047-2. </w:t>
      </w:r>
      <w:r w:rsidR="001B5C9B" w:rsidRPr="00BD0785">
        <w:rPr>
          <w:rFonts w:eastAsia="SimSun"/>
          <w:lang w:eastAsia="en-GB"/>
        </w:rPr>
        <w:t>Gestion nationale du spectre</w:t>
      </w:r>
      <w:r w:rsidR="00776333" w:rsidRPr="00776333">
        <w:rPr>
          <w:rFonts w:eastAsia="SimSun"/>
          <w:lang w:eastAsia="en-GB"/>
        </w:rPr>
        <w:t xml:space="preserve">. </w:t>
      </w:r>
      <w:r w:rsidR="001B5C9B" w:rsidRPr="00BD0785">
        <w:rPr>
          <w:rFonts w:eastAsia="SimSun"/>
          <w:lang w:eastAsia="en-GB"/>
        </w:rPr>
        <w:t>Genève</w:t>
      </w:r>
      <w:r w:rsidR="00776333" w:rsidRPr="00776333">
        <w:rPr>
          <w:rFonts w:eastAsia="SimSun"/>
          <w:lang w:eastAsia="en-GB"/>
        </w:rPr>
        <w:t xml:space="preserve">, 2012. </w:t>
      </w:r>
      <w:hyperlink r:id="rId12" w:history="1">
        <w:r w:rsidR="00776333" w:rsidRPr="00BD0785">
          <w:rPr>
            <w:rFonts w:eastAsia="SimSun"/>
            <w:color w:val="0000FF"/>
            <w:u w:val="single"/>
            <w:lang w:eastAsia="en-GB"/>
          </w:rPr>
          <w:t>https://www.itu.int/rec/R-REC-SM.1047/en</w:t>
        </w:r>
      </w:hyperlink>
    </w:p>
    <w:p w:rsidR="00776333" w:rsidRPr="00776333" w:rsidRDefault="00610452" w:rsidP="00391D8A">
      <w:pPr>
        <w:pStyle w:val="enumlev1"/>
        <w:rPr>
          <w:rFonts w:eastAsia="SimSun"/>
          <w:lang w:eastAsia="en-GB"/>
        </w:rPr>
      </w:pPr>
      <w:r w:rsidRPr="00610452">
        <w:rPr>
          <w:rFonts w:eastAsia="SimSun"/>
          <w:lang w:eastAsia="en-GB"/>
        </w:rPr>
        <w:t>•</w:t>
      </w:r>
      <w:r>
        <w:rPr>
          <w:rFonts w:eastAsia="SimSun"/>
          <w:lang w:eastAsia="en-GB"/>
        </w:rPr>
        <w:tab/>
      </w:r>
      <w:r w:rsidR="001B5C9B" w:rsidRPr="00BD0785">
        <w:rPr>
          <w:rFonts w:eastAsia="SimSun"/>
          <w:lang w:eastAsia="en-GB"/>
        </w:rPr>
        <w:t>R</w:t>
      </w:r>
      <w:r w:rsidR="00391D8A">
        <w:rPr>
          <w:rFonts w:eastAsia="SimSun"/>
          <w:lang w:eastAsia="en-GB"/>
        </w:rPr>
        <w:t>ecommandation</w:t>
      </w:r>
      <w:r w:rsidR="001B5C9B" w:rsidRPr="00BD0785">
        <w:rPr>
          <w:rFonts w:eastAsia="SimSun"/>
          <w:lang w:eastAsia="en-GB"/>
        </w:rPr>
        <w:t xml:space="preserve"> UIT-R</w:t>
      </w:r>
      <w:r w:rsidR="00776333" w:rsidRPr="00776333">
        <w:rPr>
          <w:rFonts w:eastAsia="SimSun"/>
          <w:lang w:eastAsia="en-GB"/>
        </w:rPr>
        <w:t xml:space="preserve"> SM.1132 </w:t>
      </w:r>
      <w:r w:rsidR="001B5C9B" w:rsidRPr="00BD0785">
        <w:rPr>
          <w:rFonts w:eastAsia="SimSun"/>
          <w:lang w:eastAsia="en-GB"/>
        </w:rPr>
        <w:t>Principes généraux et méthodes de partage des fréquences entre services de radiocommunication ou entre stations radioélectriques</w:t>
      </w:r>
      <w:r w:rsidR="00776333" w:rsidRPr="00776333">
        <w:rPr>
          <w:rFonts w:eastAsia="SimSun"/>
          <w:lang w:eastAsia="en-GB"/>
        </w:rPr>
        <w:t xml:space="preserve">. </w:t>
      </w:r>
      <w:r w:rsidR="001B5C9B" w:rsidRPr="00BD0785">
        <w:rPr>
          <w:rFonts w:eastAsia="SimSun"/>
          <w:lang w:eastAsia="en-GB"/>
        </w:rPr>
        <w:t>Genève</w:t>
      </w:r>
      <w:r w:rsidR="00776333" w:rsidRPr="00776333">
        <w:rPr>
          <w:rFonts w:eastAsia="SimSun"/>
          <w:lang w:eastAsia="en-GB"/>
        </w:rPr>
        <w:t xml:space="preserve">, 2001. </w:t>
      </w:r>
      <w:r w:rsidR="00776333" w:rsidRPr="00BD0785">
        <w:rPr>
          <w:rFonts w:eastAsia="SimSun"/>
          <w:color w:val="0000FF"/>
          <w:u w:val="single"/>
          <w:lang w:eastAsia="en-GB"/>
        </w:rPr>
        <w:t>https://www.itu.int/rec/R-REC-SM.1132/en</w:t>
      </w:r>
    </w:p>
    <w:p w:rsidR="00776333" w:rsidRPr="00776333" w:rsidRDefault="00610452" w:rsidP="00391D8A">
      <w:pPr>
        <w:pStyle w:val="enumlev1"/>
        <w:rPr>
          <w:rFonts w:eastAsia="SimSun"/>
          <w:lang w:eastAsia="en-GB"/>
        </w:rPr>
      </w:pPr>
      <w:r w:rsidRPr="00610452">
        <w:rPr>
          <w:rFonts w:eastAsia="SimSun"/>
          <w:lang w:eastAsia="en-GB"/>
        </w:rPr>
        <w:t>•</w:t>
      </w:r>
      <w:r>
        <w:rPr>
          <w:rFonts w:eastAsia="SimSun"/>
          <w:lang w:eastAsia="en-GB"/>
        </w:rPr>
        <w:tab/>
      </w:r>
      <w:r w:rsidR="00391D8A">
        <w:rPr>
          <w:rFonts w:eastAsia="SimSun"/>
          <w:lang w:eastAsia="en-GB"/>
        </w:rPr>
        <w:t>Recommandation</w:t>
      </w:r>
      <w:r w:rsidR="001B5C9B" w:rsidRPr="00BD0785">
        <w:rPr>
          <w:rFonts w:eastAsia="SimSun"/>
          <w:lang w:eastAsia="en-GB"/>
        </w:rPr>
        <w:t xml:space="preserve"> UIT-R</w:t>
      </w:r>
      <w:r w:rsidR="00776333" w:rsidRPr="00776333">
        <w:rPr>
          <w:rFonts w:eastAsia="SimSun"/>
          <w:lang w:eastAsia="en-GB"/>
        </w:rPr>
        <w:t xml:space="preserve"> SM.1265-1. </w:t>
      </w:r>
      <w:r w:rsidR="001B5C9B" w:rsidRPr="00BD0785">
        <w:rPr>
          <w:rFonts w:eastAsia="SimSun"/>
          <w:lang w:eastAsia="en-GB"/>
        </w:rPr>
        <w:t>Nouvelles méthodes d'attribution des fréquences au niveau national</w:t>
      </w:r>
      <w:r w:rsidR="00776333" w:rsidRPr="00776333">
        <w:rPr>
          <w:rFonts w:eastAsia="SimSun"/>
          <w:lang w:eastAsia="en-GB"/>
        </w:rPr>
        <w:t xml:space="preserve">. </w:t>
      </w:r>
      <w:r w:rsidR="001B5C9B" w:rsidRPr="00BD0785">
        <w:rPr>
          <w:rFonts w:eastAsia="SimSun"/>
          <w:lang w:eastAsia="en-GB"/>
        </w:rPr>
        <w:t>Genève</w:t>
      </w:r>
      <w:r w:rsidR="00776333" w:rsidRPr="00776333">
        <w:rPr>
          <w:rFonts w:eastAsia="SimSun"/>
          <w:lang w:eastAsia="en-GB"/>
        </w:rPr>
        <w:t xml:space="preserve">, 2001. </w:t>
      </w:r>
      <w:hyperlink r:id="rId13" w:history="1">
        <w:r w:rsidR="00776333" w:rsidRPr="00BD0785">
          <w:rPr>
            <w:rFonts w:eastAsia="SimSun"/>
            <w:color w:val="0000FF"/>
            <w:u w:val="single"/>
            <w:lang w:eastAsia="en-GB"/>
          </w:rPr>
          <w:t>https://www.itu.int/rec/R-REC-SM.1265/en</w:t>
        </w:r>
      </w:hyperlink>
    </w:p>
    <w:p w:rsidR="00776333" w:rsidRPr="00776333" w:rsidRDefault="00610452" w:rsidP="00391D8A">
      <w:pPr>
        <w:pStyle w:val="enumlev1"/>
        <w:rPr>
          <w:rFonts w:eastAsia="SimSun"/>
          <w:lang w:eastAsia="en-GB"/>
        </w:rPr>
      </w:pPr>
      <w:r w:rsidRPr="00610452">
        <w:rPr>
          <w:rFonts w:eastAsia="SimSun"/>
          <w:lang w:eastAsia="en-GB"/>
        </w:rPr>
        <w:t>•</w:t>
      </w:r>
      <w:r>
        <w:rPr>
          <w:rFonts w:eastAsia="SimSun"/>
          <w:lang w:eastAsia="en-GB"/>
        </w:rPr>
        <w:tab/>
      </w:r>
      <w:r w:rsidR="00391D8A">
        <w:rPr>
          <w:rFonts w:eastAsia="SimSun"/>
          <w:lang w:eastAsia="en-GB"/>
        </w:rPr>
        <w:t>Recommandation</w:t>
      </w:r>
      <w:r w:rsidR="001B5C9B" w:rsidRPr="00BD0785">
        <w:rPr>
          <w:rFonts w:eastAsia="SimSun"/>
          <w:lang w:eastAsia="en-GB"/>
        </w:rPr>
        <w:t xml:space="preserve"> UIT-R</w:t>
      </w:r>
      <w:r w:rsidR="00776333" w:rsidRPr="00776333">
        <w:rPr>
          <w:rFonts w:eastAsia="SimSun"/>
          <w:lang w:eastAsia="en-GB"/>
        </w:rPr>
        <w:t xml:space="preserve"> SM.1370-2. </w:t>
      </w:r>
      <w:r w:rsidR="001B5C9B" w:rsidRPr="00BD0785">
        <w:rPr>
          <w:rFonts w:eastAsia="SimSun"/>
          <w:lang w:eastAsia="en-GB"/>
        </w:rPr>
        <w:t>Directives de con</w:t>
      </w:r>
      <w:r w:rsidR="00391D8A">
        <w:rPr>
          <w:rFonts w:eastAsia="SimSun"/>
          <w:lang w:eastAsia="en-GB"/>
        </w:rPr>
        <w:t>ception pour la réalisation des </w:t>
      </w:r>
      <w:r w:rsidR="001B5C9B" w:rsidRPr="00BD0785">
        <w:rPr>
          <w:rFonts w:eastAsia="SimSun"/>
          <w:lang w:eastAsia="en-GB"/>
        </w:rPr>
        <w:t>systèmes de gestion automatisée du spectre</w:t>
      </w:r>
      <w:r w:rsidR="00776333" w:rsidRPr="00776333">
        <w:rPr>
          <w:rFonts w:eastAsia="SimSun"/>
          <w:lang w:eastAsia="en-GB"/>
        </w:rPr>
        <w:t xml:space="preserve">. </w:t>
      </w:r>
      <w:r w:rsidR="001B5C9B" w:rsidRPr="00BD0785">
        <w:rPr>
          <w:rFonts w:eastAsia="SimSun"/>
          <w:lang w:eastAsia="en-GB"/>
        </w:rPr>
        <w:t>Genève</w:t>
      </w:r>
      <w:r w:rsidR="00776333" w:rsidRPr="00776333">
        <w:rPr>
          <w:rFonts w:eastAsia="SimSun"/>
          <w:lang w:eastAsia="en-GB"/>
        </w:rPr>
        <w:t xml:space="preserve">, 2013. </w:t>
      </w:r>
      <w:hyperlink r:id="rId14" w:history="1">
        <w:r w:rsidR="00776333" w:rsidRPr="00391D8A">
          <w:rPr>
            <w:rStyle w:val="Hyperlink"/>
            <w:rFonts w:eastAsia="SimSun"/>
            <w:lang w:eastAsia="en-GB"/>
          </w:rPr>
          <w:t>http://www.itu.int/rec/R-REC-SM.1370</w:t>
        </w:r>
      </w:hyperlink>
    </w:p>
    <w:p w:rsidR="00776333" w:rsidRPr="00776333" w:rsidRDefault="00610452" w:rsidP="00391D8A">
      <w:pPr>
        <w:pStyle w:val="enumlev1"/>
        <w:rPr>
          <w:rFonts w:eastAsia="SimSun"/>
          <w:lang w:eastAsia="en-GB"/>
        </w:rPr>
      </w:pPr>
      <w:r w:rsidRPr="00610452">
        <w:rPr>
          <w:rFonts w:eastAsia="SimSun"/>
          <w:lang w:eastAsia="en-GB"/>
        </w:rPr>
        <w:t>•</w:t>
      </w:r>
      <w:r>
        <w:rPr>
          <w:rFonts w:eastAsia="SimSun"/>
          <w:lang w:eastAsia="en-GB"/>
        </w:rPr>
        <w:tab/>
      </w:r>
      <w:r w:rsidR="00391D8A">
        <w:rPr>
          <w:rFonts w:eastAsia="SimSun"/>
          <w:lang w:eastAsia="en-GB"/>
        </w:rPr>
        <w:t>Recommandation</w:t>
      </w:r>
      <w:r w:rsidR="001B5C9B" w:rsidRPr="00BD0785">
        <w:rPr>
          <w:rFonts w:eastAsia="SimSun"/>
          <w:lang w:eastAsia="en-GB"/>
        </w:rPr>
        <w:t xml:space="preserve"> UIT-R</w:t>
      </w:r>
      <w:r w:rsidR="00776333" w:rsidRPr="00776333">
        <w:rPr>
          <w:rFonts w:eastAsia="SimSun"/>
          <w:lang w:eastAsia="en-GB"/>
        </w:rPr>
        <w:t xml:space="preserve"> SM.1392-2. </w:t>
      </w:r>
      <w:r w:rsidR="001B5C9B" w:rsidRPr="00BD0785">
        <w:rPr>
          <w:rFonts w:eastAsia="SimSun"/>
          <w:lang w:eastAsia="en-GB"/>
        </w:rPr>
        <w:t>Cahier des charges principal d'une station de contrôle du spectre pour les pays en développement</w:t>
      </w:r>
      <w:r w:rsidR="00776333" w:rsidRPr="00776333">
        <w:rPr>
          <w:rFonts w:eastAsia="SimSun"/>
          <w:lang w:eastAsia="en-GB"/>
        </w:rPr>
        <w:t xml:space="preserve">. </w:t>
      </w:r>
      <w:r w:rsidR="001B5C9B" w:rsidRPr="00BD0785">
        <w:rPr>
          <w:rFonts w:eastAsia="SimSun"/>
          <w:lang w:eastAsia="en-GB"/>
        </w:rPr>
        <w:t>Genève</w:t>
      </w:r>
      <w:r w:rsidR="00776333" w:rsidRPr="00776333">
        <w:rPr>
          <w:rFonts w:eastAsia="SimSun"/>
          <w:lang w:eastAsia="en-GB"/>
        </w:rPr>
        <w:t xml:space="preserve">, 2011. </w:t>
      </w:r>
      <w:hyperlink r:id="rId15" w:history="1">
        <w:r w:rsidR="00776333" w:rsidRPr="00BD0785">
          <w:rPr>
            <w:rFonts w:eastAsia="SimSun"/>
            <w:color w:val="0000FF"/>
            <w:u w:val="single"/>
            <w:lang w:eastAsia="en-GB"/>
          </w:rPr>
          <w:t>http://www.itu.int/rec/R-REC-SM.1392/en</w:t>
        </w:r>
      </w:hyperlink>
    </w:p>
    <w:p w:rsidR="00776333" w:rsidRPr="00776333" w:rsidRDefault="00610452" w:rsidP="00391D8A">
      <w:pPr>
        <w:pStyle w:val="enumlev1"/>
        <w:rPr>
          <w:rFonts w:eastAsia="SimSun"/>
          <w:lang w:eastAsia="en-GB"/>
        </w:rPr>
      </w:pPr>
      <w:r w:rsidRPr="00610452">
        <w:rPr>
          <w:rFonts w:eastAsia="SimSun"/>
          <w:lang w:eastAsia="en-GB"/>
        </w:rPr>
        <w:t>•</w:t>
      </w:r>
      <w:r>
        <w:rPr>
          <w:rFonts w:eastAsia="SimSun"/>
          <w:lang w:eastAsia="en-GB"/>
        </w:rPr>
        <w:tab/>
      </w:r>
      <w:r w:rsidR="00391D8A">
        <w:rPr>
          <w:rFonts w:eastAsia="SimSun"/>
          <w:lang w:eastAsia="en-GB"/>
        </w:rPr>
        <w:t>Recommandation</w:t>
      </w:r>
      <w:r w:rsidR="001B5C9B" w:rsidRPr="00BD0785">
        <w:rPr>
          <w:rFonts w:eastAsia="SimSun"/>
          <w:lang w:eastAsia="en-GB"/>
        </w:rPr>
        <w:t xml:space="preserve"> UIT-R</w:t>
      </w:r>
      <w:r w:rsidR="00776333" w:rsidRPr="00776333">
        <w:rPr>
          <w:rFonts w:eastAsia="SimSun"/>
          <w:lang w:eastAsia="en-GB"/>
        </w:rPr>
        <w:t xml:space="preserve"> SM.1394-0. </w:t>
      </w:r>
      <w:r w:rsidR="001B5C9B" w:rsidRPr="00BD0785">
        <w:rPr>
          <w:rFonts w:eastAsia="SimSun"/>
          <w:lang w:eastAsia="en-GB"/>
        </w:rPr>
        <w:t>Format commun de</w:t>
      </w:r>
      <w:r w:rsidR="00391D8A">
        <w:rPr>
          <w:rFonts w:eastAsia="SimSun"/>
          <w:lang w:eastAsia="en-GB"/>
        </w:rPr>
        <w:t xml:space="preserve"> mémorandum d'accord entre pays </w:t>
      </w:r>
      <w:r w:rsidR="001B5C9B" w:rsidRPr="00BD0785">
        <w:rPr>
          <w:rFonts w:eastAsia="SimSun"/>
          <w:lang w:eastAsia="en-GB"/>
        </w:rPr>
        <w:t>consentants concernant leur coopération en matière de contrôle des émissions</w:t>
      </w:r>
      <w:r w:rsidR="00776333" w:rsidRPr="00776333">
        <w:rPr>
          <w:rFonts w:eastAsia="SimSun"/>
          <w:lang w:eastAsia="en-GB"/>
        </w:rPr>
        <w:t xml:space="preserve">. </w:t>
      </w:r>
      <w:r w:rsidR="001B5C9B" w:rsidRPr="00BD0785">
        <w:rPr>
          <w:rFonts w:eastAsia="SimSun"/>
          <w:lang w:eastAsia="en-GB"/>
        </w:rPr>
        <w:t>Genève</w:t>
      </w:r>
      <w:r w:rsidR="00776333" w:rsidRPr="00776333">
        <w:rPr>
          <w:rFonts w:eastAsia="SimSun"/>
          <w:lang w:eastAsia="en-GB"/>
        </w:rPr>
        <w:t xml:space="preserve">, 1999. </w:t>
      </w:r>
      <w:hyperlink r:id="rId16" w:history="1">
        <w:r w:rsidR="00776333" w:rsidRPr="00BD0785">
          <w:rPr>
            <w:rFonts w:eastAsia="SimSun"/>
            <w:color w:val="0000FF"/>
            <w:u w:val="single"/>
            <w:lang w:eastAsia="en-GB"/>
          </w:rPr>
          <w:t>https://www.itu.int/rec/R-REC-SM.1394/en</w:t>
        </w:r>
      </w:hyperlink>
    </w:p>
    <w:p w:rsidR="00776333" w:rsidRPr="00776333" w:rsidRDefault="00610452" w:rsidP="00391D8A">
      <w:pPr>
        <w:pStyle w:val="enumlev1"/>
        <w:rPr>
          <w:rFonts w:eastAsia="SimSun"/>
          <w:lang w:eastAsia="en-GB"/>
        </w:rPr>
      </w:pPr>
      <w:r w:rsidRPr="00610452">
        <w:rPr>
          <w:rFonts w:eastAsia="SimSun"/>
          <w:lang w:eastAsia="en-GB"/>
        </w:rPr>
        <w:t>•</w:t>
      </w:r>
      <w:r>
        <w:rPr>
          <w:rFonts w:eastAsia="SimSun"/>
          <w:lang w:eastAsia="en-GB"/>
        </w:rPr>
        <w:tab/>
      </w:r>
      <w:r w:rsidR="001B5C9B" w:rsidRPr="00BD0785">
        <w:rPr>
          <w:rFonts w:eastAsia="SimSun"/>
          <w:lang w:eastAsia="en-GB"/>
        </w:rPr>
        <w:t>Recommandation UIT-R</w:t>
      </w:r>
      <w:r w:rsidR="00776333" w:rsidRPr="00776333">
        <w:rPr>
          <w:rFonts w:eastAsia="SimSun"/>
          <w:lang w:eastAsia="en-GB"/>
        </w:rPr>
        <w:t xml:space="preserve"> SM.1537-1. </w:t>
      </w:r>
      <w:r w:rsidR="001B5C9B" w:rsidRPr="00BD0785">
        <w:rPr>
          <w:rFonts w:eastAsia="SimSun"/>
          <w:lang w:eastAsia="en-GB"/>
        </w:rPr>
        <w:t>Automatisation et intégration de systèmes de contrôle du spectre avec gestion automatisée du spectre</w:t>
      </w:r>
      <w:r w:rsidR="00776333" w:rsidRPr="00776333">
        <w:rPr>
          <w:rFonts w:eastAsia="SimSun"/>
          <w:lang w:eastAsia="en-GB"/>
        </w:rPr>
        <w:t xml:space="preserve">. </w:t>
      </w:r>
      <w:r w:rsidR="001B5C9B" w:rsidRPr="00BD0785">
        <w:rPr>
          <w:rFonts w:eastAsia="SimSun"/>
          <w:lang w:eastAsia="en-GB"/>
        </w:rPr>
        <w:t>Genève</w:t>
      </w:r>
      <w:r w:rsidR="00776333" w:rsidRPr="00776333">
        <w:rPr>
          <w:rFonts w:eastAsia="SimSun"/>
          <w:lang w:eastAsia="en-GB"/>
        </w:rPr>
        <w:t xml:space="preserve">, 2013. </w:t>
      </w:r>
      <w:hyperlink r:id="rId17" w:history="1">
        <w:r w:rsidR="00776333" w:rsidRPr="00BD0785">
          <w:rPr>
            <w:rFonts w:eastAsia="SimSun"/>
            <w:color w:val="0000FF"/>
            <w:u w:val="single"/>
            <w:lang w:eastAsia="en-GB"/>
          </w:rPr>
          <w:t>https://www.itu.int/rec/R-REC-SM.1537/en</w:t>
        </w:r>
      </w:hyperlink>
    </w:p>
    <w:p w:rsidR="00776333" w:rsidRPr="00776333" w:rsidRDefault="00610452" w:rsidP="00391D8A">
      <w:pPr>
        <w:pStyle w:val="enumlev1"/>
        <w:rPr>
          <w:rFonts w:eastAsia="SimSun"/>
          <w:lang w:eastAsia="en-GB"/>
        </w:rPr>
      </w:pPr>
      <w:r w:rsidRPr="00610452">
        <w:rPr>
          <w:rFonts w:eastAsia="SimSun"/>
          <w:lang w:eastAsia="en-GB"/>
        </w:rPr>
        <w:t>•</w:t>
      </w:r>
      <w:r>
        <w:rPr>
          <w:rFonts w:eastAsia="SimSun"/>
          <w:lang w:eastAsia="en-GB"/>
        </w:rPr>
        <w:tab/>
      </w:r>
      <w:r w:rsidR="00391D8A">
        <w:rPr>
          <w:rFonts w:eastAsia="SimSun"/>
          <w:lang w:eastAsia="en-GB"/>
        </w:rPr>
        <w:t>Recommandation</w:t>
      </w:r>
      <w:r w:rsidR="001B5C9B" w:rsidRPr="00BD0785">
        <w:rPr>
          <w:rFonts w:eastAsia="SimSun"/>
          <w:lang w:eastAsia="en-GB"/>
        </w:rPr>
        <w:t xml:space="preserve"> UIT-R</w:t>
      </w:r>
      <w:r w:rsidR="00776333" w:rsidRPr="00776333">
        <w:rPr>
          <w:rFonts w:eastAsia="SimSun"/>
          <w:lang w:eastAsia="en-GB"/>
        </w:rPr>
        <w:t xml:space="preserve"> SM.1603-2. </w:t>
      </w:r>
      <w:r w:rsidR="001B5C9B" w:rsidRPr="00BD0785">
        <w:rPr>
          <w:rFonts w:eastAsia="SimSun"/>
          <w:lang w:eastAsia="en-GB"/>
        </w:rPr>
        <w:t>Redéploiement du spectre en tant que méthode de gestion nationale du spectre</w:t>
      </w:r>
      <w:r w:rsidR="00776333" w:rsidRPr="00776333">
        <w:rPr>
          <w:rFonts w:eastAsia="SimSun"/>
          <w:lang w:eastAsia="en-GB"/>
        </w:rPr>
        <w:t xml:space="preserve">. </w:t>
      </w:r>
      <w:r w:rsidR="001B5C9B" w:rsidRPr="00BD0785">
        <w:rPr>
          <w:rFonts w:eastAsia="SimSun"/>
          <w:lang w:eastAsia="en-GB"/>
        </w:rPr>
        <w:t>Genève</w:t>
      </w:r>
      <w:r w:rsidR="00776333" w:rsidRPr="00776333">
        <w:rPr>
          <w:rFonts w:eastAsia="SimSun"/>
          <w:lang w:eastAsia="en-GB"/>
        </w:rPr>
        <w:t xml:space="preserve">, 2014. </w:t>
      </w:r>
      <w:hyperlink r:id="rId18" w:history="1">
        <w:r w:rsidR="00776333" w:rsidRPr="00BD0785">
          <w:rPr>
            <w:rFonts w:eastAsia="SimSun"/>
            <w:color w:val="0000FF"/>
            <w:u w:val="single"/>
            <w:lang w:eastAsia="en-GB"/>
          </w:rPr>
          <w:t>http://www.itu.int/rec/R-REC-SM.1603</w:t>
        </w:r>
      </w:hyperlink>
    </w:p>
    <w:p w:rsidR="00776333" w:rsidRPr="00776333" w:rsidRDefault="00610452" w:rsidP="00391D8A">
      <w:pPr>
        <w:pStyle w:val="enumlev1"/>
        <w:rPr>
          <w:rFonts w:eastAsia="SimSun"/>
          <w:lang w:eastAsia="en-GB"/>
        </w:rPr>
      </w:pPr>
      <w:r w:rsidRPr="00610452">
        <w:rPr>
          <w:rFonts w:eastAsia="SimSun"/>
          <w:lang w:eastAsia="en-GB"/>
        </w:rPr>
        <w:t>•</w:t>
      </w:r>
      <w:r>
        <w:rPr>
          <w:rFonts w:eastAsia="SimSun"/>
          <w:lang w:eastAsia="en-GB"/>
        </w:rPr>
        <w:tab/>
      </w:r>
      <w:r w:rsidR="00391D8A">
        <w:rPr>
          <w:rFonts w:eastAsia="SimSun"/>
          <w:lang w:eastAsia="en-GB"/>
        </w:rPr>
        <w:t>Recommandation</w:t>
      </w:r>
      <w:r w:rsidR="001B5C9B" w:rsidRPr="00BD0785">
        <w:rPr>
          <w:rFonts w:eastAsia="SimSun"/>
          <w:lang w:eastAsia="en-GB"/>
        </w:rPr>
        <w:t xml:space="preserve"> UIT-R</w:t>
      </w:r>
      <w:r w:rsidR="00776333" w:rsidRPr="00776333">
        <w:rPr>
          <w:rFonts w:eastAsia="SimSun"/>
          <w:lang w:eastAsia="en-GB"/>
        </w:rPr>
        <w:t xml:space="preserve"> SM.1604-0. </w:t>
      </w:r>
      <w:r w:rsidR="001B5C9B" w:rsidRPr="00BD0785">
        <w:rPr>
          <w:rFonts w:eastAsia="SimSun"/>
          <w:lang w:eastAsia="en-GB"/>
        </w:rPr>
        <w:t>Directives de conception d'un système actualisé de gestion du spectre destiné aux pays en développement</w:t>
      </w:r>
      <w:r w:rsidR="00776333" w:rsidRPr="00776333">
        <w:rPr>
          <w:rFonts w:eastAsia="SimSun"/>
          <w:lang w:eastAsia="en-GB"/>
        </w:rPr>
        <w:t xml:space="preserve">. </w:t>
      </w:r>
      <w:r w:rsidR="001B5C9B" w:rsidRPr="00BD0785">
        <w:rPr>
          <w:rFonts w:eastAsia="SimSun"/>
          <w:lang w:eastAsia="en-GB"/>
        </w:rPr>
        <w:t>Genève</w:t>
      </w:r>
      <w:r w:rsidR="00776333" w:rsidRPr="00776333">
        <w:rPr>
          <w:rFonts w:eastAsia="SimSun"/>
          <w:lang w:eastAsia="en-GB"/>
        </w:rPr>
        <w:t xml:space="preserve">, 2003. </w:t>
      </w:r>
      <w:hyperlink r:id="rId19" w:history="1">
        <w:r w:rsidR="00776333" w:rsidRPr="00BD0785">
          <w:rPr>
            <w:rFonts w:eastAsia="SimSun"/>
            <w:color w:val="0000FF"/>
            <w:u w:val="single"/>
            <w:lang w:eastAsia="en-GB"/>
          </w:rPr>
          <w:t>https://www.itu.int/rec/R-REC-SM.1604/en</w:t>
        </w:r>
      </w:hyperlink>
    </w:p>
    <w:p w:rsidR="00776333" w:rsidRPr="00776333" w:rsidRDefault="00610452" w:rsidP="00391D8A">
      <w:pPr>
        <w:pStyle w:val="enumlev1"/>
        <w:rPr>
          <w:rFonts w:eastAsia="SimSun"/>
          <w:lang w:eastAsia="en-GB"/>
        </w:rPr>
      </w:pPr>
      <w:r w:rsidRPr="00610452">
        <w:rPr>
          <w:rFonts w:eastAsia="SimSun"/>
          <w:lang w:eastAsia="en-GB"/>
        </w:rPr>
        <w:t>•</w:t>
      </w:r>
      <w:r>
        <w:rPr>
          <w:rFonts w:eastAsia="SimSun"/>
          <w:lang w:eastAsia="en-GB"/>
        </w:rPr>
        <w:tab/>
      </w:r>
      <w:r w:rsidR="001B5C9B" w:rsidRPr="00BD0785">
        <w:rPr>
          <w:rFonts w:eastAsia="SimSun"/>
          <w:lang w:eastAsia="en-GB"/>
        </w:rPr>
        <w:t xml:space="preserve">Rapport </w:t>
      </w:r>
      <w:r w:rsidR="00F20FA9" w:rsidRPr="00BD0785">
        <w:rPr>
          <w:rFonts w:eastAsia="SimSun"/>
          <w:lang w:eastAsia="en-GB"/>
        </w:rPr>
        <w:t>UIT-R</w:t>
      </w:r>
      <w:r w:rsidR="001B5C9B" w:rsidRPr="00BD0785">
        <w:rPr>
          <w:rFonts w:eastAsia="SimSun"/>
          <w:lang w:eastAsia="en-GB"/>
        </w:rPr>
        <w:t xml:space="preserve"> </w:t>
      </w:r>
      <w:r w:rsidR="00776333" w:rsidRPr="00776333">
        <w:rPr>
          <w:rFonts w:eastAsia="SimSun"/>
          <w:lang w:eastAsia="en-GB"/>
        </w:rPr>
        <w:t xml:space="preserve">SM.2012-5. </w:t>
      </w:r>
      <w:r w:rsidR="00BD0785" w:rsidRPr="00BD0785">
        <w:rPr>
          <w:rFonts w:eastAsia="SimSun"/>
          <w:lang w:eastAsia="en-GB"/>
        </w:rPr>
        <w:t>Aspects économiques de la gestion du spectre</w:t>
      </w:r>
      <w:r w:rsidR="00776333" w:rsidRPr="00776333">
        <w:rPr>
          <w:rFonts w:eastAsia="SimSun"/>
          <w:lang w:eastAsia="en-GB"/>
        </w:rPr>
        <w:t xml:space="preserve">. </w:t>
      </w:r>
      <w:r w:rsidR="001B5C9B" w:rsidRPr="00BD0785">
        <w:rPr>
          <w:rFonts w:eastAsia="SimSun"/>
          <w:lang w:eastAsia="en-GB"/>
        </w:rPr>
        <w:t>Genève</w:t>
      </w:r>
      <w:r w:rsidR="00776333" w:rsidRPr="00776333">
        <w:rPr>
          <w:rFonts w:eastAsia="SimSun"/>
          <w:lang w:eastAsia="en-GB"/>
        </w:rPr>
        <w:t xml:space="preserve">, 2016. </w:t>
      </w:r>
      <w:hyperlink r:id="rId20" w:history="1">
        <w:r w:rsidR="00776333" w:rsidRPr="00BD0785">
          <w:rPr>
            <w:rFonts w:eastAsia="SimSun"/>
            <w:color w:val="0000FF"/>
            <w:u w:val="single"/>
            <w:lang w:eastAsia="en-GB"/>
          </w:rPr>
          <w:t>http://www.itu.int/pub/R-REP-SM.2012</w:t>
        </w:r>
      </w:hyperlink>
    </w:p>
    <w:p w:rsidR="00776333" w:rsidRPr="00776333" w:rsidRDefault="00610452" w:rsidP="00391D8A">
      <w:pPr>
        <w:pStyle w:val="enumlev1"/>
        <w:rPr>
          <w:rFonts w:eastAsia="SimSun"/>
          <w:lang w:eastAsia="en-GB"/>
        </w:rPr>
      </w:pPr>
      <w:r w:rsidRPr="00610452">
        <w:rPr>
          <w:rFonts w:eastAsia="SimSun"/>
          <w:lang w:eastAsia="en-GB"/>
        </w:rPr>
        <w:t>•</w:t>
      </w:r>
      <w:r>
        <w:rPr>
          <w:rFonts w:eastAsia="SimSun"/>
          <w:lang w:eastAsia="en-GB"/>
        </w:rPr>
        <w:tab/>
      </w:r>
      <w:r w:rsidR="001B5C9B" w:rsidRPr="00BD0785">
        <w:rPr>
          <w:rFonts w:eastAsia="SimSun"/>
          <w:lang w:eastAsia="en-GB"/>
        </w:rPr>
        <w:t xml:space="preserve">Rapport </w:t>
      </w:r>
      <w:r w:rsidR="00F20FA9" w:rsidRPr="00BD0785">
        <w:rPr>
          <w:rFonts w:eastAsia="SimSun"/>
          <w:lang w:eastAsia="en-GB"/>
        </w:rPr>
        <w:t>UIT-R</w:t>
      </w:r>
      <w:r w:rsidR="00776333" w:rsidRPr="00776333">
        <w:rPr>
          <w:rFonts w:eastAsia="SimSun"/>
          <w:lang w:eastAsia="en-GB"/>
        </w:rPr>
        <w:t xml:space="preserve"> SM.2015-0. </w:t>
      </w:r>
      <w:r w:rsidR="00F20FA9" w:rsidRPr="00BD0785">
        <w:rPr>
          <w:rFonts w:eastAsia="SimSun"/>
          <w:lang w:eastAsia="en-GB"/>
        </w:rPr>
        <w:t>Méthodes de détermination des stratégies nationales à long terme pour l'utilisation du spectre</w:t>
      </w:r>
      <w:r w:rsidR="00776333" w:rsidRPr="00776333">
        <w:rPr>
          <w:rFonts w:eastAsia="SimSun"/>
          <w:lang w:eastAsia="en-GB"/>
        </w:rPr>
        <w:t xml:space="preserve">. </w:t>
      </w:r>
      <w:r w:rsidR="001B5C9B" w:rsidRPr="00BD0785">
        <w:rPr>
          <w:rFonts w:eastAsia="SimSun"/>
          <w:lang w:eastAsia="en-GB"/>
        </w:rPr>
        <w:t>Genève</w:t>
      </w:r>
      <w:r w:rsidR="00776333" w:rsidRPr="00776333">
        <w:rPr>
          <w:rFonts w:eastAsia="SimSun"/>
          <w:lang w:eastAsia="en-GB"/>
        </w:rPr>
        <w:t xml:space="preserve">, 1998. </w:t>
      </w:r>
      <w:hyperlink r:id="rId21" w:history="1">
        <w:r w:rsidR="00776333" w:rsidRPr="00BD0785">
          <w:rPr>
            <w:rFonts w:eastAsia="SimSun"/>
            <w:color w:val="0000FF"/>
            <w:u w:val="single"/>
            <w:lang w:eastAsia="en-GB"/>
          </w:rPr>
          <w:t>http://www.itu.int/pub/R-REP-SM.2015</w:t>
        </w:r>
      </w:hyperlink>
    </w:p>
    <w:p w:rsidR="00776333" w:rsidRPr="00776333" w:rsidRDefault="00610452" w:rsidP="00391D8A">
      <w:pPr>
        <w:pStyle w:val="enumlev1"/>
        <w:rPr>
          <w:rFonts w:eastAsia="SimSun"/>
          <w:lang w:eastAsia="en-GB"/>
        </w:rPr>
      </w:pPr>
      <w:r w:rsidRPr="00610452">
        <w:rPr>
          <w:rFonts w:eastAsia="SimSun"/>
          <w:lang w:eastAsia="en-GB"/>
        </w:rPr>
        <w:t>•</w:t>
      </w:r>
      <w:r>
        <w:rPr>
          <w:rFonts w:eastAsia="SimSun"/>
          <w:lang w:eastAsia="en-GB"/>
        </w:rPr>
        <w:tab/>
      </w:r>
      <w:r w:rsidR="001B5C9B" w:rsidRPr="00BD0785">
        <w:rPr>
          <w:rFonts w:eastAsia="SimSun"/>
          <w:lang w:eastAsia="en-GB"/>
        </w:rPr>
        <w:t xml:space="preserve">Rapport </w:t>
      </w:r>
      <w:r w:rsidR="00F20FA9" w:rsidRPr="00BD0785">
        <w:rPr>
          <w:rFonts w:eastAsia="SimSun"/>
          <w:lang w:eastAsia="en-GB"/>
        </w:rPr>
        <w:t>UIT-R</w:t>
      </w:r>
      <w:r w:rsidR="00776333" w:rsidRPr="00776333">
        <w:rPr>
          <w:rFonts w:eastAsia="SimSun"/>
          <w:lang w:eastAsia="en-GB"/>
        </w:rPr>
        <w:t xml:space="preserve"> SM.2093-2. </w:t>
      </w:r>
      <w:r w:rsidR="00F20FA9" w:rsidRPr="00BD0785">
        <w:rPr>
          <w:rFonts w:eastAsia="SimSun"/>
          <w:lang w:eastAsia="en-GB"/>
        </w:rPr>
        <w:t>Directives applicables au cadre réglementaire de gestion nationale du spectre</w:t>
      </w:r>
      <w:r w:rsidR="00776333" w:rsidRPr="00776333">
        <w:rPr>
          <w:rFonts w:eastAsia="SimSun"/>
          <w:lang w:eastAsia="en-GB"/>
        </w:rPr>
        <w:t xml:space="preserve">. </w:t>
      </w:r>
      <w:r w:rsidR="001B5C9B" w:rsidRPr="00BD0785">
        <w:rPr>
          <w:rFonts w:eastAsia="SimSun"/>
          <w:lang w:eastAsia="en-GB"/>
        </w:rPr>
        <w:t>Genève</w:t>
      </w:r>
      <w:r w:rsidR="00776333" w:rsidRPr="00776333">
        <w:rPr>
          <w:rFonts w:eastAsia="SimSun"/>
          <w:lang w:eastAsia="en-GB"/>
        </w:rPr>
        <w:t xml:space="preserve">, 2015. </w:t>
      </w:r>
      <w:hyperlink r:id="rId22" w:history="1">
        <w:r w:rsidR="00776333" w:rsidRPr="00BD0785">
          <w:rPr>
            <w:rFonts w:eastAsia="SimSun"/>
            <w:color w:val="0000FF"/>
            <w:u w:val="single"/>
            <w:lang w:eastAsia="en-GB"/>
          </w:rPr>
          <w:t>http://www.itu.int/pub/R-REP-SM.2093</w:t>
        </w:r>
      </w:hyperlink>
    </w:p>
    <w:p w:rsidR="00776333" w:rsidRPr="00776333" w:rsidRDefault="00610452" w:rsidP="00391D8A">
      <w:pPr>
        <w:pStyle w:val="enumlev1"/>
        <w:rPr>
          <w:rFonts w:eastAsia="SimSun"/>
          <w:lang w:eastAsia="en-GB"/>
        </w:rPr>
      </w:pPr>
      <w:r w:rsidRPr="00610452">
        <w:rPr>
          <w:rFonts w:eastAsia="SimSun"/>
          <w:lang w:eastAsia="en-GB"/>
        </w:rPr>
        <w:t>•</w:t>
      </w:r>
      <w:r>
        <w:rPr>
          <w:rFonts w:eastAsia="SimSun"/>
          <w:lang w:eastAsia="en-GB"/>
        </w:rPr>
        <w:tab/>
      </w:r>
      <w:r w:rsidR="001B5C9B" w:rsidRPr="00BD0785">
        <w:rPr>
          <w:rFonts w:eastAsia="SimSun"/>
          <w:lang w:eastAsia="en-GB"/>
        </w:rPr>
        <w:t xml:space="preserve">Rapport </w:t>
      </w:r>
      <w:r w:rsidR="00F20FA9" w:rsidRPr="00BD0785">
        <w:rPr>
          <w:rFonts w:eastAsia="SimSun"/>
          <w:lang w:eastAsia="en-GB"/>
        </w:rPr>
        <w:t>UIT-R</w:t>
      </w:r>
      <w:r w:rsidR="00776333" w:rsidRPr="00776333">
        <w:rPr>
          <w:rFonts w:eastAsia="SimSun"/>
          <w:lang w:eastAsia="en-GB"/>
        </w:rPr>
        <w:t xml:space="preserve"> SM.2257-3. </w:t>
      </w:r>
      <w:r w:rsidR="00F20FA9" w:rsidRPr="00BD0785">
        <w:rPr>
          <w:rFonts w:eastAsia="SimSun"/>
          <w:lang w:eastAsia="en-GB"/>
        </w:rPr>
        <w:t xml:space="preserve">Gestion et contrôle du spectre lors de grands </w:t>
      </w:r>
      <w:r w:rsidR="00BD0785" w:rsidRPr="00BD0785">
        <w:rPr>
          <w:rFonts w:eastAsia="SimSun"/>
          <w:lang w:eastAsia="en-GB"/>
        </w:rPr>
        <w:t xml:space="preserve">événements. </w:t>
      </w:r>
      <w:r w:rsidR="001B5C9B" w:rsidRPr="00BD0785">
        <w:rPr>
          <w:rFonts w:eastAsia="SimSun"/>
          <w:lang w:eastAsia="en-GB"/>
        </w:rPr>
        <w:t>Genève</w:t>
      </w:r>
      <w:r w:rsidR="00776333" w:rsidRPr="00776333">
        <w:rPr>
          <w:rFonts w:eastAsia="SimSun"/>
          <w:lang w:eastAsia="en-GB"/>
        </w:rPr>
        <w:t xml:space="preserve">, 2015. </w:t>
      </w:r>
      <w:hyperlink r:id="rId23" w:history="1">
        <w:r w:rsidR="00776333" w:rsidRPr="00BD0785">
          <w:rPr>
            <w:rFonts w:eastAsia="SimSun"/>
            <w:color w:val="0000FF"/>
            <w:u w:val="single"/>
            <w:lang w:eastAsia="en-GB"/>
          </w:rPr>
          <w:t>http://www.itu.int/pub/R-REP-SM.2257</w:t>
        </w:r>
      </w:hyperlink>
    </w:p>
    <w:p w:rsidR="00776333" w:rsidRPr="00776333" w:rsidRDefault="00610452" w:rsidP="00391D8A">
      <w:pPr>
        <w:pStyle w:val="enumlev1"/>
        <w:rPr>
          <w:rFonts w:eastAsia="SimSun"/>
          <w:lang w:eastAsia="en-GB"/>
        </w:rPr>
      </w:pPr>
      <w:r w:rsidRPr="00610452">
        <w:rPr>
          <w:rFonts w:eastAsia="SimSun"/>
          <w:lang w:eastAsia="en-GB"/>
        </w:rPr>
        <w:lastRenderedPageBreak/>
        <w:t>•</w:t>
      </w:r>
      <w:r>
        <w:rPr>
          <w:rFonts w:eastAsia="SimSun"/>
          <w:lang w:eastAsia="en-GB"/>
        </w:rPr>
        <w:tab/>
      </w:r>
      <w:r w:rsidR="001B5C9B" w:rsidRPr="00BD0785">
        <w:rPr>
          <w:rFonts w:eastAsia="SimSun"/>
          <w:lang w:eastAsia="en-GB"/>
        </w:rPr>
        <w:t xml:space="preserve">Rapport </w:t>
      </w:r>
      <w:r w:rsidR="00F20FA9" w:rsidRPr="00BD0785">
        <w:rPr>
          <w:rFonts w:eastAsia="SimSun"/>
          <w:lang w:eastAsia="en-GB"/>
        </w:rPr>
        <w:t>UIT-R</w:t>
      </w:r>
      <w:r w:rsidR="00776333" w:rsidRPr="00776333">
        <w:rPr>
          <w:rFonts w:eastAsia="SimSun"/>
          <w:lang w:eastAsia="en-GB"/>
        </w:rPr>
        <w:t xml:space="preserve"> SM.2353-0. </w:t>
      </w:r>
      <w:r w:rsidR="00F20FA9" w:rsidRPr="00BD0785">
        <w:rPr>
          <w:rFonts w:eastAsia="SimSun"/>
          <w:lang w:eastAsia="en-GB"/>
        </w:rPr>
        <w:t>Défis à relever et possibilités à exploiter en matière de gestion du spectre résultant du passage à la télévision numérique de Terre dans les bandes des ondes décimétriques</w:t>
      </w:r>
      <w:r w:rsidR="00776333" w:rsidRPr="00776333">
        <w:rPr>
          <w:rFonts w:eastAsia="SimSun"/>
          <w:lang w:eastAsia="en-GB"/>
        </w:rPr>
        <w:t xml:space="preserve">. </w:t>
      </w:r>
      <w:r w:rsidR="001B5C9B" w:rsidRPr="00BD0785">
        <w:rPr>
          <w:rFonts w:eastAsia="SimSun"/>
          <w:lang w:eastAsia="en-GB"/>
        </w:rPr>
        <w:t>Genève</w:t>
      </w:r>
      <w:r w:rsidR="00776333" w:rsidRPr="00776333">
        <w:rPr>
          <w:rFonts w:eastAsia="SimSun"/>
          <w:lang w:eastAsia="en-GB"/>
        </w:rPr>
        <w:t xml:space="preserve">, 2015. </w:t>
      </w:r>
      <w:hyperlink r:id="rId24" w:history="1">
        <w:r w:rsidR="00776333" w:rsidRPr="00BD0785">
          <w:rPr>
            <w:rFonts w:eastAsia="SimSun"/>
            <w:color w:val="0000FF"/>
            <w:u w:val="single"/>
            <w:lang w:eastAsia="en-GB"/>
          </w:rPr>
          <w:t>http://www.itu.int/pub/R-REP-SM.2353</w:t>
        </w:r>
      </w:hyperlink>
    </w:p>
    <w:p w:rsidR="00776333" w:rsidRPr="00BD0785" w:rsidRDefault="00610452" w:rsidP="00391D8A">
      <w:pPr>
        <w:pStyle w:val="enumlev1"/>
        <w:rPr>
          <w:rFonts w:eastAsia="SimSun"/>
          <w:color w:val="0000FF"/>
          <w:u w:val="single"/>
          <w:lang w:eastAsia="en-GB"/>
        </w:rPr>
      </w:pPr>
      <w:r w:rsidRPr="00610452">
        <w:rPr>
          <w:rFonts w:eastAsia="SimSun"/>
          <w:lang w:eastAsia="en-GB"/>
        </w:rPr>
        <w:t>•</w:t>
      </w:r>
      <w:r>
        <w:rPr>
          <w:rFonts w:eastAsia="SimSun"/>
          <w:lang w:eastAsia="en-GB"/>
        </w:rPr>
        <w:tab/>
      </w:r>
      <w:r w:rsidR="001B5C9B" w:rsidRPr="00BD0785">
        <w:rPr>
          <w:rFonts w:eastAsia="SimSun"/>
          <w:lang w:eastAsia="en-GB"/>
        </w:rPr>
        <w:t xml:space="preserve">Rapport </w:t>
      </w:r>
      <w:r w:rsidR="00F20FA9" w:rsidRPr="00BD0785">
        <w:rPr>
          <w:rFonts w:eastAsia="SimSun"/>
          <w:lang w:eastAsia="en-GB"/>
        </w:rPr>
        <w:t>UIT-R</w:t>
      </w:r>
      <w:r w:rsidR="00776333" w:rsidRPr="00776333">
        <w:rPr>
          <w:rFonts w:eastAsia="SimSun"/>
          <w:lang w:eastAsia="en-GB"/>
        </w:rPr>
        <w:t xml:space="preserve"> SM.2356-0. </w:t>
      </w:r>
      <w:r w:rsidR="00F20FA9" w:rsidRPr="00BD0785">
        <w:rPr>
          <w:rFonts w:eastAsia="SimSun"/>
          <w:lang w:eastAsia="en-GB"/>
        </w:rPr>
        <w:t>Procédures de planification e</w:t>
      </w:r>
      <w:r w:rsidR="00185AA1">
        <w:rPr>
          <w:rFonts w:eastAsia="SimSun"/>
          <w:lang w:eastAsia="en-GB"/>
        </w:rPr>
        <w:t>t d'optimisation des réseaux de </w:t>
      </w:r>
      <w:r w:rsidR="00F20FA9" w:rsidRPr="00BD0785">
        <w:rPr>
          <w:rFonts w:eastAsia="SimSun"/>
          <w:lang w:eastAsia="en-GB"/>
        </w:rPr>
        <w:t>contrôle du spectre en ondes métriques/décimétriques</w:t>
      </w:r>
      <w:r w:rsidR="00776333" w:rsidRPr="00776333">
        <w:rPr>
          <w:rFonts w:eastAsia="SimSun"/>
          <w:lang w:eastAsia="en-GB"/>
        </w:rPr>
        <w:t xml:space="preserve">. </w:t>
      </w:r>
      <w:r w:rsidR="001B5C9B" w:rsidRPr="00BD0785">
        <w:rPr>
          <w:rFonts w:eastAsia="SimSun"/>
          <w:lang w:eastAsia="en-GB"/>
        </w:rPr>
        <w:t>Genève</w:t>
      </w:r>
      <w:r w:rsidR="00776333" w:rsidRPr="00776333">
        <w:rPr>
          <w:rFonts w:eastAsia="SimSun"/>
          <w:lang w:eastAsia="en-GB"/>
        </w:rPr>
        <w:t xml:space="preserve">, 2015. </w:t>
      </w:r>
      <w:hyperlink r:id="rId25" w:history="1">
        <w:r w:rsidR="00776333" w:rsidRPr="00BD0785">
          <w:rPr>
            <w:rFonts w:eastAsia="SimSun"/>
            <w:color w:val="0000FF"/>
            <w:u w:val="single"/>
            <w:lang w:eastAsia="en-GB"/>
          </w:rPr>
          <w:t>http://www.itu.int/pub/R-REP-SM.2356</w:t>
        </w:r>
      </w:hyperlink>
    </w:p>
    <w:p w:rsidR="00776333" w:rsidRPr="00BD0785" w:rsidRDefault="00610452" w:rsidP="00391D8A">
      <w:pPr>
        <w:pStyle w:val="enumlev1"/>
        <w:rPr>
          <w:rFonts w:eastAsia="SimSun"/>
          <w:color w:val="0000FF"/>
          <w:u w:val="single"/>
          <w:lang w:eastAsia="en-GB"/>
        </w:rPr>
      </w:pPr>
      <w:r w:rsidRPr="00610452">
        <w:rPr>
          <w:rFonts w:eastAsia="SimSun"/>
          <w:lang w:eastAsia="en-GB"/>
        </w:rPr>
        <w:t>•</w:t>
      </w:r>
      <w:r>
        <w:rPr>
          <w:rFonts w:eastAsia="SimSun"/>
          <w:lang w:eastAsia="en-GB"/>
        </w:rPr>
        <w:tab/>
      </w:r>
      <w:r w:rsidR="001B5C9B" w:rsidRPr="00BD0785">
        <w:rPr>
          <w:rFonts w:eastAsia="SimSun"/>
          <w:lang w:eastAsia="en-GB"/>
        </w:rPr>
        <w:t xml:space="preserve">Rapport </w:t>
      </w:r>
      <w:r w:rsidR="00F20FA9" w:rsidRPr="00BD0785">
        <w:rPr>
          <w:rFonts w:eastAsia="SimSun"/>
          <w:lang w:eastAsia="en-GB"/>
        </w:rPr>
        <w:t>UIT-R</w:t>
      </w:r>
      <w:r w:rsidR="00776333" w:rsidRPr="00776333">
        <w:rPr>
          <w:rFonts w:eastAsia="SimSun"/>
          <w:lang w:eastAsia="en-GB"/>
        </w:rPr>
        <w:t xml:space="preserve"> SM.2404-0. </w:t>
      </w:r>
      <w:r w:rsidR="00F20FA9" w:rsidRPr="00BD0785">
        <w:rPr>
          <w:rFonts w:eastAsia="SimSun"/>
          <w:lang w:eastAsia="en-GB"/>
        </w:rPr>
        <w:t>Outils de régulation visant à permettre une amélioration de l'utilisation en partage du spectre</w:t>
      </w:r>
      <w:r w:rsidR="00776333" w:rsidRPr="00776333">
        <w:rPr>
          <w:rFonts w:eastAsia="SimSun"/>
          <w:lang w:eastAsia="en-GB"/>
        </w:rPr>
        <w:t xml:space="preserve">. </w:t>
      </w:r>
      <w:r w:rsidR="001B5C9B" w:rsidRPr="00BD0785">
        <w:rPr>
          <w:rFonts w:eastAsia="SimSun"/>
          <w:lang w:eastAsia="en-GB"/>
        </w:rPr>
        <w:t>Genève</w:t>
      </w:r>
      <w:r w:rsidR="00776333" w:rsidRPr="00776333">
        <w:rPr>
          <w:rFonts w:eastAsia="SimSun"/>
          <w:lang w:eastAsia="en-GB"/>
        </w:rPr>
        <w:t xml:space="preserve">, 2017. </w:t>
      </w:r>
      <w:hyperlink r:id="rId26" w:history="1">
        <w:r w:rsidR="00776333" w:rsidRPr="00BD0785">
          <w:rPr>
            <w:rFonts w:eastAsia="SimSun"/>
            <w:color w:val="0000FF"/>
            <w:u w:val="single"/>
            <w:lang w:eastAsia="en-GB"/>
          </w:rPr>
          <w:t>https://www.itu.int/pub/R-REP-SM.2404</w:t>
        </w:r>
      </w:hyperlink>
    </w:p>
    <w:p w:rsidR="00776333" w:rsidRDefault="00610452" w:rsidP="00391D8A">
      <w:pPr>
        <w:pStyle w:val="enumlev1"/>
        <w:rPr>
          <w:rFonts w:eastAsia="SimSun"/>
          <w:color w:val="0000FF"/>
          <w:u w:val="single"/>
          <w:lang w:eastAsia="en-GB"/>
        </w:rPr>
      </w:pPr>
      <w:r w:rsidRPr="00610452">
        <w:rPr>
          <w:rFonts w:eastAsia="SimSun"/>
          <w:lang w:eastAsia="en-GB"/>
        </w:rPr>
        <w:t>•</w:t>
      </w:r>
      <w:r>
        <w:rPr>
          <w:rFonts w:eastAsia="SimSun"/>
          <w:lang w:eastAsia="en-GB"/>
        </w:rPr>
        <w:tab/>
      </w:r>
      <w:r w:rsidR="001B5C9B" w:rsidRPr="00BD0785">
        <w:rPr>
          <w:rFonts w:eastAsia="SimSun"/>
          <w:lang w:eastAsia="en-GB"/>
        </w:rPr>
        <w:t xml:space="preserve">Rapport </w:t>
      </w:r>
      <w:r w:rsidR="00F20FA9" w:rsidRPr="00BD0785">
        <w:rPr>
          <w:rFonts w:eastAsia="SimSun"/>
          <w:lang w:eastAsia="en-GB"/>
        </w:rPr>
        <w:t>UIT-R</w:t>
      </w:r>
      <w:r w:rsidR="00776333" w:rsidRPr="00776333">
        <w:rPr>
          <w:rFonts w:eastAsia="SimSun"/>
          <w:lang w:eastAsia="en-GB"/>
        </w:rPr>
        <w:t xml:space="preserve"> SM.2405-0. </w:t>
      </w:r>
      <w:r w:rsidR="00012642" w:rsidRPr="00BD0785">
        <w:rPr>
          <w:rFonts w:eastAsia="SimSun"/>
          <w:lang w:eastAsia="en-GB"/>
        </w:rPr>
        <w:t>Principes de gestion du spectre, problèmes et enjeux liés à l'accès dynamique aux bandes de fréquences au moyen de systèmes de radiocommunication employant des fonctionnalités cognitives</w:t>
      </w:r>
      <w:r w:rsidR="00776333" w:rsidRPr="00776333">
        <w:rPr>
          <w:rFonts w:eastAsia="SimSun"/>
          <w:lang w:eastAsia="en-GB"/>
        </w:rPr>
        <w:t xml:space="preserve">. </w:t>
      </w:r>
      <w:r w:rsidR="001B5C9B" w:rsidRPr="00BD0785">
        <w:rPr>
          <w:rFonts w:eastAsia="SimSun"/>
          <w:lang w:eastAsia="en-GB"/>
        </w:rPr>
        <w:t>Genève</w:t>
      </w:r>
      <w:r w:rsidR="00776333" w:rsidRPr="00776333">
        <w:rPr>
          <w:rFonts w:eastAsia="SimSun"/>
          <w:lang w:eastAsia="en-GB"/>
        </w:rPr>
        <w:t xml:space="preserve">, 2017. </w:t>
      </w:r>
      <w:hyperlink r:id="rId27" w:history="1">
        <w:r w:rsidR="00776333" w:rsidRPr="00BD0785">
          <w:rPr>
            <w:rFonts w:eastAsia="SimSun"/>
            <w:color w:val="0000FF"/>
            <w:u w:val="single"/>
            <w:lang w:eastAsia="en-GB"/>
          </w:rPr>
          <w:t>https://www.itu.int/pub/R-REP-SM.2405</w:t>
        </w:r>
      </w:hyperlink>
    </w:p>
    <w:p w:rsidR="00610452" w:rsidRPr="00776333" w:rsidRDefault="00610452" w:rsidP="00391D8A">
      <w:pPr>
        <w:rPr>
          <w:rFonts w:eastAsia="SimSun"/>
          <w:lang w:eastAsia="en-GB"/>
        </w:rPr>
      </w:pPr>
    </w:p>
    <w:p w:rsidR="000A29FA" w:rsidRPr="00BD0785" w:rsidRDefault="00776333" w:rsidP="00391D8A">
      <w:pPr>
        <w:tabs>
          <w:tab w:val="clear" w:pos="794"/>
          <w:tab w:val="clear" w:pos="1191"/>
          <w:tab w:val="clear" w:pos="1588"/>
          <w:tab w:val="clear" w:pos="1985"/>
          <w:tab w:val="left" w:pos="1134"/>
          <w:tab w:val="left" w:pos="1871"/>
          <w:tab w:val="left" w:pos="2268"/>
        </w:tabs>
        <w:jc w:val="center"/>
        <w:rPr>
          <w:rFonts w:asciiTheme="minorHAnsi" w:hAnsiTheme="minorHAnsi"/>
        </w:rPr>
      </w:pPr>
      <w:r w:rsidRPr="00776333">
        <w:rPr>
          <w:sz w:val="22"/>
        </w:rPr>
        <w:t>______________</w:t>
      </w:r>
      <w:bookmarkStart w:id="5" w:name="_GoBack"/>
      <w:bookmarkEnd w:id="5"/>
    </w:p>
    <w:sectPr w:rsidR="000A29FA" w:rsidRPr="00BD0785">
      <w:headerReference w:type="default" r:id="rId28"/>
      <w:foot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D41" w:rsidRDefault="00945D41">
      <w:r>
        <w:separator/>
      </w:r>
    </w:p>
  </w:endnote>
  <w:endnote w:type="continuationSeparator" w:id="0">
    <w:p w:rsidR="00945D41" w:rsidRDefault="0094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52" w:rsidRDefault="00610452" w:rsidP="00610452">
    <w:pPr>
      <w:pStyle w:val="Footer"/>
    </w:pPr>
    <w:fldSimple w:instr=" FILENAME \p  \* MERGEFORMAT ">
      <w:r>
        <w:t>P:\FRA\ITU-R\AG\RAG\RAG18\000\015F.docx</w:t>
      </w:r>
    </w:fldSimple>
    <w:r>
      <w:t xml:space="preserve"> (433914)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39" w:rsidRDefault="008B5639">
    <w:pPr>
      <w:pStyle w:val="Footer"/>
      <w:rPr>
        <w:lang w:val="en-US"/>
      </w:rPr>
    </w:pPr>
    <w:r>
      <w:fldChar w:fldCharType="begin"/>
    </w:r>
    <w:r w:rsidRPr="00A9055C">
      <w:rPr>
        <w:lang w:val="en-US"/>
      </w:rPr>
      <w:instrText xml:space="preserve"> FILENAME \p \* MERGEFORMAT </w:instrText>
    </w:r>
    <w:r>
      <w:fldChar w:fldCharType="separate"/>
    </w:r>
    <w:r w:rsidR="00610452">
      <w:rPr>
        <w:lang w:val="en-US"/>
      </w:rPr>
      <w:t>P:\FRA\ITU-R\AG\RAG\RAG18\000\015F.docx</w:t>
    </w:r>
    <w:r>
      <w:rPr>
        <w:lang w:val="en-US"/>
      </w:rPr>
      <w:fldChar w:fldCharType="end"/>
    </w:r>
    <w:r w:rsidR="00610452">
      <w:rPr>
        <w:lang w:val="en-US"/>
      </w:rPr>
      <w:t xml:space="preserve"> (433914</w:t>
    </w:r>
    <w:r>
      <w:rPr>
        <w:lang w:val="en-US"/>
      </w:rPr>
      <w:t>)</w:t>
    </w:r>
    <w:r>
      <w:rPr>
        <w:lang w:val="en-US"/>
      </w:rPr>
      <w:tab/>
    </w:r>
    <w:r>
      <w:fldChar w:fldCharType="begin"/>
    </w:r>
    <w:r>
      <w:instrText xml:space="preserve"> savedate \@ dd.MM.yy </w:instrText>
    </w:r>
    <w:r>
      <w:fldChar w:fldCharType="separate"/>
    </w:r>
    <w:r w:rsidR="009C69ED">
      <w:t>22.03.18</w:t>
    </w:r>
    <w:r>
      <w:fldChar w:fldCharType="end"/>
    </w:r>
    <w:r>
      <w:rPr>
        <w:lang w:val="en-US"/>
      </w:rPr>
      <w:tab/>
    </w:r>
    <w:r>
      <w:fldChar w:fldCharType="begin"/>
    </w:r>
    <w:r>
      <w:instrText xml:space="preserve"> printdate \@ dd.MM.yy </w:instrText>
    </w:r>
    <w:r>
      <w:fldChar w:fldCharType="separate"/>
    </w:r>
    <w:r>
      <w:t>15.03.18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D41" w:rsidRDefault="00945D41">
      <w:r>
        <w:t>____________________</w:t>
      </w:r>
    </w:p>
  </w:footnote>
  <w:footnote w:type="continuationSeparator" w:id="0">
    <w:p w:rsidR="00945D41" w:rsidRDefault="00945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39" w:rsidRDefault="008B5639" w:rsidP="00925627">
    <w:pPr>
      <w:pStyle w:val="Header"/>
      <w:rPr>
        <w:lang w:val="es-ES"/>
      </w:rPr>
    </w:pPr>
    <w:r>
      <w:fldChar w:fldCharType="begin"/>
    </w:r>
    <w:r>
      <w:instrText xml:space="preserve"> PAGE </w:instrText>
    </w:r>
    <w:r>
      <w:fldChar w:fldCharType="separate"/>
    </w:r>
    <w:r w:rsidR="00185AA1">
      <w:rPr>
        <w:noProof/>
      </w:rPr>
      <w:t>4</w:t>
    </w:r>
    <w:r>
      <w:rPr>
        <w:noProof/>
      </w:rPr>
      <w:fldChar w:fldCharType="end"/>
    </w:r>
  </w:p>
  <w:p w:rsidR="008B5639" w:rsidRDefault="008B5639" w:rsidP="00610452">
    <w:pPr>
      <w:pStyle w:val="Header"/>
      <w:rPr>
        <w:lang w:val="es-ES"/>
      </w:rPr>
    </w:pPr>
    <w:r>
      <w:rPr>
        <w:lang w:val="es-ES"/>
      </w:rPr>
      <w:t>RAG18/1</w:t>
    </w:r>
    <w:r w:rsidR="00610452">
      <w:rPr>
        <w:lang w:val="es-ES"/>
      </w:rPr>
      <w:t>5</w:t>
    </w:r>
    <w:r>
      <w:rPr>
        <w:lang w:val="es-E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0919"/>
    <w:multiLevelType w:val="hybridMultilevel"/>
    <w:tmpl w:val="5D5E3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062639"/>
    <w:multiLevelType w:val="hybridMultilevel"/>
    <w:tmpl w:val="BB0AFE88"/>
    <w:lvl w:ilvl="0" w:tplc="315C23B4">
      <w:start w:val="1"/>
      <w:numFmt w:val="bullet"/>
      <w:lvlText w:val=""/>
      <w:lvlJc w:val="left"/>
      <w:pPr>
        <w:ind w:left="1570" w:hanging="360"/>
      </w:pPr>
      <w:rPr>
        <w:rFonts w:ascii="Symbol" w:hAnsi="Symbol" w:hint="default"/>
        <w:color w:val="auto"/>
      </w:rPr>
    </w:lvl>
    <w:lvl w:ilvl="1" w:tplc="40FE9D46">
      <w:numFmt w:val="bullet"/>
      <w:lvlText w:val="-"/>
      <w:lvlJc w:val="left"/>
      <w:pPr>
        <w:ind w:left="2635" w:hanging="705"/>
      </w:pPr>
      <w:rPr>
        <w:rFonts w:ascii="Calibri" w:eastAsiaTheme="minorEastAsia" w:hAnsi="Calibri" w:cs="Times New Roman"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41"/>
    <w:rsid w:val="00012642"/>
    <w:rsid w:val="000A29FA"/>
    <w:rsid w:val="000C06D8"/>
    <w:rsid w:val="000D40DA"/>
    <w:rsid w:val="00140AE6"/>
    <w:rsid w:val="00180694"/>
    <w:rsid w:val="00185AA1"/>
    <w:rsid w:val="001B5C9B"/>
    <w:rsid w:val="001C0931"/>
    <w:rsid w:val="001C168C"/>
    <w:rsid w:val="00204801"/>
    <w:rsid w:val="00222A1C"/>
    <w:rsid w:val="002A6BD3"/>
    <w:rsid w:val="002D238A"/>
    <w:rsid w:val="00391D8A"/>
    <w:rsid w:val="003A2B2B"/>
    <w:rsid w:val="003A6CEE"/>
    <w:rsid w:val="00405FBE"/>
    <w:rsid w:val="00443261"/>
    <w:rsid w:val="00460F92"/>
    <w:rsid w:val="004C2B7C"/>
    <w:rsid w:val="004E1CCF"/>
    <w:rsid w:val="004E792A"/>
    <w:rsid w:val="005031C8"/>
    <w:rsid w:val="005207F5"/>
    <w:rsid w:val="005430E4"/>
    <w:rsid w:val="00571B58"/>
    <w:rsid w:val="00610452"/>
    <w:rsid w:val="0067019B"/>
    <w:rsid w:val="00677EE5"/>
    <w:rsid w:val="00694DEF"/>
    <w:rsid w:val="00695E2A"/>
    <w:rsid w:val="006C35B8"/>
    <w:rsid w:val="00773E5E"/>
    <w:rsid w:val="00776333"/>
    <w:rsid w:val="007D133B"/>
    <w:rsid w:val="00847AAC"/>
    <w:rsid w:val="00850192"/>
    <w:rsid w:val="00891BB5"/>
    <w:rsid w:val="0089463C"/>
    <w:rsid w:val="008B5639"/>
    <w:rsid w:val="00902253"/>
    <w:rsid w:val="00920CA9"/>
    <w:rsid w:val="00925627"/>
    <w:rsid w:val="00927F2C"/>
    <w:rsid w:val="0093101F"/>
    <w:rsid w:val="00945D41"/>
    <w:rsid w:val="0097156E"/>
    <w:rsid w:val="009C69ED"/>
    <w:rsid w:val="00A06FF5"/>
    <w:rsid w:val="00A37986"/>
    <w:rsid w:val="00A9055C"/>
    <w:rsid w:val="00AA0999"/>
    <w:rsid w:val="00AA21F3"/>
    <w:rsid w:val="00AB2F81"/>
    <w:rsid w:val="00AB7F92"/>
    <w:rsid w:val="00AC39EE"/>
    <w:rsid w:val="00B41D84"/>
    <w:rsid w:val="00BA0C7B"/>
    <w:rsid w:val="00BC4591"/>
    <w:rsid w:val="00BD0785"/>
    <w:rsid w:val="00C1422B"/>
    <w:rsid w:val="00C72A86"/>
    <w:rsid w:val="00CC5B9E"/>
    <w:rsid w:val="00CC7208"/>
    <w:rsid w:val="00CE6184"/>
    <w:rsid w:val="00D228F7"/>
    <w:rsid w:val="00D34E1C"/>
    <w:rsid w:val="00D562C7"/>
    <w:rsid w:val="00D95965"/>
    <w:rsid w:val="00DD2DA9"/>
    <w:rsid w:val="00DD3E0C"/>
    <w:rsid w:val="00DD55EB"/>
    <w:rsid w:val="00E22BD0"/>
    <w:rsid w:val="00E2659D"/>
    <w:rsid w:val="00E71C70"/>
    <w:rsid w:val="00EC0F12"/>
    <w:rsid w:val="00ED59FA"/>
    <w:rsid w:val="00F03D50"/>
    <w:rsid w:val="00F20FA9"/>
    <w:rsid w:val="00F30F13"/>
    <w:rsid w:val="00F775D5"/>
    <w:rsid w:val="00FA3ABE"/>
    <w:rsid w:val="00FC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60E5A5-F437-4CC0-BE43-43388DEA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basedOn w:val="DefaultParagraphFont"/>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erChar">
    <w:name w:val="Footer Char"/>
    <w:basedOn w:val="DefaultParagraphFont"/>
    <w:link w:val="Footer"/>
    <w:rsid w:val="00E71C70"/>
    <w:rPr>
      <w:rFonts w:ascii="Times New Roman" w:hAnsi="Times New Roman"/>
      <w:caps/>
      <w:noProof/>
      <w:sz w:val="16"/>
      <w:lang w:val="fr-FR" w:eastAsia="en-US"/>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E71C70"/>
    <w:rPr>
      <w:rFonts w:ascii="Times New Roman" w:hAnsi="Times New Roman"/>
      <w:sz w:val="24"/>
      <w:lang w:val="fr-FR" w:eastAsia="en-US"/>
    </w:rPr>
  </w:style>
  <w:style w:type="character" w:customStyle="1" w:styleId="HeaderChar">
    <w:name w:val="Header Char"/>
    <w:basedOn w:val="DefaultParagraphFont"/>
    <w:link w:val="Header"/>
    <w:rsid w:val="00E71C70"/>
    <w:rPr>
      <w:rFonts w:ascii="Times New Roman" w:hAnsi="Times New Roman"/>
      <w:sz w:val="18"/>
      <w:lang w:val="fr-FR" w:eastAsia="en-US"/>
    </w:rPr>
  </w:style>
  <w:style w:type="character" w:customStyle="1" w:styleId="enumlev1Char">
    <w:name w:val="enumlev1 Char"/>
    <w:link w:val="enumlev1"/>
    <w:uiPriority w:val="99"/>
    <w:locked/>
    <w:rsid w:val="00E71C70"/>
    <w:rPr>
      <w:rFonts w:ascii="Times New Roman" w:hAnsi="Times New Roman"/>
      <w:sz w:val="24"/>
      <w:lang w:val="fr-FR" w:eastAsia="en-US"/>
    </w:rPr>
  </w:style>
  <w:style w:type="paragraph" w:customStyle="1" w:styleId="AnnexNo">
    <w:name w:val="Annex_No"/>
    <w:basedOn w:val="Normal"/>
    <w:next w:val="Normal"/>
    <w:rsid w:val="00E71C7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E71C7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rsid w:val="00E71C70"/>
    <w:pPr>
      <w:tabs>
        <w:tab w:val="clear" w:pos="794"/>
        <w:tab w:val="clear" w:pos="1191"/>
        <w:tab w:val="clear" w:pos="1588"/>
        <w:tab w:val="clear" w:pos="1985"/>
        <w:tab w:val="left" w:pos="1134"/>
        <w:tab w:val="left" w:pos="1871"/>
        <w:tab w:val="left" w:pos="2268"/>
      </w:tabs>
      <w:spacing w:before="280"/>
    </w:pPr>
  </w:style>
  <w:style w:type="character" w:customStyle="1" w:styleId="RestitleChar">
    <w:name w:val="Res_title Char"/>
    <w:basedOn w:val="DefaultParagraphFont"/>
    <w:link w:val="Restitle"/>
    <w:rsid w:val="00E71C70"/>
    <w:rPr>
      <w:rFonts w:ascii="Times New Roman" w:hAnsi="Times New Roman"/>
      <w:b/>
      <w:sz w:val="28"/>
      <w:lang w:val="fr-FR" w:eastAsia="en-US"/>
    </w:rPr>
  </w:style>
  <w:style w:type="character" w:customStyle="1" w:styleId="CallChar">
    <w:name w:val="Call Char"/>
    <w:basedOn w:val="DefaultParagraphFont"/>
    <w:link w:val="Call"/>
    <w:locked/>
    <w:rsid w:val="00E71C70"/>
    <w:rPr>
      <w:rFonts w:ascii="Times New Roman" w:hAnsi="Times New Roman"/>
      <w:i/>
      <w:sz w:val="24"/>
      <w:lang w:val="fr-FR" w:eastAsia="en-US"/>
    </w:rPr>
  </w:style>
  <w:style w:type="character" w:customStyle="1" w:styleId="NormalaftertitleChar">
    <w:name w:val="Normal after title Char"/>
    <w:basedOn w:val="DefaultParagraphFont"/>
    <w:link w:val="Normalaftertitle0"/>
    <w:rsid w:val="00E71C70"/>
    <w:rPr>
      <w:rFonts w:ascii="Times New Roman" w:hAnsi="Times New Roman"/>
      <w:sz w:val="24"/>
      <w:lang w:val="fr-FR" w:eastAsia="en-US"/>
    </w:rPr>
  </w:style>
  <w:style w:type="character" w:customStyle="1" w:styleId="href">
    <w:name w:val="href"/>
    <w:basedOn w:val="DefaultParagraphFont"/>
    <w:rsid w:val="00E71C70"/>
  </w:style>
  <w:style w:type="character" w:customStyle="1" w:styleId="ResNoChar">
    <w:name w:val="Res_No Char"/>
    <w:basedOn w:val="DefaultParagraphFont"/>
    <w:link w:val="ResNo"/>
    <w:locked/>
    <w:rsid w:val="00E71C70"/>
    <w:rPr>
      <w:rFonts w:ascii="Times New Roman" w:hAnsi="Times New Roman"/>
      <w:b/>
      <w:sz w:val="28"/>
      <w:lang w:val="fr-FR" w:eastAsia="en-US"/>
    </w:rPr>
  </w:style>
  <w:style w:type="paragraph" w:customStyle="1" w:styleId="Reasons">
    <w:name w:val="Reasons"/>
    <w:basedOn w:val="Normal"/>
    <w:qFormat/>
    <w:rsid w:val="00E71C70"/>
    <w:pPr>
      <w:tabs>
        <w:tab w:val="clear" w:pos="794"/>
        <w:tab w:val="clear" w:pos="1191"/>
        <w:tab w:val="clear" w:pos="1588"/>
        <w:tab w:val="clear" w:pos="1985"/>
      </w:tabs>
      <w:overflowPunct/>
      <w:autoSpaceDE/>
      <w:autoSpaceDN/>
      <w:adjustRightInd/>
      <w:spacing w:before="0"/>
      <w:textAlignment w:val="auto"/>
    </w:pPr>
    <w:rPr>
      <w:lang w:val="en-US"/>
    </w:rPr>
  </w:style>
  <w:style w:type="table" w:styleId="TableGrid">
    <w:name w:val="Table Grid"/>
    <w:basedOn w:val="TableNormal"/>
    <w:rsid w:val="008B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ittee">
    <w:name w:val="Committee"/>
    <w:basedOn w:val="Normal"/>
    <w:qFormat/>
    <w:rsid w:val="008B5639"/>
    <w:rPr>
      <w:rFonts w:asciiTheme="minorHAnsi" w:hAnsiTheme="minorHAnsi" w:cs="Times New Roman Bold"/>
      <w:b/>
      <w:caps/>
      <w:lang w:val="fr-CH"/>
    </w:rPr>
  </w:style>
  <w:style w:type="character" w:styleId="Hyperlink">
    <w:name w:val="Hyperlink"/>
    <w:aliases w:val="CEO_Hyperlink"/>
    <w:basedOn w:val="DefaultParagraphFont"/>
    <w:uiPriority w:val="99"/>
    <w:rsid w:val="008B5639"/>
    <w:rPr>
      <w:color w:val="0000FF" w:themeColor="hyperlink"/>
      <w:u w:val="single"/>
    </w:rPr>
  </w:style>
  <w:style w:type="character" w:customStyle="1" w:styleId="Bold">
    <w:name w:val="Bold"/>
    <w:rsid w:val="008B5639"/>
    <w:rPr>
      <w:b/>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64466">
      <w:bodyDiv w:val="1"/>
      <w:marLeft w:val="0"/>
      <w:marRight w:val="0"/>
      <w:marTop w:val="0"/>
      <w:marBottom w:val="0"/>
      <w:divBdr>
        <w:top w:val="none" w:sz="0" w:space="0" w:color="auto"/>
        <w:left w:val="none" w:sz="0" w:space="0" w:color="auto"/>
        <w:bottom w:val="none" w:sz="0" w:space="0" w:color="auto"/>
        <w:right w:val="none" w:sz="0" w:space="0" w:color="auto"/>
      </w:divBdr>
    </w:div>
    <w:div w:id="693460886">
      <w:bodyDiv w:val="1"/>
      <w:marLeft w:val="0"/>
      <w:marRight w:val="0"/>
      <w:marTop w:val="0"/>
      <w:marBottom w:val="0"/>
      <w:divBdr>
        <w:top w:val="none" w:sz="0" w:space="0" w:color="auto"/>
        <w:left w:val="none" w:sz="0" w:space="0" w:color="auto"/>
        <w:bottom w:val="none" w:sz="0" w:space="0" w:color="auto"/>
        <w:right w:val="none" w:sz="0" w:space="0" w:color="auto"/>
      </w:divBdr>
    </w:div>
    <w:div w:id="1111903214">
      <w:bodyDiv w:val="1"/>
      <w:marLeft w:val="0"/>
      <w:marRight w:val="0"/>
      <w:marTop w:val="0"/>
      <w:marBottom w:val="0"/>
      <w:divBdr>
        <w:top w:val="none" w:sz="0" w:space="0" w:color="auto"/>
        <w:left w:val="none" w:sz="0" w:space="0" w:color="auto"/>
        <w:bottom w:val="none" w:sz="0" w:space="0" w:color="auto"/>
        <w:right w:val="none" w:sz="0" w:space="0" w:color="auto"/>
      </w:divBdr>
    </w:div>
    <w:div w:id="1308509210">
      <w:bodyDiv w:val="1"/>
      <w:marLeft w:val="0"/>
      <w:marRight w:val="0"/>
      <w:marTop w:val="0"/>
      <w:marBottom w:val="0"/>
      <w:divBdr>
        <w:top w:val="none" w:sz="0" w:space="0" w:color="auto"/>
        <w:left w:val="none" w:sz="0" w:space="0" w:color="auto"/>
        <w:bottom w:val="none" w:sz="0" w:space="0" w:color="auto"/>
        <w:right w:val="none" w:sz="0" w:space="0" w:color="auto"/>
      </w:divBdr>
    </w:div>
    <w:div w:id="1644773546">
      <w:bodyDiv w:val="1"/>
      <w:marLeft w:val="0"/>
      <w:marRight w:val="0"/>
      <w:marTop w:val="0"/>
      <w:marBottom w:val="0"/>
      <w:divBdr>
        <w:top w:val="none" w:sz="0" w:space="0" w:color="auto"/>
        <w:left w:val="none" w:sz="0" w:space="0" w:color="auto"/>
        <w:bottom w:val="none" w:sz="0" w:space="0" w:color="auto"/>
        <w:right w:val="none" w:sz="0" w:space="0" w:color="auto"/>
      </w:divBdr>
    </w:div>
    <w:div w:id="1674724891">
      <w:bodyDiv w:val="1"/>
      <w:marLeft w:val="0"/>
      <w:marRight w:val="0"/>
      <w:marTop w:val="0"/>
      <w:marBottom w:val="0"/>
      <w:divBdr>
        <w:top w:val="none" w:sz="0" w:space="0" w:color="auto"/>
        <w:left w:val="none" w:sz="0" w:space="0" w:color="auto"/>
        <w:bottom w:val="none" w:sz="0" w:space="0" w:color="auto"/>
        <w:right w:val="none" w:sz="0" w:space="0" w:color="auto"/>
      </w:divBdr>
    </w:div>
    <w:div w:id="1901670984">
      <w:bodyDiv w:val="1"/>
      <w:marLeft w:val="0"/>
      <w:marRight w:val="0"/>
      <w:marTop w:val="0"/>
      <w:marBottom w:val="0"/>
      <w:divBdr>
        <w:top w:val="none" w:sz="0" w:space="0" w:color="auto"/>
        <w:left w:val="none" w:sz="0" w:space="0" w:color="auto"/>
        <w:bottom w:val="none" w:sz="0" w:space="0" w:color="auto"/>
        <w:right w:val="none" w:sz="0" w:space="0" w:color="auto"/>
      </w:divBdr>
    </w:div>
    <w:div w:id="1915628533">
      <w:bodyDiv w:val="1"/>
      <w:marLeft w:val="0"/>
      <w:marRight w:val="0"/>
      <w:marTop w:val="0"/>
      <w:marBottom w:val="0"/>
      <w:divBdr>
        <w:top w:val="none" w:sz="0" w:space="0" w:color="auto"/>
        <w:left w:val="none" w:sz="0" w:space="0" w:color="auto"/>
        <w:bottom w:val="none" w:sz="0" w:space="0" w:color="auto"/>
        <w:right w:val="none" w:sz="0" w:space="0" w:color="auto"/>
      </w:divBdr>
    </w:div>
    <w:div w:id="1950115100">
      <w:bodyDiv w:val="1"/>
      <w:marLeft w:val="0"/>
      <w:marRight w:val="0"/>
      <w:marTop w:val="0"/>
      <w:marBottom w:val="0"/>
      <w:divBdr>
        <w:top w:val="none" w:sz="0" w:space="0" w:color="auto"/>
        <w:left w:val="none" w:sz="0" w:space="0" w:color="auto"/>
        <w:bottom w:val="none" w:sz="0" w:space="0" w:color="auto"/>
        <w:right w:val="none" w:sz="0" w:space="0" w:color="auto"/>
      </w:divBdr>
    </w:div>
    <w:div w:id="1968537314">
      <w:bodyDiv w:val="1"/>
      <w:marLeft w:val="0"/>
      <w:marRight w:val="0"/>
      <w:marTop w:val="0"/>
      <w:marBottom w:val="0"/>
      <w:divBdr>
        <w:top w:val="none" w:sz="0" w:space="0" w:color="auto"/>
        <w:left w:val="none" w:sz="0" w:space="0" w:color="auto"/>
        <w:bottom w:val="none" w:sz="0" w:space="0" w:color="auto"/>
        <w:right w:val="none" w:sz="0" w:space="0" w:color="auto"/>
      </w:divBdr>
    </w:div>
    <w:div w:id="205973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lossky@gmail.com" TargetMode="External"/><Relationship Id="rId13" Type="http://schemas.openxmlformats.org/officeDocument/2006/relationships/hyperlink" Target="https://www.itu.int/rec/R-REC-SM.1265/en" TargetMode="External"/><Relationship Id="rId18" Type="http://schemas.openxmlformats.org/officeDocument/2006/relationships/hyperlink" Target="http://www.itu.int/rec/R-REC-SM.1603" TargetMode="External"/><Relationship Id="rId26" Type="http://schemas.openxmlformats.org/officeDocument/2006/relationships/hyperlink" Target="https://www.itu.int/pub/R-REP-SM.2404" TargetMode="External"/><Relationship Id="rId3" Type="http://schemas.openxmlformats.org/officeDocument/2006/relationships/settings" Target="settings.xml"/><Relationship Id="rId21" Type="http://schemas.openxmlformats.org/officeDocument/2006/relationships/hyperlink" Target="http://www.itu.int/pub/R-REP-SM.2015" TargetMode="External"/><Relationship Id="rId7" Type="http://schemas.openxmlformats.org/officeDocument/2006/relationships/image" Target="media/image1.jpeg"/><Relationship Id="rId12" Type="http://schemas.openxmlformats.org/officeDocument/2006/relationships/hyperlink" Target="https://www.itu.int/rec/R-REC-SM.1047/en" TargetMode="External"/><Relationship Id="rId17" Type="http://schemas.openxmlformats.org/officeDocument/2006/relationships/hyperlink" Target="https://www.itu.int/rec/R-REC-SM.1537/en" TargetMode="External"/><Relationship Id="rId25" Type="http://schemas.openxmlformats.org/officeDocument/2006/relationships/hyperlink" Target="http://www.itu.int/pub/R-REP-SM.2356" TargetMode="External"/><Relationship Id="rId2" Type="http://schemas.openxmlformats.org/officeDocument/2006/relationships/styles" Target="styles.xml"/><Relationship Id="rId16" Type="http://schemas.openxmlformats.org/officeDocument/2006/relationships/hyperlink" Target="https://www.itu.int/rec/R-REC-SM.1394/en" TargetMode="External"/><Relationship Id="rId20" Type="http://schemas.openxmlformats.org/officeDocument/2006/relationships/hyperlink" Target="http://www.itu.int/pub/R-REP-SM.201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R-HDB-23" TargetMode="External"/><Relationship Id="rId24" Type="http://schemas.openxmlformats.org/officeDocument/2006/relationships/hyperlink" Target="http://www.itu.int/pub/R-REP-SM.235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rec/R-REC-SM.1392/en" TargetMode="External"/><Relationship Id="rId23" Type="http://schemas.openxmlformats.org/officeDocument/2006/relationships/hyperlink" Target="http://www.itu.int/pub/R-REP-SM.2257" TargetMode="External"/><Relationship Id="rId28" Type="http://schemas.openxmlformats.org/officeDocument/2006/relationships/header" Target="header1.xml"/><Relationship Id="rId10" Type="http://schemas.openxmlformats.org/officeDocument/2006/relationships/hyperlink" Target="http://www.itu.int/pub/R-HDB-21" TargetMode="External"/><Relationship Id="rId19" Type="http://schemas.openxmlformats.org/officeDocument/2006/relationships/hyperlink" Target="https://www.itu.int/rec/R-REC-SM.1604/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pub/R-HDB-01" TargetMode="External"/><Relationship Id="rId14" Type="http://schemas.openxmlformats.org/officeDocument/2006/relationships/hyperlink" Target="http://www.itu.int/rec/R-REC-SM.1370" TargetMode="External"/><Relationship Id="rId22" Type="http://schemas.openxmlformats.org/officeDocument/2006/relationships/hyperlink" Target="http://www.itu.int/pub/R-REP-SM.2093" TargetMode="External"/><Relationship Id="rId27" Type="http://schemas.openxmlformats.org/officeDocument/2006/relationships/hyperlink" Target="https://www.itu.int/pub/R-REP-SM.2405"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PF_RAG18.dotm</Template>
  <TotalTime>24</TotalTime>
  <Pages>4</Pages>
  <Words>1081</Words>
  <Characters>6922</Characters>
  <Application>Microsoft Office Word</Application>
  <DocSecurity>0</DocSecurity>
  <Lines>128</Lines>
  <Paragraphs>42</Paragraphs>
  <ScaleCrop>false</ScaleCrop>
  <HeadingPairs>
    <vt:vector size="2" baseType="variant">
      <vt:variant>
        <vt:lpstr>Title</vt:lpstr>
      </vt:variant>
      <vt:variant>
        <vt:i4>1</vt:i4>
      </vt:variant>
    </vt:vector>
  </HeadingPairs>
  <TitlesOfParts>
    <vt:vector size="1" baseType="lpstr">
      <vt:lpstr>EQUIPE DE COORDINATION INTERSECTORIELLE SUR LES QUESTIONS D'INTÉRÊT MUTUEL</vt:lpstr>
    </vt:vector>
  </TitlesOfParts>
  <Manager>General Secretariat - Pool</Manager>
  <Company>International Telecommunication Union (ITU)</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PROPOSITIONS RELATIVES À LA COLLABORATION ENTRE L'UIT-R ET L'UIT-D CONCERNANT LES ÉTUDES MENÉES EN APPLICATION DE LA RÉSOLUTION 9 (RÉV.BUENOS AIRES, 2017) «PARTICIPATION DES PAYS, EN PARTICULIER DES PAYS EN DÉVELOPPEMENT, À LA GESTION DU SPECTRE RADIOÉLECTRIQUE»</dc:title>
  <dc:subject>GROUPE CONSULTATIF DES RADIOCOMMUNICATIONS</dc:subject>
  <dc:creator>Fédération de Russie</dc:creator>
  <cp:keywords>RAG03-1</cp:keywords>
  <dc:description>Document RAG18/15-F  For: _x000d_Document date: 21 mars 2018_x000d_Saved by ITU51007787 at 14:13:40 on 22/03/2018</dc:description>
  <cp:lastModifiedBy>Royer, Veronique</cp:lastModifiedBy>
  <cp:revision>6</cp:revision>
  <cp:lastPrinted>2018-03-15T10:36:00Z</cp:lastPrinted>
  <dcterms:created xsi:type="dcterms:W3CDTF">2018-03-22T12:47:00Z</dcterms:created>
  <dcterms:modified xsi:type="dcterms:W3CDTF">2018-03-22T13:13:00Z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RAG18/15-F</vt:lpwstr>
  </property>
  <property fmtid="{D5CDD505-2E9C-101B-9397-08002B2CF9AE}" pid="3" name="Docdate">
    <vt:lpwstr>21 mars 2018</vt:lpwstr>
  </property>
  <property fmtid="{D5CDD505-2E9C-101B-9397-08002B2CF9AE}" pid="4" name="Docorlang">
    <vt:lpwstr>Original: anglais</vt:lpwstr>
  </property>
  <property fmtid="{D5CDD505-2E9C-101B-9397-08002B2CF9AE}" pid="5" name="Docauthor">
    <vt:lpwstr>Fédération de Russie</vt:lpwstr>
  </property>
</Properties>
</file>