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EB6F34" w:rsidTr="0020275A">
        <w:trPr>
          <w:cantSplit/>
        </w:trPr>
        <w:tc>
          <w:tcPr>
            <w:tcW w:w="6771" w:type="dxa"/>
            <w:vAlign w:val="center"/>
          </w:tcPr>
          <w:p w:rsidR="0020275A" w:rsidRPr="008C1436" w:rsidRDefault="008C1436" w:rsidP="00326EAD">
            <w:pPr>
              <w:shd w:val="solid" w:color="FFFFFF" w:fill="FFFFFF"/>
              <w:tabs>
                <w:tab w:val="clear" w:pos="1134"/>
                <w:tab w:val="left" w:pos="601"/>
              </w:tabs>
              <w:spacing w:before="360" w:after="240"/>
              <w:rPr>
                <w:rFonts w:ascii="Verdana" w:hAnsi="Verdana" w:cs="Times New Roman Bold"/>
                <w:b/>
                <w:bCs/>
                <w:lang w:val="en-US"/>
              </w:rPr>
            </w:pPr>
            <w:r w:rsidRPr="008C1436">
              <w:rPr>
                <w:rFonts w:ascii="Verdana" w:hAnsi="Verdana" w:cs="Times New Roman Bold"/>
                <w:b/>
                <w:sz w:val="26"/>
                <w:szCs w:val="26"/>
                <w:lang w:val="en-US"/>
              </w:rPr>
              <w:t>Radiocommunication Advisory Group</w:t>
            </w:r>
            <w:r w:rsidRPr="008C1436">
              <w:rPr>
                <w:rFonts w:ascii="Verdana" w:hAnsi="Verdana" w:cs="Times New Roman Bold"/>
                <w:b/>
                <w:sz w:val="26"/>
                <w:szCs w:val="26"/>
                <w:lang w:val="en-US"/>
              </w:rPr>
              <w:br/>
            </w:r>
            <w:r w:rsidRPr="008C1436">
              <w:rPr>
                <w:rFonts w:ascii="Verdana" w:hAnsi="Verdana" w:cs="Times New Roman Bold"/>
                <w:b/>
                <w:bCs/>
                <w:sz w:val="20"/>
                <w:lang w:val="en-US"/>
              </w:rPr>
              <w:t>Geneva, 26-29 March 2018</w:t>
            </w:r>
          </w:p>
        </w:tc>
        <w:tc>
          <w:tcPr>
            <w:tcW w:w="3118" w:type="dxa"/>
            <w:vAlign w:val="center"/>
          </w:tcPr>
          <w:p w:rsidR="0020275A" w:rsidRPr="00EB6F34" w:rsidRDefault="00A84224" w:rsidP="00083244">
            <w:pPr>
              <w:shd w:val="solid" w:color="FFFFFF" w:fill="FFFFFF"/>
              <w:spacing w:before="0"/>
              <w:jc w:val="right"/>
            </w:pPr>
            <w:r w:rsidRPr="009C11E8">
              <w:rPr>
                <w:rFonts w:ascii="Verdana" w:hAnsi="Verdana"/>
                <w:noProof/>
                <w:color w:val="FFFFFF"/>
                <w:sz w:val="26"/>
                <w:szCs w:val="26"/>
                <w:lang w:val="en-CA" w:eastAsia="zh-CN"/>
              </w:rPr>
              <w:drawing>
                <wp:inline distT="0" distB="0" distL="0" distR="0" wp14:anchorId="7D23E6CB" wp14:editId="6559F620">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EB6F34" w:rsidTr="00675D35">
        <w:trPr>
          <w:cantSplit/>
        </w:trPr>
        <w:tc>
          <w:tcPr>
            <w:tcW w:w="6771" w:type="dxa"/>
            <w:tcBorders>
              <w:bottom w:val="single" w:sz="12" w:space="0" w:color="auto"/>
            </w:tcBorders>
          </w:tcPr>
          <w:p w:rsidR="0051782D" w:rsidRPr="00EB6F34"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51782D" w:rsidRPr="00EB6F34" w:rsidRDefault="0051782D" w:rsidP="00675D35">
            <w:pPr>
              <w:shd w:val="solid" w:color="FFFFFF" w:fill="FFFFFF"/>
              <w:spacing w:before="0" w:after="48"/>
              <w:rPr>
                <w:szCs w:val="22"/>
              </w:rPr>
            </w:pPr>
          </w:p>
        </w:tc>
      </w:tr>
      <w:tr w:rsidR="0051782D" w:rsidRPr="00EB6F34" w:rsidTr="000365C9">
        <w:trPr>
          <w:cantSplit/>
          <w:trHeight w:val="98"/>
        </w:trPr>
        <w:tc>
          <w:tcPr>
            <w:tcW w:w="6771" w:type="dxa"/>
            <w:tcBorders>
              <w:top w:val="single" w:sz="12" w:space="0" w:color="auto"/>
            </w:tcBorders>
          </w:tcPr>
          <w:p w:rsidR="0051782D" w:rsidRPr="00EB6F34"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rsidR="0051782D" w:rsidRPr="00EB6F34" w:rsidRDefault="0051782D" w:rsidP="000365C9">
            <w:pPr>
              <w:shd w:val="solid" w:color="FFFFFF" w:fill="FFFFFF"/>
              <w:spacing w:before="0" w:after="48"/>
            </w:pPr>
          </w:p>
        </w:tc>
      </w:tr>
      <w:tr w:rsidR="0051782D" w:rsidRPr="00EB6F34" w:rsidTr="00675D35">
        <w:trPr>
          <w:cantSplit/>
        </w:trPr>
        <w:tc>
          <w:tcPr>
            <w:tcW w:w="6771" w:type="dxa"/>
            <w:vMerge w:val="restart"/>
          </w:tcPr>
          <w:p w:rsidR="0051782D" w:rsidRPr="00EB6F34" w:rsidRDefault="0051782D" w:rsidP="00675D35">
            <w:pPr>
              <w:shd w:val="solid" w:color="FFFFFF" w:fill="FFFFFF"/>
              <w:spacing w:after="240"/>
              <w:rPr>
                <w:sz w:val="20"/>
              </w:rPr>
            </w:pPr>
            <w:bookmarkStart w:id="0" w:name="dnum" w:colFirst="1" w:colLast="1"/>
          </w:p>
        </w:tc>
        <w:tc>
          <w:tcPr>
            <w:tcW w:w="3118" w:type="dxa"/>
          </w:tcPr>
          <w:p w:rsidR="0051782D" w:rsidRPr="00EB6F34" w:rsidRDefault="008C1436" w:rsidP="00C46E33">
            <w:pPr>
              <w:shd w:val="solid" w:color="FFFFFF" w:fill="FFFFFF"/>
              <w:spacing w:before="0"/>
              <w:rPr>
                <w:rFonts w:ascii="Verdana" w:hAnsi="Verdana"/>
                <w:sz w:val="18"/>
                <w:szCs w:val="18"/>
              </w:rPr>
            </w:pPr>
            <w:r>
              <w:rPr>
                <w:rFonts w:ascii="Verdana" w:hAnsi="Verdana"/>
                <w:b/>
                <w:sz w:val="18"/>
                <w:szCs w:val="18"/>
                <w:lang w:val="en-US"/>
              </w:rPr>
              <w:t>Document</w:t>
            </w:r>
            <w:r w:rsidR="00BD7223" w:rsidRPr="00EB6F34">
              <w:rPr>
                <w:rFonts w:ascii="Verdana" w:hAnsi="Verdana"/>
                <w:b/>
                <w:sz w:val="18"/>
                <w:szCs w:val="18"/>
              </w:rPr>
              <w:t xml:space="preserve"> RAG</w:t>
            </w:r>
            <w:r w:rsidR="001B00F1" w:rsidRPr="00EB6F34">
              <w:rPr>
                <w:rFonts w:ascii="Verdana" w:hAnsi="Verdana"/>
                <w:b/>
                <w:sz w:val="18"/>
                <w:szCs w:val="18"/>
              </w:rPr>
              <w:t>1</w:t>
            </w:r>
            <w:r w:rsidR="00326EAD">
              <w:rPr>
                <w:rFonts w:ascii="Verdana" w:hAnsi="Verdana"/>
                <w:b/>
                <w:sz w:val="18"/>
                <w:szCs w:val="18"/>
                <w:lang w:val="en-US"/>
              </w:rPr>
              <w:t>8</w:t>
            </w:r>
            <w:r w:rsidR="00BD7223" w:rsidRPr="00EB6F34">
              <w:rPr>
                <w:rFonts w:ascii="Verdana" w:hAnsi="Verdana"/>
                <w:b/>
                <w:sz w:val="18"/>
                <w:szCs w:val="18"/>
              </w:rPr>
              <w:t>/</w:t>
            </w:r>
            <w:r w:rsidR="00C46E33">
              <w:rPr>
                <w:rFonts w:ascii="Verdana" w:hAnsi="Verdana"/>
                <w:b/>
                <w:sz w:val="18"/>
                <w:szCs w:val="18"/>
                <w:lang w:val="fr-CH"/>
              </w:rPr>
              <w:t>14</w:t>
            </w:r>
            <w:r w:rsidR="007C33D7">
              <w:rPr>
                <w:rFonts w:ascii="Verdana" w:hAnsi="Verdana"/>
                <w:b/>
                <w:sz w:val="18"/>
                <w:szCs w:val="18"/>
                <w:lang w:val="fr-CH"/>
              </w:rPr>
              <w:t>-E</w:t>
            </w:r>
          </w:p>
        </w:tc>
      </w:tr>
      <w:tr w:rsidR="0051782D" w:rsidRPr="00FB6D5F" w:rsidTr="00675D35">
        <w:trPr>
          <w:cantSplit/>
        </w:trPr>
        <w:tc>
          <w:tcPr>
            <w:tcW w:w="6771" w:type="dxa"/>
            <w:vMerge/>
          </w:tcPr>
          <w:p w:rsidR="0051782D" w:rsidRPr="00EB6F34" w:rsidRDefault="0051782D" w:rsidP="00675D35">
            <w:pPr>
              <w:spacing w:before="60"/>
              <w:jc w:val="center"/>
              <w:rPr>
                <w:b/>
                <w:smallCaps/>
                <w:sz w:val="32"/>
              </w:rPr>
            </w:pPr>
            <w:bookmarkStart w:id="1" w:name="ddate" w:colFirst="1" w:colLast="1"/>
            <w:bookmarkEnd w:id="0"/>
          </w:p>
        </w:tc>
        <w:tc>
          <w:tcPr>
            <w:tcW w:w="3118" w:type="dxa"/>
          </w:tcPr>
          <w:p w:rsidR="0051782D" w:rsidRPr="00EB6F34" w:rsidRDefault="00C46E33" w:rsidP="00326EAD">
            <w:pPr>
              <w:shd w:val="solid" w:color="FFFFFF" w:fill="FFFFFF"/>
              <w:spacing w:before="0"/>
              <w:rPr>
                <w:rFonts w:ascii="Verdana" w:hAnsi="Verdana"/>
                <w:sz w:val="18"/>
                <w:szCs w:val="18"/>
              </w:rPr>
            </w:pPr>
            <w:r>
              <w:rPr>
                <w:rFonts w:ascii="Verdana" w:hAnsi="Verdana"/>
                <w:b/>
                <w:sz w:val="18"/>
                <w:szCs w:val="18"/>
                <w:lang w:val="fr-CA"/>
              </w:rPr>
              <w:t>21</w:t>
            </w:r>
            <w:r w:rsidR="008C1436" w:rsidRPr="008C1436">
              <w:rPr>
                <w:rFonts w:ascii="Verdana" w:hAnsi="Verdana"/>
                <w:b/>
                <w:sz w:val="18"/>
                <w:szCs w:val="18"/>
              </w:rPr>
              <w:t xml:space="preserve"> March 2018</w:t>
            </w:r>
          </w:p>
        </w:tc>
      </w:tr>
      <w:tr w:rsidR="0051782D" w:rsidRPr="00FB6D5F" w:rsidTr="00675D35">
        <w:trPr>
          <w:cantSplit/>
        </w:trPr>
        <w:tc>
          <w:tcPr>
            <w:tcW w:w="6771" w:type="dxa"/>
            <w:vMerge/>
          </w:tcPr>
          <w:p w:rsidR="0051782D" w:rsidRPr="00EB6F34" w:rsidRDefault="0051782D" w:rsidP="00675D35">
            <w:pPr>
              <w:spacing w:before="60"/>
              <w:jc w:val="center"/>
              <w:rPr>
                <w:b/>
                <w:smallCaps/>
                <w:sz w:val="32"/>
              </w:rPr>
            </w:pPr>
            <w:bookmarkStart w:id="2" w:name="dorlang" w:colFirst="1" w:colLast="1"/>
            <w:bookmarkEnd w:id="1"/>
          </w:p>
        </w:tc>
        <w:tc>
          <w:tcPr>
            <w:tcW w:w="3118" w:type="dxa"/>
          </w:tcPr>
          <w:p w:rsidR="0051782D" w:rsidRPr="008C1436" w:rsidRDefault="008C1436" w:rsidP="008C1436">
            <w:pPr>
              <w:shd w:val="solid" w:color="FFFFFF" w:fill="FFFFFF"/>
              <w:spacing w:before="0"/>
              <w:rPr>
                <w:rFonts w:ascii="Verdana" w:hAnsi="Verdana"/>
                <w:sz w:val="18"/>
                <w:szCs w:val="18"/>
                <w:lang w:val="en-US"/>
              </w:rPr>
            </w:pPr>
            <w:r>
              <w:rPr>
                <w:rFonts w:ascii="Verdana" w:hAnsi="Verdana"/>
                <w:b/>
                <w:sz w:val="18"/>
                <w:szCs w:val="18"/>
                <w:lang w:val="en-US"/>
              </w:rPr>
              <w:t>Original</w:t>
            </w:r>
            <w:r w:rsidR="006262A3" w:rsidRPr="00EB6F34">
              <w:rPr>
                <w:rFonts w:ascii="Verdana" w:hAnsi="Verdana"/>
                <w:b/>
                <w:sz w:val="18"/>
                <w:szCs w:val="18"/>
              </w:rPr>
              <w:t xml:space="preserve">: </w:t>
            </w:r>
            <w:r>
              <w:rPr>
                <w:rFonts w:ascii="Verdana" w:hAnsi="Verdana"/>
                <w:b/>
                <w:sz w:val="18"/>
                <w:szCs w:val="18"/>
                <w:lang w:val="en-US"/>
              </w:rPr>
              <w:t>English</w:t>
            </w:r>
          </w:p>
        </w:tc>
      </w:tr>
      <w:tr w:rsidR="00093C73" w:rsidRPr="00FB6D5F" w:rsidTr="00675D35">
        <w:trPr>
          <w:cantSplit/>
        </w:trPr>
        <w:tc>
          <w:tcPr>
            <w:tcW w:w="9889" w:type="dxa"/>
            <w:gridSpan w:val="2"/>
          </w:tcPr>
          <w:p w:rsidR="00093C73" w:rsidRPr="008C1436" w:rsidRDefault="008C1436" w:rsidP="000252AA">
            <w:pPr>
              <w:pStyle w:val="Source"/>
              <w:rPr>
                <w:lang w:val="en-US"/>
              </w:rPr>
            </w:pPr>
            <w:bookmarkStart w:id="3" w:name="dsource" w:colFirst="0" w:colLast="0"/>
            <w:bookmarkEnd w:id="2"/>
            <w:r>
              <w:rPr>
                <w:lang w:val="en-US"/>
              </w:rPr>
              <w:t>Russian Federation</w:t>
            </w:r>
          </w:p>
        </w:tc>
      </w:tr>
      <w:tr w:rsidR="00093C73" w:rsidRPr="00C46E33" w:rsidTr="00675D35">
        <w:trPr>
          <w:cantSplit/>
        </w:trPr>
        <w:tc>
          <w:tcPr>
            <w:tcW w:w="9889" w:type="dxa"/>
            <w:gridSpan w:val="2"/>
          </w:tcPr>
          <w:p w:rsidR="008C1436" w:rsidRPr="008C1436" w:rsidRDefault="008C1436" w:rsidP="0035129C">
            <w:pPr>
              <w:pStyle w:val="Title2"/>
              <w:rPr>
                <w:lang w:val="en-US"/>
              </w:rPr>
            </w:pPr>
            <w:bookmarkStart w:id="4" w:name="dtitle1" w:colFirst="0" w:colLast="0"/>
            <w:bookmarkEnd w:id="3"/>
            <w:r w:rsidRPr="008C1436">
              <w:rPr>
                <w:lang w:val="en-US"/>
              </w:rPr>
              <w:t>PROPOSALS FOR THE QUESTIONNAIRE DEVELOPMENT FOR GETTING THE FEEDBACK IN REGARD OF INTERPRETATION SERVICE WITHIN THE FRAMEWORK OF THE ITU RADIOCOMMUNICATION SECTOR</w:t>
            </w:r>
          </w:p>
        </w:tc>
      </w:tr>
      <w:bookmarkEnd w:id="4"/>
    </w:tbl>
    <w:p w:rsidR="00EA470E" w:rsidRPr="008C1436" w:rsidRDefault="00EA470E" w:rsidP="005916ED">
      <w:pPr>
        <w:rPr>
          <w:lang w:val="en-US" w:eastAsia="zh-CN"/>
        </w:rPr>
      </w:pPr>
    </w:p>
    <w:p w:rsidR="008C1436" w:rsidRPr="00025EE9" w:rsidRDefault="008C1436" w:rsidP="008C1436">
      <w:pPr>
        <w:rPr>
          <w:b/>
          <w:lang w:val="en-US" w:eastAsia="zh-CN"/>
        </w:rPr>
      </w:pPr>
      <w:r w:rsidRPr="008C1436">
        <w:rPr>
          <w:b/>
          <w:lang w:val="en-US" w:eastAsia="zh-CN"/>
        </w:rPr>
        <w:t>Introduction</w:t>
      </w:r>
    </w:p>
    <w:p w:rsidR="008C1436" w:rsidRPr="008C1436" w:rsidRDefault="008C1436" w:rsidP="008C1436">
      <w:pPr>
        <w:rPr>
          <w:lang w:val="en-US" w:eastAsia="zh-CN"/>
        </w:rPr>
      </w:pPr>
      <w:r w:rsidRPr="008C1436">
        <w:rPr>
          <w:lang w:val="en-US" w:eastAsia="zh-CN"/>
        </w:rPr>
        <w:t xml:space="preserve">One of the major elements that enable the work of both the </w:t>
      </w:r>
      <w:r>
        <w:rPr>
          <w:lang w:val="en-US" w:eastAsia="zh-CN"/>
        </w:rPr>
        <w:t>Radiocommunication</w:t>
      </w:r>
      <w:r w:rsidRPr="008C1436">
        <w:rPr>
          <w:lang w:val="en-US" w:eastAsia="zh-CN"/>
        </w:rPr>
        <w:t xml:space="preserve"> Sect</w:t>
      </w:r>
      <w:r>
        <w:rPr>
          <w:lang w:val="en-US" w:eastAsia="zh-CN"/>
        </w:rPr>
        <w:t>or (ITU-R</w:t>
      </w:r>
      <w:r w:rsidRPr="008C1436">
        <w:rPr>
          <w:lang w:val="en-US" w:eastAsia="zh-CN"/>
        </w:rPr>
        <w:t xml:space="preserve">) and the ITU as a whole is the </w:t>
      </w:r>
      <w:r w:rsidR="00025EE9">
        <w:rPr>
          <w:lang w:val="en-US" w:eastAsia="zh-CN"/>
        </w:rPr>
        <w:t xml:space="preserve">quality </w:t>
      </w:r>
      <w:r w:rsidR="0035129C">
        <w:rPr>
          <w:lang w:val="en-US" w:eastAsia="zh-CN"/>
        </w:rPr>
        <w:t>of</w:t>
      </w:r>
      <w:r w:rsidR="00025EE9" w:rsidRPr="00025EE9">
        <w:rPr>
          <w:lang w:val="en-US" w:eastAsia="zh-CN"/>
        </w:rPr>
        <w:t xml:space="preserve"> </w:t>
      </w:r>
      <w:r w:rsidRPr="008C1436">
        <w:rPr>
          <w:lang w:val="en-US" w:eastAsia="zh-CN"/>
        </w:rPr>
        <w:t>interpretation during key regular events (meetings) such as Study Groups and Advisory Groups in the Sectors, or meetings of the ITU Council and its Working Groups.</w:t>
      </w:r>
    </w:p>
    <w:p w:rsidR="008C1436" w:rsidRPr="008C1436" w:rsidRDefault="008C1436" w:rsidP="008C1436">
      <w:pPr>
        <w:rPr>
          <w:lang w:val="en-US" w:eastAsia="zh-CN"/>
        </w:rPr>
      </w:pPr>
      <w:r w:rsidRPr="008C1436">
        <w:rPr>
          <w:lang w:val="en-US" w:eastAsia="zh-CN"/>
        </w:rPr>
        <w:t xml:space="preserve">Resolution 71 </w:t>
      </w:r>
      <w:r w:rsidR="0035129C">
        <w:rPr>
          <w:lang w:val="en-US" w:eastAsia="zh-CN"/>
        </w:rPr>
        <w:t>(Re</w:t>
      </w:r>
      <w:r w:rsidR="00E62BCA">
        <w:rPr>
          <w:lang w:val="en-US" w:eastAsia="zh-CN"/>
        </w:rPr>
        <w:t>v</w:t>
      </w:r>
      <w:r w:rsidR="0035129C">
        <w:rPr>
          <w:lang w:val="en-US" w:eastAsia="zh-CN"/>
        </w:rPr>
        <w:t xml:space="preserve">. Busan, 2014) </w:t>
      </w:r>
      <w:r w:rsidRPr="008C1436">
        <w:rPr>
          <w:lang w:val="en-US" w:eastAsia="zh-CN"/>
        </w:rPr>
        <w:t>notes that one of the enablers of the strategic goals and objectives of the Union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t>
      </w:r>
    </w:p>
    <w:p w:rsidR="00FF1895" w:rsidRDefault="00FF1895" w:rsidP="00FF1895">
      <w:pPr>
        <w:rPr>
          <w:lang w:val="en-US" w:eastAsia="zh-CN"/>
        </w:rPr>
      </w:pPr>
      <w:r w:rsidRPr="00FF1895">
        <w:rPr>
          <w:lang w:val="en-US" w:eastAsia="zh-CN"/>
        </w:rPr>
        <w:t>Giv</w:t>
      </w:r>
      <w:r>
        <w:rPr>
          <w:lang w:val="en-US" w:eastAsia="zh-CN"/>
        </w:rPr>
        <w:t>ing the opportunity to the ITU-R</w:t>
      </w:r>
      <w:r w:rsidRPr="00FF1895">
        <w:rPr>
          <w:lang w:val="en-US" w:eastAsia="zh-CN"/>
        </w:rPr>
        <w:t xml:space="preserve"> meeting participants to consider and discuss important documents (proposals from membership, decisions, resolutions and etc.) in </w:t>
      </w:r>
      <w:r w:rsidR="00025EE9">
        <w:rPr>
          <w:lang w:val="en-US" w:eastAsia="zh-CN"/>
        </w:rPr>
        <w:t xml:space="preserve">all of </w:t>
      </w:r>
      <w:r w:rsidRPr="00FF1895">
        <w:rPr>
          <w:lang w:val="en-US" w:eastAsia="zh-CN"/>
        </w:rPr>
        <w:t>six official languages of the</w:t>
      </w:r>
      <w:bookmarkStart w:id="5" w:name="_GoBack"/>
      <w:bookmarkEnd w:id="5"/>
      <w:r w:rsidRPr="00FF1895">
        <w:rPr>
          <w:lang w:val="en-US" w:eastAsia="zh-CN"/>
        </w:rPr>
        <w:t xml:space="preserve"> Union is the important element aimed at the detailed elaboration of issues and the increased involvement of specialists from Member States and Sector Members.</w:t>
      </w:r>
    </w:p>
    <w:p w:rsidR="00D9543B" w:rsidRPr="00A32924" w:rsidRDefault="00D9543B" w:rsidP="00FF1895">
      <w:pPr>
        <w:rPr>
          <w:lang w:val="en-US" w:eastAsia="zh-CN"/>
        </w:rPr>
      </w:pPr>
      <w:r w:rsidRPr="002673A6">
        <w:rPr>
          <w:lang w:val="en-US" w:eastAsia="zh-CN"/>
        </w:rPr>
        <w:t>At the same time, it can be noted that the organization of a quality translation not only of meeting documents, the ITU-R web-site, reference and training materials, but also providing interpretation during the various events (if it supported) affect on a number of indicators directly or indirectly on the implementation of task R.3 "Foster the acquisition and sharing of knowledge and know-how on radiocommunications" (</w:t>
      </w:r>
      <w:r w:rsidR="002673A6" w:rsidRPr="002673A6">
        <w:rPr>
          <w:lang w:val="en-US" w:eastAsia="zh-CN"/>
        </w:rPr>
        <w:t>Number of participants on capacity building events organized/supported by ITU/BR (intra WRC period); Number of countries receiving BR technical assistance/events; Number of participants/events in ITU-R conferences, assemblies and Study Group-related meetings and Number of countries participating in ITU-R seminars and workshops, SG and WP meetings and events (presence &amp; virtual)</w:t>
      </w:r>
      <w:r w:rsidRPr="002673A6">
        <w:rPr>
          <w:lang w:val="en-US" w:eastAsia="zh-CN"/>
        </w:rPr>
        <w:t xml:space="preserve">) of the ITU Radiocommunication Sector defined in the </w:t>
      </w:r>
      <w:r w:rsidR="00A32924" w:rsidRPr="00A32924">
        <w:rPr>
          <w:rFonts w:asciiTheme="majorBidi" w:eastAsia="Calibri" w:hAnsiTheme="majorBidi" w:cstheme="majorBidi"/>
          <w:lang w:val="en-US"/>
        </w:rPr>
        <w:t>four-year rolling Operational Plan for the Radiocommunication Sector (ITU-R)</w:t>
      </w:r>
      <w:r w:rsidR="00A32924" w:rsidRPr="00A32924">
        <w:rPr>
          <w:lang w:val="en-US" w:eastAsia="zh-CN"/>
        </w:rPr>
        <w:t>.</w:t>
      </w:r>
    </w:p>
    <w:p w:rsidR="00FF1895" w:rsidRPr="00FF1895" w:rsidRDefault="00FF1895" w:rsidP="00FF1895">
      <w:pPr>
        <w:rPr>
          <w:lang w:val="en-US" w:eastAsia="zh-CN"/>
        </w:rPr>
      </w:pPr>
      <w:r w:rsidRPr="00FF1895">
        <w:rPr>
          <w:lang w:val="en-US" w:eastAsia="zh-CN"/>
        </w:rPr>
        <w:t>Recognizing the complexity of arranging simultaneous interpretation, we would like to note that interpretation cost is t</w:t>
      </w:r>
      <w:r>
        <w:rPr>
          <w:lang w:val="en-US" w:eastAsia="zh-CN"/>
        </w:rPr>
        <w:t>he sensitive item in the ITU</w:t>
      </w:r>
      <w:r w:rsidRPr="00FF1895">
        <w:rPr>
          <w:lang w:val="en-US" w:eastAsia="zh-CN"/>
        </w:rPr>
        <w:t xml:space="preserve"> budget.</w:t>
      </w:r>
      <w:r>
        <w:rPr>
          <w:lang w:val="en-US" w:eastAsia="zh-CN"/>
        </w:rPr>
        <w:t xml:space="preserve"> </w:t>
      </w:r>
      <w:r w:rsidRPr="00FF1895">
        <w:rPr>
          <w:lang w:val="en-US" w:eastAsia="zh-CN"/>
        </w:rPr>
        <w:t>Getting the feedback from delegates and some evaluation of the work of the translation service could help to better organize the work of ITU-R in general, and more effectively implement the current tasks of the Operational Plan, in particular.</w:t>
      </w:r>
    </w:p>
    <w:p w:rsidR="00FF1895" w:rsidRPr="00025EE9" w:rsidRDefault="00FF1895" w:rsidP="00FF1895">
      <w:pPr>
        <w:rPr>
          <w:lang w:val="en-US" w:eastAsia="zh-CN"/>
        </w:rPr>
      </w:pPr>
      <w:r w:rsidRPr="00FF1895">
        <w:rPr>
          <w:lang w:val="en-GB" w:eastAsia="zh-CN"/>
        </w:rPr>
        <w:t xml:space="preserve">In light of the above, it would be reasonable to consider the possibility of the Questionnaire development «Level of delegates’ satisfaction with </w:t>
      </w:r>
      <w:r w:rsidR="00025EE9">
        <w:rPr>
          <w:lang w:val="en-GB" w:eastAsia="zh-CN"/>
        </w:rPr>
        <w:t xml:space="preserve">quality of </w:t>
      </w:r>
      <w:r w:rsidRPr="00FF1895">
        <w:rPr>
          <w:lang w:val="en-GB" w:eastAsia="zh-CN"/>
        </w:rPr>
        <w:t xml:space="preserve">interpretation at SG </w:t>
      </w:r>
      <w:r w:rsidR="00025EE9">
        <w:rPr>
          <w:lang w:val="en-GB" w:eastAsia="zh-CN"/>
        </w:rPr>
        <w:t xml:space="preserve">ITU-R </w:t>
      </w:r>
      <w:r w:rsidRPr="00FF1895">
        <w:rPr>
          <w:lang w:val="en-GB" w:eastAsia="zh-CN"/>
        </w:rPr>
        <w:t>meetings</w:t>
      </w:r>
      <w:r w:rsidR="00025EE9">
        <w:rPr>
          <w:lang w:val="en-GB" w:eastAsia="zh-CN"/>
        </w:rPr>
        <w:t xml:space="preserve"> and RAG meetings</w:t>
      </w:r>
      <w:r w:rsidR="00025EE9" w:rsidRPr="00025EE9">
        <w:rPr>
          <w:lang w:val="en-US" w:eastAsia="zh-CN"/>
        </w:rPr>
        <w:t xml:space="preserve">». </w:t>
      </w:r>
      <w:r w:rsidRPr="00FF1895">
        <w:rPr>
          <w:lang w:val="en-GB" w:eastAsia="zh-CN"/>
        </w:rPr>
        <w:t xml:space="preserve">The indicator shall be calculated for both on the whole and </w:t>
      </w:r>
      <w:r w:rsidR="00025EE9">
        <w:rPr>
          <w:lang w:val="en-US" w:eastAsia="zh-CN"/>
        </w:rPr>
        <w:t xml:space="preserve">for </w:t>
      </w:r>
      <w:r w:rsidRPr="00FF1895">
        <w:rPr>
          <w:lang w:val="en-GB" w:eastAsia="zh-CN"/>
        </w:rPr>
        <w:t>each of the Union’s official languages.</w:t>
      </w:r>
    </w:p>
    <w:p w:rsidR="00FF1895" w:rsidRDefault="00FF1895" w:rsidP="00FF1895">
      <w:pPr>
        <w:rPr>
          <w:lang w:val="en-US" w:eastAsia="zh-CN"/>
        </w:rPr>
      </w:pPr>
      <w:r w:rsidRPr="00FF1895">
        <w:rPr>
          <w:lang w:val="en-US" w:eastAsia="zh-CN"/>
        </w:rPr>
        <w:t xml:space="preserve">This proposal is not in contradiction with general ITU processes to enhance efficiency and transparency of the ITU work, and moreover, it could be an additional mechanism for </w:t>
      </w:r>
      <w:r w:rsidR="001D07EF">
        <w:rPr>
          <w:lang w:val="en-US" w:eastAsia="zh-CN"/>
        </w:rPr>
        <w:t>BR</w:t>
      </w:r>
      <w:r w:rsidRPr="00FF1895">
        <w:rPr>
          <w:lang w:val="en-US" w:eastAsia="zh-CN"/>
        </w:rPr>
        <w:t xml:space="preserve"> to improve the Sector’s work.</w:t>
      </w:r>
    </w:p>
    <w:p w:rsidR="002673A6" w:rsidRPr="00FF1895" w:rsidRDefault="002673A6" w:rsidP="00FF1895">
      <w:pPr>
        <w:rPr>
          <w:lang w:val="en-US" w:eastAsia="zh-CN"/>
        </w:rPr>
      </w:pPr>
    </w:p>
    <w:p w:rsidR="008C1436" w:rsidRPr="008C1436" w:rsidRDefault="00025EE9" w:rsidP="00EA470E">
      <w:pPr>
        <w:rPr>
          <w:b/>
          <w:lang w:val="en-US" w:eastAsia="zh-CN"/>
        </w:rPr>
      </w:pPr>
      <w:r>
        <w:rPr>
          <w:b/>
          <w:lang w:val="en-US" w:eastAsia="zh-CN"/>
        </w:rPr>
        <w:br w:type="column"/>
      </w:r>
      <w:r w:rsidR="008C1436" w:rsidRPr="00F15E54">
        <w:rPr>
          <w:b/>
          <w:lang w:val="en-US" w:eastAsia="zh-CN"/>
        </w:rPr>
        <w:lastRenderedPageBreak/>
        <w:t>Proposals</w:t>
      </w:r>
    </w:p>
    <w:p w:rsidR="00F15E54" w:rsidRDefault="00F15E54" w:rsidP="00EA470E">
      <w:pPr>
        <w:rPr>
          <w:lang w:val="en-US" w:eastAsia="zh-CN"/>
        </w:rPr>
      </w:pPr>
      <w:r w:rsidRPr="00F15E54">
        <w:rPr>
          <w:lang w:val="en-US" w:eastAsia="zh-CN"/>
        </w:rPr>
        <w:t>Russian Federation invites RAG to consider the possibility of the Questionnaire development «</w:t>
      </w:r>
      <w:r w:rsidR="00025EE9" w:rsidRPr="00025EE9">
        <w:rPr>
          <w:lang w:val="en-GB" w:eastAsia="zh-CN"/>
        </w:rPr>
        <w:t>Level of delegates’ satisfaction with quality of interpretation at SG ITU-R meetings and RAG meetings</w:t>
      </w:r>
      <w:r w:rsidRPr="00F15E54">
        <w:rPr>
          <w:lang w:val="en-US" w:eastAsia="zh-CN"/>
        </w:rPr>
        <w:t xml:space="preserve">» in order to conduct a survey (assessment) of the level of delegates’ satisfaction with interpretation at SG </w:t>
      </w:r>
      <w:r w:rsidR="00025EE9">
        <w:rPr>
          <w:lang w:val="en-US" w:eastAsia="zh-CN"/>
        </w:rPr>
        <w:t xml:space="preserve"> and RAG </w:t>
      </w:r>
      <w:r w:rsidRPr="00F15E54">
        <w:rPr>
          <w:lang w:val="en-US" w:eastAsia="zh-CN"/>
        </w:rPr>
        <w:t>meetings (in% of the total number surveyed) in general, and for each official language of the Union separately, taking into account wishes in regard of interpretation both direction (form genuine language to other ones and vice versa)</w:t>
      </w:r>
      <w:r>
        <w:rPr>
          <w:lang w:val="en-US" w:eastAsia="zh-CN"/>
        </w:rPr>
        <w:t>.</w:t>
      </w:r>
    </w:p>
    <w:p w:rsidR="00C46E33" w:rsidRDefault="00C46E33" w:rsidP="00EA470E">
      <w:pPr>
        <w:rPr>
          <w:lang w:val="en-US" w:eastAsia="zh-CN"/>
        </w:rPr>
      </w:pPr>
    </w:p>
    <w:p w:rsidR="00C46E33" w:rsidRDefault="00C46E33" w:rsidP="00EA470E">
      <w:pPr>
        <w:rPr>
          <w:lang w:val="en-US" w:eastAsia="zh-CN"/>
        </w:rPr>
      </w:pPr>
    </w:p>
    <w:p w:rsidR="00C46E33" w:rsidRDefault="00C46E33" w:rsidP="0032202E">
      <w:pPr>
        <w:pStyle w:val="Reasons"/>
      </w:pPr>
    </w:p>
    <w:p w:rsidR="00C46E33" w:rsidRDefault="00C46E33">
      <w:pPr>
        <w:jc w:val="center"/>
      </w:pPr>
      <w:r>
        <w:t>______________</w:t>
      </w:r>
    </w:p>
    <w:p w:rsidR="00C46E33" w:rsidRDefault="00C46E33" w:rsidP="00EA470E">
      <w:pPr>
        <w:rPr>
          <w:lang w:val="en-US" w:eastAsia="zh-CN"/>
        </w:rPr>
      </w:pPr>
    </w:p>
    <w:sectPr w:rsidR="00C46E33" w:rsidSect="005409F7">
      <w:headerReference w:type="default" r:id="rId11"/>
      <w:footerReference w:type="default" r:id="rId12"/>
      <w:footerReference w:type="first" r:id="rId13"/>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08" w:rsidRDefault="00872408">
      <w:r>
        <w:separator/>
      </w:r>
    </w:p>
  </w:endnote>
  <w:endnote w:type="continuationSeparator" w:id="0">
    <w:p w:rsidR="00872408" w:rsidRDefault="0087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675D35" w:rsidRDefault="00633D6D" w:rsidP="00C46E33">
    <w:pPr>
      <w:pStyle w:val="Footer"/>
      <w:rPr>
        <w:lang w:val="en-US"/>
      </w:rPr>
    </w:pPr>
    <w:r>
      <w:fldChar w:fldCharType="begin"/>
    </w:r>
    <w:r w:rsidRPr="00F36FFF">
      <w:rPr>
        <w:lang w:val="sv-SE"/>
      </w:rPr>
      <w:instrText xml:space="preserve"> FILENAME \p \* MERGEFORMAT </w:instrText>
    </w:r>
    <w:r>
      <w:fldChar w:fldCharType="separate"/>
    </w:r>
    <w:r w:rsidR="00C46E33">
      <w:rPr>
        <w:lang w:val="sv-SE"/>
      </w:rPr>
      <w:t>Y:\APP\BR\POOL\RAG-18\DOC\014E.docx</w:t>
    </w:r>
    <w:r>
      <w:fldChar w:fldCharType="end"/>
    </w:r>
    <w:r w:rsidRPr="00254F06">
      <w:rPr>
        <w:lang w:val="en-US"/>
      </w:rPr>
      <w:tab/>
    </w:r>
    <w:r w:rsidRPr="00254F06">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F36FFF" w:rsidRDefault="00633D6D" w:rsidP="00C46E33">
    <w:pPr>
      <w:pStyle w:val="Footer"/>
      <w:rPr>
        <w:lang w:val="sv-SE"/>
      </w:rPr>
    </w:pPr>
    <w:r>
      <w:fldChar w:fldCharType="begin"/>
    </w:r>
    <w:r w:rsidRPr="00F36FFF">
      <w:rPr>
        <w:lang w:val="sv-SE"/>
      </w:rPr>
      <w:instrText xml:space="preserve"> FILENAME \p \* MERGEFORMAT </w:instrText>
    </w:r>
    <w:r>
      <w:fldChar w:fldCharType="separate"/>
    </w:r>
    <w:r w:rsidR="00C46E33">
      <w:rPr>
        <w:lang w:val="sv-SE"/>
      </w:rPr>
      <w:t>Y:\APP\BR\POOL\RAG-18\DOC\014E.docx</w:t>
    </w:r>
    <w:r>
      <w:fldChar w:fldCharType="end"/>
    </w:r>
    <w:r w:rsidRPr="00254F06">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08" w:rsidRDefault="00872408">
      <w:r>
        <w:t>____________________</w:t>
      </w:r>
    </w:p>
  </w:footnote>
  <w:footnote w:type="continuationSeparator" w:id="0">
    <w:p w:rsidR="00872408" w:rsidRDefault="0087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Default="00633D6D" w:rsidP="00C46E33">
    <w:pPr>
      <w:pStyle w:val="Header"/>
      <w:rPr>
        <w:lang w:val="es-ES"/>
      </w:rPr>
    </w:pPr>
    <w:r>
      <w:fldChar w:fldCharType="begin"/>
    </w:r>
    <w:r>
      <w:instrText xml:space="preserve"> PAGE </w:instrText>
    </w:r>
    <w:r>
      <w:fldChar w:fldCharType="separate"/>
    </w:r>
    <w:r w:rsidR="007C33D7">
      <w:rPr>
        <w:noProof/>
      </w:rPr>
      <w:t>2</w:t>
    </w:r>
    <w:r>
      <w:fldChar w:fldCharType="end"/>
    </w:r>
    <w:r>
      <w:rPr>
        <w:lang w:val="es-ES"/>
      </w:rPr>
      <w:br/>
      <w:t>RAG</w:t>
    </w:r>
    <w:r>
      <w:t>1</w:t>
    </w:r>
    <w:r w:rsidR="00326EAD">
      <w:rPr>
        <w:lang w:val="en-US"/>
      </w:rPr>
      <w:t>8</w:t>
    </w:r>
    <w:r>
      <w:rPr>
        <w:lang w:val="es-ES"/>
      </w:rPr>
      <w:t>/</w:t>
    </w:r>
    <w:r w:rsidR="00C46E33">
      <w:rPr>
        <w:lang w:val="es-ES"/>
      </w:rPr>
      <w:t>14</w:t>
    </w:r>
    <w:r w:rsidR="00D569F1">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3"/>
  </w:num>
  <w:num w:numId="13">
    <w:abstractNumId w:val="35"/>
  </w:num>
  <w:num w:numId="14">
    <w:abstractNumId w:val="28"/>
  </w:num>
  <w:num w:numId="15">
    <w:abstractNumId w:val="25"/>
  </w:num>
  <w:num w:numId="16">
    <w:abstractNumId w:val="34"/>
  </w:num>
  <w:num w:numId="17">
    <w:abstractNumId w:val="24"/>
  </w:num>
  <w:num w:numId="18">
    <w:abstractNumId w:val="10"/>
  </w:num>
  <w:num w:numId="19">
    <w:abstractNumId w:val="15"/>
  </w:num>
  <w:num w:numId="20">
    <w:abstractNumId w:val="16"/>
  </w:num>
  <w:num w:numId="21">
    <w:abstractNumId w:val="22"/>
  </w:num>
  <w:num w:numId="22">
    <w:abstractNumId w:val="37"/>
  </w:num>
  <w:num w:numId="23">
    <w:abstractNumId w:val="26"/>
  </w:num>
  <w:num w:numId="24">
    <w:abstractNumId w:val="27"/>
  </w:num>
  <w:num w:numId="25">
    <w:abstractNumId w:val="12"/>
  </w:num>
  <w:num w:numId="26">
    <w:abstractNumId w:val="23"/>
  </w:num>
  <w:num w:numId="27">
    <w:abstractNumId w:val="14"/>
  </w:num>
  <w:num w:numId="28">
    <w:abstractNumId w:val="40"/>
  </w:num>
  <w:num w:numId="29">
    <w:abstractNumId w:val="20"/>
  </w:num>
  <w:num w:numId="30">
    <w:abstractNumId w:val="31"/>
  </w:num>
  <w:num w:numId="31">
    <w:abstractNumId w:val="36"/>
  </w:num>
  <w:num w:numId="32">
    <w:abstractNumId w:val="21"/>
  </w:num>
  <w:num w:numId="33">
    <w:abstractNumId w:val="19"/>
  </w:num>
  <w:num w:numId="34">
    <w:abstractNumId w:val="39"/>
  </w:num>
  <w:num w:numId="35">
    <w:abstractNumId w:val="3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8"/>
  </w:num>
  <w:num w:numId="40">
    <w:abstractNumId w:val="1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64" w:dllVersion="131078" w:nlCheck="1" w:checkStyle="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06"/>
    <w:rsid w:val="00006439"/>
    <w:rsid w:val="00006FE0"/>
    <w:rsid w:val="0000725B"/>
    <w:rsid w:val="00010232"/>
    <w:rsid w:val="000115DA"/>
    <w:rsid w:val="0001212D"/>
    <w:rsid w:val="00013688"/>
    <w:rsid w:val="000138D4"/>
    <w:rsid w:val="00015F0B"/>
    <w:rsid w:val="0001724C"/>
    <w:rsid w:val="00020106"/>
    <w:rsid w:val="00021007"/>
    <w:rsid w:val="000252AA"/>
    <w:rsid w:val="00025EE9"/>
    <w:rsid w:val="000311CF"/>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025F"/>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2988"/>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25F1"/>
    <w:rsid w:val="00173D75"/>
    <w:rsid w:val="00180A3A"/>
    <w:rsid w:val="001842A5"/>
    <w:rsid w:val="00184DF4"/>
    <w:rsid w:val="00185093"/>
    <w:rsid w:val="00185346"/>
    <w:rsid w:val="0019463F"/>
    <w:rsid w:val="00194AD3"/>
    <w:rsid w:val="001A5A4C"/>
    <w:rsid w:val="001A5D06"/>
    <w:rsid w:val="001B00F1"/>
    <w:rsid w:val="001B425E"/>
    <w:rsid w:val="001C04A2"/>
    <w:rsid w:val="001D071A"/>
    <w:rsid w:val="001D07EF"/>
    <w:rsid w:val="001D1E45"/>
    <w:rsid w:val="001D2334"/>
    <w:rsid w:val="001D4F90"/>
    <w:rsid w:val="001D513A"/>
    <w:rsid w:val="001D6E77"/>
    <w:rsid w:val="001E4972"/>
    <w:rsid w:val="001E5A76"/>
    <w:rsid w:val="001E6608"/>
    <w:rsid w:val="001E692F"/>
    <w:rsid w:val="001F20FB"/>
    <w:rsid w:val="001F6CBE"/>
    <w:rsid w:val="00200E65"/>
    <w:rsid w:val="0020275A"/>
    <w:rsid w:val="00203844"/>
    <w:rsid w:val="002052B1"/>
    <w:rsid w:val="002135E2"/>
    <w:rsid w:val="0021570F"/>
    <w:rsid w:val="00217144"/>
    <w:rsid w:val="00217585"/>
    <w:rsid w:val="00222354"/>
    <w:rsid w:val="002254EA"/>
    <w:rsid w:val="00234515"/>
    <w:rsid w:val="00235207"/>
    <w:rsid w:val="002352F3"/>
    <w:rsid w:val="00240A6E"/>
    <w:rsid w:val="0024623E"/>
    <w:rsid w:val="002511AD"/>
    <w:rsid w:val="00252B08"/>
    <w:rsid w:val="00254F06"/>
    <w:rsid w:val="00255BE1"/>
    <w:rsid w:val="002605E6"/>
    <w:rsid w:val="002644F7"/>
    <w:rsid w:val="00265AF2"/>
    <w:rsid w:val="002673A6"/>
    <w:rsid w:val="002679FD"/>
    <w:rsid w:val="00272B41"/>
    <w:rsid w:val="00274F95"/>
    <w:rsid w:val="00276ED4"/>
    <w:rsid w:val="0028191B"/>
    <w:rsid w:val="002864D7"/>
    <w:rsid w:val="002963EF"/>
    <w:rsid w:val="002A0B6D"/>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26EAD"/>
    <w:rsid w:val="0033041D"/>
    <w:rsid w:val="003317CB"/>
    <w:rsid w:val="00333270"/>
    <w:rsid w:val="00333A04"/>
    <w:rsid w:val="003346E4"/>
    <w:rsid w:val="00335235"/>
    <w:rsid w:val="003365BF"/>
    <w:rsid w:val="00342659"/>
    <w:rsid w:val="0034529C"/>
    <w:rsid w:val="003459B1"/>
    <w:rsid w:val="0035129C"/>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A2880"/>
    <w:rsid w:val="004B358C"/>
    <w:rsid w:val="004B468C"/>
    <w:rsid w:val="004B5692"/>
    <w:rsid w:val="004C01AA"/>
    <w:rsid w:val="004C1CE6"/>
    <w:rsid w:val="004C6851"/>
    <w:rsid w:val="004C6B2A"/>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450F7"/>
    <w:rsid w:val="00552474"/>
    <w:rsid w:val="00552F81"/>
    <w:rsid w:val="0055408A"/>
    <w:rsid w:val="0055452F"/>
    <w:rsid w:val="00555376"/>
    <w:rsid w:val="00556907"/>
    <w:rsid w:val="005624C2"/>
    <w:rsid w:val="0056406C"/>
    <w:rsid w:val="00565763"/>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51F0"/>
    <w:rsid w:val="005D6AB1"/>
    <w:rsid w:val="005D6EC1"/>
    <w:rsid w:val="005D7FF8"/>
    <w:rsid w:val="005E1C6A"/>
    <w:rsid w:val="005E3A4B"/>
    <w:rsid w:val="005E5BEE"/>
    <w:rsid w:val="005F188A"/>
    <w:rsid w:val="005F4A85"/>
    <w:rsid w:val="005F6E04"/>
    <w:rsid w:val="00604016"/>
    <w:rsid w:val="0060773B"/>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4E92"/>
    <w:rsid w:val="007873EB"/>
    <w:rsid w:val="007955F2"/>
    <w:rsid w:val="007A0A02"/>
    <w:rsid w:val="007A0BB3"/>
    <w:rsid w:val="007A299C"/>
    <w:rsid w:val="007C1EBA"/>
    <w:rsid w:val="007C33D7"/>
    <w:rsid w:val="007C3994"/>
    <w:rsid w:val="007C4F8B"/>
    <w:rsid w:val="007D1EFB"/>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58A1"/>
    <w:rsid w:val="00855B4C"/>
    <w:rsid w:val="0085719C"/>
    <w:rsid w:val="008579F2"/>
    <w:rsid w:val="00861A6D"/>
    <w:rsid w:val="00861C2D"/>
    <w:rsid w:val="0086284F"/>
    <w:rsid w:val="0087115D"/>
    <w:rsid w:val="00872408"/>
    <w:rsid w:val="00875C5A"/>
    <w:rsid w:val="0088755C"/>
    <w:rsid w:val="00891006"/>
    <w:rsid w:val="0089511D"/>
    <w:rsid w:val="008954AA"/>
    <w:rsid w:val="008960A0"/>
    <w:rsid w:val="008A0906"/>
    <w:rsid w:val="008A29F6"/>
    <w:rsid w:val="008A56A5"/>
    <w:rsid w:val="008B06FC"/>
    <w:rsid w:val="008C1346"/>
    <w:rsid w:val="008C1436"/>
    <w:rsid w:val="008C34A4"/>
    <w:rsid w:val="008C3808"/>
    <w:rsid w:val="008C7E12"/>
    <w:rsid w:val="008D7DE1"/>
    <w:rsid w:val="008E1D3D"/>
    <w:rsid w:val="008E282B"/>
    <w:rsid w:val="008E63AD"/>
    <w:rsid w:val="008F1F07"/>
    <w:rsid w:val="00916CD0"/>
    <w:rsid w:val="0092089E"/>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698E"/>
    <w:rsid w:val="00990B31"/>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24DA"/>
    <w:rsid w:val="00A16CB2"/>
    <w:rsid w:val="00A202CB"/>
    <w:rsid w:val="00A21ECC"/>
    <w:rsid w:val="00A23258"/>
    <w:rsid w:val="00A23E26"/>
    <w:rsid w:val="00A27ECF"/>
    <w:rsid w:val="00A31978"/>
    <w:rsid w:val="00A326CD"/>
    <w:rsid w:val="00A32924"/>
    <w:rsid w:val="00A3455E"/>
    <w:rsid w:val="00A34BB7"/>
    <w:rsid w:val="00A43ACF"/>
    <w:rsid w:val="00A45950"/>
    <w:rsid w:val="00A466C8"/>
    <w:rsid w:val="00A47E56"/>
    <w:rsid w:val="00A50605"/>
    <w:rsid w:val="00A50E68"/>
    <w:rsid w:val="00A56060"/>
    <w:rsid w:val="00A56CFB"/>
    <w:rsid w:val="00A620A1"/>
    <w:rsid w:val="00A6373C"/>
    <w:rsid w:val="00A66E4C"/>
    <w:rsid w:val="00A71784"/>
    <w:rsid w:val="00A7469A"/>
    <w:rsid w:val="00A84224"/>
    <w:rsid w:val="00A84AE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D1A"/>
    <w:rsid w:val="00AD6EBC"/>
    <w:rsid w:val="00AE40E0"/>
    <w:rsid w:val="00AF0307"/>
    <w:rsid w:val="00AF35CB"/>
    <w:rsid w:val="00AF575D"/>
    <w:rsid w:val="00AF6B02"/>
    <w:rsid w:val="00AF7953"/>
    <w:rsid w:val="00B11BA5"/>
    <w:rsid w:val="00B13131"/>
    <w:rsid w:val="00B14006"/>
    <w:rsid w:val="00B14F67"/>
    <w:rsid w:val="00B1508A"/>
    <w:rsid w:val="00B16424"/>
    <w:rsid w:val="00B207FF"/>
    <w:rsid w:val="00B22C27"/>
    <w:rsid w:val="00B25A3A"/>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4ECD"/>
    <w:rsid w:val="00BF5D79"/>
    <w:rsid w:val="00C06656"/>
    <w:rsid w:val="00C07CB6"/>
    <w:rsid w:val="00C102CC"/>
    <w:rsid w:val="00C226F4"/>
    <w:rsid w:val="00C23957"/>
    <w:rsid w:val="00C25047"/>
    <w:rsid w:val="00C251DA"/>
    <w:rsid w:val="00C30A3C"/>
    <w:rsid w:val="00C3184E"/>
    <w:rsid w:val="00C46E33"/>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69F1"/>
    <w:rsid w:val="00D57D8C"/>
    <w:rsid w:val="00D63CD7"/>
    <w:rsid w:val="00D769B3"/>
    <w:rsid w:val="00D805D1"/>
    <w:rsid w:val="00D80A4C"/>
    <w:rsid w:val="00D8149F"/>
    <w:rsid w:val="00D83773"/>
    <w:rsid w:val="00D83981"/>
    <w:rsid w:val="00D872CB"/>
    <w:rsid w:val="00D913A9"/>
    <w:rsid w:val="00D91C7F"/>
    <w:rsid w:val="00D9543B"/>
    <w:rsid w:val="00D9666E"/>
    <w:rsid w:val="00D97BAD"/>
    <w:rsid w:val="00DA1982"/>
    <w:rsid w:val="00DA1DC0"/>
    <w:rsid w:val="00DA593F"/>
    <w:rsid w:val="00DA6EFE"/>
    <w:rsid w:val="00DB489B"/>
    <w:rsid w:val="00DC5051"/>
    <w:rsid w:val="00DE27E2"/>
    <w:rsid w:val="00DE6419"/>
    <w:rsid w:val="00DF3182"/>
    <w:rsid w:val="00DF3ABE"/>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528E0"/>
    <w:rsid w:val="00E5332A"/>
    <w:rsid w:val="00E54DCD"/>
    <w:rsid w:val="00E57B2A"/>
    <w:rsid w:val="00E62BCA"/>
    <w:rsid w:val="00E742EE"/>
    <w:rsid w:val="00E75D79"/>
    <w:rsid w:val="00E91301"/>
    <w:rsid w:val="00E916B2"/>
    <w:rsid w:val="00E91B49"/>
    <w:rsid w:val="00E91B8F"/>
    <w:rsid w:val="00E935D6"/>
    <w:rsid w:val="00E96988"/>
    <w:rsid w:val="00EA3A88"/>
    <w:rsid w:val="00EA45CD"/>
    <w:rsid w:val="00EA470E"/>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E54"/>
    <w:rsid w:val="00F15FFB"/>
    <w:rsid w:val="00F17801"/>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818E8"/>
    <w:rsid w:val="00F84FB7"/>
    <w:rsid w:val="00F85331"/>
    <w:rsid w:val="00F90561"/>
    <w:rsid w:val="00F9582A"/>
    <w:rsid w:val="00F95A2A"/>
    <w:rsid w:val="00F97513"/>
    <w:rsid w:val="00FA433B"/>
    <w:rsid w:val="00FB0B89"/>
    <w:rsid w:val="00FB1E59"/>
    <w:rsid w:val="00FB62A3"/>
    <w:rsid w:val="00FB6D5F"/>
    <w:rsid w:val="00FC3D94"/>
    <w:rsid w:val="00FC42B3"/>
    <w:rsid w:val="00FC77F6"/>
    <w:rsid w:val="00FD6111"/>
    <w:rsid w:val="00FE0B76"/>
    <w:rsid w:val="00FE43AB"/>
    <w:rsid w:val="00FF1895"/>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A10609-88D3-402A-95B5-73572FC0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paragraph" w:styleId="BalloonText">
    <w:name w:val="Balloon Text"/>
    <w:basedOn w:val="Normal"/>
    <w:link w:val="BalloonTextChar"/>
    <w:semiHidden/>
    <w:unhideWhenUsed/>
    <w:rsid w:val="00A3292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32924"/>
    <w:rPr>
      <w:rFonts w:ascii="Tahoma"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4289">
      <w:bodyDiv w:val="1"/>
      <w:marLeft w:val="0"/>
      <w:marRight w:val="0"/>
      <w:marTop w:val="0"/>
      <w:marBottom w:val="0"/>
      <w:divBdr>
        <w:top w:val="none" w:sz="0" w:space="0" w:color="auto"/>
        <w:left w:val="none" w:sz="0" w:space="0" w:color="auto"/>
        <w:bottom w:val="none" w:sz="0" w:space="0" w:color="auto"/>
        <w:right w:val="none" w:sz="0" w:space="0" w:color="auto"/>
      </w:divBdr>
    </w:div>
    <w:div w:id="553003241">
      <w:bodyDiv w:val="1"/>
      <w:marLeft w:val="0"/>
      <w:marRight w:val="0"/>
      <w:marTop w:val="0"/>
      <w:marBottom w:val="0"/>
      <w:divBdr>
        <w:top w:val="none" w:sz="0" w:space="0" w:color="auto"/>
        <w:left w:val="none" w:sz="0" w:space="0" w:color="auto"/>
        <w:bottom w:val="none" w:sz="0" w:space="0" w:color="auto"/>
        <w:right w:val="none" w:sz="0" w:space="0" w:color="auto"/>
      </w:divBdr>
    </w:div>
    <w:div w:id="618994900">
      <w:bodyDiv w:val="1"/>
      <w:marLeft w:val="0"/>
      <w:marRight w:val="0"/>
      <w:marTop w:val="0"/>
      <w:marBottom w:val="0"/>
      <w:divBdr>
        <w:top w:val="none" w:sz="0" w:space="0" w:color="auto"/>
        <w:left w:val="none" w:sz="0" w:space="0" w:color="auto"/>
        <w:bottom w:val="none" w:sz="0" w:space="0" w:color="auto"/>
        <w:right w:val="none" w:sz="0" w:space="0" w:color="auto"/>
      </w:divBdr>
    </w:div>
    <w:div w:id="708261871">
      <w:bodyDiv w:val="1"/>
      <w:marLeft w:val="0"/>
      <w:marRight w:val="0"/>
      <w:marTop w:val="0"/>
      <w:marBottom w:val="0"/>
      <w:divBdr>
        <w:top w:val="none" w:sz="0" w:space="0" w:color="auto"/>
        <w:left w:val="none" w:sz="0" w:space="0" w:color="auto"/>
        <w:bottom w:val="none" w:sz="0" w:space="0" w:color="auto"/>
        <w:right w:val="none" w:sz="0" w:space="0" w:color="auto"/>
      </w:divBdr>
    </w:div>
    <w:div w:id="738477472">
      <w:bodyDiv w:val="1"/>
      <w:marLeft w:val="0"/>
      <w:marRight w:val="0"/>
      <w:marTop w:val="0"/>
      <w:marBottom w:val="0"/>
      <w:divBdr>
        <w:top w:val="none" w:sz="0" w:space="0" w:color="auto"/>
        <w:left w:val="none" w:sz="0" w:space="0" w:color="auto"/>
        <w:bottom w:val="none" w:sz="0" w:space="0" w:color="auto"/>
        <w:right w:val="none" w:sz="0" w:space="0" w:color="auto"/>
      </w:divBdr>
    </w:div>
    <w:div w:id="760223191">
      <w:bodyDiv w:val="1"/>
      <w:marLeft w:val="0"/>
      <w:marRight w:val="0"/>
      <w:marTop w:val="0"/>
      <w:marBottom w:val="0"/>
      <w:divBdr>
        <w:top w:val="none" w:sz="0" w:space="0" w:color="auto"/>
        <w:left w:val="none" w:sz="0" w:space="0" w:color="auto"/>
        <w:bottom w:val="none" w:sz="0" w:space="0" w:color="auto"/>
        <w:right w:val="none" w:sz="0" w:space="0" w:color="auto"/>
      </w:divBdr>
    </w:div>
    <w:div w:id="771441850">
      <w:bodyDiv w:val="1"/>
      <w:marLeft w:val="0"/>
      <w:marRight w:val="0"/>
      <w:marTop w:val="0"/>
      <w:marBottom w:val="0"/>
      <w:divBdr>
        <w:top w:val="none" w:sz="0" w:space="0" w:color="auto"/>
        <w:left w:val="none" w:sz="0" w:space="0" w:color="auto"/>
        <w:bottom w:val="none" w:sz="0" w:space="0" w:color="auto"/>
        <w:right w:val="none" w:sz="0" w:space="0" w:color="auto"/>
      </w:divBdr>
    </w:div>
    <w:div w:id="802163032">
      <w:bodyDiv w:val="1"/>
      <w:marLeft w:val="0"/>
      <w:marRight w:val="0"/>
      <w:marTop w:val="0"/>
      <w:marBottom w:val="0"/>
      <w:divBdr>
        <w:top w:val="none" w:sz="0" w:space="0" w:color="auto"/>
        <w:left w:val="none" w:sz="0" w:space="0" w:color="auto"/>
        <w:bottom w:val="none" w:sz="0" w:space="0" w:color="auto"/>
        <w:right w:val="none" w:sz="0" w:space="0" w:color="auto"/>
      </w:divBdr>
    </w:div>
    <w:div w:id="951477767">
      <w:bodyDiv w:val="1"/>
      <w:marLeft w:val="0"/>
      <w:marRight w:val="0"/>
      <w:marTop w:val="0"/>
      <w:marBottom w:val="0"/>
      <w:divBdr>
        <w:top w:val="none" w:sz="0" w:space="0" w:color="auto"/>
        <w:left w:val="none" w:sz="0" w:space="0" w:color="auto"/>
        <w:bottom w:val="none" w:sz="0" w:space="0" w:color="auto"/>
        <w:right w:val="none" w:sz="0" w:space="0" w:color="auto"/>
      </w:divBdr>
    </w:div>
    <w:div w:id="1577670537">
      <w:bodyDiv w:val="1"/>
      <w:marLeft w:val="0"/>
      <w:marRight w:val="0"/>
      <w:marTop w:val="0"/>
      <w:marBottom w:val="0"/>
      <w:divBdr>
        <w:top w:val="none" w:sz="0" w:space="0" w:color="auto"/>
        <w:left w:val="none" w:sz="0" w:space="0" w:color="auto"/>
        <w:bottom w:val="none" w:sz="0" w:space="0" w:color="auto"/>
        <w:right w:val="none" w:sz="0" w:space="0" w:color="auto"/>
      </w:divBdr>
    </w:div>
    <w:div w:id="1585264435">
      <w:bodyDiv w:val="1"/>
      <w:marLeft w:val="0"/>
      <w:marRight w:val="0"/>
      <w:marTop w:val="0"/>
      <w:marBottom w:val="0"/>
      <w:divBdr>
        <w:top w:val="none" w:sz="0" w:space="0" w:color="auto"/>
        <w:left w:val="none" w:sz="0" w:space="0" w:color="auto"/>
        <w:bottom w:val="none" w:sz="0" w:space="0" w:color="auto"/>
        <w:right w:val="none" w:sz="0" w:space="0" w:color="auto"/>
      </w:divBdr>
    </w:div>
    <w:div w:id="1687169196">
      <w:bodyDiv w:val="1"/>
      <w:marLeft w:val="0"/>
      <w:marRight w:val="0"/>
      <w:marTop w:val="0"/>
      <w:marBottom w:val="0"/>
      <w:divBdr>
        <w:top w:val="none" w:sz="0" w:space="0" w:color="auto"/>
        <w:left w:val="none" w:sz="0" w:space="0" w:color="auto"/>
        <w:bottom w:val="none" w:sz="0" w:space="0" w:color="auto"/>
        <w:right w:val="none" w:sz="0" w:space="0" w:color="auto"/>
      </w:divBdr>
    </w:div>
    <w:div w:id="1883514944">
      <w:bodyDiv w:val="1"/>
      <w:marLeft w:val="0"/>
      <w:marRight w:val="0"/>
      <w:marTop w:val="0"/>
      <w:marBottom w:val="0"/>
      <w:divBdr>
        <w:top w:val="none" w:sz="0" w:space="0" w:color="auto"/>
        <w:left w:val="none" w:sz="0" w:space="0" w:color="auto"/>
        <w:bottom w:val="none" w:sz="0" w:space="0" w:color="auto"/>
        <w:right w:val="none" w:sz="0" w:space="0" w:color="auto"/>
      </w:divBdr>
    </w:div>
    <w:div w:id="211991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kih\Downloads\PR_R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7CCFE-D292-4C63-B6E0-54EADA3D2BAB}">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034302-01A3-48EF-8E62-535556280C77}">
  <ds:schemaRefs>
    <ds:schemaRef ds:uri="http://schemas.microsoft.com/sharepoint/v3/contenttype/forms"/>
  </ds:schemaRefs>
</ds:datastoreItem>
</file>

<file path=customXml/itemProps3.xml><?xml version="1.0" encoding="utf-8"?>
<ds:datastoreItem xmlns:ds="http://schemas.openxmlformats.org/officeDocument/2006/customXml" ds:itemID="{0FFAD943-942A-48A6-8D18-9336EBBD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PR_RAG18.dotx</Template>
  <TotalTime>6</TotalTime>
  <Pages>2</Pages>
  <Words>560</Words>
  <Characters>3268</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of Russia</vt:lpstr>
      <vt:lpstr>Contribution of Russia</vt:lpstr>
    </vt:vector>
  </TitlesOfParts>
  <Manager>General Secretariat - Pool</Manager>
  <Company>International Telecommunication Union (ITU)</Company>
  <LinksUpToDate>false</LinksUpToDate>
  <CharactersWithSpaces>3821</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Russia</dc:title>
  <dc:subject>RADIOCOMMUNICATION ADVISORY GROUP</dc:subject>
  <dc:creator>RUS</dc:creator>
  <cp:keywords>RAG03-1</cp:keywords>
  <dc:description>Document RAG08-1/1-E  For: _x000d_Document date: 12 December 2007_x000d_Saved by JJF44233 at 15:38:46 on 18/12/2007</dc:description>
  <cp:lastModifiedBy>MJ Deraspe</cp:lastModifiedBy>
  <cp:revision>7</cp:revision>
  <cp:lastPrinted>2011-05-23T08:58:00Z</cp:lastPrinted>
  <dcterms:created xsi:type="dcterms:W3CDTF">2018-03-21T09:02:00Z</dcterms:created>
  <dcterms:modified xsi:type="dcterms:W3CDTF">2018-03-21T09:10:00Z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y fmtid="{D5CDD505-2E9C-101B-9397-08002B2CF9AE}" pid="6" name="ContentTypeId">
    <vt:lpwstr>0x010100D45CAE478657B44A8F67D90DF00552D0</vt:lpwstr>
  </property>
</Properties>
</file>