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:rsidTr="001B4810">
        <w:trPr>
          <w:cantSplit/>
        </w:trPr>
        <w:tc>
          <w:tcPr>
            <w:tcW w:w="6771" w:type="dxa"/>
            <w:vAlign w:val="center"/>
          </w:tcPr>
          <w:p w:rsidR="001B4810" w:rsidRPr="00D872CB" w:rsidRDefault="001B4810" w:rsidP="005358EA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5358EA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5358EA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26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5358EA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:rsidR="001B4810" w:rsidRPr="00432D7F" w:rsidRDefault="001B4810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514D687" wp14:editId="7B76CF22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:rsidR="0051782D" w:rsidRPr="000A4F34" w:rsidRDefault="006A7022" w:rsidP="00DE23E5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5358EA">
              <w:rPr>
                <w:rFonts w:ascii="Verdana" w:hAnsi="Verdana"/>
                <w:b/>
                <w:sz w:val="20"/>
                <w:lang w:eastAsia="zh-CN"/>
              </w:rPr>
              <w:t>8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DE23E5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:rsidR="0051782D" w:rsidRPr="000A4F34" w:rsidRDefault="00BD7223" w:rsidP="00DE23E5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5358EA">
              <w:rPr>
                <w:rFonts w:ascii="Verdana" w:hAnsi="Verdana"/>
                <w:b/>
                <w:sz w:val="20"/>
                <w:lang w:eastAsia="zh-CN"/>
              </w:rPr>
              <w:t>8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0E69E8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0E69E8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DE23E5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:rsidR="0051782D" w:rsidRPr="000A4F34" w:rsidRDefault="00426448" w:rsidP="00DE23E5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DE23E5">
              <w:rPr>
                <w:rFonts w:ascii="Verdana" w:hAnsi="SimSun" w:hint="eastAsia"/>
                <w:b/>
                <w:sz w:val="20"/>
                <w:lang w:eastAsia="zh-CN"/>
              </w:rPr>
              <w:t>英</w:t>
            </w:r>
            <w:r w:rsidR="000E69E8">
              <w:rPr>
                <w:rFonts w:ascii="Verdana" w:hAnsi="SimSun" w:hint="eastAsia"/>
                <w:b/>
                <w:sz w:val="20"/>
                <w:lang w:eastAsia="zh-CN"/>
              </w:rPr>
              <w:t>文</w:t>
            </w:r>
          </w:p>
        </w:tc>
      </w:tr>
      <w:tr w:rsidR="00DE23E5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DE23E5" w:rsidRDefault="00DE23E5" w:rsidP="00DE23E5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日本</w:t>
            </w:r>
          </w:p>
        </w:tc>
      </w:tr>
      <w:tr w:rsidR="00DE23E5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DE23E5" w:rsidRDefault="00DE23E5" w:rsidP="00DE23E5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推进</w:t>
            </w:r>
            <w:r>
              <w:rPr>
                <w:lang w:eastAsia="zh-CN"/>
              </w:rPr>
              <w:t>落实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908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>
              <w:rPr>
                <w:lang w:eastAsia="zh-CN"/>
              </w:rPr>
              <w:t>(WRC-15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修订版</w:t>
            </w:r>
            <w:r>
              <w:rPr>
                <w:lang w:eastAsia="zh-CN"/>
              </w:rPr>
              <w:t>)</w:t>
            </w:r>
          </w:p>
        </w:tc>
      </w:tr>
      <w:tr w:rsidR="00DE23E5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DE23E5" w:rsidRDefault="00DE23E5" w:rsidP="00DE23E5">
            <w:pPr>
              <w:pStyle w:val="Title2"/>
              <w:rPr>
                <w:rFonts w:hint="eastAsia"/>
                <w:lang w:eastAsia="zh-CN"/>
              </w:rPr>
            </w:pPr>
            <w:r w:rsidRPr="00C96B17">
              <w:rPr>
                <w:rFonts w:hint="eastAsia"/>
                <w:lang w:eastAsia="zh-CN"/>
              </w:rPr>
              <w:t>以电子方式提交和公布卫星网络</w:t>
            </w:r>
            <w:r w:rsidRPr="00C96B17">
              <w:rPr>
                <w:lang w:eastAsia="zh-CN"/>
              </w:rPr>
              <w:t>申报资料</w:t>
            </w:r>
          </w:p>
        </w:tc>
      </w:tr>
      <w:bookmarkEnd w:id="4"/>
    </w:tbl>
    <w:p w:rsidR="00DE23E5" w:rsidRDefault="00DE23E5" w:rsidP="000A4F34">
      <w:pPr>
        <w:rPr>
          <w:lang w:val="en-US" w:eastAsia="zh-CN"/>
        </w:rPr>
      </w:pPr>
    </w:p>
    <w:p w:rsidR="00DE23E5" w:rsidRPr="00F8366F" w:rsidRDefault="00DE23E5" w:rsidP="00DE23E5">
      <w:pPr>
        <w:pStyle w:val="Heading1"/>
        <w:rPr>
          <w:lang w:eastAsia="zh-CN"/>
        </w:rPr>
      </w:pPr>
      <w:r w:rsidRPr="00F8366F">
        <w:rPr>
          <w:rFonts w:eastAsia="Batang"/>
          <w:lang w:eastAsia="zh-CN"/>
        </w:rPr>
        <w:t>1</w:t>
      </w:r>
      <w:r w:rsidRPr="00F8366F">
        <w:rPr>
          <w:rFonts w:eastAsia="Batang"/>
          <w:lang w:eastAsia="zh-CN"/>
        </w:rPr>
        <w:tab/>
      </w:r>
      <w:r>
        <w:rPr>
          <w:rFonts w:hint="eastAsia"/>
          <w:lang w:eastAsia="zh-CN"/>
        </w:rPr>
        <w:t>背景</w:t>
      </w:r>
    </w:p>
    <w:p w:rsidR="00DE23E5" w:rsidRPr="00897ACE" w:rsidRDefault="00DE23E5" w:rsidP="00DE23E5">
      <w:pPr>
        <w:ind w:firstLineChars="200" w:firstLine="480"/>
        <w:rPr>
          <w:lang w:eastAsia="zh-CN"/>
        </w:rPr>
      </w:pPr>
      <w:bookmarkStart w:id="5" w:name="lt_pId014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908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，修订版）责成无线电通信局主任</w:t>
      </w:r>
      <w:r w:rsidRPr="00C96B17">
        <w:rPr>
          <w:rFonts w:hint="eastAsia"/>
          <w:lang w:eastAsia="zh-CN"/>
        </w:rPr>
        <w:t>实施安全的无纸化电子手段，从而实现以电子方式提交和公布卫星网络或系统的卫星</w:t>
      </w:r>
      <w:r w:rsidRPr="00C96B17">
        <w:rPr>
          <w:lang w:eastAsia="zh-CN"/>
        </w:rPr>
        <w:t>网络申报资料</w:t>
      </w:r>
      <w:r w:rsidRPr="00C96B17">
        <w:rPr>
          <w:rFonts w:hint="eastAsia"/>
          <w:lang w:val="en-US" w:eastAsia="zh-CN"/>
        </w:rPr>
        <w:t>和</w:t>
      </w:r>
      <w:r w:rsidRPr="00C96B17">
        <w:rPr>
          <w:lang w:val="en-US" w:eastAsia="zh-CN"/>
        </w:rPr>
        <w:t>意见</w:t>
      </w:r>
      <w:r>
        <w:rPr>
          <w:rFonts w:hint="eastAsia"/>
          <w:lang w:eastAsia="zh-CN"/>
        </w:rPr>
        <w:t>。</w:t>
      </w:r>
      <w:bookmarkEnd w:id="5"/>
    </w:p>
    <w:p w:rsidR="00DE23E5" w:rsidRDefault="00DE23E5" w:rsidP="00DE23E5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日本</w:t>
      </w:r>
      <w:r>
        <w:rPr>
          <w:lang w:eastAsia="zh-CN"/>
        </w:rPr>
        <w:t>主管部门</w:t>
      </w:r>
      <w:r>
        <w:rPr>
          <w:rFonts w:hint="eastAsia"/>
          <w:lang w:eastAsia="zh-CN"/>
        </w:rPr>
        <w:t>一贯</w:t>
      </w:r>
      <w:r>
        <w:rPr>
          <w:lang w:eastAsia="zh-CN"/>
        </w:rPr>
        <w:t>支持无线电通信局的活动并于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月为第</w:t>
      </w:r>
      <w:r>
        <w:rPr>
          <w:rFonts w:hint="eastAsia"/>
          <w:lang w:eastAsia="zh-CN"/>
        </w:rPr>
        <w:t>908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，修订版）的</w:t>
      </w:r>
      <w:r>
        <w:rPr>
          <w:lang w:eastAsia="zh-CN"/>
        </w:rPr>
        <w:t>落实主动提供捐款</w:t>
      </w:r>
      <w:r>
        <w:rPr>
          <w:rFonts w:hint="eastAsia"/>
          <w:lang w:eastAsia="zh-CN"/>
        </w:rPr>
        <w:t>。</w:t>
      </w:r>
      <w:r>
        <w:rPr>
          <w:lang w:eastAsia="ja-JP"/>
        </w:rPr>
        <w:t xml:space="preserve"> </w:t>
      </w:r>
    </w:p>
    <w:p w:rsidR="00DE23E5" w:rsidRDefault="00DE23E5" w:rsidP="00DE23E5">
      <w:pPr>
        <w:ind w:firstLineChars="200" w:firstLine="480"/>
        <w:rPr>
          <w:rFonts w:eastAsia="MS Mincho"/>
          <w:lang w:eastAsia="ja-JP"/>
        </w:rPr>
      </w:pPr>
      <w:r>
        <w:rPr>
          <w:rFonts w:hint="eastAsia"/>
          <w:szCs w:val="24"/>
          <w:lang w:eastAsia="zh-CN"/>
        </w:rPr>
        <w:t>在</w:t>
      </w:r>
      <w:r>
        <w:rPr>
          <w:rFonts w:hint="eastAsia"/>
          <w:szCs w:val="24"/>
          <w:lang w:eastAsia="zh-CN"/>
        </w:rPr>
        <w:t>2017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无线电通信顾问组</w:t>
      </w:r>
      <w:r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24</w:t>
      </w:r>
      <w:r>
        <w:rPr>
          <w:rFonts w:hint="eastAsia"/>
          <w:szCs w:val="24"/>
          <w:lang w:eastAsia="zh-CN"/>
        </w:rPr>
        <w:t>次</w:t>
      </w:r>
      <w:r>
        <w:rPr>
          <w:szCs w:val="24"/>
          <w:lang w:eastAsia="zh-CN"/>
        </w:rPr>
        <w:t>会议上</w:t>
      </w:r>
      <w:bookmarkStart w:id="6" w:name="lt_pId053"/>
      <w:r>
        <w:rPr>
          <w:rFonts w:hint="eastAsia"/>
          <w:szCs w:val="24"/>
          <w:lang w:eastAsia="zh-CN"/>
        </w:rPr>
        <w:t>，</w:t>
      </w:r>
      <w:r>
        <w:rPr>
          <w:rFonts w:hint="eastAsia"/>
          <w:lang w:eastAsia="zh-CN"/>
        </w:rPr>
        <w:t>日本建议该项目应充分考虑到：</w:t>
      </w:r>
      <w:bookmarkEnd w:id="6"/>
    </w:p>
    <w:p w:rsidR="00DE23E5" w:rsidRPr="00DE23E5" w:rsidRDefault="00DE23E5" w:rsidP="00DE23E5">
      <w:pPr>
        <w:pStyle w:val="enumlev1"/>
        <w:rPr>
          <w:lang w:eastAsia="ja-JP"/>
        </w:rPr>
      </w:pPr>
      <w:r w:rsidRPr="00DE23E5">
        <w:rPr>
          <w:lang w:eastAsia="ja-JP"/>
        </w:rPr>
        <w:t>1)</w:t>
      </w:r>
      <w:r w:rsidRPr="00DE23E5">
        <w:rPr>
          <w:lang w:eastAsia="ja-JP"/>
        </w:rPr>
        <w:tab/>
      </w:r>
      <w:bookmarkStart w:id="7" w:name="lt_pId055"/>
      <w:r w:rsidRPr="00DE23E5">
        <w:rPr>
          <w:rFonts w:hint="eastAsia"/>
          <w:lang w:eastAsia="zh-CN"/>
        </w:rPr>
        <w:t>建设的新系统应大大减少程序性工作负担，同时提高主管部门与无线电通信局之间信函往来的效率；</w:t>
      </w:r>
      <w:bookmarkEnd w:id="7"/>
    </w:p>
    <w:p w:rsidR="00DE23E5" w:rsidRPr="00DE23E5" w:rsidRDefault="00DE23E5" w:rsidP="00DE23E5">
      <w:pPr>
        <w:pStyle w:val="enumlev1"/>
        <w:rPr>
          <w:lang w:eastAsia="ja-JP"/>
        </w:rPr>
      </w:pPr>
      <w:r w:rsidRPr="00DE23E5">
        <w:rPr>
          <w:lang w:eastAsia="ja-JP"/>
        </w:rPr>
        <w:t>2)</w:t>
      </w:r>
      <w:r w:rsidRPr="00DE23E5">
        <w:rPr>
          <w:lang w:eastAsia="ja-JP"/>
        </w:rPr>
        <w:tab/>
      </w:r>
      <w:bookmarkStart w:id="8" w:name="lt_pId057"/>
      <w:r w:rsidRPr="00DE23E5">
        <w:rPr>
          <w:rFonts w:hint="eastAsia"/>
          <w:lang w:eastAsia="zh-CN"/>
        </w:rPr>
        <w:t>新系统应采用所谓的“用户友好界面”，易于新进入者使用；</w:t>
      </w:r>
      <w:bookmarkEnd w:id="8"/>
    </w:p>
    <w:p w:rsidR="00DE23E5" w:rsidRPr="0005738A" w:rsidRDefault="00DE23E5" w:rsidP="00DE23E5">
      <w:pPr>
        <w:pStyle w:val="enumlev1"/>
        <w:rPr>
          <w:lang w:eastAsia="ja-JP"/>
        </w:rPr>
      </w:pPr>
      <w:r w:rsidRPr="00DE23E5">
        <w:rPr>
          <w:lang w:eastAsia="ja-JP"/>
        </w:rPr>
        <w:t>3)</w:t>
      </w:r>
      <w:r w:rsidRPr="00DE23E5">
        <w:rPr>
          <w:lang w:eastAsia="ja-JP"/>
        </w:rPr>
        <w:tab/>
      </w:r>
      <w:bookmarkStart w:id="9" w:name="lt_pId059"/>
      <w:r>
        <w:rPr>
          <w:rFonts w:hint="eastAsia"/>
          <w:lang w:eastAsia="zh-CN"/>
        </w:rPr>
        <w:t>新系统须加强主管部门与无线电通信局之间程序的确定性和安全性（对于该项考虑，也应考虑第</w:t>
      </w:r>
      <w:r>
        <w:rPr>
          <w:rFonts w:hint="eastAsia"/>
          <w:lang w:eastAsia="zh-CN"/>
        </w:rPr>
        <w:t>907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，修订版）项目的成果）。</w:t>
      </w:r>
      <w:bookmarkEnd w:id="9"/>
    </w:p>
    <w:p w:rsidR="00DE23E5" w:rsidRDefault="00DE23E5" w:rsidP="00DE23E5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日本</w:t>
      </w:r>
      <w:r>
        <w:rPr>
          <w:lang w:eastAsia="zh-CN"/>
        </w:rPr>
        <w:t>认识到，无线电通信局在落实该项目中已将这些意见考虑在内。</w:t>
      </w:r>
    </w:p>
    <w:p w:rsidR="00DE23E5" w:rsidRPr="001334CD" w:rsidRDefault="00DE23E5" w:rsidP="00DE23E5">
      <w:pPr>
        <w:pStyle w:val="Heading1"/>
        <w:rPr>
          <w:lang w:eastAsia="zh-CN"/>
        </w:rPr>
      </w:pPr>
      <w:r w:rsidRPr="001334CD">
        <w:rPr>
          <w:lang w:eastAsia="zh-CN"/>
        </w:rPr>
        <w:t>2</w:t>
      </w:r>
      <w:r w:rsidRPr="001334CD">
        <w:rPr>
          <w:lang w:eastAsia="zh-CN"/>
        </w:rPr>
        <w:tab/>
      </w:r>
      <w:r>
        <w:rPr>
          <w:rFonts w:hint="eastAsia"/>
          <w:lang w:eastAsia="zh-CN"/>
        </w:rPr>
        <w:t>项目</w:t>
      </w:r>
      <w:r>
        <w:rPr>
          <w:lang w:eastAsia="zh-CN"/>
        </w:rPr>
        <w:t>的进展</w:t>
      </w:r>
    </w:p>
    <w:p w:rsidR="00DE23E5" w:rsidRPr="00120C04" w:rsidRDefault="00DE23E5" w:rsidP="00DE23E5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经过</w:t>
      </w:r>
      <w:r>
        <w:rPr>
          <w:lang w:eastAsia="zh-CN"/>
        </w:rPr>
        <w:t>无线电通信局的努力，</w:t>
      </w:r>
      <w:r>
        <w:rPr>
          <w:rFonts w:hint="eastAsia"/>
          <w:lang w:eastAsia="zh-CN"/>
        </w:rPr>
        <w:t>按照</w:t>
      </w:r>
      <w:r>
        <w:rPr>
          <w:lang w:eastAsia="zh-CN"/>
        </w:rPr>
        <w:t>经修订的</w:t>
      </w:r>
      <w:r>
        <w:rPr>
          <w:lang w:eastAsia="zh-CN"/>
        </w:rPr>
        <w:t>API</w:t>
      </w:r>
      <w:r>
        <w:rPr>
          <w:lang w:eastAsia="zh-CN"/>
        </w:rPr>
        <w:t>程序和第</w:t>
      </w:r>
      <w:r>
        <w:rPr>
          <w:rFonts w:hint="eastAsia"/>
          <w:lang w:eastAsia="zh-CN"/>
        </w:rPr>
        <w:t>55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决议（</w:t>
      </w:r>
      <w:r>
        <w:rPr>
          <w:lang w:eastAsia="ja-JP"/>
        </w:rPr>
        <w:t>WRC-15</w:t>
      </w:r>
      <w:r>
        <w:rPr>
          <w:rFonts w:hint="eastAsia"/>
          <w:lang w:eastAsia="zh-CN"/>
        </w:rPr>
        <w:t>，</w:t>
      </w:r>
      <w:r>
        <w:rPr>
          <w:lang w:eastAsia="zh-CN"/>
        </w:rPr>
        <w:t>修订版）</w:t>
      </w:r>
      <w:r>
        <w:rPr>
          <w:rFonts w:hint="eastAsia"/>
          <w:lang w:eastAsia="zh-CN"/>
        </w:rPr>
        <w:t>开发</w:t>
      </w:r>
      <w:r>
        <w:rPr>
          <w:lang w:eastAsia="zh-CN"/>
        </w:rPr>
        <w:t>和实施的</w:t>
      </w:r>
      <w:r w:rsidRPr="00DE23E5">
        <w:rPr>
          <w:rFonts w:ascii="SimSun" w:hAnsi="SimSun"/>
          <w:lang w:eastAsia="zh-CN"/>
        </w:rPr>
        <w:t>“</w:t>
      </w:r>
      <w:r>
        <w:rPr>
          <w:rFonts w:hint="eastAsia"/>
          <w:lang w:eastAsia="zh-CN"/>
        </w:rPr>
        <w:t>原始稿</w:t>
      </w:r>
      <w:r w:rsidRPr="00DE23E5">
        <w:rPr>
          <w:rFonts w:ascii="SimSun" w:hAnsi="SimSun"/>
          <w:lang w:eastAsia="zh-CN"/>
        </w:rPr>
        <w:t>”</w:t>
      </w:r>
      <w:r>
        <w:rPr>
          <w:rFonts w:hint="eastAsia"/>
          <w:lang w:eastAsia="zh-CN"/>
        </w:rPr>
        <w:t>和</w:t>
      </w:r>
      <w:r>
        <w:rPr>
          <w:lang w:eastAsia="zh-CN"/>
        </w:rPr>
        <w:t>API</w:t>
      </w:r>
      <w:r>
        <w:rPr>
          <w:lang w:eastAsia="zh-CN"/>
        </w:rPr>
        <w:t>通知系统已大功告成并可投入使用。</w:t>
      </w:r>
      <w:r>
        <w:rPr>
          <w:rFonts w:hint="eastAsia"/>
          <w:lang w:eastAsia="zh-CN"/>
        </w:rPr>
        <w:t>此外</w:t>
      </w:r>
      <w:r>
        <w:rPr>
          <w:lang w:eastAsia="zh-CN"/>
        </w:rPr>
        <w:t>，有关在线提交卫星网络申报资料和意见的系统开发</w:t>
      </w:r>
      <w:r>
        <w:rPr>
          <w:rFonts w:hint="eastAsia"/>
          <w:lang w:eastAsia="zh-CN"/>
        </w:rPr>
        <w:t>的</w:t>
      </w:r>
      <w:r>
        <w:rPr>
          <w:lang w:eastAsia="zh-CN"/>
        </w:rPr>
        <w:t>规范已确定</w:t>
      </w:r>
      <w:r>
        <w:rPr>
          <w:rFonts w:hint="eastAsia"/>
          <w:lang w:eastAsia="zh-CN"/>
        </w:rPr>
        <w:t>。日本</w:t>
      </w:r>
      <w:r>
        <w:rPr>
          <w:lang w:eastAsia="zh-CN"/>
        </w:rPr>
        <w:t>亦对无线电通信局自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</w:t>
      </w:r>
      <w:r>
        <w:rPr>
          <w:lang w:eastAsia="zh-CN"/>
        </w:rPr>
        <w:t>以来就上述提交系统开展的外部测试工作表示赞赏。</w:t>
      </w:r>
    </w:p>
    <w:p w:rsidR="00DE23E5" w:rsidRDefault="00DE23E5" w:rsidP="00DE23E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项目</w:t>
      </w:r>
      <w:r>
        <w:rPr>
          <w:lang w:eastAsia="zh-CN"/>
        </w:rPr>
        <w:t>的进展体现在主任向无线电通信顾问组第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次</w:t>
      </w:r>
      <w:r>
        <w:rPr>
          <w:lang w:eastAsia="zh-CN"/>
        </w:rPr>
        <w:t>会议提交的报告（</w:t>
      </w:r>
      <w:r>
        <w:rPr>
          <w:lang w:eastAsia="ja-JP"/>
        </w:rPr>
        <w:t>RAG18/1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文件第</w:t>
      </w:r>
      <w:r>
        <w:rPr>
          <w:rFonts w:hint="eastAsia"/>
          <w:lang w:eastAsia="zh-CN"/>
        </w:rPr>
        <w:t>3</w:t>
      </w:r>
      <w:r>
        <w:rPr>
          <w:lang w:eastAsia="zh-CN"/>
        </w:rPr>
        <w:t>.1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</w:t>
      </w:r>
      <w:r>
        <w:rPr>
          <w:rFonts w:hint="eastAsia"/>
          <w:lang w:eastAsia="zh-CN"/>
        </w:rPr>
        <w:t>中</w:t>
      </w:r>
      <w:r>
        <w:rPr>
          <w:lang w:eastAsia="zh-CN"/>
        </w:rPr>
        <w:t>。</w:t>
      </w:r>
      <w:r>
        <w:rPr>
          <w:lang w:eastAsia="zh-CN"/>
        </w:rPr>
        <w:br w:type="page"/>
      </w:r>
    </w:p>
    <w:p w:rsidR="00DE23E5" w:rsidRPr="001334CD" w:rsidRDefault="00DE23E5" w:rsidP="00DE23E5">
      <w:pPr>
        <w:pStyle w:val="Heading1"/>
        <w:rPr>
          <w:lang w:eastAsia="zh-CN"/>
        </w:rPr>
      </w:pPr>
      <w:r w:rsidRPr="001334CD">
        <w:rPr>
          <w:lang w:eastAsia="zh-CN"/>
        </w:rPr>
        <w:t>3</w:t>
      </w:r>
      <w:r w:rsidRPr="001334CD">
        <w:rPr>
          <w:lang w:eastAsia="zh-CN"/>
        </w:rPr>
        <w:tab/>
      </w:r>
      <w:r>
        <w:rPr>
          <w:rFonts w:hint="eastAsia"/>
          <w:lang w:eastAsia="zh-CN"/>
        </w:rPr>
        <w:t>有关</w:t>
      </w:r>
      <w:r>
        <w:rPr>
          <w:lang w:eastAsia="zh-CN"/>
        </w:rPr>
        <w:t>在线提交系统的意见和推动工作的必要性</w:t>
      </w:r>
      <w:r>
        <w:rPr>
          <w:rFonts w:hint="eastAsia"/>
          <w:lang w:eastAsia="zh-CN"/>
        </w:rPr>
        <w:t xml:space="preserve"> </w:t>
      </w:r>
    </w:p>
    <w:p w:rsidR="00DE23E5" w:rsidRPr="00B171AF" w:rsidRDefault="00DE23E5" w:rsidP="00DE23E5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在参加</w:t>
      </w:r>
      <w:r>
        <w:rPr>
          <w:lang w:eastAsia="zh-CN"/>
        </w:rPr>
        <w:t>了提交系统的外部测试后，日本希望就新的</w:t>
      </w:r>
      <w:r>
        <w:rPr>
          <w:rFonts w:hint="eastAsia"/>
          <w:lang w:eastAsia="zh-CN"/>
        </w:rPr>
        <w:t>系统</w:t>
      </w:r>
      <w:r>
        <w:rPr>
          <w:lang w:eastAsia="zh-CN"/>
        </w:rPr>
        <w:t>发表一些意见。</w:t>
      </w:r>
    </w:p>
    <w:p w:rsidR="00DE23E5" w:rsidRPr="00B171AF" w:rsidRDefault="00DE23E5" w:rsidP="00DE23E5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日本</w:t>
      </w:r>
      <w:r>
        <w:rPr>
          <w:lang w:eastAsia="zh-CN"/>
        </w:rPr>
        <w:t>认为，该新系统将更加迅速和有效地推进卫星协调，从而</w:t>
      </w:r>
      <w:r>
        <w:rPr>
          <w:rFonts w:hint="eastAsia"/>
          <w:lang w:eastAsia="zh-CN"/>
        </w:rPr>
        <w:t>使</w:t>
      </w:r>
      <w:r>
        <w:rPr>
          <w:lang w:eastAsia="zh-CN"/>
        </w:rPr>
        <w:t>主管部门和无线电通信局</w:t>
      </w:r>
      <w:r>
        <w:rPr>
          <w:rFonts w:hint="eastAsia"/>
          <w:lang w:eastAsia="zh-CN"/>
        </w:rPr>
        <w:t>更</w:t>
      </w:r>
      <w:r>
        <w:rPr>
          <w:lang w:eastAsia="zh-CN"/>
        </w:rPr>
        <w:t>高效地使用频率。</w:t>
      </w:r>
    </w:p>
    <w:p w:rsidR="00DE23E5" w:rsidRDefault="00DE23E5" w:rsidP="00DE23E5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尤其</w:t>
      </w:r>
      <w:r>
        <w:rPr>
          <w:lang w:eastAsia="zh-CN"/>
        </w:rPr>
        <w:t>值得一提的是，上传</w:t>
      </w:r>
      <w:r>
        <w:rPr>
          <w:rFonts w:hint="eastAsia"/>
          <w:lang w:eastAsia="ja-JP"/>
        </w:rPr>
        <w:t>API</w:t>
      </w:r>
      <w:r>
        <w:rPr>
          <w:rFonts w:hint="eastAsia"/>
          <w:lang w:eastAsia="zh-CN"/>
        </w:rPr>
        <w:t>、</w:t>
      </w:r>
      <w:r>
        <w:rPr>
          <w:rFonts w:hint="eastAsia"/>
          <w:lang w:eastAsia="ja-JP"/>
        </w:rPr>
        <w:t>CR/C</w:t>
      </w:r>
      <w:r>
        <w:rPr>
          <w:rFonts w:hint="eastAsia"/>
          <w:lang w:eastAsia="zh-CN"/>
        </w:rPr>
        <w:t>和</w:t>
      </w:r>
      <w:r>
        <w:rPr>
          <w:lang w:eastAsia="zh-CN"/>
        </w:rPr>
        <w:t>其他类申报资料的自动认证功能应减少处理时延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主管部门和无线电通信局之间就资料格式、软件版本等无关紧要的差错进行的不必要沟通。</w:t>
      </w:r>
      <w:r>
        <w:rPr>
          <w:rFonts w:hint="eastAsia"/>
          <w:lang w:eastAsia="zh-CN"/>
        </w:rPr>
        <w:t>日本</w:t>
      </w:r>
      <w:r>
        <w:rPr>
          <w:lang w:eastAsia="zh-CN"/>
        </w:rPr>
        <w:t>希望无线电通信局继续提高该认证系统的准确性和处理速度，因为处理过程漫长，用户难以确认认证是否完成。当有大文件提交该在线系统时，</w:t>
      </w:r>
      <w:r>
        <w:rPr>
          <w:rFonts w:hint="eastAsia"/>
          <w:lang w:eastAsia="zh-CN"/>
        </w:rPr>
        <w:t>有时甚至会</w:t>
      </w:r>
      <w:r>
        <w:rPr>
          <w:lang w:eastAsia="zh-CN"/>
        </w:rPr>
        <w:t>出现超时</w:t>
      </w:r>
      <w:r>
        <w:rPr>
          <w:rFonts w:hint="eastAsia"/>
          <w:lang w:eastAsia="zh-CN"/>
        </w:rPr>
        <w:t>问题</w:t>
      </w:r>
      <w:r>
        <w:rPr>
          <w:lang w:eastAsia="zh-CN"/>
        </w:rPr>
        <w:t>。</w:t>
      </w:r>
    </w:p>
    <w:p w:rsidR="00DE23E5" w:rsidRPr="00047327" w:rsidRDefault="00DE23E5" w:rsidP="00DE23E5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另外</w:t>
      </w:r>
      <w:r>
        <w:rPr>
          <w:lang w:eastAsia="zh-CN"/>
        </w:rPr>
        <w:t>，能够看到已提交的文件状态，包括无线电通信局的收悉日期</w:t>
      </w:r>
      <w:r>
        <w:rPr>
          <w:rFonts w:hint="eastAsia"/>
          <w:lang w:eastAsia="zh-CN"/>
        </w:rPr>
        <w:t>，</w:t>
      </w:r>
      <w:r>
        <w:rPr>
          <w:lang w:eastAsia="zh-CN"/>
        </w:rPr>
        <w:t>大大有助于主管部门控制和推进各项行动。日本</w:t>
      </w:r>
      <w:r>
        <w:rPr>
          <w:rFonts w:hint="eastAsia"/>
          <w:lang w:eastAsia="zh-CN"/>
        </w:rPr>
        <w:t>更</w:t>
      </w:r>
      <w:r>
        <w:rPr>
          <w:lang w:eastAsia="zh-CN"/>
        </w:rPr>
        <w:t>希望</w:t>
      </w:r>
      <w:r>
        <w:rPr>
          <w:rFonts w:hint="eastAsia"/>
          <w:lang w:eastAsia="zh-CN"/>
        </w:rPr>
        <w:t>有一个</w:t>
      </w:r>
      <w:r>
        <w:rPr>
          <w:lang w:eastAsia="zh-CN"/>
        </w:rPr>
        <w:t>可靠的通知系统，如</w:t>
      </w:r>
      <w:r>
        <w:rPr>
          <w:rFonts w:hint="eastAsia"/>
          <w:lang w:eastAsia="zh-CN"/>
        </w:rPr>
        <w:t>一个有关</w:t>
      </w:r>
      <w:r>
        <w:rPr>
          <w:lang w:eastAsia="zh-CN"/>
        </w:rPr>
        <w:t>状态变更和提交意见截止日期</w:t>
      </w:r>
      <w:r>
        <w:rPr>
          <w:rFonts w:hint="eastAsia"/>
          <w:lang w:eastAsia="zh-CN"/>
        </w:rPr>
        <w:t>的</w:t>
      </w:r>
      <w:r>
        <w:rPr>
          <w:lang w:eastAsia="zh-CN"/>
        </w:rPr>
        <w:t>电子邮件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推送</w:t>
      </w:r>
      <w:r>
        <w:rPr>
          <w:lang w:eastAsia="zh-CN"/>
        </w:rPr>
        <w:t>通知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因为《</w:t>
      </w:r>
      <w:r>
        <w:rPr>
          <w:rFonts w:hint="eastAsia"/>
          <w:lang w:eastAsia="zh-CN"/>
        </w:rPr>
        <w:t>无线电规则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有关</w:t>
      </w:r>
      <w:r>
        <w:rPr>
          <w:lang w:eastAsia="zh-CN"/>
        </w:rPr>
        <w:t>卫星协调规定的许多行动都有严格的时限。这种</w:t>
      </w:r>
      <w:r>
        <w:rPr>
          <w:rFonts w:hint="eastAsia"/>
          <w:lang w:eastAsia="zh-CN"/>
        </w:rPr>
        <w:t>通知</w:t>
      </w:r>
      <w:r>
        <w:rPr>
          <w:lang w:eastAsia="zh-CN"/>
        </w:rPr>
        <w:t>系统应有助于各主管部门</w:t>
      </w:r>
      <w:r>
        <w:rPr>
          <w:rFonts w:hint="eastAsia"/>
          <w:lang w:eastAsia="zh-CN"/>
        </w:rPr>
        <w:t>避免</w:t>
      </w:r>
      <w:r>
        <w:rPr>
          <w:lang w:eastAsia="zh-CN"/>
        </w:rPr>
        <w:t>意外</w:t>
      </w:r>
      <w:r>
        <w:rPr>
          <w:rFonts w:hint="eastAsia"/>
          <w:lang w:eastAsia="zh-CN"/>
        </w:rPr>
        <w:t>错过</w:t>
      </w:r>
      <w:r>
        <w:rPr>
          <w:lang w:eastAsia="zh-CN"/>
        </w:rPr>
        <w:t>截止日期。</w:t>
      </w:r>
      <w:bookmarkStart w:id="10" w:name="_GoBack"/>
      <w:bookmarkEnd w:id="10"/>
    </w:p>
    <w:p w:rsidR="00DE23E5" w:rsidRPr="00B171AF" w:rsidRDefault="00DE23E5" w:rsidP="00DE23E5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，由于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908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，修订版）的</w:t>
      </w:r>
      <w:r>
        <w:rPr>
          <w:lang w:eastAsia="zh-CN"/>
        </w:rPr>
        <w:t>落实应在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lang w:eastAsia="zh-CN"/>
        </w:rPr>
        <w:t>前完成</w:t>
      </w:r>
      <w:r>
        <w:rPr>
          <w:rFonts w:hint="eastAsia"/>
          <w:lang w:eastAsia="zh-CN"/>
        </w:rPr>
        <w:t>，希望</w:t>
      </w:r>
      <w:r>
        <w:rPr>
          <w:lang w:eastAsia="zh-CN"/>
        </w:rPr>
        <w:t>加速系统开发并尽早完成。日本</w:t>
      </w:r>
      <w:r>
        <w:rPr>
          <w:rFonts w:hint="eastAsia"/>
          <w:lang w:eastAsia="zh-CN"/>
        </w:rPr>
        <w:t>支持随着</w:t>
      </w:r>
      <w:r>
        <w:rPr>
          <w:lang w:eastAsia="zh-CN"/>
        </w:rPr>
        <w:t>新</w:t>
      </w:r>
      <w:r>
        <w:rPr>
          <w:rFonts w:hint="eastAsia"/>
          <w:lang w:eastAsia="zh-CN"/>
        </w:rPr>
        <w:t>功能</w:t>
      </w:r>
      <w:r>
        <w:rPr>
          <w:lang w:eastAsia="zh-CN"/>
        </w:rPr>
        <w:t>的启用</w:t>
      </w:r>
      <w:r>
        <w:rPr>
          <w:rFonts w:hint="eastAsia"/>
          <w:lang w:eastAsia="zh-CN"/>
        </w:rPr>
        <w:t>对其</w:t>
      </w:r>
      <w:r>
        <w:rPr>
          <w:lang w:eastAsia="zh-CN"/>
        </w:rPr>
        <w:t>进行逐</w:t>
      </w:r>
      <w:r>
        <w:rPr>
          <w:rFonts w:hint="eastAsia"/>
          <w:lang w:eastAsia="zh-CN"/>
        </w:rPr>
        <w:t>一</w:t>
      </w:r>
      <w:r>
        <w:rPr>
          <w:lang w:eastAsia="zh-CN"/>
        </w:rPr>
        <w:t>落实</w:t>
      </w:r>
      <w:r>
        <w:rPr>
          <w:rFonts w:hint="eastAsia"/>
          <w:lang w:eastAsia="zh-CN"/>
        </w:rPr>
        <w:t>和</w:t>
      </w:r>
      <w:r>
        <w:rPr>
          <w:lang w:eastAsia="zh-CN"/>
        </w:rPr>
        <w:t>测试。</w:t>
      </w:r>
    </w:p>
    <w:p w:rsidR="00DE23E5" w:rsidRPr="00B171AF" w:rsidRDefault="00DE23E5" w:rsidP="00DE23E5">
      <w:pPr>
        <w:pStyle w:val="Heading1"/>
        <w:rPr>
          <w:lang w:eastAsia="zh-CN"/>
        </w:rPr>
      </w:pPr>
      <w:r w:rsidRPr="00B171AF">
        <w:rPr>
          <w:rFonts w:hint="eastAsia"/>
          <w:lang w:eastAsia="ja-JP"/>
        </w:rPr>
        <w:t>4</w:t>
      </w:r>
      <w:r w:rsidRPr="00B171AF">
        <w:rPr>
          <w:lang w:eastAsia="ja-JP"/>
        </w:rPr>
        <w:tab/>
      </w:r>
      <w:r>
        <w:rPr>
          <w:rFonts w:hint="eastAsia"/>
          <w:lang w:eastAsia="zh-CN"/>
        </w:rPr>
        <w:t>提案</w:t>
      </w:r>
    </w:p>
    <w:p w:rsidR="00DE23E5" w:rsidRPr="00B171AF" w:rsidRDefault="00DE23E5" w:rsidP="00DE23E5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日本</w:t>
      </w:r>
      <w:r>
        <w:rPr>
          <w:lang w:eastAsia="zh-CN"/>
        </w:rPr>
        <w:t>请求无线电通信局采取一切可能的措施推进在线系统的开发和实施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</w:t>
      </w:r>
      <w:r>
        <w:rPr>
          <w:rFonts w:hint="eastAsia"/>
          <w:lang w:eastAsia="zh-CN"/>
        </w:rPr>
        <w:t>不仅</w:t>
      </w:r>
      <w:r>
        <w:rPr>
          <w:lang w:eastAsia="zh-CN"/>
        </w:rPr>
        <w:t>包括提交系统</w:t>
      </w:r>
      <w:r>
        <w:rPr>
          <w:rFonts w:hint="eastAsia"/>
          <w:lang w:eastAsia="zh-CN"/>
        </w:rPr>
        <w:t>，</w:t>
      </w:r>
      <w:r>
        <w:rPr>
          <w:lang w:eastAsia="zh-CN"/>
        </w:rPr>
        <w:t>还包括诸如公布和审查工具的其他功能。日本</w:t>
      </w:r>
      <w:r>
        <w:rPr>
          <w:rFonts w:hint="eastAsia"/>
          <w:lang w:eastAsia="zh-CN"/>
        </w:rPr>
        <w:t>认为</w:t>
      </w:r>
      <w:r>
        <w:rPr>
          <w:lang w:eastAsia="zh-CN"/>
        </w:rPr>
        <w:t>，</w:t>
      </w:r>
      <w:r>
        <w:rPr>
          <w:rFonts w:hint="eastAsia"/>
          <w:lang w:eastAsia="zh-CN"/>
        </w:rPr>
        <w:t>无线电</w:t>
      </w:r>
      <w:r>
        <w:rPr>
          <w:lang w:eastAsia="zh-CN"/>
        </w:rPr>
        <w:t>通信局</w:t>
      </w:r>
      <w:r>
        <w:rPr>
          <w:rFonts w:hint="eastAsia"/>
          <w:lang w:eastAsia="zh-CN"/>
        </w:rPr>
        <w:t>迫切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强化</w:t>
      </w:r>
      <w:r>
        <w:rPr>
          <w:lang w:eastAsia="zh-CN"/>
        </w:rPr>
        <w:t>开发资源，如</w:t>
      </w:r>
      <w:r>
        <w:rPr>
          <w:rFonts w:hint="eastAsia"/>
          <w:lang w:eastAsia="zh-CN"/>
        </w:rPr>
        <w:t>增加</w:t>
      </w:r>
      <w:r>
        <w:rPr>
          <w:lang w:eastAsia="zh-CN"/>
        </w:rPr>
        <w:t>工程师、设备和设施</w:t>
      </w:r>
      <w:r>
        <w:rPr>
          <w:rFonts w:hint="eastAsia"/>
          <w:lang w:eastAsia="zh-CN"/>
        </w:rPr>
        <w:t>。</w:t>
      </w:r>
    </w:p>
    <w:p w:rsidR="00DE23E5" w:rsidRDefault="00DE23E5" w:rsidP="00DE23E5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同时</w:t>
      </w:r>
      <w:r>
        <w:rPr>
          <w:lang w:eastAsia="zh-CN"/>
        </w:rPr>
        <w:t>，日本希望请求无线电通信局</w:t>
      </w:r>
      <w:r>
        <w:rPr>
          <w:rFonts w:hint="eastAsia"/>
          <w:lang w:eastAsia="zh-CN"/>
        </w:rPr>
        <w:t>从</w:t>
      </w:r>
      <w:r>
        <w:rPr>
          <w:lang w:eastAsia="zh-CN"/>
        </w:rPr>
        <w:t>财务、人力资源和卫星网络申报资料的处理时间角度评</w:t>
      </w:r>
      <w:r>
        <w:rPr>
          <w:rFonts w:hint="eastAsia"/>
          <w:lang w:eastAsia="zh-CN"/>
        </w:rPr>
        <w:t>定</w:t>
      </w:r>
      <w:r>
        <w:rPr>
          <w:lang w:eastAsia="zh-CN"/>
        </w:rPr>
        <w:t>新</w:t>
      </w:r>
      <w:r>
        <w:rPr>
          <w:rFonts w:hint="eastAsia"/>
          <w:lang w:eastAsia="zh-CN"/>
        </w:rPr>
        <w:t>实施</w:t>
      </w:r>
      <w:r>
        <w:rPr>
          <w:lang w:eastAsia="zh-CN"/>
        </w:rPr>
        <w:t>系统的优势并做出报告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这是</w:t>
      </w:r>
      <w:r>
        <w:rPr>
          <w:rFonts w:hint="eastAsia"/>
          <w:lang w:eastAsia="zh-CN"/>
        </w:rPr>
        <w:t>主管部门</w:t>
      </w:r>
      <w:r>
        <w:rPr>
          <w:lang w:eastAsia="zh-CN"/>
        </w:rPr>
        <w:t>和无线电通信局双方关注的大事。日本</w:t>
      </w:r>
      <w:r>
        <w:rPr>
          <w:rFonts w:hint="eastAsia"/>
          <w:lang w:eastAsia="zh-CN"/>
        </w:rPr>
        <w:t>相信</w:t>
      </w:r>
      <w:r>
        <w:rPr>
          <w:lang w:eastAsia="zh-CN"/>
        </w:rPr>
        <w:t>，这一评定将使所有主管部门</w:t>
      </w:r>
      <w:r>
        <w:rPr>
          <w:rFonts w:hint="eastAsia"/>
          <w:lang w:eastAsia="zh-CN"/>
        </w:rPr>
        <w:t>对卫星</w:t>
      </w:r>
      <w:r>
        <w:rPr>
          <w:lang w:eastAsia="zh-CN"/>
        </w:rPr>
        <w:t>网络申报采用电子提交</w:t>
      </w:r>
      <w:r>
        <w:rPr>
          <w:rFonts w:hint="eastAsia"/>
          <w:lang w:eastAsia="zh-CN"/>
        </w:rPr>
        <w:t>、</w:t>
      </w:r>
      <w:r>
        <w:rPr>
          <w:lang w:eastAsia="zh-CN"/>
        </w:rPr>
        <w:t>公布和协调方式的方向确信</w:t>
      </w:r>
      <w:r>
        <w:rPr>
          <w:rFonts w:hint="eastAsia"/>
          <w:lang w:eastAsia="zh-CN"/>
        </w:rPr>
        <w:t>无疑。</w:t>
      </w:r>
    </w:p>
    <w:p w:rsidR="00DE23E5" w:rsidRDefault="00DE23E5" w:rsidP="00DE23E5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，日本认为，所有主管部门都应积极参与</w:t>
      </w:r>
      <w:r>
        <w:rPr>
          <w:rFonts w:hint="eastAsia"/>
          <w:lang w:eastAsia="zh-CN"/>
        </w:rPr>
        <w:t>将于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</w:t>
      </w:r>
      <w:r>
        <w:rPr>
          <w:lang w:eastAsia="zh-CN"/>
        </w:rPr>
        <w:t>开始的在线提交系统的外部测试</w:t>
      </w:r>
      <w:r>
        <w:rPr>
          <w:rFonts w:hint="eastAsia"/>
          <w:lang w:eastAsia="zh-CN"/>
        </w:rPr>
        <w:t>并</w:t>
      </w:r>
      <w:r>
        <w:rPr>
          <w:lang w:eastAsia="zh-CN"/>
        </w:rPr>
        <w:t>逐步熟悉该系统，从而</w:t>
      </w:r>
      <w:r>
        <w:rPr>
          <w:rFonts w:hint="eastAsia"/>
          <w:lang w:eastAsia="zh-CN"/>
        </w:rPr>
        <w:t>促进</w:t>
      </w:r>
      <w:r>
        <w:rPr>
          <w:lang w:eastAsia="zh-CN"/>
        </w:rPr>
        <w:t>该系统在外部测试后</w:t>
      </w:r>
      <w:r>
        <w:rPr>
          <w:rFonts w:hint="eastAsia"/>
          <w:lang w:eastAsia="zh-CN"/>
        </w:rPr>
        <w:t>的</w:t>
      </w:r>
      <w:r>
        <w:rPr>
          <w:lang w:eastAsia="zh-CN"/>
        </w:rPr>
        <w:t>顺利引入</w:t>
      </w:r>
      <w:r>
        <w:rPr>
          <w:rFonts w:hint="eastAsia"/>
          <w:lang w:eastAsia="zh-CN"/>
        </w:rPr>
        <w:t>。</w:t>
      </w:r>
    </w:p>
    <w:p w:rsidR="00DE23E5" w:rsidRDefault="00DE23E5" w:rsidP="0032202E">
      <w:pPr>
        <w:pStyle w:val="Reasons"/>
        <w:rPr>
          <w:lang w:eastAsia="zh-CN"/>
        </w:rPr>
      </w:pPr>
    </w:p>
    <w:p w:rsidR="00DE23E5" w:rsidRDefault="00DE23E5">
      <w:pPr>
        <w:jc w:val="center"/>
      </w:pPr>
      <w:r>
        <w:t>______________</w:t>
      </w:r>
    </w:p>
    <w:sectPr w:rsidR="00DE23E5" w:rsidSect="000E69E8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3A" w:rsidRDefault="00B2413A">
      <w:r>
        <w:separator/>
      </w:r>
    </w:p>
  </w:endnote>
  <w:endnote w:type="continuationSeparator" w:id="0">
    <w:p w:rsidR="00B2413A" w:rsidRDefault="00B2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3A" w:rsidRPr="006F31AB" w:rsidRDefault="00BB4F64" w:rsidP="00DE23E5">
    <w:pPr>
      <w:pStyle w:val="Footer"/>
      <w:rPr>
        <w:lang w:eastAsia="zh-CN"/>
      </w:rPr>
    </w:pPr>
    <w:fldSimple w:instr=" FILENAME \p  \* MERGEFORMAT ">
      <w:r w:rsidR="00DE23E5">
        <w:t>P:\CHI\ITU-R\AG\RAG\RAG18\000\009C.docx</w:t>
      </w:r>
    </w:fldSimple>
    <w:r w:rsidR="00B2413A">
      <w:t xml:space="preserve"> (43</w:t>
    </w:r>
    <w:r w:rsidR="005C117A">
      <w:t>3</w:t>
    </w:r>
    <w:r w:rsidR="00DE23E5">
      <w:t>603</w:t>
    </w:r>
    <w:r w:rsidR="00B2413A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E5" w:rsidRPr="006F31AB" w:rsidRDefault="00DE23E5" w:rsidP="00DE23E5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P:\CHI\ITU-R\AG\RAG\RAG18\000\009C.docx</w:t>
    </w:r>
    <w:r>
      <w:fldChar w:fldCharType="end"/>
    </w:r>
    <w:r>
      <w:t xml:space="preserve"> (433603)</w:t>
    </w:r>
  </w:p>
  <w:p w:rsidR="00CA662D" w:rsidRPr="00DE23E5" w:rsidRDefault="00CA662D" w:rsidP="00DE2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3A" w:rsidRDefault="00B2413A">
      <w:r>
        <w:t>____________________</w:t>
      </w:r>
    </w:p>
  </w:footnote>
  <w:footnote w:type="continuationSeparator" w:id="0">
    <w:p w:rsidR="00B2413A" w:rsidRDefault="00B2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3A" w:rsidRPr="00AF0B82" w:rsidRDefault="00B2413A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E23E5">
      <w:rPr>
        <w:noProof/>
      </w:rPr>
      <w:t>2</w:t>
    </w:r>
    <w:r>
      <w:fldChar w:fldCharType="end"/>
    </w:r>
  </w:p>
  <w:p w:rsidR="00B2413A" w:rsidRDefault="00B2413A" w:rsidP="00DE23E5">
    <w:pPr>
      <w:pStyle w:val="Header"/>
      <w:rPr>
        <w:lang w:eastAsia="zh-CN"/>
      </w:rPr>
    </w:pPr>
    <w:r w:rsidRPr="00AF0B82">
      <w:t>RAG</w:t>
    </w:r>
    <w:r>
      <w:rPr>
        <w:lang w:eastAsia="zh-CN"/>
      </w:rPr>
      <w:t>1</w:t>
    </w:r>
    <w:r w:rsidR="008B10F9">
      <w:rPr>
        <w:lang w:eastAsia="zh-CN"/>
      </w:rPr>
      <w:t>8</w:t>
    </w:r>
    <w:r w:rsidRPr="00AF0B82">
      <w:t>/</w:t>
    </w:r>
    <w:r w:rsidR="00DE23E5">
      <w:rPr>
        <w:lang w:eastAsia="zh-CN"/>
      </w:rPr>
      <w:t>9</w:t>
    </w:r>
    <w:r w:rsidRPr="00AF0B82">
      <w:t>-</w:t>
    </w:r>
    <w:r w:rsidRPr="00AF0B82">
      <w:rPr>
        <w:rFonts w:hint="eastAsia"/>
        <w:lang w:eastAsia="zh-CN"/>
      </w:rPr>
      <w:t>C</w:t>
    </w:r>
  </w:p>
  <w:p w:rsidR="008B10F9" w:rsidRPr="00AF0B82" w:rsidRDefault="008B10F9" w:rsidP="008B10F9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0F77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0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2F5"/>
    <w:multiLevelType w:val="hybridMultilevel"/>
    <w:tmpl w:val="DDCC7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23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163BA8"/>
    <w:multiLevelType w:val="hybridMultilevel"/>
    <w:tmpl w:val="B9A207EC"/>
    <w:lvl w:ilvl="0" w:tplc="CECE524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92B14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354B78"/>
    <w:multiLevelType w:val="multilevel"/>
    <w:tmpl w:val="063CA99C"/>
    <w:lvl w:ilvl="0">
      <w:start w:val="1"/>
      <w:numFmt w:val="bullet"/>
      <w:pStyle w:val="enumlevel"/>
      <w:lvlText w:val=""/>
      <w:lvlJc w:val="left"/>
      <w:pPr>
        <w:ind w:left="1262" w:hanging="360"/>
      </w:pPr>
      <w:rPr>
        <w:rFonts w:ascii="Wingdings" w:hAnsi="Wingdings" w:hint="default"/>
        <w:color w:val="9900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4"/>
  </w:num>
  <w:num w:numId="4">
    <w:abstractNumId w:val="21"/>
  </w:num>
  <w:num w:numId="5">
    <w:abstractNumId w:val="19"/>
  </w:num>
  <w:num w:numId="6">
    <w:abstractNumId w:val="26"/>
  </w:num>
  <w:num w:numId="7">
    <w:abstractNumId w:val="24"/>
  </w:num>
  <w:num w:numId="8">
    <w:abstractNumId w:val="32"/>
  </w:num>
  <w:num w:numId="9">
    <w:abstractNumId w:val="10"/>
  </w:num>
  <w:num w:numId="10">
    <w:abstractNumId w:val="11"/>
  </w:num>
  <w:num w:numId="11">
    <w:abstractNumId w:val="8"/>
  </w:num>
  <w:num w:numId="12">
    <w:abstractNumId w:val="34"/>
  </w:num>
  <w:num w:numId="13">
    <w:abstractNumId w:val="6"/>
  </w:num>
  <w:num w:numId="14">
    <w:abstractNumId w:val="7"/>
  </w:num>
  <w:num w:numId="15">
    <w:abstractNumId w:val="20"/>
  </w:num>
  <w:num w:numId="16">
    <w:abstractNumId w:val="9"/>
  </w:num>
  <w:num w:numId="17">
    <w:abstractNumId w:val="30"/>
  </w:num>
  <w:num w:numId="18">
    <w:abstractNumId w:val="22"/>
  </w:num>
  <w:num w:numId="19">
    <w:abstractNumId w:val="13"/>
  </w:num>
  <w:num w:numId="20">
    <w:abstractNumId w:val="37"/>
  </w:num>
  <w:num w:numId="21">
    <w:abstractNumId w:val="3"/>
  </w:num>
  <w:num w:numId="22">
    <w:abstractNumId w:val="27"/>
  </w:num>
  <w:num w:numId="23">
    <w:abstractNumId w:val="28"/>
  </w:num>
  <w:num w:numId="24">
    <w:abstractNumId w:val="39"/>
  </w:num>
  <w:num w:numId="25">
    <w:abstractNumId w:val="23"/>
  </w:num>
  <w:num w:numId="26">
    <w:abstractNumId w:val="17"/>
  </w:num>
  <w:num w:numId="27">
    <w:abstractNumId w:val="2"/>
  </w:num>
  <w:num w:numId="28">
    <w:abstractNumId w:val="25"/>
  </w:num>
  <w:num w:numId="29">
    <w:abstractNumId w:val="31"/>
  </w:num>
  <w:num w:numId="30">
    <w:abstractNumId w:val="14"/>
  </w:num>
  <w:num w:numId="31">
    <w:abstractNumId w:val="0"/>
  </w:num>
  <w:num w:numId="32">
    <w:abstractNumId w:val="29"/>
  </w:num>
  <w:num w:numId="33">
    <w:abstractNumId w:val="1"/>
  </w:num>
  <w:num w:numId="34">
    <w:abstractNumId w:val="15"/>
  </w:num>
  <w:num w:numId="35">
    <w:abstractNumId w:val="18"/>
  </w:num>
  <w:num w:numId="36">
    <w:abstractNumId w:val="33"/>
  </w:num>
  <w:num w:numId="37">
    <w:abstractNumId w:val="38"/>
  </w:num>
  <w:num w:numId="38">
    <w:abstractNumId w:val="35"/>
  </w:num>
  <w:num w:numId="39">
    <w:abstractNumId w:val="12"/>
  </w:num>
  <w:num w:numId="4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3C"/>
    <w:rsid w:val="00020106"/>
    <w:rsid w:val="00021007"/>
    <w:rsid w:val="000277DD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E69E8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153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351B2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358EA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17A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3118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B10F9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413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B4F64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BF4C09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A662D"/>
    <w:rsid w:val="00CB2BE8"/>
    <w:rsid w:val="00CB7F4E"/>
    <w:rsid w:val="00CC1C81"/>
    <w:rsid w:val="00CC4C3C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62F1"/>
    <w:rsid w:val="00D872CB"/>
    <w:rsid w:val="00D91C7F"/>
    <w:rsid w:val="00DB4DB8"/>
    <w:rsid w:val="00DC75E8"/>
    <w:rsid w:val="00DE23E5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21F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1113C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33B0"/>
    <w:rsid w:val="00FD4917"/>
    <w:rsid w:val="00FF12DA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8B05508-6F1D-4AE9-B9D1-8CC2F05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64285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uiPriority w:val="9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96428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96428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96428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uiPriority w:val="99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64285"/>
  </w:style>
  <w:style w:type="paragraph" w:styleId="Index2">
    <w:name w:val="index 2"/>
    <w:basedOn w:val="Normal"/>
    <w:next w:val="Normal"/>
    <w:rsid w:val="00964285"/>
    <w:pPr>
      <w:ind w:left="283"/>
    </w:pPr>
  </w:style>
  <w:style w:type="paragraph" w:styleId="Index3">
    <w:name w:val="index 3"/>
    <w:basedOn w:val="Normal"/>
    <w:next w:val="Normal"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64285"/>
    <w:pPr>
      <w:spacing w:before="80"/>
      <w:ind w:left="1531" w:hanging="851"/>
    </w:pPr>
  </w:style>
  <w:style w:type="paragraph" w:styleId="TOC3">
    <w:name w:val="toc 3"/>
    <w:basedOn w:val="TOC2"/>
    <w:rsid w:val="00964285"/>
  </w:style>
  <w:style w:type="paragraph" w:styleId="TOC4">
    <w:name w:val="toc 4"/>
    <w:basedOn w:val="TOC3"/>
    <w:rsid w:val="00964285"/>
  </w:style>
  <w:style w:type="paragraph" w:styleId="TOC5">
    <w:name w:val="toc 5"/>
    <w:basedOn w:val="TOC4"/>
    <w:rsid w:val="00964285"/>
  </w:style>
  <w:style w:type="paragraph" w:styleId="TOC6">
    <w:name w:val="toc 6"/>
    <w:basedOn w:val="TOC4"/>
    <w:rsid w:val="00964285"/>
  </w:style>
  <w:style w:type="paragraph" w:styleId="TOC7">
    <w:name w:val="toc 7"/>
    <w:basedOn w:val="TOC4"/>
    <w:rsid w:val="00964285"/>
  </w:style>
  <w:style w:type="paragraph" w:styleId="TOC8">
    <w:name w:val="toc 8"/>
    <w:basedOn w:val="TOC4"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CEO_Hyperlink"/>
    <w:basedOn w:val="DefaultParagraphFont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uiPriority w:val="39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84602B"/>
    <w:rPr>
      <w:color w:val="606420"/>
      <w:u w:val="single"/>
    </w:rPr>
  </w:style>
  <w:style w:type="character" w:customStyle="1" w:styleId="Heading3Char">
    <w:name w:val="Heading 3 Char"/>
    <w:aliases w:val="h3 Char,H3 Char,H31 Char"/>
    <w:basedOn w:val="DefaultParagraphFont"/>
    <w:link w:val="Heading3"/>
    <w:uiPriority w:val="9"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Index7">
    <w:name w:val="index 7"/>
    <w:basedOn w:val="Normal"/>
    <w:next w:val="Normal"/>
    <w:rsid w:val="00F1113C"/>
    <w:pPr>
      <w:ind w:left="1698"/>
    </w:pPr>
    <w:rPr>
      <w:rFonts w:ascii="Calibri" w:hAnsi="Calibri"/>
    </w:rPr>
  </w:style>
  <w:style w:type="paragraph" w:styleId="Index6">
    <w:name w:val="index 6"/>
    <w:basedOn w:val="Normal"/>
    <w:next w:val="Normal"/>
    <w:rsid w:val="00F1113C"/>
    <w:pPr>
      <w:ind w:left="1415"/>
    </w:pPr>
    <w:rPr>
      <w:rFonts w:ascii="Calibri" w:hAnsi="Calibri"/>
    </w:rPr>
  </w:style>
  <w:style w:type="paragraph" w:styleId="Index5">
    <w:name w:val="index 5"/>
    <w:basedOn w:val="Normal"/>
    <w:next w:val="Normal"/>
    <w:rsid w:val="00F1113C"/>
    <w:pPr>
      <w:ind w:left="1132"/>
    </w:pPr>
    <w:rPr>
      <w:rFonts w:ascii="Calibri" w:hAnsi="Calibri"/>
    </w:rPr>
  </w:style>
  <w:style w:type="paragraph" w:styleId="Index4">
    <w:name w:val="index 4"/>
    <w:basedOn w:val="Normal"/>
    <w:next w:val="Normal"/>
    <w:rsid w:val="00F1113C"/>
    <w:pPr>
      <w:ind w:left="849"/>
    </w:pPr>
    <w:rPr>
      <w:rFonts w:ascii="Calibri" w:hAnsi="Calibri"/>
    </w:rPr>
  </w:style>
  <w:style w:type="character" w:styleId="LineNumber">
    <w:name w:val="line number"/>
    <w:basedOn w:val="DefaultParagraphFont"/>
    <w:rsid w:val="00F1113C"/>
  </w:style>
  <w:style w:type="paragraph" w:styleId="IndexHeading">
    <w:name w:val="index heading"/>
    <w:basedOn w:val="Normal"/>
    <w:next w:val="Index1"/>
    <w:rsid w:val="00F1113C"/>
    <w:rPr>
      <w:rFonts w:ascii="Calibri" w:hAnsi="Calibri"/>
    </w:rPr>
  </w:style>
  <w:style w:type="paragraph" w:styleId="NormalIndent">
    <w:name w:val="Normal Indent"/>
    <w:basedOn w:val="Normal"/>
    <w:rsid w:val="00F1113C"/>
    <w:pPr>
      <w:ind w:left="794"/>
    </w:pPr>
    <w:rPr>
      <w:rFonts w:ascii="Calibri" w:hAnsi="Calibri"/>
    </w:rPr>
  </w:style>
  <w:style w:type="paragraph" w:customStyle="1" w:styleId="Head">
    <w:name w:val="Head"/>
    <w:basedOn w:val="Normal"/>
    <w:rsid w:val="00F1113C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</w:rPr>
  </w:style>
  <w:style w:type="paragraph" w:styleId="List">
    <w:name w:val="Lis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Calibri" w:hAnsi="Calibri"/>
    </w:rPr>
  </w:style>
  <w:style w:type="paragraph" w:customStyle="1" w:styleId="Part">
    <w:name w:val="Par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rFonts w:ascii="Calibri" w:hAnsi="Calibri"/>
      <w:caps/>
    </w:rPr>
  </w:style>
  <w:style w:type="paragraph" w:customStyle="1" w:styleId="docnoted">
    <w:name w:val="docnoted"/>
    <w:basedOn w:val="Normal"/>
    <w:next w:val="Head"/>
    <w:rsid w:val="00F111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ascii="Calibri" w:hAnsi="Calibri"/>
      <w:sz w:val="20"/>
    </w:rPr>
  </w:style>
  <w:style w:type="paragraph" w:customStyle="1" w:styleId="meeting">
    <w:name w:val="meeting"/>
    <w:basedOn w:val="Head"/>
    <w:next w:val="Head"/>
    <w:rsid w:val="00F1113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1113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ascii="Calibri" w:hAnsi="Calibri"/>
    </w:rPr>
  </w:style>
  <w:style w:type="paragraph" w:customStyle="1" w:styleId="Object">
    <w:name w:val="Object"/>
    <w:basedOn w:val="Subject"/>
    <w:next w:val="Subject"/>
    <w:rsid w:val="00F1113C"/>
  </w:style>
  <w:style w:type="paragraph" w:customStyle="1" w:styleId="Data">
    <w:name w:val="Data"/>
    <w:basedOn w:val="Subject"/>
    <w:next w:val="Subject"/>
    <w:rsid w:val="00F1113C"/>
  </w:style>
  <w:style w:type="paragraph" w:customStyle="1" w:styleId="Reasons">
    <w:name w:val="Reasons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</w:rPr>
  </w:style>
  <w:style w:type="paragraph" w:styleId="TOC9">
    <w:name w:val="toc 9"/>
    <w:basedOn w:val="TOC4"/>
    <w:rsid w:val="00F1113C"/>
    <w:pPr>
      <w:tabs>
        <w:tab w:val="clear" w:pos="964"/>
        <w:tab w:val="clear" w:pos="9639"/>
        <w:tab w:val="left" w:leader="dot" w:pos="7938"/>
        <w:tab w:val="center" w:pos="8789"/>
      </w:tabs>
      <w:ind w:left="567" w:right="0" w:hanging="567"/>
    </w:pPr>
    <w:rPr>
      <w:rFonts w:ascii="Calibri" w:hAnsi="Calibri"/>
    </w:rPr>
  </w:style>
  <w:style w:type="paragraph" w:customStyle="1" w:styleId="dnum">
    <w:name w:val="dnum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Calibri" w:hAnsi="Calibri"/>
      <w:b/>
      <w:bCs/>
    </w:rPr>
  </w:style>
  <w:style w:type="paragraph" w:customStyle="1" w:styleId="ddate">
    <w:name w:val="ddate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dorlang">
    <w:name w:val="dorlang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AnnexNo">
    <w:name w:val="Annex_No"/>
    <w:basedOn w:val="Normal"/>
    <w:next w:val="Annextitle"/>
    <w:rsid w:val="00F1113C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F1113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F1113C"/>
    <w:pPr>
      <w:keepNext/>
      <w:keepLines/>
      <w:spacing w:after="280"/>
      <w:jc w:val="center"/>
    </w:pPr>
    <w:rPr>
      <w:rFonts w:ascii="Calibri" w:hAnsi="Calibri"/>
    </w:rPr>
  </w:style>
  <w:style w:type="paragraph" w:customStyle="1" w:styleId="AppendixNo">
    <w:name w:val="Appendix_No"/>
    <w:basedOn w:val="AnnexNo"/>
    <w:next w:val="Appendixtitle"/>
    <w:rsid w:val="00F1113C"/>
  </w:style>
  <w:style w:type="paragraph" w:customStyle="1" w:styleId="Appendixtitle">
    <w:name w:val="Appendix_title"/>
    <w:basedOn w:val="Annextitle"/>
    <w:next w:val="Appendixref"/>
    <w:rsid w:val="00F1113C"/>
  </w:style>
  <w:style w:type="paragraph" w:customStyle="1" w:styleId="Appendixref">
    <w:name w:val="Appendix_ref"/>
    <w:basedOn w:val="Annexref"/>
    <w:next w:val="Normalaftertitle"/>
    <w:rsid w:val="00F1113C"/>
  </w:style>
  <w:style w:type="paragraph" w:customStyle="1" w:styleId="Figuretitle">
    <w:name w:val="Figure_title"/>
    <w:basedOn w:val="Tabletitle"/>
    <w:next w:val="Normalaftertitle"/>
    <w:rsid w:val="00F1113C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F1113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 Bold" w:hAnsi="Times New Roman Bold"/>
      <w:b/>
      <w:caps w:val="0"/>
      <w:sz w:val="24"/>
    </w:rPr>
  </w:style>
  <w:style w:type="paragraph" w:customStyle="1" w:styleId="FigureNo">
    <w:name w:val="Figure_No"/>
    <w:basedOn w:val="Normal"/>
    <w:next w:val="Figuretitle"/>
    <w:rsid w:val="00F1113C"/>
    <w:pPr>
      <w:keepNext/>
      <w:keepLines/>
      <w:spacing w:before="240" w:after="120"/>
      <w:jc w:val="center"/>
    </w:pPr>
    <w:rPr>
      <w:rFonts w:ascii="Calibri" w:hAnsi="Calibri"/>
      <w:caps/>
    </w:rPr>
  </w:style>
  <w:style w:type="paragraph" w:styleId="BodyTextIndent3">
    <w:name w:val="Body Text Indent 3"/>
    <w:basedOn w:val="Normal"/>
    <w:link w:val="BodyTextIndent3Char"/>
    <w:rsid w:val="00F1113C"/>
    <w:pPr>
      <w:spacing w:before="0"/>
      <w:ind w:firstLine="601"/>
      <w:textAlignment w:val="auto"/>
    </w:pPr>
    <w:rPr>
      <w:rFonts w:ascii="Calibri" w:hAnsi="Calibri"/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F1113C"/>
    <w:rPr>
      <w:rFonts w:ascii="Calibri" w:hAnsi="Calibri"/>
      <w:sz w:val="22"/>
      <w:lang w:val="fr-FR"/>
    </w:rPr>
  </w:style>
  <w:style w:type="paragraph" w:customStyle="1" w:styleId="NormalCH">
    <w:name w:val="NormalCH"/>
    <w:basedOn w:val="Normal"/>
    <w:next w:val="Normal"/>
    <w:qFormat/>
    <w:rsid w:val="00F1113C"/>
    <w:pPr>
      <w:ind w:firstLineChars="200" w:firstLine="200"/>
    </w:pPr>
    <w:rPr>
      <w:rFonts w:ascii="Calibri" w:hAnsi="Calibri"/>
      <w:szCs w:val="19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ascii="Calibri" w:eastAsia="Times New Roman" w:hAnsi="Calibri"/>
    </w:rPr>
  </w:style>
  <w:style w:type="paragraph" w:styleId="NormalWeb">
    <w:name w:val="Normal (Web)"/>
    <w:basedOn w:val="Normal"/>
    <w:uiPriority w:val="99"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FontStyle20">
    <w:name w:val="Font Style20"/>
    <w:basedOn w:val="DefaultParagraphFont"/>
    <w:rsid w:val="00F111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1113C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113C"/>
    <w:rPr>
      <w:rFonts w:ascii="Times New Roman" w:hAnsi="Times New Roman"/>
      <w:sz w:val="18"/>
      <w:lang w:val="en-GB" w:eastAsia="en-US"/>
    </w:rPr>
  </w:style>
  <w:style w:type="paragraph" w:customStyle="1" w:styleId="firstfooter0">
    <w:name w:val="firstfoote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59" w:lineRule="auto"/>
      <w:textAlignment w:val="auto"/>
    </w:pPr>
    <w:rPr>
      <w:rFonts w:asciiTheme="minorHAnsi" w:hAnsiTheme="minorHAnsi" w:cstheme="minorBidi"/>
      <w:sz w:val="22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F1113C"/>
    <w:pPr>
      <w:keepNext/>
      <w:overflowPunct/>
      <w:autoSpaceDE/>
      <w:autoSpaceDN/>
      <w:adjustRightInd/>
      <w:spacing w:before="560" w:after="120" w:line="259" w:lineRule="auto"/>
      <w:jc w:val="center"/>
      <w:textAlignment w:val="auto"/>
    </w:pPr>
    <w:rPr>
      <w:rFonts w:eastAsiaTheme="minorEastAsia" w:cstheme="minorBidi"/>
      <w:caps/>
      <w:sz w:val="22"/>
      <w:szCs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F1113C"/>
    <w:pPr>
      <w:overflowPunct/>
      <w:autoSpaceDE/>
      <w:autoSpaceDN/>
      <w:adjustRightInd/>
      <w:spacing w:before="0" w:after="120" w:line="259" w:lineRule="auto"/>
      <w:ind w:left="283"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1113C"/>
    <w:rPr>
      <w:rFonts w:ascii="Times New Roman" w:eastAsiaTheme="minorEastAsia" w:hAnsi="Times New Roman" w:cstheme="minorBidi"/>
      <w:sz w:val="22"/>
      <w:szCs w:val="22"/>
    </w:rPr>
  </w:style>
  <w:style w:type="paragraph" w:customStyle="1" w:styleId="CharCharCharCharCharChar">
    <w:name w:val="Char Char Char Char Char Char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ahoma" w:hAnsi="Tahoma" w:cstheme="minorBidi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113C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1113C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13C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sz w:val="20"/>
    </w:rPr>
  </w:style>
  <w:style w:type="character" w:customStyle="1" w:styleId="CommentTextChar1">
    <w:name w:val="Comment Text Char1"/>
    <w:basedOn w:val="DefaultParagraphFont"/>
    <w:semiHidden/>
    <w:rsid w:val="00F1113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13C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13C"/>
    <w:rPr>
      <w:b/>
      <w:bCs/>
    </w:rPr>
  </w:style>
  <w:style w:type="character" w:customStyle="1" w:styleId="CommentSubjectChar1">
    <w:name w:val="Comment Subject Char1"/>
    <w:basedOn w:val="CommentTextChar1"/>
    <w:semiHidden/>
    <w:rsid w:val="00F1113C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F111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113C"/>
    <w:rPr>
      <w:sz w:val="16"/>
      <w:szCs w:val="16"/>
    </w:rPr>
  </w:style>
  <w:style w:type="paragraph" w:styleId="Revision">
    <w:name w:val="Revision"/>
    <w:hidden/>
    <w:uiPriority w:val="99"/>
    <w:semiHidden/>
    <w:rsid w:val="00F1113C"/>
    <w:rPr>
      <w:rFonts w:ascii="Calibri" w:eastAsia="Times New Roman" w:hAnsi="Calibr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F1113C"/>
    <w:rPr>
      <w:rFonts w:ascii="Calibri" w:eastAsia="Times New Roman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1113C"/>
    <w:rPr>
      <w:b/>
      <w:bCs/>
    </w:rPr>
  </w:style>
  <w:style w:type="paragraph" w:customStyle="1" w:styleId="TableText0">
    <w:name w:val="Table_Text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F111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Calibri" w:eastAsia="STKaiti" w:hAnsi="Calibri"/>
    </w:rPr>
  </w:style>
  <w:style w:type="paragraph" w:customStyle="1" w:styleId="TableHead0">
    <w:name w:val="Table_Head"/>
    <w:basedOn w:val="TableText0"/>
    <w:rsid w:val="00F1113C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headfoot">
    <w:name w:val="head_foot"/>
    <w:basedOn w:val="Normal"/>
    <w:next w:val="Normalaftertitle"/>
    <w:rsid w:val="00F1113C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Theme="minorEastAsia" w:hAnsi="Times"/>
      <w:color w:val="FF0000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1113C"/>
    <w:rPr>
      <w:rFonts w:ascii="Times New Roman Bold" w:hAnsi="Times New Roman Bold"/>
      <w:b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1113C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1113C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3C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3C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1113C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1113C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1113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1" w:hanging="431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F1113C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F1113C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1113C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paragraph" w:customStyle="1" w:styleId="Normal2">
    <w:name w:val="Normal2"/>
    <w:basedOn w:val="Normal"/>
    <w:link w:val="Normal2Char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jc w:val="both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Normal2Char">
    <w:name w:val="Normal2 Char"/>
    <w:link w:val="Normal2"/>
    <w:rsid w:val="00F1113C"/>
    <w:rPr>
      <w:rFonts w:ascii="Calibri" w:eastAsiaTheme="minorEastAsia" w:hAnsi="Calibri" w:cs="Calibri"/>
      <w:sz w:val="22"/>
      <w:szCs w:val="22"/>
      <w:lang w:val="en-GB"/>
    </w:rPr>
  </w:style>
  <w:style w:type="paragraph" w:customStyle="1" w:styleId="enumlevel">
    <w:name w:val="enumlevel"/>
    <w:basedOn w:val="Normal2"/>
    <w:rsid w:val="00F1113C"/>
    <w:pPr>
      <w:numPr>
        <w:numId w:val="1"/>
      </w:numPr>
      <w:tabs>
        <w:tab w:val="num" w:pos="360"/>
      </w:tabs>
      <w:ind w:left="432" w:hanging="432"/>
    </w:pPr>
  </w:style>
  <w:style w:type="paragraph" w:customStyle="1" w:styleId="Style2">
    <w:name w:val="Style2"/>
    <w:basedOn w:val="Normal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</w:tabs>
      <w:overflowPunct/>
      <w:autoSpaceDE/>
      <w:autoSpaceDN/>
      <w:adjustRightInd/>
      <w:spacing w:before="360"/>
      <w:jc w:val="both"/>
      <w:textAlignment w:val="auto"/>
      <w:outlineLvl w:val="1"/>
    </w:pPr>
    <w:rPr>
      <w:rFonts w:ascii="Calibri" w:eastAsiaTheme="minorEastAsia" w:hAnsi="Calibri" w:cs="Calibri"/>
      <w:b/>
      <w:bCs/>
      <w:color w:val="5DA4BE"/>
      <w:sz w:val="36"/>
      <w:szCs w:val="24"/>
      <w:lang w:eastAsia="zh-CN"/>
    </w:rPr>
  </w:style>
  <w:style w:type="table" w:styleId="MediumShading2-Accent1">
    <w:name w:val="Medium Shading 2 Accent 1"/>
    <w:basedOn w:val="TableNormal"/>
    <w:uiPriority w:val="64"/>
    <w:rsid w:val="00F1113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20">
    <w:name w:val="Section 2"/>
    <w:basedOn w:val="Normal"/>
    <w:next w:val="Normal"/>
    <w:rsid w:val="00F1113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Calibri" w:eastAsia="Times New Roman" w:hAnsi="Calibri"/>
      <w:b/>
      <w:i/>
      <w:sz w:val="28"/>
    </w:rPr>
  </w:style>
  <w:style w:type="paragraph" w:customStyle="1" w:styleId="Normalaftertitle0">
    <w:name w:val="Normal_after_title"/>
    <w:basedOn w:val="Normal"/>
    <w:next w:val="Normal"/>
    <w:rsid w:val="00F1113C"/>
    <w:pPr>
      <w:spacing w:before="360"/>
    </w:pPr>
  </w:style>
  <w:style w:type="paragraph" w:customStyle="1" w:styleId="FooterQP">
    <w:name w:val="Footer_QP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1113C"/>
    <w:rPr>
      <w:b w:val="0"/>
    </w:rPr>
  </w:style>
  <w:style w:type="paragraph" w:customStyle="1" w:styleId="ASN1">
    <w:name w:val="ASN.1"/>
    <w:basedOn w:val="Normal"/>
    <w:rsid w:val="00F111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odyText">
    <w:name w:val="Body Text"/>
    <w:basedOn w:val="Normal"/>
    <w:link w:val="BodyTextChar"/>
    <w:rsid w:val="00F1113C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F1113C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character" w:customStyle="1" w:styleId="shorttext1">
    <w:name w:val="short_text1"/>
    <w:basedOn w:val="DefaultParagraphFont"/>
    <w:rsid w:val="00F1113C"/>
    <w:rPr>
      <w:sz w:val="29"/>
      <w:szCs w:val="29"/>
    </w:rPr>
  </w:style>
  <w:style w:type="character" w:customStyle="1" w:styleId="itur-title1">
    <w:name w:val="itur-title1"/>
    <w:basedOn w:val="DefaultParagraphFont"/>
    <w:rsid w:val="00F1113C"/>
    <w:rPr>
      <w:b/>
      <w:bCs/>
      <w:color w:val="5B84D7"/>
      <w:sz w:val="26"/>
      <w:szCs w:val="26"/>
    </w:rPr>
  </w:style>
  <w:style w:type="paragraph" w:customStyle="1" w:styleId="Char">
    <w:name w:val="Cha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F1113C"/>
  </w:style>
  <w:style w:type="character" w:customStyle="1" w:styleId="msoins00">
    <w:name w:val="msoins0"/>
    <w:basedOn w:val="DefaultParagraphFont"/>
    <w:rsid w:val="00F1113C"/>
  </w:style>
  <w:style w:type="paragraph" w:customStyle="1" w:styleId="Committee">
    <w:name w:val="Committee"/>
    <w:basedOn w:val="Normal"/>
    <w:qFormat/>
    <w:rsid w:val="00F1113C"/>
    <w:rPr>
      <w:rFonts w:asciiTheme="minorHAnsi" w:eastAsia="Times New Roman" w:hAnsiTheme="minorHAnsi" w:cs="Times New Roman Bold"/>
      <w:b/>
      <w:cap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113C"/>
    <w:rPr>
      <w:rFonts w:ascii="Calibri" w:eastAsiaTheme="minorEastAsia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semiHidden/>
    <w:rsid w:val="00F1113C"/>
    <w:rPr>
      <w:rFonts w:ascii="Consolas" w:hAnsi="Consolas" w:cs="Consolas"/>
      <w:sz w:val="21"/>
      <w:szCs w:val="21"/>
      <w:lang w:val="en-GB" w:eastAsia="en-US"/>
    </w:rPr>
  </w:style>
  <w:style w:type="table" w:styleId="PlainTable2">
    <w:name w:val="Plain Table 2"/>
    <w:basedOn w:val="TableNormal"/>
    <w:uiPriority w:val="42"/>
    <w:rsid w:val="00F111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111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111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111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1">
    <w:name w:val="List Table 3 Accent 1"/>
    <w:basedOn w:val="TableNormal"/>
    <w:uiPriority w:val="48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PlainTable22">
    <w:name w:val="Plain Table 22"/>
    <w:basedOn w:val="TableNormal"/>
    <w:uiPriority w:val="42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ocnumber">
    <w:name w:val="Docnumber"/>
    <w:basedOn w:val="Normal"/>
    <w:link w:val="DocnumberChar"/>
    <w:rsid w:val="003351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59" w:lineRule="auto"/>
      <w:jc w:val="right"/>
      <w:textAlignment w:val="auto"/>
    </w:pPr>
    <w:rPr>
      <w:rFonts w:eastAsiaTheme="minorHAnsi"/>
      <w:b/>
      <w:bCs/>
      <w:sz w:val="40"/>
      <w:szCs w:val="22"/>
      <w:lang w:val="en-US"/>
    </w:rPr>
  </w:style>
  <w:style w:type="character" w:customStyle="1" w:styleId="DocnumberChar">
    <w:name w:val="Docnumber Char"/>
    <w:basedOn w:val="DefaultParagraphFont"/>
    <w:link w:val="Docnumber"/>
    <w:rsid w:val="003351B2"/>
    <w:rPr>
      <w:rFonts w:ascii="Times New Roman" w:eastAsiaTheme="minorHAnsi" w:hAnsi="Times New Roman"/>
      <w:b/>
      <w:bCs/>
      <w:sz w:val="40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351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书籍标题1"/>
    <w:uiPriority w:val="33"/>
    <w:qFormat/>
    <w:rsid w:val="000E69E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EABB-5DBF-4B93-9AF9-D511F6B9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7</TotalTime>
  <Pages>2</Pages>
  <Words>1324</Words>
  <Characters>171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1493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Kong, Hongli</dc:creator>
  <cp:keywords>RAG03-1</cp:keywords>
  <dc:description>Document RAG08-1/1-E  For: _x000d_Document date: 12 December 2007_x000d_Saved by JJF44233 at 15:38:46 on 18/12/2007</dc:description>
  <cp:lastModifiedBy>Wang, Yujia</cp:lastModifiedBy>
  <cp:revision>3</cp:revision>
  <cp:lastPrinted>2011-05-04T08:20:00Z</cp:lastPrinted>
  <dcterms:created xsi:type="dcterms:W3CDTF">2018-03-15T13:47:00Z</dcterms:created>
  <dcterms:modified xsi:type="dcterms:W3CDTF">2018-03-15T13:54:00Z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