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080871" w:rsidRDefault="00080871" w:rsidP="00EE14F7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F27880">
              <w:rPr>
                <w:rFonts w:ascii="Verdana" w:hAnsi="Verdana" w:cs="Times New Roman Bold"/>
                <w:b/>
                <w:szCs w:val="24"/>
                <w:lang w:val="ru-RU"/>
              </w:rPr>
              <w:t>Консультативная группа по радиосвязи</w:t>
            </w:r>
            <w:r w:rsidRPr="00080871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 xml:space="preserve"> </w:t>
            </w:r>
            <w:r w:rsidR="00EC0BE3" w:rsidRPr="00080871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F27880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26–29 марта 2018 года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080871" w:rsidP="00EE14F7">
            <w:pPr>
              <w:shd w:val="solid" w:color="FFFFFF" w:fill="FFFFFF"/>
              <w:spacing w:before="0" w:line="240" w:lineRule="atLeast"/>
              <w:jc w:val="right"/>
            </w:pPr>
            <w:r w:rsidRPr="00F27880">
              <w:rPr>
                <w:noProof/>
                <w:lang w:eastAsia="zh-CN"/>
              </w:rPr>
              <w:drawing>
                <wp:inline distT="0" distB="0" distL="0" distR="0" wp14:anchorId="2042FC0B" wp14:editId="44CBF2BC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EE14F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EE14F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EE14F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EE14F7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Pr="00A772A3" w:rsidRDefault="0051782D" w:rsidP="00EE14F7">
            <w:pPr>
              <w:shd w:val="solid" w:color="FFFFFF" w:fill="FFFFFF"/>
              <w:spacing w:after="240"/>
              <w:rPr>
                <w:sz w:val="20"/>
                <w:lang w:val="en-US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15513D" w:rsidRDefault="00AC267E" w:rsidP="00EE14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RAG18</w:t>
            </w:r>
            <w:proofErr w:type="spellEnd"/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/1-R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EE14F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15513D" w:rsidRDefault="00AC267E" w:rsidP="00EE14F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13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 </w:t>
            </w:r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февраля 2018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 </w:t>
            </w:r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года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EE14F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15513D" w:rsidRDefault="00303065" w:rsidP="00EE14F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F27880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Pr="00303065" w:rsidRDefault="00303065" w:rsidP="00EE14F7">
            <w:pPr>
              <w:pStyle w:val="Source"/>
              <w:rPr>
                <w:sz w:val="26"/>
                <w:szCs w:val="26"/>
              </w:rPr>
            </w:pPr>
            <w:bookmarkStart w:id="3" w:name="dsource" w:colFirst="0" w:colLast="0"/>
            <w:bookmarkEnd w:id="2"/>
            <w:r w:rsidRPr="00303065">
              <w:rPr>
                <w:sz w:val="26"/>
                <w:szCs w:val="26"/>
                <w:lang w:val="ru-RU"/>
              </w:rPr>
              <w:t>Директор Бюро радиосвязи</w:t>
            </w:r>
          </w:p>
        </w:tc>
      </w:tr>
      <w:tr w:rsidR="00093C73" w:rsidRPr="00C84F27" w:rsidTr="00B35BE4">
        <w:trPr>
          <w:cantSplit/>
        </w:trPr>
        <w:tc>
          <w:tcPr>
            <w:tcW w:w="9889" w:type="dxa"/>
            <w:gridSpan w:val="3"/>
          </w:tcPr>
          <w:p w:rsidR="00093C73" w:rsidRPr="00303065" w:rsidRDefault="00303065" w:rsidP="00EE14F7">
            <w:pPr>
              <w:pStyle w:val="Title1"/>
              <w:rPr>
                <w:sz w:val="26"/>
                <w:szCs w:val="26"/>
                <w:lang w:val="ru-RU"/>
              </w:rPr>
            </w:pPr>
            <w:bookmarkStart w:id="4" w:name="dtitle1" w:colFirst="0" w:colLast="0"/>
            <w:bookmarkEnd w:id="3"/>
            <w:r w:rsidRPr="00303065">
              <w:rPr>
                <w:sz w:val="26"/>
                <w:szCs w:val="26"/>
                <w:lang w:val="ru-RU"/>
              </w:rPr>
              <w:t>отчет двадцать пятому собранию</w:t>
            </w:r>
            <w:r w:rsidRPr="00303065">
              <w:rPr>
                <w:sz w:val="26"/>
                <w:szCs w:val="26"/>
                <w:lang w:val="ru-RU"/>
              </w:rPr>
              <w:br/>
              <w:t>консультативной группы по радиосвязи</w:t>
            </w:r>
          </w:p>
        </w:tc>
      </w:tr>
    </w:tbl>
    <w:p w:rsidR="0015513D" w:rsidRPr="00303065" w:rsidRDefault="0015513D" w:rsidP="00EE14F7">
      <w:pPr>
        <w:pStyle w:val="Heading1"/>
        <w:spacing w:before="400"/>
        <w:rPr>
          <w:sz w:val="22"/>
          <w:szCs w:val="22"/>
          <w:lang w:val="ru-RU"/>
        </w:rPr>
      </w:pPr>
      <w:bookmarkStart w:id="5" w:name="_Toc446060751"/>
      <w:bookmarkEnd w:id="4"/>
      <w:r w:rsidRPr="00303065">
        <w:rPr>
          <w:sz w:val="22"/>
          <w:szCs w:val="22"/>
          <w:lang w:val="ru-RU"/>
        </w:rPr>
        <w:t>1</w:t>
      </w:r>
      <w:r w:rsidRPr="00303065">
        <w:rPr>
          <w:sz w:val="22"/>
          <w:szCs w:val="22"/>
          <w:lang w:val="ru-RU"/>
        </w:rPr>
        <w:tab/>
      </w:r>
      <w:bookmarkEnd w:id="5"/>
      <w:r w:rsidR="00303065" w:rsidRPr="00303065">
        <w:rPr>
          <w:sz w:val="22"/>
          <w:szCs w:val="22"/>
          <w:lang w:val="ru-RU"/>
        </w:rPr>
        <w:t>Введение</w:t>
      </w:r>
    </w:p>
    <w:p w:rsidR="00303065" w:rsidRPr="00303065" w:rsidRDefault="00303065" w:rsidP="00EE14F7">
      <w:pPr>
        <w:jc w:val="both"/>
        <w:rPr>
          <w:sz w:val="22"/>
          <w:szCs w:val="22"/>
          <w:lang w:val="ru-RU"/>
        </w:rPr>
      </w:pPr>
      <w:r w:rsidRPr="00303065">
        <w:rPr>
          <w:sz w:val="22"/>
          <w:szCs w:val="22"/>
          <w:lang w:val="ru-RU"/>
        </w:rPr>
        <w:t>В настоящем документе содержатся отчеты о состоянии дел и базовая информация по некоторым из вопросов, включенны</w:t>
      </w:r>
      <w:r w:rsidR="00456A46">
        <w:rPr>
          <w:sz w:val="22"/>
          <w:szCs w:val="22"/>
          <w:lang w:val="ru-RU"/>
        </w:rPr>
        <w:t>х</w:t>
      </w:r>
      <w:r w:rsidRPr="00303065">
        <w:rPr>
          <w:sz w:val="22"/>
          <w:szCs w:val="22"/>
          <w:lang w:val="ru-RU"/>
        </w:rPr>
        <w:t xml:space="preserve"> в проект повестки дня 25</w:t>
      </w:r>
      <w:r w:rsidRPr="00303065">
        <w:rPr>
          <w:sz w:val="22"/>
          <w:szCs w:val="22"/>
          <w:lang w:val="ru-RU"/>
        </w:rPr>
        <w:noBreakHyphen/>
        <w:t>го собрания КГР (см.</w:t>
      </w:r>
      <w:r>
        <w:rPr>
          <w:sz w:val="22"/>
          <w:szCs w:val="22"/>
          <w:lang w:val="ru-RU"/>
        </w:rPr>
        <w:t> </w:t>
      </w:r>
      <w:r w:rsidRPr="00303065">
        <w:rPr>
          <w:sz w:val="22"/>
          <w:szCs w:val="22"/>
          <w:lang w:val="ru-RU"/>
        </w:rPr>
        <w:t>Административный циркуляр СА/236 от 30</w:t>
      </w:r>
      <w:r>
        <w:rPr>
          <w:sz w:val="22"/>
          <w:szCs w:val="22"/>
          <w:lang w:val="ru-RU"/>
        </w:rPr>
        <w:t> </w:t>
      </w:r>
      <w:r w:rsidRPr="00303065">
        <w:rPr>
          <w:sz w:val="22"/>
          <w:szCs w:val="22"/>
          <w:lang w:val="ru-RU"/>
        </w:rPr>
        <w:t>октября 2017 г</w:t>
      </w:r>
      <w:r>
        <w:rPr>
          <w:sz w:val="22"/>
          <w:szCs w:val="22"/>
          <w:lang w:val="ru-RU"/>
        </w:rPr>
        <w:t>ода</w:t>
      </w:r>
      <w:r w:rsidRPr="00303065">
        <w:rPr>
          <w:sz w:val="22"/>
          <w:szCs w:val="22"/>
          <w:lang w:val="ru-RU"/>
        </w:rPr>
        <w:t>). Целью настоящего документа является содействие собранию в рассмотрении соответствующих пунктов повестки дня.</w:t>
      </w:r>
    </w:p>
    <w:p w:rsidR="0015513D" w:rsidRPr="00303065" w:rsidRDefault="00303065" w:rsidP="00EE14F7">
      <w:pPr>
        <w:jc w:val="both"/>
        <w:rPr>
          <w:sz w:val="22"/>
          <w:szCs w:val="22"/>
          <w:lang w:val="ru-RU"/>
        </w:rPr>
      </w:pPr>
      <w:r w:rsidRPr="00303065">
        <w:rPr>
          <w:sz w:val="22"/>
          <w:szCs w:val="22"/>
          <w:lang w:val="ru-RU"/>
        </w:rPr>
        <w:t>По некоторым пунктам повестки дня будут представлены отдельные отчеты.</w:t>
      </w:r>
    </w:p>
    <w:p w:rsidR="0015513D" w:rsidRPr="00E2763E" w:rsidRDefault="0015513D" w:rsidP="00EE14F7">
      <w:pPr>
        <w:pStyle w:val="Heading1"/>
        <w:spacing w:before="400"/>
        <w:rPr>
          <w:sz w:val="22"/>
          <w:szCs w:val="22"/>
          <w:lang w:val="ru-RU"/>
        </w:rPr>
      </w:pPr>
      <w:bookmarkStart w:id="6" w:name="_Toc446060752"/>
      <w:r w:rsidRPr="00E2763E">
        <w:rPr>
          <w:sz w:val="22"/>
          <w:szCs w:val="22"/>
          <w:lang w:val="ru-RU"/>
        </w:rPr>
        <w:t>2</w:t>
      </w:r>
      <w:r w:rsidRPr="00E2763E">
        <w:rPr>
          <w:sz w:val="22"/>
          <w:szCs w:val="22"/>
          <w:lang w:val="ru-RU"/>
        </w:rPr>
        <w:tab/>
      </w:r>
      <w:bookmarkEnd w:id="6"/>
      <w:r w:rsidR="00E2763E" w:rsidRPr="00E2763E">
        <w:rPr>
          <w:sz w:val="22"/>
          <w:szCs w:val="22"/>
          <w:lang w:val="ru-RU"/>
        </w:rPr>
        <w:t>Вопросы, рассматриваемые Советом</w:t>
      </w:r>
    </w:p>
    <w:p w:rsidR="0015513D" w:rsidRPr="00E2763E" w:rsidRDefault="00E2763E" w:rsidP="00EE14F7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>Настоящий раздел охватывает вопросы, которые рассматривались сессией Совета 2017 года (см. </w:t>
      </w:r>
      <w:hyperlink r:id="rId9" w:history="1">
        <w:r w:rsidRPr="00E2763E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https://www.itu.int/en/council/2017/Pages/default.aspx</w:t>
        </w:r>
      </w:hyperlink>
      <w:r w:rsidRPr="00E2763E">
        <w:rPr>
          <w:sz w:val="22"/>
          <w:szCs w:val="22"/>
          <w:lang w:val="ru-RU"/>
        </w:rPr>
        <w:t>), и содержит обновленную информацию по</w:t>
      </w:r>
      <w:r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этим вопросам.</w:t>
      </w:r>
    </w:p>
    <w:p w:rsidR="0015513D" w:rsidRPr="00E2763E" w:rsidRDefault="0015513D" w:rsidP="00EE14F7">
      <w:pPr>
        <w:pStyle w:val="Heading2"/>
        <w:rPr>
          <w:sz w:val="22"/>
          <w:szCs w:val="22"/>
          <w:lang w:val="ru-RU"/>
        </w:rPr>
      </w:pPr>
      <w:bookmarkStart w:id="7" w:name="_Toc446060753"/>
      <w:r w:rsidRPr="00E2763E">
        <w:rPr>
          <w:sz w:val="22"/>
          <w:szCs w:val="22"/>
          <w:lang w:val="ru-RU"/>
        </w:rPr>
        <w:t>2.1</w:t>
      </w:r>
      <w:r w:rsidRPr="00E2763E">
        <w:rPr>
          <w:sz w:val="22"/>
          <w:szCs w:val="22"/>
          <w:lang w:val="ru-RU"/>
        </w:rPr>
        <w:tab/>
      </w:r>
      <w:bookmarkEnd w:id="7"/>
      <w:r w:rsidR="00E2763E" w:rsidRPr="00E2763E">
        <w:rPr>
          <w:sz w:val="22"/>
          <w:szCs w:val="22"/>
          <w:lang w:val="ru-RU"/>
        </w:rPr>
        <w:t>Бесплатный онлайновый доступ к публикациям МСЭ-R</w:t>
      </w:r>
    </w:p>
    <w:p w:rsidR="00E2763E" w:rsidRPr="00E2763E" w:rsidRDefault="00E2763E" w:rsidP="00EE14F7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>Политика бесплатного онлайнового доступа по-прежнему обеспечивает весьма масштабное распространение стандартов МСЭ для более многочисленной аудитории, в особенности в развивающихся странах, испытывающих затруднения финансового и технического характера. Этот широкий охват путем бесплатного онлайнового доступа способствует повышению осведомленности о миссии и мандате МСЭ и укрепляет его положение как глобального органа в области электросвязи.</w:t>
      </w:r>
    </w:p>
    <w:p w:rsidR="00E2763E" w:rsidRPr="00E2763E" w:rsidRDefault="00E2763E" w:rsidP="00983F61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>Решением 12 (Гвадалахара, 2010 г</w:t>
      </w:r>
      <w:r w:rsidR="00983F61">
        <w:rPr>
          <w:sz w:val="22"/>
          <w:szCs w:val="22"/>
          <w:lang w:val="ru-RU"/>
        </w:rPr>
        <w:t>.</w:t>
      </w:r>
      <w:r w:rsidRPr="00E2763E">
        <w:rPr>
          <w:sz w:val="22"/>
          <w:szCs w:val="22"/>
          <w:lang w:val="ru-RU"/>
        </w:rPr>
        <w:t>) ПК-10 приняла политику бесплатного онлайнового доступа, распространяющуюся, в том числе, на Рекомендации и Отчеты МСЭ</w:t>
      </w:r>
      <w:r w:rsidRPr="00E2763E">
        <w:rPr>
          <w:sz w:val="22"/>
          <w:szCs w:val="22"/>
          <w:lang w:val="ru-RU"/>
        </w:rPr>
        <w:noBreakHyphen/>
        <w:t>R. Эта политика получила развитие в Решении 571 Совета 2012 года, пересмотренном Советом 2013 и 2014</w:t>
      </w:r>
      <w:r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годов, и была подтверждена ПК-14 в пересмотренном Решении 12, в котором для широкой общественности на постоянной основе предоставляется бесплатный онлайновый доступ к Рекомендациям и Отчетам МСЭ-R, МСЭ-T и МСЭ-D; Справочникам МСЭ-R по управлению использованием радиочастотного спектра</w:t>
      </w:r>
      <w:r w:rsidRPr="00E2763E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"/>
      </w:r>
      <w:r w:rsidRPr="00E2763E">
        <w:rPr>
          <w:sz w:val="22"/>
          <w:szCs w:val="22"/>
          <w:lang w:val="ru-RU"/>
        </w:rPr>
        <w:t>; публикациям МСЭ, касающимся использования электросвязи/ИКТ для обеспечения готовности к бедствиям, раннего предупреждения, спасания, смягчения последствий бедствий, оказания помощи при бедствиях и мер реагирования; Ре</w:t>
      </w:r>
      <w:r w:rsidRPr="00E2763E">
        <w:rPr>
          <w:sz w:val="22"/>
          <w:szCs w:val="22"/>
          <w:lang w:val="ru-RU"/>
        </w:rPr>
        <w:lastRenderedPageBreak/>
        <w:t>гламенту международной электросвязи (РМЭ); Регламенту радиосвязи; Правилам процедуры; основным текстам документов Союза (Уставу, Конвенции, Общему регламенту конференций, ассамблей и собраний Союза, Решениям, Резолюциям и Рекомендациям); заключительным актам полномочных конференций; заключительным отчетам ВКРЭ, Резолюциям и Решениям Совета МСЭ, заключительным актам всемирных и региональных конференций радиосвязи; а также к заключительным актам всемирных конференций по международной электросвязи.</w:t>
      </w:r>
    </w:p>
    <w:p w:rsidR="00E2763E" w:rsidRPr="00E2763E" w:rsidRDefault="00E2763E" w:rsidP="00EE14F7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 xml:space="preserve">Наряду с этим в ответ на просьбу </w:t>
      </w:r>
      <w:r w:rsidR="009849F5">
        <w:rPr>
          <w:sz w:val="22"/>
          <w:szCs w:val="22"/>
          <w:lang w:val="ru-RU"/>
        </w:rPr>
        <w:t>государств-</w:t>
      </w:r>
      <w:r w:rsidRPr="00E2763E">
        <w:rPr>
          <w:sz w:val="22"/>
          <w:szCs w:val="22"/>
          <w:lang w:val="ru-RU"/>
        </w:rPr>
        <w:t>членов, в частности развивающихся стран, в январе 2017</w:t>
      </w:r>
      <w:r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 xml:space="preserve">года Директором БР была расширена политика бесплатного доступа для охвата </w:t>
      </w:r>
      <w:r w:rsidR="009849F5">
        <w:rPr>
          <w:sz w:val="22"/>
          <w:szCs w:val="22"/>
          <w:lang w:val="ru-RU"/>
        </w:rPr>
        <w:t xml:space="preserve">всех </w:t>
      </w:r>
      <w:r w:rsidRPr="00E2763E">
        <w:rPr>
          <w:sz w:val="22"/>
          <w:szCs w:val="22"/>
          <w:lang w:val="ru-RU"/>
        </w:rPr>
        <w:t xml:space="preserve">Справочников МСЭ-R. </w:t>
      </w:r>
    </w:p>
    <w:p w:rsidR="0015513D" w:rsidRPr="00E2763E" w:rsidRDefault="00E2763E" w:rsidP="00EE14F7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 xml:space="preserve">Воздействие этих Решений четко отражено в большом количестве загрузок таких публикаций, как показано в </w:t>
      </w:r>
      <w:r w:rsidR="00456A46">
        <w:rPr>
          <w:sz w:val="22"/>
          <w:szCs w:val="22"/>
          <w:lang w:val="ru-RU"/>
        </w:rPr>
        <w:t>пункт</w:t>
      </w:r>
      <w:r w:rsidRPr="00E2763E">
        <w:rPr>
          <w:sz w:val="22"/>
          <w:szCs w:val="22"/>
          <w:lang w:val="ru-RU"/>
        </w:rPr>
        <w:t>е</w:t>
      </w:r>
      <w:r w:rsidR="00456A46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8.1.4.</w:t>
      </w:r>
    </w:p>
    <w:p w:rsidR="0015513D" w:rsidRPr="00E2763E" w:rsidRDefault="0015513D" w:rsidP="00EE14F7">
      <w:pPr>
        <w:pStyle w:val="Heading2"/>
        <w:rPr>
          <w:sz w:val="22"/>
          <w:szCs w:val="22"/>
          <w:lang w:val="ru-RU"/>
        </w:rPr>
      </w:pPr>
      <w:bookmarkStart w:id="8" w:name="_Toc446060754"/>
      <w:r w:rsidRPr="00E2763E">
        <w:rPr>
          <w:sz w:val="22"/>
          <w:szCs w:val="22"/>
          <w:lang w:val="ru-RU"/>
        </w:rPr>
        <w:t>2.2</w:t>
      </w:r>
      <w:r w:rsidRPr="00E2763E">
        <w:rPr>
          <w:sz w:val="22"/>
          <w:szCs w:val="22"/>
          <w:lang w:val="ru-RU"/>
        </w:rPr>
        <w:tab/>
      </w:r>
      <w:bookmarkEnd w:id="8"/>
      <w:r w:rsidR="00E2763E" w:rsidRPr="00E2763E">
        <w:rPr>
          <w:sz w:val="22"/>
          <w:szCs w:val="22"/>
          <w:lang w:val="ru-RU"/>
        </w:rPr>
        <w:t>Возмещение затрат на обработку заявок на регистрацию спутниковых сетей</w:t>
      </w:r>
    </w:p>
    <w:p w:rsidR="00E2763E" w:rsidRPr="00E2763E" w:rsidRDefault="00E2763E" w:rsidP="00205503">
      <w:pPr>
        <w:jc w:val="both"/>
        <w:rPr>
          <w:sz w:val="22"/>
          <w:szCs w:val="22"/>
          <w:lang w:val="ru-RU"/>
        </w:rPr>
      </w:pPr>
      <w:r w:rsidRPr="00E2763E">
        <w:rPr>
          <w:rFonts w:cstheme="minorHAnsi"/>
          <w:sz w:val="22"/>
          <w:szCs w:val="22"/>
          <w:lang w:val="ru-RU"/>
        </w:rPr>
        <w:t xml:space="preserve">Применение </w:t>
      </w:r>
      <w:r w:rsidR="009849F5">
        <w:rPr>
          <w:sz w:val="22"/>
          <w:szCs w:val="22"/>
          <w:lang w:val="ru-RU"/>
        </w:rPr>
        <w:t>Бюро радиосвязи Решения</w:t>
      </w:r>
      <w:r w:rsidR="00266E5B">
        <w:rPr>
          <w:sz w:val="22"/>
          <w:szCs w:val="22"/>
          <w:lang w:val="ru-RU"/>
        </w:rPr>
        <w:t> </w:t>
      </w:r>
      <w:r w:rsidR="009849F5">
        <w:rPr>
          <w:sz w:val="22"/>
          <w:szCs w:val="22"/>
          <w:lang w:val="ru-RU"/>
        </w:rPr>
        <w:t>482 (измененного, 2013</w:t>
      </w:r>
      <w:r w:rsidR="00266E5B">
        <w:rPr>
          <w:sz w:val="22"/>
          <w:szCs w:val="22"/>
          <w:lang w:val="ru-RU"/>
        </w:rPr>
        <w:t> </w:t>
      </w:r>
      <w:r w:rsidR="009849F5">
        <w:rPr>
          <w:sz w:val="22"/>
          <w:szCs w:val="22"/>
          <w:lang w:val="ru-RU"/>
        </w:rPr>
        <w:t>г</w:t>
      </w:r>
      <w:r w:rsidR="00205503">
        <w:rPr>
          <w:sz w:val="22"/>
          <w:szCs w:val="22"/>
          <w:lang w:val="ru-RU"/>
        </w:rPr>
        <w:t>.</w:t>
      </w:r>
      <w:r w:rsidR="00266E5B">
        <w:rPr>
          <w:sz w:val="22"/>
          <w:szCs w:val="22"/>
          <w:lang w:val="ru-RU"/>
        </w:rPr>
        <w:t>) и Решения 482 (измененного, 2017 г</w:t>
      </w:r>
      <w:r w:rsidR="00205503">
        <w:rPr>
          <w:sz w:val="22"/>
          <w:szCs w:val="22"/>
          <w:lang w:val="ru-RU"/>
        </w:rPr>
        <w:t>.</w:t>
      </w:r>
      <w:r w:rsidR="00266E5B">
        <w:rPr>
          <w:sz w:val="22"/>
          <w:szCs w:val="22"/>
          <w:lang w:val="ru-RU"/>
        </w:rPr>
        <w:t xml:space="preserve">) не вызывало каких-либо административных или операционных трудностей ни в самом Бюро, ни в отношениях с администрациями, представляющими заявки на спутниковые сети. </w:t>
      </w:r>
    </w:p>
    <w:p w:rsidR="00E2763E" w:rsidRPr="00E2763E" w:rsidRDefault="00E2763E" w:rsidP="00EE14F7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>Совет на своей сессии 2017</w:t>
      </w:r>
      <w:r w:rsidR="00313B17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года поручил Бюро радиосвязи исследование технических проблем, возникающих в связи с обработкой заявок на регистрацию сложных негеостационарных спутниковых систем (НГСО). В частности, Бюро было поручено изучить вопрос о возможности разделения некоторых заявок на регистрацию сетей НГСО (API/координация/заявление), включающих негомогенные спутниковые орбиты, отличающиеся по высоте и наклонению, и/или различные конфигурации группировок, на отдельные заявки на регистрацию каждой отдельной группировки или отдельных типов спутниковых орбит в целях их обработки Бюро.</w:t>
      </w:r>
    </w:p>
    <w:p w:rsidR="0015513D" w:rsidRPr="0028166E" w:rsidRDefault="00E2763E" w:rsidP="0028674F">
      <w:pPr>
        <w:jc w:val="both"/>
        <w:rPr>
          <w:sz w:val="22"/>
          <w:szCs w:val="22"/>
          <w:lang w:val="ru-RU"/>
        </w:rPr>
      </w:pPr>
      <w:r w:rsidRPr="00E2763E">
        <w:rPr>
          <w:sz w:val="22"/>
          <w:szCs w:val="22"/>
          <w:lang w:val="ru-RU"/>
        </w:rPr>
        <w:t>Во исполнение вышеупомянутого решения Совета 2017</w:t>
      </w:r>
      <w:r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 xml:space="preserve">года Бюро радиосвязи подготовило исследование технических проблем, возникающих в связи с обработкой заявок на регистрацию сложных спутниковых сетей НГСО, для прояснения различных технических аспектов, таких как отдельные процедуры, элементы данных, дополнительно необходимые для обработки негеостационарных спутниковых сетей (НГСО) по сравнению с сетями ГСО, и других. Это исследование было представлено Радиорегламентарному комитету и соответствующим рабочим группам МСЭ-R для рассмотрения и </w:t>
      </w:r>
      <w:r w:rsidR="00F0282E">
        <w:rPr>
          <w:sz w:val="22"/>
          <w:szCs w:val="22"/>
          <w:lang w:val="ru-RU"/>
        </w:rPr>
        <w:t>предоставления замечаний</w:t>
      </w:r>
      <w:r w:rsidRPr="00E2763E">
        <w:rPr>
          <w:sz w:val="22"/>
          <w:szCs w:val="22"/>
          <w:lang w:val="ru-RU"/>
        </w:rPr>
        <w:t xml:space="preserve">. На основе этих </w:t>
      </w:r>
      <w:r w:rsidR="00F0282E">
        <w:rPr>
          <w:sz w:val="22"/>
          <w:szCs w:val="22"/>
          <w:lang w:val="ru-RU"/>
        </w:rPr>
        <w:t>замечаний</w:t>
      </w:r>
      <w:r w:rsidRPr="00E2763E">
        <w:rPr>
          <w:sz w:val="22"/>
          <w:szCs w:val="22"/>
          <w:lang w:val="ru-RU"/>
        </w:rPr>
        <w:t xml:space="preserve"> Бюро </w:t>
      </w:r>
      <w:r w:rsidR="00F0282E">
        <w:rPr>
          <w:sz w:val="22"/>
          <w:szCs w:val="22"/>
          <w:lang w:val="ru-RU"/>
        </w:rPr>
        <w:t xml:space="preserve">подготовило и </w:t>
      </w:r>
      <w:r w:rsidRPr="00E2763E">
        <w:rPr>
          <w:sz w:val="22"/>
          <w:szCs w:val="22"/>
          <w:lang w:val="ru-RU"/>
        </w:rPr>
        <w:t xml:space="preserve">представило Рабочей группе Совета по финансовым и </w:t>
      </w:r>
      <w:r w:rsidR="0028674F">
        <w:rPr>
          <w:sz w:val="22"/>
          <w:szCs w:val="22"/>
          <w:lang w:val="ru-RU"/>
        </w:rPr>
        <w:t>людским</w:t>
      </w:r>
      <w:r w:rsidRPr="00E2763E">
        <w:rPr>
          <w:sz w:val="22"/>
          <w:szCs w:val="22"/>
          <w:lang w:val="ru-RU"/>
        </w:rPr>
        <w:t xml:space="preserve"> ресурсам, а также </w:t>
      </w:r>
      <w:proofErr w:type="spellStart"/>
      <w:r w:rsidRPr="00E2763E">
        <w:rPr>
          <w:sz w:val="22"/>
          <w:szCs w:val="22"/>
          <w:lang w:val="ru-RU"/>
        </w:rPr>
        <w:t>Радиорегламентарному</w:t>
      </w:r>
      <w:proofErr w:type="spellEnd"/>
      <w:r w:rsidRPr="00E2763E">
        <w:rPr>
          <w:sz w:val="22"/>
          <w:szCs w:val="22"/>
          <w:lang w:val="ru-RU"/>
        </w:rPr>
        <w:t xml:space="preserve"> комитету, </w:t>
      </w:r>
      <w:r w:rsidR="00C84F27">
        <w:rPr>
          <w:sz w:val="22"/>
          <w:szCs w:val="22"/>
          <w:lang w:val="ru-RU"/>
        </w:rPr>
        <w:t>Р</w:t>
      </w:r>
      <w:r w:rsidRPr="00E2763E">
        <w:rPr>
          <w:sz w:val="22"/>
          <w:szCs w:val="22"/>
          <w:lang w:val="ru-RU"/>
        </w:rPr>
        <w:t xml:space="preserve">абочим группам МСЭ-R и КГР </w:t>
      </w:r>
      <w:hyperlink r:id="rId10" w:history="1">
        <w:r w:rsidRPr="00E2763E">
          <w:rPr>
            <w:rStyle w:val="Hyperlink"/>
            <w:sz w:val="22"/>
            <w:szCs w:val="22"/>
            <w:lang w:val="ru-RU"/>
          </w:rPr>
          <w:t>документ</w:t>
        </w:r>
      </w:hyperlink>
      <w:r w:rsidRPr="00E2763E">
        <w:rPr>
          <w:sz w:val="22"/>
          <w:szCs w:val="22"/>
          <w:lang w:val="ru-RU"/>
        </w:rPr>
        <w:t xml:space="preserve"> (см.</w:t>
      </w:r>
      <w:r w:rsidR="00F0282E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Дополнительный документ</w:t>
      </w:r>
      <w:r w:rsidR="00F0282E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 xml:space="preserve">2 к настоящему </w:t>
      </w:r>
      <w:r w:rsidR="00C84F27">
        <w:rPr>
          <w:sz w:val="22"/>
          <w:szCs w:val="22"/>
          <w:lang w:val="ru-RU"/>
        </w:rPr>
        <w:t>о</w:t>
      </w:r>
      <w:r w:rsidRPr="00E2763E">
        <w:rPr>
          <w:sz w:val="22"/>
          <w:szCs w:val="22"/>
          <w:lang w:val="ru-RU"/>
        </w:rPr>
        <w:t xml:space="preserve">тчету), в котором предлагаются три возможные специальные процедуры возмещения </w:t>
      </w:r>
      <w:r w:rsidR="00F54DC0">
        <w:rPr>
          <w:sz w:val="22"/>
          <w:szCs w:val="22"/>
          <w:lang w:val="ru-RU"/>
        </w:rPr>
        <w:t>затрат</w:t>
      </w:r>
      <w:r w:rsidRPr="00E2763E">
        <w:rPr>
          <w:sz w:val="22"/>
          <w:szCs w:val="22"/>
          <w:lang w:val="ru-RU"/>
        </w:rPr>
        <w:t xml:space="preserve"> на </w:t>
      </w:r>
      <w:r w:rsidR="00F54DC0">
        <w:rPr>
          <w:sz w:val="22"/>
          <w:szCs w:val="22"/>
          <w:lang w:val="ru-RU"/>
        </w:rPr>
        <w:t>спутниковые</w:t>
      </w:r>
      <w:r w:rsidRPr="00E2763E">
        <w:rPr>
          <w:sz w:val="22"/>
          <w:szCs w:val="22"/>
          <w:lang w:val="ru-RU"/>
        </w:rPr>
        <w:t xml:space="preserve"> систем</w:t>
      </w:r>
      <w:r w:rsidR="00F54DC0">
        <w:rPr>
          <w:sz w:val="22"/>
          <w:szCs w:val="22"/>
          <w:lang w:val="ru-RU"/>
        </w:rPr>
        <w:t>ы</w:t>
      </w:r>
      <w:r w:rsidRPr="00E2763E">
        <w:rPr>
          <w:sz w:val="22"/>
          <w:szCs w:val="22"/>
          <w:lang w:val="ru-RU"/>
        </w:rPr>
        <w:t xml:space="preserve"> НГСО. 1</w:t>
      </w:r>
      <w:r w:rsidR="0028166E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февраля 2018</w:t>
      </w:r>
      <w:r w:rsidR="0028166E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года эти предложения были представлены Совету 2018</w:t>
      </w:r>
      <w:r w:rsidR="00F54DC0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года (см.</w:t>
      </w:r>
      <w:r w:rsidR="0028166E">
        <w:rPr>
          <w:sz w:val="22"/>
          <w:szCs w:val="22"/>
          <w:lang w:val="ru-RU"/>
        </w:rPr>
        <w:t> </w:t>
      </w:r>
      <w:hyperlink r:id="rId11" w:history="1">
        <w:r w:rsidRPr="00E2763E">
          <w:rPr>
            <w:rStyle w:val="Hyperlink"/>
            <w:sz w:val="22"/>
            <w:szCs w:val="22"/>
            <w:lang w:val="ru-RU"/>
          </w:rPr>
          <w:t>Документ </w:t>
        </w:r>
        <w:proofErr w:type="spellStart"/>
        <w:r w:rsidRPr="00E2763E">
          <w:rPr>
            <w:rStyle w:val="Hyperlink"/>
            <w:sz w:val="22"/>
            <w:szCs w:val="22"/>
            <w:lang w:val="ru-RU"/>
          </w:rPr>
          <w:t>C18</w:t>
        </w:r>
        <w:proofErr w:type="spellEnd"/>
        <w:r w:rsidRPr="00E2763E">
          <w:rPr>
            <w:rStyle w:val="Hyperlink"/>
            <w:sz w:val="22"/>
            <w:szCs w:val="22"/>
            <w:lang w:val="ru-RU"/>
          </w:rPr>
          <w:t>/36</w:t>
        </w:r>
      </w:hyperlink>
      <w:r w:rsidRPr="00E2763E">
        <w:rPr>
          <w:sz w:val="22"/>
          <w:szCs w:val="22"/>
          <w:lang w:val="ru-RU"/>
        </w:rPr>
        <w:t>), как того требовал Совет 2007</w:t>
      </w:r>
      <w:r w:rsidR="0028166E">
        <w:rPr>
          <w:sz w:val="22"/>
          <w:szCs w:val="22"/>
          <w:lang w:val="ru-RU"/>
        </w:rPr>
        <w:t> </w:t>
      </w:r>
      <w:r w:rsidRPr="00E2763E">
        <w:rPr>
          <w:sz w:val="22"/>
          <w:szCs w:val="22"/>
          <w:lang w:val="ru-RU"/>
        </w:rPr>
        <w:t>года.</w:t>
      </w:r>
    </w:p>
    <w:p w:rsidR="0015513D" w:rsidRPr="0028166E" w:rsidRDefault="0015513D" w:rsidP="00EE14F7">
      <w:pPr>
        <w:pStyle w:val="Heading2"/>
        <w:rPr>
          <w:sz w:val="22"/>
          <w:szCs w:val="22"/>
          <w:lang w:val="ru-RU"/>
        </w:rPr>
      </w:pPr>
      <w:bookmarkStart w:id="9" w:name="_Toc446060755"/>
      <w:r w:rsidRPr="0028166E">
        <w:rPr>
          <w:sz w:val="22"/>
          <w:szCs w:val="22"/>
          <w:lang w:val="ru-RU"/>
        </w:rPr>
        <w:t>2.3</w:t>
      </w:r>
      <w:r w:rsidRPr="0028166E">
        <w:rPr>
          <w:sz w:val="22"/>
          <w:szCs w:val="22"/>
          <w:lang w:val="ru-RU"/>
        </w:rPr>
        <w:tab/>
      </w:r>
      <w:r w:rsidR="0028166E" w:rsidRPr="0028166E">
        <w:rPr>
          <w:sz w:val="22"/>
          <w:szCs w:val="22"/>
          <w:lang w:val="ru-RU"/>
        </w:rPr>
        <w:t>Обработка заявок на регистрацию спутниковых систем</w:t>
      </w:r>
    </w:p>
    <w:p w:rsidR="0015513D" w:rsidRPr="00313B17" w:rsidRDefault="00313B17" w:rsidP="00EE14F7">
      <w:pPr>
        <w:jc w:val="both"/>
        <w:rPr>
          <w:sz w:val="22"/>
          <w:szCs w:val="22"/>
          <w:lang w:val="ru-RU"/>
        </w:rPr>
      </w:pPr>
      <w:r w:rsidRPr="00313B17">
        <w:rPr>
          <w:sz w:val="22"/>
          <w:szCs w:val="22"/>
          <w:lang w:val="ru-RU"/>
        </w:rPr>
        <w:t>С учетом обсуждений, состоявшихся в ходе 24-го собрания КГР, Совет 2017</w:t>
      </w:r>
      <w:r>
        <w:rPr>
          <w:sz w:val="22"/>
          <w:szCs w:val="22"/>
          <w:lang w:val="ru-RU"/>
        </w:rPr>
        <w:t> </w:t>
      </w:r>
      <w:r w:rsidRPr="00313B17">
        <w:rPr>
          <w:sz w:val="22"/>
          <w:szCs w:val="22"/>
          <w:lang w:val="ru-RU"/>
        </w:rPr>
        <w:t>года поручил Директору БР "принять срочные меры по восстановлению численности персонала БР (особенно в Департаменте космических служб и в подразделении, отвечающем за разработку программного обеспечения) до уровня, необходимого для выполн</w:t>
      </w:r>
      <w:r w:rsidR="00754F09">
        <w:rPr>
          <w:sz w:val="22"/>
          <w:szCs w:val="22"/>
          <w:lang w:val="ru-RU"/>
        </w:rPr>
        <w:t xml:space="preserve">ения миссии БР в полном объеме", а также </w:t>
      </w:r>
      <w:r w:rsidR="00456A46">
        <w:rPr>
          <w:sz w:val="22"/>
          <w:szCs w:val="22"/>
          <w:lang w:val="ru-RU"/>
        </w:rPr>
        <w:t>"</w:t>
      </w:r>
      <w:r w:rsidR="00754F09">
        <w:rPr>
          <w:sz w:val="22"/>
          <w:szCs w:val="22"/>
          <w:lang w:val="ru-RU"/>
        </w:rPr>
        <w:t xml:space="preserve">принять </w:t>
      </w:r>
      <w:r w:rsidR="00754F09">
        <w:rPr>
          <w:sz w:val="22"/>
          <w:szCs w:val="22"/>
          <w:lang w:val="ru-RU"/>
        </w:rPr>
        <w:lastRenderedPageBreak/>
        <w:t xml:space="preserve">меры по устранению задержек в обработке заявок на частотные присвоения". При утверждении бюджета на </w:t>
      </w:r>
      <w:r w:rsidR="00C95075">
        <w:rPr>
          <w:sz w:val="22"/>
          <w:szCs w:val="22"/>
          <w:lang w:val="ru-RU"/>
        </w:rPr>
        <w:t xml:space="preserve">2018–2019 годы Совет 2017 года принял решение о выделении необходимого финансирования </w:t>
      </w:r>
      <w:r w:rsidR="00650E26">
        <w:rPr>
          <w:sz w:val="22"/>
          <w:szCs w:val="22"/>
          <w:lang w:val="ru-RU"/>
        </w:rPr>
        <w:t xml:space="preserve">для трех дополнительных должностей инженеров радиосвязи. Процесс найма начался с публикации информации о трех вакансиях. Срок подачи заявлений заканчивается 22 февраля 2018 года. </w:t>
      </w:r>
      <w:r w:rsidR="006C14B8">
        <w:rPr>
          <w:sz w:val="22"/>
          <w:szCs w:val="22"/>
          <w:lang w:val="ru-RU"/>
        </w:rPr>
        <w:t>В то же время усовершенствования, внесенные в некоторые компьютерные программы для технического рассмотрения, также должны способствовать сокращению</w:t>
      </w:r>
      <w:r w:rsidR="00B47EC8">
        <w:rPr>
          <w:sz w:val="22"/>
          <w:szCs w:val="22"/>
          <w:lang w:val="ru-RU"/>
        </w:rPr>
        <w:t xml:space="preserve"> текущих задержек в обработке заявок на регистрацию спутниковых систем.</w:t>
      </w:r>
    </w:p>
    <w:p w:rsidR="0015513D" w:rsidRPr="00065B8A" w:rsidRDefault="0015513D" w:rsidP="00EE14F7">
      <w:pPr>
        <w:pStyle w:val="Heading2"/>
        <w:rPr>
          <w:sz w:val="22"/>
          <w:szCs w:val="22"/>
          <w:lang w:val="ru-RU"/>
        </w:rPr>
      </w:pPr>
      <w:r w:rsidRPr="00065B8A">
        <w:rPr>
          <w:sz w:val="22"/>
          <w:szCs w:val="22"/>
          <w:lang w:val="ru-RU"/>
        </w:rPr>
        <w:t>2.4</w:t>
      </w:r>
      <w:r w:rsidRPr="00065B8A">
        <w:rPr>
          <w:sz w:val="22"/>
          <w:szCs w:val="22"/>
          <w:lang w:val="ru-RU"/>
        </w:rPr>
        <w:tab/>
      </w:r>
      <w:bookmarkEnd w:id="9"/>
      <w:r w:rsidR="00065B8A" w:rsidRPr="00065B8A">
        <w:rPr>
          <w:sz w:val="22"/>
          <w:szCs w:val="22"/>
          <w:lang w:val="ru-RU"/>
        </w:rPr>
        <w:t>Соответствие и функциональная совместимость (C&amp;I)</w:t>
      </w:r>
    </w:p>
    <w:p w:rsidR="00065B8A" w:rsidRPr="00065B8A" w:rsidRDefault="00065B8A" w:rsidP="00205503">
      <w:pPr>
        <w:jc w:val="both"/>
        <w:rPr>
          <w:rFonts w:cstheme="minorHAnsi"/>
          <w:sz w:val="22"/>
          <w:szCs w:val="22"/>
          <w:lang w:val="ru-RU"/>
        </w:rPr>
      </w:pPr>
      <w:r w:rsidRPr="00065B8A">
        <w:rPr>
          <w:sz w:val="22"/>
          <w:szCs w:val="22"/>
          <w:lang w:val="ru-RU"/>
        </w:rPr>
        <w:t>В Резолюции</w:t>
      </w:r>
      <w:r w:rsidR="00B47EC8">
        <w:rPr>
          <w:sz w:val="22"/>
          <w:szCs w:val="22"/>
          <w:lang w:val="ru-RU"/>
        </w:rPr>
        <w:t> </w:t>
      </w:r>
      <w:r w:rsidRPr="00065B8A">
        <w:rPr>
          <w:sz w:val="22"/>
          <w:szCs w:val="22"/>
          <w:lang w:val="ru-RU"/>
        </w:rPr>
        <w:t>177 (Пересм. Пусан, 2014</w:t>
      </w:r>
      <w:r>
        <w:rPr>
          <w:sz w:val="22"/>
          <w:szCs w:val="22"/>
          <w:lang w:val="ru-RU"/>
        </w:rPr>
        <w:t> </w:t>
      </w:r>
      <w:r w:rsidRPr="00065B8A">
        <w:rPr>
          <w:sz w:val="22"/>
          <w:szCs w:val="22"/>
          <w:lang w:val="ru-RU"/>
        </w:rPr>
        <w:t>г</w:t>
      </w:r>
      <w:r w:rsidR="00205503">
        <w:rPr>
          <w:sz w:val="22"/>
          <w:szCs w:val="22"/>
          <w:lang w:val="ru-RU"/>
        </w:rPr>
        <w:t>.</w:t>
      </w:r>
      <w:r w:rsidRPr="00065B8A">
        <w:rPr>
          <w:sz w:val="22"/>
          <w:szCs w:val="22"/>
          <w:lang w:val="ru-RU"/>
        </w:rPr>
        <w:t>) были одобрены задачи Резолюции 76 ВАСЭ-12, Резолюции 62 АР-12 и Резолюции 47 ВКРЭ-14, при этом было признано, что "широкомасштабное соответствие и функциональная совместимость оборудования и систем электросвязи/ИКТ путем реализации соответствующих программ, направлений политики и решений могут расширять рыночные перспективы, повышать надежность, стимулировать глобальную интеграцию и торговлю", и решено продолжить выполнение плана действий МСЭ по C&amp;I, рассмотренного Советом МСЭ.</w:t>
      </w:r>
    </w:p>
    <w:p w:rsidR="00065B8A" w:rsidRPr="00065B8A" w:rsidRDefault="00065B8A" w:rsidP="00205503">
      <w:pPr>
        <w:jc w:val="both"/>
        <w:rPr>
          <w:rFonts w:cstheme="minorHAnsi"/>
          <w:sz w:val="22"/>
          <w:szCs w:val="22"/>
          <w:lang w:val="ru-RU"/>
        </w:rPr>
      </w:pPr>
      <w:r w:rsidRPr="00065B8A">
        <w:rPr>
          <w:sz w:val="22"/>
          <w:szCs w:val="22"/>
          <w:lang w:val="ru-RU"/>
        </w:rPr>
        <w:t>Программа по C&amp;I МСЭ, предписанная Резолюцией 177 (Пересм. Пусан, 2014</w:t>
      </w:r>
      <w:r>
        <w:rPr>
          <w:sz w:val="22"/>
          <w:szCs w:val="22"/>
          <w:lang w:val="ru-RU"/>
        </w:rPr>
        <w:t> </w:t>
      </w:r>
      <w:r w:rsidRPr="00065B8A">
        <w:rPr>
          <w:sz w:val="22"/>
          <w:szCs w:val="22"/>
          <w:lang w:val="ru-RU"/>
        </w:rPr>
        <w:t>г</w:t>
      </w:r>
      <w:r w:rsidR="00205503">
        <w:rPr>
          <w:sz w:val="22"/>
          <w:szCs w:val="22"/>
          <w:lang w:val="ru-RU"/>
        </w:rPr>
        <w:t>.</w:t>
      </w:r>
      <w:r w:rsidRPr="00065B8A">
        <w:rPr>
          <w:sz w:val="22"/>
          <w:szCs w:val="22"/>
          <w:lang w:val="ru-RU"/>
        </w:rPr>
        <w:t>), по-прежнему базируется на четырех основных направлениях работы: направление работы 1 – оценка соответствия; направление работы 2 – мероприятия, касающиеся обеспечения функциональной совместимости; направление работы 3 – создание потенциала людских ресурсов; и направление работы 4 – содействие в создании центров тестирования и разработке программ по C&amp;I в развивающихся странах.</w:t>
      </w:r>
    </w:p>
    <w:p w:rsidR="0015513D" w:rsidRPr="00065B8A" w:rsidRDefault="00065B8A" w:rsidP="00EE14F7">
      <w:pPr>
        <w:jc w:val="both"/>
        <w:rPr>
          <w:lang w:val="ru-RU"/>
        </w:rPr>
      </w:pPr>
      <w:r w:rsidRPr="00065B8A">
        <w:rPr>
          <w:sz w:val="22"/>
          <w:szCs w:val="22"/>
          <w:lang w:val="ru-RU"/>
        </w:rPr>
        <w:t xml:space="preserve">Реализацией направлений работы 1 и 2 руководит Бюро стандартизации электросвязи (БСЭ), направлений работы 3 и 4 – Бюро развития электросвязи (БРЭ). МСЭ-R продолжает сотрудничать с МСЭ-Т и МСЭ-D и предоставлять по их просьбе информацию по проверке на соответствие и функциональную совместимость, как это предусмотрено в разделе </w:t>
      </w:r>
      <w:r w:rsidRPr="00065B8A">
        <w:rPr>
          <w:i/>
          <w:iCs/>
          <w:sz w:val="22"/>
          <w:szCs w:val="22"/>
          <w:lang w:val="ru-RU"/>
        </w:rPr>
        <w:t>решает</w:t>
      </w:r>
      <w:r w:rsidRPr="00065B8A">
        <w:rPr>
          <w:sz w:val="22"/>
          <w:szCs w:val="22"/>
          <w:lang w:val="ru-RU"/>
        </w:rPr>
        <w:t xml:space="preserve"> Резолюции МСЭ-R 62</w:t>
      </w:r>
      <w:r w:rsidRPr="00065B8A">
        <w:rPr>
          <w:rFonts w:cstheme="minorHAnsi"/>
          <w:sz w:val="22"/>
          <w:szCs w:val="22"/>
          <w:lang w:val="ru-RU"/>
        </w:rPr>
        <w:t xml:space="preserve">. Со времени проведения последнего собрания КГР вклады по этой теме на собрания </w:t>
      </w:r>
      <w:r w:rsidR="00C84F27">
        <w:rPr>
          <w:rFonts w:cstheme="minorHAnsi"/>
          <w:sz w:val="22"/>
          <w:szCs w:val="22"/>
          <w:lang w:val="ru-RU"/>
        </w:rPr>
        <w:t>И</w:t>
      </w:r>
      <w:r w:rsidRPr="00065B8A">
        <w:rPr>
          <w:rFonts w:cstheme="minorHAnsi"/>
          <w:sz w:val="22"/>
          <w:szCs w:val="22"/>
          <w:lang w:val="ru-RU"/>
        </w:rPr>
        <w:t>сследовательских комиссий МСЭ-R не поступали.</w:t>
      </w:r>
    </w:p>
    <w:p w:rsidR="0015513D" w:rsidRPr="00C672B4" w:rsidRDefault="0015513D" w:rsidP="00EE14F7">
      <w:pPr>
        <w:pStyle w:val="Heading2"/>
        <w:rPr>
          <w:sz w:val="22"/>
          <w:szCs w:val="22"/>
          <w:lang w:val="ru-RU"/>
        </w:rPr>
      </w:pPr>
      <w:bookmarkStart w:id="10" w:name="_Toc446060756"/>
      <w:r w:rsidRPr="00C672B4">
        <w:rPr>
          <w:sz w:val="22"/>
          <w:szCs w:val="22"/>
          <w:lang w:val="ru-RU"/>
        </w:rPr>
        <w:t>2.5</w:t>
      </w:r>
      <w:r w:rsidRPr="00C672B4">
        <w:rPr>
          <w:sz w:val="22"/>
          <w:szCs w:val="22"/>
          <w:lang w:val="ru-RU"/>
        </w:rPr>
        <w:tab/>
      </w:r>
      <w:bookmarkEnd w:id="10"/>
      <w:r w:rsidR="00065B8A" w:rsidRPr="00065B8A">
        <w:rPr>
          <w:sz w:val="22"/>
          <w:szCs w:val="22"/>
          <w:lang w:val="ru-RU"/>
        </w:rPr>
        <w:t>Протокол по космическим средствам</w:t>
      </w:r>
    </w:p>
    <w:p w:rsidR="00C672B4" w:rsidRPr="00C672B4" w:rsidRDefault="00C672B4" w:rsidP="00EE14F7">
      <w:pPr>
        <w:jc w:val="both"/>
        <w:rPr>
          <w:sz w:val="22"/>
          <w:szCs w:val="22"/>
          <w:lang w:val="ru-RU"/>
        </w:rPr>
      </w:pPr>
      <w:r w:rsidRPr="00C672B4">
        <w:rPr>
          <w:sz w:val="22"/>
          <w:szCs w:val="22"/>
          <w:lang w:val="ru-RU"/>
        </w:rPr>
        <w:t>На своей сессии 2017</w:t>
      </w:r>
      <w:r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 xml:space="preserve">года Совет вновь рассмотрел вопрос о роли МСЭ </w:t>
      </w:r>
      <w:r w:rsidR="00733B8A">
        <w:rPr>
          <w:sz w:val="22"/>
          <w:szCs w:val="22"/>
          <w:lang w:val="ru-RU"/>
        </w:rPr>
        <w:t>как контролирующего органа международной системы регистрации космических средств в соответствии с Протоколом по космическим средствам. В ходе рассмотрения этого вопроса было отмечено, что принятие МСЭ роли контролирующего органа должно быть оформлен</w:t>
      </w:r>
      <w:r w:rsidR="00456A46">
        <w:rPr>
          <w:sz w:val="22"/>
          <w:szCs w:val="22"/>
          <w:lang w:val="ru-RU"/>
        </w:rPr>
        <w:t>о</w:t>
      </w:r>
      <w:r w:rsidR="00733B8A">
        <w:rPr>
          <w:sz w:val="22"/>
          <w:szCs w:val="22"/>
          <w:lang w:val="ru-RU"/>
        </w:rPr>
        <w:t xml:space="preserve"> в виде соглашения между </w:t>
      </w:r>
      <w:proofErr w:type="spellStart"/>
      <w:r w:rsidR="00456A46">
        <w:rPr>
          <w:sz w:val="22"/>
          <w:szCs w:val="22"/>
          <w:lang w:val="ru-RU"/>
        </w:rPr>
        <w:t>У</w:t>
      </w:r>
      <w:r w:rsidR="00733B8A">
        <w:rPr>
          <w:sz w:val="22"/>
          <w:szCs w:val="22"/>
          <w:lang w:val="ru-RU"/>
        </w:rPr>
        <w:t>НИДРУА</w:t>
      </w:r>
      <w:proofErr w:type="spellEnd"/>
      <w:r w:rsidR="00733B8A">
        <w:rPr>
          <w:sz w:val="22"/>
          <w:szCs w:val="22"/>
          <w:lang w:val="ru-RU"/>
        </w:rPr>
        <w:t xml:space="preserve"> и МСЭ.</w:t>
      </w:r>
    </w:p>
    <w:p w:rsidR="00C672B4" w:rsidRPr="00C672B4" w:rsidRDefault="00C672B4" w:rsidP="00EE14F7">
      <w:pPr>
        <w:jc w:val="both"/>
        <w:rPr>
          <w:sz w:val="22"/>
          <w:szCs w:val="22"/>
          <w:lang w:val="ru-RU"/>
        </w:rPr>
      </w:pPr>
      <w:r w:rsidRPr="00C672B4">
        <w:rPr>
          <w:sz w:val="22"/>
          <w:szCs w:val="22"/>
          <w:lang w:val="ru-RU"/>
        </w:rPr>
        <w:t>По результатам обсуждени</w:t>
      </w:r>
      <w:r w:rsidR="00A3404E">
        <w:rPr>
          <w:sz w:val="22"/>
          <w:szCs w:val="22"/>
          <w:lang w:val="ru-RU"/>
        </w:rPr>
        <w:t>й</w:t>
      </w:r>
      <w:r w:rsidRPr="00C672B4">
        <w:rPr>
          <w:sz w:val="22"/>
          <w:szCs w:val="22"/>
          <w:lang w:val="ru-RU"/>
        </w:rPr>
        <w:t xml:space="preserve"> по этой теме Председатель Совета указал на отсутствие принципиальных возражений против того, чтобы МСЭ стал </w:t>
      </w:r>
      <w:r w:rsidR="00A3404E">
        <w:rPr>
          <w:sz w:val="22"/>
          <w:szCs w:val="22"/>
          <w:lang w:val="ru-RU"/>
        </w:rPr>
        <w:t>контролирующим</w:t>
      </w:r>
      <w:r w:rsidRPr="00C672B4">
        <w:rPr>
          <w:sz w:val="22"/>
          <w:szCs w:val="22"/>
          <w:lang w:val="ru-RU"/>
        </w:rPr>
        <w:t xml:space="preserve"> органом, и на общее согласие с тем, что окончательное решение должна принять Полномочная конференция МСЭ (ПК</w:t>
      </w:r>
      <w:r w:rsidR="00A3404E">
        <w:rPr>
          <w:sz w:val="22"/>
          <w:szCs w:val="22"/>
          <w:lang w:val="ru-RU"/>
        </w:rPr>
        <w:noBreakHyphen/>
      </w:r>
      <w:r w:rsidRPr="00C672B4">
        <w:rPr>
          <w:sz w:val="22"/>
          <w:szCs w:val="22"/>
          <w:lang w:val="ru-RU"/>
        </w:rPr>
        <w:t>18), которая будет проходить в Дубае (ОАЭ) с 29</w:t>
      </w:r>
      <w:r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октября по 16</w:t>
      </w:r>
      <w:r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ноября 2018</w:t>
      </w:r>
      <w:r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года.</w:t>
      </w:r>
    </w:p>
    <w:p w:rsidR="00C672B4" w:rsidRPr="00C672B4" w:rsidRDefault="00C672B4" w:rsidP="00EE14F7">
      <w:pPr>
        <w:jc w:val="both"/>
        <w:rPr>
          <w:sz w:val="22"/>
          <w:szCs w:val="22"/>
          <w:lang w:val="ru-RU"/>
        </w:rPr>
      </w:pPr>
      <w:r w:rsidRPr="00C672B4">
        <w:rPr>
          <w:sz w:val="22"/>
          <w:szCs w:val="22"/>
          <w:lang w:val="ru-RU"/>
        </w:rPr>
        <w:t>Несмотря на это отсутствие возражений, Совет одобрил ряд условий, которые предлагается рекомендовать ПК-18, если она примет решение</w:t>
      </w:r>
      <w:r w:rsidR="003E635B">
        <w:rPr>
          <w:sz w:val="22"/>
          <w:szCs w:val="22"/>
          <w:lang w:val="ru-RU"/>
        </w:rPr>
        <w:t xml:space="preserve"> о том</w:t>
      </w:r>
      <w:r w:rsidRPr="00C672B4">
        <w:rPr>
          <w:sz w:val="22"/>
          <w:szCs w:val="22"/>
          <w:lang w:val="ru-RU"/>
        </w:rPr>
        <w:t xml:space="preserve">, что МСЭ следует </w:t>
      </w:r>
      <w:r w:rsidR="003E635B">
        <w:rPr>
          <w:sz w:val="22"/>
          <w:szCs w:val="22"/>
          <w:lang w:val="ru-RU"/>
        </w:rPr>
        <w:t>взять</w:t>
      </w:r>
      <w:r w:rsidRPr="00C672B4">
        <w:rPr>
          <w:sz w:val="22"/>
          <w:szCs w:val="22"/>
          <w:lang w:val="ru-RU"/>
        </w:rPr>
        <w:t xml:space="preserve"> на себя </w:t>
      </w:r>
      <w:r w:rsidR="003E635B">
        <w:rPr>
          <w:sz w:val="22"/>
          <w:szCs w:val="22"/>
          <w:lang w:val="ru-RU"/>
        </w:rPr>
        <w:t>функци</w:t>
      </w:r>
      <w:r w:rsidR="00C84F27">
        <w:rPr>
          <w:sz w:val="22"/>
          <w:szCs w:val="22"/>
          <w:lang w:val="ru-RU"/>
        </w:rPr>
        <w:t>и</w:t>
      </w:r>
      <w:r w:rsidRPr="00C672B4">
        <w:rPr>
          <w:sz w:val="22"/>
          <w:szCs w:val="22"/>
          <w:lang w:val="ru-RU"/>
        </w:rPr>
        <w:t xml:space="preserve"> </w:t>
      </w:r>
      <w:r w:rsidR="003E635B">
        <w:rPr>
          <w:sz w:val="22"/>
          <w:szCs w:val="22"/>
          <w:lang w:val="ru-RU"/>
        </w:rPr>
        <w:t>контролирующего</w:t>
      </w:r>
      <w:r w:rsidRPr="00C672B4">
        <w:rPr>
          <w:sz w:val="22"/>
          <w:szCs w:val="22"/>
          <w:lang w:val="ru-RU"/>
        </w:rPr>
        <w:t xml:space="preserve"> органа. Эти условия изложены в </w:t>
      </w:r>
      <w:r w:rsidR="003E635B">
        <w:rPr>
          <w:sz w:val="22"/>
          <w:szCs w:val="22"/>
          <w:lang w:val="ru-RU"/>
        </w:rPr>
        <w:t>пунктах </w:t>
      </w:r>
      <w:r w:rsidRPr="00C672B4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>–</w:t>
      </w:r>
      <w:r w:rsidRPr="00C672B4">
        <w:rPr>
          <w:sz w:val="22"/>
          <w:szCs w:val="22"/>
          <w:lang w:val="ru-RU"/>
        </w:rPr>
        <w:t xml:space="preserve">13 </w:t>
      </w:r>
      <w:hyperlink r:id="rId12" w:history="1">
        <w:r w:rsidRPr="00C672B4">
          <w:rPr>
            <w:rStyle w:val="Hyperlink"/>
            <w:sz w:val="22"/>
            <w:szCs w:val="22"/>
            <w:lang w:val="ru-RU"/>
          </w:rPr>
          <w:t>Документа C17/36(</w:t>
        </w:r>
        <w:proofErr w:type="spellStart"/>
        <w:r w:rsidRPr="00C672B4">
          <w:rPr>
            <w:rStyle w:val="Hyperlink"/>
            <w:sz w:val="22"/>
            <w:szCs w:val="22"/>
            <w:lang w:val="ru-RU"/>
          </w:rPr>
          <w:t>Rev.1</w:t>
        </w:r>
        <w:proofErr w:type="spellEnd"/>
        <w:r w:rsidRPr="00C672B4">
          <w:rPr>
            <w:rStyle w:val="Hyperlink"/>
            <w:sz w:val="22"/>
            <w:szCs w:val="22"/>
            <w:lang w:val="ru-RU"/>
          </w:rPr>
          <w:t>)</w:t>
        </w:r>
      </w:hyperlink>
      <w:r w:rsidRPr="00C672B4">
        <w:rPr>
          <w:rStyle w:val="Hyperlink"/>
          <w:color w:val="auto"/>
          <w:sz w:val="22"/>
          <w:szCs w:val="22"/>
          <w:u w:val="none"/>
          <w:lang w:val="ru-RU"/>
        </w:rPr>
        <w:t>.</w:t>
      </w:r>
      <w:r w:rsidRPr="00C672B4">
        <w:rPr>
          <w:sz w:val="22"/>
          <w:szCs w:val="22"/>
          <w:lang w:val="ru-RU"/>
        </w:rPr>
        <w:t xml:space="preserve"> Кроме того, Совет уполномочил Генерального секретаря МСЭ (или его представителя) продолж</w:t>
      </w:r>
      <w:r w:rsidR="003E635B">
        <w:rPr>
          <w:sz w:val="22"/>
          <w:szCs w:val="22"/>
          <w:lang w:val="ru-RU"/>
        </w:rPr>
        <w:t>а</w:t>
      </w:r>
      <w:r w:rsidRPr="00C672B4">
        <w:rPr>
          <w:sz w:val="22"/>
          <w:szCs w:val="22"/>
          <w:lang w:val="ru-RU"/>
        </w:rPr>
        <w:t xml:space="preserve">ть </w:t>
      </w:r>
      <w:r w:rsidR="003E635B">
        <w:rPr>
          <w:sz w:val="22"/>
          <w:szCs w:val="22"/>
          <w:lang w:val="ru-RU"/>
        </w:rPr>
        <w:lastRenderedPageBreak/>
        <w:t>участвовать</w:t>
      </w:r>
      <w:r w:rsidRPr="00C672B4">
        <w:rPr>
          <w:sz w:val="22"/>
          <w:szCs w:val="22"/>
          <w:lang w:val="ru-RU"/>
        </w:rPr>
        <w:t xml:space="preserve"> в работе Подготовительной комиссии и ее рабочих групп. </w:t>
      </w:r>
    </w:p>
    <w:p w:rsidR="0015513D" w:rsidRPr="00C672B4" w:rsidRDefault="00C672B4" w:rsidP="00EE14F7">
      <w:pPr>
        <w:jc w:val="both"/>
        <w:rPr>
          <w:b/>
          <w:sz w:val="22"/>
          <w:szCs w:val="22"/>
          <w:lang w:val="ru-RU"/>
        </w:rPr>
      </w:pPr>
      <w:r w:rsidRPr="00C672B4">
        <w:rPr>
          <w:sz w:val="22"/>
          <w:szCs w:val="22"/>
          <w:lang w:val="ru-RU"/>
        </w:rPr>
        <w:t>6</w:t>
      </w:r>
      <w:r w:rsidR="00E53A69"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декабря 2017</w:t>
      </w:r>
      <w:r w:rsidR="00E53A69"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года на 5</w:t>
      </w:r>
      <w:r w:rsidR="00E53A69">
        <w:rPr>
          <w:sz w:val="22"/>
          <w:szCs w:val="22"/>
          <w:lang w:val="ru-RU"/>
        </w:rPr>
        <w:noBreakHyphen/>
      </w:r>
      <w:r w:rsidRPr="00C672B4">
        <w:rPr>
          <w:sz w:val="22"/>
          <w:szCs w:val="22"/>
          <w:lang w:val="ru-RU"/>
        </w:rPr>
        <w:t>м</w:t>
      </w:r>
      <w:r w:rsidR="00E53A69"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 xml:space="preserve">собрании Подготовительной комиссии </w:t>
      </w:r>
      <w:proofErr w:type="spellStart"/>
      <w:r w:rsidR="00456A46">
        <w:rPr>
          <w:sz w:val="22"/>
          <w:szCs w:val="22"/>
          <w:lang w:val="ru-RU"/>
        </w:rPr>
        <w:t>У</w:t>
      </w:r>
      <w:r w:rsidRPr="00C672B4">
        <w:rPr>
          <w:sz w:val="22"/>
          <w:szCs w:val="22"/>
          <w:lang w:val="ru-RU"/>
        </w:rPr>
        <w:t>НИДРУА</w:t>
      </w:r>
      <w:proofErr w:type="spellEnd"/>
      <w:r w:rsidRPr="00C672B4">
        <w:rPr>
          <w:sz w:val="22"/>
          <w:szCs w:val="22"/>
          <w:lang w:val="ru-RU"/>
        </w:rPr>
        <w:t xml:space="preserve"> по созданию международного </w:t>
      </w:r>
      <w:r w:rsidR="00E53A69">
        <w:rPr>
          <w:sz w:val="22"/>
          <w:szCs w:val="22"/>
          <w:lang w:val="ru-RU"/>
        </w:rPr>
        <w:t>регистра</w:t>
      </w:r>
      <w:r w:rsidRPr="00C672B4">
        <w:rPr>
          <w:sz w:val="22"/>
          <w:szCs w:val="22"/>
          <w:lang w:val="ru-RU"/>
        </w:rPr>
        <w:t xml:space="preserve"> космических </w:t>
      </w:r>
      <w:r w:rsidR="00E53A69">
        <w:rPr>
          <w:sz w:val="22"/>
          <w:szCs w:val="22"/>
          <w:lang w:val="ru-RU"/>
        </w:rPr>
        <w:t>средств</w:t>
      </w:r>
      <w:r w:rsidRPr="00C672B4">
        <w:rPr>
          <w:sz w:val="22"/>
          <w:szCs w:val="22"/>
          <w:lang w:val="ru-RU"/>
        </w:rPr>
        <w:t xml:space="preserve"> в соответствии с Протоколом по космическим средствам Генерального секретаря МСЭ представляли </w:t>
      </w:r>
      <w:r w:rsidR="00E53A69" w:rsidRPr="00C672B4">
        <w:rPr>
          <w:sz w:val="22"/>
          <w:szCs w:val="22"/>
          <w:lang w:val="ru-RU"/>
        </w:rPr>
        <w:t xml:space="preserve">Советник </w:t>
      </w:r>
      <w:r w:rsidRPr="00C672B4">
        <w:rPr>
          <w:sz w:val="22"/>
          <w:szCs w:val="22"/>
          <w:lang w:val="ru-RU"/>
        </w:rPr>
        <w:t xml:space="preserve">МСЭ по правовым вопросам и </w:t>
      </w:r>
      <w:r w:rsidR="00E53A69">
        <w:rPr>
          <w:sz w:val="22"/>
          <w:szCs w:val="22"/>
          <w:lang w:val="ru-RU"/>
        </w:rPr>
        <w:t>руководитель</w:t>
      </w:r>
      <w:r w:rsidRPr="00C672B4">
        <w:rPr>
          <w:sz w:val="22"/>
          <w:szCs w:val="22"/>
          <w:lang w:val="ru-RU"/>
        </w:rPr>
        <w:t xml:space="preserve"> Департамента космических служб Бюро радиосвязи. Они сообщили Подготовительной комиссии о результатах сессии Совета 2017 года в отношении назначения МСЭ </w:t>
      </w:r>
      <w:r w:rsidR="00E53A69">
        <w:rPr>
          <w:sz w:val="22"/>
          <w:szCs w:val="22"/>
          <w:lang w:val="ru-RU"/>
        </w:rPr>
        <w:t>контролирующим</w:t>
      </w:r>
      <w:r w:rsidRPr="00C672B4">
        <w:rPr>
          <w:sz w:val="22"/>
          <w:szCs w:val="22"/>
          <w:lang w:val="ru-RU"/>
        </w:rPr>
        <w:t xml:space="preserve"> органом по Протоколу по космическим средствам. Подготовительная комиссия приветствовала это решение. Советник МСЭ по правовым вопросам и БР </w:t>
      </w:r>
      <w:r w:rsidR="00E53A69">
        <w:rPr>
          <w:sz w:val="22"/>
          <w:szCs w:val="22"/>
          <w:lang w:val="ru-RU"/>
        </w:rPr>
        <w:t xml:space="preserve">в настоящее время </w:t>
      </w:r>
      <w:r w:rsidRPr="00C672B4">
        <w:rPr>
          <w:sz w:val="22"/>
          <w:szCs w:val="22"/>
          <w:lang w:val="ru-RU"/>
        </w:rPr>
        <w:t xml:space="preserve">готовят необходимую документацию для ПК-18. </w:t>
      </w:r>
      <w:proofErr w:type="spellStart"/>
      <w:r w:rsidR="00456A46">
        <w:rPr>
          <w:sz w:val="22"/>
          <w:szCs w:val="22"/>
          <w:lang w:val="ru-RU"/>
        </w:rPr>
        <w:t>У</w:t>
      </w:r>
      <w:r w:rsidRPr="00C672B4">
        <w:rPr>
          <w:sz w:val="22"/>
          <w:szCs w:val="22"/>
          <w:lang w:val="ru-RU"/>
        </w:rPr>
        <w:t>НИДРУА</w:t>
      </w:r>
      <w:proofErr w:type="spellEnd"/>
      <w:r w:rsidRPr="00C672B4">
        <w:rPr>
          <w:sz w:val="22"/>
          <w:szCs w:val="22"/>
          <w:lang w:val="ru-RU"/>
        </w:rPr>
        <w:t xml:space="preserve"> предложил свою помощь </w:t>
      </w:r>
      <w:r w:rsidR="00E53A69">
        <w:rPr>
          <w:sz w:val="22"/>
          <w:szCs w:val="22"/>
          <w:lang w:val="ru-RU"/>
        </w:rPr>
        <w:t>в</w:t>
      </w:r>
      <w:r w:rsidRPr="00C672B4">
        <w:rPr>
          <w:sz w:val="22"/>
          <w:szCs w:val="22"/>
          <w:lang w:val="ru-RU"/>
        </w:rPr>
        <w:t xml:space="preserve"> разработке информационных материалов, чтобы участвующие в ПК-18</w:t>
      </w:r>
      <w:r w:rsidR="00E53A69" w:rsidRPr="00E53A69">
        <w:rPr>
          <w:sz w:val="22"/>
          <w:szCs w:val="22"/>
          <w:lang w:val="ru-RU"/>
        </w:rPr>
        <w:t xml:space="preserve"> </w:t>
      </w:r>
      <w:r w:rsidR="00E53A69" w:rsidRPr="00C672B4">
        <w:rPr>
          <w:sz w:val="22"/>
          <w:szCs w:val="22"/>
          <w:lang w:val="ru-RU"/>
        </w:rPr>
        <w:t xml:space="preserve">делегации </w:t>
      </w:r>
      <w:r w:rsidRPr="00C672B4">
        <w:rPr>
          <w:sz w:val="22"/>
          <w:szCs w:val="22"/>
          <w:lang w:val="ru-RU"/>
        </w:rPr>
        <w:t>были лучше информированы о Протоколе по</w:t>
      </w:r>
      <w:r w:rsidR="00E53A69">
        <w:rPr>
          <w:sz w:val="22"/>
          <w:szCs w:val="22"/>
          <w:lang w:val="ru-RU"/>
        </w:rPr>
        <w:t> </w:t>
      </w:r>
      <w:r w:rsidRPr="00C672B4">
        <w:rPr>
          <w:sz w:val="22"/>
          <w:szCs w:val="22"/>
          <w:lang w:val="ru-RU"/>
        </w:rPr>
        <w:t>космическим средствам.</w:t>
      </w:r>
    </w:p>
    <w:p w:rsidR="0015513D" w:rsidRPr="00E53A69" w:rsidRDefault="00C672B4" w:rsidP="00EE14F7">
      <w:pPr>
        <w:pStyle w:val="Heading2"/>
        <w:rPr>
          <w:sz w:val="22"/>
          <w:szCs w:val="22"/>
          <w:lang w:val="ru-RU"/>
        </w:rPr>
      </w:pPr>
      <w:r w:rsidRPr="00C672B4">
        <w:rPr>
          <w:sz w:val="22"/>
          <w:szCs w:val="22"/>
          <w:lang w:val="ru-RU"/>
        </w:rPr>
        <w:t>2.6</w:t>
      </w:r>
      <w:r w:rsidRPr="00C672B4">
        <w:rPr>
          <w:sz w:val="22"/>
          <w:szCs w:val="22"/>
          <w:lang w:val="ru-RU"/>
        </w:rPr>
        <w:tab/>
        <w:t>Бюджет на 2018–2019 год</w:t>
      </w:r>
      <w:r w:rsidR="00C84F27">
        <w:rPr>
          <w:sz w:val="22"/>
          <w:szCs w:val="22"/>
          <w:lang w:val="ru-RU"/>
        </w:rPr>
        <w:t>ы</w:t>
      </w:r>
    </w:p>
    <w:p w:rsidR="0015513D" w:rsidRPr="00E53A69" w:rsidRDefault="00E53A69" w:rsidP="0028674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Совет 2017 года </w:t>
      </w:r>
      <w:r w:rsidR="0028674F">
        <w:rPr>
          <w:sz w:val="22"/>
          <w:szCs w:val="22"/>
          <w:lang w:val="ru-RU"/>
        </w:rPr>
        <w:t>принял</w:t>
      </w:r>
      <w:r>
        <w:rPr>
          <w:sz w:val="22"/>
          <w:szCs w:val="22"/>
          <w:lang w:val="ru-RU"/>
        </w:rPr>
        <w:t xml:space="preserve"> следующий приведенный бюджет МСЭ</w:t>
      </w:r>
      <w:r w:rsidRPr="00E53A69">
        <w:rPr>
          <w:sz w:val="22"/>
          <w:szCs w:val="22"/>
          <w:lang w:val="ru-RU"/>
        </w:rPr>
        <w:t>-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 xml:space="preserve"> на 2018–2019 год</w:t>
      </w:r>
      <w:r w:rsidR="00C84F27">
        <w:rPr>
          <w:sz w:val="22"/>
          <w:szCs w:val="22"/>
          <w:lang w:val="ru-RU"/>
        </w:rPr>
        <w:t>ы</w:t>
      </w:r>
      <w:r>
        <w:rPr>
          <w:sz w:val="22"/>
          <w:szCs w:val="22"/>
          <w:lang w:val="ru-RU"/>
        </w:rPr>
        <w:t>.</w:t>
      </w:r>
    </w:p>
    <w:p w:rsidR="0028674F" w:rsidRDefault="0028674F" w:rsidP="0028674F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28674F" w:rsidRDefault="0028674F" w:rsidP="0028674F">
      <w:pPr>
        <w:rPr>
          <w:sz w:val="22"/>
          <w:szCs w:val="22"/>
          <w:lang w:val="ru-RU"/>
        </w:rPr>
      </w:pPr>
    </w:p>
    <w:p w:rsidR="00C672B4" w:rsidRPr="0028674F" w:rsidRDefault="00C672B4" w:rsidP="0028674F">
      <w:pPr>
        <w:rPr>
          <w:sz w:val="22"/>
          <w:szCs w:val="22"/>
          <w:lang w:val="ru-RU"/>
        </w:rPr>
        <w:sectPr w:rsidR="00C672B4" w:rsidRPr="0028674F" w:rsidSect="007D7D7C">
          <w:headerReference w:type="even" r:id="rId13"/>
          <w:headerReference w:type="default" r:id="rId14"/>
          <w:footerReference w:type="even" r:id="rId15"/>
          <w:footerReference w:type="first" r:id="rId16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456A46" w:rsidRPr="008A3530" w:rsidRDefault="00456A46" w:rsidP="00456A46">
      <w:pPr>
        <w:jc w:val="center"/>
        <w:rPr>
          <w:lang w:val="ru-RU"/>
        </w:rPr>
      </w:pPr>
      <w:r w:rsidRPr="00C672B4">
        <w:rPr>
          <w:b/>
          <w:bCs/>
          <w:color w:val="000099"/>
          <w:sz w:val="20"/>
          <w:lang w:val="ru-RU" w:eastAsia="zh-CN"/>
        </w:rPr>
        <w:lastRenderedPageBreak/>
        <w:t>Бюджет на 2018–2019 годы – Сектор радиосвяз</w:t>
      </w:r>
      <w:r w:rsidRPr="001B54E7">
        <w:rPr>
          <w:b/>
          <w:bCs/>
          <w:color w:val="000099"/>
          <w:sz w:val="20"/>
          <w:lang w:val="ru-RU" w:eastAsia="zh-CN"/>
        </w:rPr>
        <w:t>и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670"/>
        <w:gridCol w:w="1121"/>
        <w:gridCol w:w="1187"/>
        <w:gridCol w:w="1133"/>
        <w:gridCol w:w="849"/>
        <w:gridCol w:w="851"/>
        <w:gridCol w:w="1129"/>
      </w:tblGrid>
      <w:tr w:rsidR="00456A46" w:rsidRPr="00655F29" w:rsidTr="0028674F">
        <w:trPr>
          <w:tblHeader/>
        </w:trPr>
        <w:tc>
          <w:tcPr>
            <w:tcW w:w="495" w:type="pct"/>
            <w:tcBorders>
              <w:top w:val="single" w:sz="4" w:space="0" w:color="000099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1344" w:type="pct"/>
            <w:tcBorders>
              <w:top w:val="single" w:sz="4" w:space="0" w:color="000099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color w:val="000099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3160" w:type="pct"/>
            <w:gridSpan w:val="6"/>
            <w:tcBorders>
              <w:top w:val="single" w:sz="4" w:space="0" w:color="000099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1B54E7" w:rsidRDefault="00456A46" w:rsidP="0028674F">
            <w:pPr>
              <w:spacing w:before="40" w:after="40"/>
              <w:jc w:val="right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В тысячах швейцарских франков</w:t>
            </w:r>
          </w:p>
        </w:tc>
      </w:tr>
      <w:tr w:rsidR="00456A46" w:rsidRPr="00F27880" w:rsidTr="0028674F">
        <w:trPr>
          <w:tblHeader/>
        </w:trPr>
        <w:tc>
          <w:tcPr>
            <w:tcW w:w="1840" w:type="pct"/>
            <w:gridSpan w:val="2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color w:val="000099"/>
                <w:sz w:val="20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Операционные расходы в разбивке по разделам</w:t>
            </w:r>
          </w:p>
        </w:tc>
        <w:tc>
          <w:tcPr>
            <w:tcW w:w="565" w:type="pct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Фактически</w:t>
            </w:r>
          </w:p>
        </w:tc>
        <w:tc>
          <w:tcPr>
            <w:tcW w:w="598" w:type="pct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Бюджет</w:t>
            </w:r>
          </w:p>
        </w:tc>
        <w:tc>
          <w:tcPr>
            <w:tcW w:w="571" w:type="pct"/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Фактически</w:t>
            </w:r>
          </w:p>
        </w:tc>
        <w:tc>
          <w:tcPr>
            <w:tcW w:w="428" w:type="pct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Смета</w:t>
            </w:r>
          </w:p>
        </w:tc>
        <w:tc>
          <w:tcPr>
            <w:tcW w:w="429" w:type="pct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Смета</w:t>
            </w:r>
          </w:p>
        </w:tc>
        <w:tc>
          <w:tcPr>
            <w:tcW w:w="570" w:type="pct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Смета</w:t>
            </w:r>
          </w:p>
        </w:tc>
      </w:tr>
      <w:tr w:rsidR="00456A46" w:rsidRPr="00F27880" w:rsidTr="0028674F">
        <w:trPr>
          <w:tblHeader/>
        </w:trPr>
        <w:tc>
          <w:tcPr>
            <w:tcW w:w="4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F27880" w:rsidRDefault="00456A46" w:rsidP="0028674F">
            <w:pPr>
              <w:spacing w:before="40" w:after="4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F27880" w:rsidRDefault="00456A46" w:rsidP="0028674F">
            <w:pPr>
              <w:spacing w:before="40" w:after="40"/>
              <w:ind w:left="-57" w:right="-57"/>
              <w:jc w:val="right"/>
              <w:rPr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2014–2015 гг.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2016–2017 гг.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2016 г.</w:t>
            </w:r>
            <w:r w:rsidRPr="001B54E7">
              <w:rPr>
                <w:bCs/>
                <w:color w:val="000099"/>
                <w:sz w:val="16"/>
                <w:szCs w:val="14"/>
                <w:lang w:val="ru-RU"/>
              </w:rPr>
              <w:t>*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2018 г.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1B54E7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2019 г.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F27880" w:rsidRDefault="00456A46" w:rsidP="0028674F">
            <w:pPr>
              <w:spacing w:before="40" w:after="40"/>
              <w:ind w:left="-57" w:right="-57"/>
              <w:jc w:val="center"/>
              <w:rPr>
                <w:b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color w:val="000099"/>
                <w:sz w:val="16"/>
                <w:szCs w:val="14"/>
                <w:lang w:val="ru-RU"/>
              </w:rPr>
              <w:t>2018–2019 гг.</w:t>
            </w:r>
          </w:p>
        </w:tc>
      </w:tr>
      <w:tr w:rsidR="00456A46" w:rsidRPr="00F27880" w:rsidTr="0028674F">
        <w:tc>
          <w:tcPr>
            <w:tcW w:w="495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color w:val="000099"/>
                <w:sz w:val="20"/>
                <w:lang w:val="ru-RU"/>
              </w:rPr>
            </w:pPr>
          </w:p>
        </w:tc>
        <w:tc>
          <w:tcPr>
            <w:tcW w:w="1344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20"/>
                <w:lang w:val="ru-RU"/>
              </w:rPr>
            </w:pPr>
          </w:p>
        </w:tc>
        <w:tc>
          <w:tcPr>
            <w:tcW w:w="598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20"/>
                <w:lang w:val="ru-RU"/>
              </w:rPr>
            </w:pPr>
          </w:p>
        </w:tc>
        <w:tc>
          <w:tcPr>
            <w:tcW w:w="571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20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20"/>
                <w:lang w:val="ru-RU"/>
              </w:rPr>
            </w:pPr>
          </w:p>
        </w:tc>
        <w:tc>
          <w:tcPr>
            <w:tcW w:w="429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20"/>
                <w:lang w:val="ru-RU"/>
              </w:rPr>
            </w:pPr>
          </w:p>
        </w:tc>
        <w:tc>
          <w:tcPr>
            <w:tcW w:w="570" w:type="pct"/>
            <w:tcBorders>
              <w:top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20"/>
                <w:lang w:val="ru-RU"/>
              </w:rPr>
            </w:pP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3.1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Всемирные конференции радиосвязи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2 167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2 638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2 638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3.2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Ассамблеи радиосвязи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211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335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335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4.1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Региональные конференции радиосвязи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0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0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5.1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proofErr w:type="spellStart"/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904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1 410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373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406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405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811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5.2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Консультативная группа по</w:t>
            </w:r>
            <w:r>
              <w:rPr>
                <w:rFonts w:eastAsia="SimSun" w:cs="Calibri"/>
                <w:sz w:val="16"/>
                <w:szCs w:val="16"/>
                <w:lang w:val="ru-RU" w:eastAsia="zh-CN"/>
              </w:rPr>
              <w:t> 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радиосвязи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85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149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36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53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53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106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6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1 114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1 470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164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585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892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1 477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7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514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1 200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300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595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605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1 200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8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278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876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263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390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390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780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Раздел 9</w:t>
            </w:r>
          </w:p>
        </w:tc>
        <w:tc>
          <w:tcPr>
            <w:tcW w:w="134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sz w:val="16"/>
                <w:szCs w:val="14"/>
                <w:lang w:val="ru-RU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50 627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52 396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25 393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25 959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26 280</w:t>
            </w:r>
          </w:p>
        </w:tc>
        <w:tc>
          <w:tcPr>
            <w:tcW w:w="5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52 239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</w:r>
            <w:r>
              <w:rPr>
                <w:rFonts w:eastAsia="SimSun" w:cs="Calibri"/>
                <w:sz w:val="16"/>
                <w:szCs w:val="16"/>
                <w:lang w:val="ru-RU" w:eastAsia="zh-CN"/>
              </w:rPr>
              <w:t>Общие издержки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E53A69" w:rsidRDefault="00456A46" w:rsidP="0028674F">
            <w:pPr>
              <w:jc w:val="right"/>
              <w:rPr>
                <w:sz w:val="16"/>
                <w:szCs w:val="16"/>
                <w:lang w:val="ru-RU"/>
              </w:rPr>
            </w:pPr>
            <w:r w:rsidRPr="00E53A69">
              <w:rPr>
                <w:sz w:val="16"/>
                <w:szCs w:val="16"/>
                <w:lang w:val="ru-RU"/>
              </w:rPr>
              <w:t>1 227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>
              <w:rPr>
                <w:sz w:val="16"/>
                <w:szCs w:val="14"/>
                <w:lang w:val="ru-RU"/>
              </w:rPr>
              <w:t>1 792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>
              <w:rPr>
                <w:sz w:val="16"/>
                <w:szCs w:val="14"/>
                <w:lang w:val="ru-RU"/>
              </w:rPr>
              <w:t>201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>
              <w:rPr>
                <w:sz w:val="16"/>
                <w:szCs w:val="14"/>
                <w:lang w:val="ru-RU"/>
              </w:rPr>
              <w:t>1 035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>
              <w:rPr>
                <w:sz w:val="16"/>
                <w:szCs w:val="14"/>
                <w:lang w:val="ru-RU"/>
              </w:rPr>
              <w:t>1 035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>
              <w:rPr>
                <w:b/>
                <w:bCs/>
                <w:sz w:val="16"/>
                <w:szCs w:val="14"/>
                <w:lang w:val="ru-RU"/>
              </w:rPr>
              <w:t>2 070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1 292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1 309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cr/>
            </w:r>
            <w:r>
              <w:rPr>
                <w:sz w:val="16"/>
                <w:szCs w:val="14"/>
                <w:lang w:val="ru-RU"/>
              </w:rPr>
              <w:t>7</w:t>
            </w:r>
            <w:r w:rsidRPr="00F27880">
              <w:rPr>
                <w:sz w:val="16"/>
                <w:szCs w:val="14"/>
                <w:lang w:val="ru-RU"/>
              </w:rPr>
              <w:t>21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773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776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1 549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 исследовательских комиссий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5 754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5 684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2 966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2 675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2 767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5 442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 космических служб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16 502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16 049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8 510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8 408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8 458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16 866</w:t>
            </w:r>
          </w:p>
        </w:tc>
      </w:tr>
      <w:tr w:rsidR="00456A46" w:rsidRPr="00F27880" w:rsidTr="0028674F">
        <w:tc>
          <w:tcPr>
            <w:tcW w:w="49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 наземных служб</w:t>
            </w:r>
          </w:p>
        </w:tc>
        <w:tc>
          <w:tcPr>
            <w:tcW w:w="56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12 272</w:t>
            </w:r>
          </w:p>
        </w:tc>
        <w:tc>
          <w:tcPr>
            <w:tcW w:w="5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12 520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6 033</w:t>
            </w:r>
          </w:p>
        </w:tc>
        <w:tc>
          <w:tcPr>
            <w:tcW w:w="42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5 771</w:t>
            </w:r>
          </w:p>
        </w:tc>
        <w:tc>
          <w:tcPr>
            <w:tcW w:w="42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5 883</w:t>
            </w:r>
          </w:p>
        </w:tc>
        <w:tc>
          <w:tcPr>
            <w:tcW w:w="57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11 654</w:t>
            </w:r>
          </w:p>
        </w:tc>
      </w:tr>
      <w:tr w:rsidR="00456A46" w:rsidRPr="00F27880" w:rsidTr="00456A46">
        <w:tc>
          <w:tcPr>
            <w:tcW w:w="495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343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46" w:rsidRPr="00F27880" w:rsidRDefault="00456A46" w:rsidP="002867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0"/>
              </w:tabs>
              <w:spacing w:before="40" w:after="40"/>
              <w:ind w:left="320" w:hanging="284"/>
              <w:rPr>
                <w:rFonts w:eastAsia="SimSun" w:cs="Calibri"/>
                <w:sz w:val="16"/>
                <w:szCs w:val="16"/>
                <w:lang w:val="ru-RU" w:eastAsia="zh-CN"/>
              </w:rPr>
            </w:pP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–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ab/>
              <w:t>Департамент информатики, администрирования и</w:t>
            </w:r>
            <w:r>
              <w:rPr>
                <w:rFonts w:eastAsia="SimSun" w:cs="Calibri"/>
                <w:sz w:val="16"/>
                <w:szCs w:val="16"/>
                <w:lang w:val="ru-RU" w:eastAsia="zh-CN"/>
              </w:rPr>
              <w:t> </w:t>
            </w:r>
            <w:r w:rsidRPr="00F27880">
              <w:rPr>
                <w:rFonts w:eastAsia="SimSun" w:cs="Calibri"/>
                <w:sz w:val="16"/>
                <w:szCs w:val="16"/>
                <w:lang w:val="ru-RU" w:eastAsia="zh-CN"/>
              </w:rPr>
              <w:t>публикаций</w:t>
            </w:r>
          </w:p>
        </w:tc>
        <w:tc>
          <w:tcPr>
            <w:tcW w:w="565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13 580</w:t>
            </w:r>
          </w:p>
        </w:tc>
        <w:tc>
          <w:tcPr>
            <w:tcW w:w="598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15 042</w:t>
            </w:r>
          </w:p>
        </w:tc>
        <w:tc>
          <w:tcPr>
            <w:tcW w:w="571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6 962</w:t>
            </w:r>
          </w:p>
        </w:tc>
        <w:tc>
          <w:tcPr>
            <w:tcW w:w="428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7 297</w:t>
            </w:r>
          </w:p>
        </w:tc>
        <w:tc>
          <w:tcPr>
            <w:tcW w:w="429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sz w:val="16"/>
                <w:szCs w:val="14"/>
                <w:lang w:val="ru-RU"/>
              </w:rPr>
            </w:pPr>
            <w:r w:rsidRPr="00F27880">
              <w:rPr>
                <w:sz w:val="16"/>
                <w:szCs w:val="14"/>
                <w:lang w:val="ru-RU"/>
              </w:rPr>
              <w:t>7 361</w:t>
            </w:r>
          </w:p>
        </w:tc>
        <w:tc>
          <w:tcPr>
            <w:tcW w:w="571" w:type="pct"/>
            <w:tcBorders>
              <w:bottom w:val="single" w:sz="4" w:space="0" w:color="000099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spacing w:before="40" w:after="40"/>
              <w:ind w:right="57"/>
              <w:jc w:val="right"/>
              <w:rPr>
                <w:b/>
                <w:bCs/>
                <w:sz w:val="16"/>
                <w:szCs w:val="14"/>
                <w:lang w:val="ru-RU"/>
              </w:rPr>
            </w:pPr>
            <w:r w:rsidRPr="00F27880">
              <w:rPr>
                <w:b/>
                <w:bCs/>
                <w:sz w:val="16"/>
                <w:szCs w:val="14"/>
                <w:lang w:val="ru-RU"/>
              </w:rPr>
              <w:t>14 658</w:t>
            </w:r>
          </w:p>
        </w:tc>
      </w:tr>
      <w:tr w:rsidR="00456A46" w:rsidRPr="00F27880" w:rsidTr="00456A46">
        <w:tc>
          <w:tcPr>
            <w:tcW w:w="49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ВСЕГО</w:t>
            </w:r>
          </w:p>
        </w:tc>
        <w:tc>
          <w:tcPr>
            <w:tcW w:w="134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55 900</w:t>
            </w:r>
          </w:p>
        </w:tc>
        <w:tc>
          <w:tcPr>
            <w:tcW w:w="59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57 501</w:t>
            </w:r>
          </w:p>
        </w:tc>
        <w:tc>
          <w:tcPr>
            <w:tcW w:w="5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26 529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F27880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70C0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27 988</w:t>
            </w:r>
          </w:p>
        </w:tc>
        <w:tc>
          <w:tcPr>
            <w:tcW w:w="42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1B54E7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31 598</w:t>
            </w:r>
          </w:p>
        </w:tc>
        <w:tc>
          <w:tcPr>
            <w:tcW w:w="5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A46" w:rsidRPr="001B54E7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jc w:val="right"/>
              <w:rPr>
                <w:b/>
                <w:bCs/>
                <w:color w:val="000099"/>
                <w:sz w:val="16"/>
                <w:szCs w:val="14"/>
                <w:lang w:val="ru-RU"/>
              </w:rPr>
            </w:pPr>
            <w:r w:rsidRPr="001B54E7">
              <w:rPr>
                <w:b/>
                <w:bCs/>
                <w:color w:val="000099"/>
                <w:sz w:val="16"/>
                <w:szCs w:val="14"/>
                <w:lang w:val="ru-RU"/>
              </w:rPr>
              <w:t>59 586</w:t>
            </w:r>
          </w:p>
        </w:tc>
      </w:tr>
      <w:tr w:rsidR="00456A46" w:rsidRPr="00C84F27" w:rsidTr="00456A46">
        <w:tc>
          <w:tcPr>
            <w:tcW w:w="5000" w:type="pct"/>
            <w:gridSpan w:val="8"/>
            <w:tcBorders>
              <w:top w:val="single" w:sz="4" w:space="0" w:color="000099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A46" w:rsidRPr="00456A46" w:rsidRDefault="00456A46" w:rsidP="002867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57"/>
              <w:rPr>
                <w:sz w:val="16"/>
                <w:szCs w:val="14"/>
                <w:lang w:val="ru-RU"/>
              </w:rPr>
            </w:pPr>
            <w:r w:rsidRPr="00456A46">
              <w:rPr>
                <w:sz w:val="16"/>
                <w:szCs w:val="14"/>
                <w:lang w:val="ru-RU"/>
              </w:rPr>
              <w:t>*</w:t>
            </w:r>
            <w:r w:rsidRPr="00456A46">
              <w:rPr>
                <w:sz w:val="16"/>
                <w:szCs w:val="14"/>
                <w:lang w:val="ru-RU"/>
              </w:rPr>
              <w:tab/>
              <w:t>По состоянию на 17 февраля 2017 года.</w:t>
            </w:r>
          </w:p>
        </w:tc>
      </w:tr>
    </w:tbl>
    <w:p w:rsidR="0015513D" w:rsidRPr="007D7D7C" w:rsidRDefault="0015513D" w:rsidP="00EE14F7">
      <w:pPr>
        <w:pStyle w:val="Heading2"/>
        <w:spacing w:before="360"/>
        <w:rPr>
          <w:sz w:val="22"/>
          <w:szCs w:val="22"/>
          <w:lang w:val="ru-RU"/>
        </w:rPr>
      </w:pPr>
      <w:bookmarkStart w:id="11" w:name="_Toc446060758"/>
      <w:r w:rsidRPr="007D7D7C">
        <w:rPr>
          <w:sz w:val="22"/>
          <w:szCs w:val="22"/>
          <w:lang w:val="ru-RU"/>
        </w:rPr>
        <w:t>2.7</w:t>
      </w:r>
      <w:r w:rsidRPr="007D7D7C">
        <w:rPr>
          <w:sz w:val="22"/>
          <w:szCs w:val="22"/>
          <w:lang w:val="ru-RU"/>
        </w:rPr>
        <w:tab/>
      </w:r>
      <w:r w:rsidR="00E53A69">
        <w:rPr>
          <w:sz w:val="22"/>
          <w:szCs w:val="22"/>
          <w:lang w:val="ru-RU"/>
        </w:rPr>
        <w:t xml:space="preserve">Место проведения </w:t>
      </w:r>
      <w:r w:rsidR="007D7D7C" w:rsidRPr="007D7D7C">
        <w:rPr>
          <w:sz w:val="22"/>
          <w:szCs w:val="22"/>
          <w:lang w:val="ru-RU"/>
        </w:rPr>
        <w:t>АР/ВКР-19</w:t>
      </w:r>
    </w:p>
    <w:p w:rsidR="007D7D7C" w:rsidRPr="007D7D7C" w:rsidRDefault="00E53A69" w:rsidP="00EE14F7">
      <w:pPr>
        <w:jc w:val="both"/>
        <w:rPr>
          <w:rFonts w:eastAsia="SimSun"/>
          <w:sz w:val="22"/>
          <w:szCs w:val="22"/>
          <w:lang w:val="ru-RU"/>
        </w:rPr>
      </w:pPr>
      <w:r>
        <w:rPr>
          <w:rFonts w:eastAsia="SimSun"/>
          <w:sz w:val="22"/>
          <w:szCs w:val="22"/>
          <w:lang w:val="ru-RU"/>
        </w:rPr>
        <w:t>На своей сессии 2017 года Совет принял перес</w:t>
      </w:r>
      <w:r w:rsidR="00E40D39">
        <w:rPr>
          <w:rFonts w:eastAsia="SimSun"/>
          <w:sz w:val="22"/>
          <w:szCs w:val="22"/>
          <w:lang w:val="ru-RU"/>
        </w:rPr>
        <w:t>мотренный вариант Резолюции 1380, в котором содержится решение созвать следующую Всемирную конференцию радиосвязи (ВКР-19) и Ассамблею радиосвязи (АР-19) в Шарм-эль-Шейхе (Египет), не меняя сроков проведения этих мероприятий и повестки дня ВКР-19, ранее согласованных Советом и подтвержденных путем консультаций с Государствами-Членами.</w:t>
      </w:r>
    </w:p>
    <w:p w:rsidR="007D7D7C" w:rsidRPr="007D7D7C" w:rsidRDefault="00CE50D4" w:rsidP="0028674F">
      <w:pPr>
        <w:jc w:val="both"/>
        <w:rPr>
          <w:rFonts w:eastAsia="SimSun"/>
          <w:sz w:val="22"/>
          <w:szCs w:val="22"/>
          <w:lang w:val="ru-RU"/>
        </w:rPr>
      </w:pPr>
      <w:r>
        <w:rPr>
          <w:rFonts w:eastAsia="SimSun"/>
          <w:sz w:val="22"/>
          <w:szCs w:val="22"/>
          <w:lang w:val="ru-RU"/>
        </w:rPr>
        <w:t xml:space="preserve">В </w:t>
      </w:r>
      <w:r w:rsidR="007D7D7C" w:rsidRPr="007D7D7C">
        <w:rPr>
          <w:rFonts w:eastAsia="SimSun"/>
          <w:sz w:val="22"/>
          <w:szCs w:val="22"/>
          <w:lang w:val="ru-RU"/>
        </w:rPr>
        <w:t>Резолюци</w:t>
      </w:r>
      <w:r>
        <w:rPr>
          <w:rFonts w:eastAsia="SimSun"/>
          <w:sz w:val="22"/>
          <w:szCs w:val="22"/>
          <w:lang w:val="ru-RU"/>
        </w:rPr>
        <w:t>и </w:t>
      </w:r>
      <w:r w:rsidR="007D7D7C" w:rsidRPr="007D7D7C">
        <w:rPr>
          <w:rFonts w:eastAsia="SimSun"/>
          <w:sz w:val="22"/>
          <w:szCs w:val="22"/>
          <w:lang w:val="ru-RU"/>
        </w:rPr>
        <w:t>1380 (измененн</w:t>
      </w:r>
      <w:r w:rsidR="0028674F">
        <w:rPr>
          <w:rFonts w:eastAsia="SimSun"/>
          <w:sz w:val="22"/>
          <w:szCs w:val="22"/>
          <w:lang w:val="ru-RU"/>
        </w:rPr>
        <w:t>ой</w:t>
      </w:r>
      <w:r w:rsidR="007D7D7C" w:rsidRPr="007D7D7C">
        <w:rPr>
          <w:rFonts w:eastAsia="SimSun"/>
          <w:sz w:val="22"/>
          <w:szCs w:val="22"/>
          <w:lang w:val="ru-RU"/>
        </w:rPr>
        <w:t>, 2017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г</w:t>
      </w:r>
      <w:r w:rsidR="0028674F">
        <w:rPr>
          <w:rFonts w:eastAsia="SimSun"/>
          <w:sz w:val="22"/>
          <w:szCs w:val="22"/>
          <w:lang w:val="ru-RU"/>
        </w:rPr>
        <w:t>.</w:t>
      </w:r>
      <w:r w:rsidR="007D7D7C" w:rsidRPr="007D7D7C">
        <w:rPr>
          <w:rFonts w:eastAsia="SimSun"/>
          <w:sz w:val="22"/>
          <w:szCs w:val="22"/>
          <w:lang w:val="ru-RU"/>
        </w:rPr>
        <w:t xml:space="preserve">) </w:t>
      </w:r>
      <w:r>
        <w:rPr>
          <w:rFonts w:eastAsia="SimSun"/>
          <w:sz w:val="22"/>
          <w:szCs w:val="22"/>
          <w:lang w:val="ru-RU"/>
        </w:rPr>
        <w:t xml:space="preserve">Генеральному секретарю поручается провести консультации с Государствами-Членами относительно конкретного места проведения Всемирной конференции радиосвязи и </w:t>
      </w:r>
      <w:r w:rsidR="00B259D6">
        <w:rPr>
          <w:rFonts w:eastAsia="SimSun"/>
          <w:sz w:val="22"/>
          <w:szCs w:val="22"/>
          <w:lang w:val="ru-RU"/>
        </w:rPr>
        <w:t xml:space="preserve">Ассамблеи радиосвязи 2019 года. В связи с этим в соответствии с пунктами 42 и 118 Конвенции с Государствами-Членами были проведены консультации посредством циркулярных писем </w:t>
      </w:r>
      <w:r w:rsidR="007D7D7C" w:rsidRPr="007D7D7C">
        <w:rPr>
          <w:rFonts w:eastAsia="SimSun"/>
          <w:sz w:val="22"/>
          <w:szCs w:val="22"/>
          <w:lang w:val="ru-RU"/>
        </w:rPr>
        <w:t>CL-17/34 от 18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июля 2017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года и CL-17/39 от 13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сентября 2017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года.</w:t>
      </w:r>
    </w:p>
    <w:p w:rsidR="007D7D7C" w:rsidRPr="007D7D7C" w:rsidRDefault="007D7D7C" w:rsidP="0028674F">
      <w:pPr>
        <w:jc w:val="both"/>
        <w:rPr>
          <w:rFonts w:eastAsia="SimSun"/>
          <w:sz w:val="22"/>
          <w:szCs w:val="22"/>
          <w:lang w:val="ru-RU"/>
        </w:rPr>
      </w:pPr>
      <w:r w:rsidRPr="007D7D7C">
        <w:rPr>
          <w:rFonts w:eastAsia="SimSun"/>
          <w:sz w:val="22"/>
          <w:szCs w:val="22"/>
          <w:lang w:val="ru-RU"/>
        </w:rPr>
        <w:t>Циркулярным письмом CL-17/52 от 18</w:t>
      </w:r>
      <w:r w:rsidR="003D59AF">
        <w:rPr>
          <w:rFonts w:eastAsia="SimSun"/>
          <w:sz w:val="22"/>
          <w:szCs w:val="22"/>
          <w:lang w:val="ru-RU"/>
        </w:rPr>
        <w:t> </w:t>
      </w:r>
      <w:r w:rsidRPr="007D7D7C">
        <w:rPr>
          <w:rFonts w:eastAsia="SimSun"/>
          <w:sz w:val="22"/>
          <w:szCs w:val="22"/>
          <w:lang w:val="ru-RU"/>
        </w:rPr>
        <w:t>декабря 2017</w:t>
      </w:r>
      <w:r>
        <w:rPr>
          <w:rFonts w:eastAsia="SimSun"/>
          <w:sz w:val="22"/>
          <w:szCs w:val="22"/>
          <w:lang w:val="ru-RU"/>
        </w:rPr>
        <w:t> </w:t>
      </w:r>
      <w:r w:rsidRPr="007D7D7C">
        <w:rPr>
          <w:rFonts w:eastAsia="SimSun"/>
          <w:sz w:val="22"/>
          <w:szCs w:val="22"/>
          <w:lang w:val="ru-RU"/>
        </w:rPr>
        <w:t xml:space="preserve">года </w:t>
      </w:r>
      <w:r w:rsidR="003D59AF">
        <w:rPr>
          <w:rFonts w:eastAsia="SimSun"/>
          <w:sz w:val="22"/>
          <w:szCs w:val="22"/>
          <w:lang w:val="ru-RU"/>
        </w:rPr>
        <w:t xml:space="preserve">Государства-Члены были проинформированы </w:t>
      </w:r>
      <w:r w:rsidR="000F0159">
        <w:rPr>
          <w:rFonts w:eastAsia="SimSun"/>
          <w:sz w:val="22"/>
          <w:szCs w:val="22"/>
          <w:lang w:val="ru-RU"/>
        </w:rPr>
        <w:t>о</w:t>
      </w:r>
      <w:r w:rsidR="003D59AF">
        <w:rPr>
          <w:rFonts w:eastAsia="SimSun"/>
          <w:sz w:val="22"/>
          <w:szCs w:val="22"/>
          <w:lang w:val="ru-RU"/>
        </w:rPr>
        <w:t xml:space="preserve"> том, что конкретное место проведения ВКР-19 и АР-10, указанное в Резолюции 1380 (измененной, 2017 г</w:t>
      </w:r>
      <w:r w:rsidR="0028674F">
        <w:rPr>
          <w:rFonts w:eastAsia="SimSun"/>
          <w:sz w:val="22"/>
          <w:szCs w:val="22"/>
          <w:lang w:val="ru-RU"/>
        </w:rPr>
        <w:t>.</w:t>
      </w:r>
      <w:r w:rsidR="003D59AF">
        <w:rPr>
          <w:rFonts w:eastAsia="SimSun"/>
          <w:sz w:val="22"/>
          <w:szCs w:val="22"/>
          <w:lang w:val="ru-RU"/>
        </w:rPr>
        <w:t>), одобрено необходимым большинством Государств</w:t>
      </w:r>
      <w:r w:rsidR="000F0159">
        <w:rPr>
          <w:rFonts w:eastAsia="SimSun"/>
          <w:sz w:val="22"/>
          <w:szCs w:val="22"/>
          <w:lang w:val="ru-RU"/>
        </w:rPr>
        <w:t xml:space="preserve"> – </w:t>
      </w:r>
      <w:r w:rsidR="003D59AF">
        <w:rPr>
          <w:rFonts w:eastAsia="SimSun"/>
          <w:sz w:val="22"/>
          <w:szCs w:val="22"/>
          <w:lang w:val="ru-RU"/>
        </w:rPr>
        <w:t>Членов МСЭ в соответствии с пунктом 47 Конвенции МСЭ.</w:t>
      </w:r>
    </w:p>
    <w:p w:rsidR="007D7D7C" w:rsidRPr="007D7D7C" w:rsidRDefault="009963C1" w:rsidP="00EE14F7">
      <w:pPr>
        <w:jc w:val="both"/>
        <w:rPr>
          <w:rFonts w:eastAsia="SimSun"/>
          <w:sz w:val="22"/>
          <w:szCs w:val="22"/>
          <w:lang w:val="ru-RU"/>
        </w:rPr>
      </w:pPr>
      <w:r>
        <w:rPr>
          <w:rFonts w:eastAsia="SimSun"/>
          <w:sz w:val="22"/>
          <w:szCs w:val="22"/>
          <w:lang w:val="ru-RU"/>
        </w:rPr>
        <w:t>Таким образом,</w:t>
      </w:r>
      <w:r w:rsidR="007D7D7C" w:rsidRPr="007D7D7C">
        <w:rPr>
          <w:rFonts w:eastAsia="SimSun"/>
          <w:sz w:val="22"/>
          <w:szCs w:val="22"/>
          <w:lang w:val="ru-RU"/>
        </w:rPr>
        <w:t xml:space="preserve"> ВКР-19 и АР-19 состоятся в Шарм-эль-Шейхе (Египет) без изменения сроков проведения и повестки дня ВКР-19, ранее согласованных Советом и подтвержденных </w:t>
      </w:r>
      <w:r>
        <w:rPr>
          <w:rFonts w:eastAsia="SimSun"/>
          <w:sz w:val="22"/>
          <w:szCs w:val="22"/>
          <w:lang w:val="ru-RU"/>
        </w:rPr>
        <w:t>путем</w:t>
      </w:r>
      <w:r w:rsidR="007D7D7C" w:rsidRPr="007D7D7C">
        <w:rPr>
          <w:rFonts w:eastAsia="SimSun"/>
          <w:sz w:val="22"/>
          <w:szCs w:val="22"/>
          <w:lang w:val="ru-RU"/>
        </w:rPr>
        <w:t xml:space="preserve"> консультаций с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Государствами-Членами.</w:t>
      </w:r>
    </w:p>
    <w:p w:rsidR="007D7D7C" w:rsidRPr="007D7D7C" w:rsidRDefault="009963C1" w:rsidP="00EE14F7">
      <w:pPr>
        <w:keepLines/>
        <w:jc w:val="both"/>
        <w:rPr>
          <w:rFonts w:eastAsia="SimSun"/>
          <w:sz w:val="22"/>
          <w:szCs w:val="22"/>
          <w:lang w:val="ru-RU"/>
        </w:rPr>
      </w:pPr>
      <w:r>
        <w:rPr>
          <w:rFonts w:eastAsia="SimSun"/>
          <w:sz w:val="22"/>
          <w:szCs w:val="22"/>
          <w:lang w:val="ru-RU"/>
        </w:rPr>
        <w:t xml:space="preserve">В январе 2018 года </w:t>
      </w:r>
      <w:r w:rsidRPr="007D7D7C">
        <w:rPr>
          <w:rFonts w:eastAsia="SimSun"/>
          <w:sz w:val="22"/>
          <w:szCs w:val="22"/>
          <w:lang w:val="ru-RU"/>
        </w:rPr>
        <w:t xml:space="preserve">персонал </w:t>
      </w:r>
      <w:r w:rsidR="007D7D7C" w:rsidRPr="007D7D7C">
        <w:rPr>
          <w:rFonts w:eastAsia="SimSun"/>
          <w:sz w:val="22"/>
          <w:szCs w:val="22"/>
          <w:lang w:val="ru-RU"/>
        </w:rPr>
        <w:t xml:space="preserve">БР и </w:t>
      </w:r>
      <w:r>
        <w:rPr>
          <w:rFonts w:eastAsia="SimSun"/>
          <w:sz w:val="22"/>
          <w:szCs w:val="22"/>
          <w:lang w:val="ru-RU"/>
        </w:rPr>
        <w:t xml:space="preserve">сотрудники </w:t>
      </w:r>
      <w:r w:rsidR="007D7D7C" w:rsidRPr="007D7D7C">
        <w:rPr>
          <w:rFonts w:eastAsia="SimSun"/>
          <w:sz w:val="22"/>
          <w:szCs w:val="22"/>
          <w:lang w:val="ru-RU"/>
        </w:rPr>
        <w:t xml:space="preserve">Генерального </w:t>
      </w:r>
      <w:r>
        <w:rPr>
          <w:rFonts w:eastAsia="SimSun"/>
          <w:sz w:val="22"/>
          <w:szCs w:val="22"/>
          <w:lang w:val="ru-RU"/>
        </w:rPr>
        <w:t>секретариата</w:t>
      </w:r>
      <w:r w:rsidR="007D7D7C" w:rsidRPr="007D7D7C">
        <w:rPr>
          <w:rFonts w:eastAsia="SimSun"/>
          <w:sz w:val="22"/>
          <w:szCs w:val="22"/>
          <w:lang w:val="ru-RU"/>
        </w:rPr>
        <w:t xml:space="preserve"> посетил</w:t>
      </w:r>
      <w:r>
        <w:rPr>
          <w:rFonts w:eastAsia="SimSun"/>
          <w:sz w:val="22"/>
          <w:szCs w:val="22"/>
          <w:lang w:val="ru-RU"/>
        </w:rPr>
        <w:t>и</w:t>
      </w:r>
      <w:r w:rsidR="007D7D7C" w:rsidRPr="007D7D7C">
        <w:rPr>
          <w:rFonts w:eastAsia="SimSun"/>
          <w:sz w:val="22"/>
          <w:szCs w:val="22"/>
          <w:lang w:val="ru-RU"/>
        </w:rPr>
        <w:t xml:space="preserve"> предложенное место проведения мероприятия</w:t>
      </w:r>
      <w:r>
        <w:rPr>
          <w:rFonts w:eastAsia="SimSun"/>
          <w:sz w:val="22"/>
          <w:szCs w:val="22"/>
          <w:lang w:val="ru-RU"/>
        </w:rPr>
        <w:t>.</w:t>
      </w:r>
      <w:r w:rsidR="007D7D7C" w:rsidRPr="007D7D7C">
        <w:rPr>
          <w:rFonts w:eastAsia="SimSun"/>
          <w:sz w:val="22"/>
          <w:szCs w:val="22"/>
          <w:lang w:val="ru-RU"/>
        </w:rPr>
        <w:t xml:space="preserve"> В ходе визита особое внимание уделялось трем основным аспектам, которые считаются ключевыми для успешного проведения конференции: логистик</w:t>
      </w:r>
      <w:r>
        <w:rPr>
          <w:rFonts w:eastAsia="SimSun"/>
          <w:sz w:val="22"/>
          <w:szCs w:val="22"/>
          <w:lang w:val="ru-RU"/>
        </w:rPr>
        <w:t>е</w:t>
      </w:r>
      <w:r w:rsidR="007D7D7C" w:rsidRPr="007D7D7C">
        <w:rPr>
          <w:rFonts w:eastAsia="SimSun"/>
          <w:sz w:val="22"/>
          <w:szCs w:val="22"/>
          <w:lang w:val="ru-RU"/>
        </w:rPr>
        <w:t xml:space="preserve"> (с особым вниманием к размерам и количеству доступных конференц-залов и средств синхронного перевода), ИТ-услуг</w:t>
      </w:r>
      <w:r>
        <w:rPr>
          <w:rFonts w:eastAsia="SimSun"/>
          <w:sz w:val="22"/>
          <w:szCs w:val="22"/>
          <w:lang w:val="ru-RU"/>
        </w:rPr>
        <w:t>ам</w:t>
      </w:r>
      <w:r w:rsidR="007D7D7C" w:rsidRPr="007D7D7C">
        <w:rPr>
          <w:rFonts w:eastAsia="SimSun"/>
          <w:sz w:val="22"/>
          <w:szCs w:val="22"/>
          <w:lang w:val="ru-RU"/>
        </w:rPr>
        <w:t xml:space="preserve"> (с</w:t>
      </w:r>
      <w:r w:rsidR="007D7D7C">
        <w:rPr>
          <w:rFonts w:eastAsia="SimSun"/>
          <w:sz w:val="22"/>
          <w:szCs w:val="22"/>
          <w:lang w:val="ru-RU"/>
        </w:rPr>
        <w:t> </w:t>
      </w:r>
      <w:r w:rsidR="007D7D7C" w:rsidRPr="007D7D7C">
        <w:rPr>
          <w:rFonts w:eastAsia="SimSun"/>
          <w:sz w:val="22"/>
          <w:szCs w:val="22"/>
          <w:lang w:val="ru-RU"/>
        </w:rPr>
        <w:t>особым вниманием к ИКТ и аудиовизуальным возможностям) и безопасност</w:t>
      </w:r>
      <w:r>
        <w:rPr>
          <w:rFonts w:eastAsia="SimSun"/>
          <w:sz w:val="22"/>
          <w:szCs w:val="22"/>
          <w:lang w:val="ru-RU"/>
        </w:rPr>
        <w:t>и и защите</w:t>
      </w:r>
      <w:r w:rsidR="007D7D7C" w:rsidRPr="007D7D7C">
        <w:rPr>
          <w:rFonts w:eastAsia="SimSun"/>
          <w:sz w:val="22"/>
          <w:szCs w:val="22"/>
          <w:lang w:val="ru-RU"/>
        </w:rPr>
        <w:t>.</w:t>
      </w:r>
    </w:p>
    <w:p w:rsidR="0015513D" w:rsidRPr="007D7D7C" w:rsidRDefault="007D7D7C" w:rsidP="00EE14F7">
      <w:pPr>
        <w:jc w:val="both"/>
        <w:rPr>
          <w:rFonts w:eastAsia="SimSun"/>
          <w:sz w:val="22"/>
          <w:szCs w:val="22"/>
          <w:lang w:val="ru-RU" w:eastAsia="zh-CN"/>
        </w:rPr>
      </w:pPr>
      <w:r w:rsidRPr="007D7D7C">
        <w:rPr>
          <w:rFonts w:eastAsia="SimSun"/>
          <w:sz w:val="22"/>
          <w:szCs w:val="22"/>
          <w:lang w:val="ru-RU"/>
        </w:rPr>
        <w:t xml:space="preserve">В Международном конгресс-центре Maritim Sharm El Sheikh в его </w:t>
      </w:r>
      <w:r w:rsidR="009963C1">
        <w:rPr>
          <w:rFonts w:eastAsia="SimSun"/>
          <w:sz w:val="22"/>
          <w:szCs w:val="22"/>
          <w:lang w:val="ru-RU"/>
        </w:rPr>
        <w:t>нынешнем виде</w:t>
      </w:r>
      <w:r w:rsidRPr="007D7D7C">
        <w:rPr>
          <w:rFonts w:eastAsia="SimSun"/>
          <w:sz w:val="22"/>
          <w:szCs w:val="22"/>
          <w:lang w:val="ru-RU"/>
        </w:rPr>
        <w:t xml:space="preserve"> необходимые средства для проведения АР/ВКР-19 отсутствуют, однако </w:t>
      </w:r>
      <w:r w:rsidR="009963C1">
        <w:rPr>
          <w:rFonts w:eastAsia="SimSun"/>
          <w:sz w:val="22"/>
          <w:szCs w:val="22"/>
          <w:lang w:val="ru-RU"/>
        </w:rPr>
        <w:t>в настоящее время осуществляется</w:t>
      </w:r>
      <w:r w:rsidRPr="007D7D7C">
        <w:rPr>
          <w:rFonts w:eastAsia="SimSun"/>
          <w:sz w:val="22"/>
          <w:szCs w:val="22"/>
          <w:lang w:val="ru-RU"/>
        </w:rPr>
        <w:t xml:space="preserve"> расширение этого конгресс-центра, которое </w:t>
      </w:r>
      <w:r w:rsidR="009963C1">
        <w:rPr>
          <w:rFonts w:eastAsia="SimSun"/>
          <w:sz w:val="22"/>
          <w:szCs w:val="22"/>
          <w:lang w:val="ru-RU"/>
        </w:rPr>
        <w:t xml:space="preserve">позволит </w:t>
      </w:r>
      <w:r w:rsidRPr="007D7D7C">
        <w:rPr>
          <w:rFonts w:eastAsia="SimSun"/>
          <w:sz w:val="22"/>
          <w:szCs w:val="22"/>
          <w:lang w:val="ru-RU"/>
        </w:rPr>
        <w:t xml:space="preserve">значительно </w:t>
      </w:r>
      <w:r w:rsidRPr="007D7D7C">
        <w:rPr>
          <w:rFonts w:eastAsia="SimSun"/>
          <w:sz w:val="22"/>
          <w:szCs w:val="22"/>
          <w:lang w:val="ru-RU"/>
        </w:rPr>
        <w:lastRenderedPageBreak/>
        <w:t>увеличит</w:t>
      </w:r>
      <w:r w:rsidR="009963C1">
        <w:rPr>
          <w:rFonts w:eastAsia="SimSun"/>
          <w:sz w:val="22"/>
          <w:szCs w:val="22"/>
          <w:lang w:val="ru-RU"/>
        </w:rPr>
        <w:t>ь</w:t>
      </w:r>
      <w:r w:rsidRPr="007D7D7C">
        <w:rPr>
          <w:rFonts w:eastAsia="SimSun"/>
          <w:sz w:val="22"/>
          <w:szCs w:val="22"/>
          <w:lang w:val="ru-RU"/>
        </w:rPr>
        <w:t xml:space="preserve"> его </w:t>
      </w:r>
      <w:r w:rsidR="009963C1">
        <w:rPr>
          <w:rFonts w:eastAsia="SimSun"/>
          <w:sz w:val="22"/>
          <w:szCs w:val="22"/>
          <w:lang w:val="ru-RU"/>
        </w:rPr>
        <w:t>вместимость и возможност</w:t>
      </w:r>
      <w:r w:rsidR="00490F3E">
        <w:rPr>
          <w:rFonts w:eastAsia="SimSun"/>
          <w:sz w:val="22"/>
          <w:szCs w:val="22"/>
          <w:lang w:val="ru-RU"/>
        </w:rPr>
        <w:t>и</w:t>
      </w:r>
      <w:r w:rsidR="009963C1">
        <w:rPr>
          <w:rFonts w:eastAsia="SimSun"/>
          <w:sz w:val="22"/>
          <w:szCs w:val="22"/>
          <w:lang w:val="ru-RU"/>
        </w:rPr>
        <w:t xml:space="preserve"> как в плане конференц-залов, так и в плане ИКТ и аудиовизуальных средств. Это расширение планируется завершить к августу 2018 года </w:t>
      </w:r>
      <w:r w:rsidR="00490F3E">
        <w:rPr>
          <w:rFonts w:eastAsia="SimSun"/>
          <w:sz w:val="22"/>
          <w:szCs w:val="22"/>
          <w:lang w:val="ru-RU"/>
        </w:rPr>
        <w:t xml:space="preserve">– </w:t>
      </w:r>
      <w:r w:rsidRPr="007D7D7C">
        <w:rPr>
          <w:rFonts w:eastAsia="SimSun"/>
          <w:sz w:val="22"/>
          <w:szCs w:val="22"/>
          <w:lang w:val="ru-RU"/>
        </w:rPr>
        <w:t xml:space="preserve">более чем за год до проведения АР/ВКР-19. Кроме того, принимающая страна подтвердила </w:t>
      </w:r>
      <w:r w:rsidR="009963C1">
        <w:rPr>
          <w:rFonts w:eastAsia="SimSun"/>
          <w:sz w:val="22"/>
          <w:szCs w:val="22"/>
          <w:lang w:val="ru-RU"/>
        </w:rPr>
        <w:t xml:space="preserve">свою готовность обеспечить </w:t>
      </w:r>
      <w:r w:rsidR="00490F3E">
        <w:rPr>
          <w:rFonts w:eastAsia="SimSun"/>
          <w:sz w:val="22"/>
          <w:szCs w:val="22"/>
          <w:lang w:val="ru-RU"/>
        </w:rPr>
        <w:t xml:space="preserve">все </w:t>
      </w:r>
      <w:r w:rsidR="009963C1">
        <w:rPr>
          <w:rFonts w:eastAsia="SimSun"/>
          <w:sz w:val="22"/>
          <w:szCs w:val="22"/>
          <w:lang w:val="ru-RU"/>
        </w:rPr>
        <w:t>средства, необходимые для бесперебойной работы конференции.</w:t>
      </w:r>
    </w:p>
    <w:p w:rsidR="0015513D" w:rsidRPr="007D7D7C" w:rsidRDefault="0015513D" w:rsidP="00EE14F7">
      <w:pPr>
        <w:pStyle w:val="Heading1"/>
        <w:rPr>
          <w:sz w:val="22"/>
          <w:szCs w:val="22"/>
          <w:lang w:val="ru-RU"/>
        </w:rPr>
      </w:pPr>
      <w:r w:rsidRPr="007D7D7C">
        <w:rPr>
          <w:sz w:val="22"/>
          <w:szCs w:val="22"/>
          <w:lang w:val="ru-RU"/>
        </w:rPr>
        <w:t>3</w:t>
      </w:r>
      <w:r w:rsidRPr="007D7D7C">
        <w:rPr>
          <w:sz w:val="22"/>
          <w:szCs w:val="22"/>
          <w:lang w:val="ru-RU"/>
        </w:rPr>
        <w:tab/>
      </w:r>
      <w:bookmarkEnd w:id="11"/>
      <w:r w:rsidR="007D7D7C" w:rsidRPr="007D7D7C">
        <w:rPr>
          <w:sz w:val="22"/>
          <w:szCs w:val="22"/>
          <w:lang w:val="ru-RU"/>
        </w:rPr>
        <w:t>Выполнение решений ВКР-15</w:t>
      </w:r>
    </w:p>
    <w:p w:rsidR="0015513D" w:rsidRPr="007D7D7C" w:rsidRDefault="0015513D" w:rsidP="00EE14F7">
      <w:pPr>
        <w:pStyle w:val="Heading2"/>
        <w:rPr>
          <w:sz w:val="22"/>
          <w:szCs w:val="22"/>
          <w:lang w:val="ru-RU"/>
        </w:rPr>
      </w:pPr>
      <w:bookmarkStart w:id="12" w:name="_Toc446060759"/>
      <w:r w:rsidRPr="007D7D7C">
        <w:rPr>
          <w:sz w:val="22"/>
          <w:szCs w:val="22"/>
          <w:lang w:val="ru-RU"/>
        </w:rPr>
        <w:t>3.1</w:t>
      </w:r>
      <w:r w:rsidRPr="007D7D7C">
        <w:rPr>
          <w:sz w:val="22"/>
          <w:szCs w:val="22"/>
          <w:lang w:val="ru-RU"/>
        </w:rPr>
        <w:tab/>
      </w:r>
      <w:bookmarkStart w:id="13" w:name="_Toc446060764"/>
      <w:bookmarkEnd w:id="12"/>
      <w:r w:rsidR="007D7D7C" w:rsidRPr="007D7D7C">
        <w:rPr>
          <w:sz w:val="22"/>
          <w:szCs w:val="22"/>
          <w:lang w:val="ru-RU"/>
        </w:rPr>
        <w:t>Разработка программного обеспечения для выполнения решений ВКР-15</w:t>
      </w:r>
      <w:bookmarkEnd w:id="13"/>
    </w:p>
    <w:p w:rsidR="0015513D" w:rsidRDefault="007D7D7C" w:rsidP="00EE14F7">
      <w:pPr>
        <w:tabs>
          <w:tab w:val="left" w:pos="7655"/>
        </w:tabs>
        <w:spacing w:after="120"/>
        <w:jc w:val="both"/>
        <w:rPr>
          <w:lang w:val="ru-RU"/>
        </w:rPr>
      </w:pPr>
      <w:r w:rsidRPr="007D7D7C">
        <w:rPr>
          <w:sz w:val="22"/>
          <w:szCs w:val="22"/>
          <w:lang w:val="ru-RU"/>
        </w:rPr>
        <w:t>В течение 2017 года Бюро продолжало разработку и развитие программного обеспечения для</w:t>
      </w:r>
      <w:r w:rsidR="00387A86">
        <w:rPr>
          <w:sz w:val="22"/>
          <w:szCs w:val="22"/>
          <w:lang w:val="ru-RU"/>
        </w:rPr>
        <w:t> </w:t>
      </w:r>
      <w:r w:rsidRPr="007D7D7C">
        <w:rPr>
          <w:sz w:val="22"/>
          <w:szCs w:val="22"/>
          <w:lang w:val="ru-RU"/>
        </w:rPr>
        <w:t>выполнения решений ВКР-15. В нижеследующей таблице кратко представлены основные рассматриваемые задачи.</w:t>
      </w:r>
    </w:p>
    <w:p w:rsidR="007D7D7C" w:rsidRPr="00387A86" w:rsidRDefault="007D7D7C" w:rsidP="00EE14F7">
      <w:pPr>
        <w:tabs>
          <w:tab w:val="left" w:pos="7655"/>
        </w:tabs>
        <w:spacing w:after="120"/>
        <w:jc w:val="both"/>
        <w:rPr>
          <w:rFonts w:asciiTheme="majorBidi" w:eastAsiaTheme="majorBidi" w:hAnsiTheme="majorBidi" w:cstheme="majorBidi"/>
          <w:lang w:val="ru-RU"/>
        </w:rPr>
        <w:sectPr w:rsidR="007D7D7C" w:rsidRPr="00387A86" w:rsidSect="007D7D7C">
          <w:head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15513D" w:rsidRPr="00387A86" w:rsidRDefault="00387A86" w:rsidP="00EE14F7">
      <w:pPr>
        <w:tabs>
          <w:tab w:val="left" w:pos="7655"/>
        </w:tabs>
        <w:spacing w:before="240" w:after="120"/>
        <w:jc w:val="center"/>
        <w:rPr>
          <w:b/>
          <w:bCs/>
          <w:sz w:val="22"/>
          <w:szCs w:val="22"/>
          <w:lang w:val="ru-RU"/>
        </w:rPr>
      </w:pPr>
      <w:r w:rsidRPr="00387A86">
        <w:rPr>
          <w:b/>
          <w:sz w:val="22"/>
          <w:szCs w:val="22"/>
          <w:lang w:val="ru-RU"/>
        </w:rPr>
        <w:lastRenderedPageBreak/>
        <w:t>Деятельность по разработке программного обеспечения для выполнения решений ВКР-15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5513D" w:rsidRPr="00C84F27" w:rsidTr="00BE7DB2">
        <w:trPr>
          <w:jc w:val="center"/>
        </w:trPr>
        <w:tc>
          <w:tcPr>
            <w:tcW w:w="9350" w:type="dxa"/>
          </w:tcPr>
          <w:p w:rsidR="00387A86" w:rsidRPr="008373A2" w:rsidRDefault="00387A86" w:rsidP="00EE14F7">
            <w:pPr>
              <w:tabs>
                <w:tab w:val="left" w:pos="7655"/>
              </w:tabs>
              <w:spacing w:after="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8373A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Резолюция 907 (Пересм. ВКР-15)</w:t>
            </w:r>
            <w:r w:rsidR="00BE7DB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.</w:t>
            </w:r>
            <w:r w:rsidRPr="008373A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Использование современных электронных средств связи в административной корреспонденции, связанной со спутниковыми сетями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После ВКР-15 при координации Департамента космических служб был начат проект по определению, составлению проекта и внедрению комплекта инструментов, позволяющих выполнить Резолюцию </w:t>
            </w:r>
            <w:r w:rsidRPr="008373A2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907 (ВКР</w:t>
            </w:r>
            <w:r w:rsidRPr="008373A2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noBreakHyphen/>
              <w:t>15)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.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Были установлены следующие цели, с тем чтобы определить защищенную онлайновую систему для модернизации и совершенствования текущей системы обработки корреспонденции, которой обмениваются администрации между собой и с МСЭ: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простой интуитивный пользовательский интерфейс для обращения к всемирному сообществу администраций Членов МСЭ и обеспечения максимально возможного приема;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веб-ориентированная и автономная онлайновая система, размещенная в ИТ-инфраструктуре МСЭ, которая ретранслирует онлайновые представления корреспонденции в пункт назначения (МСЭ, администрации);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обеспечение высокой степени безопасности и доверия при ретрансляции, установлении отметки времени, пересылке корреспонденции с одновременным мониторингом информационного потока;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</w:r>
            <w:r w:rsidR="008373A2">
              <w:rPr>
                <w:sz w:val="20"/>
                <w:lang w:val="ru-RU"/>
              </w:rPr>
              <w:t xml:space="preserve">возможность отслеживания </w:t>
            </w:r>
            <w:r w:rsidRPr="008373A2">
              <w:rPr>
                <w:sz w:val="20"/>
                <w:lang w:val="ru-RU"/>
              </w:rPr>
              <w:t>представления и доставки, а также успешного принятия отправленных данных;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бесшовная интеграция в существующую систему обработки корреспонденции и</w:t>
            </w:r>
            <w:r w:rsidR="008373A2">
              <w:rPr>
                <w:sz w:val="20"/>
                <w:lang w:val="ru-RU"/>
              </w:rPr>
              <w:t> </w:t>
            </w:r>
            <w:r w:rsidRPr="008373A2">
              <w:rPr>
                <w:sz w:val="20"/>
                <w:lang w:val="ru-RU"/>
              </w:rPr>
              <w:t>в</w:t>
            </w:r>
            <w:r w:rsidR="008373A2">
              <w:rPr>
                <w:sz w:val="20"/>
                <w:lang w:val="ru-RU"/>
              </w:rPr>
              <w:t> </w:t>
            </w:r>
            <w:r w:rsidRPr="008373A2">
              <w:rPr>
                <w:sz w:val="20"/>
                <w:lang w:val="ru-RU"/>
              </w:rPr>
              <w:t>ИТ</w:t>
            </w:r>
            <w:r w:rsidRPr="008373A2">
              <w:rPr>
                <w:sz w:val="20"/>
                <w:lang w:val="ru-RU"/>
              </w:rPr>
              <w:noBreakHyphen/>
              <w:t>инфраструктуру МСЭ.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Сбор требований к функциональным возможностям был начат в процессе организации проекта, с тем чтобы собрать информацию об ожидаемых результатах работы такой системы.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В период между серединой 2016 и серединой 2017 года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Чешский технический университет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в Праге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(Чешская Республика), Академическая организация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– Член МСЭ, разработал прототип инструмента. Этот инструмент использовался для проведения технологической демонстрации базовых функциональных возможностей и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определения путей дальнейшего развития проекта. 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В октябре 2017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года Чешский технический университет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в Праге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представил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этот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прототип </w:t>
            </w:r>
            <w:r w:rsidR="008373A2"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персоналу БР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для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дальнейшей разработки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 xml:space="preserve"> силами Бюро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. Производственная версия проекта по Резолюции 907 будет сочетать в себе лучшие качества разработок, выполненных для Резолюции 908 и Резолюции 186, </w:t>
            </w:r>
            <w:r w:rsidR="008373A2">
              <w:rPr>
                <w:rFonts w:asciiTheme="majorBidi" w:hAnsiTheme="majorBidi" w:cstheme="majorBidi"/>
                <w:sz w:val="20"/>
                <w:lang w:val="ru-RU"/>
              </w:rPr>
              <w:t>наряду с определенными усовершенствованиями в области безопасности, внесенными Чешским техническим университетом в Праге, при этом предусмотрены следующие этапы проекта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: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1</w:t>
            </w:r>
            <w:r w:rsidR="008373A2">
              <w:rPr>
                <w:sz w:val="20"/>
                <w:lang w:val="ru-RU"/>
              </w:rPr>
              <w:t> </w:t>
            </w:r>
            <w:r w:rsidRPr="008373A2">
              <w:rPr>
                <w:sz w:val="20"/>
                <w:lang w:val="ru-RU"/>
              </w:rPr>
              <w:t>сентября 2018 года</w:t>
            </w:r>
            <w:r w:rsidR="00BE7DB2">
              <w:rPr>
                <w:sz w:val="20"/>
                <w:lang w:val="ru-RU"/>
              </w:rPr>
              <w:t xml:space="preserve"> –</w:t>
            </w:r>
            <w:r w:rsidR="00BE7DB2" w:rsidRPr="008373A2">
              <w:rPr>
                <w:sz w:val="20"/>
                <w:lang w:val="ru-RU"/>
              </w:rPr>
              <w:t xml:space="preserve"> </w:t>
            </w:r>
            <w:r w:rsidRPr="008373A2">
              <w:rPr>
                <w:sz w:val="20"/>
                <w:lang w:val="ru-RU"/>
              </w:rPr>
              <w:t xml:space="preserve">внешнее тестирование бета-версии </w:t>
            </w:r>
            <w:r w:rsidR="008373A2">
              <w:rPr>
                <w:sz w:val="20"/>
                <w:lang w:val="ru-RU"/>
              </w:rPr>
              <w:t>1-го этапа</w:t>
            </w:r>
            <w:r w:rsidRPr="008373A2">
              <w:rPr>
                <w:sz w:val="20"/>
                <w:lang w:val="ru-RU"/>
              </w:rPr>
              <w:t>, обеспечивающего связь между БР и администрациями;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1 января 2019 года</w:t>
            </w:r>
            <w:r w:rsidR="00BE7DB2">
              <w:rPr>
                <w:sz w:val="20"/>
                <w:lang w:val="ru-RU"/>
              </w:rPr>
              <w:t xml:space="preserve"> –</w:t>
            </w:r>
            <w:r w:rsidR="00BE7DB2" w:rsidRPr="008373A2">
              <w:rPr>
                <w:sz w:val="20"/>
                <w:lang w:val="ru-RU"/>
              </w:rPr>
              <w:t xml:space="preserve"> </w:t>
            </w:r>
            <w:r w:rsidRPr="008373A2">
              <w:rPr>
                <w:sz w:val="20"/>
                <w:lang w:val="ru-RU"/>
              </w:rPr>
              <w:t xml:space="preserve">запуск </w:t>
            </w:r>
            <w:r w:rsidR="008373A2">
              <w:rPr>
                <w:sz w:val="20"/>
                <w:lang w:val="ru-RU"/>
              </w:rPr>
              <w:t>1</w:t>
            </w:r>
            <w:r w:rsidR="008373A2">
              <w:rPr>
                <w:sz w:val="20"/>
                <w:lang w:val="ru-RU"/>
              </w:rPr>
              <w:noBreakHyphen/>
              <w:t>го этапа</w:t>
            </w:r>
            <w:r w:rsidRPr="008373A2">
              <w:rPr>
                <w:sz w:val="20"/>
                <w:lang w:val="ru-RU"/>
              </w:rPr>
              <w:t xml:space="preserve"> в производство;</w:t>
            </w:r>
          </w:p>
          <w:p w:rsidR="00387A86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1 марта 2019 года</w:t>
            </w:r>
            <w:r w:rsidR="00BE7DB2">
              <w:rPr>
                <w:sz w:val="20"/>
                <w:lang w:val="ru-RU"/>
              </w:rPr>
              <w:t xml:space="preserve"> –</w:t>
            </w:r>
            <w:r w:rsidR="00BE7DB2" w:rsidRPr="008373A2">
              <w:rPr>
                <w:sz w:val="20"/>
                <w:lang w:val="ru-RU"/>
              </w:rPr>
              <w:t xml:space="preserve"> </w:t>
            </w:r>
            <w:r w:rsidRPr="008373A2">
              <w:rPr>
                <w:sz w:val="20"/>
                <w:lang w:val="ru-RU"/>
              </w:rPr>
              <w:t xml:space="preserve">внешнее тестирование бета-версии </w:t>
            </w:r>
            <w:r w:rsidR="008373A2">
              <w:rPr>
                <w:sz w:val="20"/>
                <w:lang w:val="ru-RU"/>
              </w:rPr>
              <w:t>2</w:t>
            </w:r>
            <w:r w:rsidR="008373A2">
              <w:rPr>
                <w:sz w:val="20"/>
                <w:lang w:val="ru-RU"/>
              </w:rPr>
              <w:noBreakHyphen/>
              <w:t>го этапа,</w:t>
            </w:r>
            <w:r w:rsidRPr="008373A2">
              <w:rPr>
                <w:sz w:val="20"/>
                <w:lang w:val="ru-RU"/>
              </w:rPr>
              <w:t xml:space="preserve"> обеспечивающего связь между администрациями;</w:t>
            </w:r>
          </w:p>
          <w:p w:rsidR="0015513D" w:rsidRPr="008373A2" w:rsidRDefault="00387A86" w:rsidP="00EE14F7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t>–</w:t>
            </w:r>
            <w:r w:rsidRPr="008373A2">
              <w:rPr>
                <w:sz w:val="20"/>
                <w:lang w:val="ru-RU"/>
              </w:rPr>
              <w:tab/>
              <w:t>1 июня 2019 года</w:t>
            </w:r>
            <w:r w:rsidR="00BE7DB2">
              <w:rPr>
                <w:sz w:val="20"/>
                <w:lang w:val="ru-RU"/>
              </w:rPr>
              <w:t xml:space="preserve"> –</w:t>
            </w:r>
            <w:r w:rsidR="00BE7DB2" w:rsidRPr="008373A2">
              <w:rPr>
                <w:sz w:val="20"/>
                <w:lang w:val="ru-RU"/>
              </w:rPr>
              <w:t xml:space="preserve"> </w:t>
            </w:r>
            <w:r w:rsidRPr="008373A2">
              <w:rPr>
                <w:sz w:val="20"/>
                <w:lang w:val="ru-RU"/>
              </w:rPr>
              <w:t xml:space="preserve">запуск </w:t>
            </w:r>
            <w:r w:rsidR="008373A2">
              <w:rPr>
                <w:sz w:val="20"/>
                <w:lang w:val="ru-RU"/>
              </w:rPr>
              <w:t>2</w:t>
            </w:r>
            <w:r w:rsidR="008373A2">
              <w:rPr>
                <w:sz w:val="20"/>
                <w:lang w:val="ru-RU"/>
              </w:rPr>
              <w:noBreakHyphen/>
              <w:t>го этапа</w:t>
            </w:r>
            <w:r w:rsidRPr="008373A2">
              <w:rPr>
                <w:sz w:val="20"/>
                <w:lang w:val="ru-RU"/>
              </w:rPr>
              <w:t xml:space="preserve"> в производство.</w:t>
            </w:r>
          </w:p>
        </w:tc>
      </w:tr>
      <w:tr w:rsidR="0015513D" w:rsidRPr="00C84F27" w:rsidTr="00BE7DB2">
        <w:trPr>
          <w:jc w:val="center"/>
        </w:trPr>
        <w:tc>
          <w:tcPr>
            <w:tcW w:w="9350" w:type="dxa"/>
          </w:tcPr>
          <w:p w:rsidR="00387A86" w:rsidRPr="008373A2" w:rsidRDefault="00387A86" w:rsidP="00D149C6">
            <w:pPr>
              <w:tabs>
                <w:tab w:val="left" w:pos="765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8373A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Резолюция 908 (Пересм. ВКР-15)</w:t>
            </w:r>
            <w:r w:rsidR="00BE7DB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.</w:t>
            </w:r>
            <w:r w:rsidRPr="008373A2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Представление в электронном формате заявок на регистрацию спутниковых сетей</w:t>
            </w:r>
          </w:p>
          <w:p w:rsidR="00387A86" w:rsidRPr="008373A2" w:rsidRDefault="00387A86" w:rsidP="00EE14F7">
            <w:pPr>
              <w:tabs>
                <w:tab w:val="left" w:pos="7797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В Резолюции </w:t>
            </w:r>
            <w:r w:rsidRPr="008373A2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908 (Пересм. ВКР-15)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 содержится решение, что администрации должны представлять все заявки на регистрацию спутниковых сетей и, при необходимости, замечания, используя защищенный безбумажный электронный подход, после получения уведомления о том, что средства для такого электронного представления заявок на регистрацию спутниковых сетей для спутниковых сетей или систем внедрены, и после заверения, что такие средства действительно защищены.</w:t>
            </w:r>
          </w:p>
          <w:p w:rsidR="006927DC" w:rsidRDefault="008373A2" w:rsidP="00EE14F7">
            <w:pPr>
              <w:tabs>
                <w:tab w:val="left" w:pos="7797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Согласно отчету, представленному Консультативной группе по радиосвязи в 2017 году, Бюро разрабатывает комп</w:t>
            </w:r>
            <w:r w:rsidR="00087F4D">
              <w:rPr>
                <w:rFonts w:asciiTheme="majorBidi" w:hAnsiTheme="majorBidi" w:cstheme="majorBidi"/>
                <w:sz w:val="20"/>
                <w:lang w:val="ru-RU"/>
              </w:rPr>
              <w:t xml:space="preserve">лексный метод электронного представления, обработки и публикации всех заявок на регистрацию спутниковых сетей и замечаний. 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В целях оказания помощи в разработке и тестировании согласно Р</w:t>
            </w:r>
            <w:r w:rsidR="00BE7DB2">
              <w:rPr>
                <w:rFonts w:asciiTheme="majorBidi" w:hAnsiTheme="majorBidi" w:cstheme="majorBidi"/>
                <w:sz w:val="20"/>
                <w:lang w:val="ru-RU"/>
              </w:rPr>
              <w:t>езолюции 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908 администрация Японии внесла финансовый вклад в осуществление проекта по Резолюции 908 и предоставила для работы в Женеве в течение двух лет эксперта по регуляторным вопросам/технического эксперта в области космических служб.</w:t>
            </w:r>
          </w:p>
          <w:p w:rsidR="00387A86" w:rsidRPr="008373A2" w:rsidRDefault="00387A86" w:rsidP="00EE14F7">
            <w:pPr>
              <w:tabs>
                <w:tab w:val="left" w:pos="7797"/>
              </w:tabs>
              <w:spacing w:after="60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Предусмотрены следующие результаты выполнения Резолюция </w:t>
            </w:r>
            <w:r w:rsidRPr="008373A2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908 (Пересм. ВКР-15)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:</w:t>
            </w:r>
          </w:p>
          <w:p w:rsidR="00387A86" w:rsidRPr="008373A2" w:rsidRDefault="00387A86" w:rsidP="00D149C6">
            <w:pPr>
              <w:tabs>
                <w:tab w:val="left" w:pos="304"/>
                <w:tab w:val="left" w:pos="7797"/>
              </w:tabs>
              <w:spacing w:before="60" w:after="60"/>
              <w:ind w:left="304" w:hanging="304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1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к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омплексный метод электронного представления 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и публик</w:t>
            </w:r>
            <w:r w:rsidR="00D149C6">
              <w:rPr>
                <w:rFonts w:asciiTheme="majorBidi" w:hAnsiTheme="majorBidi" w:cstheme="majorBidi"/>
                <w:sz w:val="20"/>
                <w:lang w:val="ru-RU"/>
              </w:rPr>
              <w:t>ации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всех заявок на регистрацию спутниковых сетей, соответствующих замечаний по ним и публикации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;</w:t>
            </w:r>
          </w:p>
          <w:p w:rsidR="00387A86" w:rsidRPr="008373A2" w:rsidRDefault="00387A86" w:rsidP="00EE14F7">
            <w:pPr>
              <w:tabs>
                <w:tab w:val="left" w:pos="304"/>
                <w:tab w:val="left" w:pos="7797"/>
              </w:tabs>
              <w:spacing w:before="60" w:after="60"/>
              <w:ind w:left="304" w:hanging="304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2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у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совершенствованная внутренняя система БР для обработки заявок на регистрацию спутниковых сетей и замечаний по ним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;</w:t>
            </w:r>
          </w:p>
          <w:p w:rsidR="00387A86" w:rsidRPr="008373A2" w:rsidRDefault="00387A86" w:rsidP="00EE14F7">
            <w:pPr>
              <w:tabs>
                <w:tab w:val="left" w:pos="304"/>
                <w:tab w:val="left" w:pos="7797"/>
              </w:tabs>
              <w:spacing w:before="60" w:after="60"/>
              <w:ind w:left="304" w:hanging="304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3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о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птимизация внутренних процессов БР по обработке заявок на регистрацию спутниковых сетей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;</w:t>
            </w:r>
          </w:p>
          <w:p w:rsidR="00387A86" w:rsidRPr="008373A2" w:rsidRDefault="00387A86" w:rsidP="00EE14F7">
            <w:pPr>
              <w:tabs>
                <w:tab w:val="left" w:pos="304"/>
                <w:tab w:val="left" w:pos="7797"/>
              </w:tabs>
              <w:spacing w:before="60" w:after="60"/>
              <w:ind w:left="304" w:hanging="304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4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)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и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нтеграция новых версий существующих программных приложений (см. дорожную карту по информационным системам БР для космических служб в Приложении 1) и современной веб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noBreakHyphen/>
              <w:t>технологии, выбранной для реализации Резолюции 908.</w:t>
            </w:r>
          </w:p>
          <w:p w:rsidR="00387A86" w:rsidRPr="008373A2" w:rsidRDefault="006927DC" w:rsidP="00EE14F7">
            <w:pPr>
              <w:tabs>
                <w:tab w:val="left" w:pos="7797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Предварительный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 график открытия портала электронных материалов 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для 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>1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noBreakHyphen/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>го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>этапа проекта по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Резолюции 908, относящегося к подаче заявок на регистрацию спутниковых сетей и 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представлению замечаний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>:</w:t>
            </w:r>
          </w:p>
          <w:p w:rsidR="00387A86" w:rsidRPr="008373A2" w:rsidRDefault="00CE22EA" w:rsidP="00EE14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720" w:hanging="363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sym w:font="Wingdings 2" w:char="F097"/>
            </w:r>
            <w:r w:rsidR="00387A86" w:rsidRPr="008373A2">
              <w:rPr>
                <w:sz w:val="20"/>
                <w:lang w:val="ru-RU"/>
              </w:rPr>
              <w:tab/>
              <w:t>15 февраля – конец апреля 2018 года</w:t>
            </w:r>
            <w:r w:rsidR="000F0159">
              <w:rPr>
                <w:sz w:val="20"/>
                <w:lang w:val="ru-RU"/>
              </w:rPr>
              <w:t xml:space="preserve"> –</w:t>
            </w:r>
            <w:r w:rsidR="00387A86" w:rsidRPr="008373A2">
              <w:rPr>
                <w:sz w:val="20"/>
                <w:lang w:val="ru-RU"/>
              </w:rPr>
              <w:t xml:space="preserve"> внешнее бета-тестирование;</w:t>
            </w:r>
          </w:p>
          <w:p w:rsidR="00387A86" w:rsidRPr="008373A2" w:rsidRDefault="00CE22EA" w:rsidP="00EE14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720" w:hanging="363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sym w:font="Wingdings 2" w:char="F097"/>
            </w:r>
            <w:r w:rsidRPr="008373A2">
              <w:rPr>
                <w:sz w:val="20"/>
                <w:lang w:val="ru-RU"/>
              </w:rPr>
              <w:tab/>
            </w:r>
            <w:r w:rsidR="00387A86" w:rsidRPr="008373A2">
              <w:rPr>
                <w:sz w:val="20"/>
                <w:lang w:val="ru-RU"/>
              </w:rPr>
              <w:t xml:space="preserve">май – середина июня 2018 года </w:t>
            </w:r>
            <w:r w:rsidR="000F0159">
              <w:rPr>
                <w:sz w:val="20"/>
                <w:lang w:val="ru-RU"/>
              </w:rPr>
              <w:t xml:space="preserve">– </w:t>
            </w:r>
            <w:r w:rsidR="00387A86" w:rsidRPr="008373A2">
              <w:rPr>
                <w:sz w:val="20"/>
                <w:lang w:val="ru-RU"/>
              </w:rPr>
              <w:t xml:space="preserve">внесение </w:t>
            </w:r>
            <w:r w:rsidR="006927DC">
              <w:rPr>
                <w:sz w:val="20"/>
                <w:lang w:val="ru-RU"/>
              </w:rPr>
              <w:t xml:space="preserve">коррективов и </w:t>
            </w:r>
            <w:r w:rsidR="00387A86" w:rsidRPr="008373A2">
              <w:rPr>
                <w:sz w:val="20"/>
                <w:lang w:val="ru-RU"/>
              </w:rPr>
              <w:t>усовершенствований</w:t>
            </w:r>
            <w:r w:rsidR="006927DC">
              <w:rPr>
                <w:sz w:val="20"/>
                <w:lang w:val="ru-RU"/>
              </w:rPr>
              <w:t xml:space="preserve"> на основе отзывов по результатам </w:t>
            </w:r>
            <w:r w:rsidR="00387A86" w:rsidRPr="008373A2">
              <w:rPr>
                <w:sz w:val="20"/>
                <w:lang w:val="ru-RU"/>
              </w:rPr>
              <w:t>внешнего бета-тестирования;</w:t>
            </w:r>
          </w:p>
          <w:p w:rsidR="00387A86" w:rsidRPr="008373A2" w:rsidRDefault="00CE22EA" w:rsidP="00EE14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720" w:hanging="363"/>
              <w:jc w:val="both"/>
              <w:rPr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sym w:font="Wingdings 2" w:char="F097"/>
            </w:r>
            <w:r w:rsidRPr="008373A2">
              <w:rPr>
                <w:sz w:val="20"/>
                <w:lang w:val="ru-RU"/>
              </w:rPr>
              <w:tab/>
            </w:r>
            <w:r w:rsidR="00387A86" w:rsidRPr="008373A2">
              <w:rPr>
                <w:sz w:val="20"/>
                <w:lang w:val="ru-RU"/>
              </w:rPr>
              <w:t xml:space="preserve">15 июня – конец июля 2018 года </w:t>
            </w:r>
            <w:r w:rsidR="000F0159">
              <w:rPr>
                <w:sz w:val="20"/>
                <w:lang w:val="ru-RU"/>
              </w:rPr>
              <w:t xml:space="preserve">– </w:t>
            </w:r>
            <w:r w:rsidR="00387A86" w:rsidRPr="008373A2">
              <w:rPr>
                <w:sz w:val="20"/>
                <w:lang w:val="ru-RU"/>
              </w:rPr>
              <w:t>эксплуатация на добровольной основе</w:t>
            </w:r>
            <w:r w:rsidR="00BE7DB2">
              <w:rPr>
                <w:sz w:val="20"/>
                <w:lang w:val="ru-RU"/>
              </w:rPr>
              <w:t xml:space="preserve"> –</w:t>
            </w:r>
            <w:r w:rsidR="00BE7DB2" w:rsidRPr="008373A2">
              <w:rPr>
                <w:sz w:val="20"/>
                <w:lang w:val="ru-RU"/>
              </w:rPr>
              <w:t xml:space="preserve"> </w:t>
            </w:r>
            <w:r w:rsidR="00387A86" w:rsidRPr="008373A2">
              <w:rPr>
                <w:sz w:val="20"/>
                <w:lang w:val="ru-RU"/>
              </w:rPr>
              <w:t>администрации все еще смогут подавать заявки посредством факсимильных сообщений в сочетании с вложениями электронной почты;</w:t>
            </w:r>
          </w:p>
          <w:p w:rsidR="00387A86" w:rsidRPr="008373A2" w:rsidRDefault="00CE22EA" w:rsidP="00EE14F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720" w:hanging="363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8373A2">
              <w:rPr>
                <w:sz w:val="20"/>
                <w:lang w:val="ru-RU"/>
              </w:rPr>
              <w:sym w:font="Wingdings 2" w:char="F097"/>
            </w:r>
            <w:r w:rsidRPr="008373A2">
              <w:rPr>
                <w:sz w:val="20"/>
                <w:lang w:val="ru-RU"/>
              </w:rPr>
              <w:tab/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1 августа 2018 года 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 xml:space="preserve">– 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эксплуатация на обязательной основе (при условии принятия РРК соответствующего пересмотренного 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Правила процедуры</w:t>
            </w:r>
            <w:r w:rsidR="00387A86" w:rsidRPr="008373A2">
              <w:rPr>
                <w:rFonts w:asciiTheme="majorBidi" w:hAnsiTheme="majorBidi" w:cstheme="majorBidi"/>
                <w:sz w:val="20"/>
                <w:lang w:val="ru-RU"/>
              </w:rPr>
              <w:t>).</w:t>
            </w:r>
          </w:p>
          <w:p w:rsidR="0015513D" w:rsidRPr="008373A2" w:rsidRDefault="00387A86" w:rsidP="00EE14F7">
            <w:pPr>
              <w:tabs>
                <w:tab w:val="left" w:pos="7797"/>
              </w:tabs>
              <w:spacing w:before="60" w:after="120"/>
              <w:jc w:val="both"/>
              <w:rPr>
                <w:sz w:val="20"/>
                <w:lang w:val="ru-RU"/>
              </w:rPr>
            </w:pP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>Одновременно с вышеуказанными функциональными возможностями будут реализованы усовершенствования в области внутренних процессов и обрабатывающего программного обеспечения. Эта работа продолжится в 2019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году 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вместе с запланированной работой в соответствии с дорожной картой по информационным системам БР для космических служб</w:t>
            </w:r>
            <w:r w:rsidRPr="008373A2">
              <w:rPr>
                <w:rFonts w:asciiTheme="majorBidi" w:hAnsiTheme="majorBidi" w:cstheme="majorBidi"/>
                <w:sz w:val="20"/>
                <w:lang w:val="ru-RU"/>
              </w:rPr>
              <w:t xml:space="preserve"> (SNS Online, SNTrack и т. д.).</w:t>
            </w:r>
          </w:p>
        </w:tc>
      </w:tr>
      <w:tr w:rsidR="0015513D" w:rsidRPr="00C84F27" w:rsidTr="00BE7DB2">
        <w:trPr>
          <w:jc w:val="center"/>
        </w:trPr>
        <w:tc>
          <w:tcPr>
            <w:tcW w:w="9350" w:type="dxa"/>
          </w:tcPr>
          <w:p w:rsidR="00CE22EA" w:rsidRPr="00F4157F" w:rsidRDefault="00CE22EA" w:rsidP="00D149C6">
            <w:pPr>
              <w:tabs>
                <w:tab w:val="left" w:pos="7655"/>
              </w:tabs>
              <w:spacing w:before="240" w:after="6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F4157F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lastRenderedPageBreak/>
              <w:t xml:space="preserve">Выполнение решений ВКР-15, касающихся </w:t>
            </w:r>
            <w:r w:rsidR="00D149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космических</w:t>
            </w:r>
            <w:r w:rsidRPr="00F4157F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служб</w:t>
            </w:r>
          </w:p>
          <w:p w:rsidR="0015513D" w:rsidRPr="006927DC" w:rsidRDefault="00CE22EA" w:rsidP="00EE14F7">
            <w:pPr>
              <w:tabs>
                <w:tab w:val="left" w:pos="7655"/>
              </w:tabs>
              <w:spacing w:after="120"/>
              <w:jc w:val="both"/>
              <w:rPr>
                <w:sz w:val="20"/>
                <w:lang w:val="ru-RU"/>
              </w:rPr>
            </w:pPr>
            <w:r w:rsidRPr="006927DC">
              <w:rPr>
                <w:rFonts w:asciiTheme="majorBidi" w:hAnsiTheme="majorBidi" w:cstheme="majorBidi"/>
                <w:sz w:val="20"/>
                <w:lang w:val="ru-RU"/>
              </w:rPr>
              <w:t>В 2017</w:t>
            </w:r>
            <w:r w:rsidR="006927DC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6927DC">
              <w:rPr>
                <w:rFonts w:asciiTheme="majorBidi" w:hAnsiTheme="majorBidi" w:cstheme="majorBidi"/>
                <w:sz w:val="20"/>
                <w:lang w:val="ru-RU"/>
              </w:rPr>
              <w:t>году продолжилась реализация решений ВКР-15 с уточнением и совершенствованием программного обеспечения административно-технической экспертизы.</w:t>
            </w:r>
          </w:p>
          <w:p w:rsidR="00CE22EA" w:rsidRPr="006927DC" w:rsidRDefault="00CE22EA" w:rsidP="00EE14F7">
            <w:pPr>
              <w:tabs>
                <w:tab w:val="left" w:pos="765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6927D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Выполнение Резолюции 55 (ВКР-15)</w:t>
            </w:r>
          </w:p>
          <w:p w:rsidR="0015513D" w:rsidRPr="006927DC" w:rsidRDefault="006927DC" w:rsidP="00EE14F7">
            <w:pPr>
              <w:tabs>
                <w:tab w:val="left" w:pos="7655"/>
              </w:tabs>
              <w:spacing w:after="120"/>
              <w:jc w:val="both"/>
              <w:rPr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В соответствии с изменениями, внесенными в Резолюцию </w:t>
            </w:r>
            <w:r w:rsidRPr="006927DC">
              <w:rPr>
                <w:rFonts w:asciiTheme="majorBidi" w:hAnsiTheme="majorBidi" w:cstheme="majorBidi"/>
                <w:b/>
                <w:sz w:val="20"/>
                <w:lang w:val="ru-RU"/>
              </w:rPr>
              <w:t>55 (ВКР-15)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, где требование опубликования "в том виде, в каком получены" пересмотрено таким образом, что теперь заявки должны размещаться только на веб-сайте БР, и в целях удовлетворения просьбы 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а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дминистраци</w:t>
            </w:r>
            <w:r w:rsidR="000F0159">
              <w:rPr>
                <w:rFonts w:asciiTheme="majorBidi" w:hAnsiTheme="majorBidi" w:cstheme="majorBidi"/>
                <w:sz w:val="20"/>
                <w:lang w:val="ru-RU"/>
              </w:rPr>
              <w:t>й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 относительно изменения процедуры предварительной публикации, в которой запросы о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 xml:space="preserve"> координации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 стали первым шагом подачи заявок на регистрацию спутниковой сети, подлежащей координации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 xml:space="preserve">, Бюро создало новую веб-страницу 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для размещения материалов "в том виде, в каком они получены" </w:t>
            </w:r>
            <w:hyperlink r:id="rId18" w:history="1">
              <w:r w:rsidR="00CE22EA" w:rsidRPr="006927DC">
                <w:rPr>
                  <w:rStyle w:val="Hyperlink"/>
                  <w:rFonts w:asciiTheme="majorBidi" w:hAnsiTheme="majorBidi" w:cstheme="majorBidi"/>
                  <w:sz w:val="20"/>
                  <w:lang w:val="ru-RU"/>
                </w:rPr>
                <w:t>https://www.itu.int/net4/itu-r/res55asreceived/</w:t>
              </w:r>
            </w:hyperlink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>, которая доступна с начала 2017 года. Теперь все заявки, полученные администрациями, доступны для загрузки с веб-сайта вместе с кратким описанием сети. Для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>запрос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ов на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 xml:space="preserve"> координаци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ю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 xml:space="preserve"> в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>кратком описании приводится перечень уникальных полос частот. Все эти функциональные возможности, включая функции внутренней обработки в БР, реализованы в рамках проекта по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>Резолюции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="00CE22EA" w:rsidRPr="006927DC">
              <w:rPr>
                <w:rFonts w:asciiTheme="majorBidi" w:hAnsiTheme="majorBidi" w:cstheme="majorBidi"/>
                <w:sz w:val="20"/>
                <w:lang w:val="ru-RU"/>
              </w:rPr>
              <w:t>908.</w:t>
            </w:r>
          </w:p>
          <w:p w:rsidR="00CE22EA" w:rsidRPr="004616FD" w:rsidRDefault="00CE22EA" w:rsidP="006E5E4C">
            <w:pPr>
              <w:tabs>
                <w:tab w:val="left" w:pos="7655"/>
              </w:tabs>
              <w:spacing w:after="60"/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</w:pP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Внедрение </w:t>
            </w:r>
            <w:proofErr w:type="spellStart"/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API</w:t>
            </w:r>
            <w:proofErr w:type="spellEnd"/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/C – </w:t>
            </w:r>
            <w:r w:rsidR="006E5E4C"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информаци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я для</w:t>
            </w:r>
            <w:r w:rsidR="006E5E4C"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предварительн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ой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публикаци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и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о спутниковы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м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сетя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м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, подлежащи</w:t>
            </w:r>
            <w:r w:rsidR="006E5E4C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м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координации</w:t>
            </w:r>
          </w:p>
          <w:p w:rsidR="0015513D" w:rsidRPr="004616FD" w:rsidRDefault="00CE22EA" w:rsidP="00BE7DB2">
            <w:pPr>
              <w:tabs>
                <w:tab w:val="left" w:pos="7655"/>
              </w:tabs>
              <w:spacing w:after="120"/>
              <w:jc w:val="both"/>
              <w:rPr>
                <w:sz w:val="20"/>
                <w:lang w:val="ru-RU"/>
              </w:rPr>
            </w:pP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В соответствии с </w:t>
            </w:r>
            <w:r w:rsidR="004616FD">
              <w:rPr>
                <w:rFonts w:asciiTheme="majorBidi" w:hAnsiTheme="majorBidi" w:cstheme="majorBidi"/>
                <w:sz w:val="20"/>
                <w:lang w:val="ru-RU"/>
              </w:rPr>
              <w:t>пунктами 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9.1A 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>и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9.2C </w:t>
            </w:r>
            <w:r w:rsidR="004616FD"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Регламента радиосвязи 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Бюро внедрило систему (в рамках общего проекта по Резолюции 908) для 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извлечения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основных характеристик API из запросов 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о координации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, полученных 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согласно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пункту 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9.30, 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>и их публикации в ново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й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специально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й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секции</w:t>
            </w:r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 </w:t>
            </w:r>
            <w:proofErr w:type="spellStart"/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>API</w:t>
            </w:r>
            <w:proofErr w:type="spellEnd"/>
            <w:r w:rsidRPr="004616FD">
              <w:rPr>
                <w:rFonts w:asciiTheme="majorBidi" w:hAnsiTheme="majorBidi" w:cstheme="majorBidi"/>
                <w:bCs/>
                <w:sz w:val="20"/>
                <w:lang w:val="ru-RU"/>
              </w:rPr>
              <w:t xml:space="preserve">/C, </w:t>
            </w:r>
            <w:r w:rsidR="004616FD">
              <w:rPr>
                <w:rFonts w:asciiTheme="majorBidi" w:hAnsiTheme="majorBidi" w:cstheme="majorBidi"/>
                <w:bCs/>
                <w:sz w:val="20"/>
                <w:lang w:val="ru-RU"/>
              </w:rPr>
              <w:t>доступной для бесплатной загрузки с веб-сайта МСЭ.</w:t>
            </w:r>
          </w:p>
        </w:tc>
      </w:tr>
      <w:tr w:rsidR="0015513D" w:rsidRPr="00C84F27" w:rsidTr="00BE7DB2">
        <w:trPr>
          <w:jc w:val="center"/>
        </w:trPr>
        <w:tc>
          <w:tcPr>
            <w:tcW w:w="9350" w:type="dxa"/>
          </w:tcPr>
          <w:p w:rsidR="00CE22EA" w:rsidRPr="004616FD" w:rsidRDefault="00CE22EA" w:rsidP="00EE14F7">
            <w:pPr>
              <w:tabs>
                <w:tab w:val="left" w:pos="7655"/>
              </w:tabs>
              <w:spacing w:before="240" w:after="60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4616FD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Выполнение решений ВКР-15, касающихся наземных служб</w:t>
            </w:r>
          </w:p>
          <w:p w:rsidR="00CE22EA" w:rsidRPr="004616FD" w:rsidRDefault="004616FD" w:rsidP="00EE14F7">
            <w:pPr>
              <w:tabs>
                <w:tab w:val="left" w:pos="7655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Постоянная разработка обновлен</w:t>
            </w:r>
            <w:r w:rsidR="00BE7DB2">
              <w:rPr>
                <w:rFonts w:asciiTheme="majorBidi" w:hAnsiTheme="majorBidi" w:cstheme="majorBidi"/>
                <w:sz w:val="20"/>
                <w:lang w:val="ru-RU"/>
              </w:rPr>
              <w:t>ных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 версий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всего программного обеспечения обработки для наземных служб, как для внутреннего (</w:t>
            </w:r>
            <w:r w:rsidR="00CE22EA" w:rsidRPr="004616FD">
              <w:rPr>
                <w:rFonts w:asciiTheme="majorBidi" w:hAnsiTheme="majorBidi" w:cstheme="majorBidi"/>
                <w:i/>
                <w:iCs/>
                <w:sz w:val="20"/>
                <w:lang w:val="ru-RU"/>
              </w:rPr>
              <w:t>TerRaSys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), так и 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 xml:space="preserve">для 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внешнего (ИФИК БР (Наземные службы)) использования, включая усовершенствованные схемы баз данных и обновленные программные модули проверки и рассмотрения, в которых учтены изменения в заявляемых 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элементах 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>данных Приложения </w:t>
            </w:r>
            <w:r w:rsidR="00CE22EA"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4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>, для представления частотных заявлений для наземных служб, во исполнение решений ВКР-15 и РРК.</w:t>
            </w:r>
          </w:p>
          <w:p w:rsidR="00CE22EA" w:rsidRPr="004616FD" w:rsidRDefault="004616FD" w:rsidP="00EE14F7">
            <w:pPr>
              <w:tabs>
                <w:tab w:val="left" w:pos="7797"/>
              </w:tabs>
              <w:spacing w:before="60" w:after="60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Разработка обновленных версий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справочных баз данных и соответствующи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х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программны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х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модул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ей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>, необходимы</w:t>
            </w:r>
            <w:r>
              <w:rPr>
                <w:rFonts w:asciiTheme="majorBidi" w:hAnsiTheme="majorBidi" w:cstheme="majorBidi"/>
                <w:sz w:val="20"/>
                <w:lang w:val="ru-RU"/>
              </w:rPr>
              <w:t>х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для проводимых БР технических и регламентарных рассмотрений частотных присвоений наземных служб в полосах, совместно используемых наземными и космическими службами, с учетом решений ВКР-15 и РРК.</w:t>
            </w:r>
            <w:r w:rsidR="00CE22EA" w:rsidRPr="004616FD">
              <w:rPr>
                <w:sz w:val="20"/>
                <w:lang w:val="ru-RU"/>
              </w:rPr>
              <w:t xml:space="preserve"> 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>Сюда также относятся справочные данные по общим полосам частот.</w:t>
            </w:r>
          </w:p>
          <w:p w:rsidR="0015513D" w:rsidRPr="004616FD" w:rsidRDefault="004616FD" w:rsidP="00EE14F7">
            <w:pPr>
              <w:tabs>
                <w:tab w:val="left" w:pos="7797"/>
              </w:tabs>
              <w:spacing w:after="120"/>
              <w:jc w:val="both"/>
              <w:rPr>
                <w:sz w:val="20"/>
                <w:lang w:val="ru-RU"/>
              </w:rPr>
            </w:pPr>
            <w:r>
              <w:rPr>
                <w:rFonts w:asciiTheme="majorBidi" w:hAnsiTheme="majorBidi" w:cstheme="majorBidi"/>
                <w:sz w:val="20"/>
                <w:lang w:val="ru-RU"/>
              </w:rPr>
              <w:t>Продолжение</w:t>
            </w:r>
            <w:r w:rsidR="00CE22EA"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разработки программных модулей, справочных баз данных и соответствующих инструментов для наземных служб в целях автоматизации обработки:</w:t>
            </w:r>
          </w:p>
          <w:p w:rsidR="00CE22EA" w:rsidRPr="004616FD" w:rsidRDefault="00CE22EA" w:rsidP="009B1EC9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rFonts w:asciiTheme="majorBidi" w:hAnsiTheme="majorBidi" w:cstheme="majorBidi"/>
                <w:sz w:val="20"/>
                <w:lang w:val="ru-RU"/>
              </w:rPr>
            </w:pP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−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ab/>
              <w:t>потребностей в координации и запросов о координации в соответствии с п</w:t>
            </w:r>
            <w:r w:rsidR="00BE7DB2">
              <w:rPr>
                <w:rFonts w:asciiTheme="majorBidi" w:hAnsiTheme="majorBidi" w:cstheme="majorBidi"/>
                <w:sz w:val="20"/>
                <w:lang w:val="ru-RU"/>
              </w:rPr>
              <w:t>унктом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9.21 </w:t>
            </w:r>
            <w:proofErr w:type="spellStart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РР</w:t>
            </w:r>
            <w:proofErr w:type="spellEnd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 с учетом решений ВКР-15 и РРК. Полностью реализованы и протестированы критерии защиты в</w:t>
            </w:r>
            <w:r w:rsidR="00DD05AC">
              <w:rPr>
                <w:rFonts w:asciiTheme="majorBidi" w:hAnsiTheme="majorBidi" w:cstheme="majorBidi"/>
                <w:sz w:val="20"/>
                <w:lang w:val="ru-RU"/>
              </w:rPr>
              <w:t> 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соответствии с </w:t>
            </w:r>
            <w:r w:rsidR="009B1EC9">
              <w:rPr>
                <w:rFonts w:asciiTheme="majorBidi" w:hAnsiTheme="majorBidi" w:cstheme="majorBidi"/>
                <w:sz w:val="20"/>
                <w:lang w:val="ru-RU"/>
              </w:rPr>
              <w:t xml:space="preserve">частью </w:t>
            </w:r>
            <w:proofErr w:type="spellStart"/>
            <w:r w:rsidR="009B1EC9" w:rsidRPr="004616FD">
              <w:rPr>
                <w:rFonts w:asciiTheme="majorBidi" w:hAnsiTheme="majorBidi" w:cstheme="majorBidi"/>
                <w:sz w:val="20"/>
                <w:lang w:val="ru-RU"/>
              </w:rPr>
              <w:t>B5</w:t>
            </w:r>
            <w:proofErr w:type="spellEnd"/>
            <w:r w:rsidR="009B1EC9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ПрП</w:t>
            </w:r>
            <w:proofErr w:type="spellEnd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. Что касается </w:t>
            </w:r>
            <w:r w:rsidR="009B1EC9">
              <w:rPr>
                <w:rFonts w:asciiTheme="majorBidi" w:hAnsiTheme="majorBidi" w:cstheme="majorBidi"/>
                <w:sz w:val="20"/>
                <w:lang w:val="ru-RU"/>
              </w:rPr>
              <w:t xml:space="preserve">части </w:t>
            </w:r>
            <w:proofErr w:type="spellStart"/>
            <w:r w:rsidR="009B1EC9" w:rsidRPr="004616FD">
              <w:rPr>
                <w:rFonts w:asciiTheme="majorBidi" w:hAnsiTheme="majorBidi" w:cstheme="majorBidi"/>
                <w:sz w:val="20"/>
                <w:lang w:val="ru-RU"/>
              </w:rPr>
              <w:t>B6</w:t>
            </w:r>
            <w:proofErr w:type="spellEnd"/>
            <w:r w:rsidR="009B1EC9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proofErr w:type="spellStart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ПрП</w:t>
            </w:r>
            <w:proofErr w:type="spellEnd"/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, то были реализованы и протестированы части, основанные на </w:t>
            </w:r>
            <w:r w:rsidR="004616FD">
              <w:rPr>
                <w:rFonts w:asciiTheme="majorBidi" w:hAnsiTheme="majorBidi" w:cstheme="majorBidi"/>
                <w:sz w:val="20"/>
                <w:lang w:val="ru-RU"/>
              </w:rPr>
              <w:t xml:space="preserve">Рекомендации 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МСЭ-R P.1546. Ведется интеграция с обработкой TerRaSys;</w:t>
            </w:r>
          </w:p>
          <w:p w:rsidR="0015513D" w:rsidRPr="00F4157F" w:rsidRDefault="00CE22EA" w:rsidP="00983F61">
            <w:pPr>
              <w:tabs>
                <w:tab w:val="left" w:pos="7655"/>
              </w:tabs>
              <w:spacing w:after="120"/>
              <w:ind w:left="794" w:hanging="434"/>
              <w:jc w:val="both"/>
              <w:rPr>
                <w:sz w:val="22"/>
                <w:szCs w:val="22"/>
                <w:lang w:val="ru-RU"/>
              </w:rPr>
            </w:pP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−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ab/>
            </w:r>
            <w:r w:rsidR="00983F61">
              <w:rPr>
                <w:rFonts w:asciiTheme="majorBidi" w:hAnsiTheme="majorBidi" w:cstheme="majorBidi"/>
                <w:sz w:val="20"/>
                <w:lang w:val="ru-RU"/>
              </w:rPr>
              <w:t>представлений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 xml:space="preserve">, которые </w:t>
            </w:r>
            <w:r w:rsidR="00983F61">
              <w:rPr>
                <w:rFonts w:asciiTheme="majorBidi" w:hAnsiTheme="majorBidi" w:cstheme="majorBidi"/>
                <w:sz w:val="20"/>
                <w:lang w:val="ru-RU"/>
              </w:rPr>
              <w:t xml:space="preserve">неприемлемы согласно 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пункту </w:t>
            </w:r>
            <w:r w:rsidRPr="004616FD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11.14</w:t>
            </w:r>
            <w:r w:rsidRPr="004616FD">
              <w:rPr>
                <w:rFonts w:asciiTheme="majorBidi" w:hAnsiTheme="majorBidi" w:cstheme="majorBidi"/>
                <w:sz w:val="20"/>
                <w:lang w:val="ru-RU"/>
              </w:rPr>
              <w:t>.</w:t>
            </w:r>
          </w:p>
        </w:tc>
      </w:tr>
    </w:tbl>
    <w:p w:rsidR="0015513D" w:rsidRPr="001639D9" w:rsidRDefault="0015513D" w:rsidP="00EE14F7">
      <w:pPr>
        <w:pStyle w:val="Heading3"/>
        <w:spacing w:before="360"/>
        <w:rPr>
          <w:sz w:val="22"/>
          <w:szCs w:val="22"/>
          <w:lang w:val="ru-RU"/>
        </w:rPr>
      </w:pPr>
      <w:bookmarkStart w:id="14" w:name="_Toc446060765"/>
      <w:r w:rsidRPr="001639D9">
        <w:rPr>
          <w:sz w:val="22"/>
          <w:szCs w:val="22"/>
          <w:lang w:val="ru-RU"/>
        </w:rPr>
        <w:t>3.2</w:t>
      </w:r>
      <w:r w:rsidRPr="001639D9">
        <w:rPr>
          <w:sz w:val="22"/>
          <w:szCs w:val="22"/>
          <w:lang w:val="ru-RU"/>
        </w:rPr>
        <w:tab/>
      </w:r>
      <w:bookmarkEnd w:id="14"/>
      <w:r w:rsidR="001639D9" w:rsidRPr="001639D9">
        <w:rPr>
          <w:sz w:val="22"/>
          <w:szCs w:val="22"/>
          <w:lang w:val="ru-RU"/>
        </w:rPr>
        <w:t>Другие меры по выполнению решений ВКР-15</w:t>
      </w:r>
    </w:p>
    <w:p w:rsidR="001639D9" w:rsidRPr="001639D9" w:rsidRDefault="001639D9" w:rsidP="00EE14F7">
      <w:pPr>
        <w:jc w:val="both"/>
        <w:rPr>
          <w:sz w:val="22"/>
          <w:szCs w:val="22"/>
          <w:lang w:val="ru-RU"/>
        </w:rPr>
      </w:pPr>
      <w:r w:rsidRPr="001639D9">
        <w:rPr>
          <w:sz w:val="22"/>
          <w:szCs w:val="22"/>
          <w:lang w:val="ru-RU"/>
        </w:rPr>
        <w:t>Бюро разработало проекты новых или измененных Правил процедуры, с тем чтобы отразить решения ВКР-15. Эти проекты рассматривал РРК вместе с полученными от администраций замечаниями, и соответствующие Правила процедуры были утверждены РРК на его 75-м и 76</w:t>
      </w:r>
      <w:r w:rsidR="00DD05AC">
        <w:rPr>
          <w:sz w:val="22"/>
          <w:szCs w:val="22"/>
          <w:lang w:val="ru-RU"/>
        </w:rPr>
        <w:noBreakHyphen/>
      </w:r>
      <w:r w:rsidRPr="001639D9">
        <w:rPr>
          <w:sz w:val="22"/>
          <w:szCs w:val="22"/>
          <w:lang w:val="ru-RU"/>
        </w:rPr>
        <w:t>м</w:t>
      </w:r>
      <w:r w:rsidR="00DD05AC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>собраниях (июль и</w:t>
      </w:r>
      <w:r w:rsidR="00DD05AC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>ноябрь 2017 г</w:t>
      </w:r>
      <w:r>
        <w:rPr>
          <w:sz w:val="22"/>
          <w:szCs w:val="22"/>
          <w:lang w:val="ru-RU"/>
        </w:rPr>
        <w:t>ода</w:t>
      </w:r>
      <w:r w:rsidRPr="001639D9">
        <w:rPr>
          <w:sz w:val="22"/>
          <w:szCs w:val="22"/>
          <w:lang w:val="ru-RU"/>
        </w:rPr>
        <w:t>).</w:t>
      </w:r>
    </w:p>
    <w:p w:rsidR="001639D9" w:rsidRPr="001639D9" w:rsidRDefault="001639D9" w:rsidP="00EE14F7">
      <w:pPr>
        <w:jc w:val="both"/>
        <w:rPr>
          <w:sz w:val="22"/>
          <w:szCs w:val="22"/>
          <w:lang w:val="ru-RU"/>
        </w:rPr>
      </w:pPr>
      <w:r w:rsidRPr="001639D9">
        <w:rPr>
          <w:sz w:val="22"/>
          <w:szCs w:val="22"/>
          <w:lang w:val="ru-RU"/>
        </w:rPr>
        <w:t xml:space="preserve">Бюро </w:t>
      </w:r>
      <w:r w:rsidR="00DD05AC">
        <w:rPr>
          <w:sz w:val="22"/>
          <w:szCs w:val="22"/>
          <w:lang w:val="ru-RU"/>
        </w:rPr>
        <w:t>завершило</w:t>
      </w:r>
      <w:r w:rsidRPr="001639D9">
        <w:rPr>
          <w:sz w:val="22"/>
          <w:szCs w:val="22"/>
          <w:lang w:val="ru-RU"/>
        </w:rPr>
        <w:t xml:space="preserve"> пересмотр заключений по частотным присвоениям, зарегистрированным в</w:t>
      </w:r>
      <w:r w:rsidR="00DD05AC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>Справочном регистре в полосах частот, для которых изменилась ситуация распределения в</w:t>
      </w:r>
      <w:r w:rsidR="00DD05AC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 xml:space="preserve">результате решений ВКР-15, вступивших в силу 1 января 2017 года. </w:t>
      </w:r>
      <w:r w:rsidR="00DD05AC">
        <w:rPr>
          <w:sz w:val="22"/>
          <w:szCs w:val="22"/>
          <w:lang w:val="ru-RU"/>
        </w:rPr>
        <w:t>По той же причине Бюро преобразовало имеющиеся аналоговые присвоения, содержащиеся в Плане и Списке для Районов 1 и 3 в Приложениях 30 и 30А, в цифровые.</w:t>
      </w:r>
    </w:p>
    <w:p w:rsidR="001639D9" w:rsidRPr="001639D9" w:rsidRDefault="001639D9" w:rsidP="00EE14F7">
      <w:pPr>
        <w:jc w:val="both"/>
        <w:rPr>
          <w:sz w:val="22"/>
          <w:szCs w:val="22"/>
          <w:lang w:val="ru-RU"/>
        </w:rPr>
      </w:pPr>
      <w:r w:rsidRPr="001639D9">
        <w:rPr>
          <w:sz w:val="22"/>
          <w:szCs w:val="22"/>
          <w:lang w:val="ru-RU"/>
        </w:rPr>
        <w:t>Бюро разработало новые и/или обновленные версии всего программного обеспечения обработки для наземных служб как для внутреннего (</w:t>
      </w:r>
      <w:r w:rsidRPr="001639D9">
        <w:rPr>
          <w:i/>
          <w:iCs/>
          <w:sz w:val="22"/>
          <w:szCs w:val="22"/>
          <w:lang w:val="ru-RU"/>
        </w:rPr>
        <w:t>TerRaSys</w:t>
      </w:r>
      <w:r w:rsidRPr="001639D9">
        <w:rPr>
          <w:sz w:val="22"/>
          <w:szCs w:val="22"/>
          <w:lang w:val="ru-RU"/>
        </w:rPr>
        <w:t xml:space="preserve">), так </w:t>
      </w:r>
      <w:r w:rsidR="00DD05AC">
        <w:rPr>
          <w:sz w:val="22"/>
          <w:szCs w:val="22"/>
          <w:lang w:val="ru-RU"/>
        </w:rPr>
        <w:t xml:space="preserve">для </w:t>
      </w:r>
      <w:r w:rsidRPr="001639D9">
        <w:rPr>
          <w:sz w:val="22"/>
          <w:szCs w:val="22"/>
          <w:lang w:val="ru-RU"/>
        </w:rPr>
        <w:t xml:space="preserve">и внешнего (ИФИК БР (Наземные службы)) использования, включая усовершенствованные схемы баз данных и обновленные программные модули проверки и рассмотрения, в которых учтены изменения в заявляемых </w:t>
      </w:r>
      <w:r w:rsidR="00DD05AC" w:rsidRPr="001639D9">
        <w:rPr>
          <w:sz w:val="22"/>
          <w:szCs w:val="22"/>
          <w:lang w:val="ru-RU"/>
        </w:rPr>
        <w:t xml:space="preserve">элементах </w:t>
      </w:r>
      <w:r w:rsidRPr="001639D9">
        <w:rPr>
          <w:sz w:val="22"/>
          <w:szCs w:val="22"/>
          <w:lang w:val="ru-RU"/>
        </w:rPr>
        <w:t>данных Приложения 4, для представления частотных заявлений для наземных служб во исполнение решений ВКР-15 и РРК.</w:t>
      </w:r>
    </w:p>
    <w:p w:rsidR="001639D9" w:rsidRPr="001639D9" w:rsidRDefault="001639D9" w:rsidP="00983F61">
      <w:pPr>
        <w:jc w:val="both"/>
        <w:rPr>
          <w:sz w:val="22"/>
          <w:szCs w:val="22"/>
          <w:lang w:val="ru-RU"/>
        </w:rPr>
      </w:pPr>
      <w:r w:rsidRPr="001639D9">
        <w:rPr>
          <w:sz w:val="22"/>
          <w:szCs w:val="22"/>
          <w:lang w:val="ru-RU"/>
        </w:rPr>
        <w:t>В соответствии с пунктом</w:t>
      </w:r>
      <w:r w:rsidR="00DD05AC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 xml:space="preserve">2 раздела </w:t>
      </w:r>
      <w:r w:rsidRPr="001639D9">
        <w:rPr>
          <w:i/>
          <w:sz w:val="22"/>
          <w:szCs w:val="22"/>
          <w:lang w:val="ru-RU"/>
        </w:rPr>
        <w:t>решает</w:t>
      </w:r>
      <w:r w:rsidRPr="001639D9">
        <w:rPr>
          <w:sz w:val="22"/>
          <w:szCs w:val="22"/>
          <w:lang w:val="ru-RU"/>
        </w:rPr>
        <w:t xml:space="preserve"> Резолюции </w:t>
      </w:r>
      <w:r w:rsidRPr="001639D9">
        <w:rPr>
          <w:b/>
          <w:bCs/>
          <w:sz w:val="22"/>
          <w:szCs w:val="22"/>
          <w:lang w:val="ru-RU"/>
        </w:rPr>
        <w:t>31 (ВКР-15)</w:t>
      </w:r>
      <w:r w:rsidRPr="001639D9">
        <w:rPr>
          <w:sz w:val="22"/>
          <w:szCs w:val="22"/>
          <w:lang w:val="ru-RU"/>
        </w:rPr>
        <w:t xml:space="preserve"> Бюро исключило всю информацию для предварительной публикации спутников</w:t>
      </w:r>
      <w:r w:rsidR="00983F61">
        <w:rPr>
          <w:sz w:val="22"/>
          <w:szCs w:val="22"/>
          <w:lang w:val="ru-RU"/>
        </w:rPr>
        <w:t>ых</w:t>
      </w:r>
      <w:r w:rsidRPr="001639D9">
        <w:rPr>
          <w:sz w:val="22"/>
          <w:szCs w:val="22"/>
          <w:lang w:val="ru-RU"/>
        </w:rPr>
        <w:t xml:space="preserve"> сет</w:t>
      </w:r>
      <w:r w:rsidR="00983F61">
        <w:rPr>
          <w:sz w:val="22"/>
          <w:szCs w:val="22"/>
          <w:lang w:val="ru-RU"/>
        </w:rPr>
        <w:t>ей</w:t>
      </w:r>
      <w:r w:rsidRPr="001639D9">
        <w:rPr>
          <w:sz w:val="22"/>
          <w:szCs w:val="22"/>
          <w:lang w:val="ru-RU"/>
        </w:rPr>
        <w:t xml:space="preserve"> или систем, подлежащ</w:t>
      </w:r>
      <w:r w:rsidR="00983F61">
        <w:rPr>
          <w:sz w:val="22"/>
          <w:szCs w:val="22"/>
          <w:lang w:val="ru-RU"/>
        </w:rPr>
        <w:t>их</w:t>
      </w:r>
      <w:r w:rsidRPr="001639D9">
        <w:rPr>
          <w:sz w:val="22"/>
          <w:szCs w:val="22"/>
          <w:lang w:val="ru-RU"/>
        </w:rPr>
        <w:t xml:space="preserve"> процедуре координации согласно Разделу II Статьи </w:t>
      </w:r>
      <w:r w:rsidRPr="001639D9">
        <w:rPr>
          <w:b/>
          <w:bCs/>
          <w:sz w:val="22"/>
          <w:szCs w:val="22"/>
          <w:lang w:val="ru-RU"/>
        </w:rPr>
        <w:t>9</w:t>
      </w:r>
      <w:r w:rsidRPr="001639D9">
        <w:rPr>
          <w:sz w:val="22"/>
          <w:szCs w:val="22"/>
          <w:lang w:val="ru-RU"/>
        </w:rPr>
        <w:t>, для котор</w:t>
      </w:r>
      <w:r w:rsidR="00983F61">
        <w:rPr>
          <w:sz w:val="22"/>
          <w:szCs w:val="22"/>
          <w:lang w:val="ru-RU"/>
        </w:rPr>
        <w:t>ых</w:t>
      </w:r>
      <w:r w:rsidRPr="001639D9">
        <w:rPr>
          <w:sz w:val="22"/>
          <w:szCs w:val="22"/>
          <w:lang w:val="ru-RU"/>
        </w:rPr>
        <w:t xml:space="preserve"> до 31</w:t>
      </w:r>
      <w:r w:rsidR="00BE7DB2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>декабря 2016</w:t>
      </w:r>
      <w:r w:rsidR="00BE7DB2">
        <w:rPr>
          <w:sz w:val="22"/>
          <w:szCs w:val="22"/>
          <w:lang w:val="ru-RU"/>
        </w:rPr>
        <w:t> </w:t>
      </w:r>
      <w:r w:rsidRPr="001639D9">
        <w:rPr>
          <w:sz w:val="22"/>
          <w:szCs w:val="22"/>
          <w:lang w:val="ru-RU"/>
        </w:rPr>
        <w:t>года не был</w:t>
      </w:r>
      <w:r w:rsidR="00983F61">
        <w:rPr>
          <w:sz w:val="22"/>
          <w:szCs w:val="22"/>
          <w:lang w:val="ru-RU"/>
        </w:rPr>
        <w:t>и</w:t>
      </w:r>
      <w:r w:rsidRPr="001639D9">
        <w:rPr>
          <w:sz w:val="22"/>
          <w:szCs w:val="22"/>
          <w:lang w:val="ru-RU"/>
        </w:rPr>
        <w:t xml:space="preserve"> получен</w:t>
      </w:r>
      <w:r w:rsidR="00983F61">
        <w:rPr>
          <w:sz w:val="22"/>
          <w:szCs w:val="22"/>
          <w:lang w:val="ru-RU"/>
        </w:rPr>
        <w:t>ы</w:t>
      </w:r>
      <w:r w:rsidRPr="001639D9">
        <w:rPr>
          <w:sz w:val="22"/>
          <w:szCs w:val="22"/>
          <w:lang w:val="ru-RU"/>
        </w:rPr>
        <w:t xml:space="preserve"> запрос</w:t>
      </w:r>
      <w:r w:rsidR="00983F61">
        <w:rPr>
          <w:sz w:val="22"/>
          <w:szCs w:val="22"/>
          <w:lang w:val="ru-RU"/>
        </w:rPr>
        <w:t>ы</w:t>
      </w:r>
      <w:r w:rsidRPr="001639D9">
        <w:rPr>
          <w:sz w:val="22"/>
          <w:szCs w:val="22"/>
          <w:lang w:val="ru-RU"/>
        </w:rPr>
        <w:t xml:space="preserve"> о координации. Это </w:t>
      </w:r>
      <w:r w:rsidRPr="001639D9">
        <w:rPr>
          <w:sz w:val="22"/>
          <w:szCs w:val="22"/>
          <w:lang w:val="ru-RU"/>
        </w:rPr>
        <w:lastRenderedPageBreak/>
        <w:t xml:space="preserve">действие привело более чем </w:t>
      </w:r>
      <w:r w:rsidR="00983F61">
        <w:rPr>
          <w:sz w:val="22"/>
          <w:szCs w:val="22"/>
          <w:lang w:val="ru-RU"/>
        </w:rPr>
        <w:t xml:space="preserve">к </w:t>
      </w:r>
      <w:r w:rsidRPr="001639D9">
        <w:rPr>
          <w:sz w:val="22"/>
          <w:szCs w:val="22"/>
          <w:lang w:val="ru-RU"/>
        </w:rPr>
        <w:t>2500</w:t>
      </w:r>
      <w:r w:rsidR="00BE7DB2">
        <w:rPr>
          <w:sz w:val="22"/>
          <w:szCs w:val="22"/>
          <w:lang w:val="ru-RU"/>
        </w:rPr>
        <w:t> </w:t>
      </w:r>
      <w:r w:rsidR="00983F61">
        <w:rPr>
          <w:sz w:val="22"/>
          <w:szCs w:val="22"/>
          <w:lang w:val="ru-RU"/>
        </w:rPr>
        <w:t>исключенным представлениям</w:t>
      </w:r>
      <w:r w:rsidRPr="001639D9">
        <w:rPr>
          <w:sz w:val="22"/>
          <w:szCs w:val="22"/>
          <w:lang w:val="ru-RU"/>
        </w:rPr>
        <w:t xml:space="preserve">. </w:t>
      </w:r>
    </w:p>
    <w:p w:rsidR="0015513D" w:rsidRPr="001639D9" w:rsidRDefault="00DD05AC" w:rsidP="00983F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</w:t>
      </w:r>
      <w:r w:rsidR="001639D9" w:rsidRPr="001639D9">
        <w:rPr>
          <w:sz w:val="22"/>
          <w:szCs w:val="22"/>
          <w:lang w:val="ru-RU"/>
        </w:rPr>
        <w:t xml:space="preserve"> 1</w:t>
      </w:r>
      <w:r>
        <w:rPr>
          <w:sz w:val="22"/>
          <w:szCs w:val="22"/>
          <w:lang w:val="ru-RU"/>
        </w:rPr>
        <w:t> </w:t>
      </w:r>
      <w:r w:rsidR="001639D9" w:rsidRPr="001639D9">
        <w:rPr>
          <w:sz w:val="22"/>
          <w:szCs w:val="22"/>
          <w:lang w:val="ru-RU"/>
        </w:rPr>
        <w:t>января 2018</w:t>
      </w:r>
      <w:r>
        <w:rPr>
          <w:sz w:val="22"/>
          <w:szCs w:val="22"/>
          <w:lang w:val="ru-RU"/>
        </w:rPr>
        <w:t> </w:t>
      </w:r>
      <w:r w:rsidR="001639D9" w:rsidRPr="001639D9">
        <w:rPr>
          <w:sz w:val="22"/>
          <w:szCs w:val="22"/>
          <w:lang w:val="ru-RU"/>
        </w:rPr>
        <w:t xml:space="preserve">года </w:t>
      </w:r>
      <w:r>
        <w:rPr>
          <w:sz w:val="22"/>
          <w:szCs w:val="22"/>
          <w:lang w:val="ru-RU"/>
        </w:rPr>
        <w:t>замечания</w:t>
      </w:r>
      <w:r w:rsidR="001639D9" w:rsidRPr="001639D9">
        <w:rPr>
          <w:sz w:val="22"/>
          <w:szCs w:val="22"/>
          <w:lang w:val="ru-RU"/>
        </w:rPr>
        <w:t xml:space="preserve"> по Части A Специальных секций AP30/E или AP30A/E, а также по Специальным секциям AP30</w:t>
      </w:r>
      <w:r>
        <w:rPr>
          <w:sz w:val="22"/>
          <w:szCs w:val="22"/>
          <w:lang w:val="ru-RU"/>
        </w:rPr>
        <w:t>–</w:t>
      </w:r>
      <w:r w:rsidR="001639D9" w:rsidRPr="001639D9">
        <w:rPr>
          <w:sz w:val="22"/>
          <w:szCs w:val="22"/>
          <w:lang w:val="ru-RU"/>
        </w:rPr>
        <w:t xml:space="preserve">30A/F/C, касающимся </w:t>
      </w:r>
      <w:r>
        <w:rPr>
          <w:sz w:val="22"/>
          <w:szCs w:val="22"/>
          <w:lang w:val="ru-RU"/>
        </w:rPr>
        <w:t>Районов </w:t>
      </w:r>
      <w:r w:rsidR="001639D9" w:rsidRPr="001639D9">
        <w:rPr>
          <w:sz w:val="22"/>
          <w:szCs w:val="22"/>
          <w:lang w:val="ru-RU"/>
        </w:rPr>
        <w:t xml:space="preserve">1 и 3, больше не должны представляться с использованием системы SpaceCom ввиду изменения процедуры </w:t>
      </w:r>
      <w:r>
        <w:rPr>
          <w:sz w:val="22"/>
          <w:szCs w:val="22"/>
          <w:lang w:val="ru-RU"/>
        </w:rPr>
        <w:t>представления</w:t>
      </w:r>
      <w:r w:rsidR="001639D9" w:rsidRPr="001639D9">
        <w:rPr>
          <w:sz w:val="22"/>
          <w:szCs w:val="22"/>
          <w:lang w:val="ru-RU"/>
        </w:rPr>
        <w:t xml:space="preserve"> замечаний, относящихся к </w:t>
      </w:r>
      <w:r>
        <w:rPr>
          <w:sz w:val="22"/>
          <w:szCs w:val="22"/>
          <w:lang w:val="ru-RU"/>
        </w:rPr>
        <w:t>Районам </w:t>
      </w:r>
      <w:r w:rsidR="001639D9" w:rsidRPr="001639D9">
        <w:rPr>
          <w:sz w:val="22"/>
          <w:szCs w:val="22"/>
          <w:lang w:val="ru-RU"/>
        </w:rPr>
        <w:t xml:space="preserve">1 и 3 в </w:t>
      </w:r>
      <w:r>
        <w:rPr>
          <w:sz w:val="22"/>
          <w:szCs w:val="22"/>
          <w:lang w:val="ru-RU"/>
        </w:rPr>
        <w:t>Приложениях </w:t>
      </w:r>
      <w:r w:rsidR="001639D9" w:rsidRPr="001639D9">
        <w:rPr>
          <w:sz w:val="22"/>
          <w:szCs w:val="22"/>
          <w:lang w:val="ru-RU"/>
        </w:rPr>
        <w:t>30 и 30А. Соответственно была разработана и выпущена обновленная версия программного обеспечения SpaceCom.</w:t>
      </w:r>
    </w:p>
    <w:p w:rsidR="0015513D" w:rsidRPr="001639D9" w:rsidRDefault="0015513D" w:rsidP="00EE14F7">
      <w:pPr>
        <w:pStyle w:val="Heading1"/>
        <w:rPr>
          <w:sz w:val="22"/>
          <w:szCs w:val="22"/>
          <w:lang w:val="ru-RU"/>
        </w:rPr>
      </w:pPr>
      <w:bookmarkStart w:id="15" w:name="_Toc446060766"/>
      <w:r w:rsidRPr="001639D9">
        <w:rPr>
          <w:sz w:val="22"/>
          <w:szCs w:val="22"/>
          <w:lang w:val="ru-RU"/>
        </w:rPr>
        <w:t>4</w:t>
      </w:r>
      <w:r w:rsidRPr="001639D9">
        <w:rPr>
          <w:sz w:val="22"/>
          <w:szCs w:val="22"/>
          <w:lang w:val="ru-RU"/>
        </w:rPr>
        <w:tab/>
      </w:r>
      <w:bookmarkEnd w:id="15"/>
      <w:r w:rsidR="001639D9" w:rsidRPr="001639D9">
        <w:rPr>
          <w:sz w:val="22"/>
          <w:szCs w:val="22"/>
          <w:lang w:val="ru-RU"/>
        </w:rPr>
        <w:t>Деятельность исследовательских комиссий</w:t>
      </w:r>
    </w:p>
    <w:p w:rsidR="0015513D" w:rsidRPr="001639D9" w:rsidRDefault="001639D9" w:rsidP="00EE14F7">
      <w:pPr>
        <w:rPr>
          <w:rFonts w:eastAsia="SimSun"/>
          <w:sz w:val="22"/>
          <w:szCs w:val="22"/>
          <w:lang w:val="ru-RU"/>
        </w:rPr>
      </w:pPr>
      <w:r w:rsidRPr="001639D9">
        <w:rPr>
          <w:rFonts w:eastAsia="SimSun"/>
          <w:sz w:val="22"/>
          <w:szCs w:val="22"/>
          <w:lang w:val="ru-RU"/>
        </w:rPr>
        <w:t>Эта тема представлена в Дополнительном документе 1 к настоящему документу.</w:t>
      </w:r>
    </w:p>
    <w:p w:rsidR="00EE14F7" w:rsidRDefault="00EE1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2"/>
          <w:szCs w:val="22"/>
          <w:lang w:val="ru-RU"/>
        </w:rPr>
      </w:pPr>
      <w:bookmarkStart w:id="16" w:name="_Toc446060767"/>
      <w:r>
        <w:rPr>
          <w:sz w:val="22"/>
          <w:szCs w:val="22"/>
          <w:lang w:val="ru-RU"/>
        </w:rPr>
        <w:br w:type="page"/>
      </w:r>
    </w:p>
    <w:p w:rsidR="0015513D" w:rsidRPr="00A73093" w:rsidRDefault="0015513D" w:rsidP="00EE14F7">
      <w:pPr>
        <w:pStyle w:val="Heading1"/>
        <w:rPr>
          <w:sz w:val="22"/>
          <w:szCs w:val="22"/>
          <w:lang w:val="ru-RU"/>
        </w:rPr>
      </w:pPr>
      <w:r w:rsidRPr="00A73093">
        <w:rPr>
          <w:sz w:val="22"/>
          <w:szCs w:val="22"/>
          <w:lang w:val="ru-RU"/>
        </w:rPr>
        <w:lastRenderedPageBreak/>
        <w:t>5</w:t>
      </w:r>
      <w:r w:rsidRPr="00A73093">
        <w:rPr>
          <w:sz w:val="22"/>
          <w:szCs w:val="22"/>
          <w:lang w:val="ru-RU"/>
        </w:rPr>
        <w:tab/>
      </w:r>
      <w:bookmarkEnd w:id="16"/>
      <w:r w:rsidR="00A73093" w:rsidRPr="00A73093">
        <w:rPr>
          <w:sz w:val="22"/>
          <w:szCs w:val="22"/>
          <w:lang w:val="ru-RU"/>
        </w:rPr>
        <w:t>Подготовка к ВКР-19</w:t>
      </w:r>
    </w:p>
    <w:p w:rsidR="00A73093" w:rsidRPr="00A73093" w:rsidRDefault="00A73093" w:rsidP="00EE14F7">
      <w:pPr>
        <w:jc w:val="both"/>
        <w:rPr>
          <w:sz w:val="22"/>
          <w:szCs w:val="22"/>
          <w:lang w:val="ru-RU"/>
        </w:rPr>
      </w:pPr>
      <w:r w:rsidRPr="00A73093">
        <w:rPr>
          <w:sz w:val="22"/>
          <w:szCs w:val="22"/>
          <w:lang w:val="ru-RU"/>
        </w:rPr>
        <w:t>Исходя из результатов первой сессии Подготовительного собрания к конференции для ВКР</w:t>
      </w:r>
      <w:r w:rsidR="00BE7DB2">
        <w:rPr>
          <w:sz w:val="22"/>
          <w:szCs w:val="22"/>
          <w:lang w:val="ru-RU"/>
        </w:rPr>
        <w:noBreakHyphen/>
      </w:r>
      <w:r w:rsidRPr="00A73093">
        <w:rPr>
          <w:sz w:val="22"/>
          <w:szCs w:val="22"/>
          <w:lang w:val="ru-RU"/>
        </w:rPr>
        <w:t>19 (</w:t>
      </w:r>
      <w:proofErr w:type="spellStart"/>
      <w:r w:rsidRPr="00A73093">
        <w:rPr>
          <w:sz w:val="22"/>
          <w:szCs w:val="22"/>
          <w:lang w:val="ru-RU"/>
        </w:rPr>
        <w:t>ПСК</w:t>
      </w:r>
      <w:proofErr w:type="spellEnd"/>
      <w:r w:rsidRPr="00A73093">
        <w:rPr>
          <w:sz w:val="22"/>
          <w:szCs w:val="22"/>
          <w:lang w:val="ru-RU"/>
        </w:rPr>
        <w:noBreakHyphen/>
        <w:t>19) и принимая во внимание сроки, установленные для подготовки проекта отчета ПСК для ВКР-19 (см. </w:t>
      </w:r>
      <w:hyperlink r:id="rId19" w:history="1">
        <w:r w:rsidRPr="00A73093">
          <w:rPr>
            <w:rStyle w:val="Hyperlink"/>
            <w:sz w:val="22"/>
            <w:szCs w:val="22"/>
            <w:lang w:val="ru-RU"/>
          </w:rPr>
          <w:t>Административный циркуляр CA/226 БР</w:t>
        </w:r>
      </w:hyperlink>
      <w:r w:rsidRPr="00A73093">
        <w:rPr>
          <w:sz w:val="22"/>
          <w:szCs w:val="22"/>
          <w:lang w:val="ru-RU"/>
        </w:rPr>
        <w:t xml:space="preserve"> от 23 декабря 2015 г</w:t>
      </w:r>
      <w:r>
        <w:rPr>
          <w:sz w:val="22"/>
          <w:szCs w:val="22"/>
          <w:lang w:val="ru-RU"/>
        </w:rPr>
        <w:t>ода</w:t>
      </w:r>
      <w:r w:rsidRPr="00A73093">
        <w:rPr>
          <w:sz w:val="22"/>
          <w:szCs w:val="22"/>
          <w:lang w:val="ru-RU"/>
        </w:rPr>
        <w:t xml:space="preserve"> и Дополнительный документ 1 к нему от 19 сентября 2016 г</w:t>
      </w:r>
      <w:r>
        <w:rPr>
          <w:sz w:val="22"/>
          <w:szCs w:val="22"/>
          <w:lang w:val="ru-RU"/>
        </w:rPr>
        <w:t>ода</w:t>
      </w:r>
      <w:r w:rsidRPr="00A73093">
        <w:rPr>
          <w:sz w:val="22"/>
          <w:szCs w:val="22"/>
          <w:lang w:val="ru-RU"/>
        </w:rPr>
        <w:t xml:space="preserve"> с соответствующим исправлени</w:t>
      </w:r>
      <w:r w:rsidR="00DD05AC">
        <w:rPr>
          <w:sz w:val="22"/>
          <w:szCs w:val="22"/>
          <w:lang w:val="ru-RU"/>
        </w:rPr>
        <w:t>ями</w:t>
      </w:r>
      <w:r w:rsidRPr="00A73093">
        <w:rPr>
          <w:sz w:val="22"/>
          <w:szCs w:val="22"/>
          <w:lang w:val="ru-RU"/>
        </w:rPr>
        <w:t>), за отчетный период был достигнут значительный прогресс в рамках рабочих групп и объединенной целевой группы МСЭ-R, отвечающих за проведение подготовительных исследований по вопросам повестки дня ВКР</w:t>
      </w:r>
      <w:r w:rsidR="00BE7DB2">
        <w:rPr>
          <w:sz w:val="22"/>
          <w:szCs w:val="22"/>
          <w:lang w:val="ru-RU"/>
        </w:rPr>
        <w:noBreakHyphen/>
      </w:r>
      <w:r w:rsidRPr="00A73093">
        <w:rPr>
          <w:sz w:val="22"/>
          <w:szCs w:val="22"/>
          <w:lang w:val="ru-RU"/>
        </w:rPr>
        <w:t>19 и/или по вопросам, касающимся соответствующих резолюций ВКР, а также исследований, проводимых в соответствии с Резолюциями МСЭ-R, для подготовки АР-19. С</w:t>
      </w:r>
      <w:r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>подробной информацией по этим подготовительным исследованиям МСЭ</w:t>
      </w:r>
      <w:r w:rsidRPr="00A73093">
        <w:rPr>
          <w:sz w:val="22"/>
          <w:szCs w:val="22"/>
          <w:lang w:val="ru-RU"/>
        </w:rPr>
        <w:noBreakHyphen/>
        <w:t xml:space="preserve">R </w:t>
      </w:r>
      <w:r w:rsidR="00DD05AC">
        <w:rPr>
          <w:sz w:val="22"/>
          <w:szCs w:val="22"/>
          <w:lang w:val="ru-RU"/>
        </w:rPr>
        <w:t xml:space="preserve">для ВКР-19 </w:t>
      </w:r>
      <w:r w:rsidRPr="00A73093">
        <w:rPr>
          <w:sz w:val="22"/>
          <w:szCs w:val="22"/>
          <w:lang w:val="ru-RU"/>
        </w:rPr>
        <w:t xml:space="preserve">можно ознакомиться на следующей обновленной веб-странице МСЭ: </w:t>
      </w:r>
      <w:hyperlink r:id="rId20" w:history="1">
        <w:r w:rsidRPr="00A73093">
          <w:rPr>
            <w:rStyle w:val="Hyperlink"/>
            <w:sz w:val="22"/>
            <w:szCs w:val="22"/>
            <w:lang w:val="ru-RU"/>
          </w:rPr>
          <w:t>www.itu.int/go/rcpm-wrc-19-studies</w:t>
        </w:r>
      </w:hyperlink>
      <w:r w:rsidRPr="00A73093">
        <w:rPr>
          <w:sz w:val="22"/>
          <w:szCs w:val="22"/>
          <w:lang w:val="ru-RU"/>
        </w:rPr>
        <w:t>. Завершение этих видов деятельности в соответствии с предварительно установленными планами работы должно обеспечить, в частности, получение в надлежащее время проекта Отчета ПСК для ВКР-19 для его рассмотрения на второй сессии ПСК-19</w:t>
      </w:r>
      <w:r w:rsidR="00DD05AC">
        <w:rPr>
          <w:sz w:val="22"/>
          <w:szCs w:val="22"/>
          <w:lang w:val="ru-RU"/>
        </w:rPr>
        <w:t>,</w:t>
      </w:r>
      <w:r w:rsidRPr="00A73093">
        <w:rPr>
          <w:sz w:val="22"/>
          <w:szCs w:val="22"/>
          <w:lang w:val="ru-RU"/>
        </w:rPr>
        <w:t xml:space="preserve"> </w:t>
      </w:r>
      <w:r w:rsidR="00DD05AC">
        <w:rPr>
          <w:sz w:val="22"/>
          <w:szCs w:val="22"/>
          <w:lang w:val="ru-RU"/>
        </w:rPr>
        <w:t>проведение которой намечено на период</w:t>
      </w:r>
      <w:r w:rsidRPr="00A73093">
        <w:rPr>
          <w:sz w:val="22"/>
          <w:szCs w:val="22"/>
          <w:lang w:val="ru-RU"/>
        </w:rPr>
        <w:t xml:space="preserve"> с 18 по 28 февраля 2019 года.</w:t>
      </w:r>
    </w:p>
    <w:p w:rsidR="00A73093" w:rsidRPr="00BE7DB2" w:rsidRDefault="00A73093" w:rsidP="00983F61">
      <w:pPr>
        <w:jc w:val="both"/>
        <w:rPr>
          <w:sz w:val="22"/>
          <w:szCs w:val="22"/>
          <w:lang w:val="ru-RU"/>
        </w:rPr>
      </w:pPr>
      <w:r w:rsidRPr="00A73093">
        <w:rPr>
          <w:sz w:val="22"/>
          <w:szCs w:val="22"/>
          <w:lang w:val="ru-RU"/>
        </w:rPr>
        <w:t>С учетом Резолюции 80 (Пересм. Марракеш, 2002 г</w:t>
      </w:r>
      <w:r w:rsidR="00983F61">
        <w:rPr>
          <w:sz w:val="22"/>
          <w:szCs w:val="22"/>
          <w:lang w:val="ru-RU"/>
        </w:rPr>
        <w:t>.</w:t>
      </w:r>
      <w:r w:rsidRPr="00A73093">
        <w:rPr>
          <w:sz w:val="22"/>
          <w:szCs w:val="22"/>
          <w:lang w:val="ru-RU"/>
        </w:rPr>
        <w:t>) продолжалась широк</w:t>
      </w:r>
      <w:r w:rsidR="00DD05AC">
        <w:rPr>
          <w:sz w:val="22"/>
          <w:szCs w:val="22"/>
          <w:lang w:val="ru-RU"/>
        </w:rPr>
        <w:t>омасштабная</w:t>
      </w:r>
      <w:r w:rsidRPr="00A73093">
        <w:rPr>
          <w:sz w:val="22"/>
          <w:szCs w:val="22"/>
          <w:lang w:val="ru-RU"/>
        </w:rPr>
        <w:t xml:space="preserve"> подготовка к ВКР-19 через региональные организации электросвязи (РОЭ), включая СЕПТ, СИТЕЛ, АТСЭ, РСС, группу арабских стран и группу африканских стран через АСЭ. Бюро радиосвязи по мере возможности оказывает помощь в проведении этих подготовительных мероприятий, принимая во внимание, в</w:t>
      </w:r>
      <w:r w:rsidR="00EE14F7"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>частности, Резолюцию </w:t>
      </w:r>
      <w:r w:rsidRPr="00BE7DB2">
        <w:rPr>
          <w:bCs/>
          <w:sz w:val="22"/>
          <w:szCs w:val="22"/>
          <w:lang w:val="ru-RU"/>
        </w:rPr>
        <w:t>72 (Пересм. ВКР</w:t>
      </w:r>
      <w:r w:rsidRPr="00BE7DB2">
        <w:rPr>
          <w:bCs/>
          <w:sz w:val="22"/>
          <w:szCs w:val="22"/>
          <w:lang w:val="ru-RU"/>
        </w:rPr>
        <w:noBreakHyphen/>
        <w:t>07)</w:t>
      </w:r>
      <w:r w:rsidRPr="00BE7DB2">
        <w:rPr>
          <w:sz w:val="22"/>
          <w:szCs w:val="22"/>
          <w:lang w:val="ru-RU"/>
        </w:rPr>
        <w:t>.</w:t>
      </w:r>
    </w:p>
    <w:p w:rsidR="00A73093" w:rsidRPr="00A73093" w:rsidRDefault="00A73093" w:rsidP="00EE14F7">
      <w:pPr>
        <w:jc w:val="both"/>
        <w:rPr>
          <w:sz w:val="22"/>
          <w:szCs w:val="22"/>
          <w:lang w:val="ru-RU"/>
        </w:rPr>
      </w:pPr>
      <w:r w:rsidRPr="00A73093">
        <w:rPr>
          <w:sz w:val="22"/>
          <w:szCs w:val="22"/>
          <w:lang w:val="ru-RU"/>
        </w:rPr>
        <w:t xml:space="preserve">Для начала формирования консенсуса по позициям и предложениям, разработанным различными региональными организациями электросвязи, БР созвало 21−22 ноября 2017 года в Женеве </w:t>
      </w:r>
      <w:hyperlink r:id="rId21" w:history="1">
        <w:r w:rsidRPr="00A73093">
          <w:rPr>
            <w:rStyle w:val="Hyperlink"/>
            <w:sz w:val="22"/>
            <w:szCs w:val="22"/>
            <w:lang w:val="ru-RU"/>
          </w:rPr>
          <w:t>первый межрегиональный семинар-практикум МСЭ по подготовке ВКР-19</w:t>
        </w:r>
      </w:hyperlink>
      <w:r w:rsidRPr="00A73093">
        <w:rPr>
          <w:sz w:val="22"/>
          <w:szCs w:val="22"/>
          <w:lang w:val="ru-RU"/>
        </w:rPr>
        <w:t>. На семинаре</w:t>
      </w:r>
      <w:r w:rsidR="00DD05AC">
        <w:rPr>
          <w:sz w:val="22"/>
          <w:szCs w:val="22"/>
          <w:lang w:val="ru-RU"/>
        </w:rPr>
        <w:t>-практикуме</w:t>
      </w:r>
      <w:r w:rsidRPr="00A73093">
        <w:rPr>
          <w:sz w:val="22"/>
          <w:szCs w:val="22"/>
          <w:lang w:val="ru-RU"/>
        </w:rPr>
        <w:t xml:space="preserve"> присутствовали 253</w:t>
      </w:r>
      <w:r w:rsidR="00DD05AC"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>участника, представлявших 59</w:t>
      </w:r>
      <w:r w:rsidR="00DD05AC"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>стран и 51</w:t>
      </w:r>
      <w:r w:rsidR="00DD05AC"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>компанию, организацию или учебное заведение, включая представителей вышеупомянутых региональных организаций электросвязи (см.</w:t>
      </w:r>
      <w:r w:rsidR="00DD05AC">
        <w:rPr>
          <w:sz w:val="22"/>
          <w:szCs w:val="22"/>
          <w:lang w:val="ru-RU"/>
        </w:rPr>
        <w:t> </w:t>
      </w:r>
      <w:r w:rsidRPr="00A73093">
        <w:rPr>
          <w:sz w:val="22"/>
          <w:szCs w:val="22"/>
          <w:lang w:val="ru-RU"/>
        </w:rPr>
        <w:t xml:space="preserve">подробную информацию и </w:t>
      </w:r>
      <w:r w:rsidR="00DD05AC">
        <w:rPr>
          <w:sz w:val="22"/>
          <w:szCs w:val="22"/>
          <w:lang w:val="ru-RU"/>
        </w:rPr>
        <w:t>дополнительные статистические данные об участии</w:t>
      </w:r>
      <w:r w:rsidRPr="00A73093">
        <w:rPr>
          <w:sz w:val="22"/>
          <w:szCs w:val="22"/>
          <w:lang w:val="ru-RU"/>
        </w:rPr>
        <w:t xml:space="preserve"> Государств-Членов в </w:t>
      </w:r>
      <w:hyperlink r:id="rId22" w:history="1">
        <w:r w:rsidRPr="00A73093">
          <w:rPr>
            <w:rStyle w:val="Hyperlink"/>
            <w:sz w:val="22"/>
            <w:szCs w:val="22"/>
            <w:lang w:val="ru-RU"/>
          </w:rPr>
          <w:t>Документе 31 семинара-практикума</w:t>
        </w:r>
      </w:hyperlink>
      <w:r w:rsidRPr="00A73093">
        <w:rPr>
          <w:sz w:val="22"/>
          <w:szCs w:val="22"/>
          <w:lang w:val="ru-RU"/>
        </w:rPr>
        <w:t xml:space="preserve"> и Дополнительном документе 1 к нему). </w:t>
      </w:r>
      <w:r w:rsidR="00DD05AC">
        <w:rPr>
          <w:sz w:val="22"/>
          <w:szCs w:val="22"/>
          <w:lang w:val="ru-RU"/>
        </w:rPr>
        <w:t>Информация, представленная во время семинара-практикум</w:t>
      </w:r>
      <w:r w:rsidR="00BE7DB2">
        <w:rPr>
          <w:sz w:val="22"/>
          <w:szCs w:val="22"/>
          <w:lang w:val="ru-RU"/>
        </w:rPr>
        <w:t>а</w:t>
      </w:r>
      <w:r w:rsidR="00DD05AC">
        <w:rPr>
          <w:sz w:val="22"/>
          <w:szCs w:val="22"/>
          <w:lang w:val="ru-RU"/>
        </w:rPr>
        <w:t>, а также состоявшийся в ходе групповых дискуссий обмен мнениями между участниками получили очень высокую оценку.</w:t>
      </w:r>
      <w:r w:rsidRPr="00A73093">
        <w:rPr>
          <w:sz w:val="22"/>
          <w:szCs w:val="22"/>
          <w:lang w:val="ru-RU"/>
        </w:rPr>
        <w:t xml:space="preserve"> </w:t>
      </w:r>
      <w:hyperlink r:id="rId23" w:history="1">
        <w:r w:rsidRPr="00A73093">
          <w:rPr>
            <w:rStyle w:val="Hyperlink"/>
            <w:sz w:val="22"/>
            <w:szCs w:val="22"/>
            <w:lang w:val="ru-RU"/>
          </w:rPr>
          <w:t>Архивы веб-трансляции</w:t>
        </w:r>
      </w:hyperlink>
      <w:r w:rsidRPr="00A73093">
        <w:rPr>
          <w:sz w:val="22"/>
          <w:szCs w:val="22"/>
          <w:lang w:val="ru-RU"/>
        </w:rPr>
        <w:t xml:space="preserve"> обсуждений на шести официальных языках Союза и </w:t>
      </w:r>
      <w:hyperlink r:id="rId24" w:history="1">
        <w:r w:rsidRPr="00A73093">
          <w:rPr>
            <w:rStyle w:val="Hyperlink"/>
            <w:sz w:val="22"/>
            <w:szCs w:val="22"/>
            <w:lang w:val="ru-RU"/>
          </w:rPr>
          <w:t>документы семинара</w:t>
        </w:r>
        <w:r w:rsidR="00ED50DB">
          <w:rPr>
            <w:rStyle w:val="Hyperlink"/>
            <w:sz w:val="22"/>
            <w:szCs w:val="22"/>
            <w:lang w:val="ru-RU"/>
          </w:rPr>
          <w:t>-практикума</w:t>
        </w:r>
      </w:hyperlink>
      <w:r w:rsidRPr="00A73093">
        <w:rPr>
          <w:sz w:val="22"/>
          <w:szCs w:val="22"/>
          <w:lang w:val="ru-RU"/>
        </w:rPr>
        <w:t xml:space="preserve"> </w:t>
      </w:r>
      <w:r w:rsidR="00DD05AC">
        <w:rPr>
          <w:sz w:val="22"/>
          <w:szCs w:val="22"/>
          <w:lang w:val="ru-RU"/>
        </w:rPr>
        <w:t xml:space="preserve">все еще </w:t>
      </w:r>
      <w:r w:rsidRPr="00A73093">
        <w:rPr>
          <w:sz w:val="22"/>
          <w:szCs w:val="22"/>
          <w:lang w:val="ru-RU"/>
        </w:rPr>
        <w:t xml:space="preserve">доступны в </w:t>
      </w:r>
      <w:hyperlink r:id="rId25" w:history="1">
        <w:r w:rsidRPr="00DD05AC">
          <w:rPr>
            <w:rStyle w:val="Hyperlink"/>
            <w:sz w:val="22"/>
            <w:szCs w:val="22"/>
            <w:lang w:val="ru-RU"/>
          </w:rPr>
          <w:t>онлайн</w:t>
        </w:r>
        <w:r w:rsidR="00DD05AC" w:rsidRPr="00DD05AC">
          <w:rPr>
            <w:rStyle w:val="Hyperlink"/>
            <w:sz w:val="22"/>
            <w:szCs w:val="22"/>
            <w:lang w:val="ru-RU"/>
          </w:rPr>
          <w:t>овом режиме</w:t>
        </w:r>
      </w:hyperlink>
      <w:r w:rsidRPr="00A73093">
        <w:rPr>
          <w:sz w:val="22"/>
          <w:szCs w:val="22"/>
          <w:lang w:val="ru-RU"/>
        </w:rPr>
        <w:t xml:space="preserve">. В ходе семинара-практикума также была представлена </w:t>
      </w:r>
      <w:r w:rsidRPr="00A73093">
        <w:rPr>
          <w:rFonts w:ascii="Cambria Math" w:hAnsi="Cambria Math" w:cs="Cambria Math"/>
          <w:sz w:val="22"/>
          <w:szCs w:val="22"/>
          <w:lang w:val="ru-RU"/>
        </w:rPr>
        <w:t>​​</w:t>
      </w:r>
      <w:r w:rsidRPr="00A73093">
        <w:rPr>
          <w:sz w:val="22"/>
          <w:szCs w:val="22"/>
          <w:lang w:val="ru-RU"/>
        </w:rPr>
        <w:t xml:space="preserve">предварительная версия </w:t>
      </w:r>
      <w:hyperlink r:id="rId26" w:history="1">
        <w:r w:rsidR="00DD05AC">
          <w:rPr>
            <w:rStyle w:val="Hyperlink"/>
            <w:sz w:val="22"/>
            <w:szCs w:val="22"/>
            <w:lang w:val="ru-RU"/>
          </w:rPr>
          <w:t>и</w:t>
        </w:r>
        <w:r w:rsidRPr="00A73093">
          <w:rPr>
            <w:rStyle w:val="Hyperlink"/>
            <w:sz w:val="22"/>
            <w:szCs w:val="22"/>
            <w:lang w:val="ru-RU"/>
          </w:rPr>
          <w:t>нтерфейс</w:t>
        </w:r>
        <w:r w:rsidR="00DD05AC">
          <w:rPr>
            <w:rStyle w:val="Hyperlink"/>
            <w:sz w:val="22"/>
            <w:szCs w:val="22"/>
            <w:lang w:val="ru-RU"/>
          </w:rPr>
          <w:t>а</w:t>
        </w:r>
        <w:r w:rsidRPr="00A73093">
          <w:rPr>
            <w:rStyle w:val="Hyperlink"/>
            <w:sz w:val="22"/>
            <w:szCs w:val="22"/>
            <w:lang w:val="ru-RU"/>
          </w:rPr>
          <w:t xml:space="preserve"> подготовки предложений для конференций (CPI) для ВКР-19</w:t>
        </w:r>
      </w:hyperlink>
      <w:r w:rsidRPr="00A73093">
        <w:rPr>
          <w:sz w:val="22"/>
          <w:szCs w:val="22"/>
          <w:lang w:val="ru-RU"/>
        </w:rPr>
        <w:t>. Планируются еще два межрегиональных семинара-практикума МСЭ по подготовке к ВКР</w:t>
      </w:r>
      <w:r w:rsidRPr="00A73093">
        <w:rPr>
          <w:sz w:val="22"/>
          <w:szCs w:val="22"/>
          <w:lang w:val="ru-RU"/>
        </w:rPr>
        <w:noBreakHyphen/>
        <w:t xml:space="preserve">19: один − ближе к концу ноября 2018 года (перед </w:t>
      </w:r>
      <w:proofErr w:type="spellStart"/>
      <w:r w:rsidRPr="00A73093">
        <w:rPr>
          <w:sz w:val="22"/>
          <w:szCs w:val="22"/>
          <w:lang w:val="ru-RU"/>
        </w:rPr>
        <w:t>ПСК</w:t>
      </w:r>
      <w:proofErr w:type="spellEnd"/>
      <w:r w:rsidR="00BE7DB2">
        <w:rPr>
          <w:sz w:val="22"/>
          <w:szCs w:val="22"/>
          <w:lang w:val="ru-RU"/>
        </w:rPr>
        <w:t>-</w:t>
      </w:r>
      <w:r w:rsidRPr="00A73093">
        <w:rPr>
          <w:sz w:val="22"/>
          <w:szCs w:val="22"/>
          <w:lang w:val="ru-RU"/>
        </w:rPr>
        <w:t>19-2) и заключительный − в начале сентября 2019 года (перед ВКР-19).</w:t>
      </w:r>
    </w:p>
    <w:p w:rsidR="0015513D" w:rsidRPr="00A73093" w:rsidRDefault="00A73093" w:rsidP="00EE14F7">
      <w:pPr>
        <w:jc w:val="both"/>
        <w:rPr>
          <w:lang w:val="ru-RU"/>
        </w:rPr>
      </w:pPr>
      <w:r w:rsidRPr="00A73093">
        <w:rPr>
          <w:sz w:val="22"/>
          <w:szCs w:val="22"/>
          <w:lang w:val="ru-RU"/>
        </w:rPr>
        <w:t>Веб-страница МСЭ</w:t>
      </w:r>
      <w:r w:rsidRPr="00A73093">
        <w:rPr>
          <w:sz w:val="22"/>
          <w:szCs w:val="22"/>
          <w:lang w:val="ru-RU"/>
        </w:rPr>
        <w:noBreakHyphen/>
        <w:t xml:space="preserve">R для ВКР-19 по адресу </w:t>
      </w:r>
      <w:hyperlink r:id="rId27" w:history="1">
        <w:r w:rsidRPr="00A73093">
          <w:rPr>
            <w:rStyle w:val="Hyperlink"/>
            <w:sz w:val="22"/>
            <w:szCs w:val="22"/>
            <w:lang w:val="ru-RU"/>
          </w:rPr>
          <w:t>www.itu.int/go/wrc-19</w:t>
        </w:r>
      </w:hyperlink>
      <w:r w:rsidRPr="00A73093">
        <w:rPr>
          <w:sz w:val="22"/>
          <w:szCs w:val="22"/>
          <w:lang w:val="ru-RU"/>
        </w:rPr>
        <w:t xml:space="preserve"> была обновлена и предоставляет прямой доступ к вышеупомянутой информации.</w:t>
      </w:r>
    </w:p>
    <w:p w:rsidR="0015513D" w:rsidRPr="00C6061F" w:rsidRDefault="0015513D" w:rsidP="00EE14F7">
      <w:pPr>
        <w:pStyle w:val="Heading1"/>
        <w:rPr>
          <w:sz w:val="22"/>
          <w:szCs w:val="22"/>
          <w:lang w:val="ru-RU"/>
        </w:rPr>
      </w:pPr>
      <w:bookmarkStart w:id="17" w:name="_Toc446060768"/>
      <w:r w:rsidRPr="00C6061F">
        <w:rPr>
          <w:sz w:val="22"/>
          <w:szCs w:val="22"/>
          <w:lang w:val="ru-RU"/>
        </w:rPr>
        <w:t>6</w:t>
      </w:r>
      <w:r w:rsidRPr="00C6061F">
        <w:rPr>
          <w:sz w:val="22"/>
          <w:szCs w:val="22"/>
          <w:lang w:val="ru-RU"/>
        </w:rPr>
        <w:tab/>
      </w:r>
      <w:bookmarkEnd w:id="17"/>
      <w:r w:rsidR="00C6061F" w:rsidRPr="00C6061F">
        <w:rPr>
          <w:sz w:val="22"/>
          <w:szCs w:val="22"/>
          <w:lang w:val="ru-RU"/>
        </w:rPr>
        <w:t>Оперативное планирование</w:t>
      </w:r>
    </w:p>
    <w:p w:rsidR="00C6061F" w:rsidRPr="00C6061F" w:rsidRDefault="00C6061F" w:rsidP="00EE14F7">
      <w:pPr>
        <w:jc w:val="both"/>
        <w:rPr>
          <w:sz w:val="22"/>
          <w:szCs w:val="22"/>
          <w:lang w:val="ru-RU"/>
        </w:rPr>
      </w:pPr>
      <w:r w:rsidRPr="00C6061F">
        <w:rPr>
          <w:sz w:val="22"/>
          <w:szCs w:val="22"/>
          <w:lang w:val="ru-RU"/>
        </w:rPr>
        <w:t>Как сообщалось 24-му собранию КГР, в соответствии с положениями Стратегического плана Союза на 2016–2019 годы, утвержденного на ПК-14, была сформирована структура Оперативного плана МСЭ-R на основе принципов управления, ориентирован</w:t>
      </w:r>
      <w:r w:rsidRPr="00C6061F">
        <w:rPr>
          <w:sz w:val="22"/>
          <w:szCs w:val="22"/>
          <w:lang w:val="ru-RU"/>
        </w:rPr>
        <w:lastRenderedPageBreak/>
        <w:t>ного на результаты, с тем чтобы обеспечить полную увязку с бюджетом и другими финансовыми инструментами Союза. Оперативный план МСЭ-R на 2018–2021 год</w:t>
      </w:r>
      <w:r w:rsidR="00BE7DB2">
        <w:rPr>
          <w:sz w:val="22"/>
          <w:szCs w:val="22"/>
          <w:lang w:val="ru-RU"/>
        </w:rPr>
        <w:t>ы</w:t>
      </w:r>
      <w:r w:rsidRPr="00C6061F">
        <w:rPr>
          <w:sz w:val="22"/>
          <w:szCs w:val="22"/>
          <w:lang w:val="ru-RU"/>
        </w:rPr>
        <w:t xml:space="preserve"> был утвержден Советом 2017 года</w:t>
      </w:r>
      <w:hyperlink r:id="rId28" w:history="1"/>
      <w:r w:rsidRPr="00C6061F">
        <w:rPr>
          <w:sz w:val="22"/>
          <w:szCs w:val="22"/>
          <w:lang w:val="ru-RU"/>
        </w:rPr>
        <w:t xml:space="preserve">. </w:t>
      </w:r>
    </w:p>
    <w:p w:rsidR="0015513D" w:rsidRPr="00C6061F" w:rsidRDefault="00C6061F" w:rsidP="00EE14F7">
      <w:pPr>
        <w:jc w:val="both"/>
        <w:rPr>
          <w:sz w:val="22"/>
          <w:szCs w:val="22"/>
          <w:lang w:val="ru-RU"/>
        </w:rPr>
      </w:pPr>
      <w:r w:rsidRPr="00C6061F">
        <w:rPr>
          <w:sz w:val="22"/>
          <w:szCs w:val="22"/>
          <w:lang w:val="ru-RU"/>
        </w:rPr>
        <w:t>Проект Оперативного плана МСЭ-R на 2019–2022</w:t>
      </w:r>
      <w:r w:rsidR="00BE7DB2">
        <w:rPr>
          <w:sz w:val="22"/>
          <w:szCs w:val="22"/>
          <w:lang w:val="ru-RU"/>
        </w:rPr>
        <w:t> </w:t>
      </w:r>
      <w:r w:rsidRPr="00C6061F">
        <w:rPr>
          <w:sz w:val="22"/>
          <w:szCs w:val="22"/>
          <w:lang w:val="ru-RU"/>
        </w:rPr>
        <w:t>год</w:t>
      </w:r>
      <w:r w:rsidR="00BE7DB2">
        <w:rPr>
          <w:sz w:val="22"/>
          <w:szCs w:val="22"/>
          <w:lang w:val="ru-RU"/>
        </w:rPr>
        <w:t>ы</w:t>
      </w:r>
      <w:r w:rsidRPr="00C6061F">
        <w:rPr>
          <w:sz w:val="22"/>
          <w:szCs w:val="22"/>
          <w:lang w:val="ru-RU"/>
        </w:rPr>
        <w:t xml:space="preserve"> представлен в Дополнительном документе 3 к настоящему документу для рассмотрения и внесения замечаний КГР.</w:t>
      </w:r>
    </w:p>
    <w:p w:rsidR="0015513D" w:rsidRPr="00764029" w:rsidRDefault="00764029" w:rsidP="00EE14F7">
      <w:pPr>
        <w:pStyle w:val="Heading1"/>
        <w:rPr>
          <w:sz w:val="22"/>
          <w:szCs w:val="22"/>
          <w:lang w:val="ru-RU"/>
        </w:rPr>
      </w:pPr>
      <w:bookmarkStart w:id="18" w:name="_Toc446060769"/>
      <w:r w:rsidRPr="00764029">
        <w:rPr>
          <w:sz w:val="22"/>
          <w:szCs w:val="22"/>
          <w:lang w:val="ru-RU"/>
        </w:rPr>
        <w:t>7</w:t>
      </w:r>
      <w:r w:rsidRPr="00764029">
        <w:rPr>
          <w:sz w:val="22"/>
          <w:szCs w:val="22"/>
          <w:lang w:val="ru-RU"/>
        </w:rPr>
        <w:tab/>
      </w:r>
      <w:bookmarkEnd w:id="18"/>
      <w:r w:rsidRPr="00764029">
        <w:rPr>
          <w:sz w:val="22"/>
          <w:szCs w:val="22"/>
          <w:lang w:val="ru-RU"/>
        </w:rPr>
        <w:t>Информационная система БР</w:t>
      </w:r>
    </w:p>
    <w:p w:rsidR="00764029" w:rsidRPr="00764029" w:rsidRDefault="00764029" w:rsidP="00EE14F7">
      <w:pPr>
        <w:jc w:val="both"/>
        <w:rPr>
          <w:sz w:val="22"/>
          <w:szCs w:val="22"/>
          <w:lang w:val="ru-RU"/>
        </w:rPr>
      </w:pPr>
      <w:r w:rsidRPr="00764029">
        <w:rPr>
          <w:sz w:val="22"/>
          <w:szCs w:val="22"/>
          <w:lang w:val="ru-RU"/>
        </w:rPr>
        <w:t>На КГР-19 (2012 г</w:t>
      </w:r>
      <w:r>
        <w:rPr>
          <w:sz w:val="22"/>
          <w:szCs w:val="22"/>
          <w:lang w:val="ru-RU"/>
        </w:rPr>
        <w:t>од</w:t>
      </w:r>
      <w:r w:rsidRPr="00764029">
        <w:rPr>
          <w:sz w:val="22"/>
          <w:szCs w:val="22"/>
          <w:lang w:val="ru-RU"/>
        </w:rPr>
        <w:t>) Директору было предложено осуществить в намеченные сроки рекомендуемые меры, изложенные в согласованной дорожной карте, которая включает: этап 1 (</w:t>
      </w:r>
      <w:r w:rsidR="00BE7DB2">
        <w:rPr>
          <w:sz w:val="22"/>
          <w:szCs w:val="22"/>
          <w:lang w:val="ru-RU"/>
        </w:rPr>
        <w:t>в</w:t>
      </w:r>
      <w:r w:rsidRPr="00764029">
        <w:rPr>
          <w:sz w:val="22"/>
          <w:szCs w:val="22"/>
          <w:lang w:val="ru-RU"/>
        </w:rPr>
        <w:t>ыполнение решений ВКР-12) – до 31 декабря 2012 года; этап 2 (</w:t>
      </w:r>
      <w:r w:rsidR="00BE7DB2">
        <w:rPr>
          <w:sz w:val="22"/>
          <w:szCs w:val="22"/>
          <w:lang w:val="ru-RU"/>
        </w:rPr>
        <w:t>п</w:t>
      </w:r>
      <w:r w:rsidRPr="00764029">
        <w:rPr>
          <w:sz w:val="22"/>
          <w:szCs w:val="22"/>
          <w:lang w:val="ru-RU"/>
        </w:rPr>
        <w:t>ереработка некоторого существующего программного обеспечения) – до 31 декабря 2015 года; и этап 3 (</w:t>
      </w:r>
      <w:r w:rsidR="00BE7DB2">
        <w:rPr>
          <w:sz w:val="22"/>
          <w:szCs w:val="22"/>
          <w:lang w:val="ru-RU"/>
        </w:rPr>
        <w:t>с</w:t>
      </w:r>
      <w:r w:rsidRPr="00764029">
        <w:rPr>
          <w:sz w:val="22"/>
          <w:szCs w:val="22"/>
          <w:lang w:val="ru-RU"/>
        </w:rPr>
        <w:t>оздание группы по проекту для внедрения общей структуры, системы безопасности и централизованной базы данных для космических служб) – с 1 января 2016 года до 31 декабря 2018 года. КГР призвала Государства-Члены и Членов Сектора представить свои комментарии по этапу 3.</w:t>
      </w:r>
    </w:p>
    <w:p w:rsidR="0015513D" w:rsidRPr="00764029" w:rsidRDefault="00764029" w:rsidP="00EE14F7">
      <w:pPr>
        <w:jc w:val="both"/>
        <w:rPr>
          <w:sz w:val="22"/>
          <w:szCs w:val="22"/>
          <w:lang w:val="ru-RU"/>
        </w:rPr>
      </w:pPr>
      <w:r w:rsidRPr="00764029">
        <w:rPr>
          <w:sz w:val="22"/>
          <w:szCs w:val="22"/>
          <w:lang w:val="ru-RU"/>
        </w:rPr>
        <w:t>Отчет о ходе работы по данной теме представлен в Приложении 1 к настоящему документу. Другая текущая деятельность рассматривается ниже.</w:t>
      </w:r>
    </w:p>
    <w:p w:rsidR="0015513D" w:rsidRPr="00764029" w:rsidRDefault="00764029" w:rsidP="00EE14F7">
      <w:pPr>
        <w:pStyle w:val="Heading2"/>
        <w:spacing w:before="400"/>
        <w:rPr>
          <w:sz w:val="22"/>
          <w:szCs w:val="22"/>
          <w:lang w:val="ru-RU"/>
        </w:rPr>
      </w:pPr>
      <w:bookmarkStart w:id="19" w:name="_Toc446060770"/>
      <w:r w:rsidRPr="00764029">
        <w:rPr>
          <w:sz w:val="22"/>
          <w:szCs w:val="22"/>
          <w:lang w:val="ru-RU"/>
        </w:rPr>
        <w:t>7.1</w:t>
      </w:r>
      <w:r w:rsidRPr="00764029">
        <w:rPr>
          <w:sz w:val="22"/>
          <w:szCs w:val="22"/>
          <w:lang w:val="ru-RU"/>
        </w:rPr>
        <w:tab/>
        <w:t>Разработка программного обеспечения, связанного с космическими службами</w:t>
      </w:r>
    </w:p>
    <w:bookmarkEnd w:id="19"/>
    <w:p w:rsidR="0015513D" w:rsidRPr="00D90945" w:rsidRDefault="00764029" w:rsidP="00205503">
      <w:pPr>
        <w:pStyle w:val="Heading2"/>
        <w:spacing w:before="360"/>
        <w:rPr>
          <w:sz w:val="22"/>
          <w:szCs w:val="22"/>
          <w:lang w:val="ru-RU"/>
        </w:rPr>
      </w:pPr>
      <w:r w:rsidRPr="00764029">
        <w:rPr>
          <w:sz w:val="22"/>
          <w:szCs w:val="22"/>
          <w:lang w:val="ru-RU"/>
        </w:rPr>
        <w:t>7.1.1</w:t>
      </w:r>
      <w:r w:rsidRPr="00764029">
        <w:rPr>
          <w:sz w:val="22"/>
          <w:szCs w:val="22"/>
          <w:lang w:val="ru-RU"/>
        </w:rPr>
        <w:tab/>
        <w:t>Выполнение Резолюции 186 (Пусан, 2014 г</w:t>
      </w:r>
      <w:r w:rsidR="00205503">
        <w:rPr>
          <w:sz w:val="22"/>
          <w:szCs w:val="22"/>
          <w:lang w:val="ru-RU"/>
        </w:rPr>
        <w:t>.</w:t>
      </w:r>
      <w:r w:rsidRPr="00764029">
        <w:rPr>
          <w:sz w:val="22"/>
          <w:szCs w:val="22"/>
          <w:lang w:val="ru-RU"/>
        </w:rPr>
        <w:t>)</w:t>
      </w:r>
    </w:p>
    <w:p w:rsidR="0015513D" w:rsidRPr="00D90945" w:rsidRDefault="00D90945" w:rsidP="00EE14F7">
      <w:pPr>
        <w:jc w:val="both"/>
        <w:rPr>
          <w:sz w:val="22"/>
          <w:szCs w:val="22"/>
          <w:lang w:val="ru-RU"/>
        </w:rPr>
      </w:pPr>
      <w:r w:rsidRPr="00D90945">
        <w:rPr>
          <w:sz w:val="22"/>
          <w:szCs w:val="22"/>
          <w:lang w:val="ru-RU"/>
        </w:rPr>
        <w:t>БР продолжил</w:t>
      </w:r>
      <w:r w:rsidR="00BC21B2">
        <w:rPr>
          <w:sz w:val="22"/>
          <w:szCs w:val="22"/>
          <w:lang w:val="ru-RU"/>
        </w:rPr>
        <w:t>о</w:t>
      </w:r>
      <w:r w:rsidRPr="00D90945">
        <w:rPr>
          <w:sz w:val="22"/>
          <w:szCs w:val="22"/>
          <w:lang w:val="ru-RU"/>
        </w:rPr>
        <w:t xml:space="preserve"> разработку и пересмотр требований в целях создания предназначенных для космических служб базы данных и соответствующего веб-приложения для представления и публикации донесений о вредных помехах (SIRRS). Система будет доступна для внешнего тестирования к концу первого квартала 2018 года.</w:t>
      </w:r>
    </w:p>
    <w:p w:rsidR="0015513D" w:rsidRPr="00EE14F7" w:rsidRDefault="0015513D" w:rsidP="00EE14F7">
      <w:pPr>
        <w:pStyle w:val="Heading2"/>
        <w:spacing w:before="360"/>
        <w:rPr>
          <w:sz w:val="22"/>
          <w:szCs w:val="22"/>
          <w:lang w:val="ru-RU"/>
        </w:rPr>
      </w:pPr>
      <w:r w:rsidRPr="00EE14F7">
        <w:rPr>
          <w:sz w:val="22"/>
          <w:szCs w:val="22"/>
          <w:lang w:val="ru-RU"/>
        </w:rPr>
        <w:t>7.1.2</w:t>
      </w:r>
      <w:r w:rsidRPr="00EE14F7">
        <w:rPr>
          <w:sz w:val="22"/>
          <w:szCs w:val="22"/>
          <w:lang w:val="ru-RU"/>
        </w:rPr>
        <w:tab/>
      </w:r>
      <w:r w:rsidR="00943769" w:rsidRPr="00EE14F7">
        <w:rPr>
          <w:sz w:val="22"/>
          <w:szCs w:val="22"/>
          <w:lang w:val="ru-RU"/>
        </w:rPr>
        <w:t>Интеграция программного обеспечения для проверки э.п.п.м.</w:t>
      </w:r>
    </w:p>
    <w:p w:rsidR="00E35115" w:rsidRPr="00E35115" w:rsidRDefault="00E35115" w:rsidP="00EE14F7">
      <w:pPr>
        <w:spacing w:before="140"/>
        <w:jc w:val="both"/>
        <w:rPr>
          <w:sz w:val="22"/>
          <w:szCs w:val="22"/>
          <w:lang w:val="ru-RU"/>
        </w:rPr>
      </w:pPr>
      <w:r w:rsidRPr="00E35115">
        <w:rPr>
          <w:sz w:val="22"/>
          <w:szCs w:val="22"/>
          <w:lang w:val="ru-RU"/>
        </w:rPr>
        <w:t xml:space="preserve">В своем </w:t>
      </w:r>
      <w:r w:rsidR="00BE7DB2">
        <w:rPr>
          <w:sz w:val="22"/>
          <w:szCs w:val="22"/>
          <w:lang w:val="ru-RU"/>
        </w:rPr>
        <w:t>ц</w:t>
      </w:r>
      <w:r w:rsidRPr="00E35115">
        <w:rPr>
          <w:sz w:val="22"/>
          <w:szCs w:val="22"/>
          <w:lang w:val="ru-RU"/>
        </w:rPr>
        <w:t>иркулярном письме CR/414 (6 декабря 2016 г</w:t>
      </w:r>
      <w:r w:rsidR="00BE7DB2">
        <w:rPr>
          <w:sz w:val="22"/>
          <w:szCs w:val="22"/>
          <w:lang w:val="ru-RU"/>
        </w:rPr>
        <w:t>ода</w:t>
      </w:r>
      <w:r w:rsidRPr="00E35115">
        <w:rPr>
          <w:sz w:val="22"/>
          <w:szCs w:val="22"/>
          <w:lang w:val="ru-RU"/>
        </w:rPr>
        <w:t xml:space="preserve">) Бюро представило администрациям и другим пользователям информацию и руководство по программному обеспечению для проверки э.п.п.м. и по выполнению раздела </w:t>
      </w:r>
      <w:r w:rsidRPr="00E35115">
        <w:rPr>
          <w:i/>
          <w:iCs/>
          <w:sz w:val="22"/>
          <w:szCs w:val="22"/>
          <w:lang w:val="ru-RU"/>
        </w:rPr>
        <w:t>поручает Директору Бюро радиосвязи</w:t>
      </w:r>
      <w:r w:rsidRPr="00E35115">
        <w:rPr>
          <w:sz w:val="22"/>
          <w:szCs w:val="22"/>
          <w:lang w:val="ru-RU"/>
        </w:rPr>
        <w:t xml:space="preserve"> Резолюции </w:t>
      </w:r>
      <w:r w:rsidRPr="00E35115">
        <w:rPr>
          <w:b/>
          <w:bCs/>
          <w:sz w:val="22"/>
          <w:szCs w:val="22"/>
          <w:lang w:val="ru-RU"/>
        </w:rPr>
        <w:t>85 (ВКР-03)</w:t>
      </w:r>
      <w:r w:rsidRPr="00E35115">
        <w:rPr>
          <w:sz w:val="22"/>
          <w:szCs w:val="22"/>
          <w:lang w:val="ru-RU"/>
        </w:rPr>
        <w:t>.</w:t>
      </w:r>
    </w:p>
    <w:p w:rsidR="00E35115" w:rsidRPr="00E35115" w:rsidRDefault="00E35115" w:rsidP="00EE14F7">
      <w:pPr>
        <w:spacing w:before="140"/>
        <w:jc w:val="both"/>
        <w:rPr>
          <w:sz w:val="22"/>
          <w:szCs w:val="22"/>
          <w:lang w:val="ru-RU"/>
        </w:rPr>
      </w:pPr>
      <w:r w:rsidRPr="00E35115">
        <w:rPr>
          <w:rFonts w:eastAsiaTheme="minorEastAsia"/>
          <w:sz w:val="22"/>
          <w:szCs w:val="22"/>
          <w:lang w:val="ru-RU"/>
        </w:rPr>
        <w:t xml:space="preserve">В соответствии с пунктами 2 и 3 раздела </w:t>
      </w:r>
      <w:r w:rsidRPr="00E35115">
        <w:rPr>
          <w:rFonts w:eastAsiaTheme="minorEastAsia"/>
          <w:i/>
          <w:iCs/>
          <w:sz w:val="22"/>
          <w:szCs w:val="22"/>
          <w:lang w:val="ru-RU"/>
        </w:rPr>
        <w:t xml:space="preserve">поручает Директору Бюро радиосвязи </w:t>
      </w:r>
      <w:r w:rsidRPr="00E35115">
        <w:rPr>
          <w:rFonts w:eastAsiaTheme="minorEastAsia"/>
          <w:sz w:val="22"/>
          <w:szCs w:val="22"/>
          <w:lang w:val="ru-RU"/>
        </w:rPr>
        <w:t>Резолюции </w:t>
      </w:r>
      <w:r w:rsidRPr="00E35115">
        <w:rPr>
          <w:b/>
          <w:bCs/>
          <w:sz w:val="22"/>
          <w:szCs w:val="22"/>
          <w:lang w:val="ru-RU"/>
        </w:rPr>
        <w:t>85 (ВКР</w:t>
      </w:r>
      <w:r w:rsidRPr="00E35115">
        <w:rPr>
          <w:b/>
          <w:bCs/>
          <w:sz w:val="22"/>
          <w:szCs w:val="22"/>
          <w:lang w:val="ru-RU"/>
        </w:rPr>
        <w:noBreakHyphen/>
        <w:t>03)</w:t>
      </w:r>
      <w:r w:rsidRPr="00E35115">
        <w:rPr>
          <w:rFonts w:eastAsiaTheme="minorEastAsia"/>
          <w:sz w:val="22"/>
          <w:szCs w:val="22"/>
          <w:lang w:val="ru-RU"/>
        </w:rPr>
        <w:t xml:space="preserve"> Бюро приступило к пересмотру своих заключений, сделанных в соответствии с пунктами 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9.35</w:t>
      </w:r>
      <w:r w:rsidRPr="00E35115">
        <w:rPr>
          <w:rFonts w:eastAsiaTheme="minorEastAsia"/>
          <w:sz w:val="22"/>
          <w:szCs w:val="22"/>
          <w:lang w:val="ru-RU"/>
        </w:rPr>
        <w:t xml:space="preserve">, 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11.31</w:t>
      </w:r>
      <w:r w:rsidRPr="00E35115">
        <w:rPr>
          <w:rFonts w:eastAsiaTheme="minorEastAsia"/>
          <w:sz w:val="22"/>
          <w:szCs w:val="22"/>
          <w:lang w:val="ru-RU"/>
        </w:rPr>
        <w:t xml:space="preserve">, 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9.7А</w:t>
      </w:r>
      <w:r w:rsidRPr="00E35115">
        <w:rPr>
          <w:rFonts w:eastAsiaTheme="minorEastAsia"/>
          <w:sz w:val="22"/>
          <w:szCs w:val="22"/>
          <w:lang w:val="ru-RU"/>
        </w:rPr>
        <w:t xml:space="preserve"> и 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9.7В</w:t>
      </w:r>
      <w:r w:rsidRPr="00E35115">
        <w:rPr>
          <w:rFonts w:eastAsiaTheme="minorEastAsia"/>
          <w:sz w:val="22"/>
          <w:szCs w:val="22"/>
          <w:lang w:val="ru-RU"/>
        </w:rPr>
        <w:t>. Для этих целей в марте 2017 года Бюро обратилось отдельно к каждой администрации, которая представила негеостационарные спутниковые системы фиксированной спутниковой службы, включая частотные присвоения с условно благоприятными заключениями в соответствии с Резолюцией 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85</w:t>
      </w:r>
      <w:r w:rsidRPr="00E35115">
        <w:rPr>
          <w:rFonts w:eastAsiaTheme="minorEastAsia"/>
          <w:sz w:val="22"/>
          <w:szCs w:val="22"/>
          <w:lang w:val="ru-RU"/>
        </w:rPr>
        <w:t xml:space="preserve"> </w:t>
      </w:r>
      <w:r w:rsidRPr="00E35115">
        <w:rPr>
          <w:rFonts w:eastAsiaTheme="minorEastAsia"/>
          <w:b/>
          <w:bCs/>
          <w:sz w:val="22"/>
          <w:szCs w:val="22"/>
          <w:lang w:val="ru-RU"/>
        </w:rPr>
        <w:t>(ВКР-03)</w:t>
      </w:r>
      <w:r w:rsidRPr="00E35115">
        <w:rPr>
          <w:rFonts w:eastAsiaTheme="minorEastAsia"/>
          <w:sz w:val="22"/>
          <w:szCs w:val="22"/>
          <w:lang w:val="ru-RU"/>
        </w:rPr>
        <w:t xml:space="preserve">, и запросило данные </w:t>
      </w:r>
      <w:r w:rsidR="00E66AF1">
        <w:rPr>
          <w:rFonts w:eastAsiaTheme="minorEastAsia"/>
          <w:sz w:val="22"/>
          <w:szCs w:val="22"/>
          <w:lang w:val="ru-RU"/>
        </w:rPr>
        <w:t>масок</w:t>
      </w:r>
      <w:r w:rsidRPr="00E35115">
        <w:rPr>
          <w:rFonts w:eastAsiaTheme="minorEastAsia"/>
          <w:sz w:val="22"/>
          <w:szCs w:val="22"/>
          <w:lang w:val="ru-RU"/>
        </w:rPr>
        <w:t xml:space="preserve"> </w:t>
      </w:r>
      <w:r w:rsidR="00E66AF1" w:rsidRPr="00E35115">
        <w:rPr>
          <w:rFonts w:asciiTheme="majorBidi" w:hAnsiTheme="majorBidi" w:cstheme="majorBidi"/>
          <w:sz w:val="22"/>
          <w:szCs w:val="22"/>
          <w:lang w:val="ru-RU"/>
        </w:rPr>
        <w:t>п.п.м</w:t>
      </w:r>
      <w:r w:rsidR="00E66AF1" w:rsidRPr="00E35115">
        <w:rPr>
          <w:rFonts w:eastAsiaTheme="minorEastAsia"/>
          <w:sz w:val="22"/>
          <w:szCs w:val="22"/>
          <w:lang w:val="ru-RU"/>
        </w:rPr>
        <w:t xml:space="preserve"> </w:t>
      </w:r>
      <w:r w:rsidR="00E66AF1">
        <w:rPr>
          <w:rFonts w:eastAsiaTheme="minorEastAsia"/>
          <w:sz w:val="22"/>
          <w:szCs w:val="22"/>
          <w:lang w:val="ru-RU"/>
        </w:rPr>
        <w:t xml:space="preserve">и </w:t>
      </w:r>
      <w:r w:rsidRPr="00E35115">
        <w:rPr>
          <w:rFonts w:eastAsiaTheme="minorEastAsia"/>
          <w:sz w:val="22"/>
          <w:szCs w:val="22"/>
          <w:lang w:val="ru-RU"/>
        </w:rPr>
        <w:t>э.и.и.м.</w:t>
      </w:r>
      <w:r w:rsidR="00E66AF1">
        <w:rPr>
          <w:rFonts w:eastAsiaTheme="minorEastAsia"/>
          <w:sz w:val="22"/>
          <w:szCs w:val="22"/>
          <w:lang w:val="ru-RU"/>
        </w:rPr>
        <w:t xml:space="preserve">, </w:t>
      </w:r>
      <w:r w:rsidRPr="00E35115">
        <w:rPr>
          <w:rFonts w:eastAsiaTheme="minorEastAsia"/>
          <w:sz w:val="22"/>
          <w:szCs w:val="22"/>
          <w:lang w:val="ru-RU"/>
        </w:rPr>
        <w:t xml:space="preserve">а также связанные с ними отсутствующие элементы данных </w:t>
      </w:r>
      <w:r w:rsidR="00E66AF1">
        <w:rPr>
          <w:rFonts w:eastAsiaTheme="minorEastAsia"/>
          <w:sz w:val="22"/>
          <w:szCs w:val="22"/>
          <w:lang w:val="ru-RU"/>
        </w:rPr>
        <w:t>согласно Приложению </w:t>
      </w:r>
      <w:r w:rsidRPr="00E35115">
        <w:rPr>
          <w:rFonts w:eastAsiaTheme="minorEastAsia"/>
          <w:sz w:val="22"/>
          <w:szCs w:val="22"/>
          <w:lang w:val="ru-RU"/>
        </w:rPr>
        <w:t>4.</w:t>
      </w:r>
    </w:p>
    <w:p w:rsidR="00E35115" w:rsidRPr="00E35115" w:rsidRDefault="00E35115" w:rsidP="00205503">
      <w:pPr>
        <w:spacing w:before="14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Ввиду отсутствия ответа от 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t>заявляющей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администрации Бюро отметило, что некоторые заявки на 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t xml:space="preserve">регистрацию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спутниковы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t>х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сет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t>ей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были неполными и поэтому соответствующие частотные присвоения, подпадающие под действие </w:t>
      </w:r>
      <w:r w:rsidR="00BE7DB2">
        <w:rPr>
          <w:rFonts w:asciiTheme="majorBidi" w:hAnsiTheme="majorBidi" w:cstheme="majorBidi"/>
          <w:sz w:val="22"/>
          <w:szCs w:val="22"/>
          <w:lang w:val="ru-RU"/>
        </w:rPr>
        <w:t>Р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езолюции </w:t>
      </w:r>
      <w:r w:rsidRPr="00E35115">
        <w:rPr>
          <w:rFonts w:asciiTheme="majorBidi" w:hAnsiTheme="majorBidi" w:cstheme="majorBidi"/>
          <w:b/>
          <w:sz w:val="22"/>
          <w:szCs w:val="22"/>
          <w:lang w:val="ru-RU"/>
        </w:rPr>
        <w:t>85 (ВКР-03)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, были 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lastRenderedPageBreak/>
        <w:t>признаны неприемлемыми из</w:t>
      </w:r>
      <w:r w:rsidR="00E66AF1">
        <w:rPr>
          <w:rFonts w:asciiTheme="majorBidi" w:hAnsiTheme="majorBidi" w:cstheme="majorBidi"/>
          <w:sz w:val="22"/>
          <w:szCs w:val="22"/>
          <w:lang w:val="ru-RU"/>
        </w:rPr>
        <w:noBreakHyphen/>
        <w:t xml:space="preserve">за непредоставления 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>запрошенной информации. Бюро информировало администрации, подавшие такие заявки по системам НГСО, о том, что соответствующие присвоения являются неприемлемыми, и вернуло их.</w:t>
      </w:r>
    </w:p>
    <w:p w:rsidR="00E35115" w:rsidRPr="00E35115" w:rsidRDefault="00E35115" w:rsidP="00EE14F7">
      <w:pPr>
        <w:spacing w:before="14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E35115">
        <w:rPr>
          <w:rFonts w:asciiTheme="majorBidi" w:hAnsiTheme="majorBidi" w:cstheme="majorBidi"/>
          <w:sz w:val="22"/>
          <w:szCs w:val="22"/>
          <w:lang w:val="ru-RU"/>
        </w:rPr>
        <w:t>Бюро приступило к публикации результатов рассмотрения э.п.п.м.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вместе с масками </w:t>
      </w:r>
      <w:r w:rsidR="00BC3BFB" w:rsidRPr="00E35115">
        <w:rPr>
          <w:rFonts w:asciiTheme="majorBidi" w:hAnsiTheme="majorBidi" w:cstheme="majorBidi"/>
          <w:sz w:val="22"/>
          <w:szCs w:val="22"/>
          <w:lang w:val="ru-RU"/>
        </w:rPr>
        <w:t>п.п.м.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 xml:space="preserve"> и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э.и.и.м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>.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, а также баз данных рассмотрения в ИФИК БР № 2862 (Космические службы). Эта информация также доступна на следующей веб-странице БР: </w:t>
      </w:r>
      <w:hyperlink r:id="rId29" w:history="1">
        <w:r w:rsidRPr="00E3511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https://www.itu.int/ITU-R/go/space-epfd-data</w:t>
        </w:r>
      </w:hyperlink>
      <w:r w:rsidRPr="00E35115">
        <w:rPr>
          <w:rFonts w:asciiTheme="majorBidi" w:hAnsiTheme="majorBidi" w:cstheme="majorBidi"/>
          <w:sz w:val="22"/>
          <w:szCs w:val="22"/>
          <w:lang w:val="ru-RU"/>
        </w:rPr>
        <w:t>. Как</w:t>
      </w:r>
      <w:r w:rsidR="00EE14F7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сообщалось на 76-м </w:t>
      </w:r>
      <w:r w:rsidR="00ED50DB">
        <w:rPr>
          <w:rFonts w:asciiTheme="majorBidi" w:hAnsiTheme="majorBidi" w:cstheme="majorBidi"/>
          <w:sz w:val="22"/>
          <w:szCs w:val="22"/>
          <w:lang w:val="ru-RU"/>
        </w:rPr>
        <w:t>собр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ании </w:t>
      </w:r>
      <w:proofErr w:type="spellStart"/>
      <w:r w:rsidRPr="00E35115">
        <w:rPr>
          <w:rFonts w:asciiTheme="majorBidi" w:hAnsiTheme="majorBidi" w:cstheme="majorBidi"/>
          <w:sz w:val="22"/>
          <w:szCs w:val="22"/>
          <w:lang w:val="ru-RU"/>
        </w:rPr>
        <w:t>Радиорегламентарного</w:t>
      </w:r>
      <w:proofErr w:type="spellEnd"/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>комитета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, для систем спутниковых сетей, требующих длительного времени расчета</w:t>
      </w:r>
      <w:r w:rsidR="00BE7DB2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список требований по координации </w:t>
      </w:r>
      <w:r w:rsidR="00BC3BFB">
        <w:rPr>
          <w:rFonts w:asciiTheme="majorBidi" w:hAnsiTheme="majorBidi" w:cstheme="majorBidi"/>
          <w:sz w:val="22"/>
          <w:szCs w:val="22"/>
          <w:lang w:val="ru-RU"/>
        </w:rPr>
        <w:t>согласно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п</w:t>
      </w:r>
      <w:r w:rsidR="00EE14F7">
        <w:rPr>
          <w:rFonts w:asciiTheme="majorBidi" w:hAnsiTheme="majorBidi" w:cstheme="majorBidi"/>
          <w:sz w:val="22"/>
          <w:szCs w:val="22"/>
          <w:lang w:val="ru-RU"/>
        </w:rPr>
        <w:t>ункту </w:t>
      </w:r>
      <w:proofErr w:type="spellStart"/>
      <w:r w:rsidRPr="00E35115">
        <w:rPr>
          <w:rFonts w:asciiTheme="majorBidi" w:hAnsiTheme="majorBidi" w:cstheme="majorBidi"/>
          <w:b/>
          <w:sz w:val="22"/>
          <w:szCs w:val="22"/>
          <w:lang w:val="ru-RU"/>
        </w:rPr>
        <w:t>9.7B</w:t>
      </w:r>
      <w:proofErr w:type="spellEnd"/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BC3BFB" w:rsidRPr="00E35115">
        <w:rPr>
          <w:rFonts w:asciiTheme="majorBidi" w:hAnsiTheme="majorBidi" w:cstheme="majorBidi"/>
          <w:sz w:val="22"/>
          <w:szCs w:val="22"/>
          <w:lang w:val="ru-RU"/>
        </w:rPr>
        <w:t xml:space="preserve">во избежание задержки всего процесса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будет опубликован в два этапа. </w:t>
      </w:r>
    </w:p>
    <w:p w:rsidR="00E35115" w:rsidRPr="00E35115" w:rsidRDefault="00BC3BFB" w:rsidP="00205503">
      <w:pPr>
        <w:spacing w:before="140"/>
        <w:jc w:val="both"/>
        <w:rPr>
          <w:rFonts w:asciiTheme="majorBidi" w:hAnsiTheme="majorBidi" w:cstheme="majorBidi"/>
          <w:sz w:val="22"/>
          <w:szCs w:val="22"/>
          <w:lang w:val="ru-RU"/>
        </w:rPr>
      </w:pPr>
      <w:r>
        <w:rPr>
          <w:rFonts w:asciiTheme="majorBidi" w:hAnsiTheme="majorBidi" w:cstheme="majorBidi"/>
          <w:sz w:val="22"/>
          <w:szCs w:val="22"/>
          <w:lang w:val="ru-RU"/>
        </w:rPr>
        <w:t>По двум заявкам на регистрацию спутниковых сетей Бюро получило запрос о продолжении применения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Резолюции</w:t>
      </w:r>
      <w:r w:rsidR="00B63D21">
        <w:rPr>
          <w:lang w:val="ru-RU"/>
        </w:rPr>
        <w:t> </w:t>
      </w:r>
      <w:r w:rsidR="00E35115" w:rsidRPr="00E35115">
        <w:rPr>
          <w:rFonts w:asciiTheme="majorBidi" w:hAnsiTheme="majorBidi" w:cstheme="majorBidi"/>
          <w:b/>
          <w:sz w:val="22"/>
          <w:szCs w:val="22"/>
          <w:lang w:val="ru-RU"/>
        </w:rPr>
        <w:t>85 (ВКР-03)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с сохранением </w:t>
      </w:r>
      <w:r w:rsidR="00B63D21">
        <w:rPr>
          <w:rFonts w:asciiTheme="majorBidi" w:hAnsiTheme="majorBidi" w:cstheme="majorBidi"/>
          <w:sz w:val="22"/>
          <w:szCs w:val="22"/>
          <w:lang w:val="ru-RU"/>
        </w:rPr>
        <w:t>условно благоприятного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заключения. После получения информации о </w:t>
      </w:r>
      <w:r w:rsidR="00B63D21">
        <w:rPr>
          <w:rFonts w:asciiTheme="majorBidi" w:hAnsiTheme="majorBidi" w:cstheme="majorBidi"/>
          <w:sz w:val="22"/>
          <w:szCs w:val="22"/>
          <w:lang w:val="ru-RU"/>
        </w:rPr>
        <w:t>группировках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этих спутниковых систем, предоставленн</w:t>
      </w:r>
      <w:r w:rsidR="00B63D21">
        <w:rPr>
          <w:rFonts w:asciiTheme="majorBidi" w:hAnsiTheme="majorBidi" w:cstheme="majorBidi"/>
          <w:sz w:val="22"/>
          <w:szCs w:val="22"/>
          <w:lang w:val="ru-RU"/>
        </w:rPr>
        <w:t>ой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заявляющей администрацией, и на основе работы, проведенной в Рабочей группе 4А МСЭ-R, была одобрена пересмотренная Рекомендация МСЭ-R S.1503-3 для обеспечения более адекватного моделирования </w:t>
      </w:r>
      <w:r w:rsidR="00B63D21">
        <w:rPr>
          <w:rFonts w:asciiTheme="majorBidi" w:hAnsiTheme="majorBidi" w:cstheme="majorBidi"/>
          <w:sz w:val="22"/>
          <w:szCs w:val="22"/>
          <w:lang w:val="ru-RU"/>
        </w:rPr>
        <w:t>группировок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>, охватываемых в этих конкретных заявках. Когда появится обновленная версия программного обеспечения для проверки э.п.п.м., реализующего эт</w:t>
      </w:r>
      <w:r w:rsidR="00205503">
        <w:rPr>
          <w:rFonts w:asciiTheme="majorBidi" w:hAnsiTheme="majorBidi" w:cstheme="majorBidi"/>
          <w:sz w:val="22"/>
          <w:szCs w:val="22"/>
          <w:lang w:val="ru-RU"/>
        </w:rPr>
        <w:t>от вариант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, будут </w:t>
      </w:r>
      <w:r w:rsidR="00205503">
        <w:rPr>
          <w:rFonts w:asciiTheme="majorBidi" w:hAnsiTheme="majorBidi" w:cstheme="majorBidi"/>
          <w:sz w:val="22"/>
          <w:szCs w:val="22"/>
          <w:lang w:val="ru-RU"/>
        </w:rPr>
        <w:t>пере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смотрены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условно благоприятные заключения, выданные в соответствии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 с Резолюцией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E35115" w:rsidRPr="00E35115">
        <w:rPr>
          <w:rFonts w:asciiTheme="majorBidi" w:hAnsiTheme="majorBidi" w:cstheme="majorBidi"/>
          <w:b/>
          <w:sz w:val="22"/>
          <w:szCs w:val="22"/>
          <w:lang w:val="ru-RU"/>
        </w:rPr>
        <w:t>85 (ВКР-03)</w:t>
      </w:r>
      <w:r w:rsidR="00E35115" w:rsidRPr="00E35115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</w:p>
    <w:p w:rsidR="0015513D" w:rsidRPr="00E35115" w:rsidRDefault="00E35115" w:rsidP="00EE14F7">
      <w:pPr>
        <w:spacing w:before="140"/>
        <w:jc w:val="both"/>
        <w:rPr>
          <w:sz w:val="22"/>
          <w:szCs w:val="22"/>
          <w:lang w:val="ru-RU"/>
        </w:rPr>
      </w:pPr>
      <w:r w:rsidRPr="00E35115">
        <w:rPr>
          <w:rFonts w:asciiTheme="majorBidi" w:hAnsiTheme="majorBidi" w:cstheme="majorBidi"/>
          <w:sz w:val="22"/>
          <w:szCs w:val="22"/>
          <w:lang w:val="ru-RU"/>
        </w:rPr>
        <w:t>Бюро заключило с двумя компаниями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 xml:space="preserve"> –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разработчиками программного обеспечения,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которые разработали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пакеты программного обеспечения для проверки </w:t>
      </w:r>
      <w:proofErr w:type="spellStart"/>
      <w:r w:rsidRPr="00E35115">
        <w:rPr>
          <w:rFonts w:asciiTheme="majorBidi" w:hAnsiTheme="majorBidi" w:cstheme="majorBidi"/>
          <w:sz w:val="22"/>
          <w:szCs w:val="22"/>
          <w:lang w:val="ru-RU"/>
        </w:rPr>
        <w:t>э.п.п.м</w:t>
      </w:r>
      <w:proofErr w:type="spellEnd"/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., </w:t>
      </w:r>
      <w:r w:rsidR="00BE7DB2">
        <w:rPr>
          <w:rFonts w:asciiTheme="majorBidi" w:hAnsiTheme="majorBidi" w:cstheme="majorBidi"/>
          <w:sz w:val="22"/>
          <w:szCs w:val="22"/>
          <w:lang w:val="ru-RU"/>
        </w:rPr>
        <w:t xml:space="preserve">–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контракты на техническое обслуживание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до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июл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я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2018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года. Эти контракты необходимы для выявления и устранения проблем, вызванных непредвиденными входными данными, отладки программного обеспечения для определенных случаев рассмотрения и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внесения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дальнейших усовершенствований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 xml:space="preserve">в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программно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е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обеспечени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е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. В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рамках первого выполненного заказа были реализованы следующие усовершенствования:</w:t>
      </w:r>
    </w:p>
    <w:p w:rsidR="00E35115" w:rsidRPr="00E35115" w:rsidRDefault="00E35115" w:rsidP="00EE14F7">
      <w:pPr>
        <w:pStyle w:val="enumlev1"/>
        <w:ind w:left="357" w:firstLine="0"/>
        <w:jc w:val="both"/>
        <w:rPr>
          <w:sz w:val="22"/>
          <w:szCs w:val="22"/>
          <w:lang w:val="ru-RU"/>
        </w:rPr>
      </w:pPr>
      <w:r w:rsidRPr="00E35115">
        <w:rPr>
          <w:sz w:val="22"/>
          <w:szCs w:val="22"/>
          <w:lang w:val="ru-RU"/>
        </w:rPr>
        <w:t>1</w:t>
      </w:r>
      <w:r w:rsidR="00BE7DB2">
        <w:rPr>
          <w:sz w:val="22"/>
          <w:szCs w:val="22"/>
          <w:lang w:val="ru-RU"/>
        </w:rPr>
        <w:t>)</w:t>
      </w:r>
      <w:r w:rsidRPr="00E35115">
        <w:rPr>
          <w:sz w:val="22"/>
          <w:szCs w:val="22"/>
          <w:lang w:val="ru-RU"/>
        </w:rPr>
        <w:tab/>
        <w:t>обеспечени</w:t>
      </w:r>
      <w:r w:rsidR="00EA041C">
        <w:rPr>
          <w:sz w:val="22"/>
          <w:szCs w:val="22"/>
          <w:lang w:val="ru-RU"/>
        </w:rPr>
        <w:t>е</w:t>
      </w:r>
      <w:r w:rsidRPr="00E35115">
        <w:rPr>
          <w:sz w:val="22"/>
          <w:szCs w:val="22"/>
          <w:lang w:val="ru-RU"/>
        </w:rPr>
        <w:t xml:space="preserve"> последовательности расчетов альфа/Х;</w:t>
      </w:r>
    </w:p>
    <w:p w:rsidR="00E35115" w:rsidRPr="00E35115" w:rsidRDefault="00E35115" w:rsidP="00EE14F7">
      <w:pPr>
        <w:pStyle w:val="enumlev1"/>
        <w:ind w:hanging="437"/>
        <w:jc w:val="both"/>
        <w:rPr>
          <w:sz w:val="22"/>
          <w:szCs w:val="22"/>
          <w:lang w:val="ru-RU"/>
        </w:rPr>
      </w:pPr>
      <w:r w:rsidRPr="00E35115">
        <w:rPr>
          <w:sz w:val="22"/>
          <w:szCs w:val="22"/>
          <w:lang w:val="ru-RU"/>
        </w:rPr>
        <w:t>2</w:t>
      </w:r>
      <w:r w:rsidR="00BE7DB2">
        <w:rPr>
          <w:sz w:val="22"/>
          <w:szCs w:val="22"/>
          <w:lang w:val="ru-RU"/>
        </w:rPr>
        <w:t>)</w:t>
      </w:r>
      <w:r w:rsidRPr="00E35115">
        <w:rPr>
          <w:sz w:val="22"/>
          <w:szCs w:val="22"/>
          <w:lang w:val="ru-RU"/>
        </w:rPr>
        <w:tab/>
      </w:r>
      <w:r w:rsidR="00EA041C">
        <w:rPr>
          <w:sz w:val="22"/>
          <w:szCs w:val="22"/>
          <w:lang w:val="ru-RU"/>
        </w:rPr>
        <w:t>повышение</w:t>
      </w:r>
      <w:r w:rsidRPr="00E35115">
        <w:rPr>
          <w:sz w:val="22"/>
          <w:szCs w:val="22"/>
          <w:lang w:val="ru-RU"/>
        </w:rPr>
        <w:t xml:space="preserve"> производительности (оптимизация рабочих интервалов, оптимизация аппаратного оборудования);</w:t>
      </w:r>
    </w:p>
    <w:p w:rsidR="00E35115" w:rsidRPr="00E35115" w:rsidRDefault="00E35115" w:rsidP="00EE14F7">
      <w:pPr>
        <w:pStyle w:val="enumlev1"/>
        <w:ind w:left="357" w:firstLine="0"/>
        <w:jc w:val="both"/>
        <w:rPr>
          <w:sz w:val="22"/>
          <w:szCs w:val="22"/>
          <w:lang w:val="ru-RU"/>
        </w:rPr>
      </w:pPr>
      <w:r w:rsidRPr="00E35115">
        <w:rPr>
          <w:sz w:val="22"/>
          <w:szCs w:val="22"/>
          <w:lang w:val="ru-RU"/>
        </w:rPr>
        <w:t>3</w:t>
      </w:r>
      <w:r w:rsidR="00BE7DB2">
        <w:rPr>
          <w:sz w:val="22"/>
          <w:szCs w:val="22"/>
          <w:lang w:val="ru-RU"/>
        </w:rPr>
        <w:t>)</w:t>
      </w:r>
      <w:r w:rsidRPr="00E35115">
        <w:rPr>
          <w:sz w:val="22"/>
          <w:szCs w:val="22"/>
          <w:lang w:val="ru-RU"/>
        </w:rPr>
        <w:tab/>
        <w:t>добавление функции выбора определенного выполняемого прогона (а не выполнения всех);</w:t>
      </w:r>
    </w:p>
    <w:p w:rsidR="00E35115" w:rsidRPr="00E35115" w:rsidRDefault="00E35115" w:rsidP="00EE14F7">
      <w:pPr>
        <w:pStyle w:val="enumlev1"/>
        <w:ind w:hanging="437"/>
        <w:jc w:val="both"/>
        <w:rPr>
          <w:sz w:val="22"/>
          <w:szCs w:val="22"/>
          <w:lang w:val="ru-RU"/>
        </w:rPr>
      </w:pPr>
      <w:r w:rsidRPr="00E35115">
        <w:rPr>
          <w:sz w:val="22"/>
          <w:szCs w:val="22"/>
          <w:lang w:val="ru-RU"/>
        </w:rPr>
        <w:t>4</w:t>
      </w:r>
      <w:r w:rsidR="00BE7DB2">
        <w:rPr>
          <w:sz w:val="22"/>
          <w:szCs w:val="22"/>
          <w:lang w:val="ru-RU"/>
        </w:rPr>
        <w:t>)</w:t>
      </w:r>
      <w:r w:rsidRPr="00E35115">
        <w:rPr>
          <w:sz w:val="22"/>
          <w:szCs w:val="22"/>
          <w:lang w:val="ru-RU"/>
        </w:rPr>
        <w:tab/>
        <w:t>тестирование программы для сравнения с базой данных в формате SNS v8 и внесение изменений;</w:t>
      </w:r>
    </w:p>
    <w:p w:rsidR="0015513D" w:rsidRPr="00E35115" w:rsidRDefault="00E35115" w:rsidP="00EE14F7">
      <w:pPr>
        <w:spacing w:before="80"/>
        <w:ind w:left="794" w:hanging="437"/>
        <w:jc w:val="both"/>
        <w:rPr>
          <w:lang w:val="ru-RU"/>
        </w:rPr>
      </w:pPr>
      <w:r w:rsidRPr="00E35115">
        <w:rPr>
          <w:sz w:val="22"/>
          <w:szCs w:val="22"/>
          <w:lang w:val="ru-RU"/>
        </w:rPr>
        <w:t>5</w:t>
      </w:r>
      <w:r w:rsidR="00BE7DB2">
        <w:rPr>
          <w:sz w:val="22"/>
          <w:szCs w:val="22"/>
          <w:lang w:val="ru-RU"/>
        </w:rPr>
        <w:t>)</w:t>
      </w:r>
      <w:r w:rsidRPr="00E35115">
        <w:rPr>
          <w:sz w:val="22"/>
          <w:szCs w:val="22"/>
          <w:lang w:val="ru-RU"/>
        </w:rPr>
        <w:tab/>
        <w:t>добавление в базу данных результатов функции распределения вероятности ожидаемых результатов.</w:t>
      </w:r>
    </w:p>
    <w:p w:rsidR="00E35115" w:rsidRPr="00E35115" w:rsidRDefault="00E35115" w:rsidP="00EE14F7">
      <w:pPr>
        <w:rPr>
          <w:rFonts w:asciiTheme="majorBidi" w:hAnsiTheme="majorBidi" w:cstheme="majorBidi"/>
          <w:sz w:val="22"/>
          <w:szCs w:val="22"/>
          <w:lang w:val="ru-RU"/>
        </w:rPr>
      </w:pPr>
      <w:r w:rsidRPr="00E35115">
        <w:rPr>
          <w:rFonts w:asciiTheme="majorBidi" w:hAnsiTheme="majorBidi" w:cstheme="majorBidi"/>
          <w:sz w:val="22"/>
          <w:szCs w:val="22"/>
          <w:lang w:val="ru-RU"/>
        </w:rPr>
        <w:t>Обновленное программное обеспечение опубликовано в ИФИК БР № 2860 (12 декабря 2017 г</w:t>
      </w:r>
      <w:r>
        <w:rPr>
          <w:rFonts w:asciiTheme="majorBidi" w:hAnsiTheme="majorBidi" w:cstheme="majorBidi"/>
          <w:sz w:val="22"/>
          <w:szCs w:val="22"/>
          <w:lang w:val="ru-RU"/>
        </w:rPr>
        <w:t>ода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). </w:t>
      </w:r>
    </w:p>
    <w:p w:rsidR="0015513D" w:rsidRPr="00E35115" w:rsidRDefault="00E35115" w:rsidP="009B1EC9">
      <w:pPr>
        <w:jc w:val="both"/>
        <w:rPr>
          <w:sz w:val="22"/>
          <w:szCs w:val="22"/>
          <w:lang w:val="ru-RU"/>
        </w:rPr>
      </w:pP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Поскольку средства, выделенные в контрактах на техническое обслуживание, весьма ограничены, Бюро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предполагает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, что эти средства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 xml:space="preserve">могут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скоро законч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иться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пока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 xml:space="preserve"> Бюро постепенно рассматривает каждый случай.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 xml:space="preserve">В связи с этим </w:t>
      </w:r>
      <w:r w:rsidRPr="00E35115">
        <w:rPr>
          <w:rFonts w:asciiTheme="majorBidi" w:hAnsiTheme="majorBidi" w:cstheme="majorBidi"/>
          <w:sz w:val="22"/>
          <w:szCs w:val="22"/>
          <w:lang w:val="ru-RU"/>
        </w:rPr>
        <w:t>Бюро рассматривает возможность заключения долгосрочных контрактов как по технической поддержке программного обеспечения, так и по совершенствованию методики, содержащейся в пересмотренной Рекомендации МСЭ-R S.1503-3.</w:t>
      </w:r>
    </w:p>
    <w:p w:rsidR="0015513D" w:rsidRPr="0048766F" w:rsidRDefault="0015513D" w:rsidP="00EE14F7">
      <w:pPr>
        <w:pStyle w:val="Heading2"/>
        <w:rPr>
          <w:sz w:val="22"/>
          <w:szCs w:val="22"/>
          <w:lang w:val="ru-RU"/>
        </w:rPr>
      </w:pPr>
      <w:bookmarkStart w:id="20" w:name="_Toc446060771"/>
      <w:r w:rsidRPr="0048766F">
        <w:rPr>
          <w:sz w:val="22"/>
          <w:szCs w:val="22"/>
          <w:lang w:val="ru-RU"/>
        </w:rPr>
        <w:t>7.2</w:t>
      </w:r>
      <w:r w:rsidRPr="0048766F">
        <w:rPr>
          <w:sz w:val="22"/>
          <w:szCs w:val="22"/>
          <w:lang w:val="ru-RU"/>
        </w:rPr>
        <w:tab/>
      </w:r>
      <w:bookmarkEnd w:id="20"/>
      <w:r w:rsidR="0048766F" w:rsidRPr="0048766F">
        <w:rPr>
          <w:sz w:val="22"/>
          <w:szCs w:val="22"/>
          <w:lang w:val="ru-RU"/>
        </w:rPr>
        <w:t>Разработка программного обеспечения, связанного с наземными службами</w:t>
      </w:r>
    </w:p>
    <w:p w:rsidR="0015513D" w:rsidRPr="00332927" w:rsidRDefault="0015513D" w:rsidP="00EE14F7">
      <w:pPr>
        <w:rPr>
          <w:b/>
          <w:bCs/>
          <w:sz w:val="22"/>
          <w:szCs w:val="22"/>
          <w:lang w:val="ru-RU"/>
        </w:rPr>
      </w:pPr>
      <w:r w:rsidRPr="00332927">
        <w:rPr>
          <w:b/>
          <w:bCs/>
          <w:sz w:val="22"/>
          <w:szCs w:val="22"/>
          <w:lang w:val="ru-RU"/>
        </w:rPr>
        <w:t>7.2.1</w:t>
      </w:r>
      <w:r w:rsidR="0048766F" w:rsidRPr="00332927">
        <w:rPr>
          <w:b/>
          <w:bCs/>
          <w:sz w:val="22"/>
          <w:szCs w:val="22"/>
          <w:lang w:val="ru-RU"/>
        </w:rPr>
        <w:tab/>
      </w:r>
      <w:r w:rsidR="00EA041C">
        <w:rPr>
          <w:b/>
          <w:sz w:val="22"/>
          <w:szCs w:val="22"/>
          <w:lang w:val="ru-RU"/>
        </w:rPr>
        <w:t>Выполнение</w:t>
      </w:r>
      <w:r w:rsidR="0048766F" w:rsidRPr="0048766F">
        <w:rPr>
          <w:b/>
          <w:sz w:val="22"/>
          <w:szCs w:val="22"/>
          <w:lang w:val="ru-RU"/>
        </w:rPr>
        <w:t xml:space="preserve"> п</w:t>
      </w:r>
      <w:r w:rsidR="0048766F">
        <w:rPr>
          <w:b/>
          <w:sz w:val="22"/>
          <w:szCs w:val="22"/>
          <w:lang w:val="ru-RU"/>
        </w:rPr>
        <w:t>ункта</w:t>
      </w:r>
      <w:r w:rsidR="0048766F" w:rsidRPr="0048766F">
        <w:rPr>
          <w:b/>
          <w:sz w:val="22"/>
          <w:szCs w:val="22"/>
          <w:lang w:val="ru-RU"/>
        </w:rPr>
        <w:t xml:space="preserve"> 9.19 Регламента радиосвязи</w:t>
      </w:r>
    </w:p>
    <w:p w:rsidR="0015513D" w:rsidRPr="00332927" w:rsidRDefault="00332927" w:rsidP="00EE14F7">
      <w:pPr>
        <w:jc w:val="both"/>
        <w:rPr>
          <w:sz w:val="22"/>
          <w:szCs w:val="22"/>
          <w:lang w:val="ru-RU"/>
        </w:rPr>
      </w:pPr>
      <w:r w:rsidRPr="00332927">
        <w:rPr>
          <w:rFonts w:asciiTheme="majorBidi" w:hAnsiTheme="majorBidi" w:cstheme="majorBidi"/>
          <w:sz w:val="22"/>
          <w:szCs w:val="22"/>
          <w:lang w:val="ru-RU"/>
        </w:rPr>
        <w:lastRenderedPageBreak/>
        <w:t>Бюро завершило разработку программного модуля для обработки заявок на наземные службы по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332927">
        <w:rPr>
          <w:rFonts w:asciiTheme="majorBidi" w:hAnsiTheme="majorBidi" w:cstheme="majorBidi"/>
          <w:sz w:val="22"/>
          <w:szCs w:val="22"/>
          <w:lang w:val="ru-RU"/>
        </w:rPr>
        <w:t>нов</w:t>
      </w:r>
      <w:r w:rsidR="00BE7DB2">
        <w:rPr>
          <w:rFonts w:asciiTheme="majorBidi" w:hAnsiTheme="majorBidi" w:cstheme="majorBidi"/>
          <w:sz w:val="22"/>
          <w:szCs w:val="22"/>
          <w:lang w:val="ru-RU"/>
        </w:rPr>
        <w:t>ым</w:t>
      </w:r>
      <w:r w:rsidRPr="00332927">
        <w:rPr>
          <w:rFonts w:asciiTheme="majorBidi" w:hAnsiTheme="majorBidi" w:cstheme="majorBidi"/>
          <w:sz w:val="22"/>
          <w:szCs w:val="22"/>
          <w:lang w:val="ru-RU"/>
        </w:rPr>
        <w:t xml:space="preserve"> ПрП согласно пункту </w:t>
      </w:r>
      <w:r w:rsidRPr="00EA041C">
        <w:rPr>
          <w:rFonts w:asciiTheme="majorBidi" w:hAnsiTheme="majorBidi" w:cstheme="majorBidi"/>
          <w:b/>
          <w:sz w:val="22"/>
          <w:szCs w:val="22"/>
          <w:lang w:val="ru-RU"/>
        </w:rPr>
        <w:t>9.19</w:t>
      </w:r>
      <w:r w:rsidRPr="00BE7DB2">
        <w:rPr>
          <w:rFonts w:asciiTheme="majorBidi" w:hAnsiTheme="majorBidi" w:cstheme="majorBidi"/>
          <w:sz w:val="22"/>
          <w:szCs w:val="22"/>
          <w:lang w:val="ru-RU"/>
        </w:rPr>
        <w:t xml:space="preserve"> РР</w:t>
      </w:r>
      <w:r w:rsidRPr="00332927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15513D" w:rsidRPr="00AA269D" w:rsidRDefault="00AA269D" w:rsidP="00EE14F7">
      <w:pPr>
        <w:ind w:left="794" w:hanging="794"/>
        <w:rPr>
          <w:b/>
          <w:bCs/>
          <w:sz w:val="22"/>
          <w:szCs w:val="22"/>
          <w:lang w:val="ru-RU"/>
        </w:rPr>
      </w:pPr>
      <w:r w:rsidRPr="00AA269D">
        <w:rPr>
          <w:b/>
          <w:sz w:val="22"/>
          <w:szCs w:val="22"/>
          <w:lang w:val="ru-RU"/>
        </w:rPr>
        <w:t>7.2.2</w:t>
      </w:r>
      <w:r w:rsidRPr="00AA269D">
        <w:rPr>
          <w:b/>
          <w:sz w:val="22"/>
          <w:szCs w:val="22"/>
          <w:lang w:val="ru-RU"/>
        </w:rPr>
        <w:tab/>
        <w:t>Интеграция проверки спектральной плотности мощности по заявкам на</w:t>
      </w:r>
      <w:r>
        <w:rPr>
          <w:b/>
          <w:sz w:val="22"/>
          <w:szCs w:val="22"/>
          <w:lang w:val="ru-RU"/>
        </w:rPr>
        <w:t xml:space="preserve"> </w:t>
      </w:r>
      <w:r w:rsidRPr="00AA269D">
        <w:rPr>
          <w:b/>
          <w:sz w:val="22"/>
          <w:szCs w:val="22"/>
          <w:lang w:val="ru-RU"/>
        </w:rPr>
        <w:t xml:space="preserve">службы радиовещания в соответствии с положениями </w:t>
      </w:r>
      <w:r w:rsidR="00BE7DB2">
        <w:rPr>
          <w:b/>
          <w:sz w:val="22"/>
          <w:szCs w:val="22"/>
          <w:lang w:val="ru-RU"/>
        </w:rPr>
        <w:t xml:space="preserve">пункта </w:t>
      </w:r>
      <w:r w:rsidRPr="00AA269D">
        <w:rPr>
          <w:b/>
          <w:sz w:val="22"/>
          <w:szCs w:val="22"/>
          <w:lang w:val="ru-RU"/>
        </w:rPr>
        <w:t>5.1.3 Соглашения GE06</w:t>
      </w:r>
    </w:p>
    <w:p w:rsidR="0015513D" w:rsidRPr="00AA269D" w:rsidRDefault="00AA269D" w:rsidP="00EE14F7">
      <w:pPr>
        <w:jc w:val="both"/>
        <w:rPr>
          <w:sz w:val="22"/>
          <w:szCs w:val="22"/>
          <w:lang w:val="ru-RU"/>
        </w:rPr>
      </w:pPr>
      <w:r w:rsidRPr="00AA269D">
        <w:rPr>
          <w:rFonts w:asciiTheme="majorBidi" w:hAnsiTheme="majorBidi" w:cstheme="majorBidi"/>
          <w:sz w:val="22"/>
          <w:szCs w:val="22"/>
          <w:lang w:val="ru-RU"/>
        </w:rPr>
        <w:t>Соответствующие инструменты БР были обновлены для проверки условия, указанного в п</w:t>
      </w:r>
      <w:r>
        <w:rPr>
          <w:rFonts w:asciiTheme="majorBidi" w:hAnsiTheme="majorBidi" w:cstheme="majorBidi"/>
          <w:sz w:val="22"/>
          <w:szCs w:val="22"/>
          <w:lang w:val="ru-RU"/>
        </w:rPr>
        <w:t>ункте </w:t>
      </w:r>
      <w:r w:rsidRPr="00AA269D">
        <w:rPr>
          <w:rFonts w:asciiTheme="majorBidi" w:hAnsiTheme="majorBidi" w:cstheme="majorBidi"/>
          <w:sz w:val="22"/>
          <w:szCs w:val="22"/>
          <w:lang w:val="ru-RU"/>
        </w:rPr>
        <w:t xml:space="preserve">5.1.3 Соглашения GE06, в соответствии с 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Приложением</w:t>
      </w:r>
      <w:r w:rsidRPr="00BE7DB2">
        <w:rPr>
          <w:rFonts w:asciiTheme="majorBidi" w:hAnsiTheme="majorBidi" w:cstheme="majorBidi"/>
          <w:sz w:val="22"/>
          <w:szCs w:val="22"/>
          <w:lang w:val="ru-RU"/>
        </w:rPr>
        <w:t xml:space="preserve"> 4 </w:t>
      </w:r>
      <w:r w:rsidRPr="00AA269D">
        <w:rPr>
          <w:rFonts w:asciiTheme="majorBidi" w:hAnsiTheme="majorBidi" w:cstheme="majorBidi"/>
          <w:sz w:val="22"/>
          <w:szCs w:val="22"/>
          <w:lang w:val="ru-RU"/>
        </w:rPr>
        <w:t>РР и п</w:t>
      </w:r>
      <w:r>
        <w:rPr>
          <w:rFonts w:asciiTheme="majorBidi" w:hAnsiTheme="majorBidi" w:cstheme="majorBidi"/>
          <w:sz w:val="22"/>
          <w:szCs w:val="22"/>
          <w:lang w:val="ru-RU"/>
        </w:rPr>
        <w:t>унктом </w:t>
      </w:r>
      <w:r w:rsidRPr="00AA269D">
        <w:rPr>
          <w:rFonts w:asciiTheme="majorBidi" w:hAnsiTheme="majorBidi" w:cstheme="majorBidi"/>
          <w:sz w:val="22"/>
          <w:szCs w:val="22"/>
          <w:lang w:val="ru-RU"/>
        </w:rPr>
        <w:t>5.1.3 части А10 ПрП.</w:t>
      </w:r>
    </w:p>
    <w:p w:rsidR="0015513D" w:rsidRPr="00AA269D" w:rsidRDefault="0015513D" w:rsidP="00EE14F7">
      <w:pPr>
        <w:ind w:left="794" w:hanging="794"/>
        <w:rPr>
          <w:b/>
          <w:sz w:val="22"/>
          <w:szCs w:val="22"/>
          <w:lang w:val="ru-RU" w:eastAsia="zh-CN"/>
        </w:rPr>
      </w:pPr>
      <w:r w:rsidRPr="00AA269D">
        <w:rPr>
          <w:b/>
          <w:bCs/>
          <w:sz w:val="22"/>
          <w:szCs w:val="22"/>
          <w:lang w:val="ru-RU"/>
        </w:rPr>
        <w:t>7.2.3</w:t>
      </w:r>
      <w:r w:rsidR="00AA269D" w:rsidRPr="00AA269D">
        <w:rPr>
          <w:b/>
          <w:bCs/>
          <w:sz w:val="22"/>
          <w:szCs w:val="22"/>
          <w:lang w:val="ru-RU"/>
        </w:rPr>
        <w:tab/>
      </w:r>
      <w:r w:rsidR="00AA269D" w:rsidRPr="00AA269D">
        <w:rPr>
          <w:b/>
          <w:sz w:val="22"/>
          <w:szCs w:val="22"/>
          <w:lang w:val="ru-RU"/>
        </w:rPr>
        <w:t xml:space="preserve">Программное обеспечение </w:t>
      </w:r>
      <w:r w:rsidR="00EA041C" w:rsidRPr="00EA041C">
        <w:rPr>
          <w:rFonts w:asciiTheme="majorBidi" w:hAnsiTheme="majorBidi" w:cstheme="majorBidi"/>
          <w:b/>
          <w:sz w:val="22"/>
          <w:szCs w:val="22"/>
          <w:lang w:val="ru-RU"/>
        </w:rPr>
        <w:t>ВЧРВ</w:t>
      </w:r>
    </w:p>
    <w:p w:rsidR="00AA269D" w:rsidRPr="00E41007" w:rsidRDefault="00AA269D" w:rsidP="00307F40">
      <w:pPr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E41007">
        <w:rPr>
          <w:rFonts w:asciiTheme="majorBidi" w:hAnsiTheme="majorBidi" w:cstheme="majorBidi"/>
          <w:sz w:val="22"/>
          <w:szCs w:val="22"/>
          <w:lang w:val="ru-RU"/>
        </w:rPr>
        <w:t xml:space="preserve">В целях облегчения процесса координации и обмена данными между заявителями ВЧРВ Бюро приняло решение </w:t>
      </w:r>
      <w:r w:rsidR="00EA041C" w:rsidRPr="00E41007">
        <w:rPr>
          <w:rFonts w:asciiTheme="majorBidi" w:hAnsiTheme="majorBidi" w:cstheme="majorBidi"/>
          <w:sz w:val="22"/>
          <w:szCs w:val="22"/>
          <w:lang w:val="ru-RU"/>
        </w:rPr>
        <w:t xml:space="preserve">прекратить публикации на </w:t>
      </w:r>
      <w:proofErr w:type="spellStart"/>
      <w:r w:rsidR="00EA041C" w:rsidRPr="00E41007">
        <w:rPr>
          <w:rFonts w:asciiTheme="majorBidi" w:hAnsiTheme="majorBidi" w:cstheme="majorBidi"/>
          <w:sz w:val="22"/>
          <w:szCs w:val="22"/>
          <w:lang w:val="ru-RU"/>
        </w:rPr>
        <w:t>CD-ROM</w:t>
      </w:r>
      <w:proofErr w:type="spellEnd"/>
      <w:r w:rsidR="00EA041C" w:rsidRPr="00E4100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307F40" w:rsidRPr="00E41007">
        <w:rPr>
          <w:rFonts w:asciiTheme="majorBidi" w:hAnsiTheme="majorBidi" w:cstheme="majorBidi"/>
          <w:sz w:val="22"/>
          <w:szCs w:val="22"/>
          <w:lang w:val="ru-RU"/>
        </w:rPr>
        <w:t xml:space="preserve">в конце 2018 года </w:t>
      </w:r>
      <w:r w:rsidRPr="00E41007">
        <w:rPr>
          <w:rFonts w:asciiTheme="majorBidi" w:hAnsiTheme="majorBidi" w:cstheme="majorBidi"/>
          <w:sz w:val="22"/>
          <w:szCs w:val="22"/>
          <w:lang w:val="ru-RU"/>
        </w:rPr>
        <w:t xml:space="preserve">и бесплатно предоставлять </w:t>
      </w:r>
      <w:r w:rsidR="00BE7DB2">
        <w:rPr>
          <w:rFonts w:asciiTheme="majorBidi" w:hAnsiTheme="majorBidi" w:cstheme="majorBidi"/>
          <w:sz w:val="22"/>
          <w:szCs w:val="22"/>
          <w:lang w:val="ru-RU"/>
        </w:rPr>
        <w:t>р</w:t>
      </w:r>
      <w:r w:rsidRPr="00E41007">
        <w:rPr>
          <w:rFonts w:asciiTheme="majorBidi" w:hAnsiTheme="majorBidi" w:cstheme="majorBidi"/>
          <w:sz w:val="22"/>
          <w:szCs w:val="22"/>
          <w:lang w:val="ru-RU"/>
        </w:rPr>
        <w:t>асписания ВЧ-радиовещания и результаты проверки совместимости в онлайн</w:t>
      </w:r>
      <w:r w:rsidR="00EA041C">
        <w:rPr>
          <w:rFonts w:asciiTheme="majorBidi" w:hAnsiTheme="majorBidi" w:cstheme="majorBidi"/>
          <w:sz w:val="22"/>
          <w:szCs w:val="22"/>
          <w:lang w:val="ru-RU"/>
        </w:rPr>
        <w:t>овом режиме</w:t>
      </w:r>
      <w:r w:rsidRPr="00E41007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15513D" w:rsidRPr="00E41007" w:rsidRDefault="00AA269D" w:rsidP="00EE14F7">
      <w:pPr>
        <w:jc w:val="both"/>
        <w:rPr>
          <w:sz w:val="22"/>
          <w:szCs w:val="22"/>
          <w:lang w:val="ru-RU"/>
        </w:rPr>
      </w:pPr>
      <w:r w:rsidRPr="00E41007">
        <w:rPr>
          <w:rFonts w:asciiTheme="majorBidi" w:hAnsiTheme="majorBidi" w:cstheme="majorBidi"/>
          <w:sz w:val="22"/>
          <w:szCs w:val="22"/>
          <w:lang w:val="ru-RU"/>
        </w:rPr>
        <w:t>С этой целью планируется перевести существующее программное обеспечение конечного пользователя и обработки ВЧРВ с языка Visual Basic на язык C# и с 2019</w:t>
      </w:r>
      <w:r w:rsidR="00E41007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E41007">
        <w:rPr>
          <w:rFonts w:asciiTheme="majorBidi" w:hAnsiTheme="majorBidi" w:cstheme="majorBidi"/>
          <w:sz w:val="22"/>
          <w:szCs w:val="22"/>
          <w:lang w:val="ru-RU"/>
        </w:rPr>
        <w:t>года начать онлайн</w:t>
      </w:r>
      <w:r w:rsidR="00E41007">
        <w:rPr>
          <w:rFonts w:asciiTheme="majorBidi" w:hAnsiTheme="majorBidi" w:cstheme="majorBidi"/>
          <w:sz w:val="22"/>
          <w:szCs w:val="22"/>
          <w:lang w:val="ru-RU"/>
        </w:rPr>
        <w:noBreakHyphen/>
      </w:r>
      <w:r w:rsidRPr="00E41007">
        <w:rPr>
          <w:rFonts w:asciiTheme="majorBidi" w:hAnsiTheme="majorBidi" w:cstheme="majorBidi"/>
          <w:sz w:val="22"/>
          <w:szCs w:val="22"/>
          <w:lang w:val="ru-RU"/>
        </w:rPr>
        <w:t>публикацию расписаний ВЧРВ.</w:t>
      </w:r>
    </w:p>
    <w:p w:rsidR="0015513D" w:rsidRPr="00E41007" w:rsidRDefault="0015513D" w:rsidP="00EE14F7">
      <w:pPr>
        <w:ind w:left="794" w:hanging="794"/>
        <w:rPr>
          <w:b/>
          <w:bCs/>
          <w:sz w:val="22"/>
          <w:szCs w:val="22"/>
          <w:lang w:val="ru-RU"/>
        </w:rPr>
      </w:pPr>
      <w:r w:rsidRPr="00E41007">
        <w:rPr>
          <w:b/>
          <w:bCs/>
          <w:sz w:val="22"/>
          <w:szCs w:val="22"/>
          <w:lang w:val="ru-RU"/>
        </w:rPr>
        <w:t>7.2.4</w:t>
      </w:r>
      <w:r w:rsidR="00E41007" w:rsidRPr="00E41007">
        <w:rPr>
          <w:b/>
          <w:bCs/>
          <w:sz w:val="22"/>
          <w:szCs w:val="22"/>
          <w:lang w:val="ru-RU"/>
        </w:rPr>
        <w:tab/>
      </w:r>
      <w:r w:rsidR="00E41007" w:rsidRPr="00E41007">
        <w:rPr>
          <w:b/>
          <w:sz w:val="22"/>
          <w:szCs w:val="22"/>
          <w:lang w:val="ru-RU"/>
        </w:rPr>
        <w:t>Программное обеспечение анализа совместимости для планирования цифрового наземного телевидения (</w:t>
      </w:r>
      <w:r w:rsidR="006176A8">
        <w:rPr>
          <w:b/>
          <w:sz w:val="22"/>
          <w:szCs w:val="22"/>
          <w:lang w:val="en-US"/>
        </w:rPr>
        <w:t>DTT</w:t>
      </w:r>
      <w:r w:rsidR="00E41007" w:rsidRPr="00E41007">
        <w:rPr>
          <w:b/>
          <w:sz w:val="22"/>
          <w:szCs w:val="22"/>
          <w:lang w:val="ru-RU"/>
        </w:rPr>
        <w:t>) в субрегионе Центральной Америки и Карибского бассейна (CAC)</w:t>
      </w:r>
    </w:p>
    <w:p w:rsidR="0015513D" w:rsidRPr="00D30EE3" w:rsidRDefault="00D30EE3" w:rsidP="00EE14F7">
      <w:pPr>
        <w:jc w:val="both"/>
        <w:rPr>
          <w:sz w:val="22"/>
          <w:szCs w:val="22"/>
          <w:lang w:val="ru-RU"/>
        </w:rPr>
      </w:pP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В целях оказания помощи субрегиону Центральной Америки и Карибского бассейна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в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планировани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и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развертывания цифрового наземного телевидения и других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служб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в диапазонах ОВЧ/УВЧ Бюро разработало и усовершенствовало программное обеспечение анализа совместимости,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которое разрабатывалось для Конференции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GE06 и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 xml:space="preserve">было улучшено 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для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осуществлявшейся деятельности по планированию частот в Районе 1.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Программное обеспечение учитывает все стандарты </w:t>
      </w:r>
      <w:r w:rsidR="005E02CE" w:rsidRPr="005E02CE">
        <w:rPr>
          <w:sz w:val="22"/>
          <w:szCs w:val="22"/>
          <w:lang w:val="en-US"/>
        </w:rPr>
        <w:t>DTT</w:t>
      </w:r>
      <w:r w:rsidR="005E02CE" w:rsidRPr="00D30EE3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и два растра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>телевизионных каналов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 xml:space="preserve"> (6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>МГц и 8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D30EE3">
        <w:rPr>
          <w:rFonts w:asciiTheme="majorBidi" w:hAnsiTheme="majorBidi" w:cstheme="majorBidi"/>
          <w:sz w:val="22"/>
          <w:szCs w:val="22"/>
          <w:lang w:val="ru-RU"/>
        </w:rPr>
        <w:t>МГц), используемых в регионе. Существующие программные средства способны выполнять:</w:t>
      </w:r>
    </w:p>
    <w:p w:rsidR="00D30EE3" w:rsidRPr="00152E3E" w:rsidRDefault="00152E3E" w:rsidP="00307F40">
      <w:pPr>
        <w:spacing w:before="80" w:line="216" w:lineRule="auto"/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="00D30EE3" w:rsidRPr="00152E3E">
        <w:rPr>
          <w:sz w:val="22"/>
          <w:szCs w:val="22"/>
          <w:lang w:val="ru-RU"/>
        </w:rPr>
        <w:t>анализ совместимости цифровых каналов с цифровыми, цифровых с аналоговыми и</w:t>
      </w:r>
      <w:r>
        <w:rPr>
          <w:sz w:val="22"/>
          <w:szCs w:val="22"/>
          <w:lang w:val="ru-RU"/>
        </w:rPr>
        <w:t> </w:t>
      </w:r>
      <w:r w:rsidR="00D30EE3" w:rsidRPr="00152E3E">
        <w:rPr>
          <w:sz w:val="22"/>
          <w:szCs w:val="22"/>
          <w:lang w:val="ru-RU"/>
        </w:rPr>
        <w:t>аналоговых с цифровыми</w:t>
      </w:r>
      <w:r w:rsidR="00307F40">
        <w:rPr>
          <w:sz w:val="22"/>
          <w:szCs w:val="22"/>
          <w:lang w:val="ru-RU"/>
        </w:rPr>
        <w:t xml:space="preserve">, который </w:t>
      </w:r>
      <w:r w:rsidR="005E02CE">
        <w:rPr>
          <w:sz w:val="22"/>
          <w:szCs w:val="22"/>
          <w:lang w:val="ru-RU"/>
        </w:rPr>
        <w:t>доступен</w:t>
      </w:r>
      <w:r w:rsidR="00D30EE3" w:rsidRPr="00152E3E">
        <w:rPr>
          <w:sz w:val="22"/>
          <w:szCs w:val="22"/>
          <w:lang w:val="ru-RU"/>
        </w:rPr>
        <w:t xml:space="preserve"> в </w:t>
      </w:r>
      <w:proofErr w:type="spellStart"/>
      <w:r w:rsidR="00D30EE3" w:rsidRPr="00152E3E">
        <w:rPr>
          <w:sz w:val="22"/>
          <w:szCs w:val="22"/>
          <w:lang w:val="ru-RU"/>
        </w:rPr>
        <w:t>eTools</w:t>
      </w:r>
      <w:proofErr w:type="spellEnd"/>
      <w:r w:rsidR="00D30EE3" w:rsidRPr="00152E3E">
        <w:rPr>
          <w:sz w:val="22"/>
          <w:szCs w:val="22"/>
          <w:lang w:val="ru-RU"/>
        </w:rPr>
        <w:t xml:space="preserve"> в режиме расчетов по требованию; </w:t>
      </w:r>
    </w:p>
    <w:p w:rsidR="0015513D" w:rsidRPr="00152E3E" w:rsidRDefault="00152E3E" w:rsidP="00ED62C4">
      <w:pPr>
        <w:spacing w:before="80" w:line="216" w:lineRule="auto"/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="00D30EE3" w:rsidRPr="00152E3E">
        <w:rPr>
          <w:sz w:val="22"/>
          <w:szCs w:val="22"/>
          <w:lang w:val="ru-RU"/>
        </w:rPr>
        <w:t xml:space="preserve">визуализацию и интерпретацию результатов анализа совместимости с помощью программного обеспечения отображения информации </w:t>
      </w:r>
      <w:proofErr w:type="spellStart"/>
      <w:r w:rsidR="00D30EE3" w:rsidRPr="00152E3E">
        <w:rPr>
          <w:sz w:val="22"/>
          <w:szCs w:val="22"/>
          <w:lang w:val="ru-RU"/>
        </w:rPr>
        <w:t>CA_Display</w:t>
      </w:r>
      <w:proofErr w:type="spellEnd"/>
      <w:r w:rsidR="00D30EE3" w:rsidRPr="00152E3E">
        <w:rPr>
          <w:sz w:val="22"/>
          <w:szCs w:val="22"/>
          <w:lang w:val="ru-RU"/>
        </w:rPr>
        <w:t>.</w:t>
      </w:r>
    </w:p>
    <w:p w:rsidR="0015513D" w:rsidRPr="00B535FB" w:rsidRDefault="00B535FB" w:rsidP="00307F40">
      <w:pPr>
        <w:jc w:val="both"/>
        <w:rPr>
          <w:sz w:val="22"/>
          <w:szCs w:val="22"/>
          <w:lang w:val="ru-RU"/>
        </w:rPr>
      </w:pPr>
      <w:r w:rsidRPr="00B535FB">
        <w:rPr>
          <w:rFonts w:asciiTheme="majorBidi" w:hAnsiTheme="majorBidi" w:cstheme="majorBidi"/>
          <w:sz w:val="22"/>
          <w:szCs w:val="22"/>
          <w:lang w:val="ru-RU"/>
        </w:rPr>
        <w:t xml:space="preserve">В настоящее время Бюро работает над внедрением системы анализа совместимости между </w:t>
      </w:r>
      <w:r w:rsidR="00307F40">
        <w:rPr>
          <w:rFonts w:asciiTheme="majorBidi" w:hAnsiTheme="majorBidi" w:cstheme="majorBidi"/>
          <w:sz w:val="22"/>
          <w:szCs w:val="22"/>
          <w:lang w:val="ru-RU"/>
        </w:rPr>
        <w:t xml:space="preserve">станциями </w:t>
      </w:r>
      <w:r w:rsidRPr="00B535FB">
        <w:rPr>
          <w:rFonts w:asciiTheme="majorBidi" w:hAnsiTheme="majorBidi" w:cstheme="majorBidi"/>
          <w:sz w:val="22"/>
          <w:szCs w:val="22"/>
          <w:lang w:val="ru-RU"/>
        </w:rPr>
        <w:t>цифров</w:t>
      </w:r>
      <w:r w:rsidR="00307F40">
        <w:rPr>
          <w:rFonts w:asciiTheme="majorBidi" w:hAnsiTheme="majorBidi" w:cstheme="majorBidi"/>
          <w:sz w:val="22"/>
          <w:szCs w:val="22"/>
          <w:lang w:val="ru-RU"/>
        </w:rPr>
        <w:t xml:space="preserve">ого </w:t>
      </w:r>
      <w:r w:rsidRPr="00B535FB">
        <w:rPr>
          <w:rFonts w:asciiTheme="majorBidi" w:hAnsiTheme="majorBidi" w:cstheme="majorBidi"/>
          <w:sz w:val="22"/>
          <w:szCs w:val="22"/>
          <w:lang w:val="ru-RU"/>
        </w:rPr>
        <w:t>радиовещани</w:t>
      </w:r>
      <w:r w:rsidR="00307F40">
        <w:rPr>
          <w:rFonts w:asciiTheme="majorBidi" w:hAnsiTheme="majorBidi" w:cstheme="majorBidi"/>
          <w:sz w:val="22"/>
          <w:szCs w:val="22"/>
          <w:lang w:val="ru-RU"/>
        </w:rPr>
        <w:t>я</w:t>
      </w:r>
      <w:r w:rsidRPr="00B535FB">
        <w:rPr>
          <w:rFonts w:asciiTheme="majorBidi" w:hAnsiTheme="majorBidi" w:cstheme="majorBidi"/>
          <w:sz w:val="22"/>
          <w:szCs w:val="22"/>
          <w:lang w:val="ru-RU"/>
        </w:rPr>
        <w:t xml:space="preserve"> и фиксированными/подвижными станциями.</w:t>
      </w:r>
    </w:p>
    <w:p w:rsidR="0015513D" w:rsidRPr="00114163" w:rsidRDefault="0015513D" w:rsidP="00DD05AC">
      <w:pPr>
        <w:pStyle w:val="Heading2"/>
        <w:spacing w:before="360"/>
        <w:rPr>
          <w:sz w:val="22"/>
          <w:szCs w:val="22"/>
          <w:lang w:val="ru-RU"/>
        </w:rPr>
      </w:pPr>
      <w:bookmarkStart w:id="21" w:name="_Toc446060772"/>
      <w:r w:rsidRPr="00114163">
        <w:rPr>
          <w:sz w:val="22"/>
          <w:szCs w:val="22"/>
          <w:lang w:val="ru-RU"/>
        </w:rPr>
        <w:t>7.3</w:t>
      </w:r>
      <w:r w:rsidRPr="00114163">
        <w:rPr>
          <w:sz w:val="22"/>
          <w:szCs w:val="22"/>
          <w:lang w:val="ru-RU"/>
        </w:rPr>
        <w:tab/>
      </w:r>
      <w:bookmarkEnd w:id="21"/>
      <w:r w:rsidR="00114163" w:rsidRPr="00114163">
        <w:rPr>
          <w:sz w:val="22"/>
          <w:szCs w:val="22"/>
          <w:lang w:val="ru-RU"/>
        </w:rPr>
        <w:t>Другие выполняемые работы</w:t>
      </w:r>
    </w:p>
    <w:p w:rsidR="0015513D" w:rsidRPr="00114163" w:rsidRDefault="0015513D" w:rsidP="00EE14F7">
      <w:pPr>
        <w:pStyle w:val="Heading3"/>
        <w:rPr>
          <w:sz w:val="22"/>
          <w:szCs w:val="22"/>
          <w:lang w:val="ru-RU"/>
        </w:rPr>
      </w:pPr>
      <w:bookmarkStart w:id="22" w:name="_Toc444689399"/>
      <w:bookmarkStart w:id="23" w:name="_Toc446060773"/>
      <w:r w:rsidRPr="00114163">
        <w:rPr>
          <w:sz w:val="22"/>
          <w:szCs w:val="22"/>
          <w:lang w:val="ru-RU"/>
        </w:rPr>
        <w:t>7.3.1</w:t>
      </w:r>
      <w:r w:rsidRPr="00114163">
        <w:rPr>
          <w:sz w:val="22"/>
          <w:szCs w:val="22"/>
          <w:lang w:val="ru-RU"/>
        </w:rPr>
        <w:tab/>
      </w:r>
      <w:bookmarkEnd w:id="22"/>
      <w:bookmarkEnd w:id="23"/>
      <w:r w:rsidR="00114163" w:rsidRPr="00114163">
        <w:rPr>
          <w:sz w:val="22"/>
          <w:szCs w:val="22"/>
          <w:lang w:val="ru-RU"/>
        </w:rPr>
        <w:t>Ход реализации дорожной карты по информационным системам БР для космических служб (КГР-19, 2012 г</w:t>
      </w:r>
      <w:r w:rsidR="00114163">
        <w:rPr>
          <w:sz w:val="22"/>
          <w:szCs w:val="22"/>
          <w:lang w:val="ru-RU"/>
        </w:rPr>
        <w:t>од</w:t>
      </w:r>
      <w:r w:rsidR="00114163" w:rsidRPr="00114163">
        <w:rPr>
          <w:sz w:val="22"/>
          <w:szCs w:val="22"/>
          <w:lang w:val="ru-RU"/>
        </w:rPr>
        <w:t>)</w:t>
      </w:r>
    </w:p>
    <w:p w:rsidR="0015513D" w:rsidRPr="0026318B" w:rsidRDefault="0026318B" w:rsidP="00210278">
      <w:pPr>
        <w:jc w:val="both"/>
        <w:rPr>
          <w:sz w:val="22"/>
          <w:szCs w:val="22"/>
          <w:lang w:val="ru-RU"/>
        </w:rPr>
      </w:pPr>
      <w:r w:rsidRPr="0026318B">
        <w:rPr>
          <w:rFonts w:asciiTheme="majorBidi" w:hAnsiTheme="majorBidi" w:cstheme="majorBidi"/>
          <w:sz w:val="22"/>
          <w:szCs w:val="22"/>
          <w:lang w:val="ru-RU"/>
        </w:rPr>
        <w:t>В 2017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26318B">
        <w:rPr>
          <w:rFonts w:asciiTheme="majorBidi" w:hAnsiTheme="majorBidi" w:cstheme="majorBidi"/>
          <w:sz w:val="22"/>
          <w:szCs w:val="22"/>
          <w:lang w:val="ru-RU"/>
        </w:rPr>
        <w:t xml:space="preserve">году 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 xml:space="preserve">в БР возникла срочная необходимость в осуществлении сопровождения </w:t>
      </w:r>
      <w:r w:rsidR="00210278">
        <w:rPr>
          <w:rFonts w:asciiTheme="majorBidi" w:hAnsiTheme="majorBidi" w:cstheme="majorBidi"/>
          <w:sz w:val="22"/>
          <w:szCs w:val="22"/>
          <w:lang w:val="ru-RU"/>
        </w:rPr>
        <w:t>существующего традиционного</w:t>
      </w:r>
      <w:r w:rsidR="005E02CE">
        <w:rPr>
          <w:rFonts w:asciiTheme="majorBidi" w:hAnsiTheme="majorBidi" w:cstheme="majorBidi"/>
          <w:sz w:val="22"/>
          <w:szCs w:val="22"/>
          <w:lang w:val="ru-RU"/>
        </w:rPr>
        <w:t xml:space="preserve"> программного обеспечения, с тем чтобы повысить:</w:t>
      </w:r>
    </w:p>
    <w:p w:rsidR="0026318B" w:rsidRPr="0026318B" w:rsidRDefault="0026318B" w:rsidP="00EE14F7">
      <w:pPr>
        <w:ind w:left="794" w:hanging="437"/>
        <w:jc w:val="both"/>
        <w:rPr>
          <w:sz w:val="22"/>
          <w:szCs w:val="22"/>
          <w:lang w:val="ru-RU"/>
        </w:rPr>
      </w:pPr>
      <w:r w:rsidRPr="0026318B">
        <w:rPr>
          <w:sz w:val="22"/>
          <w:szCs w:val="22"/>
          <w:lang w:val="ru-RU"/>
        </w:rPr>
        <w:t>–</w:t>
      </w:r>
      <w:r w:rsidRPr="0026318B">
        <w:rPr>
          <w:sz w:val="22"/>
          <w:szCs w:val="22"/>
          <w:lang w:val="ru-RU"/>
        </w:rPr>
        <w:tab/>
      </w:r>
      <w:r w:rsidR="00BE7DB2">
        <w:rPr>
          <w:sz w:val="22"/>
          <w:szCs w:val="22"/>
          <w:lang w:val="ru-RU"/>
        </w:rPr>
        <w:t>б</w:t>
      </w:r>
      <w:r w:rsidR="005E02CE">
        <w:rPr>
          <w:sz w:val="22"/>
          <w:szCs w:val="22"/>
          <w:lang w:val="ru-RU"/>
        </w:rPr>
        <w:t>езопасность программных приложений</w:t>
      </w:r>
      <w:r w:rsidR="00BE7DB2">
        <w:rPr>
          <w:sz w:val="20"/>
          <w:lang w:val="ru-RU"/>
        </w:rPr>
        <w:t xml:space="preserve"> – </w:t>
      </w:r>
      <w:r w:rsidR="005E02CE">
        <w:rPr>
          <w:sz w:val="22"/>
          <w:szCs w:val="22"/>
          <w:lang w:val="ru-RU"/>
        </w:rPr>
        <w:t>БР внедряет процессы для обнаружения и минимизации ложных срабатываний антивируса, а также вводит использование цифровых подписей для исполняемых файлов и файлов базы данных</w:t>
      </w:r>
      <w:r w:rsidR="00BE7DB2">
        <w:rPr>
          <w:sz w:val="22"/>
          <w:szCs w:val="22"/>
          <w:lang w:val="ru-RU"/>
        </w:rPr>
        <w:t>;</w:t>
      </w:r>
    </w:p>
    <w:p w:rsidR="0015513D" w:rsidRPr="0026318B" w:rsidRDefault="0026318B" w:rsidP="00210278">
      <w:pPr>
        <w:ind w:left="794" w:hanging="434"/>
        <w:jc w:val="both"/>
        <w:rPr>
          <w:sz w:val="22"/>
          <w:szCs w:val="22"/>
          <w:lang w:val="ru-RU"/>
        </w:rPr>
      </w:pPr>
      <w:r w:rsidRPr="0026318B">
        <w:rPr>
          <w:sz w:val="22"/>
          <w:szCs w:val="22"/>
          <w:lang w:val="ru-RU"/>
        </w:rPr>
        <w:lastRenderedPageBreak/>
        <w:t>−</w:t>
      </w:r>
      <w:r w:rsidRPr="0026318B">
        <w:rPr>
          <w:sz w:val="22"/>
          <w:szCs w:val="22"/>
          <w:lang w:val="ru-RU"/>
        </w:rPr>
        <w:tab/>
      </w:r>
      <w:r w:rsidR="00C56D75">
        <w:rPr>
          <w:sz w:val="22"/>
          <w:szCs w:val="22"/>
          <w:lang w:val="ru-RU"/>
        </w:rPr>
        <w:t>возможности</w:t>
      </w:r>
      <w:r w:rsidRPr="0026318B">
        <w:rPr>
          <w:sz w:val="22"/>
          <w:szCs w:val="22"/>
          <w:lang w:val="ru-RU"/>
        </w:rPr>
        <w:t xml:space="preserve"> и производительность программного обеспечения для </w:t>
      </w:r>
      <w:r w:rsidR="005E02CE">
        <w:rPr>
          <w:sz w:val="22"/>
          <w:szCs w:val="22"/>
          <w:lang w:val="ru-RU"/>
        </w:rPr>
        <w:t>технического рассмотрения</w:t>
      </w:r>
      <w:r w:rsidR="00BE7DB2">
        <w:rPr>
          <w:sz w:val="20"/>
          <w:lang w:val="ru-RU"/>
        </w:rPr>
        <w:t> –</w:t>
      </w:r>
      <w:r w:rsidR="00BE7DB2" w:rsidRPr="008373A2">
        <w:rPr>
          <w:sz w:val="20"/>
          <w:lang w:val="ru-RU"/>
        </w:rPr>
        <w:t xml:space="preserve"> </w:t>
      </w:r>
      <w:r w:rsidR="005E02CE">
        <w:rPr>
          <w:sz w:val="22"/>
          <w:szCs w:val="22"/>
          <w:lang w:val="ru-RU"/>
        </w:rPr>
        <w:t>в 2017 году администрации подали заявки на регистрацию крупных сетей ГСО как в плановых, так и во внеплановых диапазонах, которые зн</w:t>
      </w:r>
      <w:r w:rsidR="00210278">
        <w:rPr>
          <w:sz w:val="22"/>
          <w:szCs w:val="22"/>
          <w:lang w:val="ru-RU"/>
        </w:rPr>
        <w:t>ачительно превышали возможности традиционного</w:t>
      </w:r>
      <w:r w:rsidR="005E02CE">
        <w:rPr>
          <w:sz w:val="22"/>
          <w:szCs w:val="22"/>
          <w:lang w:val="ru-RU"/>
        </w:rPr>
        <w:t xml:space="preserve"> программного обеспечения для рассмотрения. В связи с этим потребовалось несколько человеко-месяцев на модернизацию и тестирование программного обеспечения.</w:t>
      </w:r>
    </w:p>
    <w:p w:rsidR="00A625F3" w:rsidRPr="00A625F3" w:rsidRDefault="00A625F3" w:rsidP="00210278">
      <w:pPr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Кроме того, БР приступило к </w:t>
      </w:r>
      <w:r w:rsidR="00AB4E62">
        <w:rPr>
          <w:rFonts w:asciiTheme="majorBidi" w:hAnsiTheme="majorBidi" w:cstheme="majorBidi"/>
          <w:sz w:val="22"/>
          <w:szCs w:val="22"/>
          <w:lang w:val="ru-RU"/>
        </w:rPr>
        <w:t>внедрению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 программного обеспечения для </w:t>
      </w:r>
      <w:r w:rsidR="00AB4E62">
        <w:rPr>
          <w:rFonts w:asciiTheme="majorBidi" w:hAnsiTheme="majorBidi" w:cstheme="majorBidi"/>
          <w:sz w:val="22"/>
          <w:szCs w:val="22"/>
          <w:lang w:val="ru-RU"/>
        </w:rPr>
        <w:t>рассмотрения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 п.п.м. сетей НГСО с более высоким приоритетом, чем </w:t>
      </w:r>
      <w:r w:rsidR="00AB4E62">
        <w:rPr>
          <w:rFonts w:asciiTheme="majorBidi" w:hAnsiTheme="majorBidi" w:cstheme="majorBidi"/>
          <w:sz w:val="22"/>
          <w:szCs w:val="22"/>
          <w:lang w:val="ru-RU"/>
        </w:rPr>
        <w:t>модернизация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210278">
        <w:rPr>
          <w:rFonts w:asciiTheme="majorBidi" w:hAnsiTheme="majorBidi" w:cstheme="majorBidi"/>
          <w:sz w:val="22"/>
          <w:szCs w:val="22"/>
          <w:lang w:val="ru-RU"/>
        </w:rPr>
        <w:t>традиционного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 программного обеспечения для </w:t>
      </w:r>
      <w:r w:rsidR="00AB4E62">
        <w:rPr>
          <w:rFonts w:asciiTheme="majorBidi" w:hAnsiTheme="majorBidi" w:cstheme="majorBidi"/>
          <w:sz w:val="22"/>
          <w:szCs w:val="22"/>
          <w:lang w:val="ru-RU"/>
        </w:rPr>
        <w:t>рассмотрения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t xml:space="preserve"> п.п.м. сетей ГСО.</w:t>
      </w:r>
    </w:p>
    <w:p w:rsidR="0015513D" w:rsidRPr="00A625F3" w:rsidRDefault="00A625F3" w:rsidP="00EE14F7">
      <w:pPr>
        <w:jc w:val="both"/>
        <w:rPr>
          <w:sz w:val="22"/>
          <w:szCs w:val="22"/>
          <w:lang w:val="ru-RU"/>
        </w:rPr>
      </w:pPr>
      <w:r w:rsidRPr="00A625F3">
        <w:rPr>
          <w:rFonts w:asciiTheme="majorBidi" w:hAnsiTheme="majorBidi" w:cstheme="majorBidi"/>
          <w:sz w:val="22"/>
          <w:szCs w:val="22"/>
          <w:lang w:val="ru-RU"/>
        </w:rPr>
        <w:t>Таким образом, хотя неотложные требования по внесению изменений в программное обеспечение после ВКР</w:t>
      </w:r>
      <w:r w:rsidRPr="00A625F3">
        <w:rPr>
          <w:rFonts w:asciiTheme="majorBidi" w:hAnsiTheme="majorBidi" w:cstheme="majorBidi"/>
          <w:sz w:val="22"/>
          <w:szCs w:val="22"/>
          <w:lang w:val="ru-RU"/>
        </w:rPr>
        <w:noBreakHyphen/>
        <w:t xml:space="preserve">15 </w:t>
      </w:r>
      <w:r w:rsidR="00AB4E62">
        <w:rPr>
          <w:rFonts w:asciiTheme="majorBidi" w:hAnsiTheme="majorBidi" w:cstheme="majorBidi"/>
          <w:sz w:val="22"/>
          <w:szCs w:val="22"/>
          <w:lang w:val="ru-RU"/>
        </w:rPr>
        <w:t>были в основном выполнены в 2017 году, БР не удалось в полном объеме выделить ресурсы на реализацию всех предлагаемых усовершенствований информационных систем БР для космических служб, как описано в Приложении 1 к настоящему документу.</w:t>
      </w:r>
    </w:p>
    <w:p w:rsidR="0015513D" w:rsidRPr="0085540A" w:rsidRDefault="0015513D" w:rsidP="00DD05AC">
      <w:pPr>
        <w:pStyle w:val="Heading3"/>
        <w:spacing w:before="240"/>
        <w:rPr>
          <w:sz w:val="22"/>
          <w:szCs w:val="22"/>
          <w:lang w:val="ru-RU"/>
        </w:rPr>
      </w:pPr>
      <w:r w:rsidRPr="0085540A">
        <w:rPr>
          <w:sz w:val="22"/>
          <w:szCs w:val="22"/>
          <w:lang w:val="ru-RU"/>
        </w:rPr>
        <w:t>7.3.2</w:t>
      </w:r>
      <w:r w:rsidRPr="0085540A">
        <w:rPr>
          <w:sz w:val="22"/>
          <w:szCs w:val="22"/>
          <w:lang w:val="ru-RU"/>
        </w:rPr>
        <w:tab/>
      </w:r>
      <w:r w:rsidR="00A625F3" w:rsidRPr="00A625F3">
        <w:rPr>
          <w:sz w:val="22"/>
          <w:szCs w:val="22"/>
          <w:lang w:val="ru-RU"/>
        </w:rPr>
        <w:t>Права интеллектуальной собственности (ПИС)</w:t>
      </w:r>
    </w:p>
    <w:p w:rsidR="0015513D" w:rsidRPr="006E1605" w:rsidRDefault="0085540A" w:rsidP="00EE14F7">
      <w:pPr>
        <w:jc w:val="both"/>
        <w:rPr>
          <w:sz w:val="22"/>
          <w:szCs w:val="22"/>
          <w:lang w:val="ru-RU"/>
        </w:rPr>
      </w:pPr>
      <w:r w:rsidRPr="0085540A">
        <w:rPr>
          <w:sz w:val="22"/>
          <w:szCs w:val="22"/>
          <w:lang w:val="ru-RU"/>
        </w:rPr>
        <w:t>В рамках совместного проекта с Бюро стандартизации электросвязи (БСЭ) и Департаментом IS Бюро выполняет свою работу по необходимому согласованию патентных баз данных МСЭ-R и МСЭ-Т. Эта</w:t>
      </w:r>
      <w:r>
        <w:rPr>
          <w:sz w:val="22"/>
          <w:szCs w:val="22"/>
          <w:lang w:val="ru-RU"/>
        </w:rPr>
        <w:t> </w:t>
      </w:r>
      <w:r w:rsidRPr="0085540A">
        <w:rPr>
          <w:sz w:val="22"/>
          <w:szCs w:val="22"/>
          <w:lang w:val="ru-RU"/>
        </w:rPr>
        <w:t>деятельность продолжается (см. </w:t>
      </w:r>
      <w:hyperlink r:id="rId30" w:history="1">
        <w:r w:rsidRPr="0085540A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www.itu.int/ipr</w:t>
        </w:r>
      </w:hyperlink>
      <w:r w:rsidRPr="0085540A">
        <w:rPr>
          <w:sz w:val="22"/>
          <w:szCs w:val="22"/>
          <w:lang w:val="ru-RU"/>
        </w:rPr>
        <w:t>).</w:t>
      </w:r>
    </w:p>
    <w:p w:rsidR="0015513D" w:rsidRPr="006E1605" w:rsidRDefault="0015513D" w:rsidP="00DD05AC">
      <w:pPr>
        <w:pStyle w:val="Heading3"/>
        <w:spacing w:before="240"/>
        <w:rPr>
          <w:sz w:val="22"/>
          <w:szCs w:val="22"/>
          <w:lang w:val="ru-RU"/>
        </w:rPr>
      </w:pPr>
      <w:r w:rsidRPr="006E1605">
        <w:rPr>
          <w:sz w:val="22"/>
          <w:szCs w:val="22"/>
          <w:lang w:val="ru-RU"/>
        </w:rPr>
        <w:t>7.3.3</w:t>
      </w:r>
      <w:r w:rsidRPr="006E1605">
        <w:rPr>
          <w:sz w:val="22"/>
          <w:szCs w:val="22"/>
          <w:lang w:val="ru-RU"/>
        </w:rPr>
        <w:tab/>
      </w:r>
      <w:r w:rsidR="006E1605" w:rsidRPr="006E1605">
        <w:rPr>
          <w:sz w:val="22"/>
          <w:szCs w:val="22"/>
          <w:lang w:val="ru-RU"/>
        </w:rPr>
        <w:t>Разработка и дальнейшее совершенствование веб-инструментов</w:t>
      </w:r>
    </w:p>
    <w:p w:rsidR="006E1605" w:rsidRPr="006E1605" w:rsidRDefault="006E1605" w:rsidP="00EE14F7">
      <w:pPr>
        <w:jc w:val="both"/>
        <w:rPr>
          <w:sz w:val="22"/>
          <w:szCs w:val="22"/>
          <w:lang w:val="ru-RU"/>
        </w:rPr>
      </w:pPr>
      <w:r w:rsidRPr="006E1605">
        <w:rPr>
          <w:sz w:val="22"/>
          <w:szCs w:val="22"/>
          <w:lang w:val="ru-RU"/>
        </w:rPr>
        <w:t>В 2017</w:t>
      </w:r>
      <w:r>
        <w:rPr>
          <w:sz w:val="22"/>
          <w:szCs w:val="22"/>
          <w:lang w:val="ru-RU"/>
        </w:rPr>
        <w:t> </w:t>
      </w:r>
      <w:r w:rsidRPr="006E1605">
        <w:rPr>
          <w:sz w:val="22"/>
          <w:szCs w:val="22"/>
          <w:lang w:val="ru-RU"/>
        </w:rPr>
        <w:t xml:space="preserve">году Бюро </w:t>
      </w:r>
      <w:r w:rsidR="00AB4E62">
        <w:rPr>
          <w:sz w:val="22"/>
          <w:szCs w:val="22"/>
          <w:lang w:val="ru-RU"/>
        </w:rPr>
        <w:t>далее усовершенствовало</w:t>
      </w:r>
      <w:r w:rsidRPr="006E1605">
        <w:rPr>
          <w:sz w:val="22"/>
          <w:szCs w:val="22"/>
          <w:lang w:val="ru-RU"/>
        </w:rPr>
        <w:t xml:space="preserve"> </w:t>
      </w:r>
      <w:r w:rsidRPr="006E1605">
        <w:rPr>
          <w:b/>
          <w:sz w:val="22"/>
          <w:szCs w:val="22"/>
          <w:lang w:val="ru-RU"/>
        </w:rPr>
        <w:t>платформу eBCD2.0</w:t>
      </w:r>
      <w:r w:rsidRPr="006E1605">
        <w:rPr>
          <w:sz w:val="22"/>
          <w:szCs w:val="22"/>
          <w:lang w:val="ru-RU"/>
        </w:rPr>
        <w:t xml:space="preserve"> для наземных радиовещательных служб. Эта платформа включает пакеты программного обеспечения, позволяющие отображать исходящую корреспонденцию для служб радиовещания на портале myAdmin после утверждения Правил процедуры обработки напоминаний.</w:t>
      </w:r>
    </w:p>
    <w:p w:rsidR="006E1605" w:rsidRPr="006E1605" w:rsidRDefault="006E1605" w:rsidP="00EE14F7">
      <w:pPr>
        <w:jc w:val="both"/>
        <w:rPr>
          <w:sz w:val="22"/>
          <w:szCs w:val="22"/>
          <w:lang w:val="ru-RU"/>
        </w:rPr>
      </w:pPr>
      <w:r w:rsidRPr="006E1605">
        <w:rPr>
          <w:sz w:val="22"/>
          <w:szCs w:val="22"/>
          <w:lang w:val="ru-RU"/>
        </w:rPr>
        <w:t xml:space="preserve">Бюро разработало интерфейс, связывающий систему управления документами БР с онлайн-порталом myAdmin, </w:t>
      </w:r>
      <w:r w:rsidR="00AB4E62">
        <w:rPr>
          <w:sz w:val="22"/>
          <w:szCs w:val="22"/>
          <w:lang w:val="ru-RU"/>
        </w:rPr>
        <w:t xml:space="preserve">с тем </w:t>
      </w:r>
      <w:r w:rsidRPr="006E1605">
        <w:rPr>
          <w:sz w:val="22"/>
          <w:szCs w:val="22"/>
          <w:lang w:val="ru-RU"/>
        </w:rPr>
        <w:t>чтобы сделать исходящую корреспонденцию доступной для администраций на портале myAdmin, включая автоматическое уведомление официальных координационных центров по</w:t>
      </w:r>
      <w:r w:rsidR="004A37F0">
        <w:rPr>
          <w:sz w:val="22"/>
          <w:szCs w:val="22"/>
          <w:lang w:val="ru-RU"/>
        </w:rPr>
        <w:t> </w:t>
      </w:r>
      <w:r w:rsidRPr="006E1605">
        <w:rPr>
          <w:sz w:val="22"/>
          <w:szCs w:val="22"/>
          <w:lang w:val="ru-RU"/>
        </w:rPr>
        <w:t>электронной почте о новой корреспонденции.</w:t>
      </w:r>
    </w:p>
    <w:p w:rsidR="0015513D" w:rsidRPr="006E1605" w:rsidRDefault="006E1605" w:rsidP="00EE14F7">
      <w:pPr>
        <w:pStyle w:val="NormalWeb"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6E1605">
        <w:rPr>
          <w:rFonts w:ascii="Times New Roman" w:hAnsi="Times New Roman"/>
          <w:sz w:val="22"/>
          <w:szCs w:val="22"/>
          <w:lang w:val="ru-RU"/>
        </w:rPr>
        <w:t xml:space="preserve">Кроме того, Бюро </w:t>
      </w:r>
      <w:r w:rsidR="00AB4E62">
        <w:rPr>
          <w:rFonts w:ascii="Times New Roman" w:hAnsi="Times New Roman"/>
          <w:sz w:val="22"/>
          <w:szCs w:val="22"/>
          <w:lang w:val="ru-RU"/>
        </w:rPr>
        <w:t>приступило к осуществлению проекта</w:t>
      </w:r>
      <w:r w:rsidRPr="006E1605">
        <w:rPr>
          <w:rFonts w:ascii="Times New Roman" w:hAnsi="Times New Roman"/>
          <w:sz w:val="22"/>
          <w:szCs w:val="22"/>
          <w:lang w:val="ru-RU"/>
        </w:rPr>
        <w:t xml:space="preserve"> по усовершенствованию с использованием более простой технологии и обобщением онлайн-инструментов для всех наземных служб.</w:t>
      </w:r>
    </w:p>
    <w:p w:rsidR="0015513D" w:rsidRPr="004A37F0" w:rsidRDefault="0015513D" w:rsidP="00DD05AC">
      <w:pPr>
        <w:pStyle w:val="Heading3"/>
        <w:spacing w:before="240"/>
        <w:jc w:val="both"/>
        <w:rPr>
          <w:sz w:val="22"/>
          <w:szCs w:val="22"/>
          <w:lang w:val="ru-RU"/>
        </w:rPr>
      </w:pPr>
      <w:r w:rsidRPr="004A37F0">
        <w:rPr>
          <w:sz w:val="22"/>
          <w:szCs w:val="22"/>
          <w:lang w:val="ru-RU"/>
        </w:rPr>
        <w:t>7.3.4</w:t>
      </w:r>
      <w:r w:rsidRPr="004A37F0">
        <w:rPr>
          <w:sz w:val="22"/>
          <w:szCs w:val="22"/>
          <w:lang w:val="ru-RU"/>
        </w:rPr>
        <w:tab/>
      </w:r>
      <w:r w:rsidR="0069231D" w:rsidRPr="004A37F0">
        <w:rPr>
          <w:sz w:val="22"/>
          <w:szCs w:val="22"/>
          <w:lang w:val="ru-RU"/>
        </w:rPr>
        <w:t>Поэтапное прекращение использования платформы Ingres</w:t>
      </w:r>
    </w:p>
    <w:p w:rsidR="004A37F0" w:rsidRPr="004A37F0" w:rsidRDefault="004A37F0" w:rsidP="00EE14F7">
      <w:pPr>
        <w:jc w:val="both"/>
        <w:rPr>
          <w:sz w:val="22"/>
          <w:szCs w:val="22"/>
          <w:lang w:val="ru-RU"/>
        </w:rPr>
      </w:pPr>
      <w:r w:rsidRPr="004A37F0">
        <w:rPr>
          <w:sz w:val="22"/>
          <w:szCs w:val="22"/>
          <w:lang w:val="ru-RU"/>
        </w:rPr>
        <w:t xml:space="preserve">Учитывая устаревание платформы Ingres, используемой для ряда приложений БР, Бюро начало постепенный переход с платформы Ingres на платформу SQL Server. </w:t>
      </w:r>
      <w:r w:rsidR="00AB4E62">
        <w:rPr>
          <w:sz w:val="22"/>
          <w:szCs w:val="22"/>
          <w:lang w:val="ru-RU"/>
        </w:rPr>
        <w:t xml:space="preserve">В настоящее время </w:t>
      </w:r>
      <w:r w:rsidR="00AB4E62" w:rsidRPr="004A37F0">
        <w:rPr>
          <w:sz w:val="22"/>
          <w:szCs w:val="22"/>
          <w:lang w:val="ru-RU"/>
        </w:rPr>
        <w:t xml:space="preserve">осуществляется </w:t>
      </w:r>
      <w:r w:rsidRPr="004A37F0">
        <w:rPr>
          <w:sz w:val="22"/>
          <w:szCs w:val="22"/>
          <w:lang w:val="ru-RU"/>
        </w:rPr>
        <w:t>процесс переноса базы данных MARS с СУБД Ingres на СУБД SQL Server, который завершится к августу 2018 года.</w:t>
      </w:r>
    </w:p>
    <w:p w:rsidR="0015513D" w:rsidRPr="004A37F0" w:rsidRDefault="004A37F0" w:rsidP="00C56D75">
      <w:pPr>
        <w:jc w:val="both"/>
        <w:rPr>
          <w:sz w:val="22"/>
          <w:szCs w:val="22"/>
          <w:lang w:val="ru-RU"/>
        </w:rPr>
      </w:pPr>
      <w:r w:rsidRPr="004A37F0">
        <w:rPr>
          <w:sz w:val="22"/>
          <w:szCs w:val="22"/>
          <w:lang w:val="ru-RU"/>
        </w:rPr>
        <w:t xml:space="preserve">Началась работа по переносу системы </w:t>
      </w:r>
      <w:r w:rsidRPr="00BE7DB2">
        <w:rPr>
          <w:b/>
          <w:i/>
          <w:sz w:val="22"/>
          <w:szCs w:val="22"/>
          <w:lang w:val="ru-RU"/>
        </w:rPr>
        <w:t>TerRaSys</w:t>
      </w:r>
      <w:r w:rsidRPr="004A37F0">
        <w:rPr>
          <w:sz w:val="22"/>
          <w:szCs w:val="22"/>
          <w:lang w:val="ru-RU"/>
        </w:rPr>
        <w:t xml:space="preserve">. </w:t>
      </w:r>
      <w:r w:rsidR="00AB4E62">
        <w:rPr>
          <w:sz w:val="22"/>
          <w:szCs w:val="22"/>
          <w:lang w:val="ru-RU"/>
        </w:rPr>
        <w:t>Сейчас</w:t>
      </w:r>
      <w:r w:rsidRPr="004A37F0">
        <w:rPr>
          <w:sz w:val="22"/>
          <w:szCs w:val="22"/>
          <w:lang w:val="ru-RU"/>
        </w:rPr>
        <w:t xml:space="preserve"> база данных наземных </w:t>
      </w:r>
      <w:r w:rsidR="00917CAC">
        <w:rPr>
          <w:sz w:val="22"/>
          <w:szCs w:val="22"/>
          <w:lang w:val="ru-RU"/>
        </w:rPr>
        <w:t>присвоений</w:t>
      </w:r>
      <w:r w:rsidRPr="004A37F0">
        <w:rPr>
          <w:sz w:val="22"/>
          <w:szCs w:val="22"/>
          <w:lang w:val="ru-RU"/>
        </w:rPr>
        <w:t xml:space="preserve"> и соответствующие данные доступны для тестирования в новой СУБД (SQL Server). Это включает перенос схем базы данных, хранимых процедур, а также процедур архивирования, обслуживания и резервного копирования баз данных. В настоящее время проводится работа по</w:t>
      </w:r>
      <w:r w:rsidR="00DD05AC">
        <w:rPr>
          <w:sz w:val="22"/>
          <w:szCs w:val="22"/>
          <w:lang w:val="ru-RU"/>
        </w:rPr>
        <w:t> </w:t>
      </w:r>
      <w:r w:rsidRPr="004A37F0">
        <w:rPr>
          <w:sz w:val="22"/>
          <w:szCs w:val="22"/>
          <w:lang w:val="ru-RU"/>
        </w:rPr>
        <w:t xml:space="preserve">согласованию кода различных программных модулей (проверка, </w:t>
      </w:r>
      <w:r w:rsidR="00C56D75">
        <w:rPr>
          <w:sz w:val="22"/>
          <w:szCs w:val="22"/>
          <w:lang w:val="ru-RU"/>
        </w:rPr>
        <w:t xml:space="preserve">рассмотрение </w:t>
      </w:r>
      <w:r w:rsidRPr="004A37F0">
        <w:rPr>
          <w:sz w:val="22"/>
          <w:szCs w:val="22"/>
          <w:lang w:val="ru-RU"/>
        </w:rPr>
        <w:t>и</w:t>
      </w:r>
      <w:r w:rsidR="00E05378">
        <w:rPr>
          <w:sz w:val="22"/>
          <w:szCs w:val="22"/>
          <w:lang w:val="ru-RU"/>
        </w:rPr>
        <w:t> </w:t>
      </w:r>
      <w:r w:rsidRPr="004A37F0">
        <w:rPr>
          <w:sz w:val="22"/>
          <w:szCs w:val="22"/>
          <w:lang w:val="ru-RU"/>
        </w:rPr>
        <w:t>т.</w:t>
      </w:r>
      <w:r w:rsidR="00E05378">
        <w:rPr>
          <w:sz w:val="22"/>
          <w:szCs w:val="22"/>
          <w:lang w:val="ru-RU"/>
        </w:rPr>
        <w:t> </w:t>
      </w:r>
      <w:r w:rsidRPr="004A37F0">
        <w:rPr>
          <w:sz w:val="22"/>
          <w:szCs w:val="22"/>
          <w:lang w:val="ru-RU"/>
        </w:rPr>
        <w:t>д.) для использования этой новой платформы.</w:t>
      </w:r>
    </w:p>
    <w:p w:rsidR="0015513D" w:rsidRPr="00EA7B34" w:rsidRDefault="0015513D" w:rsidP="00EE14F7">
      <w:pPr>
        <w:pStyle w:val="Heading3"/>
        <w:rPr>
          <w:sz w:val="22"/>
          <w:szCs w:val="22"/>
          <w:lang w:val="ru-RU" w:eastAsia="zh-CN"/>
        </w:rPr>
      </w:pPr>
      <w:r w:rsidRPr="00EA7B34">
        <w:rPr>
          <w:sz w:val="22"/>
          <w:szCs w:val="22"/>
          <w:lang w:val="ru-RU"/>
        </w:rPr>
        <w:lastRenderedPageBreak/>
        <w:t>7.3.5</w:t>
      </w:r>
      <w:r w:rsidRPr="00EA7B34">
        <w:rPr>
          <w:sz w:val="22"/>
          <w:szCs w:val="22"/>
          <w:lang w:val="ru-RU"/>
        </w:rPr>
        <w:tab/>
      </w:r>
      <w:r w:rsidR="00EA7B34" w:rsidRPr="00EA7B34">
        <w:rPr>
          <w:sz w:val="22"/>
          <w:szCs w:val="22"/>
          <w:lang w:val="ru-RU"/>
        </w:rPr>
        <w:t>Географические информационные системы (ГИС) БР</w:t>
      </w:r>
    </w:p>
    <w:p w:rsidR="0015513D" w:rsidRPr="00EA7B34" w:rsidRDefault="00EA7B34" w:rsidP="00EE14F7">
      <w:pPr>
        <w:jc w:val="both"/>
        <w:rPr>
          <w:sz w:val="22"/>
          <w:szCs w:val="22"/>
          <w:lang w:val="ru-RU"/>
        </w:rPr>
      </w:pPr>
      <w:r w:rsidRPr="00EA7B34">
        <w:rPr>
          <w:sz w:val="22"/>
          <w:szCs w:val="22"/>
          <w:lang w:val="ru-RU"/>
        </w:rPr>
        <w:t xml:space="preserve">В настоящее время Бюро изучает свои внутренние потребности и существующие технологии для создания общей платформы ГИС и данных, уделяя особое внимание инструментам с открытым исходным кодом. </w:t>
      </w:r>
      <w:r w:rsidR="00917CAC">
        <w:rPr>
          <w:sz w:val="22"/>
          <w:szCs w:val="22"/>
          <w:lang w:val="ru-RU"/>
        </w:rPr>
        <w:t>Были также установлены партнерские отношения с Секцией геопространственной инфо</w:t>
      </w:r>
      <w:r w:rsidR="00BA518E">
        <w:rPr>
          <w:sz w:val="22"/>
          <w:szCs w:val="22"/>
          <w:lang w:val="ru-RU"/>
        </w:rPr>
        <w:t>рмации ООН, чтобы воспользоваться опытом и ресурсами ГИС ООН.</w:t>
      </w:r>
    </w:p>
    <w:p w:rsidR="0015513D" w:rsidRPr="00E05378" w:rsidRDefault="0015513D" w:rsidP="00EE14F7">
      <w:pPr>
        <w:pStyle w:val="Heading3"/>
        <w:rPr>
          <w:sz w:val="22"/>
          <w:szCs w:val="22"/>
          <w:lang w:val="ru-RU"/>
        </w:rPr>
      </w:pPr>
      <w:r w:rsidRPr="00E05378">
        <w:rPr>
          <w:sz w:val="22"/>
          <w:szCs w:val="22"/>
          <w:lang w:val="ru-RU"/>
        </w:rPr>
        <w:t>7.3.6</w:t>
      </w:r>
      <w:r w:rsidRPr="00E05378">
        <w:rPr>
          <w:sz w:val="22"/>
          <w:szCs w:val="22"/>
          <w:lang w:val="ru-RU"/>
        </w:rPr>
        <w:tab/>
      </w:r>
      <w:r w:rsidR="00E05378" w:rsidRPr="00E05378">
        <w:rPr>
          <w:sz w:val="22"/>
          <w:szCs w:val="22"/>
          <w:lang w:val="ru-RU"/>
        </w:rPr>
        <w:t>Перенос списков рассылки исследовательских комиссий на современную платформу списков рассылки</w:t>
      </w:r>
    </w:p>
    <w:p w:rsidR="0015513D" w:rsidRPr="004F6052" w:rsidRDefault="004F6052" w:rsidP="00EE14F7">
      <w:pPr>
        <w:tabs>
          <w:tab w:val="left" w:pos="7797"/>
        </w:tabs>
        <w:spacing w:after="120"/>
        <w:jc w:val="both"/>
        <w:rPr>
          <w:sz w:val="22"/>
          <w:szCs w:val="22"/>
          <w:lang w:val="ru-RU"/>
        </w:rPr>
      </w:pPr>
      <w:r w:rsidRPr="004F6052">
        <w:rPr>
          <w:sz w:val="22"/>
          <w:szCs w:val="22"/>
          <w:lang w:val="ru-RU"/>
        </w:rPr>
        <w:t xml:space="preserve">В рамках </w:t>
      </w:r>
      <w:r w:rsidR="00BA518E">
        <w:rPr>
          <w:sz w:val="22"/>
          <w:szCs w:val="22"/>
          <w:lang w:val="ru-RU"/>
        </w:rPr>
        <w:t>внутриорганизационной</w:t>
      </w:r>
      <w:r w:rsidRPr="004F6052">
        <w:rPr>
          <w:sz w:val="22"/>
          <w:szCs w:val="22"/>
          <w:lang w:val="ru-RU"/>
        </w:rPr>
        <w:t xml:space="preserve"> деятельности по переносу списков рассылки исследовательских комиссий (как активных, так и расформированных/архивных списков)</w:t>
      </w:r>
      <w:r w:rsidR="00BA518E" w:rsidRPr="00BA518E">
        <w:rPr>
          <w:sz w:val="22"/>
          <w:szCs w:val="22"/>
          <w:lang w:val="ru-RU"/>
        </w:rPr>
        <w:t xml:space="preserve"> </w:t>
      </w:r>
      <w:r w:rsidR="00BA518E" w:rsidRPr="004F6052">
        <w:rPr>
          <w:sz w:val="22"/>
          <w:szCs w:val="22"/>
          <w:lang w:val="ru-RU"/>
        </w:rPr>
        <w:t>на современную платформу</w:t>
      </w:r>
      <w:r w:rsidRPr="004F6052">
        <w:rPr>
          <w:sz w:val="22"/>
          <w:szCs w:val="22"/>
          <w:lang w:val="ru-RU"/>
        </w:rPr>
        <w:t xml:space="preserve"> БР </w:t>
      </w:r>
      <w:r w:rsidR="00BA518E">
        <w:rPr>
          <w:sz w:val="22"/>
          <w:szCs w:val="22"/>
          <w:lang w:val="ru-RU"/>
        </w:rPr>
        <w:t>модернизировало</w:t>
      </w:r>
      <w:r w:rsidRPr="004F6052">
        <w:rPr>
          <w:sz w:val="22"/>
          <w:szCs w:val="22"/>
          <w:lang w:val="ru-RU"/>
        </w:rPr>
        <w:t xml:space="preserve"> страницы самообслуживаемых списков рассылки для </w:t>
      </w:r>
      <w:r w:rsidR="00BA518E">
        <w:rPr>
          <w:sz w:val="22"/>
          <w:szCs w:val="22"/>
          <w:lang w:val="ru-RU"/>
        </w:rPr>
        <w:t>делегатов</w:t>
      </w:r>
      <w:r w:rsidRPr="004F6052">
        <w:rPr>
          <w:sz w:val="22"/>
          <w:szCs w:val="22"/>
          <w:lang w:val="ru-RU"/>
        </w:rPr>
        <w:t xml:space="preserve"> исследовательских комиссий. Модернизированные страницы самообслуживания должны </w:t>
      </w:r>
      <w:r w:rsidR="00BA518E">
        <w:rPr>
          <w:sz w:val="22"/>
          <w:szCs w:val="22"/>
          <w:lang w:val="ru-RU"/>
        </w:rPr>
        <w:t xml:space="preserve">стать доступными для делегатов </w:t>
      </w:r>
      <w:r w:rsidRPr="004F6052">
        <w:rPr>
          <w:sz w:val="22"/>
          <w:szCs w:val="22"/>
          <w:lang w:val="ru-RU"/>
        </w:rPr>
        <w:t>в первом квартале 2018</w:t>
      </w:r>
      <w:r>
        <w:rPr>
          <w:sz w:val="22"/>
          <w:szCs w:val="22"/>
          <w:lang w:val="ru-RU"/>
        </w:rPr>
        <w:t> </w:t>
      </w:r>
      <w:r w:rsidRPr="004F6052">
        <w:rPr>
          <w:sz w:val="22"/>
          <w:szCs w:val="22"/>
          <w:lang w:val="ru-RU"/>
        </w:rPr>
        <w:t>года.</w:t>
      </w:r>
    </w:p>
    <w:p w:rsidR="0015513D" w:rsidRPr="004F6052" w:rsidRDefault="0015513D" w:rsidP="00EE14F7">
      <w:pPr>
        <w:pStyle w:val="Heading1"/>
        <w:rPr>
          <w:sz w:val="22"/>
          <w:szCs w:val="22"/>
          <w:lang w:val="ru-RU"/>
        </w:rPr>
      </w:pPr>
      <w:bookmarkStart w:id="24" w:name="_Toc446060776"/>
      <w:r w:rsidRPr="004F6052">
        <w:rPr>
          <w:sz w:val="22"/>
          <w:szCs w:val="22"/>
          <w:lang w:val="ru-RU"/>
        </w:rPr>
        <w:t>8</w:t>
      </w:r>
      <w:r w:rsidRPr="004F6052">
        <w:rPr>
          <w:sz w:val="22"/>
          <w:szCs w:val="22"/>
          <w:lang w:val="ru-RU"/>
        </w:rPr>
        <w:tab/>
      </w:r>
      <w:bookmarkEnd w:id="24"/>
      <w:r w:rsidR="004F6052" w:rsidRPr="004F6052">
        <w:rPr>
          <w:sz w:val="22"/>
          <w:szCs w:val="22"/>
          <w:lang w:val="ru-RU"/>
        </w:rPr>
        <w:t>Охват членского состава</w:t>
      </w:r>
    </w:p>
    <w:p w:rsidR="0015513D" w:rsidRPr="004F6052" w:rsidRDefault="004F6052" w:rsidP="00EE14F7">
      <w:pPr>
        <w:jc w:val="both"/>
        <w:rPr>
          <w:sz w:val="22"/>
          <w:szCs w:val="22"/>
          <w:lang w:val="ru-RU"/>
        </w:rPr>
      </w:pPr>
      <w:r w:rsidRPr="004F6052">
        <w:rPr>
          <w:sz w:val="22"/>
          <w:szCs w:val="22"/>
          <w:lang w:val="ru-RU"/>
        </w:rPr>
        <w:t xml:space="preserve">Информационно-пропагандистская деятельность включает предоставление информации и оказание помощи членам, публикацию результатов деятельности МСЭ-R и их распространение, организацию семинаров и семинаров-практикумов и участие в них, а также разработку и поддержание средств коммуникации и пропаганды. Цель этой работы заключается в том, чтобы результаты деятельности Сектора МСЭ-R (регламентарные положения, Рекомендации, Отчеты и </w:t>
      </w:r>
      <w:r w:rsidR="00BE7DB2">
        <w:rPr>
          <w:sz w:val="22"/>
          <w:szCs w:val="22"/>
          <w:lang w:val="ru-RU"/>
        </w:rPr>
        <w:t>с</w:t>
      </w:r>
      <w:r w:rsidRPr="004F6052">
        <w:rPr>
          <w:sz w:val="22"/>
          <w:szCs w:val="22"/>
          <w:lang w:val="ru-RU"/>
        </w:rPr>
        <w:t xml:space="preserve">правочники) распространялись по всему миру, были известны членам МСЭ и заинтересованным сторонам в области использования </w:t>
      </w:r>
      <w:proofErr w:type="gramStart"/>
      <w:r w:rsidRPr="004F6052">
        <w:rPr>
          <w:sz w:val="22"/>
          <w:szCs w:val="22"/>
          <w:lang w:val="ru-RU"/>
        </w:rPr>
        <w:t>спектра</w:t>
      </w:r>
      <w:proofErr w:type="gramEnd"/>
      <w:r w:rsidRPr="004F6052">
        <w:rPr>
          <w:sz w:val="22"/>
          <w:szCs w:val="22"/>
          <w:lang w:val="ru-RU"/>
        </w:rPr>
        <w:t xml:space="preserve"> и чтобы они составляли основу для формирования политики и принятия решений по вопросам управления использованием спектра, а также для использования радиосвязи в целом. Эта деятельность осуществляется БР в тесном сотрудничестве с другими Бюро и Секторами, региональными и зональными отделениями МСЭ, соответствующими международными организациями или национальными органами.</w:t>
      </w:r>
    </w:p>
    <w:p w:rsidR="0015513D" w:rsidRPr="00FA1576" w:rsidRDefault="0015513D" w:rsidP="00EE14F7">
      <w:pPr>
        <w:pStyle w:val="Heading2"/>
        <w:rPr>
          <w:sz w:val="22"/>
          <w:szCs w:val="22"/>
          <w:lang w:val="ru-RU"/>
        </w:rPr>
      </w:pPr>
      <w:bookmarkStart w:id="25" w:name="_Toc418163376"/>
      <w:bookmarkStart w:id="26" w:name="_Toc418232294"/>
      <w:bookmarkStart w:id="27" w:name="_Toc424047595"/>
      <w:bookmarkStart w:id="28" w:name="_Toc446060777"/>
      <w:r w:rsidRPr="00FA1576">
        <w:rPr>
          <w:sz w:val="22"/>
          <w:szCs w:val="22"/>
          <w:lang w:val="ru-RU"/>
        </w:rPr>
        <w:t>8.1</w:t>
      </w:r>
      <w:r w:rsidRPr="00FA1576">
        <w:rPr>
          <w:sz w:val="22"/>
          <w:szCs w:val="22"/>
          <w:lang w:val="ru-RU"/>
        </w:rPr>
        <w:tab/>
      </w:r>
      <w:bookmarkEnd w:id="25"/>
      <w:bookmarkEnd w:id="26"/>
      <w:bookmarkEnd w:id="27"/>
      <w:bookmarkEnd w:id="28"/>
      <w:r w:rsidR="00100DD7" w:rsidRPr="00100DD7">
        <w:rPr>
          <w:sz w:val="22"/>
          <w:szCs w:val="22"/>
          <w:lang w:val="ru-RU"/>
        </w:rPr>
        <w:t>Публикации</w:t>
      </w:r>
    </w:p>
    <w:p w:rsidR="0015513D" w:rsidRPr="00FA1576" w:rsidRDefault="0015513D" w:rsidP="00EE14F7">
      <w:pPr>
        <w:pStyle w:val="Heading3"/>
        <w:rPr>
          <w:sz w:val="22"/>
          <w:szCs w:val="22"/>
          <w:lang w:val="ru-RU"/>
        </w:rPr>
      </w:pPr>
      <w:bookmarkStart w:id="29" w:name="_Toc424047596"/>
      <w:bookmarkStart w:id="30" w:name="_Toc446060778"/>
      <w:r w:rsidRPr="00FA1576">
        <w:rPr>
          <w:sz w:val="22"/>
          <w:szCs w:val="22"/>
          <w:lang w:val="ru-RU"/>
        </w:rPr>
        <w:t>8.1.1</w:t>
      </w:r>
      <w:r w:rsidRPr="00FA1576">
        <w:rPr>
          <w:sz w:val="22"/>
          <w:szCs w:val="22"/>
          <w:lang w:val="ru-RU"/>
        </w:rPr>
        <w:tab/>
      </w:r>
      <w:bookmarkEnd w:id="29"/>
      <w:bookmarkEnd w:id="30"/>
      <w:r w:rsidR="00100DD7" w:rsidRPr="00100DD7">
        <w:rPr>
          <w:sz w:val="22"/>
          <w:szCs w:val="22"/>
          <w:lang w:val="ru-RU"/>
        </w:rPr>
        <w:t>Регламентарные публикации</w:t>
      </w:r>
    </w:p>
    <w:p w:rsidR="0015513D" w:rsidRPr="00FA1576" w:rsidRDefault="00FA1576" w:rsidP="00EE14F7">
      <w:pPr>
        <w:pStyle w:val="enumlev1"/>
        <w:tabs>
          <w:tab w:val="clear" w:pos="794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FA1576">
        <w:rPr>
          <w:sz w:val="22"/>
          <w:szCs w:val="22"/>
          <w:lang w:val="ru-RU"/>
        </w:rPr>
        <w:t>После публикации в декабре 2016</w:t>
      </w:r>
      <w:r>
        <w:rPr>
          <w:sz w:val="22"/>
          <w:szCs w:val="22"/>
          <w:lang w:val="ru-RU"/>
        </w:rPr>
        <w:t> </w:t>
      </w:r>
      <w:r w:rsidRPr="00FA1576">
        <w:rPr>
          <w:sz w:val="22"/>
          <w:szCs w:val="22"/>
          <w:lang w:val="ru-RU"/>
        </w:rPr>
        <w:t xml:space="preserve">года Регламента радиосвязи </w:t>
      </w:r>
      <w:r w:rsidR="00BA518E" w:rsidRPr="00FA1576">
        <w:rPr>
          <w:sz w:val="22"/>
          <w:szCs w:val="22"/>
          <w:lang w:val="ru-RU"/>
        </w:rPr>
        <w:t xml:space="preserve">издания </w:t>
      </w:r>
      <w:r w:rsidRPr="00FA1576">
        <w:rPr>
          <w:sz w:val="22"/>
          <w:szCs w:val="22"/>
          <w:lang w:val="ru-RU"/>
        </w:rPr>
        <w:t>2016</w:t>
      </w:r>
      <w:r>
        <w:rPr>
          <w:sz w:val="22"/>
          <w:szCs w:val="22"/>
          <w:lang w:val="ru-RU"/>
        </w:rPr>
        <w:t> </w:t>
      </w:r>
      <w:r w:rsidRPr="00FA1576">
        <w:rPr>
          <w:sz w:val="22"/>
          <w:szCs w:val="22"/>
          <w:lang w:val="ru-RU"/>
        </w:rPr>
        <w:t>года в мае 2017</w:t>
      </w:r>
      <w:r>
        <w:rPr>
          <w:sz w:val="22"/>
          <w:szCs w:val="22"/>
          <w:lang w:val="ru-RU"/>
        </w:rPr>
        <w:t> </w:t>
      </w:r>
      <w:r w:rsidRPr="00FA1576">
        <w:rPr>
          <w:sz w:val="22"/>
          <w:szCs w:val="22"/>
          <w:lang w:val="ru-RU"/>
        </w:rPr>
        <w:t xml:space="preserve">года была опубликована </w:t>
      </w:r>
      <w:r w:rsidR="00BA518E">
        <w:rPr>
          <w:sz w:val="22"/>
          <w:szCs w:val="22"/>
          <w:lang w:val="ru-RU"/>
        </w:rPr>
        <w:t xml:space="preserve">сводная редакция </w:t>
      </w:r>
      <w:r w:rsidR="00C444EF">
        <w:rPr>
          <w:sz w:val="22"/>
          <w:szCs w:val="22"/>
          <w:lang w:val="ru-RU"/>
        </w:rPr>
        <w:t>Правил процедуры. В ноябре 2017 года было опубликовано обновление.</w:t>
      </w:r>
    </w:p>
    <w:p w:rsidR="0015513D" w:rsidRPr="00FA1576" w:rsidRDefault="0015513D" w:rsidP="00EE14F7">
      <w:pPr>
        <w:pStyle w:val="Heading3"/>
        <w:rPr>
          <w:sz w:val="22"/>
          <w:szCs w:val="22"/>
          <w:lang w:val="ru-RU"/>
        </w:rPr>
      </w:pPr>
      <w:bookmarkStart w:id="31" w:name="_Toc424047597"/>
      <w:bookmarkStart w:id="32" w:name="_Toc446060779"/>
      <w:r w:rsidRPr="00FA1576">
        <w:rPr>
          <w:sz w:val="22"/>
          <w:szCs w:val="22"/>
          <w:lang w:val="ru-RU"/>
        </w:rPr>
        <w:t>8.1.2</w:t>
      </w:r>
      <w:r w:rsidRPr="00FA1576">
        <w:rPr>
          <w:sz w:val="22"/>
          <w:szCs w:val="22"/>
          <w:lang w:val="ru-RU"/>
        </w:rPr>
        <w:tab/>
      </w:r>
      <w:bookmarkEnd w:id="31"/>
      <w:bookmarkEnd w:id="32"/>
      <w:r w:rsidR="00FA1576" w:rsidRPr="00FA1576">
        <w:rPr>
          <w:sz w:val="22"/>
          <w:szCs w:val="22"/>
          <w:lang w:val="ru-RU"/>
        </w:rPr>
        <w:t>Служебные публикации</w:t>
      </w:r>
    </w:p>
    <w:p w:rsidR="0015513D" w:rsidRPr="00FA1576" w:rsidRDefault="00FA1576" w:rsidP="00EE14F7">
      <w:pPr>
        <w:pStyle w:val="Heading4"/>
        <w:rPr>
          <w:sz w:val="22"/>
          <w:szCs w:val="22"/>
          <w:lang w:val="ru-RU"/>
        </w:rPr>
      </w:pPr>
      <w:r w:rsidRPr="00FA1576">
        <w:rPr>
          <w:sz w:val="22"/>
          <w:szCs w:val="22"/>
          <w:lang w:val="ru-RU"/>
        </w:rPr>
        <w:t>8.1.2.1</w:t>
      </w:r>
      <w:r w:rsidRPr="00FA1576">
        <w:rPr>
          <w:sz w:val="22"/>
          <w:szCs w:val="22"/>
          <w:lang w:val="ru-RU"/>
        </w:rPr>
        <w:tab/>
        <w:t>Базовая информация и общие замечания</w:t>
      </w:r>
    </w:p>
    <w:p w:rsidR="007B737F" w:rsidRPr="007B737F" w:rsidRDefault="007B737F" w:rsidP="00EE14F7">
      <w:pPr>
        <w:jc w:val="both"/>
        <w:rPr>
          <w:sz w:val="22"/>
          <w:szCs w:val="22"/>
          <w:lang w:val="ru-RU"/>
        </w:rPr>
      </w:pPr>
      <w:r w:rsidRPr="007B737F">
        <w:rPr>
          <w:sz w:val="22"/>
          <w:szCs w:val="22"/>
          <w:lang w:val="ru-RU"/>
        </w:rPr>
        <w:t>Бюро готовит и публикует различные служебные публикации, как это определено в Статье</w:t>
      </w:r>
      <w:r w:rsidR="00C444EF">
        <w:rPr>
          <w:sz w:val="22"/>
          <w:szCs w:val="22"/>
          <w:lang w:val="ru-RU"/>
        </w:rPr>
        <w:t> </w:t>
      </w:r>
      <w:r w:rsidRPr="007B737F">
        <w:rPr>
          <w:b/>
          <w:bCs/>
          <w:sz w:val="22"/>
          <w:szCs w:val="22"/>
          <w:lang w:val="ru-RU"/>
        </w:rPr>
        <w:t>20</w:t>
      </w:r>
      <w:r w:rsidRPr="007B737F">
        <w:rPr>
          <w:sz w:val="22"/>
          <w:szCs w:val="22"/>
          <w:lang w:val="ru-RU"/>
        </w:rPr>
        <w:t xml:space="preserve"> Регламента радиосвязи.</w:t>
      </w:r>
    </w:p>
    <w:p w:rsidR="007B737F" w:rsidRPr="007B737F" w:rsidRDefault="007B737F" w:rsidP="00EE14F7">
      <w:pPr>
        <w:jc w:val="both"/>
        <w:rPr>
          <w:sz w:val="22"/>
          <w:szCs w:val="22"/>
          <w:lang w:val="ru-RU"/>
        </w:rPr>
      </w:pPr>
      <w:r w:rsidRPr="007B737F">
        <w:rPr>
          <w:sz w:val="22"/>
          <w:szCs w:val="22"/>
          <w:lang w:val="ru-RU"/>
        </w:rPr>
        <w:t>Ввиду важности эксплуатационной информации, содержащейся в связанных с морскими службами публикациях, в особенности в отношении безопасности, администрации должны сообщать о необходимых поправках к этой информации, как это указано в п</w:t>
      </w:r>
      <w:r>
        <w:rPr>
          <w:sz w:val="22"/>
          <w:szCs w:val="22"/>
          <w:lang w:val="ru-RU"/>
        </w:rPr>
        <w:t>ункте</w:t>
      </w:r>
      <w:r w:rsidRPr="007B737F">
        <w:rPr>
          <w:sz w:val="22"/>
          <w:szCs w:val="22"/>
          <w:lang w:val="ru-RU"/>
        </w:rPr>
        <w:t> </w:t>
      </w:r>
      <w:r w:rsidRPr="007B737F">
        <w:rPr>
          <w:b/>
          <w:bCs/>
          <w:sz w:val="22"/>
          <w:szCs w:val="22"/>
          <w:lang w:val="ru-RU"/>
        </w:rPr>
        <w:t>20.16</w:t>
      </w:r>
      <w:r w:rsidRPr="007B737F">
        <w:rPr>
          <w:sz w:val="22"/>
          <w:szCs w:val="22"/>
          <w:lang w:val="ru-RU"/>
        </w:rPr>
        <w:t xml:space="preserve"> РР. </w:t>
      </w:r>
      <w:proofErr w:type="gramStart"/>
      <w:r w:rsidRPr="007B737F">
        <w:rPr>
          <w:sz w:val="22"/>
          <w:szCs w:val="22"/>
          <w:lang w:val="ru-RU"/>
        </w:rPr>
        <w:t>Следует</w:t>
      </w:r>
      <w:proofErr w:type="gramEnd"/>
      <w:r w:rsidRPr="007B737F">
        <w:rPr>
          <w:sz w:val="22"/>
          <w:szCs w:val="22"/>
          <w:lang w:val="ru-RU"/>
        </w:rPr>
        <w:t xml:space="preserve"> однако отметить, что по-прежнему сохраняется обеспокоенность БР, которую оно выражало на предыдущих собраниях КГР в связи с тем фактом, что администрации не всегда предоставляют на регулярной основе обновленную информацию в БР.</w:t>
      </w:r>
    </w:p>
    <w:p w:rsidR="0015513D" w:rsidRPr="007B737F" w:rsidRDefault="007B737F" w:rsidP="00EE14F7">
      <w:pPr>
        <w:jc w:val="both"/>
        <w:rPr>
          <w:sz w:val="22"/>
          <w:szCs w:val="22"/>
          <w:lang w:val="ru-RU"/>
        </w:rPr>
      </w:pPr>
      <w:r w:rsidRPr="007B737F">
        <w:rPr>
          <w:sz w:val="22"/>
          <w:szCs w:val="22"/>
          <w:lang w:val="ru-RU"/>
        </w:rPr>
        <w:lastRenderedPageBreak/>
        <w:t>Кроме того, информация, которая содержится в связанных с морскими службами публикациях, в</w:t>
      </w:r>
      <w:r>
        <w:rPr>
          <w:sz w:val="22"/>
          <w:szCs w:val="22"/>
          <w:lang w:val="ru-RU"/>
        </w:rPr>
        <w:t> </w:t>
      </w:r>
      <w:r w:rsidRPr="007B737F">
        <w:rPr>
          <w:sz w:val="22"/>
          <w:szCs w:val="22"/>
          <w:lang w:val="ru-RU"/>
        </w:rPr>
        <w:t>особенности в Списке судовых станций и присвоений опознавателей морской подвижной службы (Список</w:t>
      </w:r>
      <w:r>
        <w:rPr>
          <w:sz w:val="22"/>
          <w:szCs w:val="22"/>
          <w:lang w:val="ru-RU"/>
        </w:rPr>
        <w:t> </w:t>
      </w:r>
      <w:r w:rsidRPr="007B737F">
        <w:rPr>
          <w:sz w:val="22"/>
          <w:szCs w:val="22"/>
          <w:lang w:val="ru-RU"/>
        </w:rPr>
        <w:t>V), использу</w:t>
      </w:r>
      <w:r w:rsidR="00BE7DB2">
        <w:rPr>
          <w:sz w:val="22"/>
          <w:szCs w:val="22"/>
          <w:lang w:val="ru-RU"/>
        </w:rPr>
        <w:t>е</w:t>
      </w:r>
      <w:r w:rsidRPr="007B737F">
        <w:rPr>
          <w:sz w:val="22"/>
          <w:szCs w:val="22"/>
          <w:lang w:val="ru-RU"/>
        </w:rPr>
        <w:t>тся также для других административных процедур (например, наличие права на дополнительные MID).</w:t>
      </w:r>
    </w:p>
    <w:p w:rsidR="0015513D" w:rsidRPr="00B95634" w:rsidRDefault="00B95634" w:rsidP="00EE14F7">
      <w:pPr>
        <w:pStyle w:val="Heading4"/>
        <w:rPr>
          <w:sz w:val="22"/>
          <w:szCs w:val="22"/>
          <w:lang w:val="ru-RU"/>
        </w:rPr>
      </w:pPr>
      <w:r w:rsidRPr="00B95634">
        <w:rPr>
          <w:sz w:val="22"/>
          <w:szCs w:val="22"/>
          <w:lang w:val="ru-RU"/>
        </w:rPr>
        <w:t>8.1.2.2</w:t>
      </w:r>
      <w:r w:rsidRPr="00B95634">
        <w:rPr>
          <w:sz w:val="22"/>
          <w:szCs w:val="22"/>
          <w:lang w:val="ru-RU"/>
        </w:rPr>
        <w:tab/>
        <w:t>Список береговых станций и станций специальных служб (Список</w:t>
      </w:r>
      <w:r w:rsidR="00C444EF">
        <w:rPr>
          <w:sz w:val="22"/>
          <w:szCs w:val="22"/>
          <w:lang w:val="ru-RU"/>
        </w:rPr>
        <w:t> </w:t>
      </w:r>
      <w:r w:rsidRPr="00B95634">
        <w:rPr>
          <w:sz w:val="22"/>
          <w:szCs w:val="22"/>
          <w:lang w:val="ru-RU"/>
        </w:rPr>
        <w:t>IV)</w:t>
      </w:r>
    </w:p>
    <w:p w:rsidR="00714A90" w:rsidRPr="00714A90" w:rsidRDefault="00714A90" w:rsidP="00EE14F7">
      <w:pPr>
        <w:jc w:val="both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>За данный отчетный период был подготовлен и опубликован в ноябре 2017 года Список IV издания 2017 года. Этот Список состоит из брошюры в бумажном формате, содержащей предисловие и справочные таблицы, и CD-ROM, на котором содержится эта брошюра, а также заявленная в БР информация по береговым станциям, контрольным станциям, портовым станциям, станциям VTS и</w:t>
      </w:r>
      <w:r>
        <w:rPr>
          <w:sz w:val="22"/>
          <w:szCs w:val="22"/>
          <w:lang w:val="ru-RU"/>
        </w:rPr>
        <w:t> </w:t>
      </w:r>
      <w:r w:rsidRPr="00714A90">
        <w:rPr>
          <w:sz w:val="22"/>
          <w:szCs w:val="22"/>
          <w:lang w:val="ru-RU"/>
        </w:rPr>
        <w:t>т. д.</w:t>
      </w:r>
    </w:p>
    <w:p w:rsidR="0015513D" w:rsidRPr="00714A90" w:rsidRDefault="00714A90" w:rsidP="00EE14F7">
      <w:pPr>
        <w:jc w:val="both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 xml:space="preserve">Информация, которая относится к этому Списку, также доступна </w:t>
      </w:r>
      <w:r w:rsidR="00C444EF">
        <w:rPr>
          <w:sz w:val="22"/>
          <w:szCs w:val="22"/>
          <w:lang w:val="ru-RU"/>
        </w:rPr>
        <w:t>через онлайно</w:t>
      </w:r>
      <w:r w:rsidR="004B0BFB">
        <w:rPr>
          <w:sz w:val="22"/>
          <w:szCs w:val="22"/>
          <w:lang w:val="ru-RU"/>
        </w:rPr>
        <w:t>вую информационную систему –</w:t>
      </w:r>
      <w:r w:rsidRPr="00714A90">
        <w:rPr>
          <w:sz w:val="22"/>
          <w:szCs w:val="22"/>
          <w:lang w:val="ru-RU"/>
        </w:rPr>
        <w:t xml:space="preserve"> Систем</w:t>
      </w:r>
      <w:r w:rsidR="004B0BFB">
        <w:rPr>
          <w:sz w:val="22"/>
          <w:szCs w:val="22"/>
          <w:lang w:val="ru-RU"/>
        </w:rPr>
        <w:t>у</w:t>
      </w:r>
      <w:r w:rsidRPr="00714A90">
        <w:rPr>
          <w:sz w:val="22"/>
          <w:szCs w:val="22"/>
          <w:lang w:val="ru-RU"/>
        </w:rPr>
        <w:t xml:space="preserve"> доступа и поиска морской подвижной службы МСЭ (MARS). Кроме того, Бюро продолжает предоставлять один раз в</w:t>
      </w:r>
      <w:r>
        <w:rPr>
          <w:sz w:val="22"/>
          <w:szCs w:val="22"/>
          <w:lang w:val="ru-RU"/>
        </w:rPr>
        <w:t> </w:t>
      </w:r>
      <w:r w:rsidRPr="00714A90">
        <w:rPr>
          <w:sz w:val="22"/>
          <w:szCs w:val="22"/>
          <w:lang w:val="ru-RU"/>
        </w:rPr>
        <w:t>шесть месяцев подборку всех изменений, заявленных в МСЭ в течение этого периода.</w:t>
      </w:r>
    </w:p>
    <w:p w:rsidR="0015513D" w:rsidRPr="00714A90" w:rsidRDefault="0015513D" w:rsidP="00EE14F7">
      <w:pPr>
        <w:pStyle w:val="Heading4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>8.1.2.3</w:t>
      </w:r>
      <w:r w:rsidRPr="00714A90">
        <w:rPr>
          <w:sz w:val="22"/>
          <w:szCs w:val="22"/>
          <w:lang w:val="ru-RU"/>
        </w:rPr>
        <w:tab/>
      </w:r>
      <w:r w:rsidR="00714A90" w:rsidRPr="00714A90">
        <w:rPr>
          <w:sz w:val="22"/>
          <w:szCs w:val="22"/>
          <w:lang w:val="ru-RU"/>
        </w:rPr>
        <w:t>Список судовых станций и присвоений опознавателей морской подвижной службы (Список V)</w:t>
      </w:r>
    </w:p>
    <w:p w:rsidR="00714A90" w:rsidRPr="00714A90" w:rsidRDefault="004B0BFB" w:rsidP="00EE14F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="00714A90" w:rsidRPr="00714A90">
        <w:rPr>
          <w:sz w:val="22"/>
          <w:szCs w:val="22"/>
          <w:lang w:val="ru-RU"/>
        </w:rPr>
        <w:t xml:space="preserve"> марте 2017 года </w:t>
      </w:r>
      <w:r w:rsidR="00F052EE">
        <w:rPr>
          <w:sz w:val="22"/>
          <w:szCs w:val="22"/>
          <w:lang w:val="ru-RU"/>
        </w:rPr>
        <w:t xml:space="preserve">был опубликован </w:t>
      </w:r>
      <w:r w:rsidR="00714A90" w:rsidRPr="00714A90">
        <w:rPr>
          <w:sz w:val="22"/>
          <w:szCs w:val="22"/>
          <w:lang w:val="ru-RU"/>
        </w:rPr>
        <w:t>Список судовых станций и присвоений опознавателей морской подвижной службы (Список V) издания 2017 года. Этот Список состоит из брошюры в бумажном формате, содержащей предисловие и справочные таблицы, и CD-ROM, на котором содержится эта брошюра, а также заявленная в БР информация по судовым станциям, воздушным судам, участвующим в операциях по поиску и спасанию (SAR) и имеющим присвоения MMSI, и</w:t>
      </w:r>
      <w:r w:rsidR="00F052EE">
        <w:rPr>
          <w:sz w:val="22"/>
          <w:szCs w:val="22"/>
          <w:lang w:val="ru-RU"/>
        </w:rPr>
        <w:t> </w:t>
      </w:r>
      <w:r w:rsidR="00714A90" w:rsidRPr="00714A90">
        <w:rPr>
          <w:sz w:val="22"/>
          <w:szCs w:val="22"/>
          <w:lang w:val="ru-RU"/>
        </w:rPr>
        <w:t>т.</w:t>
      </w:r>
      <w:r w:rsidR="00F052EE">
        <w:rPr>
          <w:sz w:val="22"/>
          <w:szCs w:val="22"/>
          <w:lang w:val="ru-RU"/>
        </w:rPr>
        <w:t> </w:t>
      </w:r>
      <w:r w:rsidR="00714A90" w:rsidRPr="00714A90">
        <w:rPr>
          <w:sz w:val="22"/>
          <w:szCs w:val="22"/>
          <w:lang w:val="ru-RU"/>
        </w:rPr>
        <w:t>д.</w:t>
      </w:r>
    </w:p>
    <w:p w:rsidR="00714A90" w:rsidRPr="00714A90" w:rsidRDefault="00714A90" w:rsidP="00EE14F7">
      <w:pPr>
        <w:jc w:val="both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 xml:space="preserve">Информация, которая относится к этому Списку, также доступна </w:t>
      </w:r>
      <w:r w:rsidR="00F052EE">
        <w:rPr>
          <w:sz w:val="22"/>
          <w:szCs w:val="22"/>
          <w:lang w:val="ru-RU"/>
        </w:rPr>
        <w:t xml:space="preserve">через онлайновую информационную систему – </w:t>
      </w:r>
      <w:r w:rsidRPr="00714A90">
        <w:rPr>
          <w:sz w:val="22"/>
          <w:szCs w:val="22"/>
          <w:lang w:val="ru-RU"/>
        </w:rPr>
        <w:t>Систем</w:t>
      </w:r>
      <w:r w:rsidR="00F052EE">
        <w:rPr>
          <w:sz w:val="22"/>
          <w:szCs w:val="22"/>
          <w:lang w:val="ru-RU"/>
        </w:rPr>
        <w:t>у</w:t>
      </w:r>
      <w:r w:rsidRPr="00714A90">
        <w:rPr>
          <w:sz w:val="22"/>
          <w:szCs w:val="22"/>
          <w:lang w:val="ru-RU"/>
        </w:rPr>
        <w:t xml:space="preserve"> доступа и поиска морской подвижной службы МСЭ (MARS) </w:t>
      </w:r>
      <w:r w:rsidR="00F052EE">
        <w:rPr>
          <w:sz w:val="22"/>
          <w:szCs w:val="22"/>
          <w:lang w:val="ru-RU"/>
        </w:rPr>
        <w:t xml:space="preserve">– </w:t>
      </w:r>
      <w:r w:rsidRPr="00714A90">
        <w:rPr>
          <w:sz w:val="22"/>
          <w:szCs w:val="22"/>
          <w:lang w:val="ru-RU"/>
        </w:rPr>
        <w:t>и обновляется ежедневно. Один раз в три месяца через MARS МСЭ предоставляется подборка всех изменений, заявленных в МСЭ.</w:t>
      </w:r>
    </w:p>
    <w:p w:rsidR="00714A90" w:rsidRPr="00714A90" w:rsidRDefault="00714A90" w:rsidP="00EE14F7">
      <w:pPr>
        <w:jc w:val="both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 xml:space="preserve">Из-за непреднамеренной ошибки в </w:t>
      </w:r>
      <w:r w:rsidR="00F052EE">
        <w:rPr>
          <w:sz w:val="22"/>
          <w:szCs w:val="22"/>
          <w:lang w:val="ru-RU"/>
        </w:rPr>
        <w:t>процессе обработк</w:t>
      </w:r>
      <w:r w:rsidR="00BE7DB2">
        <w:rPr>
          <w:sz w:val="22"/>
          <w:szCs w:val="22"/>
          <w:lang w:val="ru-RU"/>
        </w:rPr>
        <w:t>и</w:t>
      </w:r>
      <w:r w:rsidR="00F052EE">
        <w:rPr>
          <w:sz w:val="22"/>
          <w:szCs w:val="22"/>
          <w:lang w:val="ru-RU"/>
        </w:rPr>
        <w:t xml:space="preserve"> в публикацию, датированную мартом </w:t>
      </w:r>
      <w:r w:rsidRPr="00714A90">
        <w:rPr>
          <w:sz w:val="22"/>
          <w:szCs w:val="22"/>
          <w:lang w:val="ru-RU"/>
        </w:rPr>
        <w:t>2017</w:t>
      </w:r>
      <w:r w:rsidR="00F052EE">
        <w:rPr>
          <w:sz w:val="22"/>
          <w:szCs w:val="22"/>
          <w:lang w:val="ru-RU"/>
        </w:rPr>
        <w:t> </w:t>
      </w:r>
      <w:r w:rsidRPr="00714A90">
        <w:rPr>
          <w:sz w:val="22"/>
          <w:szCs w:val="22"/>
          <w:lang w:val="ru-RU"/>
        </w:rPr>
        <w:t>года</w:t>
      </w:r>
      <w:r w:rsidR="00F052EE">
        <w:rPr>
          <w:sz w:val="22"/>
          <w:szCs w:val="22"/>
          <w:lang w:val="ru-RU"/>
        </w:rPr>
        <w:t>,</w:t>
      </w:r>
      <w:r w:rsidRPr="00714A90">
        <w:rPr>
          <w:sz w:val="22"/>
          <w:szCs w:val="22"/>
          <w:lang w:val="ru-RU"/>
        </w:rPr>
        <w:t xml:space="preserve"> не </w:t>
      </w:r>
      <w:r w:rsidR="00F052EE">
        <w:rPr>
          <w:sz w:val="22"/>
          <w:szCs w:val="22"/>
          <w:lang w:val="ru-RU"/>
        </w:rPr>
        <w:t xml:space="preserve">были </w:t>
      </w:r>
      <w:r w:rsidRPr="00714A90">
        <w:rPr>
          <w:sz w:val="22"/>
          <w:szCs w:val="22"/>
          <w:lang w:val="ru-RU"/>
        </w:rPr>
        <w:t xml:space="preserve">включены несколько судов одной из Администраций. Чтобы исправить эту ошибку и гарантировать, что Список V содержит полную и точную информацию, </w:t>
      </w:r>
      <w:r w:rsidR="00F052EE">
        <w:rPr>
          <w:sz w:val="22"/>
          <w:szCs w:val="22"/>
          <w:lang w:val="ru-RU"/>
        </w:rPr>
        <w:t xml:space="preserve">было подготовлено специальное издание </w:t>
      </w:r>
      <w:r w:rsidR="00ED50DB">
        <w:rPr>
          <w:sz w:val="22"/>
          <w:szCs w:val="22"/>
          <w:lang w:val="ru-RU"/>
        </w:rPr>
        <w:t xml:space="preserve">взамен </w:t>
      </w:r>
      <w:r w:rsidR="00F052EE">
        <w:rPr>
          <w:sz w:val="22"/>
          <w:szCs w:val="22"/>
          <w:lang w:val="ru-RU"/>
        </w:rPr>
        <w:t>оригинальной публикации за март 2017 года, которое было опубликовано в июне 2017 года.</w:t>
      </w:r>
    </w:p>
    <w:p w:rsidR="00714A90" w:rsidRPr="00714A90" w:rsidRDefault="00714A90" w:rsidP="00EE14F7">
      <w:pPr>
        <w:jc w:val="both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 xml:space="preserve">Эта исправленная версия Списка V 2017 года также размещена на веб-сайте МСЭ </w:t>
      </w:r>
      <w:hyperlink r:id="rId31" w:history="1">
        <w:r w:rsidRPr="00714A90">
          <w:rPr>
            <w:rStyle w:val="Hyperlink"/>
            <w:sz w:val="22"/>
            <w:szCs w:val="22"/>
            <w:lang w:val="ru-RU"/>
          </w:rPr>
          <w:t>http://www.itu.int/en/ITU-R/terrestrial/mars/Pages/default.aspx</w:t>
        </w:r>
      </w:hyperlink>
      <w:r w:rsidRPr="00714A90">
        <w:rPr>
          <w:rStyle w:val="Hyperlink"/>
          <w:color w:val="auto"/>
          <w:sz w:val="22"/>
          <w:szCs w:val="22"/>
          <w:u w:val="none"/>
          <w:lang w:val="ru-RU"/>
        </w:rPr>
        <w:t xml:space="preserve"> для бесплатной загрузки.</w:t>
      </w:r>
      <w:r w:rsidRPr="00714A90">
        <w:rPr>
          <w:sz w:val="22"/>
          <w:szCs w:val="22"/>
          <w:lang w:val="ru-RU"/>
        </w:rPr>
        <w:t xml:space="preserve"> </w:t>
      </w:r>
    </w:p>
    <w:p w:rsidR="0015513D" w:rsidRPr="00714A90" w:rsidRDefault="00714A90" w:rsidP="00EE14F7">
      <w:pPr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 xml:space="preserve">Во избежание повторения подобных ситуаций в будущем Бюро разработало и </w:t>
      </w:r>
      <w:r w:rsidR="00747B86">
        <w:rPr>
          <w:sz w:val="22"/>
          <w:szCs w:val="22"/>
          <w:lang w:val="ru-RU"/>
        </w:rPr>
        <w:t>реализовало</w:t>
      </w:r>
      <w:r w:rsidRPr="00714A90">
        <w:rPr>
          <w:sz w:val="22"/>
          <w:szCs w:val="22"/>
          <w:lang w:val="ru-RU"/>
        </w:rPr>
        <w:t xml:space="preserve"> несколько внутренних административных и технических мер, направленных на улучшение обработки </w:t>
      </w:r>
      <w:r w:rsidR="00747B86">
        <w:rPr>
          <w:sz w:val="22"/>
          <w:szCs w:val="22"/>
          <w:lang w:val="ru-RU"/>
        </w:rPr>
        <w:t xml:space="preserve">заявок  на регистрацию </w:t>
      </w:r>
      <w:r w:rsidRPr="00714A90">
        <w:rPr>
          <w:sz w:val="22"/>
          <w:szCs w:val="22"/>
          <w:lang w:val="ru-RU"/>
        </w:rPr>
        <w:t>судовых станций, представленных администрациями.</w:t>
      </w:r>
      <w:r w:rsidR="0015513D" w:rsidRPr="00714A90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15513D" w:rsidRPr="00714A90" w:rsidRDefault="0015513D" w:rsidP="00EE14F7">
      <w:pPr>
        <w:pStyle w:val="Heading4"/>
        <w:rPr>
          <w:sz w:val="22"/>
          <w:szCs w:val="22"/>
          <w:lang w:val="ru-RU"/>
        </w:rPr>
      </w:pPr>
      <w:r w:rsidRPr="00714A90">
        <w:rPr>
          <w:sz w:val="22"/>
          <w:szCs w:val="22"/>
          <w:lang w:val="ru-RU"/>
        </w:rPr>
        <w:t>8.1.2.4</w:t>
      </w:r>
      <w:r w:rsidRPr="00714A90">
        <w:rPr>
          <w:sz w:val="22"/>
          <w:szCs w:val="22"/>
          <w:lang w:val="ru-RU"/>
        </w:rPr>
        <w:tab/>
      </w:r>
      <w:r w:rsidR="00714A90" w:rsidRPr="00714A90">
        <w:rPr>
          <w:sz w:val="22"/>
          <w:szCs w:val="22"/>
          <w:lang w:val="ru-RU"/>
        </w:rPr>
        <w:t>Список станций международного радиоконтроля (Список VIII)</w:t>
      </w:r>
    </w:p>
    <w:p w:rsidR="0015513D" w:rsidRPr="00DD449B" w:rsidRDefault="00DD449B" w:rsidP="00EE14F7">
      <w:pPr>
        <w:rPr>
          <w:sz w:val="22"/>
          <w:szCs w:val="22"/>
          <w:lang w:val="ru-RU"/>
        </w:rPr>
      </w:pPr>
      <w:r w:rsidRPr="00DD449B">
        <w:rPr>
          <w:sz w:val="22"/>
          <w:szCs w:val="22"/>
          <w:lang w:val="ru-RU"/>
        </w:rPr>
        <w:t xml:space="preserve">В </w:t>
      </w:r>
      <w:r w:rsidR="00747B86">
        <w:rPr>
          <w:sz w:val="22"/>
          <w:szCs w:val="22"/>
          <w:lang w:val="ru-RU"/>
        </w:rPr>
        <w:t xml:space="preserve">данном </w:t>
      </w:r>
      <w:r w:rsidRPr="00DD449B">
        <w:rPr>
          <w:sz w:val="22"/>
          <w:szCs w:val="22"/>
          <w:lang w:val="ru-RU"/>
        </w:rPr>
        <w:t xml:space="preserve">отчетном периоде этот </w:t>
      </w:r>
      <w:r w:rsidR="00BE7DB2">
        <w:rPr>
          <w:sz w:val="22"/>
          <w:szCs w:val="22"/>
          <w:lang w:val="ru-RU"/>
        </w:rPr>
        <w:t>С</w:t>
      </w:r>
      <w:r w:rsidRPr="00DD449B">
        <w:rPr>
          <w:sz w:val="22"/>
          <w:szCs w:val="22"/>
          <w:lang w:val="ru-RU"/>
        </w:rPr>
        <w:t>писок не издавался.</w:t>
      </w:r>
    </w:p>
    <w:p w:rsidR="0015513D" w:rsidRPr="00870613" w:rsidRDefault="0015513D" w:rsidP="00EE14F7">
      <w:pPr>
        <w:pStyle w:val="Heading4"/>
        <w:rPr>
          <w:sz w:val="22"/>
          <w:szCs w:val="22"/>
          <w:lang w:val="ru-RU"/>
        </w:rPr>
      </w:pPr>
      <w:r w:rsidRPr="00870613">
        <w:rPr>
          <w:sz w:val="22"/>
          <w:szCs w:val="22"/>
          <w:lang w:val="ru-RU"/>
        </w:rPr>
        <w:lastRenderedPageBreak/>
        <w:t>8.1.2.5</w:t>
      </w:r>
      <w:r w:rsidRPr="00870613">
        <w:rPr>
          <w:sz w:val="22"/>
          <w:szCs w:val="22"/>
          <w:lang w:val="ru-RU"/>
        </w:rPr>
        <w:tab/>
      </w:r>
      <w:r w:rsidR="00870613" w:rsidRPr="00870613">
        <w:rPr>
          <w:sz w:val="22"/>
          <w:szCs w:val="22"/>
          <w:lang w:val="ru-RU"/>
        </w:rPr>
        <w:t>Список выпущенных служебных публикаций</w:t>
      </w:r>
    </w:p>
    <w:p w:rsidR="0015513D" w:rsidRPr="00870613" w:rsidRDefault="00870613" w:rsidP="00EE14F7">
      <w:pPr>
        <w:jc w:val="both"/>
        <w:rPr>
          <w:sz w:val="22"/>
          <w:szCs w:val="22"/>
          <w:lang w:val="ru-RU"/>
        </w:rPr>
      </w:pPr>
      <w:bookmarkStart w:id="33" w:name="_Toc418163378"/>
      <w:bookmarkStart w:id="34" w:name="_Toc418232296"/>
      <w:bookmarkStart w:id="35" w:name="_Toc424047598"/>
      <w:bookmarkStart w:id="36" w:name="_Toc446060780"/>
      <w:r w:rsidRPr="00870613">
        <w:rPr>
          <w:sz w:val="22"/>
          <w:szCs w:val="22"/>
          <w:lang w:val="ru-RU"/>
        </w:rPr>
        <w:t xml:space="preserve">В нижеследующей </w:t>
      </w:r>
      <w:r w:rsidR="00BE7DB2">
        <w:rPr>
          <w:sz w:val="22"/>
          <w:szCs w:val="22"/>
          <w:lang w:val="ru-RU"/>
        </w:rPr>
        <w:t>т</w:t>
      </w:r>
      <w:r w:rsidRPr="00870613">
        <w:rPr>
          <w:sz w:val="22"/>
          <w:szCs w:val="22"/>
          <w:lang w:val="ru-RU"/>
        </w:rPr>
        <w:t>аблице 8.1.2.5-1 приведена краткая информация о различных публикациях, подготовленных и выпущенных в 2014−2017 год</w:t>
      </w:r>
      <w:r w:rsidR="00ED50DB">
        <w:rPr>
          <w:sz w:val="22"/>
          <w:szCs w:val="22"/>
          <w:lang w:val="ru-RU"/>
        </w:rPr>
        <w:t>ах</w:t>
      </w:r>
      <w:r w:rsidRPr="00870613">
        <w:rPr>
          <w:sz w:val="22"/>
          <w:szCs w:val="22"/>
          <w:lang w:val="ru-RU"/>
        </w:rPr>
        <w:t>.</w:t>
      </w:r>
    </w:p>
    <w:p w:rsidR="00C5300F" w:rsidRPr="00852B9A" w:rsidRDefault="00870613" w:rsidP="00ED62C4">
      <w:pPr>
        <w:pStyle w:val="TableNoBR"/>
        <w:rPr>
          <w:sz w:val="22"/>
          <w:szCs w:val="22"/>
          <w:lang w:val="ru-RU"/>
        </w:rPr>
      </w:pPr>
      <w:r w:rsidRPr="00870613">
        <w:rPr>
          <w:sz w:val="22"/>
          <w:szCs w:val="22"/>
          <w:lang w:val="ru-RU"/>
        </w:rPr>
        <w:t>таблица</w:t>
      </w:r>
      <w:r w:rsidR="00C5300F" w:rsidRPr="00852B9A">
        <w:rPr>
          <w:sz w:val="22"/>
          <w:szCs w:val="22"/>
          <w:lang w:val="ru-RU"/>
        </w:rPr>
        <w:t xml:space="preserve"> 8.1.2.5-1</w:t>
      </w:r>
    </w:p>
    <w:p w:rsidR="00C5300F" w:rsidRPr="00ED62C4" w:rsidRDefault="00852B9A" w:rsidP="00ED62C4">
      <w:pPr>
        <w:pStyle w:val="TabletitleBR"/>
        <w:spacing w:after="240"/>
        <w:rPr>
          <w:sz w:val="22"/>
          <w:szCs w:val="22"/>
          <w:lang w:val="ru-RU"/>
        </w:rPr>
      </w:pPr>
      <w:r w:rsidRPr="00852B9A">
        <w:rPr>
          <w:sz w:val="22"/>
          <w:szCs w:val="22"/>
          <w:lang w:val="ru-RU"/>
        </w:rPr>
        <w:t>Краткая информация о служебных публикациях, выпущенных в 2014–2017</w:t>
      </w:r>
      <w:r w:rsidR="00747B86">
        <w:rPr>
          <w:sz w:val="22"/>
          <w:szCs w:val="22"/>
          <w:lang w:val="ru-RU"/>
        </w:rPr>
        <w:t> год</w:t>
      </w:r>
      <w:r w:rsidR="00BE7DB2">
        <w:rPr>
          <w:sz w:val="22"/>
          <w:szCs w:val="22"/>
          <w:lang w:val="ru-RU"/>
        </w:rPr>
        <w:t>ах</w:t>
      </w:r>
    </w:p>
    <w:tbl>
      <w:tblPr>
        <w:tblW w:w="8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2"/>
        <w:gridCol w:w="1383"/>
        <w:gridCol w:w="1487"/>
        <w:gridCol w:w="1489"/>
        <w:gridCol w:w="1488"/>
      </w:tblGrid>
      <w:tr w:rsidR="00852B9A" w:rsidRPr="00DA0C5D" w:rsidTr="007D7D7C">
        <w:trPr>
          <w:jc w:val="center"/>
        </w:trPr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B9A" w:rsidRPr="00852B9A" w:rsidRDefault="00852B9A" w:rsidP="00EE14F7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2014</w:t>
            </w:r>
            <w:r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B9A" w:rsidRPr="00852B9A" w:rsidRDefault="00852B9A" w:rsidP="00EE14F7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2015 г</w:t>
            </w:r>
            <w:r>
              <w:rPr>
                <w:sz w:val="20"/>
                <w:lang w:val="ru-RU"/>
              </w:rPr>
              <w:t>од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2016 г</w:t>
            </w:r>
            <w:r>
              <w:rPr>
                <w:sz w:val="20"/>
                <w:lang w:val="ru-RU"/>
              </w:rPr>
              <w:t>од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2017 г</w:t>
            </w:r>
            <w:r>
              <w:rPr>
                <w:sz w:val="20"/>
                <w:lang w:val="ru-RU"/>
              </w:rPr>
              <w:t>од</w:t>
            </w:r>
          </w:p>
        </w:tc>
      </w:tr>
      <w:tr w:rsidR="0015513D" w:rsidRPr="00DA0C5D" w:rsidTr="007D7D7C">
        <w:trPr>
          <w:cantSplit/>
          <w:jc w:val="center"/>
        </w:trPr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13D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  <w:r w:rsidRPr="00852B9A">
              <w:rPr>
                <w:sz w:val="20"/>
                <w:lang w:val="ru-RU"/>
              </w:rPr>
              <w:t>Список IV (Список береговых станций и станций специальных служб)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15513D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15513D" w:rsidRPr="00470C5B" w:rsidRDefault="00470C5B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2015</w:t>
            </w:r>
            <w:r w:rsidR="00437E75">
              <w:rPr>
                <w:sz w:val="20"/>
                <w:lang w:val="ru-RU"/>
              </w:rPr>
              <w:t> </w:t>
            </w:r>
            <w:r w:rsidRPr="00470C5B">
              <w:rPr>
                <w:sz w:val="20"/>
                <w:lang w:val="ru-RU"/>
              </w:rPr>
              <w:t>г</w:t>
            </w:r>
            <w:r w:rsidR="00437E75"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(ноябрь)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</w:t>
            </w:r>
            <w:r>
              <w:rPr>
                <w:sz w:val="20"/>
                <w:lang w:val="ru-RU"/>
              </w:rPr>
              <w:t>7 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(ноябрь)</w:t>
            </w:r>
          </w:p>
        </w:tc>
      </w:tr>
      <w:tr w:rsidR="0015513D" w:rsidRPr="00C84F27" w:rsidTr="007D7D7C">
        <w:trPr>
          <w:cantSplit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  <w:r w:rsidRPr="00852B9A">
              <w:rPr>
                <w:sz w:val="20"/>
                <w:lang w:val="ru-RU"/>
              </w:rPr>
              <w:t>Список V (</w:t>
            </w:r>
            <w:r w:rsidRPr="00852B9A">
              <w:rPr>
                <w:rFonts w:eastAsia="SimSun"/>
                <w:sz w:val="20"/>
                <w:lang w:val="ru-RU"/>
              </w:rPr>
              <w:t>Спис</w:t>
            </w:r>
            <w:r w:rsidRPr="00852B9A">
              <w:rPr>
                <w:sz w:val="20"/>
                <w:lang w:val="ru-RU"/>
              </w:rPr>
              <w:t>ок</w:t>
            </w:r>
            <w:r w:rsidRPr="00852B9A">
              <w:rPr>
                <w:rFonts w:eastAsia="SimSun"/>
                <w:sz w:val="20"/>
                <w:lang w:val="ru-RU"/>
              </w:rPr>
              <w:t xml:space="preserve"> судовых станций и присвоений опознавателей морской подвижной службы</w:t>
            </w:r>
            <w:r w:rsidRPr="00852B9A">
              <w:rPr>
                <w:sz w:val="20"/>
                <w:lang w:val="ru-RU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</w:t>
            </w:r>
            <w:r>
              <w:rPr>
                <w:sz w:val="20"/>
                <w:lang w:val="ru-RU"/>
              </w:rPr>
              <w:t>4 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март</w:t>
            </w:r>
            <w:r w:rsidRPr="00470C5B">
              <w:rPr>
                <w:sz w:val="20"/>
                <w:lang w:val="ru-RU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2015</w:t>
            </w:r>
            <w:r>
              <w:rPr>
                <w:sz w:val="20"/>
                <w:lang w:val="ru-RU"/>
              </w:rPr>
              <w:t>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март</w:t>
            </w:r>
            <w:r w:rsidRPr="00470C5B">
              <w:rPr>
                <w:sz w:val="20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3D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</w:t>
            </w:r>
            <w:r>
              <w:rPr>
                <w:sz w:val="20"/>
                <w:lang w:val="ru-RU"/>
              </w:rPr>
              <w:t>6 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март</w:t>
            </w:r>
            <w:r w:rsidRPr="00470C5B">
              <w:rPr>
                <w:sz w:val="20"/>
                <w:lang w:val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75" w:rsidRPr="00F27880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  <w:r w:rsidRPr="00F27880">
              <w:rPr>
                <w:rFonts w:eastAsia="SimSun"/>
                <w:sz w:val="20"/>
                <w:lang w:val="ru-RU" w:eastAsia="zh-CN"/>
              </w:rPr>
              <w:t>Издание 2017 г</w:t>
            </w:r>
            <w:r>
              <w:rPr>
                <w:rFonts w:eastAsia="SimSun"/>
                <w:sz w:val="20"/>
                <w:lang w:val="ru-RU" w:eastAsia="zh-CN"/>
              </w:rPr>
              <w:t>ода</w:t>
            </w:r>
            <w:r w:rsidRPr="00F27880">
              <w:rPr>
                <w:rFonts w:eastAsia="SimSun"/>
                <w:sz w:val="20"/>
                <w:lang w:val="ru-RU" w:eastAsia="zh-CN"/>
              </w:rPr>
              <w:br/>
              <w:t>(март)</w:t>
            </w:r>
          </w:p>
          <w:p w:rsidR="0015513D" w:rsidRPr="00437E75" w:rsidRDefault="008076AB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ru-RU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Специальное</w:t>
            </w:r>
            <w:r w:rsidR="00437E75" w:rsidRPr="00F27880">
              <w:rPr>
                <w:rFonts w:eastAsia="SimSun"/>
                <w:sz w:val="20"/>
                <w:lang w:val="ru-RU" w:eastAsia="zh-CN"/>
              </w:rPr>
              <w:t xml:space="preserve"> издание</w:t>
            </w:r>
            <w:r w:rsidR="00437E75" w:rsidRPr="00F27880">
              <w:rPr>
                <w:rFonts w:eastAsia="SimSun"/>
                <w:sz w:val="20"/>
                <w:lang w:val="ru-RU" w:eastAsia="zh-CN"/>
              </w:rPr>
              <w:br/>
              <w:t>(июнь)</w:t>
            </w:r>
          </w:p>
        </w:tc>
      </w:tr>
      <w:tr w:rsidR="00852B9A" w:rsidRPr="00DA0C5D" w:rsidTr="00224FC1">
        <w:trPr>
          <w:cantSplit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A" w:rsidRPr="00852B9A" w:rsidRDefault="00852B9A" w:rsidP="00EE14F7">
            <w:pPr>
              <w:pStyle w:val="Tabletext"/>
              <w:tabs>
                <w:tab w:val="clear" w:pos="3969"/>
              </w:tabs>
              <w:jc w:val="center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Список VIII (Список станций международного радиоконтроля)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</w:t>
            </w:r>
            <w:r>
              <w:rPr>
                <w:sz w:val="20"/>
                <w:lang w:val="ru-RU"/>
              </w:rPr>
              <w:t>6 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декабрь</w:t>
            </w:r>
            <w:r w:rsidRPr="00470C5B">
              <w:rPr>
                <w:sz w:val="20"/>
                <w:lang w:val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</w:tr>
      <w:tr w:rsidR="00852B9A" w:rsidRPr="001A09FF" w:rsidTr="00224FC1">
        <w:trPr>
          <w:cantSplit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A" w:rsidRPr="00852B9A" w:rsidRDefault="00852B9A" w:rsidP="00EE14F7">
            <w:pPr>
              <w:pStyle w:val="Tabletext"/>
              <w:tabs>
                <w:tab w:val="clear" w:pos="3969"/>
              </w:tabs>
              <w:jc w:val="center"/>
              <w:rPr>
                <w:sz w:val="20"/>
                <w:lang w:val="ru-RU"/>
              </w:rPr>
            </w:pPr>
            <w:r w:rsidRPr="00852B9A">
              <w:rPr>
                <w:sz w:val="20"/>
                <w:lang w:val="ru-RU"/>
              </w:rPr>
              <w:t>Руководство по морской службе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437E75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 w:rsidRPr="00470C5B">
              <w:rPr>
                <w:sz w:val="20"/>
                <w:lang w:val="ru-RU"/>
              </w:rPr>
              <w:t>Издание 201</w:t>
            </w:r>
            <w:r>
              <w:rPr>
                <w:sz w:val="20"/>
                <w:lang w:val="ru-RU"/>
              </w:rPr>
              <w:t>6 </w:t>
            </w:r>
            <w:r w:rsidRPr="00470C5B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ода </w:t>
            </w:r>
            <w:r w:rsidRPr="00470C5B">
              <w:rPr>
                <w:sz w:val="20"/>
                <w:lang w:val="ru-RU"/>
              </w:rPr>
              <w:t>(</w:t>
            </w:r>
            <w:r>
              <w:rPr>
                <w:sz w:val="20"/>
                <w:lang w:val="ru-RU"/>
              </w:rPr>
              <w:t>ноябрь</w:t>
            </w:r>
            <w:r w:rsidRPr="00470C5B">
              <w:rPr>
                <w:sz w:val="20"/>
                <w:lang w:val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A" w:rsidRPr="00852B9A" w:rsidRDefault="00852B9A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rFonts w:eastAsia="SimSun"/>
                <w:sz w:val="20"/>
                <w:lang w:val="en-US" w:eastAsia="zh-CN"/>
              </w:rPr>
            </w:pPr>
            <w:r>
              <w:rPr>
                <w:rFonts w:eastAsia="SimSun"/>
                <w:sz w:val="20"/>
                <w:lang w:val="ru-RU" w:eastAsia="zh-CN"/>
              </w:rPr>
              <w:t>–</w:t>
            </w:r>
          </w:p>
        </w:tc>
      </w:tr>
    </w:tbl>
    <w:p w:rsidR="0015513D" w:rsidRPr="000A6BAB" w:rsidRDefault="0015513D" w:rsidP="00EE1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</w:rPr>
      </w:pPr>
    </w:p>
    <w:p w:rsidR="0015513D" w:rsidRPr="00995C33" w:rsidRDefault="0015513D" w:rsidP="00EE14F7">
      <w:pPr>
        <w:pStyle w:val="Heading3"/>
        <w:rPr>
          <w:sz w:val="22"/>
          <w:szCs w:val="22"/>
          <w:lang w:val="ru-RU"/>
        </w:rPr>
      </w:pPr>
      <w:r w:rsidRPr="00995C33">
        <w:rPr>
          <w:sz w:val="22"/>
          <w:szCs w:val="22"/>
          <w:lang w:val="ru-RU"/>
        </w:rPr>
        <w:t>8.1.3</w:t>
      </w:r>
      <w:r w:rsidRPr="00995C33">
        <w:rPr>
          <w:sz w:val="22"/>
          <w:szCs w:val="22"/>
          <w:lang w:val="ru-RU"/>
        </w:rPr>
        <w:tab/>
      </w:r>
      <w:bookmarkEnd w:id="33"/>
      <w:bookmarkEnd w:id="34"/>
      <w:bookmarkEnd w:id="35"/>
      <w:bookmarkEnd w:id="36"/>
      <w:r w:rsidR="00995C33" w:rsidRPr="00995C33">
        <w:rPr>
          <w:sz w:val="22"/>
          <w:szCs w:val="22"/>
          <w:lang w:val="ru-RU"/>
        </w:rPr>
        <w:t xml:space="preserve">Публикации </w:t>
      </w:r>
      <w:r w:rsidR="008076AB">
        <w:rPr>
          <w:sz w:val="22"/>
          <w:szCs w:val="22"/>
          <w:lang w:val="ru-RU"/>
        </w:rPr>
        <w:t>И</w:t>
      </w:r>
      <w:r w:rsidR="00995C33" w:rsidRPr="00995C33">
        <w:rPr>
          <w:sz w:val="22"/>
          <w:szCs w:val="22"/>
          <w:lang w:val="ru-RU"/>
        </w:rPr>
        <w:t>сследовательских комиссий и другие публикации</w:t>
      </w:r>
    </w:p>
    <w:p w:rsidR="0015513D" w:rsidRPr="00995C33" w:rsidRDefault="00995C33" w:rsidP="00EE14F7">
      <w:pPr>
        <w:pStyle w:val="enumlev2"/>
        <w:tabs>
          <w:tab w:val="clear" w:pos="794"/>
          <w:tab w:val="left" w:pos="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bookmarkStart w:id="37" w:name="_Toc424047599"/>
      <w:bookmarkStart w:id="38" w:name="_Toc446060781"/>
      <w:r w:rsidRPr="00995C33">
        <w:rPr>
          <w:sz w:val="22"/>
          <w:szCs w:val="22"/>
          <w:lang w:val="ru-RU"/>
        </w:rPr>
        <w:t xml:space="preserve">Со времени проведения ВКР-15 подготовка публикаций </w:t>
      </w:r>
      <w:r w:rsidR="008076AB">
        <w:rPr>
          <w:sz w:val="22"/>
          <w:szCs w:val="22"/>
          <w:lang w:val="ru-RU"/>
        </w:rPr>
        <w:t>И</w:t>
      </w:r>
      <w:r w:rsidRPr="00995C33">
        <w:rPr>
          <w:sz w:val="22"/>
          <w:szCs w:val="22"/>
          <w:lang w:val="ru-RU"/>
        </w:rPr>
        <w:t>сследовательских комиссий МСЭ</w:t>
      </w:r>
      <w:r w:rsidRPr="00995C33">
        <w:rPr>
          <w:sz w:val="22"/>
          <w:szCs w:val="22"/>
          <w:lang w:val="ru-RU"/>
        </w:rPr>
        <w:noBreakHyphen/>
        <w:t>R, а также других публикаций осуществлялась по стандартной схеме</w:t>
      </w:r>
      <w:r w:rsidRPr="00995C33">
        <w:rPr>
          <w:rFonts w:asciiTheme="majorBidi" w:hAnsiTheme="majorBidi" w:cstheme="majorBidi"/>
          <w:sz w:val="22"/>
          <w:szCs w:val="22"/>
          <w:lang w:val="ru-RU"/>
        </w:rPr>
        <w:t>, предусмотренной в Оперативном плане</w:t>
      </w:r>
      <w:r w:rsidRPr="00995C33">
        <w:rPr>
          <w:sz w:val="22"/>
          <w:szCs w:val="22"/>
          <w:lang w:val="ru-RU"/>
        </w:rPr>
        <w:t>, а именно:</w:t>
      </w:r>
    </w:p>
    <w:p w:rsidR="00995C33" w:rsidRPr="00995C33" w:rsidRDefault="0015513D" w:rsidP="00EE14F7">
      <w:pPr>
        <w:ind w:left="794" w:hanging="434"/>
        <w:jc w:val="both"/>
        <w:rPr>
          <w:sz w:val="22"/>
          <w:szCs w:val="22"/>
          <w:lang w:val="ru-RU"/>
        </w:rPr>
      </w:pPr>
      <w:r w:rsidRPr="00995C33">
        <w:rPr>
          <w:sz w:val="22"/>
          <w:szCs w:val="22"/>
          <w:lang w:val="ru-RU"/>
        </w:rPr>
        <w:t>–</w:t>
      </w:r>
      <w:r w:rsidRPr="00995C33">
        <w:rPr>
          <w:sz w:val="22"/>
          <w:szCs w:val="22"/>
          <w:lang w:val="ru-RU"/>
        </w:rPr>
        <w:tab/>
      </w:r>
      <w:r w:rsidR="008076AB">
        <w:rPr>
          <w:sz w:val="22"/>
          <w:szCs w:val="22"/>
          <w:lang w:val="ru-RU"/>
        </w:rPr>
        <w:t>в</w:t>
      </w:r>
      <w:r w:rsidR="00995C33" w:rsidRPr="00995C33">
        <w:rPr>
          <w:sz w:val="22"/>
          <w:szCs w:val="22"/>
          <w:lang w:val="ru-RU"/>
        </w:rPr>
        <w:t xml:space="preserve">се </w:t>
      </w:r>
      <w:r w:rsidR="00CA0FFC" w:rsidRPr="00995C33">
        <w:rPr>
          <w:sz w:val="22"/>
          <w:szCs w:val="22"/>
          <w:lang w:val="ru-RU"/>
        </w:rPr>
        <w:t>выпущенные с 2005 по 2015</w:t>
      </w:r>
      <w:r w:rsidR="00CA0FFC">
        <w:rPr>
          <w:sz w:val="22"/>
          <w:szCs w:val="22"/>
          <w:lang w:val="ru-RU"/>
        </w:rPr>
        <w:t> </w:t>
      </w:r>
      <w:r w:rsidR="00CA0FFC" w:rsidRPr="00995C33">
        <w:rPr>
          <w:sz w:val="22"/>
          <w:szCs w:val="22"/>
          <w:lang w:val="ru-RU"/>
        </w:rPr>
        <w:t xml:space="preserve">год </w:t>
      </w:r>
      <w:r w:rsidR="008076AB">
        <w:rPr>
          <w:sz w:val="22"/>
          <w:szCs w:val="22"/>
          <w:lang w:val="ru-RU"/>
        </w:rPr>
        <w:t>Р</w:t>
      </w:r>
      <w:r w:rsidR="00CA0FFC">
        <w:rPr>
          <w:sz w:val="22"/>
          <w:szCs w:val="22"/>
          <w:lang w:val="ru-RU"/>
        </w:rPr>
        <w:t>екомендации (1065)</w:t>
      </w:r>
      <w:r w:rsidR="00995C33" w:rsidRPr="00995C33">
        <w:rPr>
          <w:sz w:val="22"/>
          <w:szCs w:val="22"/>
          <w:lang w:val="ru-RU"/>
        </w:rPr>
        <w:t xml:space="preserve"> доступны на шести языках МСЭ (A/C/E/F/R/S);</w:t>
      </w:r>
    </w:p>
    <w:p w:rsidR="00995C33" w:rsidRPr="00995C33" w:rsidRDefault="00995C33" w:rsidP="00EE14F7">
      <w:pPr>
        <w:ind w:left="794" w:hanging="434"/>
        <w:jc w:val="both"/>
        <w:rPr>
          <w:sz w:val="22"/>
          <w:szCs w:val="22"/>
          <w:lang w:val="ru-RU"/>
        </w:rPr>
      </w:pPr>
      <w:r w:rsidRPr="00995C33">
        <w:rPr>
          <w:sz w:val="22"/>
          <w:szCs w:val="22"/>
          <w:lang w:val="ru-RU"/>
        </w:rPr>
        <w:t>−</w:t>
      </w:r>
      <w:r w:rsidRPr="00995C33">
        <w:rPr>
          <w:sz w:val="22"/>
          <w:szCs w:val="22"/>
          <w:lang w:val="ru-RU"/>
        </w:rPr>
        <w:tab/>
      </w:r>
      <w:r w:rsidR="008076AB">
        <w:rPr>
          <w:sz w:val="22"/>
          <w:szCs w:val="22"/>
          <w:lang w:val="ru-RU"/>
        </w:rPr>
        <w:t>с</w:t>
      </w:r>
      <w:r w:rsidRPr="00995C33">
        <w:rPr>
          <w:sz w:val="22"/>
          <w:szCs w:val="22"/>
          <w:lang w:val="ru-RU"/>
        </w:rPr>
        <w:t xml:space="preserve"> 2016 по 2017 год на веб-сайте МСЭ был</w:t>
      </w:r>
      <w:r w:rsidR="008076AB">
        <w:rPr>
          <w:sz w:val="22"/>
          <w:szCs w:val="22"/>
          <w:lang w:val="ru-RU"/>
        </w:rPr>
        <w:t>о</w:t>
      </w:r>
      <w:r w:rsidRPr="00995C33">
        <w:rPr>
          <w:sz w:val="22"/>
          <w:szCs w:val="22"/>
          <w:lang w:val="ru-RU"/>
        </w:rPr>
        <w:t xml:space="preserve"> опубликован</w:t>
      </w:r>
      <w:r w:rsidR="008076AB">
        <w:rPr>
          <w:sz w:val="22"/>
          <w:szCs w:val="22"/>
          <w:lang w:val="ru-RU"/>
        </w:rPr>
        <w:t>о</w:t>
      </w:r>
      <w:r w:rsidRPr="00995C33">
        <w:rPr>
          <w:sz w:val="22"/>
          <w:szCs w:val="22"/>
          <w:lang w:val="ru-RU"/>
        </w:rPr>
        <w:t xml:space="preserve"> (размещен</w:t>
      </w:r>
      <w:r w:rsidR="008076AB">
        <w:rPr>
          <w:sz w:val="22"/>
          <w:szCs w:val="22"/>
          <w:lang w:val="ru-RU"/>
        </w:rPr>
        <w:t>о</w:t>
      </w:r>
      <w:r w:rsidRPr="00995C33">
        <w:rPr>
          <w:sz w:val="22"/>
          <w:szCs w:val="22"/>
          <w:lang w:val="ru-RU"/>
        </w:rPr>
        <w:t xml:space="preserve">) сто </w:t>
      </w:r>
      <w:r w:rsidR="00CA0FFC" w:rsidRPr="00995C33">
        <w:rPr>
          <w:sz w:val="22"/>
          <w:szCs w:val="22"/>
          <w:lang w:val="ru-RU"/>
        </w:rPr>
        <w:t xml:space="preserve">Рекомендаций </w:t>
      </w:r>
      <w:r w:rsidRPr="00995C33">
        <w:rPr>
          <w:sz w:val="22"/>
          <w:szCs w:val="22"/>
          <w:lang w:val="ru-RU"/>
        </w:rPr>
        <w:t>МСЭ-R на английском языке (E); сюда входят пересмотренные и новые Рекомендации. Выполняется перевод на оставшиеся пять языков</w:t>
      </w:r>
      <w:r w:rsidR="008076AB">
        <w:rPr>
          <w:sz w:val="22"/>
          <w:szCs w:val="22"/>
          <w:lang w:val="ru-RU"/>
        </w:rPr>
        <w:t>;</w:t>
      </w:r>
    </w:p>
    <w:p w:rsidR="00995C33" w:rsidRPr="00995C33" w:rsidRDefault="00995C33" w:rsidP="00EE14F7">
      <w:pPr>
        <w:ind w:left="794" w:hanging="434"/>
        <w:jc w:val="both"/>
        <w:rPr>
          <w:sz w:val="22"/>
          <w:szCs w:val="22"/>
          <w:lang w:val="ru-RU"/>
        </w:rPr>
      </w:pPr>
      <w:r w:rsidRPr="00995C33">
        <w:rPr>
          <w:sz w:val="22"/>
          <w:szCs w:val="22"/>
          <w:lang w:val="ru-RU"/>
        </w:rPr>
        <w:t>–</w:t>
      </w:r>
      <w:r w:rsidRPr="00995C33">
        <w:rPr>
          <w:sz w:val="22"/>
          <w:szCs w:val="22"/>
          <w:lang w:val="ru-RU"/>
        </w:rPr>
        <w:tab/>
        <w:t>Отчеты МСЭ-R – за тот же период 2016−2017 </w:t>
      </w:r>
      <w:r w:rsidR="00CA0FFC">
        <w:rPr>
          <w:sz w:val="22"/>
          <w:szCs w:val="22"/>
          <w:lang w:val="ru-RU"/>
        </w:rPr>
        <w:t>годов</w:t>
      </w:r>
      <w:r w:rsidRPr="00995C33">
        <w:rPr>
          <w:sz w:val="22"/>
          <w:szCs w:val="22"/>
          <w:lang w:val="ru-RU"/>
        </w:rPr>
        <w:t xml:space="preserve"> на веб-сайте МСЭ опубликован</w:t>
      </w:r>
      <w:r w:rsidR="008076AB">
        <w:rPr>
          <w:sz w:val="22"/>
          <w:szCs w:val="22"/>
          <w:lang w:val="ru-RU"/>
        </w:rPr>
        <w:t>о</w:t>
      </w:r>
      <w:r w:rsidRPr="00995C33">
        <w:rPr>
          <w:sz w:val="22"/>
          <w:szCs w:val="22"/>
          <w:lang w:val="ru-RU"/>
        </w:rPr>
        <w:t xml:space="preserve"> (размещен</w:t>
      </w:r>
      <w:r w:rsidR="008076AB">
        <w:rPr>
          <w:sz w:val="22"/>
          <w:szCs w:val="22"/>
          <w:lang w:val="ru-RU"/>
        </w:rPr>
        <w:t>о</w:t>
      </w:r>
      <w:r w:rsidRPr="00995C33">
        <w:rPr>
          <w:sz w:val="22"/>
          <w:szCs w:val="22"/>
          <w:lang w:val="ru-RU"/>
        </w:rPr>
        <w:t>) 72</w:t>
      </w:r>
      <w:r w:rsidR="008076AB">
        <w:rPr>
          <w:sz w:val="22"/>
          <w:szCs w:val="22"/>
          <w:lang w:val="ru-RU"/>
        </w:rPr>
        <w:t> </w:t>
      </w:r>
      <w:r w:rsidR="00CA0FFC" w:rsidRPr="00995C33">
        <w:rPr>
          <w:sz w:val="22"/>
          <w:szCs w:val="22"/>
          <w:lang w:val="ru-RU"/>
        </w:rPr>
        <w:t xml:space="preserve">Отчета </w:t>
      </w:r>
      <w:r w:rsidRPr="00995C33">
        <w:rPr>
          <w:sz w:val="22"/>
          <w:szCs w:val="22"/>
          <w:lang w:val="ru-RU"/>
        </w:rPr>
        <w:t>(E);</w:t>
      </w:r>
    </w:p>
    <w:p w:rsidR="0015513D" w:rsidRPr="00995C33" w:rsidRDefault="00995C33" w:rsidP="00EE14F7">
      <w:pPr>
        <w:ind w:left="794" w:hanging="434"/>
        <w:jc w:val="both"/>
        <w:rPr>
          <w:sz w:val="22"/>
          <w:szCs w:val="22"/>
          <w:lang w:val="ru-RU"/>
        </w:rPr>
      </w:pPr>
      <w:r w:rsidRPr="00995C33">
        <w:rPr>
          <w:sz w:val="22"/>
          <w:szCs w:val="22"/>
          <w:lang w:val="ru-RU"/>
        </w:rPr>
        <w:t>–</w:t>
      </w:r>
      <w:r w:rsidRPr="00995C33">
        <w:rPr>
          <w:sz w:val="22"/>
          <w:szCs w:val="22"/>
          <w:lang w:val="ru-RU"/>
        </w:rPr>
        <w:tab/>
        <w:t>Справочники МСЭ-R (75 опубликованы по умолчанию на английском языке, если не указано иное).</w:t>
      </w:r>
    </w:p>
    <w:p w:rsidR="0015513D" w:rsidRPr="00D76647" w:rsidRDefault="0015513D" w:rsidP="00EE14F7">
      <w:pPr>
        <w:pStyle w:val="Heading3"/>
        <w:rPr>
          <w:sz w:val="22"/>
          <w:szCs w:val="22"/>
          <w:lang w:val="ru-RU"/>
        </w:rPr>
      </w:pPr>
      <w:r w:rsidRPr="00D76647">
        <w:rPr>
          <w:sz w:val="22"/>
          <w:szCs w:val="22"/>
          <w:lang w:val="ru-RU"/>
        </w:rPr>
        <w:t>8.1.4</w:t>
      </w:r>
      <w:r w:rsidRPr="00D76647">
        <w:rPr>
          <w:sz w:val="22"/>
          <w:szCs w:val="22"/>
          <w:lang w:val="ru-RU"/>
        </w:rPr>
        <w:tab/>
      </w:r>
      <w:r w:rsidR="00D76647" w:rsidRPr="00D76647">
        <w:rPr>
          <w:sz w:val="22"/>
          <w:szCs w:val="22"/>
          <w:lang w:val="ru-RU"/>
        </w:rPr>
        <w:t>Загрузка публикаций МСЭ-R</w:t>
      </w:r>
    </w:p>
    <w:p w:rsidR="0015513D" w:rsidRPr="00D76647" w:rsidRDefault="0015513D" w:rsidP="00EE14F7">
      <w:pPr>
        <w:pStyle w:val="Heading4"/>
        <w:rPr>
          <w:sz w:val="22"/>
          <w:szCs w:val="22"/>
          <w:lang w:val="ru-RU"/>
        </w:rPr>
      </w:pPr>
      <w:r w:rsidRPr="00D76647">
        <w:rPr>
          <w:sz w:val="22"/>
          <w:szCs w:val="22"/>
          <w:lang w:val="ru-RU"/>
        </w:rPr>
        <w:t>8.1.4.1</w:t>
      </w:r>
      <w:r w:rsidRPr="00D76647">
        <w:rPr>
          <w:sz w:val="22"/>
          <w:szCs w:val="22"/>
          <w:lang w:val="ru-RU"/>
        </w:rPr>
        <w:tab/>
      </w:r>
      <w:r w:rsidR="00D76647" w:rsidRPr="00D76647">
        <w:rPr>
          <w:sz w:val="22"/>
          <w:szCs w:val="22"/>
          <w:lang w:val="ru-RU"/>
        </w:rPr>
        <w:t>Регламент радиосвязи и Правила процедуры</w:t>
      </w:r>
    </w:p>
    <w:p w:rsidR="0015513D" w:rsidRPr="00F64E18" w:rsidRDefault="00D76647" w:rsidP="00C56D75">
      <w:pPr>
        <w:pStyle w:val="enumlev2"/>
        <w:tabs>
          <w:tab w:val="clear" w:pos="794"/>
          <w:tab w:val="left" w:pos="0"/>
        </w:tabs>
        <w:spacing w:before="120"/>
        <w:ind w:left="0" w:firstLine="0"/>
        <w:jc w:val="both"/>
        <w:rPr>
          <w:b/>
          <w:sz w:val="22"/>
          <w:szCs w:val="22"/>
          <w:lang w:val="ru-RU"/>
        </w:rPr>
      </w:pPr>
      <w:r w:rsidRPr="00D76647">
        <w:rPr>
          <w:sz w:val="22"/>
          <w:szCs w:val="22"/>
          <w:lang w:val="ru-RU"/>
        </w:rPr>
        <w:t xml:space="preserve">Что касается этих регламентарных документов, в </w:t>
      </w:r>
      <w:r w:rsidR="004612C6" w:rsidRPr="00D76647">
        <w:rPr>
          <w:sz w:val="22"/>
          <w:szCs w:val="22"/>
          <w:lang w:val="ru-RU"/>
        </w:rPr>
        <w:t>таблице</w:t>
      </w:r>
      <w:r w:rsidR="004612C6">
        <w:rPr>
          <w:sz w:val="22"/>
          <w:szCs w:val="22"/>
          <w:lang w:val="ru-RU"/>
        </w:rPr>
        <w:t> </w:t>
      </w:r>
      <w:r w:rsidRPr="00D76647">
        <w:rPr>
          <w:sz w:val="22"/>
          <w:szCs w:val="22"/>
          <w:lang w:val="ru-RU"/>
        </w:rPr>
        <w:t>8.1.4.1-1 представлено сравнение количества поставок РР 2012 года (выпущенного в декабре 2012 г</w:t>
      </w:r>
      <w:r>
        <w:rPr>
          <w:sz w:val="22"/>
          <w:szCs w:val="22"/>
          <w:lang w:val="ru-RU"/>
        </w:rPr>
        <w:t>ода</w:t>
      </w:r>
      <w:r w:rsidRPr="00D76647">
        <w:rPr>
          <w:sz w:val="22"/>
          <w:szCs w:val="22"/>
          <w:lang w:val="ru-RU"/>
        </w:rPr>
        <w:t>) и РР 2016 года (выпущенного в декабре 2016 г</w:t>
      </w:r>
      <w:r>
        <w:rPr>
          <w:sz w:val="22"/>
          <w:szCs w:val="22"/>
          <w:lang w:val="ru-RU"/>
        </w:rPr>
        <w:t>ода</w:t>
      </w:r>
      <w:r w:rsidRPr="00D76647">
        <w:rPr>
          <w:sz w:val="22"/>
          <w:szCs w:val="22"/>
          <w:lang w:val="ru-RU"/>
        </w:rPr>
        <w:t xml:space="preserve">). Это сравнение показывает, что политика бесплатной загрузки не повлияла на уровень продаж. </w:t>
      </w:r>
      <w:r w:rsidR="00C56D75">
        <w:rPr>
          <w:sz w:val="22"/>
          <w:szCs w:val="22"/>
          <w:lang w:val="ru-RU"/>
        </w:rPr>
        <w:t>Огромное</w:t>
      </w:r>
      <w:r w:rsidRPr="00D76647">
        <w:rPr>
          <w:sz w:val="22"/>
          <w:szCs w:val="22"/>
          <w:lang w:val="ru-RU"/>
        </w:rPr>
        <w:t xml:space="preserve"> количество бесплатных загрузок (</w:t>
      </w:r>
      <w:r w:rsidR="00C56D75">
        <w:rPr>
          <w:sz w:val="22"/>
          <w:szCs w:val="22"/>
          <w:lang w:val="ru-RU"/>
        </w:rPr>
        <w:t xml:space="preserve">по сравнению с </w:t>
      </w:r>
      <w:r w:rsidRPr="00D76647">
        <w:rPr>
          <w:sz w:val="22"/>
          <w:szCs w:val="22"/>
          <w:lang w:val="ru-RU"/>
        </w:rPr>
        <w:t>количество</w:t>
      </w:r>
      <w:r w:rsidR="00C56D75">
        <w:rPr>
          <w:sz w:val="22"/>
          <w:szCs w:val="22"/>
          <w:lang w:val="ru-RU"/>
        </w:rPr>
        <w:t>м</w:t>
      </w:r>
      <w:r w:rsidRPr="00D76647">
        <w:rPr>
          <w:sz w:val="22"/>
          <w:szCs w:val="22"/>
          <w:lang w:val="ru-RU"/>
        </w:rPr>
        <w:t xml:space="preserve"> проданных экземпляров) свидетельствует о положительном воздействии этой политики. При этом загрузки производились из 182</w:t>
      </w:r>
      <w:r w:rsidR="00F64E18">
        <w:rPr>
          <w:sz w:val="22"/>
          <w:szCs w:val="22"/>
          <w:lang w:val="ru-RU"/>
        </w:rPr>
        <w:t> </w:t>
      </w:r>
      <w:r w:rsidRPr="00D76647">
        <w:rPr>
          <w:sz w:val="22"/>
          <w:szCs w:val="22"/>
          <w:lang w:val="ru-RU"/>
        </w:rPr>
        <w:t>стран, представляющих 94% Членов МСЭ.</w:t>
      </w:r>
    </w:p>
    <w:bookmarkEnd w:id="37"/>
    <w:bookmarkEnd w:id="38"/>
    <w:p w:rsidR="0015513D" w:rsidRPr="00F64E18" w:rsidRDefault="0015513D" w:rsidP="00EE14F7">
      <w:pPr>
        <w:pStyle w:val="TableNo"/>
        <w:spacing w:before="0"/>
        <w:rPr>
          <w:sz w:val="22"/>
          <w:szCs w:val="22"/>
          <w:lang w:val="ru-RU"/>
        </w:rPr>
      </w:pPr>
    </w:p>
    <w:p w:rsidR="0015513D" w:rsidRPr="00F64E18" w:rsidRDefault="00F64E18" w:rsidP="00EE14F7">
      <w:pPr>
        <w:pStyle w:val="TableNo"/>
        <w:spacing w:before="0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ТАБЛИЦА 8.1.4.1-1</w:t>
      </w:r>
    </w:p>
    <w:p w:rsidR="0015513D" w:rsidRPr="00F64E18" w:rsidRDefault="00F64E18" w:rsidP="00EE14F7">
      <w:pPr>
        <w:pStyle w:val="TabletitleBR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Сравнение количества поставок Регламента радиосвязи и Правил процедуры</w:t>
      </w:r>
      <w:r w:rsidR="004612C6">
        <w:rPr>
          <w:sz w:val="22"/>
          <w:szCs w:val="22"/>
          <w:lang w:val="ru-RU"/>
        </w:rPr>
        <w:br/>
      </w:r>
      <w:r w:rsidRPr="00F64E18">
        <w:rPr>
          <w:sz w:val="22"/>
          <w:szCs w:val="22"/>
          <w:lang w:val="ru-RU"/>
        </w:rPr>
        <w:t>(</w:t>
      </w:r>
      <w:r w:rsidR="004612C6">
        <w:rPr>
          <w:sz w:val="22"/>
          <w:szCs w:val="22"/>
          <w:lang w:val="ru-RU"/>
        </w:rPr>
        <w:t>версия</w:t>
      </w:r>
      <w:r w:rsidRPr="00F64E18">
        <w:rPr>
          <w:sz w:val="22"/>
          <w:szCs w:val="22"/>
          <w:lang w:val="ru-RU"/>
        </w:rPr>
        <w:t xml:space="preserve"> 2016 г</w:t>
      </w:r>
      <w:r w:rsidR="004612C6">
        <w:rPr>
          <w:sz w:val="22"/>
          <w:szCs w:val="22"/>
          <w:lang w:val="ru-RU"/>
        </w:rPr>
        <w:t>ода против версии</w:t>
      </w:r>
      <w:r w:rsidRPr="00F64E18">
        <w:rPr>
          <w:sz w:val="22"/>
          <w:szCs w:val="22"/>
          <w:lang w:val="ru-RU"/>
        </w:rPr>
        <w:t xml:space="preserve"> 2012 г</w:t>
      </w:r>
      <w:r w:rsidR="004612C6">
        <w:rPr>
          <w:sz w:val="22"/>
          <w:szCs w:val="22"/>
          <w:lang w:val="ru-RU"/>
        </w:rPr>
        <w:t>ода</w:t>
      </w:r>
      <w:r w:rsidRPr="00F64E18">
        <w:rPr>
          <w:sz w:val="22"/>
          <w:szCs w:val="22"/>
          <w:lang w:val="ru-RU"/>
        </w:rPr>
        <w:t>)</w:t>
      </w:r>
    </w:p>
    <w:tbl>
      <w:tblPr>
        <w:tblW w:w="8144" w:type="dxa"/>
        <w:jc w:val="center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12"/>
        <w:gridCol w:w="1583"/>
        <w:gridCol w:w="2049"/>
      </w:tblGrid>
      <w:tr w:rsidR="00F64E18" w:rsidRPr="00DC2B7F" w:rsidTr="007D7D7C">
        <w:trPr>
          <w:trHeight w:val="425"/>
          <w:jc w:val="center"/>
        </w:trPr>
        <w:tc>
          <w:tcPr>
            <w:tcW w:w="451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4E18" w:rsidRPr="00F64E18" w:rsidRDefault="00F64E18" w:rsidP="00EE14F7">
            <w:pPr>
              <w:spacing w:before="0"/>
              <w:jc w:val="center"/>
              <w:rPr>
                <w:rFonts w:ascii="Times" w:hAnsi="Times" w:cs="Times"/>
                <w:color w:val="000000"/>
                <w:sz w:val="20"/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64E18" w:rsidRPr="00F64E18" w:rsidRDefault="00F64E18" w:rsidP="00EE14F7">
            <w:pPr>
              <w:pStyle w:val="Tablehead"/>
              <w:rPr>
                <w:bCs/>
                <w:sz w:val="20"/>
                <w:lang w:val="ru-RU" w:eastAsia="zh-CN"/>
              </w:rPr>
            </w:pPr>
            <w:r w:rsidRPr="00F64E18">
              <w:rPr>
                <w:bCs/>
                <w:sz w:val="20"/>
                <w:lang w:val="ru-RU" w:eastAsia="zh-CN"/>
              </w:rPr>
              <w:t>Продано</w:t>
            </w:r>
          </w:p>
        </w:tc>
        <w:tc>
          <w:tcPr>
            <w:tcW w:w="204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64E18" w:rsidRPr="00F64E18" w:rsidRDefault="00F64E18" w:rsidP="00EE14F7">
            <w:pPr>
              <w:pStyle w:val="Tablehead"/>
              <w:rPr>
                <w:bCs/>
                <w:sz w:val="20"/>
                <w:lang w:val="ru-RU" w:eastAsia="zh-CN"/>
              </w:rPr>
            </w:pPr>
            <w:r w:rsidRPr="00F64E18">
              <w:rPr>
                <w:bCs/>
                <w:sz w:val="20"/>
                <w:lang w:val="ru-RU" w:eastAsia="zh-CN"/>
              </w:rPr>
              <w:t>Бесплатная загрузка</w:t>
            </w:r>
          </w:p>
        </w:tc>
      </w:tr>
      <w:tr w:rsidR="00F64E18" w:rsidRPr="00DC2B7F" w:rsidTr="00224FC1">
        <w:trPr>
          <w:trHeight w:val="315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hideMark/>
          </w:tcPr>
          <w:p w:rsidR="00F64E18" w:rsidRPr="00F64E18" w:rsidRDefault="00F64E18" w:rsidP="00EE14F7">
            <w:pPr>
              <w:pStyle w:val="Tabletext"/>
              <w:jc w:val="center"/>
              <w:rPr>
                <w:i/>
                <w:sz w:val="20"/>
                <w:lang w:val="ru-RU" w:eastAsia="zh-CN"/>
              </w:rPr>
            </w:pPr>
            <w:r w:rsidRPr="00F64E18">
              <w:rPr>
                <w:i/>
                <w:sz w:val="20"/>
                <w:lang w:val="ru-RU" w:eastAsia="zh-CN"/>
              </w:rPr>
              <w:t>РР 2012 года (48 месяцев поставок)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 w:rsidRPr="00DC2B7F">
              <w:rPr>
                <w:color w:val="000000"/>
                <w:sz w:val="20"/>
              </w:rPr>
              <w:t>19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DC2B7F">
              <w:rPr>
                <w:color w:val="000000"/>
                <w:sz w:val="20"/>
              </w:rPr>
              <w:t>593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  <w:r>
              <w:rPr>
                <w:color w:val="000000"/>
                <w:sz w:val="20"/>
                <w:lang w:val="ru-RU"/>
              </w:rPr>
              <w:t> </w:t>
            </w:r>
            <w:r>
              <w:rPr>
                <w:color w:val="000000"/>
                <w:sz w:val="20"/>
              </w:rPr>
              <w:t>947</w:t>
            </w:r>
          </w:p>
        </w:tc>
      </w:tr>
      <w:tr w:rsidR="00F64E18" w:rsidRPr="00DC2B7F" w:rsidTr="00224FC1">
        <w:trPr>
          <w:trHeight w:val="315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64E18" w:rsidRPr="00F64E18" w:rsidRDefault="00F64E18" w:rsidP="004612C6">
            <w:pPr>
              <w:spacing w:before="40" w:after="40"/>
              <w:jc w:val="center"/>
              <w:rPr>
                <w:i/>
                <w:color w:val="000000"/>
                <w:sz w:val="20"/>
                <w:lang w:val="ru-RU"/>
              </w:rPr>
            </w:pPr>
            <w:r w:rsidRPr="00F64E18">
              <w:rPr>
                <w:i/>
                <w:color w:val="000000"/>
                <w:sz w:val="20"/>
                <w:lang w:val="ru-RU"/>
              </w:rPr>
              <w:t>РР 2016 года (</w:t>
            </w:r>
            <w:r w:rsidR="004612C6">
              <w:rPr>
                <w:i/>
                <w:color w:val="000000"/>
                <w:sz w:val="20"/>
                <w:lang w:val="ru-RU"/>
              </w:rPr>
              <w:t xml:space="preserve">с </w:t>
            </w:r>
            <w:r w:rsidRPr="00F64E18">
              <w:rPr>
                <w:i/>
                <w:color w:val="000000"/>
                <w:sz w:val="20"/>
                <w:lang w:val="ru-RU"/>
              </w:rPr>
              <w:t>декабр</w:t>
            </w:r>
            <w:r w:rsidR="004612C6">
              <w:rPr>
                <w:i/>
                <w:color w:val="000000"/>
                <w:sz w:val="20"/>
                <w:lang w:val="ru-RU"/>
              </w:rPr>
              <w:t>я</w:t>
            </w:r>
            <w:r w:rsidRPr="00F64E18">
              <w:rPr>
                <w:i/>
                <w:color w:val="000000"/>
                <w:sz w:val="20"/>
                <w:lang w:val="ru-RU"/>
              </w:rPr>
              <w:t xml:space="preserve"> 2016 года)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ru-RU"/>
              </w:rPr>
              <w:t> </w:t>
            </w:r>
            <w:r>
              <w:rPr>
                <w:color w:val="000000"/>
                <w:sz w:val="20"/>
              </w:rPr>
              <w:t>044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 w:rsidRPr="00951DEB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ru-RU"/>
              </w:rPr>
              <w:t> </w:t>
            </w:r>
            <w:r w:rsidRPr="00951DEB">
              <w:rPr>
                <w:color w:val="000000"/>
                <w:sz w:val="20"/>
              </w:rPr>
              <w:t>374</w:t>
            </w:r>
          </w:p>
        </w:tc>
      </w:tr>
      <w:tr w:rsidR="00F64E18" w:rsidRPr="00D800D2" w:rsidTr="00224FC1">
        <w:trPr>
          <w:trHeight w:val="315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hideMark/>
          </w:tcPr>
          <w:p w:rsidR="00F64E18" w:rsidRPr="001A44CE" w:rsidRDefault="00F64E18" w:rsidP="00EE14F7">
            <w:pPr>
              <w:spacing w:before="40" w:after="40"/>
              <w:jc w:val="center"/>
              <w:rPr>
                <w:i/>
                <w:color w:val="000000"/>
                <w:sz w:val="20"/>
                <w:lang w:val="ru-RU"/>
              </w:rPr>
            </w:pPr>
            <w:r w:rsidRPr="00F64E18">
              <w:rPr>
                <w:i/>
                <w:sz w:val="20"/>
                <w:lang w:val="ru-RU" w:eastAsia="zh-CN"/>
              </w:rPr>
              <w:t>Правила</w:t>
            </w:r>
            <w:r w:rsidRPr="001A44CE">
              <w:rPr>
                <w:i/>
                <w:sz w:val="20"/>
                <w:lang w:val="ru-RU" w:eastAsia="zh-CN"/>
              </w:rPr>
              <w:t xml:space="preserve"> </w:t>
            </w:r>
            <w:r w:rsidRPr="00F64E18">
              <w:rPr>
                <w:i/>
                <w:sz w:val="20"/>
                <w:lang w:val="ru-RU" w:eastAsia="zh-CN"/>
              </w:rPr>
              <w:t>процедуры</w:t>
            </w:r>
            <w:r w:rsidRPr="001A44CE">
              <w:rPr>
                <w:i/>
                <w:sz w:val="20"/>
                <w:lang w:val="ru-RU" w:eastAsia="zh-CN"/>
              </w:rPr>
              <w:t xml:space="preserve"> 2012 </w:t>
            </w:r>
            <w:r w:rsidRPr="00F64E18">
              <w:rPr>
                <w:i/>
                <w:sz w:val="20"/>
                <w:lang w:val="ru-RU" w:eastAsia="zh-CN"/>
              </w:rPr>
              <w:t>года</w:t>
            </w:r>
            <w:r w:rsidRPr="001A44CE">
              <w:rPr>
                <w:i/>
                <w:sz w:val="20"/>
                <w:lang w:val="ru-RU" w:eastAsia="zh-CN"/>
              </w:rPr>
              <w:br/>
            </w:r>
            <w:r w:rsidRPr="001A44CE">
              <w:rPr>
                <w:bCs/>
                <w:i/>
                <w:sz w:val="20"/>
                <w:lang w:val="ru-RU" w:eastAsia="zh-CN"/>
              </w:rPr>
              <w:t>(</w:t>
            </w:r>
            <w:r w:rsidRPr="00F64E18">
              <w:rPr>
                <w:bCs/>
                <w:i/>
                <w:sz w:val="20"/>
                <w:lang w:val="ru-RU" w:eastAsia="zh-CN"/>
              </w:rPr>
              <w:t>после</w:t>
            </w:r>
            <w:r w:rsidRPr="001A44CE">
              <w:rPr>
                <w:bCs/>
                <w:i/>
                <w:sz w:val="20"/>
                <w:lang w:val="ru-RU" w:eastAsia="zh-CN"/>
              </w:rPr>
              <w:t xml:space="preserve"> </w:t>
            </w:r>
            <w:r w:rsidR="004612C6" w:rsidRPr="00F64E18">
              <w:rPr>
                <w:bCs/>
                <w:i/>
                <w:sz w:val="20"/>
                <w:lang w:val="ru-RU" w:eastAsia="zh-CN"/>
              </w:rPr>
              <w:t>Решения</w:t>
            </w:r>
            <w:r w:rsidR="004612C6" w:rsidRPr="001A44CE">
              <w:rPr>
                <w:bCs/>
                <w:i/>
                <w:sz w:val="20"/>
                <w:lang w:val="ru-RU" w:eastAsia="zh-CN"/>
              </w:rPr>
              <w:t xml:space="preserve"> </w:t>
            </w:r>
            <w:r w:rsidRPr="00F64E18">
              <w:rPr>
                <w:bCs/>
                <w:i/>
                <w:sz w:val="20"/>
                <w:lang w:val="ru-RU" w:eastAsia="zh-CN"/>
              </w:rPr>
              <w:t>Совета</w:t>
            </w:r>
            <w:r w:rsidRPr="001A44CE">
              <w:rPr>
                <w:bCs/>
                <w:i/>
                <w:sz w:val="20"/>
                <w:lang w:val="ru-RU" w:eastAsia="zh-CN"/>
              </w:rPr>
              <w:t xml:space="preserve"> </w:t>
            </w:r>
            <w:r w:rsidRPr="001A44CE">
              <w:rPr>
                <w:i/>
                <w:sz w:val="20"/>
                <w:lang w:val="ru-RU" w:eastAsia="zh-CN"/>
              </w:rPr>
              <w:t>2014</w:t>
            </w:r>
            <w:r w:rsidRPr="00F64E18">
              <w:rPr>
                <w:i/>
                <w:sz w:val="20"/>
                <w:lang w:val="en-US" w:eastAsia="zh-CN"/>
              </w:rPr>
              <w:t> </w:t>
            </w:r>
            <w:r w:rsidRPr="00F64E18">
              <w:rPr>
                <w:i/>
                <w:sz w:val="20"/>
                <w:lang w:val="ru-RU" w:eastAsia="zh-CN"/>
              </w:rPr>
              <w:t>г</w:t>
            </w:r>
            <w:r>
              <w:rPr>
                <w:i/>
                <w:sz w:val="20"/>
                <w:lang w:val="ru-RU" w:eastAsia="zh-CN"/>
              </w:rPr>
              <w:t>ода</w:t>
            </w:r>
            <w:r w:rsidRPr="001A44CE">
              <w:rPr>
                <w:i/>
                <w:sz w:val="20"/>
                <w:lang w:val="ru-RU" w:eastAsia="zh-CN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 w:rsidRPr="00DC2B7F">
              <w:rPr>
                <w:color w:val="000000"/>
                <w:sz w:val="20"/>
              </w:rPr>
              <w:t>25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F64E18" w:rsidRPr="00DC2B7F" w:rsidRDefault="00F64E18" w:rsidP="00EE14F7">
            <w:pPr>
              <w:jc w:val="center"/>
              <w:rPr>
                <w:color w:val="000000"/>
                <w:sz w:val="20"/>
              </w:rPr>
            </w:pPr>
            <w:r w:rsidRPr="00DC2B7F">
              <w:rPr>
                <w:color w:val="000000"/>
                <w:sz w:val="20"/>
              </w:rPr>
              <w:t>2</w:t>
            </w:r>
            <w:r w:rsidRPr="00F64E18">
              <w:rPr>
                <w:color w:val="000000"/>
                <w:sz w:val="20"/>
                <w:lang w:val="en-US"/>
              </w:rPr>
              <w:t> </w:t>
            </w:r>
            <w:r w:rsidRPr="00DC2B7F">
              <w:rPr>
                <w:color w:val="000000"/>
                <w:sz w:val="20"/>
              </w:rPr>
              <w:t>011</w:t>
            </w:r>
          </w:p>
        </w:tc>
      </w:tr>
    </w:tbl>
    <w:p w:rsidR="0015513D" w:rsidRDefault="0015513D" w:rsidP="00EE14F7">
      <w:pPr>
        <w:spacing w:before="0"/>
      </w:pPr>
    </w:p>
    <w:p w:rsidR="0015513D" w:rsidRPr="00F64E18" w:rsidRDefault="0015513D" w:rsidP="00EE14F7">
      <w:pPr>
        <w:pStyle w:val="Heading4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8.1.4.2</w:t>
      </w:r>
      <w:r w:rsidRPr="00F64E18">
        <w:rPr>
          <w:sz w:val="22"/>
          <w:szCs w:val="22"/>
          <w:lang w:val="ru-RU"/>
        </w:rPr>
        <w:tab/>
      </w:r>
      <w:r w:rsidR="00F64E18" w:rsidRPr="00F64E18">
        <w:rPr>
          <w:sz w:val="22"/>
          <w:szCs w:val="22"/>
          <w:lang w:val="ru-RU"/>
        </w:rPr>
        <w:t>Рекомендации МСЭ-R</w:t>
      </w:r>
    </w:p>
    <w:p w:rsidR="0015513D" w:rsidRPr="00F64E18" w:rsidRDefault="00F64E18" w:rsidP="00EE14F7">
      <w:pPr>
        <w:jc w:val="both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В результате политики предоставления бесплатного доступа Рекомендации МСЭ-R распространяются по всему миру и становятся универсальными справочными документами, достигая всех адресатов независимо от их экономического положения. За 48 месяцев (с января 2014</w:t>
      </w:r>
      <w:r>
        <w:rPr>
          <w:sz w:val="22"/>
          <w:szCs w:val="22"/>
          <w:lang w:val="ru-RU"/>
        </w:rPr>
        <w:t> </w:t>
      </w:r>
      <w:r w:rsidRPr="00F64E18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ода</w:t>
      </w:r>
      <w:r w:rsidRPr="00F64E18">
        <w:rPr>
          <w:sz w:val="22"/>
          <w:szCs w:val="22"/>
          <w:lang w:val="ru-RU"/>
        </w:rPr>
        <w:t xml:space="preserve"> по декабрь 2017</w:t>
      </w:r>
      <w:r>
        <w:rPr>
          <w:sz w:val="22"/>
          <w:szCs w:val="22"/>
          <w:lang w:val="ru-RU"/>
        </w:rPr>
        <w:t> </w:t>
      </w:r>
      <w:r w:rsidRPr="00F64E18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ода</w:t>
      </w:r>
      <w:r w:rsidRPr="00F64E18">
        <w:rPr>
          <w:sz w:val="22"/>
          <w:szCs w:val="22"/>
          <w:lang w:val="ru-RU"/>
        </w:rPr>
        <w:t xml:space="preserve">) было зарегистрировано более </w:t>
      </w:r>
      <w:r w:rsidR="004612C6">
        <w:rPr>
          <w:sz w:val="22"/>
          <w:szCs w:val="22"/>
          <w:lang w:val="ru-RU"/>
        </w:rPr>
        <w:t xml:space="preserve">пяти </w:t>
      </w:r>
      <w:r w:rsidRPr="00F64E18">
        <w:rPr>
          <w:sz w:val="22"/>
          <w:szCs w:val="22"/>
          <w:lang w:val="ru-RU"/>
        </w:rPr>
        <w:t>миллионов загрузок Рекомендаций МСЭ-R с веб</w:t>
      </w:r>
      <w:r w:rsidRPr="00F64E18">
        <w:rPr>
          <w:sz w:val="22"/>
          <w:szCs w:val="22"/>
          <w:lang w:val="ru-RU"/>
        </w:rPr>
        <w:noBreakHyphen/>
        <w:t>сайта МСЭ. В </w:t>
      </w:r>
      <w:r w:rsidR="004612C6" w:rsidRPr="00F64E18">
        <w:rPr>
          <w:sz w:val="22"/>
          <w:szCs w:val="22"/>
          <w:lang w:val="ru-RU"/>
        </w:rPr>
        <w:t>таблице </w:t>
      </w:r>
      <w:r w:rsidRPr="00F64E18">
        <w:rPr>
          <w:sz w:val="22"/>
          <w:szCs w:val="22"/>
          <w:lang w:val="ru-RU"/>
        </w:rPr>
        <w:t xml:space="preserve">8.1.4.2-1 приведено их распределение по годам и сериям. В настоящее время действующими являются 1165 Рекомендаций МСЭ-R, таким образом среднее количество загрузок одной Рекомендации </w:t>
      </w:r>
      <w:r w:rsidR="002D26A3">
        <w:rPr>
          <w:sz w:val="22"/>
          <w:szCs w:val="22"/>
          <w:lang w:val="ru-RU"/>
        </w:rPr>
        <w:t xml:space="preserve">в год </w:t>
      </w:r>
      <w:r w:rsidRPr="00F64E18">
        <w:rPr>
          <w:sz w:val="22"/>
          <w:szCs w:val="22"/>
          <w:lang w:val="ru-RU"/>
        </w:rPr>
        <w:t>превысило одну тысячу.</w:t>
      </w:r>
    </w:p>
    <w:p w:rsidR="00F64E18" w:rsidRPr="00F64E18" w:rsidRDefault="00F64E18" w:rsidP="00EE14F7">
      <w:pPr>
        <w:pStyle w:val="TableNo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ТАБЛИЦА 8.1.4.2-1</w:t>
      </w:r>
    </w:p>
    <w:p w:rsidR="0015513D" w:rsidRPr="001A44CE" w:rsidRDefault="00F64E18" w:rsidP="00EE14F7">
      <w:pPr>
        <w:pStyle w:val="TabletitleBR"/>
        <w:rPr>
          <w:sz w:val="22"/>
          <w:szCs w:val="22"/>
          <w:lang w:val="ru-RU"/>
        </w:rPr>
      </w:pPr>
      <w:r w:rsidRPr="00F64E18">
        <w:rPr>
          <w:sz w:val="22"/>
          <w:szCs w:val="22"/>
          <w:lang w:val="ru-RU"/>
        </w:rPr>
        <w:t>Распределение загрузок Рекомендаций МСЭ-R</w:t>
      </w:r>
    </w:p>
    <w:tbl>
      <w:tblPr>
        <w:tblW w:w="7954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060"/>
        <w:gridCol w:w="1176"/>
        <w:gridCol w:w="1176"/>
        <w:gridCol w:w="1176"/>
        <w:gridCol w:w="1180"/>
        <w:gridCol w:w="1116"/>
      </w:tblGrid>
      <w:tr w:rsidR="00F64E18" w:rsidTr="00224FC1">
        <w:trPr>
          <w:trHeight w:val="330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head"/>
              <w:rPr>
                <w:sz w:val="20"/>
                <w:lang w:val="ru-RU" w:eastAsia="zh-CN"/>
              </w:rPr>
            </w:pPr>
            <w:r w:rsidRPr="00F64E18">
              <w:rPr>
                <w:sz w:val="20"/>
                <w:lang w:val="ru-RU" w:eastAsia="zh-CN"/>
              </w:rPr>
              <w:t>Серия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head"/>
              <w:rPr>
                <w:sz w:val="20"/>
                <w:lang w:val="ru-RU" w:eastAsia="zh-CN"/>
              </w:rPr>
            </w:pPr>
            <w:r w:rsidRPr="00F64E18">
              <w:rPr>
                <w:sz w:val="20"/>
                <w:lang w:val="ru-RU" w:eastAsia="zh-CN"/>
              </w:rPr>
              <w:t>2014</w:t>
            </w:r>
            <w:r>
              <w:rPr>
                <w:sz w:val="20"/>
                <w:lang w:val="ru-RU" w:eastAsia="zh-CN"/>
              </w:rPr>
              <w:t> </w:t>
            </w:r>
            <w:r w:rsidRPr="00F64E18">
              <w:rPr>
                <w:sz w:val="20"/>
                <w:lang w:val="ru-RU" w:eastAsia="zh-CN"/>
              </w:rPr>
              <w:t>г</w:t>
            </w:r>
            <w:r>
              <w:rPr>
                <w:sz w:val="20"/>
                <w:lang w:val="ru-RU" w:eastAsia="zh-CN"/>
              </w:rPr>
              <w:t>од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head"/>
              <w:rPr>
                <w:sz w:val="20"/>
                <w:lang w:val="ru-RU" w:eastAsia="zh-CN"/>
              </w:rPr>
            </w:pPr>
            <w:r w:rsidRPr="00F64E18">
              <w:rPr>
                <w:sz w:val="20"/>
                <w:lang w:val="ru-RU" w:eastAsia="zh-CN"/>
              </w:rPr>
              <w:t>2015</w:t>
            </w:r>
            <w:r>
              <w:rPr>
                <w:sz w:val="20"/>
                <w:lang w:val="ru-RU" w:eastAsia="zh-CN"/>
              </w:rPr>
              <w:t> </w:t>
            </w:r>
            <w:r w:rsidRPr="00F64E18">
              <w:rPr>
                <w:sz w:val="20"/>
                <w:lang w:val="ru-RU" w:eastAsia="zh-CN"/>
              </w:rPr>
              <w:t>г</w:t>
            </w:r>
            <w:r>
              <w:rPr>
                <w:sz w:val="20"/>
                <w:lang w:val="ru-RU" w:eastAsia="zh-CN"/>
              </w:rPr>
              <w:t>од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head"/>
              <w:rPr>
                <w:sz w:val="20"/>
                <w:lang w:val="ru-RU" w:eastAsia="zh-CN"/>
              </w:rPr>
            </w:pPr>
            <w:r w:rsidRPr="00F64E18">
              <w:rPr>
                <w:sz w:val="20"/>
                <w:lang w:val="ru-RU" w:eastAsia="zh-CN"/>
              </w:rPr>
              <w:t>2016</w:t>
            </w:r>
            <w:r>
              <w:rPr>
                <w:sz w:val="20"/>
                <w:lang w:val="ru-RU" w:eastAsia="zh-CN"/>
              </w:rPr>
              <w:t> </w:t>
            </w:r>
            <w:r w:rsidRPr="00F64E18">
              <w:rPr>
                <w:sz w:val="20"/>
                <w:lang w:val="ru-RU" w:eastAsia="zh-CN"/>
              </w:rPr>
              <w:t>г</w:t>
            </w:r>
            <w:r>
              <w:rPr>
                <w:sz w:val="20"/>
                <w:lang w:val="ru-RU" w:eastAsia="zh-CN"/>
              </w:rPr>
              <w:t>од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head"/>
              <w:rPr>
                <w:sz w:val="20"/>
                <w:lang w:val="ru-RU" w:eastAsia="zh-CN"/>
              </w:rPr>
            </w:pPr>
            <w:r w:rsidRPr="00F64E18">
              <w:rPr>
                <w:sz w:val="20"/>
                <w:lang w:val="ru-RU" w:eastAsia="zh-CN"/>
              </w:rPr>
              <w:t>2017</w:t>
            </w:r>
            <w:r>
              <w:rPr>
                <w:sz w:val="20"/>
                <w:lang w:val="ru-RU" w:eastAsia="zh-CN"/>
              </w:rPr>
              <w:t> 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head"/>
              <w:rPr>
                <w:rFonts w:asciiTheme="majorBidi" w:hAnsiTheme="majorBidi" w:cstheme="majorBidi"/>
                <w:bCs/>
                <w:color w:val="000000"/>
                <w:sz w:val="20"/>
                <w:lang w:val="ru-RU"/>
              </w:rPr>
            </w:pPr>
            <w:r w:rsidRPr="00F64E18">
              <w:rPr>
                <w:rFonts w:asciiTheme="majorBidi" w:hAnsiTheme="majorBidi" w:cstheme="majorBidi"/>
                <w:bCs/>
                <w:color w:val="000000"/>
                <w:sz w:val="20"/>
                <w:lang w:val="ru-RU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head"/>
              <w:rPr>
                <w:rFonts w:asciiTheme="majorBidi" w:hAnsiTheme="majorBidi" w:cstheme="majorBidi"/>
                <w:bCs/>
                <w:color w:val="000000"/>
                <w:sz w:val="20"/>
                <w:lang w:val="ru-RU"/>
              </w:rPr>
            </w:pPr>
            <w:r w:rsidRPr="00F64E18">
              <w:rPr>
                <w:rFonts w:asciiTheme="majorBidi" w:hAnsiTheme="majorBidi" w:cstheme="majorBidi"/>
                <w:bCs/>
                <w:color w:val="000000"/>
                <w:sz w:val="20"/>
                <w:lang w:val="ru-RU"/>
              </w:rPr>
              <w:t>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162 115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187 575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364 869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316 019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1 030 578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20,43%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128 764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155 065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235 758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208 528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728 115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14,43%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128 540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178 190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301 869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269 185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877 784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17,40%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83 165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102 711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187 123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152 305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525 304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10,41%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69 700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77 553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135 300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131 647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414 200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8,21%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95 712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109 187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187 344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147 502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539 745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10,70%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55 473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63 020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123 412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103 445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345 350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6,85%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14 664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18 651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32 637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28 578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94 530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1,87%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20 101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25 278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36 547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32 071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113 997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2,26%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9 319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16 055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20 044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18 827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64 245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1,27%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19 115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15 135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22 757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25 168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82 175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1,63%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11 155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16 662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20 511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15 181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63 509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1,26%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8 762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13 704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22 779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18 354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63 599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1,26%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8 502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11 240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15 632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16 844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52 218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1,04%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proofErr w:type="spellStart"/>
            <w:r w:rsidRPr="00F64E18">
              <w:rPr>
                <w:b/>
                <w:bCs/>
                <w:sz w:val="20"/>
                <w:lang w:val="ru-RU"/>
              </w:rPr>
              <w:t>RA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5 221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7 744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12 514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9 589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35 068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0,70%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proofErr w:type="spellStart"/>
            <w:r w:rsidRPr="00F64E18">
              <w:rPr>
                <w:b/>
                <w:bCs/>
                <w:sz w:val="20"/>
                <w:lang w:val="ru-RU"/>
              </w:rPr>
              <w:t>SNG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2 517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3 464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4 809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sz w:val="20"/>
                <w:lang w:val="ru-RU"/>
              </w:rPr>
            </w:pPr>
            <w:r w:rsidRPr="00F64E18">
              <w:rPr>
                <w:sz w:val="20"/>
                <w:lang w:val="ru-RU"/>
              </w:rPr>
              <w:t>3 221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14 011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0,28%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F64E18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В</w:t>
            </w:r>
            <w:r w:rsidR="00E72A1D" w:rsidRPr="00F64E18">
              <w:rPr>
                <w:b/>
                <w:bCs/>
                <w:sz w:val="20"/>
                <w:lang w:val="ru-RU"/>
              </w:rPr>
              <w:t>сего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822 825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1 001 234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1 723 905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1 496 464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5 044 428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100,00%</w:t>
            </w:r>
          </w:p>
        </w:tc>
      </w:tr>
      <w:tr w:rsidR="00F64E18" w:rsidTr="00224FC1">
        <w:trPr>
          <w:trHeight w:val="330"/>
        </w:trPr>
        <w:tc>
          <w:tcPr>
            <w:tcW w:w="10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E18" w:rsidRPr="00F64E18" w:rsidRDefault="00E72A1D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 w:eastAsia="zh-CN"/>
              </w:rPr>
              <w:t>З</w:t>
            </w:r>
            <w:r w:rsidR="00F64E18" w:rsidRPr="00F64E18">
              <w:rPr>
                <w:b/>
                <w:bCs/>
                <w:sz w:val="20"/>
                <w:lang w:val="ru-RU" w:eastAsia="zh-CN"/>
              </w:rPr>
              <w:t>а год</w:t>
            </w:r>
            <w:r>
              <w:rPr>
                <w:b/>
                <w:bCs/>
                <w:sz w:val="20"/>
                <w:lang w:val="ru-RU" w:eastAsia="zh-CN"/>
              </w:rPr>
              <w:t xml:space="preserve">, </w:t>
            </w:r>
            <w:r w:rsidRPr="00F64E18">
              <w:rPr>
                <w:b/>
                <w:bCs/>
                <w:sz w:val="20"/>
                <w:lang w:val="ru-RU" w:eastAsia="zh-CN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16,31%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19,85%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34,17%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29,67%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  <w:r w:rsidRPr="00F64E18">
              <w:rPr>
                <w:b/>
                <w:bCs/>
                <w:sz w:val="20"/>
                <w:lang w:val="ru-RU"/>
              </w:rPr>
              <w:t>100,00%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4E18" w:rsidRPr="00F64E18" w:rsidRDefault="00F64E18" w:rsidP="00EE14F7">
            <w:pPr>
              <w:pStyle w:val="Tabletext"/>
              <w:jc w:val="right"/>
              <w:rPr>
                <w:b/>
                <w:bCs/>
                <w:sz w:val="20"/>
                <w:lang w:val="ru-RU"/>
              </w:rPr>
            </w:pPr>
          </w:p>
        </w:tc>
      </w:tr>
    </w:tbl>
    <w:p w:rsidR="0015513D" w:rsidRPr="00F64E18" w:rsidRDefault="0015513D" w:rsidP="00B0337D">
      <w:pPr>
        <w:pStyle w:val="Heading4"/>
        <w:spacing w:before="240"/>
        <w:rPr>
          <w:sz w:val="22"/>
          <w:szCs w:val="22"/>
        </w:rPr>
      </w:pPr>
      <w:r w:rsidRPr="00F64E18">
        <w:rPr>
          <w:sz w:val="22"/>
          <w:szCs w:val="22"/>
        </w:rPr>
        <w:t>8.1.4.3</w:t>
      </w:r>
      <w:r w:rsidRPr="00F64E18">
        <w:rPr>
          <w:sz w:val="22"/>
          <w:szCs w:val="22"/>
        </w:rPr>
        <w:tab/>
      </w:r>
      <w:r w:rsidR="00F64E18" w:rsidRPr="00F64E18">
        <w:rPr>
          <w:sz w:val="22"/>
          <w:szCs w:val="22"/>
          <w:lang w:val="ru-RU"/>
        </w:rPr>
        <w:t>Отчеты МСЭ-R</w:t>
      </w:r>
    </w:p>
    <w:p w:rsidR="0015513D" w:rsidRPr="001533AC" w:rsidRDefault="001533AC" w:rsidP="00EE14F7">
      <w:pPr>
        <w:jc w:val="both"/>
        <w:rPr>
          <w:sz w:val="22"/>
          <w:szCs w:val="22"/>
          <w:lang w:val="ru-RU"/>
        </w:rPr>
      </w:pPr>
      <w:r w:rsidRPr="001533AC">
        <w:rPr>
          <w:sz w:val="22"/>
          <w:szCs w:val="22"/>
          <w:lang w:val="ru-RU"/>
        </w:rPr>
        <w:t>Как и Рекомендации МСЭ-R, Отчеты МСЭ-R распространяются по всему миру и становятся универсальными справочными документами, достигая всех адресатов независимо от их экономического положения. За 48</w:t>
      </w:r>
      <w:r>
        <w:rPr>
          <w:sz w:val="22"/>
          <w:szCs w:val="22"/>
          <w:lang w:val="ru-RU"/>
        </w:rPr>
        <w:t> </w:t>
      </w:r>
      <w:r w:rsidRPr="001533AC">
        <w:rPr>
          <w:sz w:val="22"/>
          <w:szCs w:val="22"/>
          <w:lang w:val="ru-RU"/>
        </w:rPr>
        <w:t>месяцев (с января 2014</w:t>
      </w:r>
      <w:r>
        <w:rPr>
          <w:sz w:val="22"/>
          <w:szCs w:val="22"/>
          <w:lang w:val="ru-RU"/>
        </w:rPr>
        <w:t> </w:t>
      </w:r>
      <w:r w:rsidRPr="001533AC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ода</w:t>
      </w:r>
      <w:r w:rsidRPr="001533AC">
        <w:rPr>
          <w:sz w:val="22"/>
          <w:szCs w:val="22"/>
          <w:lang w:val="ru-RU"/>
        </w:rPr>
        <w:t xml:space="preserve"> по декабрь 2017</w:t>
      </w:r>
      <w:r>
        <w:rPr>
          <w:sz w:val="22"/>
          <w:szCs w:val="22"/>
          <w:lang w:val="ru-RU"/>
        </w:rPr>
        <w:t> </w:t>
      </w:r>
      <w:r w:rsidRPr="001533AC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ода</w:t>
      </w:r>
      <w:r w:rsidRPr="001533AC">
        <w:rPr>
          <w:sz w:val="22"/>
          <w:szCs w:val="22"/>
          <w:lang w:val="ru-RU"/>
        </w:rPr>
        <w:t xml:space="preserve">) было зарегистрировано более </w:t>
      </w:r>
      <w:r w:rsidR="002D26A3">
        <w:rPr>
          <w:sz w:val="22"/>
          <w:szCs w:val="22"/>
          <w:lang w:val="ru-RU"/>
        </w:rPr>
        <w:t>одного</w:t>
      </w:r>
      <w:r w:rsidRPr="001533AC">
        <w:rPr>
          <w:sz w:val="22"/>
          <w:szCs w:val="22"/>
          <w:lang w:val="ru-RU"/>
        </w:rPr>
        <w:t xml:space="preserve"> миллиона загрузок Отчетов МСЭ-R с веб-сайта МСЭ. В </w:t>
      </w:r>
      <w:r w:rsidR="00DC38DB" w:rsidRPr="001533AC">
        <w:rPr>
          <w:sz w:val="22"/>
          <w:szCs w:val="22"/>
          <w:lang w:val="ru-RU"/>
        </w:rPr>
        <w:t>таблице </w:t>
      </w:r>
      <w:r w:rsidRPr="001533AC">
        <w:rPr>
          <w:sz w:val="22"/>
          <w:szCs w:val="22"/>
          <w:lang w:val="ru-RU"/>
        </w:rPr>
        <w:t xml:space="preserve">8.1.4.3-1 приведено их распределение по годам и сериям. В настоящее время действующими являются 533 Отчета МСЭ-R, таким образом </w:t>
      </w:r>
      <w:r w:rsidR="002D26A3">
        <w:rPr>
          <w:sz w:val="22"/>
          <w:szCs w:val="22"/>
          <w:lang w:val="ru-RU"/>
        </w:rPr>
        <w:t>среднее</w:t>
      </w:r>
      <w:r w:rsidRPr="001533AC">
        <w:rPr>
          <w:sz w:val="22"/>
          <w:szCs w:val="22"/>
          <w:lang w:val="ru-RU"/>
        </w:rPr>
        <w:t xml:space="preserve"> количество загрузок одного </w:t>
      </w:r>
      <w:r w:rsidR="002D26A3" w:rsidRPr="001533AC">
        <w:rPr>
          <w:sz w:val="22"/>
          <w:szCs w:val="22"/>
          <w:lang w:val="ru-RU"/>
        </w:rPr>
        <w:t xml:space="preserve">Отчета </w:t>
      </w:r>
      <w:r w:rsidR="002D26A3">
        <w:rPr>
          <w:sz w:val="22"/>
          <w:szCs w:val="22"/>
          <w:lang w:val="ru-RU"/>
        </w:rPr>
        <w:t xml:space="preserve">в год </w:t>
      </w:r>
      <w:r w:rsidRPr="001533AC">
        <w:rPr>
          <w:sz w:val="22"/>
          <w:szCs w:val="22"/>
          <w:lang w:val="ru-RU"/>
        </w:rPr>
        <w:t>приближается к 500.</w:t>
      </w:r>
    </w:p>
    <w:p w:rsidR="00F64E18" w:rsidRPr="00F64E18" w:rsidRDefault="00F64E18" w:rsidP="00EE14F7">
      <w:pPr>
        <w:jc w:val="both"/>
        <w:rPr>
          <w:lang w:val="ru-RU"/>
        </w:rPr>
        <w:sectPr w:rsidR="00F64E18" w:rsidRPr="00F64E18" w:rsidSect="007D7D7C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1533AC" w:rsidRPr="001533AC" w:rsidRDefault="001533AC" w:rsidP="00EE14F7">
      <w:pPr>
        <w:pStyle w:val="TableNo"/>
        <w:spacing w:before="600"/>
        <w:rPr>
          <w:sz w:val="22"/>
          <w:szCs w:val="22"/>
          <w:lang w:val="ru-RU"/>
        </w:rPr>
      </w:pPr>
      <w:r w:rsidRPr="001533AC">
        <w:rPr>
          <w:sz w:val="22"/>
          <w:szCs w:val="22"/>
          <w:lang w:val="ru-RU"/>
        </w:rPr>
        <w:lastRenderedPageBreak/>
        <w:t>ТАБЛИЦА 8.1.4.3-1</w:t>
      </w:r>
    </w:p>
    <w:p w:rsidR="0015513D" w:rsidRPr="001A44CE" w:rsidRDefault="001533AC" w:rsidP="00EE14F7">
      <w:pPr>
        <w:pStyle w:val="TabletitleBR"/>
        <w:rPr>
          <w:sz w:val="22"/>
          <w:szCs w:val="22"/>
          <w:lang w:val="ru-RU"/>
        </w:rPr>
      </w:pPr>
      <w:r w:rsidRPr="001533AC">
        <w:rPr>
          <w:sz w:val="22"/>
          <w:szCs w:val="22"/>
          <w:lang w:val="ru-RU"/>
        </w:rPr>
        <w:t>Распределение загрузок Отчетов МСЭ-R</w:t>
      </w:r>
    </w:p>
    <w:tbl>
      <w:tblPr>
        <w:tblW w:w="7554" w:type="dxa"/>
        <w:tblInd w:w="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060"/>
        <w:gridCol w:w="1060"/>
        <w:gridCol w:w="1060"/>
        <w:gridCol w:w="996"/>
        <w:gridCol w:w="1176"/>
        <w:gridCol w:w="1116"/>
      </w:tblGrid>
      <w:tr w:rsidR="0015513D" w:rsidRPr="001533AC" w:rsidTr="007D7D7C">
        <w:trPr>
          <w:trHeight w:val="330"/>
        </w:trPr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33AC" w:rsidP="00E72A1D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С</w:t>
            </w:r>
            <w:r w:rsidR="00E72A1D">
              <w:rPr>
                <w:b/>
                <w:bCs/>
                <w:color w:val="000000"/>
                <w:sz w:val="20"/>
                <w:lang w:val="ru-RU"/>
              </w:rPr>
              <w:t>ерия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2014</w:t>
            </w:r>
            <w:r w:rsidR="001533AC">
              <w:rPr>
                <w:b/>
                <w:bCs/>
                <w:color w:val="000000"/>
                <w:sz w:val="20"/>
                <w:lang w:val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2015</w:t>
            </w:r>
            <w:r w:rsidR="001533AC">
              <w:rPr>
                <w:b/>
                <w:bCs/>
                <w:color w:val="000000"/>
                <w:sz w:val="20"/>
                <w:lang w:val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2016</w:t>
            </w:r>
            <w:r w:rsidR="001533AC">
              <w:rPr>
                <w:b/>
                <w:bCs/>
                <w:color w:val="000000"/>
                <w:sz w:val="20"/>
                <w:lang w:val="ru-RU"/>
              </w:rPr>
              <w:t xml:space="preserve"> 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2017</w:t>
            </w:r>
            <w:r w:rsidR="001533AC">
              <w:rPr>
                <w:b/>
                <w:bCs/>
                <w:color w:val="000000"/>
                <w:sz w:val="20"/>
                <w:lang w:val="ru-RU"/>
              </w:rPr>
              <w:t> год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BF2D71" w:rsidRDefault="00BF2D71" w:rsidP="00E72A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2D71">
              <w:rPr>
                <w:b/>
                <w:bCs/>
                <w:color w:val="000000"/>
                <w:sz w:val="20"/>
                <w:lang w:val="ru-RU"/>
              </w:rPr>
              <w:t>В</w:t>
            </w:r>
            <w:r w:rsidR="00E72A1D">
              <w:rPr>
                <w:b/>
                <w:bCs/>
                <w:color w:val="000000"/>
                <w:sz w:val="20"/>
                <w:lang w:val="ru-RU"/>
              </w:rPr>
              <w:t>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87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112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794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76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333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32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47%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BT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28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51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57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340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181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17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69%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SM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57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79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53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616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226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504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22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06%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BS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18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25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988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81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7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91%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BO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15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10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45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278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41%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7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48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76%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8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23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816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32%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11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15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10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687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4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06%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292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13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35%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316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12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23%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1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886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</w:t>
            </w:r>
            <w:r w:rsidR="001533AC">
              <w:rPr>
                <w:color w:val="000000"/>
                <w:sz w:val="20"/>
              </w:rPr>
              <w:t> </w:t>
            </w:r>
            <w:r w:rsidRPr="001533AC">
              <w:rPr>
                <w:color w:val="000000"/>
                <w:sz w:val="20"/>
              </w:rPr>
              <w:t>764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16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084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57%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SF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506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303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0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16%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  <w:lang w:val="es-ES"/>
              </w:rPr>
              <w:t>BR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0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02%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BF2D71" w:rsidP="00E72A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2D71">
              <w:rPr>
                <w:b/>
                <w:bCs/>
                <w:color w:val="000000"/>
                <w:sz w:val="20"/>
                <w:lang w:val="ru-RU"/>
              </w:rPr>
              <w:t>В</w:t>
            </w:r>
            <w:r w:rsidR="00E72A1D">
              <w:rPr>
                <w:b/>
                <w:bCs/>
                <w:color w:val="000000"/>
                <w:sz w:val="20"/>
                <w:lang w:val="ru-RU"/>
              </w:rPr>
              <w:t>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161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271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345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248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439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026</w:t>
            </w:r>
            <w:r w:rsidR="001533AC">
              <w:rPr>
                <w:b/>
                <w:bCs/>
                <w:color w:val="000000"/>
                <w:sz w:val="20"/>
              </w:rPr>
              <w:t> </w:t>
            </w:r>
            <w:r w:rsidRPr="001533AC">
              <w:rPr>
                <w:b/>
                <w:bCs/>
                <w:color w:val="000000"/>
                <w:sz w:val="20"/>
              </w:rPr>
              <w:t>944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100</w:t>
            </w:r>
            <w:r w:rsidR="001533AC">
              <w:rPr>
                <w:b/>
                <w:bCs/>
                <w:color w:val="000000"/>
                <w:sz w:val="20"/>
              </w:rPr>
              <w:t>,</w:t>
            </w:r>
            <w:r w:rsidRPr="001533AC">
              <w:rPr>
                <w:b/>
                <w:bCs/>
                <w:color w:val="000000"/>
                <w:sz w:val="20"/>
              </w:rPr>
              <w:t>00%</w:t>
            </w:r>
          </w:p>
        </w:tc>
      </w:tr>
      <w:tr w:rsidR="0015513D" w:rsidRPr="001533AC" w:rsidTr="007D7D7C">
        <w:trPr>
          <w:trHeight w:val="330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BF2D71" w:rsidRDefault="00E72A1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  <w:lang w:val="ru-RU" w:eastAsia="zh-CN"/>
              </w:rPr>
              <w:t>З</w:t>
            </w:r>
            <w:r w:rsidR="00BF2D71" w:rsidRPr="00BF2D71">
              <w:rPr>
                <w:b/>
                <w:bCs/>
                <w:sz w:val="20"/>
                <w:lang w:val="ru-RU" w:eastAsia="zh-CN"/>
              </w:rPr>
              <w:t>а год</w:t>
            </w:r>
            <w:r>
              <w:rPr>
                <w:b/>
                <w:bCs/>
                <w:sz w:val="20"/>
                <w:lang w:val="ru-RU" w:eastAsia="zh-CN"/>
              </w:rPr>
              <w:t xml:space="preserve">, </w:t>
            </w:r>
            <w:r w:rsidRPr="00BF2D71">
              <w:rPr>
                <w:b/>
                <w:bCs/>
                <w:sz w:val="20"/>
                <w:lang w:val="ru-RU" w:eastAsia="zh-CN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34%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24%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33AC">
              <w:rPr>
                <w:b/>
                <w:bCs/>
                <w:color w:val="000000"/>
                <w:sz w:val="20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1533AC" w:rsidRDefault="0015513D" w:rsidP="00EE14F7">
            <w:pPr>
              <w:rPr>
                <w:color w:val="000000"/>
                <w:sz w:val="20"/>
              </w:rPr>
            </w:pPr>
            <w:r w:rsidRPr="001533AC">
              <w:rPr>
                <w:color w:val="000000"/>
                <w:sz w:val="20"/>
              </w:rPr>
              <w:t> </w:t>
            </w:r>
          </w:p>
        </w:tc>
      </w:tr>
    </w:tbl>
    <w:p w:rsidR="0015513D" w:rsidRPr="00BF2D71" w:rsidRDefault="0015513D" w:rsidP="00EE14F7">
      <w:pPr>
        <w:pStyle w:val="Heading4"/>
        <w:spacing w:before="240"/>
        <w:rPr>
          <w:sz w:val="22"/>
          <w:szCs w:val="22"/>
        </w:rPr>
      </w:pPr>
      <w:r w:rsidRPr="00BF2D71">
        <w:rPr>
          <w:sz w:val="22"/>
          <w:szCs w:val="22"/>
        </w:rPr>
        <w:t>8.1.4.4</w:t>
      </w:r>
      <w:r w:rsidRPr="00BF2D71">
        <w:rPr>
          <w:sz w:val="22"/>
          <w:szCs w:val="22"/>
        </w:rPr>
        <w:tab/>
      </w:r>
      <w:r w:rsidR="00BF2D71" w:rsidRPr="00BF2D71">
        <w:rPr>
          <w:sz w:val="22"/>
          <w:szCs w:val="22"/>
          <w:lang w:val="ru-RU"/>
        </w:rPr>
        <w:t>Справочники МСЭ-R</w:t>
      </w:r>
    </w:p>
    <w:p w:rsidR="00B0337D" w:rsidRDefault="00BF2D71" w:rsidP="00EE1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  <w:lang w:val="ru-RU"/>
        </w:rPr>
      </w:pPr>
      <w:bookmarkStart w:id="39" w:name="_Toc424047600"/>
      <w:bookmarkStart w:id="40" w:name="_Toc446060782"/>
      <w:r w:rsidRPr="00BF2D71">
        <w:rPr>
          <w:sz w:val="22"/>
          <w:szCs w:val="22"/>
          <w:lang w:val="ru-RU"/>
        </w:rPr>
        <w:t>В таблице 8.1.4.4-1 указано количеств</w:t>
      </w:r>
      <w:r w:rsidR="002D26A3">
        <w:rPr>
          <w:sz w:val="22"/>
          <w:szCs w:val="22"/>
          <w:lang w:val="ru-RU"/>
        </w:rPr>
        <w:t>о загрузок Справочников МСЭ-R со времени принятия Решения Советом 2013 года. После принятия в январе 2017 года Решения Директором БР относительно расширения бесплатного доступа ко всем Справочникам МСЭ-R за прошедший с этого момента год зарегистрировано более 2000 загрузок. При этом загрузки осуществлялись из 193 стран МСЭ.</w:t>
      </w:r>
    </w:p>
    <w:p w:rsidR="00B0337D" w:rsidRDefault="00B033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BF2D71" w:rsidRPr="00BF2D71" w:rsidRDefault="00BF2D71" w:rsidP="00EE14F7">
      <w:pPr>
        <w:pStyle w:val="TableNo"/>
        <w:spacing w:before="360"/>
        <w:rPr>
          <w:sz w:val="22"/>
          <w:szCs w:val="22"/>
          <w:lang w:val="ru-RU"/>
        </w:rPr>
      </w:pPr>
      <w:r w:rsidRPr="00BF2D71">
        <w:rPr>
          <w:sz w:val="22"/>
          <w:szCs w:val="22"/>
          <w:lang w:val="ru-RU"/>
        </w:rPr>
        <w:lastRenderedPageBreak/>
        <w:t>ТАБЛИЦА 8.1.4.4-1</w:t>
      </w:r>
    </w:p>
    <w:p w:rsidR="0015513D" w:rsidRPr="00BF2D71" w:rsidRDefault="00BF2D71" w:rsidP="00EE14F7">
      <w:pPr>
        <w:pStyle w:val="TabletitleBR"/>
        <w:rPr>
          <w:sz w:val="22"/>
          <w:szCs w:val="22"/>
          <w:lang w:val="ru-RU"/>
        </w:rPr>
      </w:pPr>
      <w:r w:rsidRPr="00BF2D71">
        <w:rPr>
          <w:sz w:val="22"/>
          <w:szCs w:val="22"/>
          <w:lang w:val="ru-RU"/>
        </w:rPr>
        <w:t xml:space="preserve">Распределение </w:t>
      </w:r>
      <w:r w:rsidR="003C3BEF">
        <w:rPr>
          <w:sz w:val="22"/>
          <w:szCs w:val="22"/>
          <w:lang w:val="ru-RU"/>
        </w:rPr>
        <w:t>поставок</w:t>
      </w:r>
      <w:r w:rsidRPr="00BF2D71">
        <w:rPr>
          <w:sz w:val="22"/>
          <w:szCs w:val="22"/>
          <w:lang w:val="ru-RU"/>
        </w:rPr>
        <w:t xml:space="preserve"> Справочников МСЭ-R в 2014−2017 годах</w:t>
      </w:r>
    </w:p>
    <w:tbl>
      <w:tblPr>
        <w:tblW w:w="8079" w:type="dxa"/>
        <w:tblInd w:w="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283"/>
        <w:gridCol w:w="992"/>
        <w:gridCol w:w="1276"/>
        <w:gridCol w:w="1275"/>
      </w:tblGrid>
      <w:tr w:rsidR="00BF2D71" w:rsidTr="007D7D7C">
        <w:trPr>
          <w:trHeight w:val="325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D71" w:rsidRPr="00BF2D71" w:rsidRDefault="003C3BEF" w:rsidP="00EE14F7">
            <w:pPr>
              <w:pStyle w:val="Tablehead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продаж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2D71" w:rsidRPr="00BF2D71" w:rsidRDefault="00BF2D71" w:rsidP="00EE14F7">
            <w:pPr>
              <w:pStyle w:val="Tablehead"/>
              <w:rPr>
                <w:sz w:val="20"/>
                <w:lang w:val="ru-RU"/>
              </w:rPr>
            </w:pPr>
            <w:r w:rsidRPr="00BF2D71">
              <w:rPr>
                <w:sz w:val="20"/>
                <w:lang w:val="ru-RU"/>
              </w:rPr>
              <w:t>Количество бесплатных загрузок</w:t>
            </w:r>
          </w:p>
        </w:tc>
      </w:tr>
      <w:tr w:rsidR="0015513D" w:rsidTr="007D7D7C">
        <w:trPr>
          <w:trHeight w:val="38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es-ES"/>
              </w:rPr>
            </w:pPr>
            <w:r w:rsidRPr="00BF2D71">
              <w:rPr>
                <w:b/>
                <w:sz w:val="20"/>
                <w:lang w:val="ru-RU"/>
              </w:rPr>
              <w:t>Справочник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BF2D71" w:rsidRDefault="0015513D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ru-RU"/>
              </w:rPr>
            </w:pPr>
            <w:r w:rsidRPr="00BF2D71">
              <w:rPr>
                <w:b/>
                <w:bCs/>
                <w:sz w:val="20"/>
                <w:lang w:val="es-ES"/>
              </w:rPr>
              <w:t>2014</w:t>
            </w:r>
            <w:r w:rsidR="00BF2D71">
              <w:rPr>
                <w:b/>
                <w:bCs/>
                <w:sz w:val="20"/>
                <w:lang w:val="ru-RU"/>
              </w:rPr>
              <w:t>–</w:t>
            </w:r>
            <w:r w:rsidRPr="00BF2D71">
              <w:rPr>
                <w:b/>
                <w:bCs/>
                <w:sz w:val="20"/>
                <w:lang w:val="es-ES"/>
              </w:rPr>
              <w:t>2016</w:t>
            </w:r>
            <w:r w:rsidR="00BF2D71">
              <w:rPr>
                <w:b/>
                <w:bCs/>
                <w:sz w:val="20"/>
                <w:lang w:val="ru-RU"/>
              </w:rPr>
              <w:br/>
              <w:t>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13D" w:rsidRPr="00BF2D71" w:rsidRDefault="0015513D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ru-RU"/>
              </w:rPr>
            </w:pPr>
            <w:r w:rsidRPr="00BF2D71">
              <w:rPr>
                <w:b/>
                <w:bCs/>
                <w:sz w:val="20"/>
                <w:lang w:val="es-ES"/>
              </w:rPr>
              <w:t>2017</w:t>
            </w:r>
            <w:r w:rsidR="00BF2D71">
              <w:rPr>
                <w:b/>
                <w:bCs/>
                <w:sz w:val="20"/>
                <w:lang w:val="ru-RU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13D" w:rsidRPr="00BF2D71" w:rsidRDefault="0015513D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ru-RU"/>
              </w:rPr>
            </w:pPr>
            <w:r w:rsidRPr="00BF2D71">
              <w:rPr>
                <w:b/>
                <w:bCs/>
                <w:sz w:val="20"/>
                <w:lang w:val="es-ES"/>
              </w:rPr>
              <w:t>2014</w:t>
            </w:r>
            <w:r w:rsidR="00BF2D71">
              <w:rPr>
                <w:b/>
                <w:bCs/>
                <w:sz w:val="20"/>
                <w:lang w:val="ru-RU"/>
              </w:rPr>
              <w:t>–</w:t>
            </w:r>
            <w:r w:rsidRPr="00BF2D71">
              <w:rPr>
                <w:b/>
                <w:bCs/>
                <w:sz w:val="20"/>
                <w:lang w:val="es-ES"/>
              </w:rPr>
              <w:t>2016</w:t>
            </w:r>
            <w:r w:rsidR="00BF2D71">
              <w:rPr>
                <w:b/>
                <w:bCs/>
                <w:sz w:val="20"/>
                <w:lang w:val="ru-RU"/>
              </w:rPr>
              <w:br/>
              <w:t>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513D" w:rsidRPr="00BF2D71" w:rsidRDefault="0015513D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ru-RU"/>
              </w:rPr>
            </w:pPr>
            <w:r w:rsidRPr="00BF2D71">
              <w:rPr>
                <w:b/>
                <w:bCs/>
                <w:sz w:val="20"/>
                <w:lang w:val="es-ES"/>
              </w:rPr>
              <w:t>2017</w:t>
            </w:r>
            <w:r w:rsidR="00BF2D71">
              <w:rPr>
                <w:b/>
                <w:bCs/>
                <w:sz w:val="20"/>
                <w:lang w:val="ru-RU"/>
              </w:rPr>
              <w:br/>
              <w:t>год</w:t>
            </w:r>
          </w:p>
        </w:tc>
      </w:tr>
      <w:tr w:rsidR="00BF2D71" w:rsidTr="007D7D7C">
        <w:trPr>
          <w:trHeight w:val="22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3C3BEF">
            <w:pPr>
              <w:pStyle w:val="Tabletext"/>
              <w:rPr>
                <w:sz w:val="20"/>
                <w:lang w:val="ru-RU"/>
              </w:rPr>
            </w:pPr>
            <w:r w:rsidRPr="00BF2D71">
              <w:rPr>
                <w:sz w:val="20"/>
                <w:lang w:val="ru-RU"/>
              </w:rPr>
              <w:t xml:space="preserve">Серия "Управление </w:t>
            </w:r>
            <w:r w:rsidR="003C3BEF">
              <w:rPr>
                <w:sz w:val="20"/>
                <w:lang w:val="ru-RU"/>
              </w:rPr>
              <w:t>использованием спектра</w:t>
            </w:r>
            <w:r w:rsidRPr="00BF2D71">
              <w:rPr>
                <w:sz w:val="20"/>
                <w:lang w:val="ru-RU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sz w:val="20"/>
              </w:rPr>
            </w:pPr>
            <w:r w:rsidRPr="00BF2D71">
              <w:rPr>
                <w:sz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sz w:val="20"/>
              </w:rPr>
            </w:pPr>
            <w:r w:rsidRPr="00BF2D71"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color w:val="000000"/>
                <w:sz w:val="20"/>
              </w:rPr>
            </w:pPr>
            <w:r w:rsidRPr="00BF2D71"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 </w:t>
            </w:r>
            <w:r w:rsidRPr="00BF2D71">
              <w:rPr>
                <w:sz w:val="20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color w:val="000000"/>
                <w:sz w:val="20"/>
              </w:rPr>
            </w:pPr>
            <w:r w:rsidRPr="00BF2D71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 </w:t>
            </w:r>
            <w:r w:rsidRPr="00BF2D71">
              <w:rPr>
                <w:sz w:val="20"/>
              </w:rPr>
              <w:t>162</w:t>
            </w:r>
          </w:p>
        </w:tc>
      </w:tr>
      <w:tr w:rsidR="00BF2D71" w:rsidTr="007D7D7C">
        <w:trPr>
          <w:trHeight w:val="448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pStyle w:val="Tabletext"/>
              <w:rPr>
                <w:sz w:val="20"/>
                <w:lang w:val="ru-RU"/>
              </w:rPr>
            </w:pPr>
            <w:r w:rsidRPr="00BF2D71">
              <w:rPr>
                <w:sz w:val="20"/>
                <w:lang w:val="ru-RU"/>
              </w:rPr>
              <w:t>Другие Справочники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sz w:val="20"/>
              </w:rPr>
            </w:pPr>
            <w:r w:rsidRPr="00BF2D71">
              <w:rPr>
                <w:sz w:val="20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sz w:val="20"/>
                <w:lang w:val="es-ES"/>
              </w:rPr>
            </w:pPr>
            <w:r w:rsidRPr="00BF2D71">
              <w:rPr>
                <w:sz w:val="20"/>
                <w:lang w:val="es-ES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color w:val="000000"/>
                <w:sz w:val="20"/>
                <w:lang w:val="es-ES"/>
              </w:rPr>
            </w:pPr>
            <w:r w:rsidRPr="00BF2D71">
              <w:rPr>
                <w:sz w:val="20"/>
                <w:lang w:val="es-ES"/>
              </w:rPr>
              <w:t>2</w:t>
            </w:r>
            <w:r>
              <w:rPr>
                <w:sz w:val="20"/>
                <w:lang w:val="ru-RU"/>
              </w:rPr>
              <w:t> </w:t>
            </w:r>
            <w:r w:rsidRPr="00BF2D71">
              <w:rPr>
                <w:sz w:val="20"/>
                <w:lang w:val="es-ES"/>
              </w:rPr>
              <w:t>084</w:t>
            </w:r>
          </w:p>
        </w:tc>
      </w:tr>
      <w:tr w:rsidR="00BF2D71" w:rsidTr="007D7D7C">
        <w:trPr>
          <w:trHeight w:val="342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BF2D71">
              <w:rPr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es-ES"/>
              </w:rPr>
            </w:pPr>
            <w:r w:rsidRPr="00BF2D71">
              <w:rPr>
                <w:b/>
                <w:bCs/>
                <w:sz w:val="20"/>
                <w:lang w:val="es-ES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sz w:val="20"/>
                <w:lang w:val="es-ES"/>
              </w:rPr>
            </w:pPr>
            <w:r w:rsidRPr="00BF2D71">
              <w:rPr>
                <w:b/>
                <w:bCs/>
                <w:sz w:val="20"/>
                <w:lang w:val="es-E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BF2D71">
              <w:rPr>
                <w:b/>
                <w:bCs/>
                <w:sz w:val="20"/>
                <w:lang w:val="es-ES"/>
              </w:rPr>
              <w:t>4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BF2D71">
              <w:rPr>
                <w:b/>
                <w:bCs/>
                <w:sz w:val="20"/>
                <w:lang w:val="es-ES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2D71" w:rsidRPr="00BF2D71" w:rsidRDefault="00BF2D71" w:rsidP="00EE14F7">
            <w:pPr>
              <w:spacing w:after="120" w:line="252" w:lineRule="auto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BF2D71">
              <w:rPr>
                <w:b/>
                <w:bCs/>
                <w:sz w:val="20"/>
                <w:lang w:val="es-ES"/>
              </w:rPr>
              <w:t>3</w:t>
            </w:r>
            <w:r>
              <w:rPr>
                <w:b/>
                <w:bCs/>
                <w:sz w:val="20"/>
                <w:lang w:val="ru-RU"/>
              </w:rPr>
              <w:t> </w:t>
            </w:r>
            <w:r w:rsidRPr="00BF2D71">
              <w:rPr>
                <w:b/>
                <w:bCs/>
                <w:sz w:val="20"/>
                <w:lang w:val="es-ES"/>
              </w:rPr>
              <w:t>246</w:t>
            </w:r>
          </w:p>
        </w:tc>
      </w:tr>
    </w:tbl>
    <w:p w:rsidR="0015513D" w:rsidRPr="00282D74" w:rsidRDefault="0015513D" w:rsidP="00DC38DB">
      <w:pPr>
        <w:pStyle w:val="Heading3"/>
        <w:spacing w:before="480"/>
        <w:rPr>
          <w:sz w:val="22"/>
          <w:szCs w:val="22"/>
          <w:lang w:val="ru-RU"/>
        </w:rPr>
      </w:pPr>
      <w:r w:rsidRPr="00282D74">
        <w:rPr>
          <w:sz w:val="22"/>
          <w:szCs w:val="22"/>
          <w:lang w:val="ru-RU"/>
        </w:rPr>
        <w:t>8.1.5</w:t>
      </w:r>
      <w:r w:rsidRPr="00282D74">
        <w:rPr>
          <w:sz w:val="22"/>
          <w:szCs w:val="22"/>
          <w:lang w:val="ru-RU"/>
        </w:rPr>
        <w:tab/>
      </w:r>
      <w:bookmarkEnd w:id="39"/>
      <w:bookmarkEnd w:id="40"/>
      <w:r w:rsidR="00282D74" w:rsidRPr="00282D74">
        <w:rPr>
          <w:sz w:val="22"/>
          <w:szCs w:val="22"/>
          <w:lang w:val="ru-RU"/>
        </w:rPr>
        <w:t>Инструменты навигации и анализа Регламента радиосвязи МСЭ</w:t>
      </w:r>
    </w:p>
    <w:p w:rsidR="0015513D" w:rsidRPr="00282D74" w:rsidRDefault="00282D74" w:rsidP="00EE14F7">
      <w:pPr>
        <w:jc w:val="both"/>
        <w:rPr>
          <w:sz w:val="22"/>
          <w:szCs w:val="22"/>
          <w:lang w:val="ru-RU"/>
        </w:rPr>
      </w:pPr>
      <w:r w:rsidRPr="00282D74">
        <w:rPr>
          <w:sz w:val="22"/>
          <w:szCs w:val="22"/>
          <w:lang w:val="ru-RU"/>
        </w:rPr>
        <w:t xml:space="preserve">Бюро </w:t>
      </w:r>
      <w:r w:rsidR="00F71665">
        <w:rPr>
          <w:sz w:val="22"/>
          <w:szCs w:val="22"/>
          <w:lang w:val="ru-RU"/>
        </w:rPr>
        <w:t>завершило разработку программных инструментов для упрощения использования и анализа Регламента радиосвязи</w:t>
      </w:r>
      <w:r w:rsidRPr="00282D74">
        <w:rPr>
          <w:sz w:val="22"/>
          <w:szCs w:val="22"/>
          <w:lang w:val="ru-RU"/>
        </w:rPr>
        <w:t>:</w:t>
      </w:r>
    </w:p>
    <w:p w:rsidR="0015513D" w:rsidRPr="0021575E" w:rsidRDefault="0015513D" w:rsidP="00DC38DB">
      <w:pPr>
        <w:pStyle w:val="enumlev1"/>
        <w:spacing w:before="120"/>
        <w:jc w:val="both"/>
        <w:rPr>
          <w:sz w:val="22"/>
          <w:szCs w:val="22"/>
          <w:lang w:val="ru-RU"/>
        </w:rPr>
      </w:pPr>
      <w:r w:rsidRPr="0021575E">
        <w:rPr>
          <w:sz w:val="22"/>
          <w:szCs w:val="22"/>
        </w:rPr>
        <w:t>a</w:t>
      </w:r>
      <w:r w:rsidRPr="0021575E">
        <w:rPr>
          <w:sz w:val="22"/>
          <w:szCs w:val="22"/>
          <w:lang w:val="ru-RU"/>
        </w:rPr>
        <w:t>)</w:t>
      </w:r>
      <w:r w:rsidRPr="0021575E">
        <w:rPr>
          <w:sz w:val="22"/>
          <w:szCs w:val="22"/>
          <w:lang w:val="ru-RU"/>
        </w:rPr>
        <w:tab/>
      </w:r>
      <w:proofErr w:type="gramStart"/>
      <w:r w:rsidR="00E72A1D">
        <w:rPr>
          <w:rFonts w:asciiTheme="majorBidi" w:hAnsiTheme="majorBidi" w:cstheme="majorBidi"/>
          <w:sz w:val="22"/>
          <w:szCs w:val="22"/>
          <w:lang w:val="ru-RU"/>
        </w:rPr>
        <w:t>и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нструмент</w:t>
      </w:r>
      <w:proofErr w:type="gramEnd"/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 для навигации в Регламенте радиосвязи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, выпущенный во втором квартале 2017 года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 (РР Tool-16 v.1.0)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 на базе новейшей версии РР. Покупателям предыдущей версии (РР Tool-12) предлагается бесплатное обновление. Эта новая версия доступна на английском языке на платформах Windows, MacOS и Linux. Готовится следующая 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 xml:space="preserve">обновленная 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версия (РР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Tool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noBreakHyphen/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16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v.1.1), основанная на новых Правилах процедуры (RoP-17 v.1), которая, как ожидается, будет выпущена во втором квартале 2018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года. Это обновление будет бесплатно предлагаться покупателям двух версий (РР Tool-12 и РР Tool-16 v.1.0). Кроме того, до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2020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года, когда выйдет новая версия РР на основе решений ВКР-19, будут выпускаться ежегодные бесплатные обновления, включающие новейшие доступные </w:t>
      </w:r>
      <w:proofErr w:type="spellStart"/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ПрП</w:t>
      </w:r>
      <w:proofErr w:type="spellEnd"/>
      <w:r w:rsidR="00E72A1D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15513D" w:rsidRPr="0021575E" w:rsidRDefault="0015513D" w:rsidP="00DC38DB">
      <w:pPr>
        <w:pStyle w:val="enumlev1"/>
        <w:spacing w:before="120"/>
        <w:jc w:val="both"/>
        <w:rPr>
          <w:sz w:val="22"/>
          <w:szCs w:val="22"/>
          <w:lang w:val="ru-RU"/>
        </w:rPr>
      </w:pPr>
      <w:r w:rsidRPr="0021575E">
        <w:rPr>
          <w:sz w:val="22"/>
          <w:szCs w:val="22"/>
        </w:rPr>
        <w:t>b</w:t>
      </w:r>
      <w:r w:rsidRPr="0021575E">
        <w:rPr>
          <w:sz w:val="22"/>
          <w:szCs w:val="22"/>
          <w:lang w:val="ru-RU"/>
        </w:rPr>
        <w:t>)</w:t>
      </w:r>
      <w:r w:rsidRPr="0021575E">
        <w:rPr>
          <w:sz w:val="22"/>
          <w:szCs w:val="22"/>
          <w:lang w:val="ru-RU"/>
        </w:rPr>
        <w:tab/>
      </w:r>
      <w:r w:rsidR="00E72A1D">
        <w:rPr>
          <w:rFonts w:asciiTheme="majorBidi" w:hAnsiTheme="majorBidi" w:cstheme="majorBidi"/>
          <w:sz w:val="22"/>
          <w:szCs w:val="22"/>
          <w:lang w:val="ru-RU"/>
        </w:rPr>
        <w:t>п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рограммный инструмент для проведения подробного поиска и анализа в Таблице распределения частот Статьи </w:t>
      </w:r>
      <w:r w:rsidR="0021575E" w:rsidRPr="0021575E">
        <w:rPr>
          <w:rFonts w:asciiTheme="majorBidi" w:hAnsiTheme="majorBidi" w:cstheme="majorBidi"/>
          <w:b/>
          <w:bCs/>
          <w:sz w:val="22"/>
          <w:szCs w:val="22"/>
          <w:lang w:val="ru-RU"/>
        </w:rPr>
        <w:t>5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 Регламента радиосвязи с возможностью фильтрации и переформатирования по диапазону частот, службе, категории службы, примечаниям, странам и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т.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д. Инструмент основан на РР издания 2016 года и ПрП-17 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версия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1. В бета-тестировании, которое завершилось в ноябре 2017</w:t>
      </w:r>
      <w:r w:rsidR="008F33CA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года, приняли участие 50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добровольцев из 15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 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стран. 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>Этот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 xml:space="preserve"> пакет </w:t>
      </w:r>
      <w:r w:rsidR="00F71665">
        <w:rPr>
          <w:rFonts w:asciiTheme="majorBidi" w:hAnsiTheme="majorBidi" w:cstheme="majorBidi"/>
          <w:sz w:val="22"/>
          <w:szCs w:val="22"/>
          <w:lang w:val="ru-RU"/>
        </w:rPr>
        <w:t xml:space="preserve">сейчас </w:t>
      </w:r>
      <w:r w:rsidR="0021575E" w:rsidRPr="0021575E">
        <w:rPr>
          <w:rFonts w:asciiTheme="majorBidi" w:hAnsiTheme="majorBidi" w:cstheme="majorBidi"/>
          <w:sz w:val="22"/>
          <w:szCs w:val="22"/>
          <w:lang w:val="ru-RU"/>
        </w:rPr>
        <w:t>опубликован на веб-сайте МСЭ, и подписчикам будут регулярно предоставляться все обновления программного обеспечения и данных.</w:t>
      </w:r>
      <w:r w:rsidRPr="0021575E">
        <w:rPr>
          <w:sz w:val="22"/>
          <w:szCs w:val="22"/>
          <w:lang w:val="ru-RU"/>
        </w:rPr>
        <w:t xml:space="preserve"> </w:t>
      </w:r>
    </w:p>
    <w:p w:rsidR="0015513D" w:rsidRPr="008F33CA" w:rsidRDefault="0015513D" w:rsidP="00DC38DB">
      <w:pPr>
        <w:pStyle w:val="Heading2"/>
        <w:spacing w:before="360"/>
        <w:rPr>
          <w:sz w:val="22"/>
          <w:szCs w:val="22"/>
          <w:lang w:val="ru-RU"/>
        </w:rPr>
      </w:pPr>
      <w:bookmarkStart w:id="41" w:name="_Toc424047601"/>
      <w:bookmarkStart w:id="42" w:name="_Toc446060783"/>
      <w:r w:rsidRPr="008F33CA">
        <w:rPr>
          <w:sz w:val="22"/>
          <w:szCs w:val="22"/>
          <w:lang w:val="ru-RU"/>
        </w:rPr>
        <w:t>8.2</w:t>
      </w:r>
      <w:r w:rsidRPr="008F33CA">
        <w:rPr>
          <w:sz w:val="22"/>
          <w:szCs w:val="22"/>
          <w:lang w:val="ru-RU"/>
        </w:rPr>
        <w:tab/>
      </w:r>
      <w:bookmarkEnd w:id="41"/>
      <w:bookmarkEnd w:id="42"/>
      <w:r w:rsidR="008F33CA" w:rsidRPr="008F33CA">
        <w:rPr>
          <w:sz w:val="22"/>
          <w:szCs w:val="22"/>
          <w:lang w:val="ru-RU"/>
        </w:rPr>
        <w:t>Семинары и семинары-практикумы</w:t>
      </w:r>
    </w:p>
    <w:p w:rsidR="0015513D" w:rsidRPr="008F33CA" w:rsidRDefault="008F33CA" w:rsidP="00DC38DB">
      <w:pPr>
        <w:jc w:val="both"/>
        <w:rPr>
          <w:sz w:val="22"/>
          <w:szCs w:val="22"/>
          <w:lang w:val="ru-RU"/>
        </w:rPr>
      </w:pPr>
      <w:r w:rsidRPr="008F33CA">
        <w:rPr>
          <w:sz w:val="22"/>
          <w:szCs w:val="22"/>
          <w:lang w:val="ru-RU"/>
        </w:rPr>
        <w:t>После ВКР-15 БР начало (с января 2016 г</w:t>
      </w:r>
      <w:r>
        <w:rPr>
          <w:sz w:val="22"/>
          <w:szCs w:val="22"/>
          <w:lang w:val="ru-RU"/>
        </w:rPr>
        <w:t>ода</w:t>
      </w:r>
      <w:r w:rsidRPr="008F33CA">
        <w:rPr>
          <w:sz w:val="22"/>
          <w:szCs w:val="22"/>
          <w:lang w:val="ru-RU"/>
        </w:rPr>
        <w:t>) новый цикл – между двумя ВКР – всемирных и региональных семинаров по радиосвязи, предназначенных для распространения во всем мире пересмотренного на ВКР-15 Регламента радиосвязи и соответствующих Правил процедуры.</w:t>
      </w:r>
    </w:p>
    <w:p w:rsidR="0015513D" w:rsidRPr="00C16637" w:rsidRDefault="0015513D" w:rsidP="00DC38DB">
      <w:pPr>
        <w:pStyle w:val="Heading3"/>
        <w:spacing w:before="240"/>
        <w:rPr>
          <w:sz w:val="22"/>
          <w:szCs w:val="22"/>
          <w:lang w:val="ru-RU"/>
        </w:rPr>
      </w:pPr>
      <w:bookmarkStart w:id="43" w:name="_Toc424047602"/>
      <w:bookmarkStart w:id="44" w:name="_Toc446060784"/>
      <w:r w:rsidRPr="00C16637">
        <w:rPr>
          <w:sz w:val="22"/>
          <w:szCs w:val="22"/>
          <w:lang w:val="ru-RU"/>
        </w:rPr>
        <w:t>8.2.1</w:t>
      </w:r>
      <w:r w:rsidRPr="00C16637">
        <w:rPr>
          <w:sz w:val="22"/>
          <w:szCs w:val="22"/>
          <w:lang w:val="ru-RU"/>
        </w:rPr>
        <w:tab/>
      </w:r>
      <w:bookmarkEnd w:id="43"/>
      <w:bookmarkEnd w:id="44"/>
      <w:r w:rsidR="00C16637" w:rsidRPr="00C16637">
        <w:rPr>
          <w:sz w:val="22"/>
          <w:szCs w:val="22"/>
          <w:lang w:val="ru-RU"/>
        </w:rPr>
        <w:t>Всемирные и региональные семинары по радиосвязи</w:t>
      </w:r>
    </w:p>
    <w:p w:rsidR="00C16637" w:rsidRPr="00C16637" w:rsidRDefault="00F71665" w:rsidP="00DC38D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Всемирные семинары по радиосвязи (</w:t>
      </w:r>
      <w:r w:rsidR="00C16637" w:rsidRPr="00C16637">
        <w:rPr>
          <w:sz w:val="22"/>
          <w:szCs w:val="22"/>
          <w:lang w:val="ru-RU"/>
        </w:rPr>
        <w:t>ВСР</w:t>
      </w:r>
      <w:r>
        <w:rPr>
          <w:sz w:val="22"/>
          <w:szCs w:val="22"/>
          <w:lang w:val="ru-RU"/>
        </w:rPr>
        <w:t>)</w:t>
      </w:r>
      <w:r w:rsidR="00C16637" w:rsidRPr="00C16637">
        <w:rPr>
          <w:sz w:val="22"/>
          <w:szCs w:val="22"/>
          <w:lang w:val="ru-RU"/>
        </w:rPr>
        <w:t xml:space="preserve"> в 2017 году не проводились. Следующий ВСР состоится в</w:t>
      </w:r>
      <w:r>
        <w:rPr>
          <w:sz w:val="22"/>
          <w:szCs w:val="22"/>
          <w:lang w:val="ru-RU"/>
        </w:rPr>
        <w:t> </w:t>
      </w:r>
      <w:r w:rsidR="00C16637" w:rsidRPr="00C16637">
        <w:rPr>
          <w:sz w:val="22"/>
          <w:szCs w:val="22"/>
          <w:lang w:val="ru-RU"/>
        </w:rPr>
        <w:t>Женеве в четвертом квартале 2018</w:t>
      </w:r>
      <w:r w:rsidR="00D019CF">
        <w:rPr>
          <w:sz w:val="22"/>
          <w:szCs w:val="22"/>
          <w:lang w:val="ru-RU"/>
        </w:rPr>
        <w:t> </w:t>
      </w:r>
      <w:r w:rsidR="00C16637" w:rsidRPr="00C16637">
        <w:rPr>
          <w:sz w:val="22"/>
          <w:szCs w:val="22"/>
          <w:lang w:val="ru-RU"/>
        </w:rPr>
        <w:t>года.</w:t>
      </w:r>
    </w:p>
    <w:p w:rsidR="00C16637" w:rsidRPr="00C16637" w:rsidRDefault="00C16637" w:rsidP="00DC38DB">
      <w:pPr>
        <w:jc w:val="both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 xml:space="preserve">В качестве дополнения к проводимым раз в два года всемирным семинарам по радиосвязи БР продолжает осуществлять стратегию охвата на региональном уровне, организуя годичные циклы </w:t>
      </w:r>
      <w:r w:rsidRPr="00C16637">
        <w:rPr>
          <w:sz w:val="22"/>
          <w:szCs w:val="22"/>
          <w:lang w:val="ru-RU"/>
        </w:rPr>
        <w:lastRenderedPageBreak/>
        <w:t>региональных семинаров по радиосвязи (РСР), которые проводятся в различных регионах мира, содействуя созданию человеческого потенциала для использования радиочастотного спектра и</w:t>
      </w:r>
      <w:r w:rsidR="00D019CF">
        <w:rPr>
          <w:sz w:val="22"/>
          <w:szCs w:val="22"/>
          <w:lang w:val="ru-RU"/>
        </w:rPr>
        <w:t> </w:t>
      </w:r>
      <w:r w:rsidRPr="00C16637">
        <w:rPr>
          <w:sz w:val="22"/>
          <w:szCs w:val="22"/>
          <w:lang w:val="ru-RU"/>
        </w:rPr>
        <w:t>спутниковых орбит, в частности применения положений Регламента радиосвязи МСЭ.</w:t>
      </w:r>
    </w:p>
    <w:p w:rsidR="00C16637" w:rsidRPr="00C16637" w:rsidRDefault="00C16637" w:rsidP="00EE14F7">
      <w:pPr>
        <w:jc w:val="both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 xml:space="preserve">РСР включают два дня теоретических занятий и двухдневные семинары-практикумы по наземным и космическим службам. </w:t>
      </w:r>
      <w:r w:rsidR="00D019CF">
        <w:rPr>
          <w:sz w:val="22"/>
          <w:szCs w:val="22"/>
          <w:lang w:val="ru-RU"/>
        </w:rPr>
        <w:t>Эти семинары</w:t>
      </w:r>
      <w:r w:rsidRPr="00C16637">
        <w:rPr>
          <w:sz w:val="22"/>
          <w:szCs w:val="22"/>
          <w:lang w:val="ru-RU"/>
        </w:rPr>
        <w:t xml:space="preserve"> дополняются проведением однодневного форума, посвященного связанным со спектром темам, представляющим наибольший интерес для региона. </w:t>
      </w:r>
    </w:p>
    <w:p w:rsidR="00C16637" w:rsidRPr="00C16637" w:rsidRDefault="00C16637" w:rsidP="00EE14F7">
      <w:pPr>
        <w:jc w:val="both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 xml:space="preserve">В </w:t>
      </w:r>
      <w:r w:rsidR="00D019CF" w:rsidRPr="00C16637">
        <w:rPr>
          <w:sz w:val="22"/>
          <w:szCs w:val="22"/>
          <w:lang w:val="ru-RU"/>
        </w:rPr>
        <w:t>таблице</w:t>
      </w:r>
      <w:r w:rsidR="00D019CF">
        <w:rPr>
          <w:sz w:val="22"/>
          <w:szCs w:val="22"/>
          <w:lang w:val="ru-RU"/>
        </w:rPr>
        <w:t> </w:t>
      </w:r>
      <w:r w:rsidRPr="00C16637">
        <w:rPr>
          <w:sz w:val="22"/>
          <w:szCs w:val="22"/>
          <w:lang w:val="ru-RU"/>
        </w:rPr>
        <w:t>8.2.2-1 приведена краткая информация о РСР, проведенных за прошедший четырехгодичный период. Как правило, организацией этих семинаров занима</w:t>
      </w:r>
      <w:r w:rsidR="00D019CF">
        <w:rPr>
          <w:sz w:val="22"/>
          <w:szCs w:val="22"/>
          <w:lang w:val="ru-RU"/>
        </w:rPr>
        <w:t>ю</w:t>
      </w:r>
      <w:r w:rsidRPr="00C16637">
        <w:rPr>
          <w:sz w:val="22"/>
          <w:szCs w:val="22"/>
          <w:lang w:val="ru-RU"/>
        </w:rPr>
        <w:t>тся правительств</w:t>
      </w:r>
      <w:r w:rsidR="00D019CF">
        <w:rPr>
          <w:sz w:val="22"/>
          <w:szCs w:val="22"/>
          <w:lang w:val="ru-RU"/>
        </w:rPr>
        <w:t>а</w:t>
      </w:r>
      <w:r w:rsidRPr="00C16637">
        <w:rPr>
          <w:sz w:val="22"/>
          <w:szCs w:val="22"/>
          <w:lang w:val="ru-RU"/>
        </w:rPr>
        <w:t>, регуляторны</w:t>
      </w:r>
      <w:r w:rsidR="00D019CF">
        <w:rPr>
          <w:sz w:val="22"/>
          <w:szCs w:val="22"/>
          <w:lang w:val="ru-RU"/>
        </w:rPr>
        <w:t>е</w:t>
      </w:r>
      <w:r w:rsidRPr="00C16637">
        <w:rPr>
          <w:sz w:val="22"/>
          <w:szCs w:val="22"/>
          <w:lang w:val="ru-RU"/>
        </w:rPr>
        <w:t xml:space="preserve"> орган</w:t>
      </w:r>
      <w:r w:rsidR="00D019CF">
        <w:rPr>
          <w:sz w:val="22"/>
          <w:szCs w:val="22"/>
          <w:lang w:val="ru-RU"/>
        </w:rPr>
        <w:t>ы</w:t>
      </w:r>
      <w:r w:rsidRPr="00C16637">
        <w:rPr>
          <w:sz w:val="22"/>
          <w:szCs w:val="22"/>
          <w:lang w:val="ru-RU"/>
        </w:rPr>
        <w:t xml:space="preserve"> или орган</w:t>
      </w:r>
      <w:r w:rsidR="00D019CF">
        <w:rPr>
          <w:sz w:val="22"/>
          <w:szCs w:val="22"/>
          <w:lang w:val="ru-RU"/>
        </w:rPr>
        <w:t>ы</w:t>
      </w:r>
      <w:r w:rsidRPr="00C16637">
        <w:rPr>
          <w:sz w:val="22"/>
          <w:szCs w:val="22"/>
          <w:lang w:val="ru-RU"/>
        </w:rPr>
        <w:t xml:space="preserve"> по управлению использованием спектра принимающ</w:t>
      </w:r>
      <w:r w:rsidR="00D019CF">
        <w:rPr>
          <w:sz w:val="22"/>
          <w:szCs w:val="22"/>
          <w:lang w:val="ru-RU"/>
        </w:rPr>
        <w:t>их</w:t>
      </w:r>
      <w:r w:rsidRPr="00C16637">
        <w:rPr>
          <w:sz w:val="22"/>
          <w:szCs w:val="22"/>
          <w:lang w:val="ru-RU"/>
        </w:rPr>
        <w:t xml:space="preserve"> стран совместно с соответствующими региональными организациями и региональными/зональными отделениями МСЭ. РСР проводились на полностью безбумажной основе. Материалы размещены на</w:t>
      </w:r>
      <w:r>
        <w:rPr>
          <w:sz w:val="22"/>
          <w:szCs w:val="22"/>
          <w:lang w:val="ru-RU"/>
        </w:rPr>
        <w:t> </w:t>
      </w:r>
      <w:r w:rsidRPr="00C16637">
        <w:rPr>
          <w:sz w:val="22"/>
          <w:szCs w:val="22"/>
          <w:lang w:val="ru-RU"/>
        </w:rPr>
        <w:t xml:space="preserve">веб-сайте МСЭ по адресу </w:t>
      </w:r>
      <w:hyperlink r:id="rId32" w:history="1">
        <w:r w:rsidRPr="00C1663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http://www.itu.int/ITU-R/go/seminars</w:t>
        </w:r>
      </w:hyperlink>
      <w:r w:rsidRPr="00C16637">
        <w:rPr>
          <w:sz w:val="22"/>
          <w:szCs w:val="22"/>
          <w:lang w:val="ru-RU"/>
        </w:rPr>
        <w:t xml:space="preserve">. БР предоставило 105 частичных стипендий для участия в РСР </w:t>
      </w:r>
      <w:r w:rsidR="00D019CF">
        <w:rPr>
          <w:sz w:val="22"/>
          <w:szCs w:val="22"/>
          <w:lang w:val="ru-RU"/>
        </w:rPr>
        <w:t>и</w:t>
      </w:r>
      <w:r w:rsidRPr="00C16637">
        <w:rPr>
          <w:sz w:val="22"/>
          <w:szCs w:val="22"/>
          <w:lang w:val="ru-RU"/>
        </w:rPr>
        <w:t xml:space="preserve"> 30 </w:t>
      </w:r>
      <w:r w:rsidR="00D019CF">
        <w:rPr>
          <w:sz w:val="22"/>
          <w:szCs w:val="22"/>
          <w:lang w:val="ru-RU"/>
        </w:rPr>
        <w:t>полных – для участия</w:t>
      </w:r>
      <w:r w:rsidRPr="00C16637">
        <w:rPr>
          <w:sz w:val="22"/>
          <w:szCs w:val="22"/>
          <w:lang w:val="ru-RU"/>
        </w:rPr>
        <w:t xml:space="preserve"> </w:t>
      </w:r>
      <w:r w:rsidR="00E72A1D">
        <w:rPr>
          <w:sz w:val="22"/>
          <w:szCs w:val="22"/>
          <w:lang w:val="ru-RU"/>
        </w:rPr>
        <w:t xml:space="preserve">в </w:t>
      </w:r>
      <w:r w:rsidRPr="00C16637">
        <w:rPr>
          <w:sz w:val="22"/>
          <w:szCs w:val="22"/>
          <w:lang w:val="ru-RU"/>
        </w:rPr>
        <w:t xml:space="preserve">ВСР (по одной стипендии для администрации страны, отвечающей установленным критериям). </w:t>
      </w:r>
    </w:p>
    <w:p w:rsidR="0015513D" w:rsidRPr="00C16637" w:rsidRDefault="00C16637" w:rsidP="00EE14F7">
      <w:pPr>
        <w:jc w:val="both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>Анализ участия в ВСР и РСР показывает, что эти два типа семинаров дополняют друг друга:</w:t>
      </w:r>
    </w:p>
    <w:p w:rsidR="00C16637" w:rsidRPr="00C16637" w:rsidRDefault="0015513D" w:rsidP="00EE14F7">
      <w:pPr>
        <w:pStyle w:val="enumlev1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>–</w:t>
      </w:r>
      <w:r w:rsidRPr="00C16637">
        <w:rPr>
          <w:sz w:val="22"/>
          <w:szCs w:val="22"/>
          <w:lang w:val="ru-RU"/>
        </w:rPr>
        <w:tab/>
      </w:r>
      <w:r w:rsidR="00C16637" w:rsidRPr="00C16637">
        <w:rPr>
          <w:b/>
          <w:bCs/>
          <w:sz w:val="22"/>
          <w:szCs w:val="22"/>
          <w:lang w:val="ru-RU"/>
        </w:rPr>
        <w:t>два ВСР</w:t>
      </w:r>
      <w:r w:rsidR="00E72A1D">
        <w:rPr>
          <w:b/>
          <w:bCs/>
          <w:sz w:val="20"/>
          <w:lang w:val="ru-RU" w:eastAsia="zh-CN"/>
        </w:rPr>
        <w:t xml:space="preserve"> – </w:t>
      </w:r>
      <w:r w:rsidR="00C16637" w:rsidRPr="00C16637">
        <w:rPr>
          <w:sz w:val="22"/>
          <w:szCs w:val="22"/>
          <w:lang w:val="ru-RU"/>
        </w:rPr>
        <w:t>810 участников из 130 стран;</w:t>
      </w:r>
    </w:p>
    <w:p w:rsidR="0015513D" w:rsidRPr="00C16637" w:rsidRDefault="00C16637" w:rsidP="00EE14F7">
      <w:pPr>
        <w:pStyle w:val="enumlev1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>–</w:t>
      </w:r>
      <w:r w:rsidRPr="00C16637">
        <w:rPr>
          <w:sz w:val="22"/>
          <w:szCs w:val="22"/>
          <w:lang w:val="ru-RU"/>
        </w:rPr>
        <w:tab/>
      </w:r>
      <w:r w:rsidR="00B45168">
        <w:rPr>
          <w:b/>
          <w:bCs/>
          <w:sz w:val="22"/>
          <w:szCs w:val="22"/>
          <w:lang w:val="ru-RU"/>
        </w:rPr>
        <w:t>двенадцать</w:t>
      </w:r>
      <w:r w:rsidRPr="00C16637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C16637">
        <w:rPr>
          <w:b/>
          <w:bCs/>
          <w:sz w:val="22"/>
          <w:szCs w:val="22"/>
          <w:lang w:val="ru-RU"/>
        </w:rPr>
        <w:t>РСР</w:t>
      </w:r>
      <w:proofErr w:type="spellEnd"/>
      <w:r w:rsidR="00E72A1D">
        <w:rPr>
          <w:b/>
          <w:bCs/>
          <w:sz w:val="20"/>
          <w:lang w:val="ru-RU" w:eastAsia="zh-CN"/>
        </w:rPr>
        <w:t xml:space="preserve"> – </w:t>
      </w:r>
      <w:r w:rsidRPr="00C16637">
        <w:rPr>
          <w:sz w:val="22"/>
          <w:szCs w:val="22"/>
          <w:lang w:val="ru-RU"/>
        </w:rPr>
        <w:t>1093 участника.</w:t>
      </w:r>
    </w:p>
    <w:p w:rsidR="0015513D" w:rsidRPr="00C16637" w:rsidRDefault="00C16637" w:rsidP="00EE14F7">
      <w:pPr>
        <w:rPr>
          <w:sz w:val="22"/>
          <w:szCs w:val="22"/>
          <w:lang w:val="ru-RU"/>
        </w:rPr>
        <w:sectPr w:rsidR="0015513D" w:rsidRPr="00C16637" w:rsidSect="007D7D7C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  <w:r w:rsidRPr="00C16637">
        <w:rPr>
          <w:sz w:val="22"/>
          <w:szCs w:val="22"/>
          <w:lang w:val="ru-RU"/>
        </w:rPr>
        <w:t>На 2018</w:t>
      </w:r>
      <w:r>
        <w:rPr>
          <w:sz w:val="22"/>
          <w:szCs w:val="22"/>
          <w:lang w:val="ru-RU"/>
        </w:rPr>
        <w:t> </w:t>
      </w:r>
      <w:r w:rsidRPr="00C16637">
        <w:rPr>
          <w:sz w:val="22"/>
          <w:szCs w:val="22"/>
          <w:lang w:val="ru-RU"/>
        </w:rPr>
        <w:t>год запланированы три РСР.</w:t>
      </w:r>
    </w:p>
    <w:p w:rsidR="00C16637" w:rsidRPr="00C16637" w:rsidRDefault="00C16637" w:rsidP="00EE14F7">
      <w:pPr>
        <w:pStyle w:val="TableNo"/>
        <w:spacing w:before="120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lastRenderedPageBreak/>
        <w:t>ТАБЛИЦА 8.2.2-1</w:t>
      </w:r>
    </w:p>
    <w:p w:rsidR="0015513D" w:rsidRPr="00C16637" w:rsidRDefault="00C16637" w:rsidP="00EE14F7">
      <w:pPr>
        <w:pStyle w:val="TabletitleBR"/>
        <w:rPr>
          <w:sz w:val="22"/>
          <w:szCs w:val="22"/>
          <w:lang w:val="ru-RU"/>
        </w:rPr>
      </w:pPr>
      <w:r w:rsidRPr="00C16637">
        <w:rPr>
          <w:sz w:val="22"/>
          <w:szCs w:val="22"/>
          <w:lang w:val="ru-RU"/>
        </w:rPr>
        <w:t>Региональные семинары по радиосвязи МСЭ (2014–2017 г</w:t>
      </w:r>
      <w:r>
        <w:rPr>
          <w:sz w:val="22"/>
          <w:szCs w:val="22"/>
          <w:lang w:val="ru-RU"/>
        </w:rPr>
        <w:t>оды</w:t>
      </w:r>
      <w:r w:rsidRPr="00C16637">
        <w:rPr>
          <w:sz w:val="22"/>
          <w:szCs w:val="22"/>
          <w:lang w:val="ru-RU"/>
        </w:rPr>
        <w:t>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1989"/>
        <w:gridCol w:w="1380"/>
        <w:gridCol w:w="2312"/>
        <w:gridCol w:w="1706"/>
        <w:gridCol w:w="1841"/>
        <w:gridCol w:w="1275"/>
        <w:gridCol w:w="1560"/>
      </w:tblGrid>
      <w:tr w:rsidR="00C16637" w:rsidRPr="004F0F39" w:rsidTr="00E72A1D">
        <w:trPr>
          <w:tblHeader/>
          <w:jc w:val="center"/>
        </w:trPr>
        <w:tc>
          <w:tcPr>
            <w:tcW w:w="2174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Дата проведения</w:t>
            </w:r>
          </w:p>
        </w:tc>
        <w:tc>
          <w:tcPr>
            <w:tcW w:w="1989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РСР</w:t>
            </w:r>
          </w:p>
        </w:tc>
        <w:tc>
          <w:tcPr>
            <w:tcW w:w="1380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Место проведения</w:t>
            </w:r>
          </w:p>
        </w:tc>
        <w:tc>
          <w:tcPr>
            <w:tcW w:w="2312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Принимающая сторона</w:t>
            </w:r>
          </w:p>
        </w:tc>
        <w:tc>
          <w:tcPr>
            <w:tcW w:w="1706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Координация</w:t>
            </w:r>
          </w:p>
        </w:tc>
        <w:tc>
          <w:tcPr>
            <w:tcW w:w="1841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Темы форума</w:t>
            </w:r>
          </w:p>
        </w:tc>
        <w:tc>
          <w:tcPr>
            <w:tcW w:w="1275" w:type="dxa"/>
            <w:vAlign w:val="center"/>
          </w:tcPr>
          <w:p w:rsidR="00C16637" w:rsidRPr="00C16637" w:rsidRDefault="00C16637" w:rsidP="00EE14F7">
            <w:pPr>
              <w:pStyle w:val="Tablehead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Языки</w:t>
            </w:r>
          </w:p>
        </w:tc>
        <w:tc>
          <w:tcPr>
            <w:tcW w:w="1560" w:type="dxa"/>
            <w:vAlign w:val="center"/>
          </w:tcPr>
          <w:p w:rsidR="00C16637" w:rsidRPr="00C16637" w:rsidRDefault="00C16637" w:rsidP="00EE14F7">
            <w:pPr>
              <w:pStyle w:val="Tablehead"/>
              <w:ind w:left="-57" w:right="-57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C16637">
              <w:rPr>
                <w:sz w:val="16"/>
                <w:szCs w:val="16"/>
                <w:lang w:val="ru-RU"/>
              </w:rPr>
              <w:t>Участники/</w:t>
            </w:r>
            <w:r w:rsidRPr="00C16637">
              <w:rPr>
                <w:sz w:val="16"/>
                <w:szCs w:val="16"/>
                <w:lang w:val="ru-RU"/>
              </w:rPr>
              <w:br/>
              <w:t>администрации</w:t>
            </w:r>
          </w:p>
        </w:tc>
      </w:tr>
      <w:tr w:rsidR="0015513D" w:rsidRPr="00C16637" w:rsidTr="00E72A1D">
        <w:trPr>
          <w:jc w:val="center"/>
        </w:trPr>
        <w:tc>
          <w:tcPr>
            <w:tcW w:w="14237" w:type="dxa"/>
            <w:gridSpan w:val="8"/>
            <w:vAlign w:val="center"/>
          </w:tcPr>
          <w:p w:rsidR="0015513D" w:rsidRPr="00C16637" w:rsidRDefault="0015513D" w:rsidP="00EE14F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2014</w:t>
            </w:r>
            <w:r w:rsid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26–30 мая 2014 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iCs/>
                <w:sz w:val="16"/>
                <w:szCs w:val="16"/>
                <w:lang w:val="ru-RU"/>
              </w:rPr>
              <w:t>РСР-14 – Азия</w:t>
            </w:r>
          </w:p>
        </w:tc>
        <w:tc>
          <w:tcPr>
            <w:tcW w:w="138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Ханой, Вьетнам</w:t>
            </w:r>
          </w:p>
        </w:tc>
        <w:tc>
          <w:tcPr>
            <w:tcW w:w="2312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Министерство информации и</w:t>
            </w:r>
            <w:r>
              <w:rPr>
                <w:sz w:val="16"/>
                <w:szCs w:val="16"/>
                <w:lang w:val="ru-RU"/>
              </w:rPr>
              <w:t> </w:t>
            </w:r>
            <w:r w:rsidRPr="004B1314">
              <w:rPr>
                <w:sz w:val="16"/>
                <w:szCs w:val="16"/>
                <w:lang w:val="ru-RU"/>
              </w:rPr>
              <w:t>связи (MIC) Вьетнама</w:t>
            </w:r>
          </w:p>
        </w:tc>
        <w:tc>
          <w:tcPr>
            <w:tcW w:w="1706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АТСЭ, Региональное отделение МСЭ для Азиатско-Тихоокеанского региона</w:t>
            </w:r>
          </w:p>
        </w:tc>
        <w:tc>
          <w:tcPr>
            <w:tcW w:w="1841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Новые вопросы управления использованием спектра</w:t>
            </w:r>
          </w:p>
        </w:tc>
        <w:tc>
          <w:tcPr>
            <w:tcW w:w="1275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94/15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14–18 июля 2014 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iCs/>
                <w:sz w:val="16"/>
                <w:szCs w:val="16"/>
                <w:lang w:val="ru-RU"/>
              </w:rPr>
              <w:t>РСР-14 – Северная и Южная Америка</w:t>
            </w:r>
          </w:p>
        </w:tc>
        <w:tc>
          <w:tcPr>
            <w:tcW w:w="138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Остров Тобаго, Тринидад и Тобаго</w:t>
            </w:r>
          </w:p>
        </w:tc>
        <w:tc>
          <w:tcPr>
            <w:tcW w:w="2312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Управление электросвязи Тринидада и Тобаго</w:t>
            </w:r>
          </w:p>
        </w:tc>
        <w:tc>
          <w:tcPr>
            <w:tcW w:w="1706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КСЭ, Региональное отделение МСЭ для Северной и Южной Америки</w:t>
            </w:r>
          </w:p>
        </w:tc>
        <w:tc>
          <w:tcPr>
            <w:tcW w:w="1841" w:type="dxa"/>
          </w:tcPr>
          <w:p w:rsidR="00C16637" w:rsidRPr="004B1314" w:rsidRDefault="00C16637" w:rsidP="00E72A1D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Повестка дня ВКР</w:t>
            </w:r>
            <w:r w:rsidRPr="004B1314">
              <w:rPr>
                <w:sz w:val="16"/>
                <w:szCs w:val="16"/>
                <w:lang w:val="ru-RU"/>
              </w:rPr>
              <w:noBreakHyphen/>
              <w:t>15: региональные вопросы</w:t>
            </w:r>
            <w:r w:rsidR="00E72A1D">
              <w:rPr>
                <w:sz w:val="16"/>
                <w:szCs w:val="16"/>
                <w:lang w:val="ru-RU"/>
              </w:rPr>
              <w:t>;</w:t>
            </w:r>
            <w:r>
              <w:rPr>
                <w:sz w:val="16"/>
                <w:szCs w:val="16"/>
                <w:lang w:val="ru-RU"/>
              </w:rPr>
              <w:br/>
            </w:r>
            <w:r w:rsidR="00E72A1D">
              <w:rPr>
                <w:sz w:val="16"/>
                <w:szCs w:val="16"/>
                <w:lang w:val="ru-RU"/>
              </w:rPr>
              <w:t>р</w:t>
            </w:r>
            <w:r w:rsidRPr="004B1314">
              <w:rPr>
                <w:sz w:val="16"/>
                <w:szCs w:val="16"/>
                <w:lang w:val="ru-RU"/>
              </w:rPr>
              <w:t>егистрация диапазона C</w:t>
            </w:r>
          </w:p>
        </w:tc>
        <w:tc>
          <w:tcPr>
            <w:tcW w:w="1275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46/19</w:t>
            </w:r>
          </w:p>
        </w:tc>
      </w:tr>
      <w:tr w:rsidR="0015513D" w:rsidRPr="00C16637" w:rsidTr="00E72A1D">
        <w:trPr>
          <w:jc w:val="center"/>
        </w:trPr>
        <w:tc>
          <w:tcPr>
            <w:tcW w:w="14237" w:type="dxa"/>
            <w:gridSpan w:val="8"/>
            <w:vAlign w:val="center"/>
          </w:tcPr>
          <w:p w:rsidR="0015513D" w:rsidRPr="00C16637" w:rsidRDefault="0015513D" w:rsidP="00EE14F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2015</w:t>
            </w:r>
            <w:r w:rsid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2–6 марта 2015 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iCs/>
                <w:sz w:val="16"/>
                <w:szCs w:val="16"/>
                <w:lang w:val="ru-RU"/>
              </w:rPr>
              <w:t>РСР-15 – Восточная Европа и СНГ</w:t>
            </w:r>
          </w:p>
        </w:tc>
        <w:tc>
          <w:tcPr>
            <w:tcW w:w="138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Бишкек, Кыргызская Республика</w:t>
            </w:r>
          </w:p>
        </w:tc>
        <w:tc>
          <w:tcPr>
            <w:tcW w:w="2312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Государственное агентство связи Кыргызской Республики</w:t>
            </w:r>
          </w:p>
        </w:tc>
        <w:tc>
          <w:tcPr>
            <w:tcW w:w="1706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РСС, Региональные отделения МСЭ для Восточной Европы и СНГ</w:t>
            </w:r>
          </w:p>
        </w:tc>
        <w:tc>
          <w:tcPr>
            <w:tcW w:w="1841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Региональная подготовка к ВКР</w:t>
            </w:r>
            <w:r w:rsidRPr="004B1314">
              <w:rPr>
                <w:sz w:val="16"/>
                <w:szCs w:val="16"/>
                <w:lang w:val="ru-RU"/>
              </w:rPr>
              <w:noBreakHyphen/>
              <w:t>15</w:t>
            </w:r>
          </w:p>
        </w:tc>
        <w:tc>
          <w:tcPr>
            <w:tcW w:w="1275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R</w:t>
            </w:r>
          </w:p>
        </w:tc>
        <w:tc>
          <w:tcPr>
            <w:tcW w:w="156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56/8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20–24 апреля 2015 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C16637" w:rsidRPr="004B1314" w:rsidRDefault="00C16637" w:rsidP="00EE14F7">
            <w:pPr>
              <w:pStyle w:val="Tabletext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iCs/>
                <w:sz w:val="16"/>
                <w:szCs w:val="16"/>
                <w:lang w:val="ru-RU"/>
              </w:rPr>
              <w:t>РСР-15 – Африка</w:t>
            </w:r>
          </w:p>
        </w:tc>
        <w:tc>
          <w:tcPr>
            <w:tcW w:w="138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Ниамей, Нигер</w:t>
            </w:r>
          </w:p>
        </w:tc>
        <w:tc>
          <w:tcPr>
            <w:tcW w:w="2312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iCs/>
                <w:sz w:val="16"/>
                <w:szCs w:val="16"/>
                <w:lang w:val="ru-RU"/>
              </w:rPr>
              <w:t>Регуляторный орган электросвязи и почт</w:t>
            </w:r>
            <w:r w:rsidRPr="004B1314">
              <w:rPr>
                <w:sz w:val="16"/>
                <w:szCs w:val="16"/>
                <w:lang w:val="ru-RU"/>
              </w:rPr>
              <w:t xml:space="preserve"> (ARTP) Нигера</w:t>
            </w:r>
          </w:p>
        </w:tc>
        <w:tc>
          <w:tcPr>
            <w:tcW w:w="1706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АСЭ, Региональное отделение МСЭ для Африки</w:t>
            </w:r>
          </w:p>
        </w:tc>
        <w:tc>
          <w:tcPr>
            <w:tcW w:w="1841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Новые принципы использования спектра и контроля за его использованием: подготовка Региона к будущему управлению использованием спектра</w:t>
            </w:r>
          </w:p>
        </w:tc>
        <w:tc>
          <w:tcPr>
            <w:tcW w:w="1275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F, E</w:t>
            </w:r>
          </w:p>
        </w:tc>
        <w:tc>
          <w:tcPr>
            <w:tcW w:w="1560" w:type="dxa"/>
          </w:tcPr>
          <w:p w:rsidR="00C16637" w:rsidRPr="004B1314" w:rsidRDefault="00C16637" w:rsidP="00EE14F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4B1314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100/36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B45168">
            <w:pPr>
              <w:pStyle w:val="Tabletext"/>
              <w:keepNext/>
              <w:keepLines/>
              <w:spacing w:line="216" w:lineRule="auto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25–30 мая 2015 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C16637" w:rsidRPr="004B1314" w:rsidRDefault="00C16637" w:rsidP="00B45168">
            <w:pPr>
              <w:pStyle w:val="Tabletext"/>
              <w:spacing w:line="216" w:lineRule="auto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iCs/>
                <w:sz w:val="16"/>
                <w:szCs w:val="16"/>
                <w:lang w:val="ru-RU"/>
              </w:rPr>
              <w:t>РСР-15 – Азиатско-Тихоокеанский регион</w:t>
            </w:r>
          </w:p>
        </w:tc>
        <w:tc>
          <w:tcPr>
            <w:tcW w:w="1380" w:type="dxa"/>
          </w:tcPr>
          <w:p w:rsidR="00C16637" w:rsidRPr="004B1314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Манила, Филиппины</w:t>
            </w:r>
          </w:p>
        </w:tc>
        <w:tc>
          <w:tcPr>
            <w:tcW w:w="2312" w:type="dxa"/>
          </w:tcPr>
          <w:p w:rsidR="00C16637" w:rsidRPr="004B1314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Управление информационно-коммуникационных технологий, Департамент науки и техники (ICTO</w:t>
            </w:r>
            <w:r w:rsidRPr="004B1314">
              <w:rPr>
                <w:sz w:val="16"/>
                <w:szCs w:val="16"/>
                <w:lang w:val="ru-RU"/>
              </w:rPr>
              <w:noBreakHyphen/>
              <w:t>DOST) Филиппин</w:t>
            </w:r>
          </w:p>
        </w:tc>
        <w:tc>
          <w:tcPr>
            <w:tcW w:w="1706" w:type="dxa"/>
          </w:tcPr>
          <w:p w:rsidR="00C16637" w:rsidRPr="004B1314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АТСЭ, Департамент связи, правительство Австралии, Региональное отделение МСЭ для Азиатско-Тихоокеанского региона</w:t>
            </w:r>
          </w:p>
        </w:tc>
        <w:tc>
          <w:tcPr>
            <w:tcW w:w="1841" w:type="dxa"/>
          </w:tcPr>
          <w:p w:rsidR="00C16637" w:rsidRPr="004B1314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Планируемые космические службы: текущее положение и задачи</w:t>
            </w:r>
          </w:p>
        </w:tc>
        <w:tc>
          <w:tcPr>
            <w:tcW w:w="1275" w:type="dxa"/>
          </w:tcPr>
          <w:p w:rsidR="00C16637" w:rsidRPr="00C16637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C16637" w:rsidRPr="00C16637" w:rsidRDefault="00C16637" w:rsidP="00B45168">
            <w:pPr>
              <w:pStyle w:val="Tabletext"/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70/20</w:t>
            </w:r>
          </w:p>
        </w:tc>
      </w:tr>
      <w:tr w:rsidR="00C16637" w:rsidRPr="00C16637" w:rsidTr="00E72A1D">
        <w:trPr>
          <w:jc w:val="center"/>
        </w:trPr>
        <w:tc>
          <w:tcPr>
            <w:tcW w:w="2174" w:type="dxa"/>
          </w:tcPr>
          <w:p w:rsidR="00C16637" w:rsidRPr="004B1314" w:rsidRDefault="00C16637" w:rsidP="00B45168">
            <w:pPr>
              <w:pStyle w:val="Tabletext"/>
              <w:spacing w:line="214" w:lineRule="auto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 xml:space="preserve">27–31 июля 2015 </w:t>
            </w:r>
            <w:r>
              <w:rPr>
                <w:sz w:val="16"/>
                <w:szCs w:val="16"/>
                <w:lang w:val="ru-RU"/>
              </w:rPr>
              <w:t>года</w:t>
            </w:r>
          </w:p>
        </w:tc>
        <w:tc>
          <w:tcPr>
            <w:tcW w:w="1989" w:type="dxa"/>
          </w:tcPr>
          <w:p w:rsidR="00C16637" w:rsidRPr="004B1314" w:rsidRDefault="00C16637" w:rsidP="00B45168">
            <w:pPr>
              <w:pStyle w:val="Tabletext"/>
              <w:spacing w:line="214" w:lineRule="auto"/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</w:pPr>
            <w:r w:rsidRPr="004B1314">
              <w:rPr>
                <w:b/>
                <w:sz w:val="16"/>
                <w:szCs w:val="16"/>
                <w:lang w:val="ru-RU"/>
              </w:rPr>
              <w:t>РСР-15 – Северная и Южная Америка</w:t>
            </w:r>
          </w:p>
        </w:tc>
        <w:tc>
          <w:tcPr>
            <w:tcW w:w="1380" w:type="dxa"/>
          </w:tcPr>
          <w:p w:rsidR="00C16637" w:rsidRPr="004B1314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 w:eastAsia="zh-CN"/>
              </w:rPr>
              <w:t>Сан</w:t>
            </w:r>
            <w:r w:rsidR="00E72A1D">
              <w:rPr>
                <w:sz w:val="16"/>
                <w:szCs w:val="16"/>
                <w:lang w:val="ru-RU" w:eastAsia="zh-CN"/>
              </w:rPr>
              <w:t>-</w:t>
            </w:r>
            <w:r w:rsidRPr="004B1314">
              <w:rPr>
                <w:sz w:val="16"/>
                <w:szCs w:val="16"/>
                <w:lang w:val="ru-RU" w:eastAsia="zh-CN"/>
              </w:rPr>
              <w:t>Сальвадор, Сальвадор</w:t>
            </w:r>
          </w:p>
        </w:tc>
        <w:tc>
          <w:tcPr>
            <w:tcW w:w="2312" w:type="dxa"/>
          </w:tcPr>
          <w:p w:rsidR="00C16637" w:rsidRPr="004B1314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 xml:space="preserve">Главное управление энергетики и электросвязи (SIGET) </w:t>
            </w:r>
            <w:r w:rsidRPr="004B1314">
              <w:rPr>
                <w:sz w:val="16"/>
                <w:szCs w:val="16"/>
                <w:lang w:val="ru-RU" w:eastAsia="zh-CN"/>
              </w:rPr>
              <w:t>Сальвадора</w:t>
            </w:r>
          </w:p>
        </w:tc>
        <w:tc>
          <w:tcPr>
            <w:tcW w:w="1706" w:type="dxa"/>
          </w:tcPr>
          <w:p w:rsidR="00C16637" w:rsidRPr="004B1314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COMTELCA, зональное отделение МСЭ для Центральной Америки</w:t>
            </w:r>
          </w:p>
        </w:tc>
        <w:tc>
          <w:tcPr>
            <w:tcW w:w="1841" w:type="dxa"/>
          </w:tcPr>
          <w:p w:rsidR="00C16637" w:rsidRPr="004B1314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1314">
              <w:rPr>
                <w:sz w:val="16"/>
                <w:szCs w:val="16"/>
                <w:lang w:val="ru-RU"/>
              </w:rPr>
              <w:t>ВКР-15: задачи и возможности Региона</w:t>
            </w:r>
            <w:r w:rsidR="00E72A1D">
              <w:rPr>
                <w:sz w:val="16"/>
                <w:szCs w:val="16"/>
                <w:lang w:val="ru-RU"/>
              </w:rPr>
              <w:t>;</w:t>
            </w:r>
            <w:r>
              <w:rPr>
                <w:sz w:val="16"/>
                <w:szCs w:val="16"/>
                <w:lang w:val="ru-RU"/>
              </w:rPr>
              <w:br/>
            </w:r>
            <w:r w:rsidR="00E72A1D">
              <w:rPr>
                <w:sz w:val="16"/>
                <w:szCs w:val="16"/>
                <w:lang w:val="ru-RU"/>
              </w:rPr>
              <w:t>р</w:t>
            </w:r>
            <w:r w:rsidRPr="004B1314">
              <w:rPr>
                <w:sz w:val="16"/>
                <w:szCs w:val="16"/>
                <w:lang w:val="ru-RU"/>
              </w:rPr>
              <w:t>егистрация диапазона C</w:t>
            </w:r>
            <w:r w:rsidR="00E72A1D">
              <w:rPr>
                <w:sz w:val="16"/>
                <w:szCs w:val="16"/>
                <w:lang w:val="ru-RU"/>
              </w:rPr>
              <w:t>;</w:t>
            </w:r>
            <w:r>
              <w:rPr>
                <w:sz w:val="16"/>
                <w:szCs w:val="16"/>
                <w:lang w:val="ru-RU"/>
              </w:rPr>
              <w:br/>
            </w:r>
            <w:r w:rsidR="00E72A1D">
              <w:rPr>
                <w:sz w:val="16"/>
                <w:szCs w:val="16"/>
                <w:lang w:val="ru-RU"/>
              </w:rPr>
              <w:t>р</w:t>
            </w:r>
            <w:r w:rsidRPr="004B1314">
              <w:rPr>
                <w:sz w:val="16"/>
                <w:szCs w:val="16"/>
                <w:lang w:val="ru-RU"/>
              </w:rPr>
              <w:t xml:space="preserve">егулирование использования </w:t>
            </w:r>
            <w:proofErr w:type="spellStart"/>
            <w:r w:rsidRPr="004B1314">
              <w:rPr>
                <w:sz w:val="16"/>
                <w:szCs w:val="16"/>
                <w:lang w:val="ru-RU"/>
              </w:rPr>
              <w:t>нелицензируемых</w:t>
            </w:r>
            <w:proofErr w:type="spellEnd"/>
            <w:r w:rsidRPr="004B1314">
              <w:rPr>
                <w:sz w:val="16"/>
                <w:szCs w:val="16"/>
                <w:lang w:val="ru-RU"/>
              </w:rPr>
              <w:t xml:space="preserve"> устройств</w:t>
            </w:r>
          </w:p>
        </w:tc>
        <w:tc>
          <w:tcPr>
            <w:tcW w:w="1275" w:type="dxa"/>
          </w:tcPr>
          <w:p w:rsidR="00C16637" w:rsidRPr="00C16637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S</w:t>
            </w:r>
          </w:p>
        </w:tc>
        <w:tc>
          <w:tcPr>
            <w:tcW w:w="1560" w:type="dxa"/>
          </w:tcPr>
          <w:p w:rsidR="00C16637" w:rsidRPr="00C16637" w:rsidRDefault="00C16637" w:rsidP="00B45168">
            <w:pPr>
              <w:pStyle w:val="Tabletext"/>
              <w:spacing w:line="214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70/16</w:t>
            </w:r>
          </w:p>
        </w:tc>
      </w:tr>
      <w:tr w:rsidR="0015513D" w:rsidRPr="00C16637" w:rsidTr="00E72A1D">
        <w:trPr>
          <w:jc w:val="center"/>
        </w:trPr>
        <w:tc>
          <w:tcPr>
            <w:tcW w:w="14237" w:type="dxa"/>
            <w:gridSpan w:val="8"/>
            <w:vAlign w:val="center"/>
          </w:tcPr>
          <w:p w:rsidR="0015513D" w:rsidRPr="00C16637" w:rsidRDefault="0015513D" w:rsidP="00EE14F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2016</w:t>
            </w:r>
            <w:r w:rsid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BC6854" w:rsidRPr="00C16637" w:rsidTr="00E72A1D">
        <w:trPr>
          <w:jc w:val="center"/>
        </w:trPr>
        <w:tc>
          <w:tcPr>
            <w:tcW w:w="2174" w:type="dxa"/>
          </w:tcPr>
          <w:p w:rsidR="00BC6854" w:rsidRPr="00BC6854" w:rsidRDefault="00BC6854" w:rsidP="00EE14F7">
            <w:pPr>
              <w:pStyle w:val="Tabletext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18–22 июля 2016 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BC6854" w:rsidRPr="00BC6854" w:rsidRDefault="00BC6854" w:rsidP="00EE14F7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sz w:val="16"/>
                <w:szCs w:val="16"/>
                <w:lang w:val="ru-RU"/>
              </w:rPr>
              <w:t>РСР-16 – Северная и Южная Америка</w:t>
            </w:r>
          </w:p>
        </w:tc>
        <w:tc>
          <w:tcPr>
            <w:tcW w:w="1380" w:type="dxa"/>
          </w:tcPr>
          <w:p w:rsidR="00BC6854" w:rsidRPr="00BC6854" w:rsidRDefault="00BC6854" w:rsidP="00EE14F7">
            <w:pPr>
              <w:pStyle w:val="Tabletext"/>
              <w:ind w:right="-57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Порт</w:t>
            </w:r>
            <w:r>
              <w:rPr>
                <w:sz w:val="16"/>
                <w:szCs w:val="16"/>
                <w:lang w:val="ru-RU"/>
              </w:rPr>
              <w:t>-</w:t>
            </w:r>
            <w:r w:rsidRPr="00BC6854">
              <w:rPr>
                <w:sz w:val="16"/>
                <w:szCs w:val="16"/>
                <w:lang w:val="ru-RU"/>
              </w:rPr>
              <w:t>оф-</w:t>
            </w:r>
            <w:r>
              <w:rPr>
                <w:sz w:val="16"/>
                <w:szCs w:val="16"/>
                <w:lang w:val="ru-RU"/>
              </w:rPr>
              <w:br/>
            </w:r>
            <w:r w:rsidRPr="00BC6854">
              <w:rPr>
                <w:sz w:val="16"/>
                <w:szCs w:val="16"/>
                <w:lang w:val="ru-RU"/>
              </w:rPr>
              <w:t>Спейн, Тринидад и Тобаго</w:t>
            </w:r>
          </w:p>
        </w:tc>
        <w:tc>
          <w:tcPr>
            <w:tcW w:w="2312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Карибский союз электросвязи (КСЭ)</w:t>
            </w:r>
          </w:p>
        </w:tc>
        <w:tc>
          <w:tcPr>
            <w:tcW w:w="1706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Региональное отделение МСЭ для Северной и Южной Америки</w:t>
            </w:r>
          </w:p>
        </w:tc>
        <w:tc>
          <w:tcPr>
            <w:tcW w:w="1841" w:type="dxa"/>
          </w:tcPr>
          <w:p w:rsidR="00BC6854" w:rsidRPr="00BC6854" w:rsidRDefault="00BC6854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Результаты ВКР-15 и повестка дня ВКР</w:t>
            </w:r>
            <w:r w:rsidRPr="00BC6854">
              <w:rPr>
                <w:sz w:val="16"/>
                <w:szCs w:val="16"/>
                <w:lang w:val="ru-RU"/>
              </w:rPr>
              <w:noBreakHyphen/>
              <w:t>19: проблемы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перспективы согласования использования спектра в регионе</w:t>
            </w:r>
          </w:p>
        </w:tc>
        <w:tc>
          <w:tcPr>
            <w:tcW w:w="1275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bCs/>
                <w:sz w:val="16"/>
                <w:szCs w:val="16"/>
                <w:lang w:val="ru-RU"/>
              </w:rPr>
              <w:t>31/14</w:t>
            </w:r>
          </w:p>
        </w:tc>
      </w:tr>
      <w:tr w:rsidR="00BC6854" w:rsidRPr="00C16637" w:rsidTr="00E72A1D">
        <w:trPr>
          <w:jc w:val="center"/>
        </w:trPr>
        <w:tc>
          <w:tcPr>
            <w:tcW w:w="2174" w:type="dxa"/>
          </w:tcPr>
          <w:p w:rsidR="00BC6854" w:rsidRPr="00BC6854" w:rsidRDefault="00BC6854" w:rsidP="00EE14F7">
            <w:pPr>
              <w:pStyle w:val="Tabletext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19–23 сентября 2016 г</w:t>
            </w:r>
            <w:r>
              <w:rPr>
                <w:sz w:val="16"/>
                <w:szCs w:val="16"/>
                <w:lang w:val="ru-RU"/>
              </w:rPr>
              <w:t>ода</w:t>
            </w:r>
          </w:p>
        </w:tc>
        <w:tc>
          <w:tcPr>
            <w:tcW w:w="1989" w:type="dxa"/>
          </w:tcPr>
          <w:p w:rsidR="00BC6854" w:rsidRPr="00BC6854" w:rsidRDefault="00BC6854" w:rsidP="00EE14F7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iCs/>
                <w:sz w:val="16"/>
                <w:szCs w:val="16"/>
                <w:lang w:val="ru-RU"/>
              </w:rPr>
              <w:t>РСР-16 – Азиатско-Тихоокеанский регион</w:t>
            </w:r>
          </w:p>
        </w:tc>
        <w:tc>
          <w:tcPr>
            <w:tcW w:w="1380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bCs/>
                <w:sz w:val="16"/>
                <w:szCs w:val="16"/>
                <w:lang w:val="ru-RU"/>
              </w:rPr>
              <w:t>Апиа, Самоа</w:t>
            </w:r>
          </w:p>
        </w:tc>
        <w:tc>
          <w:tcPr>
            <w:tcW w:w="2312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color w:val="444444"/>
                <w:sz w:val="16"/>
                <w:szCs w:val="16"/>
                <w:shd w:val="clear" w:color="auto" w:fill="FFFFFF"/>
                <w:lang w:val="ru-RU"/>
              </w:rPr>
            </w:pPr>
            <w:r w:rsidRPr="00BC6854">
              <w:rPr>
                <w:color w:val="444444"/>
                <w:sz w:val="16"/>
                <w:szCs w:val="16"/>
                <w:shd w:val="clear" w:color="auto" w:fill="FFFFFF"/>
                <w:lang w:val="ru-RU"/>
              </w:rPr>
              <w:t>Министерство ИКТ Самоа</w:t>
            </w:r>
          </w:p>
        </w:tc>
        <w:tc>
          <w:tcPr>
            <w:tcW w:w="1706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Региональное отделение МСЭ для Азиатско-Тихоокеанского региона</w:t>
            </w:r>
          </w:p>
        </w:tc>
        <w:tc>
          <w:tcPr>
            <w:tcW w:w="1841" w:type="dxa"/>
          </w:tcPr>
          <w:p w:rsidR="00BC6854" w:rsidRPr="00BC6854" w:rsidRDefault="00BC6854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Преодоление цифрового разрыва в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регионе: роль технологий электросвязи</w:t>
            </w:r>
          </w:p>
        </w:tc>
        <w:tc>
          <w:tcPr>
            <w:tcW w:w="1275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bCs/>
                <w:sz w:val="16"/>
                <w:szCs w:val="16"/>
                <w:lang w:val="ru-RU"/>
              </w:rPr>
              <w:t>78/15</w:t>
            </w:r>
          </w:p>
        </w:tc>
      </w:tr>
      <w:tr w:rsidR="0015513D" w:rsidRPr="00C16637" w:rsidTr="00E72A1D">
        <w:trPr>
          <w:jc w:val="center"/>
        </w:trPr>
        <w:tc>
          <w:tcPr>
            <w:tcW w:w="14237" w:type="dxa"/>
            <w:gridSpan w:val="8"/>
            <w:vAlign w:val="center"/>
          </w:tcPr>
          <w:p w:rsidR="0015513D" w:rsidRPr="00C16637" w:rsidRDefault="0015513D" w:rsidP="00EE14F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</w:pPr>
            <w:r w:rsidRPr="00C166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2017</w:t>
            </w:r>
            <w:r w:rsidR="00C16637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BC6854" w:rsidRPr="00C16637" w:rsidTr="00E72A1D">
        <w:trPr>
          <w:jc w:val="center"/>
        </w:trPr>
        <w:tc>
          <w:tcPr>
            <w:tcW w:w="2174" w:type="dxa"/>
            <w:vAlign w:val="center"/>
          </w:tcPr>
          <w:p w:rsidR="00BC6854" w:rsidRPr="00C16637" w:rsidRDefault="00BC6854" w:rsidP="00EE14F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9" w:type="dxa"/>
          </w:tcPr>
          <w:p w:rsidR="00BC6854" w:rsidRPr="00BC6854" w:rsidRDefault="00BC6854" w:rsidP="00EE14F7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BC6854">
              <w:rPr>
                <w:b/>
                <w:bCs/>
                <w:sz w:val="16"/>
                <w:szCs w:val="16"/>
                <w:lang w:val="ru-RU"/>
              </w:rPr>
              <w:t>РСР-17 – Африка</w:t>
            </w:r>
          </w:p>
        </w:tc>
        <w:tc>
          <w:tcPr>
            <w:tcW w:w="1380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2312" w:type="dxa"/>
          </w:tcPr>
          <w:p w:rsidR="00BC6854" w:rsidRPr="00BC6854" w:rsidRDefault="00BC6854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Министерство почты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электросвязи (MPT)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Регуляторный орган электросвязи и почт (ARTP)</w:t>
            </w:r>
          </w:p>
        </w:tc>
        <w:tc>
          <w:tcPr>
            <w:tcW w:w="1706" w:type="dxa"/>
          </w:tcPr>
          <w:p w:rsidR="00BC6854" w:rsidRPr="00BC6854" w:rsidRDefault="00BC6854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Африканский союз электросвязи (АСЭ)</w:t>
            </w:r>
          </w:p>
        </w:tc>
        <w:tc>
          <w:tcPr>
            <w:tcW w:w="1841" w:type="dxa"/>
          </w:tcPr>
          <w:p w:rsidR="00BC6854" w:rsidRPr="00BC6854" w:rsidRDefault="00BC6854" w:rsidP="003762EA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C6854">
              <w:rPr>
                <w:sz w:val="16"/>
                <w:szCs w:val="16"/>
                <w:lang w:val="ru-RU"/>
              </w:rPr>
              <w:t>Повестка дня ВКР-19: проблемы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возможности для</w:t>
            </w:r>
            <w:r w:rsidR="003762EA">
              <w:rPr>
                <w:sz w:val="16"/>
                <w:szCs w:val="16"/>
                <w:lang w:val="ru-RU"/>
              </w:rPr>
              <w:t> </w:t>
            </w:r>
            <w:r w:rsidRPr="00BC6854">
              <w:rPr>
                <w:sz w:val="16"/>
                <w:szCs w:val="16"/>
                <w:lang w:val="ru-RU"/>
              </w:rPr>
              <w:t>стран Африки</w:t>
            </w:r>
          </w:p>
        </w:tc>
        <w:tc>
          <w:tcPr>
            <w:tcW w:w="1275" w:type="dxa"/>
          </w:tcPr>
          <w:p w:rsidR="00BC6854" w:rsidRPr="00285D7F" w:rsidRDefault="00BC6854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E/F</w:t>
            </w:r>
          </w:p>
        </w:tc>
        <w:tc>
          <w:tcPr>
            <w:tcW w:w="1560" w:type="dxa"/>
          </w:tcPr>
          <w:p w:rsidR="00BC6854" w:rsidRPr="00285D7F" w:rsidRDefault="00BC6854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185/35</w:t>
            </w:r>
          </w:p>
        </w:tc>
      </w:tr>
      <w:tr w:rsidR="00224FC1" w:rsidRPr="00C16637" w:rsidTr="00E72A1D">
        <w:trPr>
          <w:jc w:val="center"/>
        </w:trPr>
        <w:tc>
          <w:tcPr>
            <w:tcW w:w="2174" w:type="dxa"/>
            <w:vAlign w:val="center"/>
          </w:tcPr>
          <w:p w:rsidR="00224FC1" w:rsidRPr="00C16637" w:rsidRDefault="00224FC1" w:rsidP="00EE14F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9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24FC1">
              <w:rPr>
                <w:b/>
                <w:bCs/>
                <w:sz w:val="16"/>
                <w:szCs w:val="16"/>
                <w:lang w:val="ru-RU"/>
              </w:rPr>
              <w:t>РСР-17 – Северная и</w:t>
            </w:r>
            <w:r w:rsidR="00D019CF">
              <w:rPr>
                <w:b/>
                <w:bCs/>
                <w:sz w:val="16"/>
                <w:szCs w:val="16"/>
                <w:lang w:val="ru-RU"/>
              </w:rPr>
              <w:t> </w:t>
            </w:r>
            <w:r w:rsidRPr="00224FC1">
              <w:rPr>
                <w:b/>
                <w:bCs/>
                <w:sz w:val="16"/>
                <w:szCs w:val="16"/>
                <w:lang w:val="ru-RU"/>
              </w:rPr>
              <w:t>Южная Америка</w:t>
            </w:r>
          </w:p>
        </w:tc>
        <w:tc>
          <w:tcPr>
            <w:tcW w:w="1380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Перу</w:t>
            </w:r>
          </w:p>
        </w:tc>
        <w:tc>
          <w:tcPr>
            <w:tcW w:w="2312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Министерство транспорта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связи (MTC)</w:t>
            </w:r>
          </w:p>
        </w:tc>
        <w:tc>
          <w:tcPr>
            <w:tcW w:w="1706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Межамериканская комиссия по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электросвязи (СИТЕЛ)</w:t>
            </w:r>
          </w:p>
        </w:tc>
        <w:tc>
          <w:tcPr>
            <w:tcW w:w="1841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Переход на 5G: настоящее и будущее в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Латинской Америке</w:t>
            </w:r>
          </w:p>
        </w:tc>
        <w:tc>
          <w:tcPr>
            <w:tcW w:w="1275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S</w:t>
            </w:r>
          </w:p>
        </w:tc>
        <w:tc>
          <w:tcPr>
            <w:tcW w:w="1560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70/12</w:t>
            </w:r>
          </w:p>
        </w:tc>
      </w:tr>
      <w:tr w:rsidR="00224FC1" w:rsidRPr="00C16637" w:rsidTr="00E72A1D">
        <w:trPr>
          <w:jc w:val="center"/>
        </w:trPr>
        <w:tc>
          <w:tcPr>
            <w:tcW w:w="2174" w:type="dxa"/>
            <w:vAlign w:val="center"/>
          </w:tcPr>
          <w:p w:rsidR="00224FC1" w:rsidRPr="00C16637" w:rsidRDefault="00224FC1" w:rsidP="00EE14F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9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24FC1">
              <w:rPr>
                <w:b/>
                <w:bCs/>
                <w:sz w:val="16"/>
                <w:szCs w:val="16"/>
                <w:lang w:val="ru-RU"/>
              </w:rPr>
              <w:t>РСР-17 – Азиатско-Тихоокеанский регион</w:t>
            </w:r>
          </w:p>
        </w:tc>
        <w:tc>
          <w:tcPr>
            <w:tcW w:w="1380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Камбоджа</w:t>
            </w:r>
          </w:p>
        </w:tc>
        <w:tc>
          <w:tcPr>
            <w:tcW w:w="2312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Министерство почты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электросвязи Камбоджи (MPTC)</w:t>
            </w:r>
          </w:p>
        </w:tc>
        <w:tc>
          <w:tcPr>
            <w:tcW w:w="1706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41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Переход на 5G в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регионе</w:t>
            </w:r>
          </w:p>
        </w:tc>
        <w:tc>
          <w:tcPr>
            <w:tcW w:w="1275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E</w:t>
            </w:r>
          </w:p>
        </w:tc>
        <w:tc>
          <w:tcPr>
            <w:tcW w:w="1560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140/22</w:t>
            </w:r>
          </w:p>
        </w:tc>
      </w:tr>
      <w:tr w:rsidR="00224FC1" w:rsidRPr="00C16637" w:rsidTr="00E72A1D">
        <w:trPr>
          <w:jc w:val="center"/>
        </w:trPr>
        <w:tc>
          <w:tcPr>
            <w:tcW w:w="2174" w:type="dxa"/>
            <w:vAlign w:val="center"/>
          </w:tcPr>
          <w:p w:rsidR="00224FC1" w:rsidRPr="00C16637" w:rsidRDefault="00224FC1" w:rsidP="00EE14F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9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24FC1">
              <w:rPr>
                <w:b/>
                <w:bCs/>
                <w:sz w:val="16"/>
                <w:szCs w:val="16"/>
                <w:lang w:val="ru-RU"/>
              </w:rPr>
              <w:t xml:space="preserve">РСР-17 − </w:t>
            </w:r>
            <w:r w:rsidR="00D019CF">
              <w:rPr>
                <w:b/>
                <w:bCs/>
                <w:sz w:val="16"/>
                <w:szCs w:val="16"/>
                <w:lang w:val="ru-RU"/>
              </w:rPr>
              <w:t>Арабские страны</w:t>
            </w:r>
          </w:p>
        </w:tc>
        <w:tc>
          <w:tcPr>
            <w:tcW w:w="1380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Оман</w:t>
            </w:r>
          </w:p>
        </w:tc>
        <w:tc>
          <w:tcPr>
            <w:tcW w:w="2312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Регуляторный орган электросвязи Омана (TRA)</w:t>
            </w:r>
          </w:p>
        </w:tc>
        <w:tc>
          <w:tcPr>
            <w:tcW w:w="1706" w:type="dxa"/>
          </w:tcPr>
          <w:p w:rsidR="00224FC1" w:rsidRPr="00224FC1" w:rsidRDefault="00224FC1" w:rsidP="00EE14F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ASMG</w:t>
            </w:r>
          </w:p>
        </w:tc>
        <w:tc>
          <w:tcPr>
            <w:tcW w:w="1841" w:type="dxa"/>
          </w:tcPr>
          <w:p w:rsidR="00224FC1" w:rsidRPr="00224FC1" w:rsidRDefault="00224FC1" w:rsidP="00D019CF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224FC1">
              <w:rPr>
                <w:sz w:val="16"/>
                <w:szCs w:val="16"/>
                <w:lang w:val="ru-RU"/>
              </w:rPr>
              <w:t>Повестка дня ВКР-19: проблемы и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возможности для</w:t>
            </w:r>
            <w:r w:rsidR="00D019CF">
              <w:rPr>
                <w:sz w:val="16"/>
                <w:szCs w:val="16"/>
                <w:lang w:val="ru-RU"/>
              </w:rPr>
              <w:t> </w:t>
            </w:r>
            <w:r w:rsidRPr="00224FC1">
              <w:rPr>
                <w:sz w:val="16"/>
                <w:szCs w:val="16"/>
                <w:lang w:val="ru-RU"/>
              </w:rPr>
              <w:t>арабских стран</w:t>
            </w:r>
          </w:p>
        </w:tc>
        <w:tc>
          <w:tcPr>
            <w:tcW w:w="1275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A/E</w:t>
            </w:r>
          </w:p>
        </w:tc>
        <w:tc>
          <w:tcPr>
            <w:tcW w:w="1560" w:type="dxa"/>
          </w:tcPr>
          <w:p w:rsidR="00224FC1" w:rsidRPr="00285D7F" w:rsidRDefault="00224FC1" w:rsidP="00EE14F7">
            <w:pPr>
              <w:pStyle w:val="Tabletext"/>
              <w:jc w:val="center"/>
              <w:rPr>
                <w:bCs/>
                <w:sz w:val="16"/>
                <w:szCs w:val="16"/>
                <w:lang w:val="ru-RU"/>
              </w:rPr>
            </w:pPr>
            <w:r w:rsidRPr="00285D7F">
              <w:rPr>
                <w:bCs/>
                <w:sz w:val="16"/>
                <w:szCs w:val="16"/>
                <w:lang w:val="ru-RU"/>
              </w:rPr>
              <w:t>153/15</w:t>
            </w:r>
          </w:p>
        </w:tc>
      </w:tr>
    </w:tbl>
    <w:p w:rsidR="0015513D" w:rsidRPr="00C16637" w:rsidRDefault="0015513D" w:rsidP="00EE14F7">
      <w:pPr>
        <w:pStyle w:val="TabletitleBR"/>
        <w:rPr>
          <w:sz w:val="16"/>
          <w:szCs w:val="16"/>
        </w:rPr>
      </w:pPr>
    </w:p>
    <w:p w:rsidR="0015513D" w:rsidRDefault="0015513D" w:rsidP="00EE14F7">
      <w:pPr>
        <w:rPr>
          <w:rFonts w:asciiTheme="majorBidi" w:hAnsiTheme="majorBidi" w:cstheme="majorBidi"/>
        </w:rPr>
        <w:sectPr w:rsidR="0015513D" w:rsidSect="007D7D7C">
          <w:headerReference w:type="default" r:id="rId33"/>
          <w:pgSz w:w="16840" w:h="11907" w:orient="landscape" w:code="9"/>
          <w:pgMar w:top="1134" w:right="1418" w:bottom="1134" w:left="851" w:header="720" w:footer="720" w:gutter="0"/>
          <w:paperSrc w:first="15" w:other="15"/>
          <w:cols w:space="720"/>
          <w:docGrid w:linePitch="326"/>
        </w:sectPr>
      </w:pPr>
    </w:p>
    <w:p w:rsidR="0015513D" w:rsidRPr="009B3E28" w:rsidRDefault="0015513D" w:rsidP="00EE14F7">
      <w:pPr>
        <w:pStyle w:val="Heading3"/>
        <w:rPr>
          <w:sz w:val="22"/>
          <w:szCs w:val="22"/>
          <w:lang w:val="ru-RU"/>
        </w:rPr>
      </w:pPr>
      <w:bookmarkStart w:id="45" w:name="_Toc424047604"/>
      <w:bookmarkStart w:id="46" w:name="_Toc446060787"/>
      <w:r w:rsidRPr="009B3E28">
        <w:rPr>
          <w:sz w:val="22"/>
          <w:szCs w:val="22"/>
          <w:lang w:val="ru-RU"/>
        </w:rPr>
        <w:lastRenderedPageBreak/>
        <w:t>8.2.2</w:t>
      </w:r>
      <w:r w:rsidRPr="009B3E28">
        <w:rPr>
          <w:sz w:val="22"/>
          <w:szCs w:val="22"/>
          <w:lang w:val="ru-RU"/>
        </w:rPr>
        <w:tab/>
      </w:r>
      <w:bookmarkEnd w:id="45"/>
      <w:bookmarkEnd w:id="46"/>
      <w:r w:rsidR="008F484E" w:rsidRPr="008F484E">
        <w:rPr>
          <w:sz w:val="22"/>
          <w:szCs w:val="22"/>
          <w:lang w:val="ru-RU"/>
        </w:rPr>
        <w:t>Другие мероприятия</w:t>
      </w:r>
    </w:p>
    <w:p w:rsidR="008F484E" w:rsidRPr="008F484E" w:rsidRDefault="009343EC" w:rsidP="00706905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Была также оказана поддержка другим семинарам МСЭ, касавшимся таких вопросов, как управление использованием спектра, применени</w:t>
      </w:r>
      <w:r w:rsidR="00E72A1D">
        <w:rPr>
          <w:sz w:val="22"/>
          <w:szCs w:val="22"/>
          <w:lang w:val="ru-RU"/>
        </w:rPr>
        <w:t>я</w:t>
      </w:r>
      <w:r>
        <w:rPr>
          <w:sz w:val="22"/>
          <w:szCs w:val="22"/>
          <w:lang w:val="ru-RU"/>
        </w:rPr>
        <w:t xml:space="preserve"> космической радиосвязи, изменение климата и электросвязь в чрезвычайных ситуациях. В число других поддержанных мероприятий вошли Симпозиум по спутниковой связи и Семинар по интернету вещей. Информацию о мероприятиях, организованных в МСЭ-</w:t>
      </w:r>
      <w:r>
        <w:rPr>
          <w:sz w:val="22"/>
          <w:szCs w:val="22"/>
          <w:lang w:val="en-US"/>
        </w:rPr>
        <w:t>R</w:t>
      </w:r>
      <w:r w:rsidR="009B3E28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можно найти по адресу</w:t>
      </w:r>
      <w:r w:rsidR="008F484E" w:rsidRPr="008F484E">
        <w:rPr>
          <w:sz w:val="22"/>
          <w:szCs w:val="22"/>
          <w:lang w:val="ru-RU"/>
        </w:rPr>
        <w:t xml:space="preserve"> </w:t>
      </w:r>
      <w:hyperlink r:id="rId34" w:history="1">
        <w:r w:rsidR="00706905" w:rsidRPr="00C1663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http://www.itu.int/ITU-R/go/seminars</w:t>
        </w:r>
      </w:hyperlink>
      <w:r w:rsidR="008F484E" w:rsidRPr="008F484E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Эта деятельность иллюстрируется в таблице 8.2.2-1. Некоторые соответствующие мероприятия, проведенные в 2014–2017 год</w:t>
      </w:r>
      <w:r w:rsidR="0067375C">
        <w:rPr>
          <w:sz w:val="22"/>
          <w:szCs w:val="22"/>
          <w:lang w:val="ru-RU"/>
        </w:rPr>
        <w:t>ах</w:t>
      </w:r>
      <w:r>
        <w:rPr>
          <w:sz w:val="22"/>
          <w:szCs w:val="22"/>
          <w:lang w:val="ru-RU"/>
        </w:rPr>
        <w:t>:</w:t>
      </w:r>
      <w:bookmarkStart w:id="47" w:name="_GoBack"/>
      <w:bookmarkEnd w:id="47"/>
    </w:p>
    <w:p w:rsidR="008F484E" w:rsidRPr="008F484E" w:rsidRDefault="008F484E" w:rsidP="00EE14F7">
      <w:pPr>
        <w:ind w:left="437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8F484E">
        <w:rPr>
          <w:sz w:val="22"/>
          <w:szCs w:val="22"/>
          <w:lang w:val="ru-RU"/>
        </w:rPr>
        <w:t xml:space="preserve">международные симпозиумы по спутниковой связи: </w:t>
      </w:r>
      <w:r w:rsidR="009343EC">
        <w:rPr>
          <w:sz w:val="22"/>
          <w:szCs w:val="22"/>
          <w:lang w:val="ru-RU"/>
        </w:rPr>
        <w:t>5 </w:t>
      </w:r>
      <w:r w:rsidRPr="008F484E">
        <w:rPr>
          <w:sz w:val="22"/>
          <w:szCs w:val="22"/>
          <w:lang w:val="ru-RU"/>
        </w:rPr>
        <w:t>симпозиумов</w:t>
      </w:r>
      <w:r w:rsidR="009B3E28" w:rsidRPr="009B3E28">
        <w:rPr>
          <w:bCs/>
          <w:sz w:val="20"/>
          <w:lang w:val="ru-RU" w:eastAsia="zh-CN"/>
        </w:rPr>
        <w:t xml:space="preserve"> – </w:t>
      </w:r>
      <w:r w:rsidRPr="008F484E">
        <w:rPr>
          <w:sz w:val="22"/>
          <w:szCs w:val="22"/>
          <w:lang w:val="ru-RU"/>
        </w:rPr>
        <w:t>в Бангкоке (Таиланд)</w:t>
      </w:r>
      <w:r w:rsidR="009B3E28">
        <w:rPr>
          <w:sz w:val="22"/>
          <w:szCs w:val="22"/>
          <w:lang w:val="ru-RU"/>
        </w:rPr>
        <w:t> </w:t>
      </w:r>
      <w:r w:rsidRPr="008F484E">
        <w:rPr>
          <w:sz w:val="22"/>
          <w:szCs w:val="22"/>
          <w:lang w:val="ru-RU"/>
        </w:rPr>
        <w:t>(</w:t>
      </w:r>
      <w:r w:rsidR="009343EC">
        <w:rPr>
          <w:sz w:val="22"/>
          <w:szCs w:val="22"/>
          <w:lang w:val="ru-RU"/>
        </w:rPr>
        <w:t>2</w:t>
      </w:r>
      <w:r w:rsidRPr="008F484E">
        <w:rPr>
          <w:sz w:val="22"/>
          <w:szCs w:val="22"/>
          <w:lang w:val="ru-RU"/>
        </w:rPr>
        <w:t xml:space="preserve">), Дананге (Вьетнам), </w:t>
      </w:r>
      <w:proofErr w:type="spellStart"/>
      <w:r w:rsidRPr="008F484E">
        <w:rPr>
          <w:sz w:val="22"/>
          <w:szCs w:val="22"/>
          <w:lang w:val="ru-RU"/>
        </w:rPr>
        <w:t>Денпасаре</w:t>
      </w:r>
      <w:proofErr w:type="spellEnd"/>
      <w:r w:rsidRPr="008F484E">
        <w:rPr>
          <w:sz w:val="22"/>
          <w:szCs w:val="22"/>
          <w:lang w:val="ru-RU"/>
        </w:rPr>
        <w:t xml:space="preserve"> (Индонезия), </w:t>
      </w:r>
      <w:proofErr w:type="spellStart"/>
      <w:r w:rsidRPr="008F484E">
        <w:rPr>
          <w:sz w:val="22"/>
          <w:szCs w:val="22"/>
          <w:lang w:val="ru-RU"/>
        </w:rPr>
        <w:t>Барилоче</w:t>
      </w:r>
      <w:proofErr w:type="spellEnd"/>
      <w:r w:rsidRPr="008F484E">
        <w:rPr>
          <w:sz w:val="22"/>
          <w:szCs w:val="22"/>
          <w:lang w:val="ru-RU"/>
        </w:rPr>
        <w:t xml:space="preserve"> (Аргентина);</w:t>
      </w:r>
    </w:p>
    <w:p w:rsidR="0015513D" w:rsidRPr="008F484E" w:rsidRDefault="008F484E" w:rsidP="00EE14F7">
      <w:pPr>
        <w:ind w:left="437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8F484E">
        <w:rPr>
          <w:sz w:val="22"/>
          <w:szCs w:val="22"/>
          <w:lang w:val="ru-RU"/>
        </w:rPr>
        <w:t xml:space="preserve">симпозиумы по </w:t>
      </w:r>
      <w:r w:rsidR="009343EC">
        <w:rPr>
          <w:sz w:val="22"/>
          <w:szCs w:val="22"/>
          <w:lang w:val="ru-RU"/>
        </w:rPr>
        <w:t>малым спутникам</w:t>
      </w:r>
      <w:r w:rsidRPr="008F484E">
        <w:rPr>
          <w:sz w:val="22"/>
          <w:szCs w:val="22"/>
          <w:lang w:val="ru-RU"/>
        </w:rPr>
        <w:t>: два мероприятия</w:t>
      </w:r>
      <w:r w:rsidR="009B3E28" w:rsidRPr="009B3E28">
        <w:rPr>
          <w:bCs/>
          <w:sz w:val="20"/>
          <w:lang w:val="ru-RU" w:eastAsia="zh-CN"/>
        </w:rPr>
        <w:t xml:space="preserve"> – </w:t>
      </w:r>
      <w:r w:rsidRPr="008F484E">
        <w:rPr>
          <w:sz w:val="22"/>
          <w:szCs w:val="22"/>
          <w:lang w:val="ru-RU"/>
        </w:rPr>
        <w:t>в Праге (Чешская Республика) и</w:t>
      </w:r>
      <w:r w:rsidR="00DC38DB">
        <w:rPr>
          <w:sz w:val="22"/>
          <w:szCs w:val="22"/>
          <w:lang w:val="ru-RU"/>
        </w:rPr>
        <w:t> </w:t>
      </w:r>
      <w:r w:rsidRPr="008F484E">
        <w:rPr>
          <w:sz w:val="22"/>
          <w:szCs w:val="22"/>
          <w:lang w:val="ru-RU"/>
        </w:rPr>
        <w:t>в</w:t>
      </w:r>
      <w:r w:rsidR="00DC38DB">
        <w:rPr>
          <w:sz w:val="22"/>
          <w:szCs w:val="22"/>
          <w:lang w:val="ru-RU"/>
        </w:rPr>
        <w:t> </w:t>
      </w:r>
      <w:r w:rsidRPr="008F484E">
        <w:rPr>
          <w:sz w:val="22"/>
          <w:szCs w:val="22"/>
          <w:lang w:val="ru-RU"/>
        </w:rPr>
        <w:t>Сантьяго-де-Чили (Чили).</w:t>
      </w:r>
    </w:p>
    <w:p w:rsidR="0015513D" w:rsidRPr="003C1279" w:rsidRDefault="0015513D" w:rsidP="00EE14F7">
      <w:pPr>
        <w:pStyle w:val="Heading2"/>
        <w:rPr>
          <w:sz w:val="22"/>
          <w:szCs w:val="22"/>
          <w:lang w:val="ru-RU"/>
        </w:rPr>
      </w:pPr>
      <w:bookmarkStart w:id="48" w:name="_Toc424047610"/>
      <w:bookmarkStart w:id="49" w:name="_Toc446060788"/>
      <w:r w:rsidRPr="003C1279">
        <w:rPr>
          <w:sz w:val="22"/>
          <w:szCs w:val="22"/>
          <w:lang w:val="ru-RU"/>
        </w:rPr>
        <w:t>8.3</w:t>
      </w:r>
      <w:r w:rsidRPr="003C1279">
        <w:rPr>
          <w:sz w:val="22"/>
          <w:szCs w:val="22"/>
          <w:lang w:val="ru-RU"/>
        </w:rPr>
        <w:tab/>
      </w:r>
      <w:bookmarkEnd w:id="48"/>
      <w:bookmarkEnd w:id="49"/>
      <w:r w:rsidR="003C1279" w:rsidRPr="003C1279">
        <w:rPr>
          <w:sz w:val="22"/>
          <w:szCs w:val="22"/>
          <w:lang w:val="ru-RU"/>
        </w:rPr>
        <w:t>Помощь Государствам-Членам</w:t>
      </w:r>
    </w:p>
    <w:p w:rsidR="003C1279" w:rsidRPr="003C1279" w:rsidRDefault="003C1279" w:rsidP="00EE14F7">
      <w:pPr>
        <w:pStyle w:val="Heading3"/>
        <w:rPr>
          <w:sz w:val="22"/>
          <w:szCs w:val="22"/>
          <w:lang w:val="ru-RU"/>
        </w:rPr>
      </w:pPr>
      <w:bookmarkStart w:id="50" w:name="_Toc424047611"/>
      <w:bookmarkStart w:id="51" w:name="_Toc446060789"/>
      <w:r w:rsidRPr="003C1279">
        <w:rPr>
          <w:sz w:val="22"/>
          <w:szCs w:val="22"/>
          <w:lang w:val="ru-RU"/>
        </w:rPr>
        <w:t>8.3.1</w:t>
      </w:r>
      <w:r w:rsidRPr="003C1279">
        <w:rPr>
          <w:sz w:val="22"/>
          <w:szCs w:val="22"/>
          <w:lang w:val="ru-RU"/>
        </w:rPr>
        <w:tab/>
      </w:r>
      <w:bookmarkEnd w:id="50"/>
      <w:bookmarkEnd w:id="51"/>
      <w:r w:rsidRPr="003C1279">
        <w:rPr>
          <w:sz w:val="22"/>
          <w:szCs w:val="22"/>
          <w:lang w:val="ru-RU"/>
        </w:rPr>
        <w:t>Помощь администрациям развивающихся стран</w:t>
      </w:r>
    </w:p>
    <w:p w:rsidR="003C1279" w:rsidRPr="003C1279" w:rsidRDefault="003C1279" w:rsidP="00EE14F7">
      <w:pPr>
        <w:jc w:val="both"/>
        <w:rPr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 xml:space="preserve">В период с 2014 года Бюро предоставило помощь администрациям развивающихся стран </w:t>
      </w:r>
      <w:r w:rsidR="009343EC" w:rsidRPr="003C1279">
        <w:rPr>
          <w:sz w:val="22"/>
          <w:szCs w:val="22"/>
          <w:lang w:val="ru-RU"/>
        </w:rPr>
        <w:t>более чем в</w:t>
      </w:r>
      <w:r w:rsidR="009343EC">
        <w:rPr>
          <w:sz w:val="22"/>
          <w:szCs w:val="22"/>
          <w:lang w:val="ru-RU"/>
        </w:rPr>
        <w:t> </w:t>
      </w:r>
      <w:r w:rsidR="009343EC" w:rsidRPr="003C1279">
        <w:rPr>
          <w:sz w:val="22"/>
          <w:szCs w:val="22"/>
          <w:lang w:val="ru-RU"/>
        </w:rPr>
        <w:t xml:space="preserve">50 случаях </w:t>
      </w:r>
      <w:r w:rsidRPr="003C1279">
        <w:rPr>
          <w:sz w:val="22"/>
          <w:szCs w:val="22"/>
          <w:lang w:val="ru-RU"/>
        </w:rPr>
        <w:t>в</w:t>
      </w:r>
      <w:r w:rsidR="009343EC">
        <w:rPr>
          <w:sz w:val="22"/>
          <w:szCs w:val="22"/>
          <w:lang w:val="ru-RU"/>
        </w:rPr>
        <w:t> </w:t>
      </w:r>
      <w:r w:rsidRPr="003C1279">
        <w:rPr>
          <w:sz w:val="22"/>
          <w:szCs w:val="22"/>
          <w:lang w:val="ru-RU"/>
        </w:rPr>
        <w:t>следующих областях:</w:t>
      </w:r>
    </w:p>
    <w:p w:rsidR="003C1279" w:rsidRPr="003C1279" w:rsidRDefault="003C1279" w:rsidP="00EE14F7">
      <w:pPr>
        <w:pStyle w:val="enumlev1"/>
        <w:jc w:val="both"/>
        <w:rPr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>−</w:t>
      </w:r>
      <w:r w:rsidRPr="003C1279">
        <w:rPr>
          <w:sz w:val="22"/>
          <w:szCs w:val="22"/>
          <w:lang w:val="ru-RU"/>
        </w:rPr>
        <w:tab/>
        <w:t>поддержка деятельности национальных структур, занимающихся управлением использования спектра, в стремительно меняющейся регуляторной среде (см. Резолюцию </w:t>
      </w:r>
      <w:r w:rsidRPr="003C1279">
        <w:rPr>
          <w:b/>
          <w:bCs/>
          <w:sz w:val="22"/>
          <w:szCs w:val="22"/>
          <w:lang w:val="ru-RU"/>
        </w:rPr>
        <w:t>7 (Пересм. ВКР</w:t>
      </w:r>
      <w:r w:rsidRPr="003C1279">
        <w:rPr>
          <w:b/>
          <w:bCs/>
          <w:sz w:val="22"/>
          <w:szCs w:val="22"/>
          <w:lang w:val="ru-RU"/>
        </w:rPr>
        <w:noBreakHyphen/>
        <w:t>03)</w:t>
      </w:r>
      <w:r w:rsidRPr="003C1279">
        <w:rPr>
          <w:sz w:val="22"/>
          <w:szCs w:val="22"/>
          <w:lang w:val="ru-RU"/>
        </w:rPr>
        <w:t>) и предоставление технической помощи в области космической радиосвязи (Резолюция </w:t>
      </w:r>
      <w:r w:rsidRPr="003C1279">
        <w:rPr>
          <w:b/>
          <w:bCs/>
          <w:sz w:val="22"/>
          <w:szCs w:val="22"/>
          <w:lang w:val="ru-RU"/>
        </w:rPr>
        <w:t>15 (Пересм. ВКР</w:t>
      </w:r>
      <w:r w:rsidRPr="003C1279">
        <w:rPr>
          <w:b/>
          <w:bCs/>
          <w:sz w:val="22"/>
          <w:szCs w:val="22"/>
          <w:lang w:val="ru-RU"/>
        </w:rPr>
        <w:noBreakHyphen/>
        <w:t>03)</w:t>
      </w:r>
      <w:r w:rsidRPr="003C1279">
        <w:rPr>
          <w:sz w:val="22"/>
          <w:szCs w:val="22"/>
          <w:lang w:val="ru-RU"/>
        </w:rPr>
        <w:t>); в связи с этим был проведен ряд миссий либо по просьбе администраций, либо организуемых совместно с БРЭ, включая участие экспертов БР для создания потенциала на региональных семинарах, организуемых БРЭ или региональными организациями. Кроме того, экспертам из администраций наименее развитых стран были предоставлены стипендии для участия в проводимых БР семинарах и семинарах-практикумах по радиосвязи. Эксперты из администраций также прошли в штаб-квартире МСЭ индивидуальную или групповую подготовку на рабочем месте по применению радиорегламентарных процедур;</w:t>
      </w:r>
    </w:p>
    <w:p w:rsidR="003C1279" w:rsidRPr="003C1279" w:rsidRDefault="003C1279" w:rsidP="00EE14F7">
      <w:pPr>
        <w:pStyle w:val="enumlev1"/>
        <w:jc w:val="both"/>
        <w:rPr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>−</w:t>
      </w:r>
      <w:r w:rsidRPr="003C1279">
        <w:rPr>
          <w:sz w:val="22"/>
          <w:szCs w:val="22"/>
          <w:lang w:val="ru-RU"/>
        </w:rPr>
        <w:tab/>
        <w:t>участие в собраниях региональных координационных групп, как это предлагается в Статье </w:t>
      </w:r>
      <w:r w:rsidRPr="003C1279">
        <w:rPr>
          <w:b/>
          <w:bCs/>
          <w:sz w:val="22"/>
          <w:szCs w:val="22"/>
          <w:lang w:val="ru-RU"/>
        </w:rPr>
        <w:t>12</w:t>
      </w:r>
      <w:r w:rsidRPr="003C1279">
        <w:rPr>
          <w:sz w:val="22"/>
          <w:szCs w:val="22"/>
          <w:lang w:val="ru-RU"/>
        </w:rPr>
        <w:t xml:space="preserve"> Регламента радиосвязи;</w:t>
      </w:r>
    </w:p>
    <w:p w:rsidR="003C1279" w:rsidRPr="003C1279" w:rsidRDefault="003C1279" w:rsidP="00EE14F7">
      <w:pPr>
        <w:pStyle w:val="enumlev1"/>
        <w:jc w:val="both"/>
        <w:rPr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>–</w:t>
      </w:r>
      <w:r w:rsidRPr="003C1279">
        <w:rPr>
          <w:sz w:val="22"/>
          <w:szCs w:val="22"/>
          <w:lang w:val="ru-RU"/>
        </w:rPr>
        <w:tab/>
        <w:t>участие в семинарах по созданию потенциала в области спутниковой связи;</w:t>
      </w:r>
    </w:p>
    <w:p w:rsidR="003C1279" w:rsidRPr="003C1279" w:rsidRDefault="003C1279" w:rsidP="00EE14F7">
      <w:pPr>
        <w:pStyle w:val="enumlev1"/>
        <w:jc w:val="both"/>
        <w:rPr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>−</w:t>
      </w:r>
      <w:r w:rsidRPr="003C1279">
        <w:rPr>
          <w:sz w:val="22"/>
          <w:szCs w:val="22"/>
          <w:lang w:val="ru-RU"/>
        </w:rPr>
        <w:tab/>
        <w:t>предоставление помощи в долгосрочном управлении использованием частот и в присвоениях для подвижной широкополосной связи (IMT);</w:t>
      </w:r>
    </w:p>
    <w:p w:rsidR="003C1279" w:rsidRPr="003C1279" w:rsidRDefault="003C1279" w:rsidP="00EE14F7">
      <w:pPr>
        <w:pStyle w:val="enumlev1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3C1279">
        <w:rPr>
          <w:sz w:val="22"/>
          <w:szCs w:val="22"/>
          <w:lang w:val="ru-RU"/>
        </w:rPr>
        <w:t>−</w:t>
      </w:r>
      <w:r w:rsidRPr="003C1279">
        <w:rPr>
          <w:sz w:val="22"/>
          <w:szCs w:val="22"/>
          <w:lang w:val="ru-RU"/>
        </w:rPr>
        <w:tab/>
        <w:t>предоставление руководящих указаний и технической поддержки для осуществления перехода на цифровое телевидение и распределения цифрового дивиденда.</w:t>
      </w:r>
    </w:p>
    <w:p w:rsidR="0015513D" w:rsidRPr="003C1279" w:rsidRDefault="003C1279" w:rsidP="00EE14F7">
      <w:pPr>
        <w:pStyle w:val="Headingb"/>
        <w:jc w:val="both"/>
        <w:rPr>
          <w:b w:val="0"/>
          <w:sz w:val="22"/>
          <w:szCs w:val="22"/>
          <w:lang w:val="ru-RU"/>
        </w:rPr>
      </w:pPr>
      <w:r w:rsidRPr="003C1279">
        <w:rPr>
          <w:b w:val="0"/>
          <w:bCs/>
          <w:sz w:val="22"/>
          <w:szCs w:val="22"/>
          <w:lang w:val="ru-RU"/>
        </w:rPr>
        <w:lastRenderedPageBreak/>
        <w:t xml:space="preserve">В </w:t>
      </w:r>
      <w:r w:rsidR="009343EC" w:rsidRPr="003C1279">
        <w:rPr>
          <w:b w:val="0"/>
          <w:bCs/>
          <w:sz w:val="22"/>
          <w:szCs w:val="22"/>
          <w:lang w:val="ru-RU"/>
        </w:rPr>
        <w:t xml:space="preserve">таблице </w:t>
      </w:r>
      <w:r w:rsidRPr="003C1279">
        <w:rPr>
          <w:b w:val="0"/>
          <w:bCs/>
          <w:sz w:val="22"/>
          <w:szCs w:val="22"/>
          <w:lang w:val="ru-RU"/>
        </w:rPr>
        <w:t>8.2.2-1 представлена информация об этой деятельности</w:t>
      </w:r>
      <w:r>
        <w:rPr>
          <w:b w:val="0"/>
          <w:bCs/>
          <w:sz w:val="22"/>
          <w:szCs w:val="22"/>
          <w:lang w:val="ru-RU"/>
        </w:rPr>
        <w:t>.</w:t>
      </w:r>
    </w:p>
    <w:p w:rsidR="0015513D" w:rsidRPr="007F6E57" w:rsidRDefault="007F6E57" w:rsidP="00EE14F7">
      <w:pPr>
        <w:pStyle w:val="Heading3"/>
        <w:rPr>
          <w:sz w:val="22"/>
          <w:szCs w:val="22"/>
          <w:lang w:val="ru-RU"/>
        </w:rPr>
      </w:pPr>
      <w:r w:rsidRPr="007F6E57">
        <w:rPr>
          <w:bCs/>
          <w:sz w:val="22"/>
          <w:szCs w:val="22"/>
          <w:lang w:val="ru-RU"/>
        </w:rPr>
        <w:t>8.3.2</w:t>
      </w:r>
      <w:r w:rsidRPr="007F6E57">
        <w:rPr>
          <w:sz w:val="22"/>
          <w:szCs w:val="22"/>
          <w:lang w:val="ru-RU"/>
        </w:rPr>
        <w:tab/>
        <w:t>Помощь региональным группам</w:t>
      </w:r>
    </w:p>
    <w:p w:rsidR="0015513D" w:rsidRPr="007F6E57" w:rsidRDefault="007F6E57" w:rsidP="00AD2BB4">
      <w:pPr>
        <w:pStyle w:val="enumlev1"/>
        <w:tabs>
          <w:tab w:val="clear" w:pos="794"/>
          <w:tab w:val="left" w:pos="0"/>
        </w:tabs>
        <w:ind w:left="0" w:firstLine="0"/>
        <w:jc w:val="both"/>
        <w:rPr>
          <w:sz w:val="22"/>
          <w:szCs w:val="22"/>
          <w:lang w:val="ru-RU"/>
        </w:rPr>
      </w:pPr>
      <w:r w:rsidRPr="007F6E57">
        <w:rPr>
          <w:sz w:val="22"/>
          <w:szCs w:val="22"/>
          <w:lang w:val="ru-RU"/>
        </w:rPr>
        <w:t xml:space="preserve">Бюро продолжает участвовать в </w:t>
      </w:r>
      <w:r w:rsidR="009343EC">
        <w:rPr>
          <w:sz w:val="22"/>
          <w:szCs w:val="22"/>
          <w:lang w:val="ru-RU"/>
        </w:rPr>
        <w:t>собраниях</w:t>
      </w:r>
      <w:r w:rsidRPr="007F6E57">
        <w:rPr>
          <w:sz w:val="22"/>
          <w:szCs w:val="22"/>
          <w:lang w:val="ru-RU"/>
        </w:rPr>
        <w:t xml:space="preserve"> региональных координационных групп (</w:t>
      </w:r>
      <w:proofErr w:type="spellStart"/>
      <w:r w:rsidR="00AD2BB4" w:rsidRPr="00AD2BB4">
        <w:rPr>
          <w:sz w:val="22"/>
          <w:szCs w:val="22"/>
          <w:lang w:val="ru-RU"/>
        </w:rPr>
        <w:t>ККВЧ</w:t>
      </w:r>
      <w:proofErr w:type="spellEnd"/>
      <w:r w:rsidRPr="007F6E57">
        <w:rPr>
          <w:sz w:val="22"/>
          <w:szCs w:val="22"/>
          <w:lang w:val="ru-RU"/>
        </w:rPr>
        <w:t>) в</w:t>
      </w:r>
      <w:r w:rsidR="00DC38DB">
        <w:rPr>
          <w:sz w:val="22"/>
          <w:szCs w:val="22"/>
          <w:lang w:val="ru-RU"/>
        </w:rPr>
        <w:t> </w:t>
      </w:r>
      <w:r w:rsidRPr="007F6E57">
        <w:rPr>
          <w:sz w:val="22"/>
          <w:szCs w:val="22"/>
          <w:lang w:val="ru-RU"/>
        </w:rPr>
        <w:t xml:space="preserve">соответствии с требованиями </w:t>
      </w:r>
      <w:r w:rsidR="009343EC" w:rsidRPr="007F6E57">
        <w:rPr>
          <w:sz w:val="22"/>
          <w:szCs w:val="22"/>
          <w:lang w:val="ru-RU"/>
        </w:rPr>
        <w:t>Статьи</w:t>
      </w:r>
      <w:r w:rsidR="009343EC">
        <w:rPr>
          <w:sz w:val="22"/>
          <w:szCs w:val="22"/>
          <w:lang w:val="ru-RU"/>
        </w:rPr>
        <w:t> </w:t>
      </w:r>
      <w:r w:rsidRPr="009B3E28">
        <w:rPr>
          <w:b/>
          <w:sz w:val="22"/>
          <w:szCs w:val="22"/>
          <w:lang w:val="ru-RU"/>
        </w:rPr>
        <w:t>12</w:t>
      </w:r>
      <w:r w:rsidRPr="007F6E57">
        <w:rPr>
          <w:sz w:val="22"/>
          <w:szCs w:val="22"/>
          <w:lang w:val="ru-RU"/>
        </w:rPr>
        <w:t xml:space="preserve"> Регламента радиосвязи, обеспечивая необходимую помощь и</w:t>
      </w:r>
      <w:r w:rsidR="00DC38DB">
        <w:rPr>
          <w:sz w:val="22"/>
          <w:szCs w:val="22"/>
          <w:lang w:val="ru-RU"/>
        </w:rPr>
        <w:t> </w:t>
      </w:r>
      <w:r w:rsidRPr="007F6E57">
        <w:rPr>
          <w:sz w:val="22"/>
          <w:szCs w:val="22"/>
          <w:lang w:val="ru-RU"/>
        </w:rPr>
        <w:t>сотрудничество.</w:t>
      </w:r>
    </w:p>
    <w:p w:rsidR="0015513D" w:rsidRPr="007F6E57" w:rsidRDefault="0015513D" w:rsidP="00EE14F7">
      <w:pPr>
        <w:rPr>
          <w:sz w:val="22"/>
          <w:szCs w:val="22"/>
          <w:lang w:val="ru-RU"/>
        </w:rPr>
        <w:sectPr w:rsidR="0015513D" w:rsidRPr="007F6E57" w:rsidSect="007D7D7C">
          <w:headerReference w:type="default" r:id="rId35"/>
          <w:pgSz w:w="11907" w:h="16840" w:code="9"/>
          <w:pgMar w:top="1418" w:right="1134" w:bottom="851" w:left="1134" w:header="720" w:footer="720" w:gutter="0"/>
          <w:paperSrc w:first="15" w:other="15"/>
          <w:cols w:space="720"/>
          <w:docGrid w:linePitch="326"/>
        </w:sectPr>
      </w:pPr>
    </w:p>
    <w:p w:rsidR="0015513D" w:rsidRPr="007F6E57" w:rsidRDefault="007F6E57" w:rsidP="00EE14F7">
      <w:pPr>
        <w:pStyle w:val="TableNo"/>
        <w:ind w:left="360"/>
        <w:rPr>
          <w:lang w:val="ru-RU" w:eastAsia="zh-CN"/>
        </w:rPr>
      </w:pPr>
      <w:r>
        <w:rPr>
          <w:lang w:val="ru-RU" w:eastAsia="zh-CN"/>
        </w:rPr>
        <w:lastRenderedPageBreak/>
        <w:t>ТАБЛИЦА</w:t>
      </w:r>
      <w:r w:rsidR="0015513D" w:rsidRPr="007F6E57">
        <w:rPr>
          <w:lang w:val="ru-RU" w:eastAsia="zh-CN"/>
        </w:rPr>
        <w:t xml:space="preserve"> 8.2.2-1</w:t>
      </w:r>
    </w:p>
    <w:p w:rsidR="0015513D" w:rsidRPr="007F6E57" w:rsidRDefault="007F6E57" w:rsidP="00EE14F7">
      <w:pPr>
        <w:pStyle w:val="TabletitleBR"/>
        <w:ind w:left="360"/>
        <w:rPr>
          <w:sz w:val="22"/>
          <w:szCs w:val="22"/>
          <w:lang w:val="ru-RU" w:eastAsia="zh-CN"/>
        </w:rPr>
      </w:pPr>
      <w:r w:rsidRPr="007F6E57">
        <w:rPr>
          <w:rFonts w:ascii="Times New Roman Bold" w:hAnsi="Times New Roman Bold"/>
          <w:sz w:val="22"/>
          <w:szCs w:val="22"/>
          <w:lang w:val="ru-RU"/>
        </w:rPr>
        <w:t xml:space="preserve">Участие персонала БР в мероприятиях </w:t>
      </w:r>
      <w:r w:rsidR="0098400A">
        <w:rPr>
          <w:rFonts w:ascii="Times New Roman Bold" w:hAnsi="Times New Roman Bold"/>
          <w:sz w:val="22"/>
          <w:szCs w:val="22"/>
          <w:lang w:val="ru-RU"/>
        </w:rPr>
        <w:t>в</w:t>
      </w:r>
      <w:r w:rsidRPr="007F6E57">
        <w:rPr>
          <w:rFonts w:ascii="Times New Roman Bold" w:hAnsi="Times New Roman Bold"/>
          <w:sz w:val="22"/>
          <w:szCs w:val="22"/>
          <w:lang w:val="ru-RU"/>
        </w:rPr>
        <w:t xml:space="preserve"> цел</w:t>
      </w:r>
      <w:r w:rsidR="0098400A">
        <w:rPr>
          <w:rFonts w:ascii="Times New Roman Bold" w:hAnsi="Times New Roman Bold"/>
          <w:sz w:val="22"/>
          <w:szCs w:val="22"/>
          <w:lang w:val="ru-RU"/>
        </w:rPr>
        <w:t>ях</w:t>
      </w:r>
      <w:r w:rsidRPr="007F6E57">
        <w:rPr>
          <w:rFonts w:ascii="Times New Roman Bold" w:hAnsi="Times New Roman Bold"/>
          <w:sz w:val="22"/>
          <w:szCs w:val="22"/>
          <w:lang w:val="ru-RU"/>
        </w:rPr>
        <w:t xml:space="preserve"> распространения информации</w:t>
      </w:r>
    </w:p>
    <w:p w:rsidR="0015513D" w:rsidRPr="007F6E57" w:rsidRDefault="0015513D" w:rsidP="00EE14F7">
      <w:pPr>
        <w:ind w:left="360"/>
        <w:rPr>
          <w:lang w:val="ru-RU"/>
        </w:rPr>
      </w:pPr>
    </w:p>
    <w:tbl>
      <w:tblPr>
        <w:tblW w:w="12606" w:type="dxa"/>
        <w:jc w:val="center"/>
        <w:tblLayout w:type="fixed"/>
        <w:tblLook w:val="04A0" w:firstRow="1" w:lastRow="0" w:firstColumn="1" w:lastColumn="0" w:noHBand="0" w:noVBand="1"/>
      </w:tblPr>
      <w:tblGrid>
        <w:gridCol w:w="3251"/>
        <w:gridCol w:w="961"/>
        <w:gridCol w:w="1023"/>
        <w:gridCol w:w="961"/>
        <w:gridCol w:w="1024"/>
        <w:gridCol w:w="961"/>
        <w:gridCol w:w="1023"/>
        <w:gridCol w:w="961"/>
        <w:gridCol w:w="1165"/>
        <w:gridCol w:w="1276"/>
      </w:tblGrid>
      <w:tr w:rsidR="0015513D" w:rsidRPr="00F623BC" w:rsidTr="0098400A">
        <w:trPr>
          <w:trHeight w:val="315"/>
          <w:jc w:val="center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13D" w:rsidRPr="007F6E57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13D" w:rsidRPr="007F6E57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2014</w:t>
            </w:r>
            <w:r w:rsidR="007F6E57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13D" w:rsidRPr="007F6E57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2015</w:t>
            </w:r>
            <w:r w:rsidR="007F6E57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13D" w:rsidRPr="007F6E57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2016</w:t>
            </w:r>
            <w:r w:rsidR="007F6E57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13D" w:rsidRPr="007F6E57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2017</w:t>
            </w:r>
            <w:r w:rsidR="007F6E57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13D" w:rsidRPr="007F6E57" w:rsidRDefault="0067375C" w:rsidP="009840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Миссии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Страны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Миссии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Страны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Миссии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Страны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Миссии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5950" w:rsidRPr="00975950" w:rsidRDefault="00975950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Страны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67375C" w:rsidP="00EE14F7">
            <w:pPr>
              <w:pStyle w:val="Tablehead"/>
              <w:rPr>
                <w:sz w:val="18"/>
                <w:szCs w:val="18"/>
                <w:lang w:val="ru-RU"/>
              </w:rPr>
            </w:pPr>
            <w:r w:rsidRPr="00975950">
              <w:rPr>
                <w:sz w:val="18"/>
                <w:szCs w:val="18"/>
                <w:lang w:val="ru-RU"/>
              </w:rPr>
              <w:t>МИССИИ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>СПЕЦИАЛИЗИРОВАННЫЕ УЧРЕЖДЕНИЯ ООН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 xml:space="preserve">РЕГИОНАЛЬНЫЕ ОРГАНИЗАЦИИ ЭЛЕКТРОСВЯЗИ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9343EC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>КОНФЕРЕНЦИИ И</w:t>
            </w:r>
            <w:r w:rsidR="009343EC">
              <w:rPr>
                <w:b/>
                <w:i/>
                <w:sz w:val="18"/>
                <w:szCs w:val="18"/>
                <w:lang w:val="ru-RU"/>
              </w:rPr>
              <w:t> </w:t>
            </w:r>
            <w:r w:rsidRPr="00975950">
              <w:rPr>
                <w:b/>
                <w:i/>
                <w:sz w:val="18"/>
                <w:szCs w:val="18"/>
                <w:lang w:val="ru-RU"/>
              </w:rPr>
              <w:t>СИМПОЗИУМЫ, НЕ</w:t>
            </w:r>
            <w:r w:rsidR="009343EC">
              <w:rPr>
                <w:b/>
                <w:i/>
                <w:sz w:val="18"/>
                <w:szCs w:val="18"/>
                <w:lang w:val="ru-RU"/>
              </w:rPr>
              <w:t> </w:t>
            </w:r>
            <w:r w:rsidRPr="00975950">
              <w:rPr>
                <w:b/>
                <w:i/>
                <w:sz w:val="18"/>
                <w:szCs w:val="18"/>
                <w:lang w:val="ru-RU"/>
              </w:rPr>
              <w:t xml:space="preserve">ОТНОСЯЩИЕСЯ К МСЭ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250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>СЕМИНАРЫ, СЕМИНАРЫ-ПРАКТИКУМЫ И СОБРАНИЯ МСЭ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>ПРОСЬБЫ ОБ ОКАЗАНИИ ПОМОЩИ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i/>
                <w:sz w:val="18"/>
                <w:szCs w:val="18"/>
                <w:lang w:val="ru-RU"/>
              </w:rPr>
            </w:pPr>
            <w:r w:rsidRPr="00975950">
              <w:rPr>
                <w:b/>
                <w:i/>
                <w:sz w:val="18"/>
                <w:szCs w:val="18"/>
                <w:lang w:val="ru-RU"/>
              </w:rPr>
              <w:t>ДРУГИЕ МЕРОПРИЯТИЯ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950" w:rsidRPr="00BF26C2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</w:tr>
      <w:tr w:rsidR="00975950" w:rsidRPr="00F623BC" w:rsidTr="0098400A">
        <w:trPr>
          <w:trHeight w:val="315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950" w:rsidRPr="00975950" w:rsidRDefault="00975950" w:rsidP="00EE14F7">
            <w:pPr>
              <w:pStyle w:val="Tabletext"/>
              <w:rPr>
                <w:b/>
                <w:sz w:val="18"/>
                <w:szCs w:val="18"/>
                <w:lang w:val="ru-RU"/>
              </w:rPr>
            </w:pPr>
            <w:r w:rsidRPr="00975950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F623BC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F623BC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3C02A5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950" w:rsidRPr="003C02A5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950" w:rsidRPr="003C02A5" w:rsidRDefault="00975950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BF26C2">
              <w:rPr>
                <w:b/>
                <w:bCs/>
                <w:color w:val="000000"/>
                <w:sz w:val="18"/>
                <w:szCs w:val="18"/>
                <w:lang w:val="en-US" w:eastAsia="zh-CN"/>
              </w:rPr>
              <w:t>797</w:t>
            </w:r>
          </w:p>
        </w:tc>
      </w:tr>
    </w:tbl>
    <w:p w:rsidR="0015513D" w:rsidRDefault="0015513D" w:rsidP="00EE14F7"/>
    <w:p w:rsidR="0015513D" w:rsidRPr="00967201" w:rsidRDefault="0015513D" w:rsidP="00EE14F7">
      <w:pPr>
        <w:rPr>
          <w:rFonts w:ascii="Times" w:hAnsi="Times"/>
          <w:sz w:val="20"/>
        </w:rPr>
      </w:pPr>
    </w:p>
    <w:p w:rsidR="0015513D" w:rsidRDefault="0015513D" w:rsidP="00EE14F7">
      <w:pPr>
        <w:rPr>
          <w:lang w:val="en-US"/>
        </w:rPr>
      </w:pPr>
    </w:p>
    <w:p w:rsidR="0015513D" w:rsidRDefault="0015513D" w:rsidP="00EE14F7">
      <w:pPr>
        <w:rPr>
          <w:lang w:val="en-US"/>
        </w:rPr>
        <w:sectPr w:rsidR="0015513D" w:rsidSect="007D7D7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15513D" w:rsidRPr="00844091" w:rsidRDefault="0015513D" w:rsidP="00DC38DB">
      <w:pPr>
        <w:pStyle w:val="Heading3"/>
        <w:spacing w:before="360"/>
        <w:rPr>
          <w:sz w:val="22"/>
          <w:szCs w:val="22"/>
          <w:lang w:val="ru-RU"/>
        </w:rPr>
      </w:pPr>
      <w:bookmarkStart w:id="52" w:name="_Toc424047616"/>
      <w:bookmarkStart w:id="53" w:name="_Toc446060791"/>
      <w:r w:rsidRPr="00844091">
        <w:rPr>
          <w:sz w:val="22"/>
          <w:szCs w:val="22"/>
          <w:lang w:val="ru-RU"/>
        </w:rPr>
        <w:lastRenderedPageBreak/>
        <w:t>8.3.3</w:t>
      </w:r>
      <w:r w:rsidRPr="00844091">
        <w:rPr>
          <w:sz w:val="22"/>
          <w:szCs w:val="22"/>
          <w:lang w:val="ru-RU"/>
        </w:rPr>
        <w:tab/>
      </w:r>
      <w:bookmarkEnd w:id="52"/>
      <w:bookmarkEnd w:id="53"/>
      <w:r w:rsidR="001A44CE" w:rsidRPr="001A44CE">
        <w:rPr>
          <w:sz w:val="22"/>
          <w:szCs w:val="22"/>
          <w:lang w:val="ru-RU"/>
        </w:rPr>
        <w:t>Помощь</w:t>
      </w:r>
      <w:r w:rsidR="001A44CE" w:rsidRPr="00844091">
        <w:rPr>
          <w:sz w:val="22"/>
          <w:szCs w:val="22"/>
          <w:lang w:val="ru-RU"/>
        </w:rPr>
        <w:t xml:space="preserve"> </w:t>
      </w:r>
      <w:r w:rsidR="001A44CE" w:rsidRPr="001A44CE">
        <w:rPr>
          <w:sz w:val="22"/>
          <w:szCs w:val="22"/>
          <w:lang w:val="ru-RU"/>
        </w:rPr>
        <w:t>другим</w:t>
      </w:r>
      <w:r w:rsidR="001A44CE" w:rsidRPr="00844091">
        <w:rPr>
          <w:sz w:val="22"/>
          <w:szCs w:val="22"/>
          <w:lang w:val="ru-RU"/>
        </w:rPr>
        <w:t xml:space="preserve"> </w:t>
      </w:r>
      <w:r w:rsidR="001A44CE" w:rsidRPr="001A44CE">
        <w:rPr>
          <w:sz w:val="22"/>
          <w:szCs w:val="22"/>
          <w:lang w:val="ru-RU"/>
        </w:rPr>
        <w:t>группам</w:t>
      </w:r>
      <w:r w:rsidR="001A44CE" w:rsidRPr="00844091">
        <w:rPr>
          <w:sz w:val="22"/>
          <w:szCs w:val="22"/>
          <w:lang w:val="ru-RU"/>
        </w:rPr>
        <w:t xml:space="preserve"> </w:t>
      </w:r>
      <w:r w:rsidR="001A44CE" w:rsidRPr="001A44CE">
        <w:rPr>
          <w:sz w:val="22"/>
          <w:szCs w:val="22"/>
          <w:lang w:val="ru-RU"/>
        </w:rPr>
        <w:t>стран</w:t>
      </w:r>
    </w:p>
    <w:p w:rsidR="0015513D" w:rsidRPr="001A44CE" w:rsidRDefault="001A44CE" w:rsidP="00DC38DB">
      <w:pPr>
        <w:spacing w:before="240"/>
        <w:rPr>
          <w:sz w:val="22"/>
          <w:szCs w:val="22"/>
          <w:lang w:val="ru-RU"/>
        </w:rPr>
      </w:pPr>
      <w:r w:rsidRPr="001A44CE">
        <w:rPr>
          <w:sz w:val="22"/>
          <w:szCs w:val="22"/>
          <w:lang w:val="ru-RU"/>
        </w:rPr>
        <w:t>Бюро организовало следующие собрания по координации частот</w:t>
      </w:r>
      <w:r w:rsidR="00844091">
        <w:rPr>
          <w:sz w:val="22"/>
          <w:szCs w:val="22"/>
          <w:lang w:val="ru-RU"/>
        </w:rPr>
        <w:t>.</w:t>
      </w:r>
    </w:p>
    <w:p w:rsidR="001A44CE" w:rsidRPr="001A44CE" w:rsidRDefault="001A44CE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>В тесном сотрудничестве с Региональной технической комиссией по электросвязи Центральной Америки (COMTELCA), Карибским союзом электросвязи (КС</w:t>
      </w:r>
      <w:r w:rsidR="00844091">
        <w:rPr>
          <w:sz w:val="22"/>
          <w:szCs w:val="22"/>
          <w:lang w:val="ru-RU"/>
        </w:rPr>
        <w:t>Э</w:t>
      </w:r>
      <w:r w:rsidRPr="001A44CE">
        <w:rPr>
          <w:sz w:val="22"/>
          <w:szCs w:val="22"/>
          <w:lang w:val="ru-RU"/>
        </w:rPr>
        <w:t>) и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 xml:space="preserve">Межамериканской комиссией по </w:t>
      </w:r>
      <w:r w:rsidR="00DD5D4C">
        <w:rPr>
          <w:sz w:val="22"/>
          <w:szCs w:val="22"/>
          <w:lang w:val="ru-RU"/>
        </w:rPr>
        <w:t>электро</w:t>
      </w:r>
      <w:r w:rsidRPr="001A44CE">
        <w:rPr>
          <w:sz w:val="22"/>
          <w:szCs w:val="22"/>
          <w:lang w:val="ru-RU"/>
        </w:rPr>
        <w:t xml:space="preserve">связи (СИТЕЛ) </w:t>
      </w:r>
      <w:r w:rsidR="00DD5D4C">
        <w:rPr>
          <w:sz w:val="22"/>
          <w:szCs w:val="22"/>
          <w:lang w:val="ru-RU"/>
        </w:rPr>
        <w:t>организована серия</w:t>
      </w:r>
      <w:r w:rsidRPr="001A44CE">
        <w:rPr>
          <w:sz w:val="22"/>
          <w:szCs w:val="22"/>
          <w:lang w:val="ru-RU"/>
        </w:rPr>
        <w:t xml:space="preserve"> региональных собраний по координации частот при использовании полос ОВЧ/УВЧ </w:t>
      </w:r>
      <w:r w:rsidR="00DD5D4C">
        <w:rPr>
          <w:sz w:val="22"/>
          <w:szCs w:val="22"/>
          <w:lang w:val="ru-RU"/>
        </w:rPr>
        <w:t>в странах</w:t>
      </w:r>
      <w:r w:rsidRPr="001A44CE">
        <w:rPr>
          <w:sz w:val="22"/>
          <w:szCs w:val="22"/>
          <w:lang w:val="ru-RU"/>
        </w:rPr>
        <w:t xml:space="preserve"> Центральной Америки и Карибского бассейна. Первое собрание состоялось 8–10 марта 2017 года в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Манагуа, Никарагуа, а второе проходило с 28 августа по 1 сентября 2017 года в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Гватемала</w:t>
      </w:r>
      <w:r w:rsidR="00DD5D4C">
        <w:rPr>
          <w:sz w:val="22"/>
          <w:szCs w:val="22"/>
          <w:lang w:val="ru-RU"/>
        </w:rPr>
        <w:noBreakHyphen/>
      </w:r>
      <w:r w:rsidRPr="001A44CE">
        <w:rPr>
          <w:sz w:val="22"/>
          <w:szCs w:val="22"/>
          <w:lang w:val="ru-RU"/>
        </w:rPr>
        <w:t xml:space="preserve">Сити, Гватемала. </w:t>
      </w:r>
    </w:p>
    <w:p w:rsidR="001A44CE" w:rsidRPr="001A44CE" w:rsidRDefault="001A44CE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 xml:space="preserve">Многостороннее собрание по </w:t>
      </w:r>
      <w:r w:rsidR="00DD5D4C">
        <w:rPr>
          <w:sz w:val="22"/>
          <w:szCs w:val="22"/>
          <w:lang w:val="ru-RU"/>
        </w:rPr>
        <w:t>координации телевизионного вещания</w:t>
      </w:r>
      <w:r w:rsidRPr="001A44CE">
        <w:rPr>
          <w:sz w:val="22"/>
          <w:szCs w:val="22"/>
          <w:lang w:val="ru-RU"/>
        </w:rPr>
        <w:t xml:space="preserve"> между Алжиром, Францией, Марокко и Ливией 14−16 февраля 2017 года. Собрание было организовано и</w:t>
      </w:r>
      <w:r w:rsidR="00DD5D4C">
        <w:rPr>
          <w:sz w:val="22"/>
          <w:szCs w:val="22"/>
          <w:lang w:val="ru-RU"/>
        </w:rPr>
        <w:t xml:space="preserve"> проведено </w:t>
      </w:r>
      <w:r w:rsidRPr="001A44CE">
        <w:rPr>
          <w:sz w:val="22"/>
          <w:szCs w:val="22"/>
          <w:lang w:val="ru-RU"/>
        </w:rPr>
        <w:t>при содействии Бюро по решению 73</w:t>
      </w:r>
      <w:r w:rsidR="00DD5D4C">
        <w:rPr>
          <w:sz w:val="22"/>
          <w:szCs w:val="22"/>
          <w:lang w:val="ru-RU"/>
        </w:rPr>
        <w:noBreakHyphen/>
      </w:r>
      <w:r w:rsidRPr="001A44CE">
        <w:rPr>
          <w:sz w:val="22"/>
          <w:szCs w:val="22"/>
          <w:lang w:val="ru-RU"/>
        </w:rPr>
        <w:t>го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собрания РРК и привело к тому, что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 xml:space="preserve">доля </w:t>
      </w:r>
      <w:r w:rsidR="00DD5D4C">
        <w:rPr>
          <w:sz w:val="22"/>
          <w:szCs w:val="22"/>
          <w:lang w:val="ru-RU"/>
        </w:rPr>
        <w:t>скоординированных</w:t>
      </w:r>
      <w:r w:rsidRPr="001A44CE">
        <w:rPr>
          <w:sz w:val="22"/>
          <w:szCs w:val="22"/>
          <w:lang w:val="ru-RU"/>
        </w:rPr>
        <w:t xml:space="preserve"> присвоений составила почти 100%.</w:t>
      </w:r>
    </w:p>
    <w:p w:rsidR="001A44CE" w:rsidRPr="001A44CE" w:rsidRDefault="001A44CE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 xml:space="preserve">Многостороннее </w:t>
      </w:r>
      <w:r w:rsidR="00DD5D4C">
        <w:rPr>
          <w:sz w:val="22"/>
          <w:szCs w:val="22"/>
          <w:lang w:val="ru-RU"/>
        </w:rPr>
        <w:t xml:space="preserve">собрание по координации между Италией и соседними странами для урегулирования случаев создания вредных помех между </w:t>
      </w:r>
      <w:proofErr w:type="spellStart"/>
      <w:r w:rsidR="00DD5D4C">
        <w:rPr>
          <w:sz w:val="22"/>
          <w:szCs w:val="22"/>
          <w:lang w:val="ru-RU"/>
        </w:rPr>
        <w:t>ЧМ</w:t>
      </w:r>
      <w:proofErr w:type="spellEnd"/>
      <w:r w:rsidR="00DD5D4C">
        <w:rPr>
          <w:sz w:val="22"/>
          <w:szCs w:val="22"/>
          <w:lang w:val="ru-RU"/>
        </w:rPr>
        <w:noBreakHyphen/>
        <w:t>радиостанциями, проведенное 1</w:t>
      </w:r>
      <w:r w:rsidR="00844091">
        <w:rPr>
          <w:sz w:val="22"/>
          <w:szCs w:val="22"/>
          <w:lang w:val="ru-RU"/>
        </w:rPr>
        <w:t>1–</w:t>
      </w:r>
      <w:r w:rsidR="00DD5D4C">
        <w:rPr>
          <w:sz w:val="22"/>
          <w:szCs w:val="22"/>
          <w:lang w:val="ru-RU"/>
        </w:rPr>
        <w:t>12 октября 2017 года в Риме. Бюро организовало и координировал</w:t>
      </w:r>
      <w:r w:rsidR="003C4325">
        <w:rPr>
          <w:sz w:val="22"/>
          <w:szCs w:val="22"/>
          <w:lang w:val="ru-RU"/>
        </w:rPr>
        <w:t>о</w:t>
      </w:r>
      <w:r w:rsidR="00DD5D4C">
        <w:rPr>
          <w:sz w:val="22"/>
          <w:szCs w:val="22"/>
          <w:lang w:val="ru-RU"/>
        </w:rPr>
        <w:t xml:space="preserve"> это собрание по решению </w:t>
      </w:r>
      <w:proofErr w:type="spellStart"/>
      <w:r w:rsidR="00DD5D4C">
        <w:rPr>
          <w:sz w:val="22"/>
          <w:szCs w:val="22"/>
          <w:lang w:val="ru-RU"/>
        </w:rPr>
        <w:t>РРК</w:t>
      </w:r>
      <w:proofErr w:type="spellEnd"/>
      <w:r w:rsidR="00AD2BB4">
        <w:rPr>
          <w:sz w:val="22"/>
          <w:szCs w:val="22"/>
          <w:lang w:val="ru-RU"/>
        </w:rPr>
        <w:t>, принятому</w:t>
      </w:r>
      <w:r w:rsidR="00DD5D4C">
        <w:rPr>
          <w:sz w:val="22"/>
          <w:szCs w:val="22"/>
          <w:lang w:val="ru-RU"/>
        </w:rPr>
        <w:t xml:space="preserve"> на его 75</w:t>
      </w:r>
      <w:r w:rsidR="00DD5D4C">
        <w:rPr>
          <w:sz w:val="22"/>
          <w:szCs w:val="22"/>
          <w:lang w:val="ru-RU"/>
        </w:rPr>
        <w:noBreakHyphen/>
        <w:t>м собрании.</w:t>
      </w:r>
    </w:p>
    <w:p w:rsidR="001A44CE" w:rsidRPr="001A44CE" w:rsidRDefault="001A44CE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 xml:space="preserve">Были организованы четыре семинара-практикума МСЭ/ITSO по созданию потенциала </w:t>
      </w:r>
      <w:r w:rsidR="00DD5D4C">
        <w:rPr>
          <w:sz w:val="22"/>
          <w:szCs w:val="22"/>
          <w:lang w:val="ru-RU"/>
        </w:rPr>
        <w:t xml:space="preserve">в области </w:t>
      </w:r>
      <w:r w:rsidRPr="001A44CE">
        <w:rPr>
          <w:sz w:val="22"/>
          <w:szCs w:val="22"/>
          <w:lang w:val="ru-RU"/>
        </w:rPr>
        <w:t>спу</w:t>
      </w:r>
      <w:r>
        <w:rPr>
          <w:sz w:val="22"/>
          <w:szCs w:val="22"/>
          <w:lang w:val="ru-RU"/>
        </w:rPr>
        <w:t>тниковой связи в Абиджане (Кот-д’</w:t>
      </w:r>
      <w:r w:rsidRPr="001A44CE">
        <w:rPr>
          <w:sz w:val="22"/>
          <w:szCs w:val="22"/>
          <w:lang w:val="ru-RU"/>
        </w:rPr>
        <w:t>Ивуар) 10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14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июля 2017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года (для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франкоязычных африканских стран), в Найроби (Кения) 17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21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июля 2017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года (для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англоязычных африканских стран), в Гизе (Египет) 8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12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октября 2017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года и – в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сотрудничестве с Карибским союзом электросвязи (</w:t>
      </w:r>
      <w:r w:rsidR="00DD5D4C">
        <w:rPr>
          <w:sz w:val="22"/>
          <w:szCs w:val="22"/>
          <w:lang w:val="ru-RU"/>
        </w:rPr>
        <w:t>КСЭ</w:t>
      </w:r>
      <w:r w:rsidRPr="001A44CE">
        <w:rPr>
          <w:sz w:val="22"/>
          <w:szCs w:val="22"/>
          <w:lang w:val="ru-RU"/>
        </w:rPr>
        <w:t>) – в Гренаде 16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20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октября 2017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 xml:space="preserve">года. Эти семинары-практикумы </w:t>
      </w:r>
      <w:r w:rsidR="00DD5D4C">
        <w:rPr>
          <w:sz w:val="22"/>
          <w:szCs w:val="22"/>
          <w:lang w:val="ru-RU"/>
        </w:rPr>
        <w:t>организуются</w:t>
      </w:r>
      <w:r w:rsidRPr="001A44CE">
        <w:rPr>
          <w:sz w:val="22"/>
          <w:szCs w:val="22"/>
          <w:lang w:val="ru-RU"/>
        </w:rPr>
        <w:t xml:space="preserve"> в рамках партнерства МСЭ и ITSO по</w:t>
      </w:r>
      <w:r w:rsidR="00DD5D4C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 xml:space="preserve">созданию потенциала </w:t>
      </w:r>
      <w:r w:rsidR="00DD5D4C">
        <w:rPr>
          <w:sz w:val="22"/>
          <w:szCs w:val="22"/>
          <w:lang w:val="ru-RU"/>
        </w:rPr>
        <w:t>в целях</w:t>
      </w:r>
      <w:r w:rsidRPr="001A44CE">
        <w:rPr>
          <w:sz w:val="22"/>
          <w:szCs w:val="22"/>
          <w:lang w:val="ru-RU"/>
        </w:rPr>
        <w:t xml:space="preserve"> проведения обучения по тематике спутниковой связи. </w:t>
      </w:r>
    </w:p>
    <w:p w:rsidR="001A44CE" w:rsidRPr="001A44CE" w:rsidRDefault="001A44CE" w:rsidP="00AD2BB4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 xml:space="preserve">Кроме того, Бюро провело три собрания по </w:t>
      </w:r>
      <w:r w:rsidR="00DD5D4C">
        <w:rPr>
          <w:sz w:val="22"/>
          <w:szCs w:val="22"/>
          <w:lang w:val="ru-RU"/>
        </w:rPr>
        <w:t xml:space="preserve">координации </w:t>
      </w:r>
      <w:r w:rsidRPr="001A44CE">
        <w:rPr>
          <w:sz w:val="22"/>
          <w:szCs w:val="22"/>
          <w:lang w:val="ru-RU"/>
        </w:rPr>
        <w:t>спутников</w:t>
      </w:r>
      <w:r w:rsidR="00AD2BB4">
        <w:rPr>
          <w:sz w:val="22"/>
          <w:szCs w:val="22"/>
          <w:lang w:val="ru-RU"/>
        </w:rPr>
        <w:t xml:space="preserve">ых систем </w:t>
      </w:r>
      <w:r w:rsidRPr="001A44CE">
        <w:rPr>
          <w:sz w:val="22"/>
          <w:szCs w:val="22"/>
          <w:lang w:val="ru-RU"/>
        </w:rPr>
        <w:t>между Российской Федерацией и Объединенными Арабскими Эмиратами, Австралией и</w:t>
      </w:r>
      <w:r w:rsidR="007465C5"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 xml:space="preserve">Российской Федерацией, Австралией, Малайзией и </w:t>
      </w:r>
      <w:r w:rsidR="007465C5">
        <w:rPr>
          <w:sz w:val="22"/>
          <w:szCs w:val="22"/>
          <w:lang w:val="ru-RU"/>
        </w:rPr>
        <w:t xml:space="preserve">Соединенным Королевством Великобритании и Северной Ирландии, </w:t>
      </w:r>
      <w:r w:rsidR="003C4325">
        <w:rPr>
          <w:sz w:val="22"/>
          <w:szCs w:val="22"/>
          <w:lang w:val="ru-RU"/>
        </w:rPr>
        <w:t xml:space="preserve">а </w:t>
      </w:r>
      <w:r w:rsidR="007465C5">
        <w:rPr>
          <w:sz w:val="22"/>
          <w:szCs w:val="22"/>
          <w:lang w:val="ru-RU"/>
        </w:rPr>
        <w:t xml:space="preserve">также </w:t>
      </w:r>
      <w:r w:rsidRPr="001A44CE">
        <w:rPr>
          <w:sz w:val="22"/>
          <w:szCs w:val="22"/>
          <w:lang w:val="ru-RU"/>
        </w:rPr>
        <w:t>обзорное совещание операторов (</w:t>
      </w:r>
      <w:r w:rsidR="007465C5">
        <w:rPr>
          <w:sz w:val="22"/>
          <w:szCs w:val="22"/>
          <w:lang w:val="en-US"/>
        </w:rPr>
        <w:t>ORM</w:t>
      </w:r>
      <w:r w:rsidRPr="001A44CE">
        <w:rPr>
          <w:sz w:val="22"/>
          <w:szCs w:val="22"/>
          <w:lang w:val="ru-RU"/>
        </w:rPr>
        <w:t xml:space="preserve">) Меморандума о взаимопонимании </w:t>
      </w:r>
      <w:r w:rsidR="007465C5">
        <w:rPr>
          <w:sz w:val="22"/>
          <w:szCs w:val="22"/>
          <w:lang w:val="ru-RU"/>
        </w:rPr>
        <w:t xml:space="preserve">(Районы 1 и 3) </w:t>
      </w:r>
      <w:r w:rsidRPr="001A44CE">
        <w:rPr>
          <w:sz w:val="22"/>
          <w:szCs w:val="22"/>
          <w:lang w:val="ru-RU"/>
        </w:rPr>
        <w:t xml:space="preserve">по </w:t>
      </w:r>
      <w:r w:rsidR="007465C5">
        <w:rPr>
          <w:sz w:val="22"/>
          <w:szCs w:val="22"/>
          <w:lang w:val="ru-RU"/>
        </w:rPr>
        <w:t xml:space="preserve">многосторонней </w:t>
      </w:r>
      <w:r w:rsidRPr="001A44CE">
        <w:rPr>
          <w:sz w:val="22"/>
          <w:szCs w:val="22"/>
          <w:lang w:val="ru-RU"/>
        </w:rPr>
        <w:t xml:space="preserve">координации взаимодействий </w:t>
      </w:r>
      <w:r w:rsidR="007465C5">
        <w:rPr>
          <w:sz w:val="22"/>
          <w:szCs w:val="22"/>
          <w:lang w:val="ru-RU"/>
        </w:rPr>
        <w:t xml:space="preserve">между системами </w:t>
      </w:r>
      <w:r w:rsidR="00844091" w:rsidRPr="001A44CE">
        <w:rPr>
          <w:sz w:val="22"/>
          <w:szCs w:val="22"/>
          <w:lang w:val="ru-RU"/>
        </w:rPr>
        <w:t xml:space="preserve">ГСО/ПСС </w:t>
      </w:r>
      <w:r w:rsidRPr="001A44CE">
        <w:rPr>
          <w:sz w:val="22"/>
          <w:szCs w:val="22"/>
          <w:lang w:val="ru-RU"/>
        </w:rPr>
        <w:t>в полосах частот 1525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1544/1545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1559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МГц, 1626,5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1645,5/1646,5</w:t>
      </w:r>
      <w:r>
        <w:rPr>
          <w:sz w:val="22"/>
          <w:szCs w:val="22"/>
          <w:lang w:val="ru-RU"/>
        </w:rPr>
        <w:t>–</w:t>
      </w:r>
      <w:r w:rsidRPr="001A44CE">
        <w:rPr>
          <w:sz w:val="22"/>
          <w:szCs w:val="22"/>
          <w:lang w:val="ru-RU"/>
        </w:rPr>
        <w:t>1660,5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МГц.</w:t>
      </w:r>
    </w:p>
    <w:p w:rsidR="001A44CE" w:rsidRPr="001A44CE" w:rsidRDefault="001A44CE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Pr="001A44CE">
        <w:rPr>
          <w:sz w:val="22"/>
          <w:szCs w:val="22"/>
          <w:lang w:val="ru-RU"/>
        </w:rPr>
        <w:t xml:space="preserve">По просьбе администрации Азербайджана и в целях возобновления деятельности Координационной группы стран Черного моря, Каспийского моря и Центральной Азии Бюро предложило администрациям Армении, Азербайджана, Грузии, Ирана (Исламской Республики), </w:t>
      </w:r>
      <w:r w:rsidRPr="001A44CE">
        <w:rPr>
          <w:sz w:val="22"/>
          <w:lang w:val="ru-RU"/>
        </w:rPr>
        <w:t>Казахстана</w:t>
      </w:r>
      <w:r w:rsidRPr="001A44CE">
        <w:rPr>
          <w:sz w:val="22"/>
          <w:szCs w:val="22"/>
          <w:lang w:val="ru-RU"/>
        </w:rPr>
        <w:t xml:space="preserve">, Кыргызстана, Российской Федерации, Таджикистана, Туркменистана и Узбекистана принять участие в многостороннем собрании по координации частот, цель которого заключается в содействии координации всех радиослужб, работающих в диапазоне частот от 470 МГц до </w:t>
      </w:r>
      <w:r w:rsidRPr="001A44CE">
        <w:rPr>
          <w:sz w:val="22"/>
          <w:szCs w:val="22"/>
          <w:lang w:val="ru-RU"/>
        </w:rPr>
        <w:lastRenderedPageBreak/>
        <w:t>862 МГц. Собрание состоялось 30–31 марта 2017 года в</w:t>
      </w:r>
      <w:r>
        <w:rPr>
          <w:sz w:val="22"/>
          <w:szCs w:val="22"/>
          <w:lang w:val="ru-RU"/>
        </w:rPr>
        <w:t> </w:t>
      </w:r>
      <w:r w:rsidRPr="001A44CE">
        <w:rPr>
          <w:sz w:val="22"/>
          <w:szCs w:val="22"/>
          <w:lang w:val="ru-RU"/>
        </w:rPr>
        <w:t>штаб-квартире МСЭ в Женеве.</w:t>
      </w:r>
    </w:p>
    <w:p w:rsidR="00DC38DB" w:rsidRDefault="00E22B08" w:rsidP="00DC38DB">
      <w:pPr>
        <w:tabs>
          <w:tab w:val="left" w:pos="1134"/>
          <w:tab w:val="left" w:pos="1871"/>
          <w:tab w:val="left" w:pos="2268"/>
        </w:tabs>
        <w:ind w:left="794" w:hanging="437"/>
        <w:jc w:val="both"/>
        <w:rPr>
          <w:sz w:val="22"/>
          <w:lang w:val="ru-RU"/>
        </w:rPr>
      </w:pPr>
      <w:r>
        <w:rPr>
          <w:sz w:val="22"/>
          <w:szCs w:val="22"/>
          <w:lang w:val="ru-RU"/>
        </w:rPr>
        <w:sym w:font="Wingdings 2" w:char="F097"/>
      </w:r>
      <w:r>
        <w:rPr>
          <w:sz w:val="22"/>
          <w:szCs w:val="22"/>
          <w:lang w:val="ru-RU"/>
        </w:rPr>
        <w:tab/>
      </w:r>
      <w:r w:rsidR="001A44CE" w:rsidRPr="001A44CE">
        <w:rPr>
          <w:sz w:val="22"/>
          <w:lang w:val="ru-RU"/>
        </w:rPr>
        <w:t xml:space="preserve">Бюро оказало помощь Азербайджану и Новой Зеландии и </w:t>
      </w:r>
      <w:r w:rsidR="003558A1">
        <w:rPr>
          <w:sz w:val="22"/>
          <w:lang w:val="ru-RU"/>
        </w:rPr>
        <w:t>приняло</w:t>
      </w:r>
      <w:r w:rsidR="001A44CE" w:rsidRPr="001A44CE">
        <w:rPr>
          <w:sz w:val="22"/>
          <w:lang w:val="ru-RU"/>
        </w:rPr>
        <w:t xml:space="preserve"> делегации Китая, Кипра, Габона, </w:t>
      </w:r>
      <w:r w:rsidR="001A44CE" w:rsidRPr="001A44CE">
        <w:rPr>
          <w:sz w:val="22"/>
          <w:szCs w:val="22"/>
          <w:lang w:val="ru-RU"/>
        </w:rPr>
        <w:t>Индонезии</w:t>
      </w:r>
      <w:r w:rsidR="001A44CE" w:rsidRPr="001A44CE">
        <w:rPr>
          <w:sz w:val="22"/>
          <w:lang w:val="ru-RU"/>
        </w:rPr>
        <w:t xml:space="preserve">, Кении и Марокко для </w:t>
      </w:r>
      <w:r w:rsidR="003558A1">
        <w:rPr>
          <w:sz w:val="22"/>
          <w:lang w:val="ru-RU"/>
        </w:rPr>
        <w:t>предоставления им требуемой технической</w:t>
      </w:r>
      <w:r w:rsidR="001A44CE" w:rsidRPr="001A44CE">
        <w:rPr>
          <w:sz w:val="22"/>
          <w:lang w:val="ru-RU"/>
        </w:rPr>
        <w:t xml:space="preserve"> помощи, в</w:t>
      </w:r>
      <w:r w:rsidR="003558A1">
        <w:rPr>
          <w:sz w:val="22"/>
          <w:lang w:val="ru-RU"/>
        </w:rPr>
        <w:t xml:space="preserve"> </w:t>
      </w:r>
      <w:r w:rsidR="001A44CE" w:rsidRPr="001A44CE">
        <w:rPr>
          <w:sz w:val="22"/>
          <w:lang w:val="ru-RU"/>
        </w:rPr>
        <w:t>основном по вопросам координации частот.</w:t>
      </w:r>
    </w:p>
    <w:p w:rsidR="00DC38DB" w:rsidRDefault="00DC38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lang w:val="ru-RU"/>
        </w:rPr>
      </w:pPr>
      <w:r>
        <w:rPr>
          <w:sz w:val="22"/>
          <w:lang w:val="ru-RU"/>
        </w:rPr>
        <w:br w:type="page"/>
      </w:r>
    </w:p>
    <w:p w:rsidR="0015513D" w:rsidRPr="001A44CE" w:rsidRDefault="0015513D" w:rsidP="00EE14F7">
      <w:pPr>
        <w:pStyle w:val="Heading2"/>
        <w:jc w:val="both"/>
        <w:rPr>
          <w:sz w:val="22"/>
          <w:szCs w:val="22"/>
          <w:lang w:val="ru-RU"/>
        </w:rPr>
      </w:pPr>
      <w:bookmarkStart w:id="54" w:name="_Toc418163382"/>
      <w:bookmarkStart w:id="55" w:name="_Toc418232300"/>
      <w:bookmarkStart w:id="56" w:name="_Toc424047620"/>
      <w:bookmarkStart w:id="57" w:name="_Toc446060792"/>
      <w:r w:rsidRPr="001A44CE">
        <w:rPr>
          <w:sz w:val="22"/>
          <w:szCs w:val="22"/>
          <w:lang w:val="ru-RU"/>
        </w:rPr>
        <w:lastRenderedPageBreak/>
        <w:t>8.4</w:t>
      </w:r>
      <w:r w:rsidRPr="001A44CE">
        <w:rPr>
          <w:sz w:val="22"/>
          <w:szCs w:val="22"/>
          <w:lang w:val="ru-RU"/>
        </w:rPr>
        <w:tab/>
      </w:r>
      <w:bookmarkEnd w:id="54"/>
      <w:bookmarkEnd w:id="55"/>
      <w:bookmarkEnd w:id="56"/>
      <w:bookmarkEnd w:id="57"/>
      <w:r w:rsidR="001A44CE" w:rsidRPr="001A44CE">
        <w:rPr>
          <w:sz w:val="22"/>
          <w:szCs w:val="22"/>
          <w:lang w:val="ru-RU"/>
        </w:rPr>
        <w:t>Межсекторальное сотрудничество</w:t>
      </w:r>
    </w:p>
    <w:p w:rsidR="0015513D" w:rsidRPr="001A44CE" w:rsidRDefault="0015513D" w:rsidP="00E22B08">
      <w:pPr>
        <w:pStyle w:val="Heading3"/>
        <w:spacing w:before="120"/>
        <w:ind w:left="1021" w:hanging="1021"/>
        <w:jc w:val="both"/>
        <w:rPr>
          <w:sz w:val="22"/>
          <w:szCs w:val="22"/>
          <w:lang w:val="ru-RU"/>
        </w:rPr>
      </w:pPr>
      <w:bookmarkStart w:id="58" w:name="_Toc424047621"/>
      <w:bookmarkStart w:id="59" w:name="_Toc446060793"/>
      <w:r w:rsidRPr="001A44CE">
        <w:rPr>
          <w:sz w:val="22"/>
          <w:szCs w:val="22"/>
          <w:lang w:val="ru-RU"/>
        </w:rPr>
        <w:t>8.4.1</w:t>
      </w:r>
      <w:r w:rsidRPr="001A44CE">
        <w:rPr>
          <w:sz w:val="22"/>
          <w:szCs w:val="22"/>
          <w:lang w:val="ru-RU"/>
        </w:rPr>
        <w:tab/>
      </w:r>
      <w:bookmarkEnd w:id="58"/>
      <w:bookmarkEnd w:id="59"/>
      <w:r w:rsidR="001A44CE" w:rsidRPr="001A44CE">
        <w:rPr>
          <w:sz w:val="22"/>
          <w:szCs w:val="22"/>
          <w:lang w:val="ru-RU"/>
        </w:rPr>
        <w:t>Сотрудничество с МСЭ-D</w:t>
      </w:r>
    </w:p>
    <w:p w:rsidR="001A44CE" w:rsidRPr="001A44CE" w:rsidRDefault="001A44CE" w:rsidP="00E22B08">
      <w:pPr>
        <w:spacing w:before="80" w:line="228" w:lineRule="auto"/>
        <w:jc w:val="both"/>
        <w:rPr>
          <w:sz w:val="22"/>
          <w:szCs w:val="22"/>
          <w:lang w:val="ru-RU"/>
        </w:rPr>
      </w:pPr>
      <w:r w:rsidRPr="001A44CE">
        <w:rPr>
          <w:sz w:val="22"/>
          <w:szCs w:val="22"/>
          <w:lang w:val="ru-RU"/>
        </w:rPr>
        <w:t xml:space="preserve">Как показано в </w:t>
      </w:r>
      <w:r w:rsidR="00844091">
        <w:rPr>
          <w:sz w:val="22"/>
          <w:szCs w:val="22"/>
          <w:lang w:val="ru-RU"/>
        </w:rPr>
        <w:t>пункт</w:t>
      </w:r>
      <w:r w:rsidRPr="001A44CE">
        <w:rPr>
          <w:sz w:val="22"/>
          <w:szCs w:val="22"/>
          <w:lang w:val="ru-RU"/>
        </w:rPr>
        <w:t>ах 8.1–8.3, выше, БР продолжает выполнение своей задачи по предоставлению информации и оказанию помощи членам МСЭ, в частности развивающимся странам, по вопросам, касающимся радиосвязи. Для этого БР организует по связанной со спектром тематике ряд семинаров-практикумов, семинаров, собраний и мероприятий по созданию потенциала и принимает в них участие. Эта деятельность осуществляется в тесном сотрудничестве с БРЭ, региональными и зональными отделениями МСЭ, а также соответствующими международными организациями и национальными органами.</w:t>
      </w:r>
    </w:p>
    <w:p w:rsidR="0015513D" w:rsidRPr="001A44CE" w:rsidRDefault="001A44CE" w:rsidP="00205503">
      <w:pPr>
        <w:spacing w:before="80" w:line="228" w:lineRule="auto"/>
        <w:jc w:val="both"/>
        <w:rPr>
          <w:sz w:val="22"/>
          <w:szCs w:val="22"/>
          <w:lang w:val="ru-RU"/>
        </w:rPr>
      </w:pPr>
      <w:r w:rsidRPr="001A44CE">
        <w:rPr>
          <w:sz w:val="22"/>
          <w:szCs w:val="22"/>
          <w:lang w:val="ru-RU"/>
        </w:rPr>
        <w:t>В частности, БР продолжает участвовать в собраниях и семинарах-практикумах экспертов по Резолюции 9 (Пересм. Дубай, 2014 г</w:t>
      </w:r>
      <w:r w:rsidR="00205503">
        <w:rPr>
          <w:sz w:val="22"/>
          <w:szCs w:val="22"/>
          <w:lang w:val="ru-RU"/>
        </w:rPr>
        <w:t>.</w:t>
      </w:r>
      <w:r w:rsidRPr="001A44CE">
        <w:rPr>
          <w:sz w:val="22"/>
          <w:szCs w:val="22"/>
          <w:lang w:val="ru-RU"/>
        </w:rPr>
        <w:t xml:space="preserve">) ВКРЭ, а также в </w:t>
      </w:r>
      <w:r w:rsidR="00844091">
        <w:rPr>
          <w:sz w:val="22"/>
          <w:szCs w:val="22"/>
          <w:lang w:val="ru-RU"/>
        </w:rPr>
        <w:t xml:space="preserve">работе </w:t>
      </w:r>
      <w:r w:rsidR="000D5A49">
        <w:rPr>
          <w:sz w:val="22"/>
          <w:szCs w:val="22"/>
          <w:lang w:val="ru-RU"/>
        </w:rPr>
        <w:t>групп</w:t>
      </w:r>
      <w:r w:rsidR="00844091">
        <w:rPr>
          <w:sz w:val="22"/>
          <w:szCs w:val="22"/>
          <w:lang w:val="ru-RU"/>
        </w:rPr>
        <w:t>ы</w:t>
      </w:r>
      <w:r w:rsidR="000D5A49">
        <w:rPr>
          <w:sz w:val="22"/>
          <w:szCs w:val="22"/>
          <w:lang w:val="ru-RU"/>
        </w:rPr>
        <w:t xml:space="preserve"> экспертов по показателям</w:t>
      </w:r>
      <w:r w:rsidRPr="001A44CE">
        <w:rPr>
          <w:sz w:val="22"/>
          <w:szCs w:val="22"/>
          <w:lang w:val="ru-RU"/>
        </w:rPr>
        <w:t xml:space="preserve"> </w:t>
      </w:r>
      <w:r w:rsidR="000D5A49">
        <w:rPr>
          <w:sz w:val="22"/>
          <w:szCs w:val="22"/>
          <w:lang w:val="ru-RU"/>
        </w:rPr>
        <w:t>в области электросвязи</w:t>
      </w:r>
      <w:r w:rsidRPr="001A44CE">
        <w:rPr>
          <w:sz w:val="22"/>
          <w:szCs w:val="22"/>
          <w:lang w:val="ru-RU"/>
        </w:rPr>
        <w:t xml:space="preserve"> и ИКТ (EGTI), </w:t>
      </w:r>
      <w:r w:rsidR="000D5A49">
        <w:rPr>
          <w:sz w:val="22"/>
          <w:szCs w:val="22"/>
          <w:lang w:val="ru-RU"/>
        </w:rPr>
        <w:t xml:space="preserve">целью которой является рассмотрение </w:t>
      </w:r>
      <w:r w:rsidR="00844091">
        <w:rPr>
          <w:sz w:val="22"/>
          <w:szCs w:val="22"/>
          <w:lang w:val="ru-RU"/>
        </w:rPr>
        <w:t>показателей</w:t>
      </w:r>
      <w:r w:rsidR="000D5A49">
        <w:rPr>
          <w:sz w:val="22"/>
          <w:szCs w:val="22"/>
          <w:lang w:val="ru-RU"/>
        </w:rPr>
        <w:t xml:space="preserve"> в области подвижного и </w:t>
      </w:r>
      <w:proofErr w:type="gramStart"/>
      <w:r w:rsidR="000D5A49">
        <w:rPr>
          <w:sz w:val="22"/>
          <w:szCs w:val="22"/>
          <w:lang w:val="ru-RU"/>
        </w:rPr>
        <w:t>беспроводного широкополосного доступа</w:t>
      </w:r>
      <w:proofErr w:type="gramEnd"/>
      <w:r w:rsidR="000D5A49">
        <w:rPr>
          <w:sz w:val="22"/>
          <w:szCs w:val="22"/>
          <w:lang w:val="ru-RU"/>
        </w:rPr>
        <w:t xml:space="preserve"> и новых показателей, связанных</w:t>
      </w:r>
      <w:r w:rsidRPr="001A44CE">
        <w:rPr>
          <w:sz w:val="22"/>
          <w:szCs w:val="22"/>
          <w:lang w:val="ru-RU"/>
        </w:rPr>
        <w:t xml:space="preserve"> с IMT-2020 (в стадии подготовки).</w:t>
      </w:r>
    </w:p>
    <w:p w:rsidR="0015513D" w:rsidRPr="00631870" w:rsidRDefault="0015513D" w:rsidP="00E22B08">
      <w:pPr>
        <w:pStyle w:val="Heading4"/>
        <w:spacing w:before="120"/>
        <w:jc w:val="both"/>
        <w:rPr>
          <w:sz w:val="22"/>
          <w:szCs w:val="22"/>
          <w:lang w:val="ru-RU"/>
        </w:rPr>
      </w:pPr>
      <w:bookmarkStart w:id="60" w:name="_Toc424047625"/>
      <w:r w:rsidRPr="00631870">
        <w:rPr>
          <w:sz w:val="22"/>
          <w:szCs w:val="22"/>
          <w:lang w:val="ru-RU"/>
        </w:rPr>
        <w:t>8.4.1.1</w:t>
      </w:r>
      <w:r w:rsidRPr="00631870">
        <w:rPr>
          <w:sz w:val="22"/>
          <w:szCs w:val="22"/>
          <w:lang w:val="ru-RU"/>
        </w:rPr>
        <w:tab/>
      </w:r>
      <w:r w:rsidR="00631870" w:rsidRPr="00631870">
        <w:rPr>
          <w:sz w:val="22"/>
          <w:szCs w:val="22"/>
          <w:lang w:val="ru-RU"/>
        </w:rPr>
        <w:t>ГСР</w:t>
      </w:r>
    </w:p>
    <w:p w:rsidR="0015513D" w:rsidRPr="00631870" w:rsidRDefault="00631870" w:rsidP="00E22B08">
      <w:pPr>
        <w:spacing w:before="80" w:line="228" w:lineRule="auto"/>
        <w:jc w:val="both"/>
        <w:rPr>
          <w:sz w:val="22"/>
          <w:szCs w:val="22"/>
          <w:lang w:val="ru-RU"/>
        </w:rPr>
      </w:pPr>
      <w:r w:rsidRPr="00631870">
        <w:rPr>
          <w:sz w:val="22"/>
          <w:szCs w:val="22"/>
          <w:lang w:val="ru-RU"/>
        </w:rPr>
        <w:t>Понимая важность экспертной информации для Государств-Членов, БР продолжает оказывать поддержку БРЭ путем предоставления технических знаний по вопросам управления использованием спектра, цифрового радиовещания и цифрового дивиденда. БР оказывало содействие в проведении Глобального симпозиума МСЭ для регуляторных органов 2014, 2015 и 2017</w:t>
      </w:r>
      <w:r>
        <w:rPr>
          <w:sz w:val="22"/>
          <w:szCs w:val="22"/>
          <w:lang w:val="ru-RU"/>
        </w:rPr>
        <w:t> </w:t>
      </w:r>
      <w:r w:rsidRPr="00631870">
        <w:rPr>
          <w:sz w:val="22"/>
          <w:szCs w:val="22"/>
          <w:lang w:val="ru-RU"/>
        </w:rPr>
        <w:t xml:space="preserve">годов, организуя сессии, посвященные управлению использованием спектра, и принимая в них участие, </w:t>
      </w:r>
      <w:r w:rsidR="00E857B4">
        <w:rPr>
          <w:sz w:val="22"/>
          <w:szCs w:val="22"/>
          <w:lang w:val="ru-RU"/>
        </w:rPr>
        <w:t>с уделением особого внимания</w:t>
      </w:r>
      <w:r w:rsidRPr="00631870">
        <w:rPr>
          <w:sz w:val="22"/>
          <w:szCs w:val="22"/>
          <w:lang w:val="ru-RU"/>
        </w:rPr>
        <w:t xml:space="preserve"> технологии 5G и новым тенденциям в управлении </w:t>
      </w:r>
      <w:r w:rsidR="00E857B4">
        <w:rPr>
          <w:sz w:val="22"/>
          <w:szCs w:val="22"/>
          <w:lang w:val="ru-RU"/>
        </w:rPr>
        <w:t>использованием спектра</w:t>
      </w:r>
      <w:r w:rsidRPr="00631870">
        <w:rPr>
          <w:sz w:val="22"/>
          <w:szCs w:val="22"/>
          <w:lang w:val="ru-RU"/>
        </w:rPr>
        <w:t>.</w:t>
      </w:r>
    </w:p>
    <w:p w:rsidR="0015513D" w:rsidRPr="00631870" w:rsidRDefault="0015513D" w:rsidP="00E22B08">
      <w:pPr>
        <w:pStyle w:val="Heading4"/>
        <w:spacing w:before="120" w:line="216" w:lineRule="auto"/>
        <w:jc w:val="both"/>
        <w:rPr>
          <w:sz w:val="22"/>
          <w:szCs w:val="22"/>
          <w:lang w:val="ru-RU"/>
        </w:rPr>
      </w:pPr>
      <w:r w:rsidRPr="00631870">
        <w:rPr>
          <w:sz w:val="22"/>
          <w:szCs w:val="22"/>
          <w:lang w:val="ru-RU"/>
        </w:rPr>
        <w:t>8.4.1.2</w:t>
      </w:r>
      <w:r w:rsidRPr="00631870">
        <w:rPr>
          <w:sz w:val="22"/>
          <w:szCs w:val="22"/>
          <w:lang w:val="ru-RU"/>
        </w:rPr>
        <w:tab/>
      </w:r>
      <w:r w:rsidR="00631870" w:rsidRPr="00631870">
        <w:rPr>
          <w:sz w:val="22"/>
          <w:szCs w:val="22"/>
          <w:lang w:val="ru-RU"/>
        </w:rPr>
        <w:t>Обследование в области ИКТ и "Око ИКТ"</w:t>
      </w:r>
    </w:p>
    <w:p w:rsidR="0015513D" w:rsidRPr="00631870" w:rsidRDefault="00631870" w:rsidP="00E22B08">
      <w:pPr>
        <w:spacing w:before="80" w:line="228" w:lineRule="auto"/>
        <w:jc w:val="both"/>
        <w:rPr>
          <w:sz w:val="22"/>
          <w:szCs w:val="22"/>
          <w:lang w:val="ru-RU"/>
        </w:rPr>
      </w:pPr>
      <w:r w:rsidRPr="00631870">
        <w:rPr>
          <w:sz w:val="22"/>
          <w:szCs w:val="22"/>
          <w:lang w:val="ru-RU"/>
        </w:rPr>
        <w:t xml:space="preserve">"Око ИКТ" и его обследование составляют важный инструмент сбора данных, получаемых от администраций по ключевым показателям ИКТ. БРЭ ежегодно отслеживает эти данные и обеспечивает информативное отображение полученных результатов на статистическом портале. В целях максимально полного использования существующей платформы, предоставляемой "Оком ИКТ", БР в сотрудничестве с БРЭ расширило проводимое обследование и включило в его состав </w:t>
      </w:r>
      <w:r w:rsidR="00E857B4">
        <w:rPr>
          <w:sz w:val="22"/>
          <w:szCs w:val="22"/>
          <w:lang w:val="ru-RU"/>
        </w:rPr>
        <w:t>главу</w:t>
      </w:r>
      <w:r w:rsidRPr="00631870">
        <w:rPr>
          <w:sz w:val="22"/>
          <w:szCs w:val="22"/>
          <w:lang w:val="ru-RU"/>
        </w:rPr>
        <w:t>, посвященн</w:t>
      </w:r>
      <w:r w:rsidR="00E857B4">
        <w:rPr>
          <w:sz w:val="22"/>
          <w:szCs w:val="22"/>
          <w:lang w:val="ru-RU"/>
        </w:rPr>
        <w:t>ую</w:t>
      </w:r>
      <w:r w:rsidRPr="00631870">
        <w:rPr>
          <w:sz w:val="22"/>
          <w:szCs w:val="22"/>
          <w:lang w:val="ru-RU"/>
        </w:rPr>
        <w:t xml:space="preserve"> ключевой информации, относящейся к спектру (например, аукционы, верхние пределы, технологии/стандарты подвижной связи, лицензирование спектра). </w:t>
      </w:r>
      <w:r w:rsidR="00E857B4">
        <w:rPr>
          <w:sz w:val="22"/>
          <w:szCs w:val="22"/>
          <w:lang w:val="ru-RU"/>
        </w:rPr>
        <w:t>Глава, посвященная</w:t>
      </w:r>
      <w:r w:rsidRPr="00631870">
        <w:rPr>
          <w:sz w:val="22"/>
          <w:szCs w:val="22"/>
          <w:lang w:val="ru-RU"/>
        </w:rPr>
        <w:t xml:space="preserve"> спектру, был</w:t>
      </w:r>
      <w:r w:rsidR="00E857B4">
        <w:rPr>
          <w:sz w:val="22"/>
          <w:szCs w:val="22"/>
          <w:lang w:val="ru-RU"/>
        </w:rPr>
        <w:t>а</w:t>
      </w:r>
      <w:r w:rsidRPr="00631870">
        <w:rPr>
          <w:sz w:val="22"/>
          <w:szCs w:val="22"/>
          <w:lang w:val="ru-RU"/>
        </w:rPr>
        <w:t xml:space="preserve"> разработан</w:t>
      </w:r>
      <w:r w:rsidR="00E857B4">
        <w:rPr>
          <w:sz w:val="22"/>
          <w:szCs w:val="22"/>
          <w:lang w:val="ru-RU"/>
        </w:rPr>
        <w:t>а</w:t>
      </w:r>
      <w:r w:rsidRPr="00631870">
        <w:rPr>
          <w:sz w:val="22"/>
          <w:szCs w:val="22"/>
          <w:lang w:val="ru-RU"/>
        </w:rPr>
        <w:t xml:space="preserve"> БР и впервые опубликован</w:t>
      </w:r>
      <w:r w:rsidR="00E857B4">
        <w:rPr>
          <w:sz w:val="22"/>
          <w:szCs w:val="22"/>
          <w:lang w:val="ru-RU"/>
        </w:rPr>
        <w:t>а</w:t>
      </w:r>
      <w:r w:rsidRPr="00631870">
        <w:rPr>
          <w:sz w:val="22"/>
          <w:szCs w:val="22"/>
          <w:lang w:val="ru-RU"/>
        </w:rPr>
        <w:t xml:space="preserve"> в обследовании в области ИКТ в 2013</w:t>
      </w:r>
      <w:r w:rsidR="00F5246F">
        <w:rPr>
          <w:sz w:val="22"/>
          <w:szCs w:val="22"/>
          <w:lang w:val="ru-RU"/>
        </w:rPr>
        <w:t> </w:t>
      </w:r>
      <w:r w:rsidRPr="00631870">
        <w:rPr>
          <w:sz w:val="22"/>
          <w:szCs w:val="22"/>
          <w:lang w:val="ru-RU"/>
        </w:rPr>
        <w:t xml:space="preserve">году. БР продолжает тесно сотрудничать с БРЭ в сборе и обработке информации и распространении этой главы. Эта глава находится в стадии пересмотра </w:t>
      </w:r>
      <w:r w:rsidR="00E857B4">
        <w:rPr>
          <w:sz w:val="22"/>
          <w:szCs w:val="22"/>
          <w:lang w:val="ru-RU"/>
        </w:rPr>
        <w:t>в целях обеспечения</w:t>
      </w:r>
      <w:r w:rsidRPr="00631870">
        <w:rPr>
          <w:sz w:val="22"/>
          <w:szCs w:val="22"/>
          <w:lang w:val="ru-RU"/>
        </w:rPr>
        <w:t xml:space="preserve"> лучшего соответствия используемому регуляторными органами способу классификации технологий широкополосной подвижной связи, а</w:t>
      </w:r>
      <w:r>
        <w:rPr>
          <w:sz w:val="22"/>
          <w:szCs w:val="22"/>
          <w:lang w:val="ru-RU"/>
        </w:rPr>
        <w:t> </w:t>
      </w:r>
      <w:r w:rsidRPr="00631870">
        <w:rPr>
          <w:sz w:val="22"/>
          <w:szCs w:val="22"/>
          <w:lang w:val="ru-RU"/>
        </w:rPr>
        <w:t>также включает новый раздел о распределении и присвоении частот IMT на</w:t>
      </w:r>
      <w:r w:rsidR="00E857B4">
        <w:rPr>
          <w:sz w:val="22"/>
          <w:szCs w:val="22"/>
          <w:lang w:val="ru-RU"/>
        </w:rPr>
        <w:t> </w:t>
      </w:r>
      <w:r w:rsidRPr="00631870">
        <w:rPr>
          <w:sz w:val="22"/>
          <w:szCs w:val="22"/>
          <w:lang w:val="ru-RU"/>
        </w:rPr>
        <w:t>национальном уровне (в процессе подготовки).</w:t>
      </w:r>
    </w:p>
    <w:p w:rsidR="0015513D" w:rsidRPr="002806F5" w:rsidRDefault="0015513D" w:rsidP="00E22B08">
      <w:pPr>
        <w:pStyle w:val="Heading4"/>
        <w:spacing w:before="120" w:line="228" w:lineRule="auto"/>
        <w:jc w:val="both"/>
        <w:rPr>
          <w:sz w:val="22"/>
          <w:szCs w:val="22"/>
          <w:lang w:val="ru-RU"/>
        </w:rPr>
      </w:pPr>
      <w:r w:rsidRPr="00BC3BFB">
        <w:rPr>
          <w:sz w:val="22"/>
          <w:szCs w:val="22"/>
          <w:lang w:val="ru-RU"/>
        </w:rPr>
        <w:t>8.4.1.3.</w:t>
      </w:r>
      <w:r w:rsidR="002806F5" w:rsidRPr="002806F5">
        <w:rPr>
          <w:sz w:val="22"/>
          <w:szCs w:val="22"/>
          <w:lang w:val="ru-RU"/>
        </w:rPr>
        <w:tab/>
        <w:t>Симпозиум по всемирным показателям в области электросвязи/ИКТ (WTIS)</w:t>
      </w:r>
    </w:p>
    <w:p w:rsidR="002806F5" w:rsidRPr="002806F5" w:rsidRDefault="002806F5" w:rsidP="00E22B08">
      <w:pPr>
        <w:spacing w:before="80" w:line="228" w:lineRule="auto"/>
        <w:jc w:val="both"/>
        <w:rPr>
          <w:sz w:val="22"/>
          <w:szCs w:val="22"/>
          <w:lang w:val="ru-RU"/>
        </w:rPr>
      </w:pPr>
      <w:r w:rsidRPr="002806F5">
        <w:rPr>
          <w:sz w:val="22"/>
          <w:szCs w:val="22"/>
          <w:lang w:val="ru-RU"/>
        </w:rPr>
        <w:t xml:space="preserve">БР в сотрудничестве с БРЭ проводило работу по показателям и определениям для сбора данных по технологиям подвижной широкополосной связи, особенно в </w:t>
      </w:r>
      <w:proofErr w:type="gramStart"/>
      <w:r w:rsidRPr="002806F5">
        <w:rPr>
          <w:sz w:val="22"/>
          <w:szCs w:val="22"/>
          <w:lang w:val="ru-RU"/>
        </w:rPr>
        <w:t>том</w:t>
      </w:r>
      <w:proofErr w:type="gramEnd"/>
      <w:r w:rsidRPr="002806F5">
        <w:rPr>
          <w:sz w:val="22"/>
          <w:szCs w:val="22"/>
          <w:lang w:val="ru-RU"/>
        </w:rPr>
        <w:t xml:space="preserve"> что касается стандартов. В связи с</w:t>
      </w:r>
      <w:r w:rsidR="00DC38DB">
        <w:rPr>
          <w:sz w:val="22"/>
          <w:szCs w:val="22"/>
          <w:lang w:val="ru-RU"/>
        </w:rPr>
        <w:t> </w:t>
      </w:r>
      <w:r w:rsidRPr="002806F5">
        <w:rPr>
          <w:sz w:val="22"/>
          <w:szCs w:val="22"/>
          <w:lang w:val="ru-RU"/>
        </w:rPr>
        <w:t xml:space="preserve">этим БР провело презентации в ходе WTIS-14, WTIS-15 и WTIS-16. В рамках WTIS-17 БР приняло участие в </w:t>
      </w:r>
      <w:r w:rsidR="00DC38DB">
        <w:rPr>
          <w:sz w:val="22"/>
          <w:szCs w:val="22"/>
          <w:lang w:val="ru-RU"/>
        </w:rPr>
        <w:t>процессе подготовки</w:t>
      </w:r>
      <w:r w:rsidRPr="002806F5">
        <w:rPr>
          <w:sz w:val="22"/>
          <w:szCs w:val="22"/>
          <w:lang w:val="ru-RU"/>
        </w:rPr>
        <w:t xml:space="preserve"> показателей для распределения и присвоения частот 5G и IMT на</w:t>
      </w:r>
      <w:r w:rsidR="00DC38DB">
        <w:rPr>
          <w:sz w:val="22"/>
          <w:szCs w:val="22"/>
          <w:lang w:val="ru-RU"/>
        </w:rPr>
        <w:t> </w:t>
      </w:r>
      <w:r w:rsidRPr="002806F5">
        <w:rPr>
          <w:sz w:val="22"/>
          <w:szCs w:val="22"/>
          <w:lang w:val="ru-RU"/>
        </w:rPr>
        <w:t>национальном уровне.</w:t>
      </w:r>
    </w:p>
    <w:p w:rsidR="0015513D" w:rsidRPr="002806F5" w:rsidRDefault="002806F5" w:rsidP="00E22B08">
      <w:pPr>
        <w:spacing w:before="80" w:line="228" w:lineRule="auto"/>
        <w:jc w:val="both"/>
        <w:rPr>
          <w:sz w:val="22"/>
          <w:szCs w:val="22"/>
          <w:lang w:val="ru-RU"/>
        </w:rPr>
      </w:pPr>
      <w:r w:rsidRPr="002806F5">
        <w:rPr>
          <w:spacing w:val="-2"/>
          <w:sz w:val="22"/>
          <w:szCs w:val="22"/>
          <w:lang w:val="ru-RU"/>
        </w:rPr>
        <w:t>Данный вид деятельности тесно связан с работой по ключевым показателям деятельности (KPI) МСЭ</w:t>
      </w:r>
      <w:r w:rsidRPr="002806F5">
        <w:rPr>
          <w:spacing w:val="-2"/>
          <w:sz w:val="22"/>
          <w:szCs w:val="22"/>
          <w:lang w:val="ru-RU"/>
        </w:rPr>
        <w:noBreakHyphen/>
        <w:t>R</w:t>
      </w:r>
      <w:r w:rsidR="0015513D" w:rsidRPr="002806F5">
        <w:rPr>
          <w:sz w:val="22"/>
          <w:szCs w:val="22"/>
          <w:lang w:val="ru-RU"/>
        </w:rPr>
        <w:t>.</w:t>
      </w:r>
    </w:p>
    <w:p w:rsidR="0015513D" w:rsidRPr="00717A8D" w:rsidRDefault="00717A8D" w:rsidP="00E22B08">
      <w:pPr>
        <w:pStyle w:val="Heading4"/>
        <w:spacing w:before="120" w:line="228" w:lineRule="auto"/>
        <w:jc w:val="both"/>
        <w:rPr>
          <w:sz w:val="22"/>
          <w:szCs w:val="22"/>
          <w:lang w:val="ru-RU"/>
        </w:rPr>
      </w:pPr>
      <w:bookmarkStart w:id="61" w:name="_Toc424047624"/>
      <w:r w:rsidRPr="00717A8D">
        <w:rPr>
          <w:sz w:val="22"/>
          <w:szCs w:val="22"/>
          <w:lang w:val="ru-RU"/>
        </w:rPr>
        <w:lastRenderedPageBreak/>
        <w:t>8.4.1.4</w:t>
      </w:r>
      <w:r w:rsidRPr="00717A8D">
        <w:rPr>
          <w:sz w:val="22"/>
          <w:szCs w:val="22"/>
          <w:lang w:val="ru-RU"/>
        </w:rPr>
        <w:tab/>
      </w:r>
      <w:bookmarkEnd w:id="61"/>
      <w:r w:rsidRPr="00717A8D">
        <w:rPr>
          <w:sz w:val="22"/>
          <w:szCs w:val="22"/>
          <w:lang w:val="ru-RU"/>
        </w:rPr>
        <w:t>Учебная программа по управлению использованием спектра (SMTP)</w:t>
      </w:r>
    </w:p>
    <w:p w:rsidR="00717A8D" w:rsidRPr="00717A8D" w:rsidRDefault="00717A8D" w:rsidP="00E22B08">
      <w:pPr>
        <w:spacing w:before="80" w:line="223" w:lineRule="auto"/>
        <w:jc w:val="both"/>
        <w:rPr>
          <w:sz w:val="22"/>
          <w:szCs w:val="22"/>
          <w:lang w:val="ru-RU"/>
        </w:rPr>
      </w:pPr>
      <w:r w:rsidRPr="00717A8D">
        <w:rPr>
          <w:sz w:val="22"/>
          <w:szCs w:val="22"/>
          <w:lang w:val="ru-RU"/>
        </w:rPr>
        <w:t xml:space="preserve">БР продолжало поддерживать тесный контакт с БРЭ при выполнении работы, представляющей общий интерес для МСЭ-R и МСЭ-D. БР участвовало в соответствующих собраниях </w:t>
      </w:r>
      <w:r w:rsidR="00844091">
        <w:rPr>
          <w:sz w:val="22"/>
          <w:szCs w:val="22"/>
          <w:lang w:val="ru-RU"/>
        </w:rPr>
        <w:t>И</w:t>
      </w:r>
      <w:r w:rsidRPr="00717A8D">
        <w:rPr>
          <w:sz w:val="22"/>
          <w:szCs w:val="22"/>
          <w:lang w:val="ru-RU"/>
        </w:rPr>
        <w:t xml:space="preserve">сследовательских комиссий МСЭ-D, </w:t>
      </w:r>
      <w:r w:rsidR="00844091">
        <w:rPr>
          <w:sz w:val="22"/>
          <w:szCs w:val="22"/>
          <w:lang w:val="ru-RU"/>
        </w:rPr>
        <w:t>Г</w:t>
      </w:r>
      <w:r w:rsidRPr="00717A8D">
        <w:rPr>
          <w:sz w:val="22"/>
          <w:szCs w:val="22"/>
          <w:lang w:val="ru-RU"/>
        </w:rPr>
        <w:t>рупп докладчиков и КГРЭ, в ходе которых деятельность по взаимодействию охватывала такие темы, как управление использованием спектра, цифровое радиовещание и переход от аналоговых систем, переход к IMT и внедрение IMT, а также технологии беспроводного широкополосного доступа. Эти темы дополняют сотрудничество, осуществляемое по линии Вопроса 9-3/2 МСЭ-D, в котором предусматривается определить в МСЭ-R (и МСЭ</w:t>
      </w:r>
      <w:r w:rsidR="00844091">
        <w:rPr>
          <w:sz w:val="22"/>
          <w:szCs w:val="22"/>
          <w:lang w:val="ru-RU"/>
        </w:rPr>
        <w:t>-</w:t>
      </w:r>
      <w:r w:rsidRPr="00717A8D">
        <w:rPr>
          <w:sz w:val="22"/>
          <w:szCs w:val="22"/>
          <w:lang w:val="ru-RU"/>
        </w:rPr>
        <w:t>T) темы исследований, которые рассматриваются как представляющие особый интерес для развивающихся стран.</w:t>
      </w:r>
    </w:p>
    <w:p w:rsidR="00717A8D" w:rsidRPr="00717A8D" w:rsidRDefault="00717A8D" w:rsidP="00EE14F7">
      <w:pPr>
        <w:jc w:val="both"/>
        <w:rPr>
          <w:sz w:val="22"/>
          <w:szCs w:val="22"/>
          <w:lang w:val="ru-RU"/>
        </w:rPr>
      </w:pPr>
      <w:r w:rsidRPr="00717A8D">
        <w:rPr>
          <w:sz w:val="22"/>
          <w:szCs w:val="22"/>
          <w:lang w:val="ru-RU"/>
        </w:rPr>
        <w:t>По просьбам БРЭ эксперты из МСЭ-R и БР принимали участие в семинарах и семинарах-практикумах МСЭ, организуемых МСЭ-D (см.</w:t>
      </w:r>
      <w:r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 xml:space="preserve">также </w:t>
      </w:r>
      <w:r w:rsidR="00B30348">
        <w:rPr>
          <w:sz w:val="22"/>
          <w:szCs w:val="22"/>
          <w:lang w:val="ru-RU"/>
        </w:rPr>
        <w:t>пункт</w:t>
      </w:r>
      <w:r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>8.2.4). На основании Резолюции МСЭ</w:t>
      </w:r>
      <w:r w:rsidRPr="00717A8D">
        <w:rPr>
          <w:sz w:val="22"/>
          <w:szCs w:val="22"/>
          <w:lang w:val="ru-RU"/>
        </w:rPr>
        <w:noBreakHyphen/>
        <w:t xml:space="preserve">R 11-4 (Дальнейшая разработка системы управления использованием спектра для развивающихся стран) БР участвовало в проектировании, испытаниях и профессиональной подготовке, связанных с программным обеспечением SMS4DC (Система управления использованием спектра для развивающихся стран), предоставляя консультации по использованию соответствующих Рекомендаций МСЭ-R. Кроме того, 1-я Исследовательская комиссия МСЭ-R продолжала работать в тесном сотрудничестве с </w:t>
      </w:r>
      <w:r w:rsidR="00A24934">
        <w:rPr>
          <w:sz w:val="22"/>
          <w:szCs w:val="22"/>
          <w:lang w:val="ru-RU"/>
        </w:rPr>
        <w:t>И</w:t>
      </w:r>
      <w:r w:rsidRPr="00717A8D">
        <w:rPr>
          <w:sz w:val="22"/>
          <w:szCs w:val="22"/>
          <w:lang w:val="ru-RU"/>
        </w:rPr>
        <w:t xml:space="preserve">сследовательскими комиссиями МСЭ-D, занимаясь исследованиями использования спектра в соответствии с Резолюцией МСЭ-D 9. </w:t>
      </w:r>
    </w:p>
    <w:p w:rsidR="00717A8D" w:rsidRPr="00717A8D" w:rsidRDefault="00717A8D" w:rsidP="00EE14F7">
      <w:pPr>
        <w:jc w:val="both"/>
        <w:rPr>
          <w:sz w:val="22"/>
          <w:szCs w:val="22"/>
          <w:lang w:val="ru-RU"/>
        </w:rPr>
      </w:pPr>
      <w:r w:rsidRPr="00717A8D">
        <w:rPr>
          <w:sz w:val="22"/>
          <w:szCs w:val="22"/>
          <w:lang w:val="ru-RU"/>
        </w:rPr>
        <w:t xml:space="preserve">Продолжалась деятельность по публикации </w:t>
      </w:r>
      <w:r w:rsidR="00464CA7">
        <w:rPr>
          <w:sz w:val="22"/>
          <w:szCs w:val="22"/>
          <w:lang w:val="ru-RU"/>
        </w:rPr>
        <w:t>С</w:t>
      </w:r>
      <w:r w:rsidRPr="00717A8D">
        <w:rPr>
          <w:sz w:val="22"/>
          <w:szCs w:val="22"/>
          <w:lang w:val="ru-RU"/>
        </w:rPr>
        <w:t xml:space="preserve">правочников при постоянном учете потребностей развивающихся стран, что следует рассматривать как один из основных видов деятельности </w:t>
      </w:r>
      <w:r w:rsidR="00464CA7">
        <w:rPr>
          <w:sz w:val="22"/>
          <w:szCs w:val="22"/>
          <w:lang w:val="ru-RU"/>
        </w:rPr>
        <w:t>И</w:t>
      </w:r>
      <w:r w:rsidRPr="00717A8D">
        <w:rPr>
          <w:sz w:val="22"/>
          <w:szCs w:val="22"/>
          <w:lang w:val="ru-RU"/>
        </w:rPr>
        <w:t xml:space="preserve">сследовательских комиссий. В связи с этим были подготовлены новые или пересмотренные </w:t>
      </w:r>
      <w:r w:rsidR="00464CA7">
        <w:rPr>
          <w:sz w:val="22"/>
          <w:szCs w:val="22"/>
          <w:lang w:val="ru-RU"/>
        </w:rPr>
        <w:t>С</w:t>
      </w:r>
      <w:r w:rsidRPr="00717A8D">
        <w:rPr>
          <w:sz w:val="22"/>
          <w:szCs w:val="22"/>
          <w:lang w:val="ru-RU"/>
        </w:rPr>
        <w:t>правочники по таким темам, как контроль за использованием спектра, информация по распространению радиоволн для проектирования наземных линий связи пункта с пунктом, любительская и любительская спутниковая службы, переход к системам IMT-2000 и использование радиочастотного спектра в метеорологии –</w:t>
      </w:r>
      <w:r>
        <w:rPr>
          <w:sz w:val="22"/>
          <w:szCs w:val="22"/>
          <w:lang w:val="ru-RU"/>
        </w:rPr>
        <w:t xml:space="preserve"> </w:t>
      </w:r>
      <w:r w:rsidRPr="00717A8D">
        <w:rPr>
          <w:sz w:val="22"/>
          <w:szCs w:val="22"/>
          <w:lang w:val="ru-RU"/>
        </w:rPr>
        <w:t>мониторинг и прогнозирование погоды, климата и качества воды.</w:t>
      </w:r>
    </w:p>
    <w:p w:rsidR="0015513D" w:rsidRPr="00717A8D" w:rsidRDefault="00717A8D" w:rsidP="00EE14F7">
      <w:pPr>
        <w:jc w:val="both"/>
        <w:rPr>
          <w:sz w:val="22"/>
          <w:szCs w:val="22"/>
          <w:lang w:val="ru-RU"/>
        </w:rPr>
      </w:pPr>
      <w:r w:rsidRPr="00717A8D">
        <w:rPr>
          <w:sz w:val="22"/>
          <w:szCs w:val="22"/>
          <w:lang w:val="ru-RU"/>
        </w:rPr>
        <w:t>Начиная с 2013</w:t>
      </w:r>
      <w:r w:rsidR="008C05D5"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 xml:space="preserve">года БР активно участвует в совместном с БРЭ проекте по разработке учебной </w:t>
      </w:r>
      <w:r w:rsidRPr="00547DBB">
        <w:rPr>
          <w:i/>
          <w:sz w:val="22"/>
          <w:szCs w:val="22"/>
          <w:lang w:val="ru-RU"/>
        </w:rPr>
        <w:t>программы по управлению использованием спектра</w:t>
      </w:r>
      <w:r w:rsidRPr="00717A8D">
        <w:rPr>
          <w:sz w:val="22"/>
          <w:szCs w:val="22"/>
          <w:lang w:val="ru-RU"/>
        </w:rPr>
        <w:t xml:space="preserve"> (</w:t>
      </w:r>
      <w:r w:rsidRPr="00464CA7">
        <w:rPr>
          <w:i/>
          <w:sz w:val="22"/>
          <w:szCs w:val="22"/>
          <w:lang w:val="ru-RU"/>
        </w:rPr>
        <w:t>SMTP</w:t>
      </w:r>
      <w:r w:rsidRPr="00717A8D">
        <w:rPr>
          <w:sz w:val="22"/>
          <w:szCs w:val="22"/>
          <w:lang w:val="ru-RU"/>
        </w:rPr>
        <w:t>) на разных стадиях его осуществления – проектирование, подготовка материалов, экспертная оценка и экспериментальные испытания (проведенные в 2015</w:t>
      </w:r>
      <w:r w:rsidR="008C05D5"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оду</w:t>
      </w:r>
      <w:r w:rsidRPr="00717A8D">
        <w:rPr>
          <w:sz w:val="22"/>
          <w:szCs w:val="22"/>
          <w:lang w:val="ru-RU"/>
        </w:rPr>
        <w:t xml:space="preserve"> и проходящие оценку в настоящее время). В</w:t>
      </w:r>
      <w:r w:rsidR="008C05D5">
        <w:rPr>
          <w:sz w:val="22"/>
          <w:szCs w:val="22"/>
          <w:lang w:val="ru-RU"/>
        </w:rPr>
        <w:t xml:space="preserve"> </w:t>
      </w:r>
      <w:r w:rsidRPr="00717A8D">
        <w:rPr>
          <w:sz w:val="22"/>
          <w:szCs w:val="22"/>
          <w:lang w:val="ru-RU"/>
        </w:rPr>
        <w:t>2016</w:t>
      </w:r>
      <w:r w:rsidR="008C05D5"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 xml:space="preserve">году </w:t>
      </w:r>
      <w:r w:rsidR="00547DBB">
        <w:rPr>
          <w:sz w:val="22"/>
          <w:szCs w:val="22"/>
          <w:lang w:val="ru-RU"/>
        </w:rPr>
        <w:t>в программу были внесены</w:t>
      </w:r>
      <w:r w:rsidRPr="00717A8D">
        <w:rPr>
          <w:sz w:val="22"/>
          <w:szCs w:val="22"/>
          <w:lang w:val="ru-RU"/>
        </w:rPr>
        <w:t xml:space="preserve"> </w:t>
      </w:r>
      <w:r w:rsidR="00547DBB">
        <w:rPr>
          <w:sz w:val="22"/>
          <w:szCs w:val="22"/>
          <w:lang w:val="ru-RU"/>
        </w:rPr>
        <w:t xml:space="preserve">усовершенствования </w:t>
      </w:r>
      <w:r w:rsidRPr="00717A8D">
        <w:rPr>
          <w:sz w:val="22"/>
          <w:szCs w:val="22"/>
          <w:lang w:val="ru-RU"/>
        </w:rPr>
        <w:t>на основании полученных отзывов. В 2017</w:t>
      </w:r>
      <w:r w:rsidR="008C05D5">
        <w:rPr>
          <w:sz w:val="22"/>
          <w:szCs w:val="22"/>
          <w:lang w:val="ru-RU"/>
        </w:rPr>
        <w:t> </w:t>
      </w:r>
      <w:r w:rsidRPr="00717A8D">
        <w:rPr>
          <w:sz w:val="22"/>
          <w:szCs w:val="22"/>
          <w:lang w:val="ru-RU"/>
        </w:rPr>
        <w:t xml:space="preserve">году был </w:t>
      </w:r>
      <w:r w:rsidR="00547DBB">
        <w:rPr>
          <w:sz w:val="22"/>
          <w:szCs w:val="22"/>
          <w:lang w:val="ru-RU"/>
        </w:rPr>
        <w:t>осуществлен ее</w:t>
      </w:r>
      <w:r w:rsidRPr="00717A8D">
        <w:rPr>
          <w:sz w:val="22"/>
          <w:szCs w:val="22"/>
          <w:lang w:val="ru-RU"/>
        </w:rPr>
        <w:t xml:space="preserve"> полный пересмотр, и МСЭ начал переговоры с некоторыми регуляторными органами в Латинской Америке, заинтересованными в </w:t>
      </w:r>
      <w:r w:rsidR="00547DBB">
        <w:rPr>
          <w:sz w:val="22"/>
          <w:szCs w:val="22"/>
          <w:lang w:val="ru-RU"/>
        </w:rPr>
        <w:t>издании</w:t>
      </w:r>
      <w:r w:rsidRPr="00717A8D">
        <w:rPr>
          <w:sz w:val="22"/>
          <w:szCs w:val="22"/>
          <w:lang w:val="ru-RU"/>
        </w:rPr>
        <w:t xml:space="preserve"> SMTP, </w:t>
      </w:r>
      <w:r w:rsidR="00547DBB">
        <w:rPr>
          <w:sz w:val="22"/>
          <w:szCs w:val="22"/>
          <w:lang w:val="ru-RU"/>
        </w:rPr>
        <w:t>конкретно ориентированном</w:t>
      </w:r>
      <w:r w:rsidRPr="00717A8D">
        <w:rPr>
          <w:sz w:val="22"/>
          <w:szCs w:val="22"/>
          <w:lang w:val="ru-RU"/>
        </w:rPr>
        <w:t xml:space="preserve"> на их сотрудников.</w:t>
      </w:r>
    </w:p>
    <w:p w:rsidR="0015513D" w:rsidRPr="00D1748A" w:rsidRDefault="00D1748A" w:rsidP="00EE14F7">
      <w:pPr>
        <w:pStyle w:val="Heading3"/>
        <w:rPr>
          <w:sz w:val="22"/>
          <w:szCs w:val="22"/>
        </w:rPr>
      </w:pPr>
      <w:bookmarkStart w:id="62" w:name="_Toc446060794"/>
      <w:bookmarkEnd w:id="60"/>
      <w:r w:rsidRPr="00D1748A">
        <w:rPr>
          <w:sz w:val="22"/>
          <w:szCs w:val="22"/>
          <w:lang w:val="en-US"/>
        </w:rPr>
        <w:t>8.4.2</w:t>
      </w:r>
      <w:r w:rsidRPr="00D1748A">
        <w:rPr>
          <w:sz w:val="22"/>
          <w:szCs w:val="22"/>
          <w:lang w:val="en-US"/>
        </w:rPr>
        <w:tab/>
      </w:r>
      <w:bookmarkEnd w:id="62"/>
      <w:r w:rsidRPr="00D1748A">
        <w:rPr>
          <w:sz w:val="22"/>
          <w:szCs w:val="22"/>
          <w:lang w:val="ru-RU"/>
        </w:rPr>
        <w:t>Сотрудничество</w:t>
      </w:r>
      <w:r w:rsidRPr="00D1748A">
        <w:rPr>
          <w:sz w:val="22"/>
          <w:szCs w:val="22"/>
          <w:lang w:val="en-US"/>
        </w:rPr>
        <w:t xml:space="preserve"> </w:t>
      </w:r>
      <w:r w:rsidRPr="00D1748A">
        <w:rPr>
          <w:sz w:val="22"/>
          <w:szCs w:val="22"/>
          <w:lang w:val="ru-RU"/>
        </w:rPr>
        <w:t>с</w:t>
      </w:r>
      <w:r w:rsidRPr="00D1748A">
        <w:rPr>
          <w:sz w:val="22"/>
          <w:szCs w:val="22"/>
          <w:lang w:val="en-US"/>
        </w:rPr>
        <w:t xml:space="preserve"> </w:t>
      </w:r>
      <w:r w:rsidRPr="00D1748A">
        <w:rPr>
          <w:sz w:val="22"/>
          <w:szCs w:val="22"/>
          <w:lang w:val="ru-RU"/>
        </w:rPr>
        <w:t>МСЭ</w:t>
      </w:r>
      <w:r w:rsidRPr="00D1748A">
        <w:rPr>
          <w:sz w:val="22"/>
          <w:szCs w:val="22"/>
          <w:lang w:val="en-US"/>
        </w:rPr>
        <w:t>-T</w:t>
      </w:r>
    </w:p>
    <w:p w:rsidR="00B115D8" w:rsidRPr="00B115D8" w:rsidRDefault="00B115D8" w:rsidP="00E22B08">
      <w:pPr>
        <w:spacing w:line="228" w:lineRule="auto"/>
        <w:jc w:val="both"/>
        <w:rPr>
          <w:sz w:val="22"/>
          <w:szCs w:val="22"/>
          <w:lang w:val="ru-RU"/>
        </w:rPr>
      </w:pPr>
      <w:r w:rsidRPr="00B115D8">
        <w:rPr>
          <w:sz w:val="22"/>
          <w:szCs w:val="22"/>
          <w:lang w:val="ru-RU"/>
        </w:rPr>
        <w:t>Наряду с вопросами изменения климата и связи в чрезвычайных ситуациях к темам, представляющим взаимный интерес для МСЭ-R и МСЭ-Т, относятся IMT-2020,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 права интеллектуальной собственности, а также доступность аудиовизуальных средств массовой информации.</w:t>
      </w:r>
    </w:p>
    <w:p w:rsidR="00B115D8" w:rsidRPr="00B115D8" w:rsidRDefault="00B115D8" w:rsidP="00E22B08">
      <w:pPr>
        <w:spacing w:line="228" w:lineRule="auto"/>
        <w:jc w:val="both"/>
        <w:rPr>
          <w:sz w:val="22"/>
          <w:szCs w:val="22"/>
          <w:lang w:val="ru-RU"/>
        </w:rPr>
      </w:pPr>
      <w:r w:rsidRPr="00B115D8">
        <w:rPr>
          <w:sz w:val="22"/>
          <w:szCs w:val="22"/>
          <w:lang w:val="ru-RU"/>
        </w:rPr>
        <w:t>Представители БР приняли участие в работе Всемирной ассамблеи по стандартизации электросвязи 2016 года. БР также присутствовало на академических конференциях "Калейдоскоп", организованных МСЭ-Т в рамках Всемирного мероприятия ITU Telecom-</w:t>
      </w:r>
      <w:r w:rsidRPr="00B115D8">
        <w:rPr>
          <w:sz w:val="22"/>
          <w:szCs w:val="22"/>
          <w:lang w:val="ru-RU"/>
        </w:rPr>
        <w:lastRenderedPageBreak/>
        <w:t xml:space="preserve">2016, где </w:t>
      </w:r>
      <w:r w:rsidR="00547DBB">
        <w:rPr>
          <w:sz w:val="22"/>
          <w:szCs w:val="22"/>
          <w:lang w:val="ru-RU"/>
        </w:rPr>
        <w:t xml:space="preserve">представитель </w:t>
      </w:r>
      <w:r w:rsidRPr="00B115D8">
        <w:rPr>
          <w:sz w:val="22"/>
          <w:szCs w:val="22"/>
          <w:lang w:val="ru-RU"/>
        </w:rPr>
        <w:t>БР председательствовал на сессии по эффективности использования спектра в беспроводных сетях.</w:t>
      </w:r>
    </w:p>
    <w:p w:rsidR="00B115D8" w:rsidRPr="00B115D8" w:rsidRDefault="00B115D8" w:rsidP="00E22B08">
      <w:pPr>
        <w:spacing w:line="228" w:lineRule="auto"/>
        <w:jc w:val="both"/>
        <w:rPr>
          <w:sz w:val="22"/>
          <w:szCs w:val="22"/>
          <w:lang w:val="ru-RU"/>
        </w:rPr>
      </w:pPr>
      <w:r w:rsidRPr="00B115D8">
        <w:rPr>
          <w:sz w:val="22"/>
          <w:szCs w:val="22"/>
          <w:lang w:val="ru-RU"/>
        </w:rPr>
        <w:t>Сохраняется потребность в тесной координации по различным темам, рассматриваемым МСЭ-Т, которые затрагивают вопросы радиосвязи, с тем чтобы уменьшить вероятность частичного совпадения, дублирования и конфликта в работе двух Секторов.</w:t>
      </w:r>
    </w:p>
    <w:p w:rsidR="0015513D" w:rsidRPr="00B115D8" w:rsidRDefault="00B115D8" w:rsidP="00E22B08">
      <w:pPr>
        <w:spacing w:line="228" w:lineRule="auto"/>
        <w:jc w:val="both"/>
        <w:rPr>
          <w:sz w:val="22"/>
          <w:szCs w:val="22"/>
          <w:lang w:val="ru-RU"/>
        </w:rPr>
      </w:pPr>
      <w:r w:rsidRPr="00B115D8">
        <w:rPr>
          <w:sz w:val="22"/>
          <w:szCs w:val="22"/>
          <w:lang w:val="ru-RU"/>
        </w:rPr>
        <w:t>Кроме того, БР и БСЭ совместно организовали сессию по 5G/IMT</w:t>
      </w:r>
      <w:r w:rsidR="00464CA7">
        <w:rPr>
          <w:sz w:val="22"/>
          <w:szCs w:val="22"/>
          <w:lang w:val="ru-RU"/>
        </w:rPr>
        <w:t>-</w:t>
      </w:r>
      <w:r w:rsidRPr="00B115D8">
        <w:rPr>
          <w:sz w:val="22"/>
          <w:szCs w:val="22"/>
          <w:lang w:val="ru-RU"/>
        </w:rPr>
        <w:t>2020 в ходе ГСР-17.</w:t>
      </w:r>
    </w:p>
    <w:p w:rsidR="0015513D" w:rsidRPr="00F508C5" w:rsidRDefault="0015513D" w:rsidP="00E22B08">
      <w:pPr>
        <w:pStyle w:val="Heading3"/>
        <w:spacing w:before="120"/>
        <w:rPr>
          <w:sz w:val="22"/>
          <w:szCs w:val="22"/>
          <w:lang w:val="ru-RU"/>
        </w:rPr>
      </w:pPr>
      <w:bookmarkStart w:id="63" w:name="_Toc418163383"/>
      <w:bookmarkStart w:id="64" w:name="_Toc418232301"/>
      <w:bookmarkStart w:id="65" w:name="_Toc424047626"/>
      <w:bookmarkStart w:id="66" w:name="_Toc446060795"/>
      <w:r w:rsidRPr="00F508C5">
        <w:rPr>
          <w:sz w:val="22"/>
          <w:szCs w:val="22"/>
          <w:lang w:val="ru-RU"/>
        </w:rPr>
        <w:t>8.4.3</w:t>
      </w:r>
      <w:r w:rsidRPr="00F508C5">
        <w:rPr>
          <w:sz w:val="22"/>
          <w:szCs w:val="22"/>
          <w:lang w:val="ru-RU"/>
        </w:rPr>
        <w:tab/>
      </w:r>
      <w:bookmarkEnd w:id="63"/>
      <w:bookmarkEnd w:id="64"/>
      <w:bookmarkEnd w:id="65"/>
      <w:bookmarkEnd w:id="66"/>
      <w:r w:rsidR="00F508C5" w:rsidRPr="00F508C5">
        <w:rPr>
          <w:sz w:val="22"/>
          <w:szCs w:val="22"/>
          <w:lang w:val="ru-RU"/>
        </w:rPr>
        <w:t>Сотрудничество с международными и региональными организациями</w:t>
      </w:r>
    </w:p>
    <w:p w:rsidR="009C6805" w:rsidRPr="00C33FD7" w:rsidRDefault="009C6805" w:rsidP="00E22B08">
      <w:pPr>
        <w:spacing w:line="228" w:lineRule="auto"/>
        <w:jc w:val="both"/>
        <w:rPr>
          <w:sz w:val="22"/>
          <w:szCs w:val="22"/>
          <w:lang w:val="ru-RU"/>
        </w:rPr>
      </w:pPr>
      <w:r w:rsidRPr="00C33FD7">
        <w:rPr>
          <w:sz w:val="22"/>
          <w:szCs w:val="22"/>
          <w:lang w:val="ru-RU"/>
        </w:rPr>
        <w:t>Бюро по-прежнему поддерживало тесное сотрудничество с международными и региональными организациями в следующих целях: 1)</w:t>
      </w:r>
      <w:r w:rsidR="00547DBB">
        <w:rPr>
          <w:sz w:val="22"/>
          <w:szCs w:val="22"/>
          <w:lang w:val="ru-RU"/>
        </w:rPr>
        <w:t> </w:t>
      </w:r>
      <w:r w:rsidRPr="00C33FD7">
        <w:rPr>
          <w:sz w:val="22"/>
          <w:szCs w:val="22"/>
          <w:lang w:val="ru-RU"/>
        </w:rPr>
        <w:t>содействовать диалогу между органами, имеющими общие интересы; 2)</w:t>
      </w:r>
      <w:r w:rsidR="00547DBB">
        <w:rPr>
          <w:sz w:val="22"/>
          <w:szCs w:val="22"/>
          <w:lang w:val="ru-RU"/>
        </w:rPr>
        <w:t> </w:t>
      </w:r>
      <w:r w:rsidRPr="00C33FD7">
        <w:rPr>
          <w:sz w:val="22"/>
          <w:szCs w:val="22"/>
          <w:lang w:val="ru-RU"/>
        </w:rPr>
        <w:t>способствовать координации, которая приводит к более эффективной подготовке таких мероприятий, как ВКР; и 3)</w:t>
      </w:r>
      <w:r w:rsidR="00547DBB">
        <w:rPr>
          <w:sz w:val="22"/>
          <w:szCs w:val="22"/>
          <w:lang w:val="ru-RU"/>
        </w:rPr>
        <w:t> постоянно</w:t>
      </w:r>
      <w:r w:rsidRPr="00C33FD7">
        <w:rPr>
          <w:sz w:val="22"/>
          <w:szCs w:val="22"/>
          <w:lang w:val="ru-RU"/>
        </w:rPr>
        <w:t xml:space="preserve"> информировать МСЭ-R о соответствующей деятельности в других организациях в помощь при планировании программ работы.</w:t>
      </w:r>
    </w:p>
    <w:p w:rsidR="009C6805" w:rsidRPr="00C33FD7" w:rsidRDefault="009C6805" w:rsidP="00AD2BB4">
      <w:pPr>
        <w:spacing w:line="228" w:lineRule="auto"/>
        <w:jc w:val="both"/>
        <w:rPr>
          <w:sz w:val="22"/>
          <w:szCs w:val="22"/>
          <w:lang w:val="ru-RU"/>
        </w:rPr>
      </w:pPr>
      <w:r w:rsidRPr="00C33FD7">
        <w:rPr>
          <w:sz w:val="22"/>
          <w:szCs w:val="22"/>
          <w:lang w:val="ru-RU"/>
        </w:rPr>
        <w:t>Бюро продолжает тесное сотрудничество с соответствующими международными и региональными организациями, занимающимися вопросами использования спектра (АТСЭ, ASMG, АСЭ, СЕПТ, СИТЕЛ и РСС), радиовещательны</w:t>
      </w:r>
      <w:r w:rsidR="00547DBB">
        <w:rPr>
          <w:sz w:val="22"/>
          <w:szCs w:val="22"/>
          <w:lang w:val="ru-RU"/>
        </w:rPr>
        <w:t>ми</w:t>
      </w:r>
      <w:r w:rsidRPr="00C33FD7">
        <w:rPr>
          <w:sz w:val="22"/>
          <w:szCs w:val="22"/>
          <w:lang w:val="ru-RU"/>
        </w:rPr>
        <w:t xml:space="preserve"> организаци</w:t>
      </w:r>
      <w:r w:rsidR="00547DBB">
        <w:rPr>
          <w:sz w:val="22"/>
          <w:szCs w:val="22"/>
          <w:lang w:val="ru-RU"/>
        </w:rPr>
        <w:t>ями</w:t>
      </w:r>
      <w:r w:rsidRPr="00C33FD7">
        <w:rPr>
          <w:sz w:val="22"/>
          <w:szCs w:val="22"/>
          <w:lang w:val="ru-RU"/>
        </w:rPr>
        <w:t xml:space="preserve"> (</w:t>
      </w:r>
      <w:proofErr w:type="spellStart"/>
      <w:r w:rsidR="00FB7BDF">
        <w:rPr>
          <w:sz w:val="22"/>
          <w:szCs w:val="22"/>
          <w:lang w:val="ru-RU"/>
        </w:rPr>
        <w:t>АТРС</w:t>
      </w:r>
      <w:proofErr w:type="spellEnd"/>
      <w:r w:rsidRPr="00C33FD7">
        <w:rPr>
          <w:sz w:val="22"/>
          <w:szCs w:val="22"/>
          <w:lang w:val="ru-RU"/>
        </w:rPr>
        <w:t xml:space="preserve">, </w:t>
      </w:r>
      <w:proofErr w:type="spellStart"/>
      <w:r w:rsidR="00FB7BDF">
        <w:rPr>
          <w:sz w:val="22"/>
          <w:szCs w:val="22"/>
          <w:lang w:val="ru-RU"/>
        </w:rPr>
        <w:t>РСАГ</w:t>
      </w:r>
      <w:proofErr w:type="spellEnd"/>
      <w:r w:rsidRPr="00C33FD7">
        <w:rPr>
          <w:sz w:val="22"/>
          <w:szCs w:val="22"/>
          <w:lang w:val="ru-RU"/>
        </w:rPr>
        <w:t xml:space="preserve"> и </w:t>
      </w:r>
      <w:proofErr w:type="spellStart"/>
      <w:r w:rsidR="00AD2BB4" w:rsidRPr="00AD2BB4">
        <w:rPr>
          <w:sz w:val="22"/>
          <w:szCs w:val="22"/>
          <w:lang w:val="ru-RU"/>
        </w:rPr>
        <w:t>ККВЧ</w:t>
      </w:r>
      <w:proofErr w:type="spellEnd"/>
      <w:r w:rsidRPr="00C33FD7">
        <w:rPr>
          <w:sz w:val="22"/>
          <w:szCs w:val="22"/>
          <w:lang w:val="ru-RU"/>
        </w:rPr>
        <w:t xml:space="preserve">) или, шире, </w:t>
      </w:r>
      <w:r w:rsidR="00547DBB">
        <w:rPr>
          <w:sz w:val="22"/>
          <w:szCs w:val="22"/>
          <w:lang w:val="ru-RU"/>
        </w:rPr>
        <w:t xml:space="preserve">организациями, занимающимися </w:t>
      </w:r>
      <w:r w:rsidRPr="00C33FD7">
        <w:rPr>
          <w:sz w:val="22"/>
          <w:szCs w:val="22"/>
          <w:lang w:val="ru-RU"/>
        </w:rPr>
        <w:t xml:space="preserve">вопросами использования </w:t>
      </w:r>
      <w:r w:rsidR="00547DBB">
        <w:rPr>
          <w:sz w:val="22"/>
          <w:szCs w:val="22"/>
          <w:lang w:val="ru-RU"/>
        </w:rPr>
        <w:t>услуг</w:t>
      </w:r>
      <w:r w:rsidRPr="00C33FD7">
        <w:rPr>
          <w:sz w:val="22"/>
          <w:szCs w:val="22"/>
          <w:lang w:val="ru-RU"/>
        </w:rPr>
        <w:t xml:space="preserve"> радиосвязи (например, </w:t>
      </w:r>
      <w:proofErr w:type="spellStart"/>
      <w:r w:rsidRPr="00C33FD7">
        <w:rPr>
          <w:sz w:val="22"/>
          <w:szCs w:val="22"/>
          <w:lang w:val="ru-RU"/>
        </w:rPr>
        <w:t>ITSO</w:t>
      </w:r>
      <w:proofErr w:type="spellEnd"/>
      <w:r w:rsidRPr="00C33FD7">
        <w:rPr>
          <w:sz w:val="22"/>
          <w:szCs w:val="22"/>
          <w:lang w:val="ru-RU"/>
        </w:rPr>
        <w:t xml:space="preserve">, </w:t>
      </w:r>
      <w:proofErr w:type="spellStart"/>
      <w:r w:rsidRPr="00C33FD7">
        <w:rPr>
          <w:sz w:val="22"/>
          <w:szCs w:val="22"/>
          <w:lang w:val="ru-RU"/>
        </w:rPr>
        <w:t>ESOA</w:t>
      </w:r>
      <w:proofErr w:type="spellEnd"/>
      <w:r w:rsidRPr="00C33FD7">
        <w:rPr>
          <w:sz w:val="22"/>
          <w:szCs w:val="22"/>
          <w:lang w:val="ru-RU"/>
        </w:rPr>
        <w:t xml:space="preserve">, </w:t>
      </w:r>
      <w:proofErr w:type="spellStart"/>
      <w:r w:rsidRPr="00C33FD7">
        <w:rPr>
          <w:sz w:val="22"/>
          <w:szCs w:val="22"/>
          <w:lang w:val="ru-RU"/>
        </w:rPr>
        <w:t>GVF</w:t>
      </w:r>
      <w:proofErr w:type="spellEnd"/>
      <w:r w:rsidRPr="00C33FD7">
        <w:rPr>
          <w:sz w:val="22"/>
          <w:szCs w:val="22"/>
          <w:lang w:val="ru-RU"/>
        </w:rPr>
        <w:t xml:space="preserve">, Ассоциация </w:t>
      </w:r>
      <w:proofErr w:type="spellStart"/>
      <w:r w:rsidRPr="00C33FD7">
        <w:rPr>
          <w:sz w:val="22"/>
          <w:szCs w:val="22"/>
          <w:lang w:val="ru-RU"/>
        </w:rPr>
        <w:t>GSM</w:t>
      </w:r>
      <w:proofErr w:type="spellEnd"/>
      <w:r w:rsidRPr="00C33FD7">
        <w:rPr>
          <w:sz w:val="22"/>
          <w:szCs w:val="22"/>
          <w:lang w:val="ru-RU"/>
        </w:rPr>
        <w:t xml:space="preserve">, </w:t>
      </w:r>
      <w:proofErr w:type="spellStart"/>
      <w:r w:rsidR="00FB7BDF">
        <w:rPr>
          <w:sz w:val="22"/>
          <w:szCs w:val="22"/>
          <w:lang w:val="ru-RU"/>
        </w:rPr>
        <w:t>ЕРС</w:t>
      </w:r>
      <w:proofErr w:type="spellEnd"/>
      <w:r w:rsidRPr="00C33FD7">
        <w:rPr>
          <w:sz w:val="22"/>
          <w:szCs w:val="22"/>
          <w:lang w:val="ru-RU"/>
        </w:rPr>
        <w:t xml:space="preserve">), путем организации и пропаганды мероприятий по созданию потенциала для использования РР, в том числе ВСР и РСР, и участия в этих мероприятиях, как отражено в </w:t>
      </w:r>
      <w:r w:rsidR="00547DBB" w:rsidRPr="00A24934">
        <w:rPr>
          <w:sz w:val="22"/>
          <w:szCs w:val="22"/>
          <w:lang w:val="ru-RU"/>
        </w:rPr>
        <w:t>пункте</w:t>
      </w:r>
      <w:r w:rsidR="00547DBB">
        <w:rPr>
          <w:sz w:val="22"/>
          <w:szCs w:val="22"/>
          <w:lang w:val="ru-RU"/>
        </w:rPr>
        <w:t> </w:t>
      </w:r>
      <w:r w:rsidRPr="00C33FD7">
        <w:rPr>
          <w:sz w:val="22"/>
          <w:szCs w:val="22"/>
          <w:lang w:val="ru-RU"/>
        </w:rPr>
        <w:t>8.2.</w:t>
      </w:r>
    </w:p>
    <w:p w:rsidR="009C6805" w:rsidRPr="00C33FD7" w:rsidRDefault="009C6805" w:rsidP="00A772A3">
      <w:pPr>
        <w:spacing w:line="216" w:lineRule="auto"/>
        <w:jc w:val="both"/>
        <w:rPr>
          <w:sz w:val="22"/>
          <w:szCs w:val="22"/>
          <w:lang w:val="ru-RU"/>
        </w:rPr>
      </w:pPr>
      <w:r w:rsidRPr="00C33FD7">
        <w:rPr>
          <w:sz w:val="22"/>
          <w:szCs w:val="22"/>
          <w:lang w:val="ru-RU"/>
        </w:rPr>
        <w:t xml:space="preserve">Бюро продолжает участвовать в деятельности Глобального сотрудничества по стандартам (ГСС). Сохраняется участие в проектах партнерства по </w:t>
      </w:r>
      <w:proofErr w:type="spellStart"/>
      <w:r w:rsidRPr="00C33FD7">
        <w:rPr>
          <w:sz w:val="22"/>
          <w:szCs w:val="22"/>
          <w:lang w:val="ru-RU"/>
        </w:rPr>
        <w:t>3G</w:t>
      </w:r>
      <w:proofErr w:type="spellEnd"/>
      <w:r w:rsidRPr="00C33FD7">
        <w:rPr>
          <w:sz w:val="22"/>
          <w:szCs w:val="22"/>
          <w:lang w:val="ru-RU"/>
        </w:rPr>
        <w:t xml:space="preserve"> и IEEE, принимая во внимание их важность и актуальность для работы 5-й Исследовательской комиссии. К числу других важных областей взаимодействия с </w:t>
      </w:r>
      <w:r w:rsidR="00B81B64">
        <w:rPr>
          <w:sz w:val="22"/>
          <w:szCs w:val="22"/>
          <w:lang w:val="ru-RU"/>
        </w:rPr>
        <w:t>И</w:t>
      </w:r>
      <w:r w:rsidRPr="00C33FD7">
        <w:rPr>
          <w:sz w:val="22"/>
          <w:szCs w:val="22"/>
          <w:lang w:val="ru-RU"/>
        </w:rPr>
        <w:t>сследовательскими комиссиями относится взаимодействие с</w:t>
      </w:r>
      <w:r w:rsidR="00B81B64">
        <w:rPr>
          <w:sz w:val="22"/>
          <w:szCs w:val="22"/>
          <w:lang w:val="ru-RU"/>
        </w:rPr>
        <w:t>о</w:t>
      </w:r>
      <w:r w:rsidRPr="00C33FD7">
        <w:rPr>
          <w:sz w:val="22"/>
          <w:szCs w:val="22"/>
          <w:lang w:val="ru-RU"/>
        </w:rPr>
        <w:t xml:space="preserve"> Всемирной метеорологической организацией (по линии </w:t>
      </w:r>
      <w:proofErr w:type="spellStart"/>
      <w:r w:rsidRPr="00C33FD7">
        <w:rPr>
          <w:sz w:val="22"/>
          <w:szCs w:val="22"/>
          <w:lang w:val="ru-RU"/>
        </w:rPr>
        <w:t>ИК7</w:t>
      </w:r>
      <w:proofErr w:type="spellEnd"/>
      <w:r w:rsidRPr="00C33FD7">
        <w:rPr>
          <w:sz w:val="22"/>
          <w:szCs w:val="22"/>
          <w:lang w:val="ru-RU"/>
        </w:rPr>
        <w:t>), Международным специальным комитетом по радиопомехам (</w:t>
      </w:r>
      <w:proofErr w:type="spellStart"/>
      <w:r w:rsidRPr="00C33FD7">
        <w:rPr>
          <w:sz w:val="22"/>
          <w:szCs w:val="22"/>
          <w:lang w:val="ru-RU"/>
        </w:rPr>
        <w:t>МСКР</w:t>
      </w:r>
      <w:proofErr w:type="spellEnd"/>
      <w:r w:rsidRPr="00C33FD7">
        <w:rPr>
          <w:sz w:val="22"/>
          <w:szCs w:val="22"/>
          <w:lang w:val="ru-RU"/>
        </w:rPr>
        <w:t xml:space="preserve">) (по линии </w:t>
      </w:r>
      <w:proofErr w:type="spellStart"/>
      <w:r w:rsidRPr="00C33FD7">
        <w:rPr>
          <w:sz w:val="22"/>
          <w:szCs w:val="22"/>
          <w:lang w:val="ru-RU"/>
        </w:rPr>
        <w:t>ИК1</w:t>
      </w:r>
      <w:proofErr w:type="spellEnd"/>
      <w:r w:rsidRPr="00C33FD7">
        <w:rPr>
          <w:sz w:val="22"/>
          <w:szCs w:val="22"/>
          <w:lang w:val="ru-RU"/>
        </w:rPr>
        <w:t xml:space="preserve">), Всемирной организацией здравоохранения (по линии </w:t>
      </w:r>
      <w:proofErr w:type="spellStart"/>
      <w:r w:rsidRPr="00C33FD7">
        <w:rPr>
          <w:sz w:val="22"/>
          <w:szCs w:val="22"/>
          <w:lang w:val="ru-RU"/>
        </w:rPr>
        <w:t>ИК6</w:t>
      </w:r>
      <w:proofErr w:type="spellEnd"/>
      <w:r w:rsidRPr="00C33FD7">
        <w:rPr>
          <w:sz w:val="22"/>
          <w:szCs w:val="22"/>
          <w:lang w:val="ru-RU"/>
        </w:rPr>
        <w:t xml:space="preserve">), Группой по координации космических частот (по линии </w:t>
      </w:r>
      <w:proofErr w:type="spellStart"/>
      <w:r w:rsidRPr="00C33FD7">
        <w:rPr>
          <w:sz w:val="22"/>
          <w:szCs w:val="22"/>
          <w:lang w:val="ru-RU"/>
        </w:rPr>
        <w:t>ИК7</w:t>
      </w:r>
      <w:proofErr w:type="spellEnd"/>
      <w:r w:rsidRPr="00C33FD7">
        <w:rPr>
          <w:sz w:val="22"/>
          <w:szCs w:val="22"/>
          <w:lang w:val="ru-RU"/>
        </w:rPr>
        <w:t xml:space="preserve">) и Европейским радиовещательным союзом (по линии </w:t>
      </w:r>
      <w:proofErr w:type="spellStart"/>
      <w:r w:rsidRPr="00C33FD7">
        <w:rPr>
          <w:sz w:val="22"/>
          <w:szCs w:val="22"/>
          <w:lang w:val="ru-RU"/>
        </w:rPr>
        <w:t>ИК6</w:t>
      </w:r>
      <w:proofErr w:type="spellEnd"/>
      <w:r w:rsidRPr="00C33FD7">
        <w:rPr>
          <w:sz w:val="22"/>
          <w:szCs w:val="22"/>
          <w:lang w:val="ru-RU"/>
        </w:rPr>
        <w:t>).</w:t>
      </w:r>
    </w:p>
    <w:p w:rsidR="0015513D" w:rsidRPr="009C6805" w:rsidRDefault="009C6805" w:rsidP="00A772A3">
      <w:pPr>
        <w:spacing w:line="216" w:lineRule="auto"/>
        <w:jc w:val="both"/>
        <w:rPr>
          <w:lang w:val="ru-RU"/>
        </w:rPr>
      </w:pPr>
      <w:r w:rsidRPr="00C33FD7">
        <w:rPr>
          <w:sz w:val="22"/>
          <w:szCs w:val="22"/>
          <w:lang w:val="ru-RU"/>
        </w:rPr>
        <w:t>Бюро наладило взаимодействие и сотрудничество с Комитетом Организации Объединенных Наций по использованию космического пространства в мирных целях (</w:t>
      </w:r>
      <w:proofErr w:type="spellStart"/>
      <w:r w:rsidRPr="00C33FD7">
        <w:rPr>
          <w:sz w:val="22"/>
          <w:szCs w:val="22"/>
          <w:lang w:val="ru-RU"/>
        </w:rPr>
        <w:t>КОПУОС</w:t>
      </w:r>
      <w:proofErr w:type="spellEnd"/>
      <w:r w:rsidRPr="00C33FD7">
        <w:rPr>
          <w:sz w:val="22"/>
          <w:szCs w:val="22"/>
          <w:lang w:val="ru-RU"/>
        </w:rPr>
        <w:t xml:space="preserve"> ООН), Международной морской организацией (ИМО), Международной организацией подвижной спутниковой связи (</w:t>
      </w:r>
      <w:proofErr w:type="spellStart"/>
      <w:r w:rsidRPr="00C33FD7">
        <w:rPr>
          <w:sz w:val="22"/>
          <w:szCs w:val="22"/>
          <w:lang w:val="ru-RU"/>
        </w:rPr>
        <w:t>ИМСО</w:t>
      </w:r>
      <w:proofErr w:type="spellEnd"/>
      <w:r w:rsidRPr="00C33FD7">
        <w:rPr>
          <w:sz w:val="22"/>
          <w:szCs w:val="22"/>
          <w:lang w:val="ru-RU"/>
        </w:rPr>
        <w:t>), Международной организацией спутниковой связи (</w:t>
      </w:r>
      <w:proofErr w:type="spellStart"/>
      <w:r w:rsidRPr="00C33FD7">
        <w:rPr>
          <w:sz w:val="22"/>
          <w:szCs w:val="22"/>
          <w:lang w:val="ru-RU"/>
        </w:rPr>
        <w:t>ИТСО</w:t>
      </w:r>
      <w:proofErr w:type="spellEnd"/>
      <w:r w:rsidRPr="00C33FD7">
        <w:rPr>
          <w:sz w:val="22"/>
          <w:szCs w:val="22"/>
          <w:lang w:val="ru-RU"/>
        </w:rPr>
        <w:t xml:space="preserve">), </w:t>
      </w:r>
      <w:proofErr w:type="spellStart"/>
      <w:r w:rsidRPr="00C33FD7">
        <w:rPr>
          <w:sz w:val="22"/>
          <w:szCs w:val="22"/>
          <w:lang w:val="ru-RU"/>
        </w:rPr>
        <w:t>Коспас-Сарсат</w:t>
      </w:r>
      <w:proofErr w:type="spellEnd"/>
      <w:r w:rsidRPr="00C33FD7">
        <w:rPr>
          <w:sz w:val="22"/>
          <w:szCs w:val="22"/>
          <w:lang w:val="ru-RU"/>
        </w:rPr>
        <w:t>, Международным комитетом Красного Креста (</w:t>
      </w:r>
      <w:proofErr w:type="spellStart"/>
      <w:r w:rsidRPr="00C33FD7">
        <w:rPr>
          <w:sz w:val="22"/>
          <w:szCs w:val="22"/>
          <w:lang w:val="ru-RU"/>
        </w:rPr>
        <w:t>МККК</w:t>
      </w:r>
      <w:proofErr w:type="spellEnd"/>
      <w:r w:rsidRPr="00C33FD7">
        <w:rPr>
          <w:sz w:val="22"/>
          <w:szCs w:val="22"/>
          <w:lang w:val="ru-RU"/>
        </w:rPr>
        <w:t>) и Международной организацией гражданской авиации (ИКАО) в отношении применения текстов МСЭ уровня договора. Эксперты БР также принимали участие в различных собраниях этих организаций.</w:t>
      </w:r>
    </w:p>
    <w:p w:rsidR="0015513D" w:rsidRPr="009E10DF" w:rsidRDefault="0015513D" w:rsidP="00A772A3">
      <w:pPr>
        <w:pStyle w:val="Heading2"/>
        <w:spacing w:line="216" w:lineRule="auto"/>
        <w:rPr>
          <w:sz w:val="22"/>
          <w:szCs w:val="22"/>
          <w:lang w:val="ru-RU"/>
        </w:rPr>
      </w:pPr>
      <w:bookmarkStart w:id="67" w:name="_Toc446060796"/>
      <w:r w:rsidRPr="009E10DF">
        <w:rPr>
          <w:sz w:val="22"/>
          <w:szCs w:val="22"/>
          <w:lang w:val="ru-RU"/>
        </w:rPr>
        <w:t>8.5</w:t>
      </w:r>
      <w:r w:rsidRPr="009E10DF">
        <w:rPr>
          <w:sz w:val="22"/>
          <w:szCs w:val="22"/>
          <w:lang w:val="ru-RU"/>
        </w:rPr>
        <w:tab/>
      </w:r>
      <w:bookmarkEnd w:id="67"/>
      <w:r w:rsidR="009E10DF" w:rsidRPr="009E10DF">
        <w:rPr>
          <w:sz w:val="22"/>
          <w:szCs w:val="22"/>
          <w:lang w:val="ru-RU"/>
        </w:rPr>
        <w:t>Изменение численности Членов Сектора МСЭ-R, Ассоциированных членов и</w:t>
      </w:r>
      <w:r w:rsidR="009E10DF">
        <w:rPr>
          <w:sz w:val="22"/>
          <w:szCs w:val="22"/>
          <w:lang w:val="ru-RU"/>
        </w:rPr>
        <w:t> </w:t>
      </w:r>
      <w:r w:rsidR="009E10DF" w:rsidRPr="009E10DF">
        <w:rPr>
          <w:sz w:val="22"/>
          <w:szCs w:val="22"/>
          <w:lang w:val="ru-RU"/>
        </w:rPr>
        <w:t>Академических организаций</w:t>
      </w:r>
    </w:p>
    <w:p w:rsidR="0015513D" w:rsidRPr="00423143" w:rsidRDefault="00423143" w:rsidP="003F2C16">
      <w:pPr>
        <w:spacing w:line="216" w:lineRule="auto"/>
        <w:jc w:val="both"/>
        <w:rPr>
          <w:sz w:val="22"/>
          <w:szCs w:val="22"/>
          <w:lang w:val="ru-RU"/>
        </w:rPr>
      </w:pPr>
      <w:r w:rsidRPr="00423143">
        <w:rPr>
          <w:sz w:val="22"/>
          <w:szCs w:val="22"/>
          <w:lang w:val="ru-RU"/>
        </w:rPr>
        <w:t xml:space="preserve">В </w:t>
      </w:r>
      <w:r w:rsidR="0099449F" w:rsidRPr="00423143">
        <w:rPr>
          <w:sz w:val="22"/>
          <w:szCs w:val="22"/>
          <w:lang w:val="ru-RU"/>
        </w:rPr>
        <w:t xml:space="preserve">таблице </w:t>
      </w:r>
      <w:r w:rsidRPr="00423143">
        <w:rPr>
          <w:sz w:val="22"/>
          <w:szCs w:val="22"/>
          <w:lang w:val="ru-RU"/>
        </w:rPr>
        <w:t>8.5-1 показан</w:t>
      </w:r>
      <w:r w:rsidR="003F2C16">
        <w:rPr>
          <w:sz w:val="22"/>
          <w:szCs w:val="22"/>
          <w:lang w:val="ru-RU"/>
        </w:rPr>
        <w:t>а</w:t>
      </w:r>
      <w:r w:rsidRPr="00423143">
        <w:rPr>
          <w:sz w:val="22"/>
          <w:szCs w:val="22"/>
          <w:lang w:val="ru-RU"/>
        </w:rPr>
        <w:t xml:space="preserve"> </w:t>
      </w:r>
      <w:r w:rsidR="003F2C16">
        <w:rPr>
          <w:sz w:val="22"/>
          <w:szCs w:val="22"/>
          <w:lang w:val="ru-RU"/>
        </w:rPr>
        <w:t xml:space="preserve">стабильная </w:t>
      </w:r>
      <w:r w:rsidRPr="00423143">
        <w:rPr>
          <w:sz w:val="22"/>
          <w:szCs w:val="22"/>
          <w:lang w:val="ru-RU"/>
        </w:rPr>
        <w:t>численност</w:t>
      </w:r>
      <w:r w:rsidR="003F2C16">
        <w:rPr>
          <w:sz w:val="22"/>
          <w:szCs w:val="22"/>
          <w:lang w:val="ru-RU"/>
        </w:rPr>
        <w:t>ь</w:t>
      </w:r>
      <w:r w:rsidRPr="00423143">
        <w:rPr>
          <w:sz w:val="22"/>
          <w:szCs w:val="22"/>
          <w:lang w:val="ru-RU"/>
        </w:rPr>
        <w:t xml:space="preserve"> Членов Сектора МСЭ-R, Ассоциированных членов и Академических организаций с 2015</w:t>
      </w:r>
      <w:r w:rsidR="0099449F">
        <w:rPr>
          <w:sz w:val="22"/>
          <w:szCs w:val="22"/>
          <w:lang w:val="ru-RU"/>
        </w:rPr>
        <w:t> </w:t>
      </w:r>
      <w:r w:rsidRPr="00423143">
        <w:rPr>
          <w:sz w:val="22"/>
          <w:szCs w:val="22"/>
          <w:lang w:val="ru-RU"/>
        </w:rPr>
        <w:t>года.</w:t>
      </w:r>
    </w:p>
    <w:p w:rsidR="0015513D" w:rsidRPr="00423143" w:rsidRDefault="00423143" w:rsidP="00E22B08">
      <w:pPr>
        <w:pStyle w:val="TableNoBR"/>
        <w:spacing w:before="240"/>
        <w:rPr>
          <w:lang w:val="ru-RU"/>
        </w:rPr>
      </w:pPr>
      <w:r>
        <w:rPr>
          <w:lang w:val="ru-RU"/>
        </w:rPr>
        <w:t>ТАБЛИЦА</w:t>
      </w:r>
      <w:r w:rsidR="0015513D" w:rsidRPr="00423143">
        <w:rPr>
          <w:lang w:val="ru-RU"/>
        </w:rPr>
        <w:t xml:space="preserve"> 8.5-1</w:t>
      </w:r>
    </w:p>
    <w:p w:rsidR="0015513D" w:rsidRPr="00423143" w:rsidRDefault="00423143" w:rsidP="00EE14F7">
      <w:pPr>
        <w:pStyle w:val="TabletitleBR"/>
        <w:rPr>
          <w:sz w:val="22"/>
          <w:szCs w:val="22"/>
          <w:lang w:val="ru-RU"/>
        </w:rPr>
      </w:pPr>
      <w:r w:rsidRPr="00423143">
        <w:rPr>
          <w:sz w:val="22"/>
          <w:szCs w:val="22"/>
          <w:lang w:val="ru-RU"/>
        </w:rPr>
        <w:t>Изменение численности членского состава МСЭ-R с 2014 года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879"/>
        <w:gridCol w:w="940"/>
        <w:gridCol w:w="820"/>
        <w:gridCol w:w="940"/>
        <w:gridCol w:w="808"/>
        <w:gridCol w:w="1417"/>
        <w:gridCol w:w="1418"/>
      </w:tblGrid>
      <w:tr w:rsidR="0015513D" w:rsidRPr="00B2518B" w:rsidTr="00B81B64">
        <w:trPr>
          <w:trHeight w:val="315"/>
          <w:jc w:val="center"/>
        </w:trPr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13D" w:rsidRPr="00423143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color w:val="000000"/>
                <w:sz w:val="20"/>
                <w:lang w:val="ru-RU" w:eastAsia="zh-CN"/>
              </w:rPr>
            </w:pPr>
            <w:r w:rsidRPr="00B1259E">
              <w:rPr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513D" w:rsidRPr="00423143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ru-RU" w:eastAsia="zh-CN"/>
              </w:rPr>
            </w:pPr>
            <w:r w:rsidRPr="00423143">
              <w:rPr>
                <w:b/>
                <w:bCs/>
                <w:color w:val="000000"/>
                <w:sz w:val="20"/>
                <w:lang w:val="en-US" w:eastAsia="zh-CN"/>
              </w:rPr>
              <w:t>2014</w:t>
            </w:r>
            <w:r w:rsidR="00423143" w:rsidRPr="00423143">
              <w:rPr>
                <w:b/>
                <w:bCs/>
                <w:color w:val="000000"/>
                <w:sz w:val="20"/>
                <w:lang w:val="ru-RU" w:eastAsia="zh-CN"/>
              </w:rPr>
              <w:t xml:space="preserve"> год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513D" w:rsidRPr="00423143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ru-RU" w:eastAsia="zh-CN"/>
              </w:rPr>
            </w:pPr>
            <w:r w:rsidRPr="00423143">
              <w:rPr>
                <w:b/>
                <w:bCs/>
                <w:color w:val="000000"/>
                <w:sz w:val="20"/>
                <w:lang w:val="en-US" w:eastAsia="zh-CN"/>
              </w:rPr>
              <w:t>2015</w:t>
            </w:r>
            <w:r w:rsidR="00423143" w:rsidRPr="00423143">
              <w:rPr>
                <w:b/>
                <w:bCs/>
                <w:color w:val="000000"/>
                <w:sz w:val="20"/>
                <w:lang w:val="ru-RU" w:eastAsia="zh-CN"/>
              </w:rPr>
              <w:t xml:space="preserve"> год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513D" w:rsidRPr="00423143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ru-RU" w:eastAsia="zh-CN"/>
              </w:rPr>
            </w:pPr>
            <w:r w:rsidRPr="00423143">
              <w:rPr>
                <w:b/>
                <w:bCs/>
                <w:color w:val="000000"/>
                <w:sz w:val="20"/>
                <w:lang w:val="en-US" w:eastAsia="zh-CN"/>
              </w:rPr>
              <w:t>2016</w:t>
            </w:r>
            <w:r w:rsidR="00423143" w:rsidRPr="00423143">
              <w:rPr>
                <w:b/>
                <w:bCs/>
                <w:color w:val="000000"/>
                <w:sz w:val="20"/>
                <w:lang w:val="ru-RU" w:eastAsia="zh-CN"/>
              </w:rPr>
              <w:t xml:space="preserve"> год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513D" w:rsidRPr="00423143" w:rsidRDefault="0015513D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423143">
              <w:rPr>
                <w:b/>
                <w:bCs/>
                <w:color w:val="000000"/>
                <w:sz w:val="20"/>
                <w:lang w:val="en-US" w:eastAsia="zh-CN"/>
              </w:rPr>
              <w:t>2017</w:t>
            </w:r>
            <w:r w:rsidR="00423143" w:rsidRPr="00423143">
              <w:rPr>
                <w:b/>
                <w:bCs/>
                <w:color w:val="000000"/>
                <w:sz w:val="20"/>
                <w:lang w:val="en-US" w:eastAsia="zh-CN"/>
              </w:rPr>
              <w:br/>
            </w:r>
            <w:r w:rsidR="00423143" w:rsidRPr="00423143">
              <w:rPr>
                <w:b/>
                <w:bCs/>
                <w:color w:val="000000"/>
                <w:sz w:val="20"/>
                <w:lang w:val="ru-RU" w:eastAsia="zh-CN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513D" w:rsidRPr="00423143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ru-RU" w:eastAsia="zh-CN"/>
              </w:rPr>
            </w:pPr>
            <w:r w:rsidRPr="00423143">
              <w:rPr>
                <w:b/>
                <w:bCs/>
                <w:sz w:val="20"/>
                <w:lang w:val="ru-RU" w:eastAsia="zh-CN"/>
              </w:rPr>
              <w:t>2017 год в сравнении с 2014 годом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513D" w:rsidRPr="00423143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423143">
              <w:rPr>
                <w:b/>
                <w:bCs/>
                <w:sz w:val="20"/>
                <w:lang w:val="ru-RU" w:eastAsia="zh-CN"/>
              </w:rPr>
              <w:t xml:space="preserve">Увеличение, </w:t>
            </w:r>
            <w:r w:rsidRPr="00423143">
              <w:rPr>
                <w:b/>
                <w:bCs/>
                <w:sz w:val="20"/>
                <w:lang w:val="ru-RU" w:eastAsia="zh-CN"/>
              </w:rPr>
              <w:br/>
              <w:t>%</w:t>
            </w:r>
          </w:p>
        </w:tc>
      </w:tr>
      <w:tr w:rsidR="00423143" w:rsidRPr="00B2518B" w:rsidTr="00B81B64">
        <w:trPr>
          <w:trHeight w:val="315"/>
          <w:jc w:val="center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3143" w:rsidRPr="00423143" w:rsidRDefault="00423143" w:rsidP="00EE14F7">
            <w:pPr>
              <w:pStyle w:val="Tabletext"/>
              <w:rPr>
                <w:b/>
                <w:sz w:val="20"/>
                <w:lang w:val="ru-RU" w:eastAsia="zh-CN"/>
              </w:rPr>
            </w:pPr>
            <w:r w:rsidRPr="00423143">
              <w:rPr>
                <w:b/>
                <w:sz w:val="20"/>
                <w:lang w:val="ru-RU" w:eastAsia="zh-CN"/>
              </w:rPr>
              <w:lastRenderedPageBreak/>
              <w:t>Члены Сектора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20"/>
                <w:lang w:val="en-US" w:eastAsia="zh-CN"/>
              </w:rPr>
            </w:pPr>
            <w:r w:rsidRPr="00B2518B">
              <w:rPr>
                <w:sz w:val="20"/>
                <w:lang w:val="en-US" w:eastAsia="zh-CN"/>
              </w:rPr>
              <w:t>267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143" w:rsidRPr="002203AA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2203AA">
              <w:rPr>
                <w:color w:val="000000"/>
                <w:sz w:val="20"/>
                <w:lang w:val="en-US" w:eastAsia="zh-CN"/>
              </w:rPr>
              <w:t>264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+1%</w:t>
            </w:r>
          </w:p>
        </w:tc>
      </w:tr>
      <w:tr w:rsidR="00423143" w:rsidRPr="00B2518B" w:rsidTr="00B81B64">
        <w:trPr>
          <w:trHeight w:val="315"/>
          <w:jc w:val="center"/>
        </w:trPr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3143" w:rsidRPr="00423143" w:rsidRDefault="00423143" w:rsidP="00EE14F7">
            <w:pPr>
              <w:pStyle w:val="Tabletext"/>
              <w:rPr>
                <w:b/>
                <w:sz w:val="20"/>
                <w:lang w:val="ru-RU" w:eastAsia="zh-CN"/>
              </w:rPr>
            </w:pPr>
            <w:r w:rsidRPr="00423143">
              <w:rPr>
                <w:b/>
                <w:sz w:val="20"/>
                <w:lang w:val="ru-RU" w:eastAsia="zh-CN"/>
              </w:rPr>
              <w:t>Ассоциированные члены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20"/>
                <w:lang w:val="en-US" w:eastAsia="zh-CN"/>
              </w:rPr>
            </w:pPr>
            <w:r w:rsidRPr="00B2518B">
              <w:rPr>
                <w:sz w:val="20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143" w:rsidRPr="002203AA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2203AA">
              <w:rPr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+11%</w:t>
            </w:r>
          </w:p>
        </w:tc>
      </w:tr>
      <w:tr w:rsidR="00423143" w:rsidRPr="002067D1" w:rsidTr="00B81B64">
        <w:trPr>
          <w:trHeight w:val="315"/>
          <w:jc w:val="center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3143" w:rsidRPr="00423143" w:rsidRDefault="00423143" w:rsidP="00EE14F7">
            <w:pPr>
              <w:pStyle w:val="Tabletext"/>
              <w:rPr>
                <w:b/>
                <w:sz w:val="20"/>
                <w:lang w:val="ru-RU" w:eastAsia="zh-CN"/>
              </w:rPr>
            </w:pPr>
            <w:r w:rsidRPr="00423143">
              <w:rPr>
                <w:b/>
                <w:sz w:val="20"/>
                <w:lang w:val="ru-RU" w:eastAsia="zh-CN"/>
              </w:rPr>
              <w:t>Академические организации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B2518B">
              <w:rPr>
                <w:color w:val="000000"/>
                <w:sz w:val="20"/>
                <w:lang w:val="en-US" w:eastAsia="zh-CN"/>
              </w:rPr>
              <w:t>109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B2518B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20"/>
                <w:lang w:val="en-US" w:eastAsia="zh-CN"/>
              </w:rPr>
            </w:pPr>
            <w:r w:rsidRPr="00B2518B">
              <w:rPr>
                <w:sz w:val="20"/>
                <w:lang w:val="en-US" w:eastAsia="zh-CN"/>
              </w:rPr>
              <w:t>133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143" w:rsidRPr="002203AA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2203AA">
              <w:rPr>
                <w:color w:val="000000"/>
                <w:sz w:val="20"/>
                <w:lang w:val="en-US" w:eastAsia="zh-CN"/>
              </w:rPr>
              <w:t>126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+94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143" w:rsidRPr="00645801" w:rsidRDefault="00423143" w:rsidP="00EE14F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>
              <w:rPr>
                <w:color w:val="000000"/>
                <w:sz w:val="20"/>
                <w:lang w:val="en-US" w:eastAsia="zh-CN"/>
              </w:rPr>
              <w:t>+313%</w:t>
            </w:r>
          </w:p>
        </w:tc>
      </w:tr>
    </w:tbl>
    <w:p w:rsidR="0015513D" w:rsidRPr="007A7B36" w:rsidRDefault="0015513D" w:rsidP="00EE14F7">
      <w:pPr>
        <w:pStyle w:val="Heading3"/>
        <w:rPr>
          <w:sz w:val="22"/>
          <w:szCs w:val="22"/>
          <w:lang w:val="ru-RU"/>
        </w:rPr>
      </w:pPr>
      <w:bookmarkStart w:id="68" w:name="_Toc424047608"/>
      <w:bookmarkStart w:id="69" w:name="_Toc446060798"/>
      <w:r w:rsidRPr="007A7B36">
        <w:rPr>
          <w:sz w:val="22"/>
          <w:szCs w:val="22"/>
          <w:lang w:val="ru-RU"/>
        </w:rPr>
        <w:t>8.6</w:t>
      </w:r>
      <w:r w:rsidRPr="007A7B36">
        <w:rPr>
          <w:sz w:val="22"/>
          <w:szCs w:val="22"/>
          <w:lang w:val="ru-RU"/>
        </w:rPr>
        <w:tab/>
      </w:r>
      <w:r w:rsidR="007A7B36" w:rsidRPr="007A7B36">
        <w:rPr>
          <w:sz w:val="22"/>
          <w:szCs w:val="22"/>
          <w:lang w:val="ru-RU"/>
        </w:rPr>
        <w:t>Коммуникационная и рекламно-пропагандистская деятельность</w:t>
      </w:r>
    </w:p>
    <w:p w:rsidR="0015513D" w:rsidRPr="00C42FF2" w:rsidRDefault="00C42FF2" w:rsidP="00A772A3">
      <w:pPr>
        <w:spacing w:line="216" w:lineRule="auto"/>
        <w:jc w:val="both"/>
        <w:rPr>
          <w:sz w:val="22"/>
          <w:szCs w:val="22"/>
          <w:lang w:val="ru-RU"/>
        </w:rPr>
      </w:pPr>
      <w:r w:rsidRPr="00C42FF2">
        <w:rPr>
          <w:sz w:val="22"/>
          <w:szCs w:val="22"/>
          <w:lang w:val="ru-RU"/>
        </w:rPr>
        <w:t xml:space="preserve">Для создания образа МСЭ, </w:t>
      </w:r>
      <w:r w:rsidRPr="00C42FF2">
        <w:rPr>
          <w:rFonts w:asciiTheme="majorBidi" w:hAnsiTheme="majorBidi" w:cstheme="majorBidi"/>
          <w:sz w:val="22"/>
          <w:szCs w:val="22"/>
          <w:lang w:val="ru-RU"/>
        </w:rPr>
        <w:t xml:space="preserve">соответствующего его стратегическим целям (создание ценности бренда, укрепление репутации, мобилизация внешних и внутренних заинтересованных сторон, привлечение сторонников и поддержка интересов Членов), Бюро ведет работу в тесном сотрудничестве с </w:t>
      </w:r>
      <w:r w:rsidR="0099449F" w:rsidRPr="00C42FF2">
        <w:rPr>
          <w:rFonts w:asciiTheme="majorBidi" w:hAnsiTheme="majorBidi" w:cstheme="majorBidi"/>
          <w:sz w:val="22"/>
          <w:szCs w:val="22"/>
          <w:lang w:val="ru-RU"/>
        </w:rPr>
        <w:t xml:space="preserve">Отделом </w:t>
      </w:r>
      <w:r w:rsidRPr="00C42FF2">
        <w:rPr>
          <w:rFonts w:asciiTheme="majorBidi" w:hAnsiTheme="majorBidi" w:cstheme="majorBidi"/>
          <w:sz w:val="22"/>
          <w:szCs w:val="22"/>
          <w:lang w:val="ru-RU"/>
        </w:rPr>
        <w:t>корпоративной связи (</w:t>
      </w:r>
      <w:proofErr w:type="spellStart"/>
      <w:r w:rsidRPr="00C42FF2">
        <w:rPr>
          <w:rFonts w:asciiTheme="majorBidi" w:hAnsiTheme="majorBidi" w:cstheme="majorBidi"/>
          <w:sz w:val="22"/>
          <w:szCs w:val="22"/>
          <w:lang w:val="ru-RU"/>
        </w:rPr>
        <w:t>CCD</w:t>
      </w:r>
      <w:proofErr w:type="spellEnd"/>
      <w:r w:rsidRPr="00C42FF2">
        <w:rPr>
          <w:rFonts w:asciiTheme="majorBidi" w:hAnsiTheme="majorBidi" w:cstheme="majorBidi"/>
          <w:sz w:val="22"/>
          <w:szCs w:val="22"/>
          <w:lang w:val="ru-RU"/>
        </w:rPr>
        <w:t>) и пресс-службой МСЭ, Департаментом по связям с Членами и Службой публикаций и компоновки документов (</w:t>
      </w:r>
      <w:proofErr w:type="spellStart"/>
      <w:r w:rsidRPr="00C42FF2">
        <w:rPr>
          <w:rFonts w:asciiTheme="majorBidi" w:hAnsiTheme="majorBidi" w:cstheme="majorBidi"/>
          <w:sz w:val="22"/>
          <w:szCs w:val="22"/>
          <w:lang w:val="ru-RU"/>
        </w:rPr>
        <w:t>C&amp;P</w:t>
      </w:r>
      <w:proofErr w:type="spellEnd"/>
      <w:r w:rsidRPr="00C42FF2">
        <w:rPr>
          <w:rFonts w:asciiTheme="majorBidi" w:hAnsiTheme="majorBidi" w:cstheme="majorBidi"/>
          <w:sz w:val="22"/>
          <w:szCs w:val="22"/>
          <w:lang w:val="ru-RU"/>
        </w:rPr>
        <w:t>/</w:t>
      </w:r>
      <w:proofErr w:type="spellStart"/>
      <w:r w:rsidRPr="00C42FF2">
        <w:rPr>
          <w:rFonts w:asciiTheme="majorBidi" w:hAnsiTheme="majorBidi" w:cstheme="majorBidi"/>
          <w:sz w:val="22"/>
          <w:szCs w:val="22"/>
          <w:lang w:val="ru-RU"/>
        </w:rPr>
        <w:t>COMP</w:t>
      </w:r>
      <w:proofErr w:type="spellEnd"/>
      <w:r w:rsidRPr="00C42FF2">
        <w:rPr>
          <w:rFonts w:asciiTheme="majorBidi" w:hAnsiTheme="majorBidi" w:cstheme="majorBidi"/>
          <w:sz w:val="22"/>
          <w:szCs w:val="22"/>
          <w:lang w:val="ru-RU"/>
        </w:rPr>
        <w:t>) Генерального секретариата. В эту работу входит участие в ряде межсекторальных собраний МСЭ: в Целевой группе по выполнению решений ВВУИО, группах по связи, Редакционном совете по веб-сайту МСЭ, целевых группах по</w:t>
      </w:r>
      <w:r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C42FF2">
        <w:rPr>
          <w:rFonts w:asciiTheme="majorBidi" w:hAnsiTheme="majorBidi" w:cstheme="majorBidi"/>
          <w:sz w:val="22"/>
          <w:szCs w:val="22"/>
          <w:lang w:val="ru-RU"/>
        </w:rPr>
        <w:t>появляющимся тенденциям и гендерным вопросам.</w:t>
      </w:r>
    </w:p>
    <w:p w:rsidR="0015513D" w:rsidRPr="0066122A" w:rsidRDefault="0015513D" w:rsidP="00A772A3">
      <w:pPr>
        <w:pStyle w:val="Heading3"/>
        <w:spacing w:line="216" w:lineRule="auto"/>
        <w:rPr>
          <w:sz w:val="22"/>
          <w:szCs w:val="22"/>
          <w:lang w:val="ru-RU"/>
        </w:rPr>
      </w:pPr>
      <w:r w:rsidRPr="0066122A">
        <w:rPr>
          <w:sz w:val="22"/>
          <w:szCs w:val="22"/>
          <w:lang w:val="ru-RU"/>
        </w:rPr>
        <w:t>8.6.1</w:t>
      </w:r>
      <w:r w:rsidRPr="0066122A">
        <w:rPr>
          <w:sz w:val="22"/>
          <w:szCs w:val="22"/>
          <w:lang w:val="ru-RU"/>
        </w:rPr>
        <w:tab/>
      </w:r>
      <w:bookmarkEnd w:id="68"/>
      <w:bookmarkEnd w:id="69"/>
      <w:r w:rsidR="0066122A" w:rsidRPr="0066122A">
        <w:rPr>
          <w:sz w:val="22"/>
          <w:szCs w:val="22"/>
          <w:lang w:val="ru-RU"/>
        </w:rPr>
        <w:t>Веб-сайт</w:t>
      </w:r>
    </w:p>
    <w:p w:rsidR="0066122A" w:rsidRPr="0066122A" w:rsidRDefault="0066122A" w:rsidP="00A772A3">
      <w:pPr>
        <w:spacing w:before="80" w:line="216" w:lineRule="auto"/>
        <w:jc w:val="both"/>
        <w:rPr>
          <w:sz w:val="22"/>
          <w:szCs w:val="22"/>
          <w:lang w:val="ru-RU"/>
        </w:rPr>
      </w:pPr>
      <w:bookmarkStart w:id="70" w:name="_Toc446060799"/>
      <w:r w:rsidRPr="0066122A">
        <w:rPr>
          <w:sz w:val="22"/>
          <w:szCs w:val="22"/>
          <w:lang w:val="ru-RU"/>
        </w:rPr>
        <w:t xml:space="preserve">БР продолжало поддерживать достижение стратегических целей Сектора МСЭ-R, размещая сообщения на веб-сайте БР </w:t>
      </w:r>
      <w:hyperlink r:id="rId41" w:history="1">
        <w:r w:rsidRPr="0066122A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www.itu.int/ITU-R/</w:t>
        </w:r>
      </w:hyperlink>
      <w:r w:rsidRPr="0066122A">
        <w:rPr>
          <w:sz w:val="22"/>
          <w:szCs w:val="22"/>
          <w:lang w:val="ru-RU"/>
        </w:rPr>
        <w:t>, который регулярно обновляется и отражает проводимую Сектором работу, по мере возможности на шести официальных языках МСЭ.</w:t>
      </w:r>
    </w:p>
    <w:p w:rsidR="0015513D" w:rsidRPr="0066122A" w:rsidRDefault="0066122A" w:rsidP="00A772A3">
      <w:pPr>
        <w:spacing w:before="80" w:line="216" w:lineRule="auto"/>
        <w:jc w:val="both"/>
        <w:rPr>
          <w:rStyle w:val="Hyperlink"/>
          <w:color w:val="auto"/>
          <w:sz w:val="22"/>
          <w:szCs w:val="22"/>
          <w:u w:val="none"/>
          <w:lang w:val="ru-RU"/>
        </w:rPr>
      </w:pPr>
      <w:r w:rsidRPr="0066122A">
        <w:rPr>
          <w:sz w:val="22"/>
          <w:szCs w:val="22"/>
          <w:lang w:val="ru-RU"/>
        </w:rPr>
        <w:t xml:space="preserve">Выпуск сообщений МСЭ-R </w:t>
      </w:r>
      <w:r w:rsidR="0099449F">
        <w:rPr>
          <w:sz w:val="22"/>
          <w:szCs w:val="22"/>
          <w:lang w:val="ru-RU"/>
        </w:rPr>
        <w:t xml:space="preserve">в целях распространения информации </w:t>
      </w:r>
      <w:r w:rsidRPr="0066122A">
        <w:rPr>
          <w:sz w:val="22"/>
          <w:szCs w:val="22"/>
          <w:lang w:val="ru-RU"/>
        </w:rPr>
        <w:t>по-прежнему осуществля</w:t>
      </w:r>
      <w:r w:rsidR="0099449F">
        <w:rPr>
          <w:sz w:val="22"/>
          <w:szCs w:val="22"/>
          <w:lang w:val="ru-RU"/>
        </w:rPr>
        <w:t xml:space="preserve">лся </w:t>
      </w:r>
      <w:r w:rsidRPr="0066122A">
        <w:rPr>
          <w:sz w:val="22"/>
          <w:szCs w:val="22"/>
          <w:lang w:val="ru-RU"/>
        </w:rPr>
        <w:t>через отдел новостей МСЭ-R</w:t>
      </w:r>
      <w:r w:rsidRPr="0066122A">
        <w:rPr>
          <w:smallCaps/>
          <w:sz w:val="22"/>
          <w:szCs w:val="22"/>
          <w:lang w:val="ru-RU"/>
        </w:rPr>
        <w:t>. К</w:t>
      </w:r>
      <w:r w:rsidRPr="0066122A">
        <w:rPr>
          <w:sz w:val="22"/>
          <w:szCs w:val="22"/>
          <w:lang w:val="ru-RU"/>
        </w:rPr>
        <w:t>роме того, в 2017 году, отмеченном 90</w:t>
      </w:r>
      <w:r w:rsidRPr="0066122A">
        <w:rPr>
          <w:sz w:val="22"/>
          <w:szCs w:val="22"/>
          <w:lang w:val="ru-RU"/>
        </w:rPr>
        <w:noBreakHyphen/>
        <w:t xml:space="preserve">й годовщиной </w:t>
      </w:r>
      <w:r w:rsidRPr="0066122A">
        <w:rPr>
          <w:bCs/>
          <w:sz w:val="22"/>
          <w:szCs w:val="22"/>
          <w:lang w:val="ru-RU"/>
        </w:rPr>
        <w:t xml:space="preserve">учреждения исследовательских комиссий </w:t>
      </w:r>
      <w:proofErr w:type="spellStart"/>
      <w:r w:rsidRPr="0066122A">
        <w:rPr>
          <w:bCs/>
          <w:sz w:val="22"/>
          <w:szCs w:val="22"/>
          <w:lang w:val="ru-RU"/>
        </w:rPr>
        <w:t>МККР</w:t>
      </w:r>
      <w:proofErr w:type="spellEnd"/>
      <w:r w:rsidRPr="0066122A">
        <w:rPr>
          <w:bCs/>
          <w:sz w:val="22"/>
          <w:szCs w:val="22"/>
          <w:lang w:val="ru-RU"/>
        </w:rPr>
        <w:t>/МСЭ-R</w:t>
      </w:r>
      <w:r w:rsidRPr="0066122A">
        <w:rPr>
          <w:sz w:val="22"/>
          <w:szCs w:val="22"/>
          <w:lang w:val="ru-RU"/>
        </w:rPr>
        <w:t xml:space="preserve"> (1927−2017 </w:t>
      </w:r>
      <w:r w:rsidR="0099449F">
        <w:rPr>
          <w:sz w:val="22"/>
          <w:szCs w:val="22"/>
          <w:lang w:val="ru-RU"/>
        </w:rPr>
        <w:t>годы</w:t>
      </w:r>
      <w:r w:rsidRPr="0066122A">
        <w:rPr>
          <w:sz w:val="22"/>
          <w:szCs w:val="22"/>
          <w:lang w:val="ru-RU"/>
        </w:rPr>
        <w:t xml:space="preserve">), был создан специальный веб-сайт для </w:t>
      </w:r>
      <w:r w:rsidR="0099449F">
        <w:rPr>
          <w:sz w:val="22"/>
          <w:szCs w:val="22"/>
          <w:lang w:val="ru-RU"/>
        </w:rPr>
        <w:t>предоставления</w:t>
      </w:r>
      <w:r w:rsidRPr="0066122A">
        <w:rPr>
          <w:sz w:val="22"/>
          <w:szCs w:val="22"/>
          <w:lang w:val="ru-RU"/>
        </w:rPr>
        <w:t xml:space="preserve"> информации о праздновании этого события (см. </w:t>
      </w:r>
      <w:hyperlink r:id="rId42" w:history="1">
        <w:r w:rsidRPr="0066122A">
          <w:rPr>
            <w:rStyle w:val="Hyperlink"/>
            <w:sz w:val="22"/>
            <w:szCs w:val="22"/>
            <w:lang w:val="ru-RU"/>
          </w:rPr>
          <w:t>www.itu.int/go/ITU-R/90</w:t>
        </w:r>
      </w:hyperlink>
      <w:r w:rsidRPr="0066122A">
        <w:rPr>
          <w:sz w:val="22"/>
          <w:szCs w:val="22"/>
          <w:lang w:val="ru-RU"/>
        </w:rPr>
        <w:t>)</w:t>
      </w:r>
      <w:r w:rsidR="0099449F">
        <w:rPr>
          <w:sz w:val="22"/>
          <w:szCs w:val="22"/>
          <w:lang w:val="ru-RU"/>
        </w:rPr>
        <w:t>.</w:t>
      </w:r>
      <w:r w:rsidRPr="0066122A">
        <w:rPr>
          <w:sz w:val="22"/>
          <w:szCs w:val="22"/>
          <w:lang w:val="ru-RU"/>
        </w:rPr>
        <w:t xml:space="preserve"> </w:t>
      </w:r>
      <w:r w:rsidR="0099449F" w:rsidRPr="0066122A">
        <w:rPr>
          <w:sz w:val="22"/>
          <w:szCs w:val="22"/>
          <w:lang w:val="ru-RU"/>
        </w:rPr>
        <w:t>Адресованн</w:t>
      </w:r>
      <w:r w:rsidR="0099449F">
        <w:rPr>
          <w:sz w:val="22"/>
          <w:szCs w:val="22"/>
          <w:lang w:val="ru-RU"/>
        </w:rPr>
        <w:t>ые</w:t>
      </w:r>
      <w:r w:rsidR="0099449F" w:rsidRPr="0066122A">
        <w:rPr>
          <w:sz w:val="22"/>
          <w:szCs w:val="22"/>
          <w:lang w:val="ru-RU"/>
        </w:rPr>
        <w:t xml:space="preserve"> </w:t>
      </w:r>
      <w:r w:rsidRPr="0066122A">
        <w:rPr>
          <w:sz w:val="22"/>
          <w:szCs w:val="22"/>
          <w:lang w:val="ru-RU"/>
        </w:rPr>
        <w:t>в первую очередь членам МСЭ, участникам и делегатам исследовательских комиссий МСЭ-R, специализированным техническим изданиям, научно-исследовательским учреждениям, средствам массовой информации, персоналу МСЭ и широкой общественности</w:t>
      </w:r>
      <w:r w:rsidR="0099449F">
        <w:rPr>
          <w:sz w:val="22"/>
          <w:szCs w:val="22"/>
          <w:lang w:val="ru-RU"/>
        </w:rPr>
        <w:t>,</w:t>
      </w:r>
      <w:r w:rsidRPr="0066122A">
        <w:rPr>
          <w:sz w:val="22"/>
          <w:szCs w:val="22"/>
          <w:lang w:val="ru-RU"/>
        </w:rPr>
        <w:t xml:space="preserve"> </w:t>
      </w:r>
      <w:r w:rsidR="0099449F" w:rsidRPr="0066122A">
        <w:rPr>
          <w:sz w:val="22"/>
          <w:szCs w:val="22"/>
          <w:lang w:val="ru-RU"/>
        </w:rPr>
        <w:t xml:space="preserve">эти </w:t>
      </w:r>
      <w:r w:rsidRPr="0066122A">
        <w:rPr>
          <w:sz w:val="22"/>
          <w:szCs w:val="22"/>
          <w:lang w:val="ru-RU"/>
        </w:rPr>
        <w:t>мероприятия знаменуют выдающуюся роль исследовательских комиссий МСЭ-R в создании благоприятных условий для экосистемы беспроводной связи в целом, для ее формирования и обеспечения ее устойчивого развития.</w:t>
      </w:r>
    </w:p>
    <w:p w:rsidR="0015513D" w:rsidRPr="00FA44DE" w:rsidRDefault="0015513D" w:rsidP="00A772A3">
      <w:pPr>
        <w:pStyle w:val="Heading3"/>
        <w:rPr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>8.6.2</w:t>
      </w:r>
      <w:r w:rsidRPr="00FA44DE">
        <w:rPr>
          <w:sz w:val="22"/>
          <w:szCs w:val="22"/>
          <w:lang w:val="ru-RU"/>
        </w:rPr>
        <w:tab/>
      </w:r>
      <w:bookmarkEnd w:id="70"/>
      <w:r w:rsidR="00FA44DE" w:rsidRPr="00FA44DE">
        <w:rPr>
          <w:sz w:val="22"/>
          <w:szCs w:val="22"/>
          <w:lang w:val="ru-RU"/>
        </w:rPr>
        <w:t>Рекламно-пропагандистская деятельность и связь со СМИ</w:t>
      </w:r>
    </w:p>
    <w:p w:rsidR="0015513D" w:rsidRPr="00FA44DE" w:rsidRDefault="0015513D" w:rsidP="00A772A3">
      <w:pPr>
        <w:pStyle w:val="Heading4"/>
        <w:spacing w:line="228" w:lineRule="auto"/>
        <w:rPr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>8.6.2.1</w:t>
      </w:r>
      <w:r w:rsidRPr="00FA44DE">
        <w:rPr>
          <w:sz w:val="22"/>
          <w:szCs w:val="22"/>
          <w:lang w:val="ru-RU"/>
        </w:rPr>
        <w:tab/>
      </w:r>
      <w:r w:rsidR="00FA44DE" w:rsidRPr="00FA44DE">
        <w:rPr>
          <w:sz w:val="22"/>
          <w:szCs w:val="22"/>
          <w:lang w:val="ru-RU"/>
        </w:rPr>
        <w:t>Взаимодействие со СМИ</w:t>
      </w:r>
    </w:p>
    <w:p w:rsidR="00FA44DE" w:rsidRPr="00FA44DE" w:rsidRDefault="00FA44DE" w:rsidP="009945BF">
      <w:pPr>
        <w:spacing w:line="228" w:lineRule="auto"/>
        <w:jc w:val="both"/>
        <w:rPr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>В 2017</w:t>
      </w:r>
      <w:r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году ответы на вопросы, представляющие интерес для средств массовой информации, давались после тщательной координации с БР и отделом связи МСЭ, руководством БР и</w:t>
      </w:r>
      <w:r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 xml:space="preserve">соответствующими специалистами по радиосвязи. </w:t>
      </w:r>
    </w:p>
    <w:p w:rsidR="00FA44DE" w:rsidRPr="00FA44DE" w:rsidRDefault="00FA44DE" w:rsidP="009945BF">
      <w:pPr>
        <w:spacing w:line="228" w:lineRule="auto"/>
        <w:jc w:val="both"/>
        <w:rPr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 xml:space="preserve">БР продолжало поддерживать достижение стратегических целей МСЭ-R, распространив в 2017 году через отдел связи и пресс-службу МСЭ, по каналам социальных сетей, через отдел новостей МСЭ-R </w:t>
      </w:r>
      <w:hyperlink r:id="rId43" w:history="1">
        <w:r w:rsidRPr="00FA44DE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https://twitter.com/ITU_R</w:t>
        </w:r>
      </w:hyperlink>
      <w:r w:rsidRPr="00FA44DE">
        <w:rPr>
          <w:sz w:val="22"/>
          <w:szCs w:val="22"/>
          <w:lang w:val="ru-RU"/>
        </w:rPr>
        <w:t xml:space="preserve"> и веб-сайт БР </w:t>
      </w:r>
      <w:hyperlink r:id="rId44" w:history="1">
        <w:r w:rsidRPr="00FA44DE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www.itu.int/ITU-R/</w:t>
        </w:r>
      </w:hyperlink>
      <w:r w:rsidRPr="00FA44DE">
        <w:rPr>
          <w:sz w:val="22"/>
          <w:szCs w:val="22"/>
          <w:lang w:val="ru-RU"/>
        </w:rPr>
        <w:t xml:space="preserve"> следующие сообщения</w:t>
      </w:r>
      <w:r w:rsidR="00B81B64">
        <w:rPr>
          <w:sz w:val="22"/>
          <w:szCs w:val="22"/>
          <w:lang w:val="ru-RU"/>
        </w:rPr>
        <w:t>.</w:t>
      </w:r>
    </w:p>
    <w:p w:rsidR="00FA44DE" w:rsidRPr="00FA44DE" w:rsidRDefault="00FA44DE" w:rsidP="009945BF">
      <w:pPr>
        <w:spacing w:line="228" w:lineRule="auto"/>
        <w:jc w:val="both"/>
        <w:rPr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>В 2017</w:t>
      </w:r>
      <w:r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году были выпущены 40</w:t>
      </w:r>
      <w:r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пресс-релизов и 25</w:t>
      </w:r>
      <w:r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коммюнике, а также 10</w:t>
      </w:r>
      <w:r w:rsidR="0099449F"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информационных бюллетеней, приглашавших представителей СМИ принять участие в важнейших мероприятиях МСЭ</w:t>
      </w:r>
      <w:r>
        <w:rPr>
          <w:sz w:val="22"/>
          <w:szCs w:val="22"/>
          <w:lang w:val="ru-RU"/>
        </w:rPr>
        <w:noBreakHyphen/>
      </w:r>
      <w:r w:rsidRPr="00FA44DE">
        <w:rPr>
          <w:sz w:val="22"/>
          <w:szCs w:val="22"/>
          <w:lang w:val="ru-RU"/>
        </w:rPr>
        <w:t>R.</w:t>
      </w:r>
    </w:p>
    <w:p w:rsidR="0015513D" w:rsidRPr="00FA44DE" w:rsidRDefault="00FA44DE" w:rsidP="009945BF">
      <w:pPr>
        <w:spacing w:line="228" w:lineRule="auto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FA44DE">
        <w:rPr>
          <w:sz w:val="22"/>
          <w:szCs w:val="22"/>
          <w:lang w:val="ru-RU"/>
        </w:rPr>
        <w:t>В течение 2017 года было получено 60 запросов от СМИ и запросы на интервью и запросы дополнительной информации. На эти запросы были предоставлены ответы</w:t>
      </w:r>
      <w:r w:rsidR="0099449F">
        <w:rPr>
          <w:sz w:val="22"/>
          <w:szCs w:val="22"/>
          <w:lang w:val="ru-RU"/>
        </w:rPr>
        <w:t xml:space="preserve"> </w:t>
      </w:r>
      <w:r w:rsidRPr="00FA44DE">
        <w:rPr>
          <w:sz w:val="22"/>
          <w:szCs w:val="22"/>
          <w:lang w:val="ru-RU"/>
        </w:rPr>
        <w:t>либо в письменной форме</w:t>
      </w:r>
      <w:r w:rsidR="001E7925">
        <w:rPr>
          <w:sz w:val="22"/>
          <w:szCs w:val="22"/>
          <w:lang w:val="ru-RU"/>
        </w:rPr>
        <w:t>,</w:t>
      </w:r>
      <w:r w:rsidRPr="00FA44DE">
        <w:rPr>
          <w:sz w:val="22"/>
          <w:szCs w:val="22"/>
          <w:lang w:val="ru-RU"/>
        </w:rPr>
        <w:t xml:space="preserve"> либо в форме интервью с экспертами БР, председателями </w:t>
      </w:r>
      <w:r w:rsidR="001E7925">
        <w:rPr>
          <w:sz w:val="22"/>
          <w:szCs w:val="22"/>
          <w:lang w:val="ru-RU"/>
        </w:rPr>
        <w:t>И</w:t>
      </w:r>
      <w:r w:rsidRPr="00FA44DE">
        <w:rPr>
          <w:sz w:val="22"/>
          <w:szCs w:val="22"/>
          <w:lang w:val="ru-RU"/>
        </w:rPr>
        <w:t>сследовательских комиссий МСЭ-R или</w:t>
      </w:r>
      <w:r w:rsidR="0099449F">
        <w:rPr>
          <w:sz w:val="22"/>
          <w:szCs w:val="22"/>
          <w:lang w:val="ru-RU"/>
        </w:rPr>
        <w:t> </w:t>
      </w:r>
      <w:r w:rsidRPr="00FA44DE">
        <w:rPr>
          <w:sz w:val="22"/>
          <w:szCs w:val="22"/>
          <w:lang w:val="ru-RU"/>
        </w:rPr>
        <w:t>Директором БР.</w:t>
      </w:r>
    </w:p>
    <w:p w:rsidR="0015513D" w:rsidRPr="00DC0055" w:rsidRDefault="00044B7F" w:rsidP="009945BF">
      <w:pPr>
        <w:pStyle w:val="Heading4"/>
        <w:spacing w:line="228" w:lineRule="auto"/>
        <w:rPr>
          <w:sz w:val="22"/>
          <w:szCs w:val="22"/>
          <w:lang w:val="ru-RU"/>
        </w:rPr>
      </w:pPr>
      <w:r w:rsidRPr="00044B7F">
        <w:rPr>
          <w:sz w:val="22"/>
          <w:szCs w:val="22"/>
          <w:lang w:val="ru-RU"/>
        </w:rPr>
        <w:lastRenderedPageBreak/>
        <w:t>8.6.2.2</w:t>
      </w:r>
      <w:r w:rsidRPr="00044B7F">
        <w:rPr>
          <w:sz w:val="22"/>
          <w:szCs w:val="22"/>
          <w:lang w:val="ru-RU"/>
        </w:rPr>
        <w:tab/>
        <w:t>Часто задаваемые вопросы (</w:t>
      </w:r>
      <w:proofErr w:type="spellStart"/>
      <w:r w:rsidRPr="00044B7F">
        <w:rPr>
          <w:sz w:val="22"/>
          <w:szCs w:val="22"/>
          <w:lang w:val="ru-RU"/>
        </w:rPr>
        <w:t>FAQ</w:t>
      </w:r>
      <w:proofErr w:type="spellEnd"/>
      <w:r w:rsidRPr="00044B7F">
        <w:rPr>
          <w:sz w:val="22"/>
          <w:szCs w:val="22"/>
          <w:lang w:val="ru-RU"/>
        </w:rPr>
        <w:t>)</w:t>
      </w:r>
    </w:p>
    <w:p w:rsidR="00DC0055" w:rsidRPr="00DC0055" w:rsidRDefault="00DC0055" w:rsidP="009945BF">
      <w:pPr>
        <w:spacing w:line="228" w:lineRule="auto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БР продолжает регулярно обновлять различные наборы часто задаваемых вопросов (</w:t>
      </w:r>
      <w:proofErr w:type="spellStart"/>
      <w:r w:rsidRPr="00DC0055">
        <w:rPr>
          <w:sz w:val="22"/>
          <w:szCs w:val="22"/>
          <w:lang w:val="ru-RU"/>
        </w:rPr>
        <w:t>FAQ</w:t>
      </w:r>
      <w:proofErr w:type="spellEnd"/>
      <w:r w:rsidRPr="00DC0055">
        <w:rPr>
          <w:sz w:val="22"/>
          <w:szCs w:val="22"/>
          <w:lang w:val="ru-RU"/>
        </w:rPr>
        <w:t xml:space="preserve">). Они доступны для </w:t>
      </w:r>
      <w:r w:rsidR="0099449F">
        <w:rPr>
          <w:sz w:val="22"/>
          <w:szCs w:val="22"/>
          <w:lang w:val="ru-RU"/>
        </w:rPr>
        <w:t xml:space="preserve">ознакомления работникам </w:t>
      </w:r>
      <w:r w:rsidRPr="00DC0055">
        <w:rPr>
          <w:sz w:val="22"/>
          <w:szCs w:val="22"/>
          <w:lang w:val="ru-RU"/>
        </w:rPr>
        <w:t xml:space="preserve">средств массовой информации, </w:t>
      </w:r>
      <w:r w:rsidR="0099449F">
        <w:rPr>
          <w:sz w:val="22"/>
          <w:szCs w:val="22"/>
          <w:lang w:val="ru-RU"/>
        </w:rPr>
        <w:t xml:space="preserve">представителям </w:t>
      </w:r>
      <w:r w:rsidRPr="00DC0055">
        <w:rPr>
          <w:sz w:val="22"/>
          <w:szCs w:val="22"/>
          <w:lang w:val="ru-RU"/>
        </w:rPr>
        <w:t>отрасли и</w:t>
      </w:r>
      <w:r w:rsidR="0099449F">
        <w:rPr>
          <w:sz w:val="22"/>
          <w:szCs w:val="22"/>
          <w:lang w:val="ru-RU"/>
        </w:rPr>
        <w:t> </w:t>
      </w:r>
      <w:r w:rsidRPr="00DC0055">
        <w:rPr>
          <w:sz w:val="22"/>
          <w:szCs w:val="22"/>
          <w:lang w:val="ru-RU"/>
        </w:rPr>
        <w:t>широкой общественности, и в настоящее время охватывают следующие темы</w:t>
      </w:r>
      <w:r w:rsidRPr="00DC0055">
        <w:rPr>
          <w:rFonts w:asciiTheme="majorBidi" w:hAnsiTheme="majorBidi" w:cstheme="majorBidi"/>
          <w:sz w:val="22"/>
          <w:szCs w:val="22"/>
          <w:lang w:val="ru-RU"/>
        </w:rPr>
        <w:t>:</w:t>
      </w:r>
    </w:p>
    <w:p w:rsidR="00DC0055" w:rsidRPr="00DC0055" w:rsidRDefault="00DC0055" w:rsidP="009945BF">
      <w:pPr>
        <w:pStyle w:val="enumlev1"/>
        <w:spacing w:before="40"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–</w:t>
      </w:r>
      <w:r w:rsidRPr="00DC0055">
        <w:rPr>
          <w:sz w:val="22"/>
          <w:szCs w:val="22"/>
          <w:lang w:val="ru-RU"/>
        </w:rPr>
        <w:tab/>
        <w:t>Регламент радиосвязи (</w:t>
      </w:r>
      <w:proofErr w:type="spellStart"/>
      <w:r w:rsidRPr="00DC0055">
        <w:rPr>
          <w:sz w:val="22"/>
          <w:szCs w:val="22"/>
          <w:lang w:val="ru-RU"/>
        </w:rPr>
        <w:t>РР</w:t>
      </w:r>
      <w:proofErr w:type="spellEnd"/>
      <w:r w:rsidRPr="00DC0055">
        <w:rPr>
          <w:sz w:val="22"/>
          <w:szCs w:val="22"/>
          <w:lang w:val="ru-RU"/>
        </w:rPr>
        <w:t xml:space="preserve">), </w:t>
      </w:r>
      <w:r w:rsidR="00B81B64">
        <w:rPr>
          <w:sz w:val="22"/>
          <w:szCs w:val="22"/>
          <w:lang w:val="ru-RU"/>
        </w:rPr>
        <w:t>И</w:t>
      </w:r>
      <w:r w:rsidRPr="00DC0055">
        <w:rPr>
          <w:sz w:val="22"/>
          <w:szCs w:val="22"/>
          <w:lang w:val="ru-RU"/>
        </w:rPr>
        <w:t>сследовательские комиссии (ИК) МСЭ-R, РРК, КГР, БР;</w:t>
      </w:r>
    </w:p>
    <w:p w:rsidR="00DC0055" w:rsidRPr="00DC0055" w:rsidRDefault="00DC0055" w:rsidP="009945BF">
      <w:pPr>
        <w:pStyle w:val="enumlev1"/>
        <w:spacing w:before="40"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–</w:t>
      </w:r>
      <w:r w:rsidRPr="00DC0055">
        <w:rPr>
          <w:sz w:val="22"/>
          <w:szCs w:val="22"/>
          <w:lang w:val="ru-RU"/>
        </w:rPr>
        <w:tab/>
      </w:r>
      <w:r w:rsidR="0099449F" w:rsidRPr="00DC0055">
        <w:rPr>
          <w:sz w:val="22"/>
          <w:szCs w:val="22"/>
          <w:lang w:val="ru-RU"/>
        </w:rPr>
        <w:t xml:space="preserve">Международная </w:t>
      </w:r>
      <w:r w:rsidRPr="00DC0055">
        <w:rPr>
          <w:sz w:val="22"/>
          <w:szCs w:val="22"/>
          <w:lang w:val="ru-RU"/>
        </w:rPr>
        <w:t>подвижная электросвязь (IMT) и беспроводная широкополосная связь;</w:t>
      </w:r>
    </w:p>
    <w:p w:rsidR="00DC0055" w:rsidRPr="00DC0055" w:rsidRDefault="00DC0055" w:rsidP="009945BF">
      <w:pPr>
        <w:pStyle w:val="enumlev1"/>
        <w:spacing w:before="40"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–</w:t>
      </w:r>
      <w:r w:rsidRPr="00DC0055">
        <w:rPr>
          <w:sz w:val="22"/>
          <w:szCs w:val="22"/>
          <w:lang w:val="ru-RU"/>
        </w:rPr>
        <w:tab/>
        <w:t xml:space="preserve">цифровой дивиденд и переход </w:t>
      </w:r>
      <w:r w:rsidR="0099449F">
        <w:rPr>
          <w:sz w:val="22"/>
          <w:szCs w:val="22"/>
          <w:lang w:val="ru-RU"/>
        </w:rPr>
        <w:t>к цифровому радиовещанию</w:t>
      </w:r>
      <w:r w:rsidRPr="00DC0055">
        <w:rPr>
          <w:sz w:val="22"/>
          <w:szCs w:val="22"/>
          <w:lang w:val="ru-RU"/>
        </w:rPr>
        <w:t xml:space="preserve"> (DSO);</w:t>
      </w:r>
    </w:p>
    <w:p w:rsidR="00DC0055" w:rsidRPr="00DC0055" w:rsidRDefault="00DC0055" w:rsidP="009945BF">
      <w:pPr>
        <w:pStyle w:val="enumlev1"/>
        <w:spacing w:before="40"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–</w:t>
      </w:r>
      <w:r w:rsidRPr="00DC0055">
        <w:rPr>
          <w:sz w:val="22"/>
          <w:szCs w:val="22"/>
          <w:lang w:val="ru-RU"/>
        </w:rPr>
        <w:tab/>
        <w:t>универсальная шкала времени (</w:t>
      </w:r>
      <w:proofErr w:type="spellStart"/>
      <w:r w:rsidRPr="00DC0055">
        <w:rPr>
          <w:sz w:val="22"/>
          <w:szCs w:val="22"/>
          <w:lang w:val="ru-RU"/>
        </w:rPr>
        <w:t>UTC</w:t>
      </w:r>
      <w:proofErr w:type="spellEnd"/>
      <w:r w:rsidRPr="00DC0055">
        <w:rPr>
          <w:sz w:val="22"/>
          <w:szCs w:val="22"/>
          <w:lang w:val="ru-RU"/>
        </w:rPr>
        <w:t>) – дополнительная секунда;</w:t>
      </w:r>
    </w:p>
    <w:p w:rsidR="00DC0055" w:rsidRPr="00DC0055" w:rsidRDefault="00DC0055" w:rsidP="009945BF">
      <w:pPr>
        <w:pStyle w:val="enumlev1"/>
        <w:spacing w:before="40"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>–</w:t>
      </w:r>
      <w:r w:rsidRPr="00DC0055">
        <w:rPr>
          <w:sz w:val="22"/>
          <w:szCs w:val="22"/>
          <w:lang w:val="ru-RU"/>
        </w:rPr>
        <w:tab/>
        <w:t>регистрация спутниковых сетей и связанные с ней процедуры.</w:t>
      </w:r>
    </w:p>
    <w:p w:rsidR="0015513D" w:rsidRPr="00DC0055" w:rsidRDefault="00DC0055" w:rsidP="009945BF">
      <w:pPr>
        <w:spacing w:line="228" w:lineRule="auto"/>
        <w:jc w:val="both"/>
        <w:rPr>
          <w:sz w:val="22"/>
          <w:szCs w:val="22"/>
          <w:lang w:val="ru-RU"/>
        </w:rPr>
      </w:pPr>
      <w:r w:rsidRPr="00DC0055">
        <w:rPr>
          <w:sz w:val="22"/>
          <w:szCs w:val="22"/>
          <w:lang w:val="ru-RU"/>
        </w:rPr>
        <w:t xml:space="preserve">Доступ к этим </w:t>
      </w:r>
      <w:proofErr w:type="spellStart"/>
      <w:r w:rsidRPr="00DC0055">
        <w:rPr>
          <w:sz w:val="22"/>
          <w:szCs w:val="22"/>
          <w:lang w:val="ru-RU"/>
        </w:rPr>
        <w:t>FAQ</w:t>
      </w:r>
      <w:proofErr w:type="spellEnd"/>
      <w:r w:rsidRPr="00DC0055">
        <w:rPr>
          <w:sz w:val="22"/>
          <w:szCs w:val="22"/>
          <w:lang w:val="ru-RU"/>
        </w:rPr>
        <w:t xml:space="preserve"> </w:t>
      </w:r>
      <w:r w:rsidR="0099449F">
        <w:rPr>
          <w:sz w:val="22"/>
          <w:szCs w:val="22"/>
          <w:lang w:val="ru-RU"/>
        </w:rPr>
        <w:t xml:space="preserve">в онлайновом режиме </w:t>
      </w:r>
      <w:r w:rsidRPr="00DC0055">
        <w:rPr>
          <w:sz w:val="22"/>
          <w:szCs w:val="22"/>
          <w:lang w:val="ru-RU"/>
        </w:rPr>
        <w:t>организован в верхней правой части веб-страницы МСЭ-R (</w:t>
      </w:r>
      <w:hyperlink r:id="rId45" w:history="1">
        <w:r w:rsidRPr="00DC0055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http://www.itu.int/en/ITU-R/Pages/default.aspx</w:t>
        </w:r>
      </w:hyperlink>
      <w:r w:rsidRPr="00DC0055"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ru-RU"/>
        </w:rPr>
        <w:t>)</w:t>
      </w:r>
      <w:r w:rsidRPr="00DC0055">
        <w:rPr>
          <w:sz w:val="22"/>
          <w:szCs w:val="22"/>
          <w:lang w:val="ru-RU"/>
        </w:rPr>
        <w:t>.</w:t>
      </w:r>
    </w:p>
    <w:p w:rsidR="0015513D" w:rsidRPr="00976237" w:rsidRDefault="0015513D" w:rsidP="00A772A3">
      <w:pPr>
        <w:pStyle w:val="Heading4"/>
        <w:spacing w:line="228" w:lineRule="auto"/>
        <w:rPr>
          <w:sz w:val="22"/>
          <w:szCs w:val="22"/>
          <w:lang w:val="ru-RU"/>
        </w:rPr>
      </w:pPr>
      <w:r w:rsidRPr="00976237">
        <w:rPr>
          <w:sz w:val="22"/>
          <w:szCs w:val="22"/>
          <w:lang w:val="ru-RU"/>
        </w:rPr>
        <w:t>8.6.2.3</w:t>
      </w:r>
      <w:r w:rsidRPr="00976237">
        <w:rPr>
          <w:sz w:val="22"/>
          <w:szCs w:val="22"/>
          <w:lang w:val="ru-RU"/>
        </w:rPr>
        <w:tab/>
      </w:r>
      <w:r w:rsidR="00DC0055" w:rsidRPr="00976237">
        <w:rPr>
          <w:sz w:val="22"/>
          <w:szCs w:val="22"/>
          <w:lang w:val="ru-RU"/>
        </w:rPr>
        <w:t>Информационные материалы с символикой</w:t>
      </w:r>
    </w:p>
    <w:p w:rsidR="00976237" w:rsidRPr="00976237" w:rsidRDefault="00976237" w:rsidP="003F2C16">
      <w:pPr>
        <w:spacing w:line="228" w:lineRule="auto"/>
        <w:jc w:val="both"/>
        <w:rPr>
          <w:sz w:val="22"/>
          <w:szCs w:val="22"/>
          <w:lang w:val="ru-RU"/>
        </w:rPr>
      </w:pPr>
      <w:r w:rsidRPr="00976237">
        <w:rPr>
          <w:sz w:val="22"/>
          <w:szCs w:val="22"/>
          <w:lang w:val="ru-RU"/>
        </w:rPr>
        <w:t xml:space="preserve">В течение 2017 года к региональным семинарам по </w:t>
      </w:r>
      <w:r w:rsidR="003F2C16">
        <w:rPr>
          <w:sz w:val="22"/>
          <w:szCs w:val="22"/>
          <w:lang w:val="ru-RU"/>
        </w:rPr>
        <w:t>радио</w:t>
      </w:r>
      <w:r w:rsidRPr="00976237">
        <w:rPr>
          <w:sz w:val="22"/>
          <w:szCs w:val="22"/>
          <w:lang w:val="ru-RU"/>
        </w:rPr>
        <w:t xml:space="preserve">связи и </w:t>
      </w:r>
      <w:r w:rsidR="003F2C16">
        <w:rPr>
          <w:sz w:val="22"/>
          <w:szCs w:val="22"/>
          <w:lang w:val="ru-RU"/>
        </w:rPr>
        <w:t xml:space="preserve">важнейшим </w:t>
      </w:r>
      <w:r w:rsidRPr="00976237">
        <w:rPr>
          <w:sz w:val="22"/>
          <w:szCs w:val="22"/>
          <w:lang w:val="ru-RU"/>
        </w:rPr>
        <w:t>собраниям и</w:t>
      </w:r>
      <w:r w:rsidR="0099449F">
        <w:rPr>
          <w:sz w:val="22"/>
          <w:szCs w:val="22"/>
          <w:lang w:val="ru-RU"/>
        </w:rPr>
        <w:t> </w:t>
      </w:r>
      <w:r w:rsidRPr="00976237">
        <w:rPr>
          <w:sz w:val="22"/>
          <w:szCs w:val="22"/>
          <w:lang w:val="ru-RU"/>
        </w:rPr>
        <w:t>мероприятиям, организуемым БР, были подготовлены рекламные материалы с фирменной символикой (листовки, виртуальные электронные баннеры, электронные плакаты, электронные сертификаты, объявления в социальных сетях и т. д.), фотоматериалы, видеоролики, мультимедийные материалы.</w:t>
      </w:r>
    </w:p>
    <w:p w:rsidR="00976237" w:rsidRPr="00976237" w:rsidRDefault="00976237" w:rsidP="003F2C16">
      <w:pPr>
        <w:spacing w:line="228" w:lineRule="auto"/>
        <w:jc w:val="both"/>
        <w:rPr>
          <w:sz w:val="22"/>
          <w:szCs w:val="22"/>
          <w:lang w:val="ru-RU"/>
        </w:rPr>
      </w:pPr>
      <w:r w:rsidRPr="00976237">
        <w:rPr>
          <w:sz w:val="22"/>
          <w:szCs w:val="22"/>
          <w:lang w:val="ru-RU"/>
        </w:rPr>
        <w:t>В 2016</w:t>
      </w:r>
      <w:r w:rsidR="000E7BA4">
        <w:rPr>
          <w:sz w:val="22"/>
          <w:szCs w:val="22"/>
          <w:lang w:val="ru-RU"/>
        </w:rPr>
        <w:t>–</w:t>
      </w:r>
      <w:r w:rsidRPr="00976237">
        <w:rPr>
          <w:sz w:val="22"/>
          <w:szCs w:val="22"/>
          <w:lang w:val="ru-RU"/>
        </w:rPr>
        <w:t>2017</w:t>
      </w:r>
      <w:r w:rsidR="00AE5953">
        <w:rPr>
          <w:sz w:val="22"/>
          <w:szCs w:val="22"/>
          <w:lang w:val="ru-RU"/>
        </w:rPr>
        <w:t> годах</w:t>
      </w:r>
      <w:r w:rsidRPr="00976237">
        <w:rPr>
          <w:sz w:val="22"/>
          <w:szCs w:val="22"/>
          <w:lang w:val="ru-RU"/>
        </w:rPr>
        <w:t xml:space="preserve"> </w:t>
      </w:r>
      <w:r w:rsidR="003F2C16" w:rsidRPr="00976237">
        <w:rPr>
          <w:sz w:val="22"/>
          <w:szCs w:val="22"/>
          <w:lang w:val="ru-RU"/>
        </w:rPr>
        <w:t>в</w:t>
      </w:r>
      <w:r w:rsidR="003F2C16">
        <w:rPr>
          <w:sz w:val="22"/>
          <w:szCs w:val="22"/>
          <w:lang w:val="ru-RU"/>
        </w:rPr>
        <w:t>о всех</w:t>
      </w:r>
      <w:r w:rsidR="003F2C16" w:rsidRPr="00976237">
        <w:rPr>
          <w:sz w:val="22"/>
          <w:szCs w:val="22"/>
          <w:lang w:val="ru-RU"/>
        </w:rPr>
        <w:t xml:space="preserve"> </w:t>
      </w:r>
      <w:r w:rsidR="003F2C16">
        <w:rPr>
          <w:sz w:val="22"/>
          <w:szCs w:val="22"/>
          <w:lang w:val="ru-RU"/>
        </w:rPr>
        <w:t>С</w:t>
      </w:r>
      <w:r w:rsidR="003F2C16" w:rsidRPr="00976237">
        <w:rPr>
          <w:sz w:val="22"/>
          <w:szCs w:val="22"/>
          <w:lang w:val="ru-RU"/>
        </w:rPr>
        <w:t xml:space="preserve">екторах МСЭ </w:t>
      </w:r>
      <w:r w:rsidRPr="00976237">
        <w:rPr>
          <w:sz w:val="22"/>
          <w:szCs w:val="22"/>
          <w:lang w:val="ru-RU"/>
        </w:rPr>
        <w:t>произошл</w:t>
      </w:r>
      <w:r w:rsidR="003F2C16">
        <w:rPr>
          <w:sz w:val="22"/>
          <w:szCs w:val="22"/>
          <w:lang w:val="ru-RU"/>
        </w:rPr>
        <w:t>о</w:t>
      </w:r>
      <w:r w:rsidRPr="00976237">
        <w:rPr>
          <w:sz w:val="22"/>
          <w:szCs w:val="22"/>
          <w:lang w:val="ru-RU"/>
        </w:rPr>
        <w:t xml:space="preserve"> значительн</w:t>
      </w:r>
      <w:r w:rsidR="003F2C16">
        <w:rPr>
          <w:sz w:val="22"/>
          <w:szCs w:val="22"/>
          <w:lang w:val="ru-RU"/>
        </w:rPr>
        <w:t xml:space="preserve">ое изменение </w:t>
      </w:r>
      <w:r w:rsidRPr="00976237">
        <w:rPr>
          <w:sz w:val="22"/>
          <w:szCs w:val="22"/>
          <w:lang w:val="ru-RU"/>
        </w:rPr>
        <w:t>визуально</w:t>
      </w:r>
      <w:r w:rsidR="003F2C16">
        <w:rPr>
          <w:sz w:val="22"/>
          <w:szCs w:val="22"/>
          <w:lang w:val="ru-RU"/>
        </w:rPr>
        <w:t xml:space="preserve">й коммуникации в рамках </w:t>
      </w:r>
      <w:r w:rsidR="003F2C16" w:rsidRPr="00976237">
        <w:rPr>
          <w:sz w:val="22"/>
          <w:szCs w:val="22"/>
          <w:lang w:val="ru-RU"/>
        </w:rPr>
        <w:t xml:space="preserve">концепции </w:t>
      </w:r>
      <w:r w:rsidRPr="00976237">
        <w:rPr>
          <w:sz w:val="22"/>
          <w:szCs w:val="22"/>
          <w:lang w:val="ru-RU"/>
        </w:rPr>
        <w:t>"</w:t>
      </w:r>
      <w:r w:rsidR="003F2C16" w:rsidRPr="00976237">
        <w:rPr>
          <w:sz w:val="22"/>
          <w:szCs w:val="22"/>
          <w:lang w:val="ru-RU"/>
        </w:rPr>
        <w:t xml:space="preserve">Единый </w:t>
      </w:r>
      <w:r w:rsidRPr="00976237">
        <w:rPr>
          <w:sz w:val="22"/>
          <w:szCs w:val="22"/>
          <w:lang w:val="ru-RU"/>
        </w:rPr>
        <w:t>МСЭ"</w:t>
      </w:r>
      <w:r w:rsidR="003F2C16">
        <w:rPr>
          <w:sz w:val="22"/>
          <w:szCs w:val="22"/>
          <w:lang w:val="ru-RU"/>
        </w:rPr>
        <w:t xml:space="preserve">, при этом использовались </w:t>
      </w:r>
      <w:r w:rsidRPr="00976237">
        <w:rPr>
          <w:sz w:val="22"/>
          <w:szCs w:val="22"/>
          <w:lang w:val="ru-RU"/>
        </w:rPr>
        <w:t>шаблон</w:t>
      </w:r>
      <w:r w:rsidR="003F2C16">
        <w:rPr>
          <w:sz w:val="22"/>
          <w:szCs w:val="22"/>
          <w:lang w:val="ru-RU"/>
        </w:rPr>
        <w:t>ы</w:t>
      </w:r>
      <w:r w:rsidRPr="00976237">
        <w:rPr>
          <w:sz w:val="22"/>
          <w:szCs w:val="22"/>
          <w:lang w:val="ru-RU"/>
        </w:rPr>
        <w:t xml:space="preserve"> и син</w:t>
      </w:r>
      <w:r w:rsidR="003F2C16">
        <w:rPr>
          <w:sz w:val="22"/>
          <w:szCs w:val="22"/>
          <w:lang w:val="ru-RU"/>
        </w:rPr>
        <w:t>ий</w:t>
      </w:r>
      <w:r w:rsidRPr="00976237">
        <w:rPr>
          <w:sz w:val="22"/>
          <w:szCs w:val="22"/>
          <w:lang w:val="ru-RU"/>
        </w:rPr>
        <w:t xml:space="preserve"> цвет ООН в качестве основы для все</w:t>
      </w:r>
      <w:r w:rsidR="000E7BA4">
        <w:rPr>
          <w:sz w:val="22"/>
          <w:szCs w:val="22"/>
          <w:lang w:val="ru-RU"/>
        </w:rPr>
        <w:t>й</w:t>
      </w:r>
      <w:r w:rsidRPr="00976237">
        <w:rPr>
          <w:sz w:val="22"/>
          <w:szCs w:val="22"/>
          <w:lang w:val="ru-RU"/>
        </w:rPr>
        <w:t xml:space="preserve"> обще</w:t>
      </w:r>
      <w:r w:rsidR="000E7BA4">
        <w:rPr>
          <w:sz w:val="22"/>
          <w:szCs w:val="22"/>
          <w:lang w:val="ru-RU"/>
        </w:rPr>
        <w:t>й фирменной символики</w:t>
      </w:r>
      <w:r w:rsidRPr="00976237">
        <w:rPr>
          <w:sz w:val="22"/>
          <w:szCs w:val="22"/>
          <w:lang w:val="ru-RU"/>
        </w:rPr>
        <w:t xml:space="preserve">, </w:t>
      </w:r>
      <w:r w:rsidR="003F2C16">
        <w:rPr>
          <w:sz w:val="22"/>
          <w:szCs w:val="22"/>
          <w:lang w:val="ru-RU"/>
        </w:rPr>
        <w:t xml:space="preserve">а </w:t>
      </w:r>
      <w:r w:rsidRPr="00976237">
        <w:rPr>
          <w:sz w:val="22"/>
          <w:szCs w:val="22"/>
          <w:lang w:val="ru-RU"/>
        </w:rPr>
        <w:t xml:space="preserve">для </w:t>
      </w:r>
      <w:r w:rsidR="000E7BA4">
        <w:rPr>
          <w:sz w:val="22"/>
          <w:szCs w:val="22"/>
          <w:lang w:val="ru-RU"/>
        </w:rPr>
        <w:t>с</w:t>
      </w:r>
      <w:r w:rsidR="000E7BA4" w:rsidRPr="00976237">
        <w:rPr>
          <w:sz w:val="22"/>
          <w:szCs w:val="22"/>
          <w:lang w:val="ru-RU"/>
        </w:rPr>
        <w:t xml:space="preserve">еминаров </w:t>
      </w:r>
      <w:r w:rsidRPr="00976237">
        <w:rPr>
          <w:sz w:val="22"/>
          <w:szCs w:val="22"/>
          <w:lang w:val="ru-RU"/>
        </w:rPr>
        <w:t xml:space="preserve">и </w:t>
      </w:r>
      <w:r w:rsidR="000E7BA4">
        <w:rPr>
          <w:sz w:val="22"/>
          <w:szCs w:val="22"/>
          <w:lang w:val="ru-RU"/>
        </w:rPr>
        <w:t>с</w:t>
      </w:r>
      <w:r w:rsidR="000E7BA4" w:rsidRPr="00976237">
        <w:rPr>
          <w:sz w:val="22"/>
          <w:szCs w:val="22"/>
          <w:lang w:val="ru-RU"/>
        </w:rPr>
        <w:t>еминаров</w:t>
      </w:r>
      <w:r w:rsidR="000E7BA4">
        <w:rPr>
          <w:sz w:val="22"/>
          <w:szCs w:val="22"/>
          <w:lang w:val="ru-RU"/>
        </w:rPr>
        <w:t>-</w:t>
      </w:r>
      <w:r w:rsidRPr="00976237">
        <w:rPr>
          <w:sz w:val="22"/>
          <w:szCs w:val="22"/>
          <w:lang w:val="ru-RU"/>
        </w:rPr>
        <w:t>практикумов БР сохранился красный цвет Регламента радиосвязи.</w:t>
      </w:r>
    </w:p>
    <w:p w:rsidR="00976237" w:rsidRPr="00976237" w:rsidRDefault="00976237" w:rsidP="009945BF">
      <w:pPr>
        <w:spacing w:line="228" w:lineRule="auto"/>
        <w:jc w:val="both"/>
        <w:rPr>
          <w:sz w:val="22"/>
          <w:szCs w:val="22"/>
          <w:lang w:val="ru-RU"/>
        </w:rPr>
      </w:pPr>
      <w:r w:rsidRPr="00976237">
        <w:rPr>
          <w:sz w:val="22"/>
          <w:szCs w:val="22"/>
          <w:lang w:val="ru-RU"/>
        </w:rPr>
        <w:t>Следует отметить, что 23−24 октября 2017 года в Женеве, Швейцария, был организован 2-й семинар МСЭ/ВМО "Использование радиочастотного спектра в метеорологии: прогнозирование и мониторинг погоды, климата и качества воды" с выпуском совместного Справочника по той же тематике.</w:t>
      </w:r>
    </w:p>
    <w:p w:rsidR="0015513D" w:rsidRPr="00976237" w:rsidRDefault="00976237" w:rsidP="009945BF">
      <w:pPr>
        <w:spacing w:line="228" w:lineRule="auto"/>
        <w:jc w:val="both"/>
        <w:rPr>
          <w:rFonts w:asciiTheme="majorBidi" w:hAnsiTheme="majorBidi" w:cstheme="majorBidi"/>
          <w:szCs w:val="24"/>
          <w:lang w:val="ru-RU"/>
        </w:rPr>
      </w:pPr>
      <w:r w:rsidRPr="00976237">
        <w:rPr>
          <w:sz w:val="22"/>
          <w:szCs w:val="22"/>
          <w:lang w:val="ru-RU"/>
        </w:rPr>
        <w:t>К празднованию 90</w:t>
      </w:r>
      <w:r w:rsidRPr="00976237">
        <w:rPr>
          <w:sz w:val="22"/>
          <w:szCs w:val="22"/>
          <w:lang w:val="ru-RU"/>
        </w:rPr>
        <w:noBreakHyphen/>
        <w:t xml:space="preserve">й годовщины </w:t>
      </w:r>
      <w:r w:rsidRPr="00976237">
        <w:rPr>
          <w:bCs/>
          <w:sz w:val="22"/>
          <w:szCs w:val="22"/>
          <w:lang w:val="ru-RU"/>
        </w:rPr>
        <w:t xml:space="preserve">учреждения </w:t>
      </w:r>
      <w:r w:rsidR="00B81B64">
        <w:rPr>
          <w:bCs/>
          <w:sz w:val="22"/>
          <w:szCs w:val="22"/>
          <w:lang w:val="ru-RU"/>
        </w:rPr>
        <w:t>И</w:t>
      </w:r>
      <w:r w:rsidRPr="00976237">
        <w:rPr>
          <w:bCs/>
          <w:sz w:val="22"/>
          <w:szCs w:val="22"/>
          <w:lang w:val="ru-RU"/>
        </w:rPr>
        <w:t xml:space="preserve">сследовательских комиссий </w:t>
      </w:r>
      <w:proofErr w:type="spellStart"/>
      <w:r w:rsidRPr="00976237">
        <w:rPr>
          <w:bCs/>
          <w:sz w:val="22"/>
          <w:szCs w:val="22"/>
          <w:lang w:val="ru-RU"/>
        </w:rPr>
        <w:t>МККР</w:t>
      </w:r>
      <w:proofErr w:type="spellEnd"/>
      <w:r w:rsidRPr="00976237">
        <w:rPr>
          <w:bCs/>
          <w:sz w:val="22"/>
          <w:szCs w:val="22"/>
          <w:lang w:val="ru-RU"/>
        </w:rPr>
        <w:t>/МСЭ-R</w:t>
      </w:r>
      <w:r w:rsidRPr="00976237">
        <w:rPr>
          <w:sz w:val="22"/>
          <w:szCs w:val="22"/>
          <w:lang w:val="ru-RU"/>
        </w:rPr>
        <w:t xml:space="preserve"> (1927−2017 г</w:t>
      </w:r>
      <w:r w:rsidR="00B81B64">
        <w:rPr>
          <w:sz w:val="22"/>
          <w:szCs w:val="22"/>
          <w:lang w:val="ru-RU"/>
        </w:rPr>
        <w:t>оды</w:t>
      </w:r>
      <w:r w:rsidRPr="00976237">
        <w:rPr>
          <w:sz w:val="22"/>
          <w:szCs w:val="22"/>
          <w:lang w:val="ru-RU"/>
        </w:rPr>
        <w:t>) были проведены следующие дополнительные информационные мероприятия:</w:t>
      </w:r>
    </w:p>
    <w:p w:rsidR="0015513D" w:rsidRPr="00AE5953" w:rsidRDefault="0015513D" w:rsidP="009945BF">
      <w:pPr>
        <w:pStyle w:val="enumlev1"/>
        <w:spacing w:line="228" w:lineRule="auto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AE5953">
        <w:rPr>
          <w:rFonts w:asciiTheme="majorBidi" w:hAnsiTheme="majorBidi" w:cstheme="majorBidi"/>
          <w:sz w:val="22"/>
          <w:szCs w:val="22"/>
          <w:lang w:val="ru-RU"/>
        </w:rPr>
        <w:t>–</w:t>
      </w:r>
      <w:r w:rsidRPr="00AE5953">
        <w:rPr>
          <w:rFonts w:asciiTheme="majorBidi" w:hAnsiTheme="majorBidi" w:cstheme="majorBidi"/>
          <w:sz w:val="22"/>
          <w:szCs w:val="22"/>
          <w:lang w:val="ru-RU"/>
        </w:rPr>
        <w:tab/>
      </w:r>
      <w:r w:rsidR="000E7BA4">
        <w:rPr>
          <w:rFonts w:asciiTheme="majorBidi" w:hAnsiTheme="majorBidi" w:cstheme="majorBidi"/>
          <w:sz w:val="22"/>
          <w:szCs w:val="22"/>
          <w:lang w:val="ru-RU"/>
        </w:rPr>
        <w:t xml:space="preserve">выход </w:t>
      </w:r>
      <w:r w:rsidR="00AE5953" w:rsidRPr="00AE5953">
        <w:rPr>
          <w:sz w:val="22"/>
          <w:szCs w:val="22"/>
          <w:lang w:val="ru-RU"/>
        </w:rPr>
        <w:t>специальн</w:t>
      </w:r>
      <w:r w:rsidR="000E7BA4">
        <w:rPr>
          <w:sz w:val="22"/>
          <w:szCs w:val="22"/>
          <w:lang w:val="ru-RU"/>
        </w:rPr>
        <w:t>ого</w:t>
      </w:r>
      <w:r w:rsidR="00AE5953" w:rsidRPr="00AE5953">
        <w:rPr>
          <w:sz w:val="22"/>
          <w:szCs w:val="22"/>
          <w:lang w:val="ru-RU"/>
        </w:rPr>
        <w:t xml:space="preserve"> юбилейн</w:t>
      </w:r>
      <w:r w:rsidR="000E7BA4">
        <w:rPr>
          <w:sz w:val="22"/>
          <w:szCs w:val="22"/>
          <w:lang w:val="ru-RU"/>
        </w:rPr>
        <w:t>ого</w:t>
      </w:r>
      <w:r w:rsidR="00AE5953" w:rsidRPr="00AE5953">
        <w:rPr>
          <w:sz w:val="22"/>
          <w:szCs w:val="22"/>
          <w:lang w:val="ru-RU"/>
        </w:rPr>
        <w:t xml:space="preserve"> выпуск</w:t>
      </w:r>
      <w:r w:rsidR="000E7BA4">
        <w:rPr>
          <w:sz w:val="22"/>
          <w:szCs w:val="22"/>
          <w:lang w:val="ru-RU"/>
        </w:rPr>
        <w:t>а</w:t>
      </w:r>
      <w:r w:rsidR="00AE5953" w:rsidRPr="00AE5953">
        <w:rPr>
          <w:sz w:val="22"/>
          <w:szCs w:val="22"/>
          <w:lang w:val="ru-RU"/>
        </w:rPr>
        <w:t xml:space="preserve"> </w:t>
      </w:r>
      <w:r w:rsidR="000E7BA4">
        <w:rPr>
          <w:sz w:val="22"/>
          <w:szCs w:val="22"/>
          <w:lang w:val="ru-RU"/>
        </w:rPr>
        <w:t xml:space="preserve">электронного </w:t>
      </w:r>
      <w:r w:rsidR="00AE5953" w:rsidRPr="00AE5953">
        <w:rPr>
          <w:sz w:val="22"/>
          <w:szCs w:val="22"/>
          <w:lang w:val="ru-RU"/>
        </w:rPr>
        <w:t xml:space="preserve">журнала </w:t>
      </w:r>
      <w:hyperlink r:id="rId46" w:history="1">
        <w:r w:rsidR="000E7BA4" w:rsidRPr="000E7BA4">
          <w:rPr>
            <w:rStyle w:val="Hyperlink"/>
            <w:sz w:val="22"/>
            <w:szCs w:val="22"/>
            <w:u w:val="none"/>
            <w:lang w:val="ru-RU"/>
          </w:rPr>
          <w:t>"</w:t>
        </w:r>
        <w:r w:rsidR="000E7BA4">
          <w:rPr>
            <w:rStyle w:val="Hyperlink"/>
            <w:sz w:val="22"/>
            <w:szCs w:val="22"/>
            <w:lang w:val="ru-RU"/>
          </w:rPr>
          <w:t>Новости МСЭ"</w:t>
        </w:r>
        <w:r w:rsidR="00AE5953" w:rsidRPr="00AE5953">
          <w:rPr>
            <w:rStyle w:val="Hyperlink"/>
            <w:sz w:val="22"/>
            <w:szCs w:val="22"/>
            <w:lang w:val="ru-RU"/>
          </w:rPr>
          <w:t xml:space="preserve"> </w:t>
        </w:r>
        <w:r w:rsidR="000E7BA4">
          <w:rPr>
            <w:rStyle w:val="Hyperlink"/>
            <w:sz w:val="22"/>
            <w:szCs w:val="22"/>
            <w:lang w:val="ru-RU"/>
          </w:rPr>
          <w:t xml:space="preserve">– </w:t>
        </w:r>
        <w:r w:rsidR="00AE5953" w:rsidRPr="00AE5953">
          <w:rPr>
            <w:rStyle w:val="Hyperlink"/>
            <w:sz w:val="22"/>
            <w:szCs w:val="22"/>
            <w:lang w:val="ru-RU"/>
          </w:rPr>
          <w:t>"90-лет сотрудничества во всемирном масштабе</w:t>
        </w:r>
        <w:r w:rsidR="00AE5953" w:rsidRPr="00AE5953">
          <w:rPr>
            <w:rStyle w:val="Hyperlink"/>
            <w:sz w:val="22"/>
            <w:szCs w:val="22"/>
            <w:u w:val="none"/>
            <w:lang w:val="ru-RU"/>
          </w:rPr>
          <w:t>"</w:t>
        </w:r>
      </w:hyperlink>
      <w:r w:rsidR="00AE5953" w:rsidRPr="00AE5953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D8037B" w:rsidRPr="00D8037B" w:rsidRDefault="0015513D" w:rsidP="009945BF">
      <w:pPr>
        <w:pStyle w:val="enumlev1"/>
        <w:spacing w:line="228" w:lineRule="auto"/>
        <w:jc w:val="both"/>
        <w:rPr>
          <w:sz w:val="22"/>
          <w:szCs w:val="22"/>
          <w:u w:val="single"/>
          <w:lang w:val="ru-RU"/>
        </w:rPr>
      </w:pPr>
      <w:r w:rsidRPr="00D8037B">
        <w:rPr>
          <w:rFonts w:asciiTheme="majorBidi" w:hAnsiTheme="majorBidi" w:cstheme="majorBidi"/>
          <w:sz w:val="22"/>
          <w:szCs w:val="22"/>
          <w:lang w:val="ru-RU"/>
        </w:rPr>
        <w:t>–</w:t>
      </w:r>
      <w:r w:rsidRPr="00D8037B">
        <w:rPr>
          <w:rFonts w:asciiTheme="majorBidi" w:hAnsiTheme="majorBidi" w:cstheme="majorBidi"/>
          <w:sz w:val="22"/>
          <w:szCs w:val="22"/>
          <w:lang w:val="ru-RU"/>
        </w:rPr>
        <w:tab/>
      </w:r>
      <w:r w:rsidR="00D8037B" w:rsidRPr="00D8037B">
        <w:rPr>
          <w:rFonts w:asciiTheme="majorBidi" w:hAnsiTheme="majorBidi" w:cstheme="majorBidi"/>
          <w:sz w:val="22"/>
          <w:szCs w:val="22"/>
          <w:lang w:val="ru-RU"/>
        </w:rPr>
        <w:t xml:space="preserve">распространение </w:t>
      </w:r>
      <w:hyperlink r:id="rId47" w:history="1">
        <w:r w:rsidR="00D8037B" w:rsidRPr="00D8037B">
          <w:rPr>
            <w:rStyle w:val="Hyperlink"/>
            <w:sz w:val="22"/>
            <w:szCs w:val="22"/>
            <w:lang w:val="ru-RU"/>
          </w:rPr>
          <w:t>пресс-релизов</w:t>
        </w:r>
      </w:hyperlink>
      <w:r w:rsidR="00D8037B" w:rsidRPr="00D8037B">
        <w:rPr>
          <w:sz w:val="22"/>
          <w:szCs w:val="22"/>
          <w:lang w:val="ru-RU"/>
        </w:rPr>
        <w:t xml:space="preserve"> и информационных бюллетеней через </w:t>
      </w:r>
      <w:hyperlink r:id="rId48" w:history="1">
        <w:r w:rsidR="00D8037B" w:rsidRPr="00D8037B">
          <w:rPr>
            <w:rStyle w:val="Hyperlink"/>
            <w:sz w:val="22"/>
            <w:szCs w:val="22"/>
            <w:lang w:val="ru-RU"/>
          </w:rPr>
          <w:t>пресс-центр МСЭ</w:t>
        </w:r>
      </w:hyperlink>
      <w:r w:rsidR="00D8037B" w:rsidRPr="00D8037B">
        <w:rPr>
          <w:sz w:val="22"/>
          <w:szCs w:val="22"/>
          <w:lang w:val="ru-RU"/>
        </w:rPr>
        <w:t xml:space="preserve"> и</w:t>
      </w:r>
      <w:r w:rsidR="00D8037B">
        <w:rPr>
          <w:sz w:val="22"/>
          <w:szCs w:val="22"/>
          <w:lang w:val="ru-RU"/>
        </w:rPr>
        <w:t> </w:t>
      </w:r>
      <w:hyperlink r:id="rId49" w:history="1">
        <w:r w:rsidR="00D8037B" w:rsidRPr="00D8037B">
          <w:rPr>
            <w:rStyle w:val="Hyperlink"/>
            <w:sz w:val="22"/>
            <w:szCs w:val="22"/>
            <w:lang w:val="ru-RU"/>
          </w:rPr>
          <w:t>отдел новостей МСЭ-R</w:t>
        </w:r>
      </w:hyperlink>
      <w:r w:rsidR="00D8037B" w:rsidRPr="00D8037B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D8037B" w:rsidRPr="00D8037B" w:rsidRDefault="00D8037B" w:rsidP="00EE14F7">
      <w:pPr>
        <w:pStyle w:val="enumlev1"/>
        <w:jc w:val="both"/>
        <w:rPr>
          <w:sz w:val="22"/>
          <w:szCs w:val="22"/>
          <w:u w:val="single"/>
          <w:lang w:val="ru-RU"/>
        </w:rPr>
      </w:pPr>
      <w:r w:rsidRPr="00D8037B">
        <w:rPr>
          <w:sz w:val="22"/>
          <w:szCs w:val="22"/>
          <w:lang w:val="ru-RU"/>
        </w:rPr>
        <w:t>–</w:t>
      </w:r>
      <w:r w:rsidRPr="00D8037B">
        <w:rPr>
          <w:sz w:val="22"/>
          <w:szCs w:val="22"/>
          <w:lang w:val="ru-RU"/>
        </w:rPr>
        <w:tab/>
        <w:t xml:space="preserve">открытие специального </w:t>
      </w:r>
      <w:hyperlink r:id="rId50" w:history="1">
        <w:r w:rsidRPr="00D8037B">
          <w:rPr>
            <w:rStyle w:val="Hyperlink"/>
            <w:sz w:val="22"/>
            <w:szCs w:val="22"/>
            <w:lang w:val="ru-RU"/>
          </w:rPr>
          <w:t>веб-сайта</w:t>
        </w:r>
      </w:hyperlink>
      <w:r w:rsidRPr="00D8037B">
        <w:rPr>
          <w:sz w:val="22"/>
          <w:szCs w:val="22"/>
          <w:lang w:val="ru-RU"/>
        </w:rPr>
        <w:t xml:space="preserve">: </w:t>
      </w:r>
      <w:hyperlink r:id="rId51" w:history="1">
        <w:r w:rsidRPr="00D8037B">
          <w:rPr>
            <w:rStyle w:val="Hyperlink"/>
            <w:sz w:val="22"/>
            <w:szCs w:val="22"/>
            <w:lang w:val="ru-RU"/>
          </w:rPr>
          <w:t>www.itu.int/go/ITU-R/90</w:t>
        </w:r>
      </w:hyperlink>
      <w:r w:rsidRPr="00D8037B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D8037B" w:rsidRPr="00D8037B" w:rsidRDefault="00D8037B" w:rsidP="00EE14F7">
      <w:pPr>
        <w:pStyle w:val="enumlev1"/>
        <w:jc w:val="both"/>
        <w:rPr>
          <w:sz w:val="22"/>
          <w:szCs w:val="22"/>
          <w:lang w:val="ru-RU"/>
        </w:rPr>
      </w:pPr>
      <w:r w:rsidRPr="00D8037B">
        <w:rPr>
          <w:sz w:val="22"/>
          <w:szCs w:val="22"/>
          <w:lang w:val="ru-RU"/>
        </w:rPr>
        <w:t>–</w:t>
      </w:r>
      <w:r w:rsidRPr="00D8037B">
        <w:rPr>
          <w:sz w:val="22"/>
          <w:szCs w:val="22"/>
          <w:lang w:val="ru-RU"/>
        </w:rPr>
        <w:tab/>
      </w:r>
      <w:hyperlink r:id="rId52" w:history="1">
        <w:r w:rsidRPr="00D8037B">
          <w:rPr>
            <w:rStyle w:val="Hyperlink"/>
            <w:sz w:val="22"/>
            <w:szCs w:val="22"/>
            <w:lang w:val="ru-RU"/>
          </w:rPr>
          <w:t>видеообращение</w:t>
        </w:r>
      </w:hyperlink>
      <w:r w:rsidRPr="00D8037B">
        <w:rPr>
          <w:sz w:val="22"/>
          <w:szCs w:val="22"/>
          <w:lang w:val="ru-RU"/>
        </w:rPr>
        <w:t xml:space="preserve"> Директора БР и </w:t>
      </w:r>
      <w:hyperlink r:id="rId53" w:history="1">
        <w:r w:rsidRPr="00D8037B">
          <w:rPr>
            <w:rStyle w:val="Hyperlink"/>
            <w:sz w:val="22"/>
            <w:szCs w:val="22"/>
            <w:lang w:val="ru-RU"/>
          </w:rPr>
          <w:t>фото</w:t>
        </w:r>
        <w:r w:rsidR="000E7BA4">
          <w:rPr>
            <w:rStyle w:val="Hyperlink"/>
            <w:sz w:val="22"/>
            <w:szCs w:val="22"/>
            <w:lang w:val="ru-RU"/>
          </w:rPr>
          <w:t>материалы</w:t>
        </w:r>
      </w:hyperlink>
      <w:r w:rsidRPr="00D8037B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D8037B" w:rsidRPr="00D8037B" w:rsidRDefault="00D8037B" w:rsidP="00EE14F7">
      <w:pPr>
        <w:pStyle w:val="enumlev1"/>
        <w:jc w:val="both"/>
        <w:rPr>
          <w:sz w:val="22"/>
          <w:szCs w:val="22"/>
          <w:lang w:val="ru-RU"/>
        </w:rPr>
      </w:pPr>
      <w:r w:rsidRPr="00D8037B">
        <w:rPr>
          <w:sz w:val="22"/>
          <w:szCs w:val="22"/>
          <w:lang w:val="ru-RU"/>
        </w:rPr>
        <w:t>–</w:t>
      </w:r>
      <w:r w:rsidRPr="00D8037B">
        <w:rPr>
          <w:sz w:val="22"/>
          <w:szCs w:val="22"/>
          <w:lang w:val="ru-RU"/>
        </w:rPr>
        <w:tab/>
        <w:t xml:space="preserve">охват социальных сетей с помощью </w:t>
      </w:r>
      <w:proofErr w:type="spellStart"/>
      <w:r w:rsidRPr="00D8037B">
        <w:rPr>
          <w:sz w:val="22"/>
          <w:szCs w:val="22"/>
          <w:lang w:val="ru-RU"/>
        </w:rPr>
        <w:t>х</w:t>
      </w:r>
      <w:r w:rsidR="00B81B64">
        <w:rPr>
          <w:sz w:val="22"/>
          <w:szCs w:val="22"/>
          <w:lang w:val="ru-RU"/>
        </w:rPr>
        <w:t>е</w:t>
      </w:r>
      <w:r w:rsidRPr="00D8037B">
        <w:rPr>
          <w:sz w:val="22"/>
          <w:szCs w:val="22"/>
          <w:lang w:val="ru-RU"/>
        </w:rPr>
        <w:t>штега</w:t>
      </w:r>
      <w:proofErr w:type="spellEnd"/>
      <w:r w:rsidRPr="00D8037B">
        <w:rPr>
          <w:sz w:val="22"/>
          <w:szCs w:val="22"/>
          <w:lang w:val="ru-RU"/>
        </w:rPr>
        <w:t xml:space="preserve"> #</w:t>
      </w:r>
      <w:proofErr w:type="spellStart"/>
      <w:r w:rsidRPr="00D8037B">
        <w:rPr>
          <w:sz w:val="22"/>
          <w:szCs w:val="22"/>
          <w:lang w:val="ru-RU"/>
        </w:rPr>
        <w:t>CCIR90ITUR</w:t>
      </w:r>
      <w:proofErr w:type="spellEnd"/>
      <w:r w:rsidRPr="00D8037B">
        <w:rPr>
          <w:rFonts w:asciiTheme="majorBidi" w:hAnsiTheme="majorBidi" w:cstheme="majorBidi"/>
          <w:sz w:val="22"/>
          <w:szCs w:val="22"/>
          <w:lang w:val="ru-RU"/>
        </w:rPr>
        <w:t>;</w:t>
      </w:r>
    </w:p>
    <w:p w:rsidR="0015513D" w:rsidRPr="00D8037B" w:rsidRDefault="00D8037B" w:rsidP="00EE14F7">
      <w:pPr>
        <w:pStyle w:val="enumlev1"/>
        <w:jc w:val="both"/>
        <w:rPr>
          <w:rFonts w:asciiTheme="majorBidi" w:hAnsiTheme="majorBidi" w:cstheme="majorBidi"/>
          <w:sz w:val="22"/>
          <w:szCs w:val="22"/>
          <w:lang w:val="ru-RU"/>
        </w:rPr>
      </w:pPr>
      <w:r w:rsidRPr="00D8037B">
        <w:rPr>
          <w:sz w:val="22"/>
          <w:szCs w:val="22"/>
          <w:lang w:val="ru-RU"/>
        </w:rPr>
        <w:t>–</w:t>
      </w:r>
      <w:r w:rsidRPr="00D8037B">
        <w:rPr>
          <w:sz w:val="22"/>
          <w:szCs w:val="22"/>
          <w:lang w:val="ru-RU"/>
        </w:rPr>
        <w:tab/>
      </w:r>
      <w:r w:rsidR="000E7BA4">
        <w:rPr>
          <w:sz w:val="22"/>
          <w:szCs w:val="22"/>
          <w:lang w:val="ru-RU"/>
        </w:rPr>
        <w:t xml:space="preserve">проведение </w:t>
      </w:r>
      <w:r w:rsidRPr="00D8037B">
        <w:rPr>
          <w:sz w:val="22"/>
          <w:szCs w:val="22"/>
          <w:lang w:val="ru-RU"/>
        </w:rPr>
        <w:t>тр</w:t>
      </w:r>
      <w:r w:rsidR="000E7BA4">
        <w:rPr>
          <w:sz w:val="22"/>
          <w:szCs w:val="22"/>
          <w:lang w:val="ru-RU"/>
        </w:rPr>
        <w:t>ех</w:t>
      </w:r>
      <w:r w:rsidRPr="00D8037B">
        <w:rPr>
          <w:sz w:val="22"/>
          <w:szCs w:val="22"/>
          <w:lang w:val="ru-RU"/>
        </w:rPr>
        <w:t xml:space="preserve"> </w:t>
      </w:r>
      <w:r w:rsidR="000E7BA4">
        <w:rPr>
          <w:sz w:val="22"/>
          <w:szCs w:val="22"/>
          <w:lang w:val="ru-RU"/>
        </w:rPr>
        <w:t xml:space="preserve">групповых </w:t>
      </w:r>
      <w:hyperlink r:id="rId54" w:history="1">
        <w:r w:rsidR="000E7BA4">
          <w:rPr>
            <w:rStyle w:val="Hyperlink"/>
            <w:sz w:val="22"/>
            <w:szCs w:val="22"/>
            <w:lang w:val="ru-RU"/>
          </w:rPr>
          <w:t>дискуссий</w:t>
        </w:r>
        <w:r w:rsidRPr="00D8037B">
          <w:rPr>
            <w:rStyle w:val="Hyperlink"/>
            <w:sz w:val="22"/>
            <w:szCs w:val="22"/>
            <w:lang w:val="ru-RU"/>
          </w:rPr>
          <w:t xml:space="preserve"> и программны</w:t>
        </w:r>
        <w:r w:rsidR="000E7BA4">
          <w:rPr>
            <w:rStyle w:val="Hyperlink"/>
            <w:sz w:val="22"/>
            <w:szCs w:val="22"/>
            <w:lang w:val="ru-RU"/>
          </w:rPr>
          <w:t>е</w:t>
        </w:r>
        <w:r w:rsidRPr="00D8037B">
          <w:rPr>
            <w:rStyle w:val="Hyperlink"/>
            <w:sz w:val="22"/>
            <w:szCs w:val="22"/>
            <w:lang w:val="ru-RU"/>
          </w:rPr>
          <w:t xml:space="preserve"> </w:t>
        </w:r>
        <w:r w:rsidR="000E7BA4">
          <w:rPr>
            <w:rStyle w:val="Hyperlink"/>
            <w:sz w:val="22"/>
            <w:szCs w:val="22"/>
            <w:lang w:val="ru-RU"/>
          </w:rPr>
          <w:t>выступления</w:t>
        </w:r>
        <w:r w:rsidRPr="00D8037B">
          <w:rPr>
            <w:rStyle w:val="Hyperlink"/>
            <w:sz w:val="22"/>
            <w:szCs w:val="22"/>
            <w:lang w:val="ru-RU"/>
          </w:rPr>
          <w:t xml:space="preserve"> членов МСЭ и</w:t>
        </w:r>
      </w:hyperlink>
      <w:r w:rsidR="00B81B64">
        <w:rPr>
          <w:rStyle w:val="Hyperlink"/>
          <w:sz w:val="22"/>
          <w:szCs w:val="22"/>
          <w:lang w:val="ru-RU"/>
        </w:rPr>
        <w:t xml:space="preserve"> представителей отрасли</w:t>
      </w:r>
      <w:r w:rsidRPr="00D8037B">
        <w:rPr>
          <w:rStyle w:val="Hyperlink"/>
          <w:color w:val="auto"/>
          <w:sz w:val="22"/>
          <w:szCs w:val="22"/>
          <w:u w:val="none"/>
          <w:lang w:val="ru-RU"/>
        </w:rPr>
        <w:t xml:space="preserve"> в ходе следующих мероприятий:</w:t>
      </w:r>
    </w:p>
    <w:p w:rsidR="0015513D" w:rsidRPr="00D8037B" w:rsidRDefault="00B81B64" w:rsidP="00EE14F7">
      <w:pPr>
        <w:pStyle w:val="ListParagraph"/>
        <w:numPr>
          <w:ilvl w:val="0"/>
          <w:numId w:val="20"/>
        </w:numPr>
        <w:shd w:val="clear" w:color="auto" w:fill="FFFFFF"/>
        <w:spacing w:before="120" w:line="240" w:lineRule="atLeast"/>
        <w:ind w:left="714" w:hanging="357"/>
        <w:jc w:val="both"/>
        <w:rPr>
          <w:color w:val="000000"/>
          <w:sz w:val="22"/>
          <w:lang w:val="ru-RU"/>
        </w:rPr>
      </w:pPr>
      <w:r>
        <w:rPr>
          <w:sz w:val="22"/>
          <w:lang w:val="ru-RU"/>
        </w:rPr>
        <w:t>в</w:t>
      </w:r>
      <w:r w:rsidR="00D8037B" w:rsidRPr="00D8037B">
        <w:rPr>
          <w:sz w:val="22"/>
          <w:lang w:val="ru-RU"/>
        </w:rPr>
        <w:t xml:space="preserve"> рамках Фо</w:t>
      </w:r>
      <w:r w:rsidR="000E7BA4">
        <w:rPr>
          <w:sz w:val="22"/>
          <w:lang w:val="ru-RU"/>
        </w:rPr>
        <w:t>р</w:t>
      </w:r>
      <w:r w:rsidR="00D8037B" w:rsidRPr="00D8037B">
        <w:rPr>
          <w:sz w:val="22"/>
          <w:lang w:val="ru-RU"/>
        </w:rPr>
        <w:t xml:space="preserve">ума ВВУИО 2017 года </w:t>
      </w:r>
      <w:r w:rsidR="00F15A0B">
        <w:rPr>
          <w:sz w:val="22"/>
          <w:lang w:val="ru-RU"/>
        </w:rPr>
        <w:t xml:space="preserve">– </w:t>
      </w:r>
      <w:r w:rsidR="00D8037B" w:rsidRPr="00D8037B">
        <w:rPr>
          <w:sz w:val="22"/>
          <w:lang w:val="ru-RU"/>
        </w:rPr>
        <w:t>12</w:t>
      </w:r>
      <w:r w:rsidR="00D8037B">
        <w:rPr>
          <w:sz w:val="22"/>
          <w:lang w:val="ru-RU"/>
        </w:rPr>
        <w:t> </w:t>
      </w:r>
      <w:r w:rsidR="00D8037B" w:rsidRPr="00D8037B">
        <w:rPr>
          <w:sz w:val="22"/>
          <w:lang w:val="ru-RU"/>
        </w:rPr>
        <w:t xml:space="preserve">июня 2017 года в Женеве состоялась </w:t>
      </w:r>
      <w:hyperlink r:id="rId55" w:anchor="intro" w:history="1">
        <w:r w:rsidR="00D8037B" w:rsidRPr="00D8037B">
          <w:rPr>
            <w:rStyle w:val="Hyperlink"/>
            <w:sz w:val="22"/>
            <w:lang w:val="ru-RU"/>
          </w:rPr>
          <w:t>сессия высокого уровня</w:t>
        </w:r>
      </w:hyperlink>
      <w:hyperlink r:id="rId56" w:anchor="intro" w:history="1">
        <w:r w:rsidR="00D8037B" w:rsidRPr="00D8037B">
          <w:rPr>
            <w:rStyle w:val="Hyperlink"/>
            <w:sz w:val="22"/>
            <w:lang w:val="ru-RU"/>
          </w:rPr>
          <w:t xml:space="preserve"> "МСЭ делает возможным существование экосистемы подвижной связи"</w:t>
        </w:r>
      </w:hyperlink>
      <w:r w:rsidR="00D8037B" w:rsidRPr="00D8037B">
        <w:rPr>
          <w:sz w:val="22"/>
          <w:lang w:val="ru-RU"/>
        </w:rPr>
        <w:t>, см.</w:t>
      </w:r>
      <w:r w:rsidR="00D8037B">
        <w:rPr>
          <w:sz w:val="22"/>
          <w:lang w:val="ru-RU"/>
        </w:rPr>
        <w:t> </w:t>
      </w:r>
      <w:hyperlink r:id="rId57" w:tgtFrame="_blank" w:history="1">
        <w:r w:rsidR="00D8037B" w:rsidRPr="00D8037B">
          <w:rPr>
            <w:rStyle w:val="Hyperlink"/>
            <w:sz w:val="22"/>
            <w:lang w:val="ru-RU"/>
          </w:rPr>
          <w:t>архивы веб-трансляций</w:t>
        </w:r>
      </w:hyperlink>
      <w:r w:rsidR="00D8037B" w:rsidRPr="00D8037B">
        <w:rPr>
          <w:rFonts w:asciiTheme="majorBidi" w:hAnsiTheme="majorBidi" w:cstheme="majorBidi"/>
          <w:sz w:val="22"/>
          <w:lang w:val="ru-RU"/>
        </w:rPr>
        <w:t>;</w:t>
      </w:r>
    </w:p>
    <w:p w:rsidR="0015513D" w:rsidRPr="00D8037B" w:rsidRDefault="00B81B64" w:rsidP="00EE14F7">
      <w:pPr>
        <w:pStyle w:val="ListParagraph"/>
        <w:numPr>
          <w:ilvl w:val="0"/>
          <w:numId w:val="20"/>
        </w:numPr>
        <w:shd w:val="clear" w:color="auto" w:fill="FFFFFF"/>
        <w:spacing w:line="240" w:lineRule="atLeast"/>
        <w:jc w:val="both"/>
        <w:rPr>
          <w:color w:val="000000"/>
          <w:sz w:val="22"/>
          <w:lang w:val="ru-RU"/>
        </w:rPr>
      </w:pPr>
      <w:r>
        <w:rPr>
          <w:sz w:val="22"/>
          <w:lang w:val="ru-RU"/>
        </w:rPr>
        <w:lastRenderedPageBreak/>
        <w:t>в</w:t>
      </w:r>
      <w:r w:rsidR="00D8037B" w:rsidRPr="00D8037B">
        <w:rPr>
          <w:sz w:val="22"/>
          <w:lang w:val="ru-RU"/>
        </w:rPr>
        <w:t xml:space="preserve"> рамках Всемирного мероприятия ITU Telecom-2017 (Пусан, Южная Корея) </w:t>
      </w:r>
      <w:r w:rsidR="00F15A0B">
        <w:rPr>
          <w:sz w:val="22"/>
          <w:lang w:val="ru-RU"/>
        </w:rPr>
        <w:t xml:space="preserve">– </w:t>
      </w:r>
      <w:r w:rsidR="00D8037B" w:rsidRPr="00D8037B">
        <w:rPr>
          <w:sz w:val="22"/>
          <w:lang w:val="ru-RU"/>
        </w:rPr>
        <w:t>27</w:t>
      </w:r>
      <w:r w:rsidR="00D8037B">
        <w:rPr>
          <w:sz w:val="22"/>
          <w:lang w:val="ru-RU"/>
        </w:rPr>
        <w:t> </w:t>
      </w:r>
      <w:r w:rsidR="00D8037B" w:rsidRPr="00D8037B">
        <w:rPr>
          <w:sz w:val="22"/>
          <w:lang w:val="ru-RU"/>
        </w:rPr>
        <w:t>сентября 2017 года состоялась групповая дискуссия "Создание условий для беспроводной экосистемы и ее формирование: празднование 90</w:t>
      </w:r>
      <w:r w:rsidR="00D8037B" w:rsidRPr="00D8037B">
        <w:rPr>
          <w:sz w:val="22"/>
          <w:lang w:val="ru-RU"/>
        </w:rPr>
        <w:noBreakHyphen/>
        <w:t xml:space="preserve">й годовщины </w:t>
      </w:r>
      <w:r w:rsidR="00D8037B" w:rsidRPr="00D8037B">
        <w:rPr>
          <w:bCs/>
          <w:sz w:val="22"/>
          <w:lang w:val="ru-RU"/>
        </w:rPr>
        <w:t xml:space="preserve">учреждения </w:t>
      </w:r>
      <w:r>
        <w:rPr>
          <w:bCs/>
          <w:sz w:val="22"/>
          <w:lang w:val="ru-RU"/>
        </w:rPr>
        <w:t>И</w:t>
      </w:r>
      <w:r w:rsidR="00D8037B" w:rsidRPr="00D8037B">
        <w:rPr>
          <w:bCs/>
          <w:sz w:val="22"/>
          <w:lang w:val="ru-RU"/>
        </w:rPr>
        <w:t xml:space="preserve">сследовательских комиссий </w:t>
      </w:r>
      <w:proofErr w:type="spellStart"/>
      <w:r w:rsidR="00D8037B" w:rsidRPr="00D8037B">
        <w:rPr>
          <w:bCs/>
          <w:sz w:val="22"/>
          <w:lang w:val="ru-RU"/>
        </w:rPr>
        <w:t>МККР</w:t>
      </w:r>
      <w:proofErr w:type="spellEnd"/>
      <w:r w:rsidR="00D8037B" w:rsidRPr="00D8037B">
        <w:rPr>
          <w:bCs/>
          <w:sz w:val="22"/>
          <w:lang w:val="ru-RU"/>
        </w:rPr>
        <w:t>/МСЭ-R"</w:t>
      </w:r>
      <w:r w:rsidR="00D8037B" w:rsidRPr="00D8037B">
        <w:rPr>
          <w:rFonts w:asciiTheme="majorBidi" w:hAnsiTheme="majorBidi" w:cstheme="majorBidi"/>
          <w:sz w:val="22"/>
          <w:lang w:val="ru-RU"/>
        </w:rPr>
        <w:t>;</w:t>
      </w:r>
    </w:p>
    <w:p w:rsidR="0015513D" w:rsidRPr="00D8037B" w:rsidRDefault="00D8037B" w:rsidP="00EE14F7">
      <w:pPr>
        <w:pStyle w:val="ListParagraph"/>
        <w:numPr>
          <w:ilvl w:val="0"/>
          <w:numId w:val="20"/>
        </w:numPr>
        <w:shd w:val="clear" w:color="auto" w:fill="FFFFFF"/>
        <w:spacing w:line="240" w:lineRule="atLeast"/>
        <w:jc w:val="both"/>
        <w:rPr>
          <w:sz w:val="22"/>
          <w:lang w:val="ru-RU"/>
        </w:rPr>
      </w:pPr>
      <w:r w:rsidRPr="00D8037B">
        <w:rPr>
          <w:sz w:val="22"/>
          <w:lang w:val="ru-RU"/>
        </w:rPr>
        <w:t xml:space="preserve">21 ноября 2017 года в штаб-квартире МСЭ в Женеве </w:t>
      </w:r>
      <w:r w:rsidR="000E7BA4" w:rsidRPr="00D8037B">
        <w:rPr>
          <w:sz w:val="22"/>
          <w:lang w:val="ru-RU"/>
        </w:rPr>
        <w:t xml:space="preserve">в ходе </w:t>
      </w:r>
      <w:r w:rsidR="000E7BA4">
        <w:rPr>
          <w:sz w:val="22"/>
          <w:lang w:val="ru-RU"/>
        </w:rPr>
        <w:t>М</w:t>
      </w:r>
      <w:r w:rsidR="000E7BA4" w:rsidRPr="00D8037B">
        <w:rPr>
          <w:sz w:val="22"/>
          <w:lang w:val="ru-RU"/>
        </w:rPr>
        <w:t>ежрегионального семинара-практикума по подготовке ВКР-19</w:t>
      </w:r>
      <w:r w:rsidR="000E7BA4">
        <w:rPr>
          <w:sz w:val="22"/>
          <w:lang w:val="ru-RU"/>
        </w:rPr>
        <w:t xml:space="preserve"> </w:t>
      </w:r>
      <w:r w:rsidRPr="00D8037B">
        <w:rPr>
          <w:sz w:val="22"/>
          <w:lang w:val="ru-RU"/>
        </w:rPr>
        <w:t xml:space="preserve">состоялась </w:t>
      </w:r>
      <w:r w:rsidR="000E7BA4">
        <w:rPr>
          <w:sz w:val="22"/>
          <w:lang w:val="ru-RU"/>
        </w:rPr>
        <w:t xml:space="preserve">торжественная </w:t>
      </w:r>
      <w:r w:rsidRPr="00D8037B">
        <w:rPr>
          <w:sz w:val="22"/>
          <w:lang w:val="ru-RU"/>
        </w:rPr>
        <w:t>церемония празднования 90</w:t>
      </w:r>
      <w:r>
        <w:rPr>
          <w:sz w:val="22"/>
          <w:lang w:val="ru-RU"/>
        </w:rPr>
        <w:noBreakHyphen/>
      </w:r>
      <w:r w:rsidRPr="00D8037B">
        <w:rPr>
          <w:sz w:val="22"/>
          <w:lang w:val="ru-RU"/>
        </w:rPr>
        <w:t>й</w:t>
      </w:r>
      <w:r>
        <w:rPr>
          <w:sz w:val="22"/>
          <w:lang w:val="ru-RU"/>
        </w:rPr>
        <w:t> </w:t>
      </w:r>
      <w:r w:rsidRPr="00D8037B">
        <w:rPr>
          <w:sz w:val="22"/>
          <w:lang w:val="ru-RU"/>
        </w:rPr>
        <w:t xml:space="preserve">годовщины </w:t>
      </w:r>
      <w:r w:rsidRPr="00D8037B">
        <w:rPr>
          <w:bCs/>
          <w:sz w:val="22"/>
          <w:lang w:val="ru-RU"/>
        </w:rPr>
        <w:t xml:space="preserve">учреждения </w:t>
      </w:r>
      <w:r w:rsidR="00B81B64">
        <w:rPr>
          <w:bCs/>
          <w:sz w:val="22"/>
          <w:lang w:val="ru-RU"/>
        </w:rPr>
        <w:t>И</w:t>
      </w:r>
      <w:r w:rsidRPr="00D8037B">
        <w:rPr>
          <w:bCs/>
          <w:sz w:val="22"/>
          <w:lang w:val="ru-RU"/>
        </w:rPr>
        <w:t xml:space="preserve">сследовательских комиссий </w:t>
      </w:r>
      <w:proofErr w:type="spellStart"/>
      <w:r w:rsidRPr="00D8037B">
        <w:rPr>
          <w:bCs/>
          <w:sz w:val="22"/>
          <w:lang w:val="ru-RU"/>
        </w:rPr>
        <w:t>МККР</w:t>
      </w:r>
      <w:proofErr w:type="spellEnd"/>
      <w:r w:rsidRPr="00D8037B">
        <w:rPr>
          <w:bCs/>
          <w:sz w:val="22"/>
          <w:lang w:val="ru-RU"/>
        </w:rPr>
        <w:t>/МСЭ-R</w:t>
      </w:r>
      <w:r w:rsidRPr="00D8037B">
        <w:rPr>
          <w:sz w:val="22"/>
          <w:lang w:val="ru-RU"/>
        </w:rPr>
        <w:t xml:space="preserve"> (1927−2017 </w:t>
      </w:r>
      <w:r>
        <w:rPr>
          <w:sz w:val="22"/>
          <w:lang w:val="ru-RU"/>
        </w:rPr>
        <w:t>годы</w:t>
      </w:r>
      <w:r w:rsidRPr="00D8037B">
        <w:rPr>
          <w:sz w:val="22"/>
          <w:lang w:val="ru-RU"/>
        </w:rPr>
        <w:t>) с</w:t>
      </w:r>
      <w:r>
        <w:rPr>
          <w:sz w:val="22"/>
          <w:lang w:val="ru-RU"/>
        </w:rPr>
        <w:t> </w:t>
      </w:r>
      <w:r w:rsidRPr="00D8037B">
        <w:rPr>
          <w:sz w:val="22"/>
          <w:lang w:val="ru-RU"/>
        </w:rPr>
        <w:t xml:space="preserve">выступлениями докладчиков и </w:t>
      </w:r>
      <w:r w:rsidR="000E7BA4">
        <w:rPr>
          <w:sz w:val="22"/>
          <w:lang w:val="ru-RU"/>
        </w:rPr>
        <w:t xml:space="preserve">дискуссией с представителями </w:t>
      </w:r>
      <w:r w:rsidRPr="00D8037B">
        <w:rPr>
          <w:sz w:val="22"/>
          <w:lang w:val="ru-RU"/>
        </w:rPr>
        <w:t>отрасл</w:t>
      </w:r>
      <w:r w:rsidR="000E7BA4">
        <w:rPr>
          <w:sz w:val="22"/>
          <w:lang w:val="ru-RU"/>
        </w:rPr>
        <w:t>и</w:t>
      </w:r>
      <w:r w:rsidRPr="00D8037B">
        <w:rPr>
          <w:sz w:val="22"/>
          <w:lang w:val="ru-RU"/>
        </w:rPr>
        <w:t>. См. </w:t>
      </w:r>
      <w:hyperlink r:id="rId58" w:tgtFrame="_blank" w:history="1">
        <w:r w:rsidRPr="00D8037B">
          <w:rPr>
            <w:rStyle w:val="Hyperlink"/>
            <w:sz w:val="22"/>
            <w:lang w:val="ru-RU"/>
          </w:rPr>
          <w:t>архивы веб-трансляций</w:t>
        </w:r>
      </w:hyperlink>
      <w:r w:rsidRPr="00D8037B">
        <w:rPr>
          <w:sz w:val="22"/>
          <w:lang w:val="ru-RU"/>
        </w:rPr>
        <w:t>. В мероприятии приняли участие 357</w:t>
      </w:r>
      <w:r>
        <w:rPr>
          <w:sz w:val="22"/>
          <w:lang w:val="ru-RU"/>
        </w:rPr>
        <w:t> </w:t>
      </w:r>
      <w:r w:rsidRPr="00D8037B">
        <w:rPr>
          <w:sz w:val="22"/>
          <w:lang w:val="ru-RU"/>
        </w:rPr>
        <w:t>представителей 59</w:t>
      </w:r>
      <w:r>
        <w:rPr>
          <w:sz w:val="22"/>
          <w:lang w:val="ru-RU"/>
        </w:rPr>
        <w:t> </w:t>
      </w:r>
      <w:r w:rsidRPr="00D8037B">
        <w:rPr>
          <w:sz w:val="22"/>
          <w:lang w:val="ru-RU"/>
        </w:rPr>
        <w:t>Государств-Членов и 47</w:t>
      </w:r>
      <w:r w:rsidR="000E7BA4">
        <w:rPr>
          <w:sz w:val="22"/>
          <w:lang w:val="ru-RU"/>
        </w:rPr>
        <w:t> </w:t>
      </w:r>
      <w:r w:rsidRPr="00D8037B">
        <w:rPr>
          <w:sz w:val="22"/>
          <w:lang w:val="ru-RU"/>
        </w:rPr>
        <w:t>членов Сектора.</w:t>
      </w:r>
    </w:p>
    <w:p w:rsidR="0015513D" w:rsidRPr="00D8037B" w:rsidRDefault="00D8037B" w:rsidP="00EE14F7">
      <w:pPr>
        <w:shd w:val="clear" w:color="auto" w:fill="FFFFFF"/>
        <w:spacing w:line="240" w:lineRule="atLeast"/>
        <w:jc w:val="both"/>
        <w:rPr>
          <w:sz w:val="22"/>
          <w:szCs w:val="22"/>
          <w:lang w:val="ru-RU"/>
        </w:rPr>
      </w:pPr>
      <w:r w:rsidRPr="00D8037B">
        <w:rPr>
          <w:sz w:val="22"/>
          <w:szCs w:val="22"/>
          <w:lang w:val="ru-RU"/>
        </w:rPr>
        <w:t>Эти торжества позволили продемонстрировать важн</w:t>
      </w:r>
      <w:r w:rsidR="00E75301">
        <w:rPr>
          <w:sz w:val="22"/>
          <w:szCs w:val="22"/>
          <w:lang w:val="ru-RU"/>
        </w:rPr>
        <w:t>ейш</w:t>
      </w:r>
      <w:r w:rsidRPr="00D8037B">
        <w:rPr>
          <w:sz w:val="22"/>
          <w:szCs w:val="22"/>
          <w:lang w:val="ru-RU"/>
        </w:rPr>
        <w:t>ую роль деятельности и процессов МСЭ</w:t>
      </w:r>
      <w:r w:rsidRPr="00D8037B">
        <w:rPr>
          <w:sz w:val="22"/>
          <w:szCs w:val="22"/>
          <w:lang w:val="ru-RU"/>
        </w:rPr>
        <w:noBreakHyphen/>
        <w:t>R в создани</w:t>
      </w:r>
      <w:r w:rsidR="00E75301">
        <w:rPr>
          <w:sz w:val="22"/>
          <w:szCs w:val="22"/>
          <w:lang w:val="ru-RU"/>
        </w:rPr>
        <w:t>и благоприятных</w:t>
      </w:r>
      <w:r w:rsidRPr="00D8037B">
        <w:rPr>
          <w:sz w:val="22"/>
          <w:szCs w:val="22"/>
          <w:lang w:val="ru-RU"/>
        </w:rPr>
        <w:t xml:space="preserve"> условий для устойчивого развития экосистемы радиосвязи во всем мире.</w:t>
      </w:r>
    </w:p>
    <w:p w:rsidR="0015513D" w:rsidRPr="00073AEC" w:rsidRDefault="0015513D" w:rsidP="00EE14F7">
      <w:pPr>
        <w:pStyle w:val="Heading4"/>
        <w:rPr>
          <w:sz w:val="22"/>
          <w:szCs w:val="22"/>
          <w:lang w:val="ru-RU"/>
        </w:rPr>
      </w:pPr>
      <w:r w:rsidRPr="00073AEC">
        <w:rPr>
          <w:sz w:val="22"/>
          <w:szCs w:val="22"/>
          <w:lang w:val="ru-RU"/>
        </w:rPr>
        <w:t>8.6.2.4</w:t>
      </w:r>
      <w:r w:rsidRPr="00073AEC">
        <w:rPr>
          <w:sz w:val="22"/>
          <w:szCs w:val="22"/>
          <w:lang w:val="ru-RU"/>
        </w:rPr>
        <w:tab/>
      </w:r>
      <w:r w:rsidR="00832402" w:rsidRPr="00832402">
        <w:rPr>
          <w:sz w:val="22"/>
          <w:szCs w:val="22"/>
          <w:lang w:val="ru-RU"/>
        </w:rPr>
        <w:t>Выставки и демонстрационные программы</w:t>
      </w:r>
    </w:p>
    <w:p w:rsidR="00073AEC" w:rsidRPr="00073AEC" w:rsidRDefault="00073AEC" w:rsidP="00EE14F7">
      <w:pPr>
        <w:jc w:val="both"/>
        <w:rPr>
          <w:sz w:val="22"/>
          <w:szCs w:val="22"/>
          <w:lang w:val="ru-RU"/>
        </w:rPr>
      </w:pPr>
      <w:r w:rsidRPr="00073AEC">
        <w:rPr>
          <w:sz w:val="22"/>
          <w:szCs w:val="22"/>
          <w:lang w:val="ru-RU"/>
        </w:rPr>
        <w:t xml:space="preserve">В </w:t>
      </w:r>
      <w:r w:rsidR="00E75301">
        <w:rPr>
          <w:sz w:val="22"/>
          <w:szCs w:val="22"/>
          <w:lang w:val="ru-RU"/>
        </w:rPr>
        <w:t>рамках</w:t>
      </w:r>
      <w:r w:rsidRPr="00073AEC">
        <w:rPr>
          <w:sz w:val="22"/>
          <w:szCs w:val="22"/>
          <w:lang w:val="ru-RU"/>
        </w:rPr>
        <w:t xml:space="preserve"> Всемирного мероприятия ITU Telecom-2017 (Пусан, Южная Корея) БР и БРЭ организовали совместный павильон МСЭ</w:t>
      </w:r>
      <w:r w:rsidRPr="00073AEC">
        <w:rPr>
          <w:sz w:val="22"/>
          <w:szCs w:val="22"/>
          <w:lang w:val="ru-RU"/>
        </w:rPr>
        <w:noBreakHyphen/>
        <w:t xml:space="preserve">R/МСЭ-D со стендами членов </w:t>
      </w:r>
      <w:r w:rsidR="00E75301">
        <w:rPr>
          <w:sz w:val="22"/>
          <w:szCs w:val="22"/>
          <w:lang w:val="ru-RU"/>
        </w:rPr>
        <w:t>С</w:t>
      </w:r>
      <w:r w:rsidRPr="00073AEC">
        <w:rPr>
          <w:sz w:val="22"/>
          <w:szCs w:val="22"/>
          <w:lang w:val="ru-RU"/>
        </w:rPr>
        <w:t>екторов (</w:t>
      </w:r>
      <w:proofErr w:type="spellStart"/>
      <w:r w:rsidRPr="00073AEC">
        <w:rPr>
          <w:sz w:val="22"/>
          <w:szCs w:val="22"/>
          <w:lang w:val="ru-RU"/>
        </w:rPr>
        <w:t>ATDI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r w:rsidR="00F15A0B">
        <w:rPr>
          <w:sz w:val="22"/>
          <w:szCs w:val="22"/>
          <w:lang w:val="ru-RU"/>
        </w:rPr>
        <w:t>АСЭ</w:t>
      </w:r>
      <w:r w:rsidRPr="00073AEC">
        <w:rPr>
          <w:sz w:val="22"/>
          <w:szCs w:val="22"/>
          <w:lang w:val="ru-RU"/>
        </w:rPr>
        <w:t xml:space="preserve">, </w:t>
      </w:r>
      <w:proofErr w:type="spellStart"/>
      <w:r w:rsidR="00F15A0B">
        <w:rPr>
          <w:sz w:val="22"/>
          <w:szCs w:val="22"/>
          <w:lang w:val="ru-RU"/>
        </w:rPr>
        <w:t>ОЭС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r w:rsidR="00F15A0B">
        <w:rPr>
          <w:sz w:val="22"/>
          <w:szCs w:val="22"/>
          <w:lang w:val="ru-RU"/>
        </w:rPr>
        <w:t xml:space="preserve">Ассоциация </w:t>
      </w:r>
      <w:proofErr w:type="spellStart"/>
      <w:r w:rsidRPr="00073AEC">
        <w:rPr>
          <w:sz w:val="22"/>
          <w:szCs w:val="22"/>
          <w:lang w:val="ru-RU"/>
        </w:rPr>
        <w:t>GSM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r w:rsidR="00EE3337">
        <w:rPr>
          <w:sz w:val="22"/>
          <w:szCs w:val="22"/>
          <w:lang w:val="ru-RU"/>
        </w:rPr>
        <w:t>Добровольцы в сфере ИКТ</w:t>
      </w:r>
      <w:r w:rsidRPr="00073AEC">
        <w:rPr>
          <w:sz w:val="22"/>
          <w:szCs w:val="22"/>
          <w:lang w:val="ru-RU"/>
        </w:rPr>
        <w:t xml:space="preserve">, </w:t>
      </w:r>
      <w:proofErr w:type="spellStart"/>
      <w:r w:rsidRPr="00073AEC">
        <w:rPr>
          <w:sz w:val="22"/>
          <w:szCs w:val="22"/>
          <w:lang w:val="ru-RU"/>
        </w:rPr>
        <w:t>LS</w:t>
      </w:r>
      <w:proofErr w:type="spellEnd"/>
      <w:r w:rsidRPr="00073AEC">
        <w:rPr>
          <w:sz w:val="22"/>
          <w:szCs w:val="22"/>
          <w:lang w:val="ru-RU"/>
        </w:rPr>
        <w:t xml:space="preserve"> </w:t>
      </w:r>
      <w:proofErr w:type="spellStart"/>
      <w:r w:rsidRPr="00073AEC">
        <w:rPr>
          <w:sz w:val="22"/>
          <w:szCs w:val="22"/>
          <w:lang w:val="ru-RU"/>
        </w:rPr>
        <w:t>telcom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proofErr w:type="spellStart"/>
      <w:r w:rsidRPr="00073AEC">
        <w:rPr>
          <w:sz w:val="22"/>
          <w:szCs w:val="22"/>
          <w:lang w:val="ru-RU"/>
        </w:rPr>
        <w:t>NTT</w:t>
      </w:r>
      <w:proofErr w:type="spellEnd"/>
      <w:r w:rsidRPr="00073AEC">
        <w:rPr>
          <w:sz w:val="22"/>
          <w:szCs w:val="22"/>
          <w:lang w:val="ru-RU"/>
        </w:rPr>
        <w:t xml:space="preserve"> </w:t>
      </w:r>
      <w:proofErr w:type="spellStart"/>
      <w:r w:rsidRPr="00073AEC">
        <w:rPr>
          <w:sz w:val="22"/>
          <w:szCs w:val="22"/>
          <w:lang w:val="ru-RU"/>
        </w:rPr>
        <w:t>Korea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proofErr w:type="spellStart"/>
      <w:r w:rsidRPr="00073AEC">
        <w:rPr>
          <w:sz w:val="22"/>
          <w:szCs w:val="22"/>
          <w:lang w:val="ru-RU"/>
        </w:rPr>
        <w:t>PITA</w:t>
      </w:r>
      <w:proofErr w:type="spellEnd"/>
      <w:r w:rsidRPr="00073AEC">
        <w:rPr>
          <w:sz w:val="22"/>
          <w:szCs w:val="22"/>
          <w:lang w:val="ru-RU"/>
        </w:rPr>
        <w:t xml:space="preserve">, </w:t>
      </w:r>
      <w:proofErr w:type="spellStart"/>
      <w:r w:rsidRPr="00073AEC">
        <w:rPr>
          <w:sz w:val="22"/>
          <w:szCs w:val="22"/>
          <w:lang w:val="ru-RU"/>
        </w:rPr>
        <w:t>Rohde&amp;Schwarz</w:t>
      </w:r>
      <w:proofErr w:type="spellEnd"/>
      <w:r w:rsidRPr="00073AEC">
        <w:rPr>
          <w:sz w:val="22"/>
          <w:szCs w:val="22"/>
          <w:lang w:val="ru-RU"/>
        </w:rPr>
        <w:t xml:space="preserve"> </w:t>
      </w:r>
      <w:r w:rsidR="00B81B64">
        <w:rPr>
          <w:sz w:val="22"/>
          <w:szCs w:val="22"/>
          <w:lang w:val="ru-RU"/>
        </w:rPr>
        <w:t>и</w:t>
      </w:r>
      <w:r w:rsidRPr="00073AEC">
        <w:rPr>
          <w:sz w:val="22"/>
          <w:szCs w:val="22"/>
          <w:lang w:val="ru-RU"/>
        </w:rPr>
        <w:t xml:space="preserve"> </w:t>
      </w:r>
      <w:proofErr w:type="spellStart"/>
      <w:r w:rsidRPr="00073AEC">
        <w:rPr>
          <w:sz w:val="22"/>
          <w:szCs w:val="22"/>
          <w:lang w:val="ru-RU"/>
        </w:rPr>
        <w:t>Vodafone</w:t>
      </w:r>
      <w:proofErr w:type="spellEnd"/>
      <w:r w:rsidRPr="00073AEC">
        <w:rPr>
          <w:sz w:val="22"/>
          <w:szCs w:val="22"/>
          <w:lang w:val="ru-RU"/>
        </w:rPr>
        <w:t xml:space="preserve"> </w:t>
      </w:r>
      <w:proofErr w:type="spellStart"/>
      <w:r w:rsidRPr="00073AEC">
        <w:rPr>
          <w:sz w:val="22"/>
          <w:szCs w:val="22"/>
          <w:lang w:val="ru-RU"/>
        </w:rPr>
        <w:t>Egypt</w:t>
      </w:r>
      <w:proofErr w:type="spellEnd"/>
      <w:r w:rsidRPr="00073AEC">
        <w:rPr>
          <w:sz w:val="22"/>
          <w:szCs w:val="22"/>
          <w:lang w:val="ru-RU"/>
        </w:rPr>
        <w:t xml:space="preserve">) и книжный киоск МСЭ, украшенный 13 плакатами, освещающими деятельность и достижения </w:t>
      </w:r>
      <w:r w:rsidR="00B81B64">
        <w:rPr>
          <w:sz w:val="22"/>
          <w:szCs w:val="22"/>
          <w:lang w:val="ru-RU"/>
        </w:rPr>
        <w:t>И</w:t>
      </w:r>
      <w:r w:rsidRPr="00073AEC">
        <w:rPr>
          <w:sz w:val="22"/>
          <w:szCs w:val="22"/>
          <w:lang w:val="ru-RU"/>
        </w:rPr>
        <w:t xml:space="preserve">сследовательских комиссий </w:t>
      </w:r>
      <w:proofErr w:type="spellStart"/>
      <w:r w:rsidRPr="00073AEC">
        <w:rPr>
          <w:sz w:val="22"/>
          <w:szCs w:val="22"/>
          <w:lang w:val="ru-RU"/>
        </w:rPr>
        <w:t>МККР</w:t>
      </w:r>
      <w:proofErr w:type="spellEnd"/>
      <w:r w:rsidRPr="00073AEC">
        <w:rPr>
          <w:sz w:val="22"/>
          <w:szCs w:val="22"/>
          <w:lang w:val="ru-RU"/>
        </w:rPr>
        <w:t>/МСЭ-R.</w:t>
      </w:r>
    </w:p>
    <w:p w:rsidR="0015513D" w:rsidRPr="00073AEC" w:rsidRDefault="00073AEC" w:rsidP="00EE14F7">
      <w:pPr>
        <w:spacing w:after="240"/>
        <w:jc w:val="both"/>
        <w:rPr>
          <w:rFonts w:asciiTheme="majorBidi" w:hAnsiTheme="majorBidi" w:cstheme="majorBidi"/>
          <w:color w:val="000000"/>
          <w:sz w:val="22"/>
          <w:szCs w:val="22"/>
          <w:lang w:val="ru-RU" w:eastAsia="zh-CN"/>
        </w:rPr>
      </w:pPr>
      <w:r w:rsidRPr="00073AEC">
        <w:rPr>
          <w:sz w:val="22"/>
          <w:szCs w:val="22"/>
          <w:lang w:val="ru-RU"/>
        </w:rPr>
        <w:t xml:space="preserve">Кроме того, </w:t>
      </w:r>
      <w:r w:rsidR="00E75301">
        <w:rPr>
          <w:sz w:val="22"/>
          <w:szCs w:val="22"/>
          <w:lang w:val="ru-RU"/>
        </w:rPr>
        <w:t xml:space="preserve">на специальной сессии </w:t>
      </w:r>
      <w:r w:rsidRPr="00073AEC">
        <w:rPr>
          <w:sz w:val="22"/>
          <w:szCs w:val="22"/>
          <w:lang w:val="ru-RU"/>
        </w:rPr>
        <w:t>6-</w:t>
      </w:r>
      <w:r w:rsidR="00E75301">
        <w:rPr>
          <w:sz w:val="22"/>
          <w:szCs w:val="22"/>
          <w:lang w:val="ru-RU"/>
        </w:rPr>
        <w:t>й</w:t>
      </w:r>
      <w:r w:rsidRPr="00073AEC">
        <w:rPr>
          <w:sz w:val="22"/>
          <w:szCs w:val="22"/>
          <w:lang w:val="ru-RU"/>
        </w:rPr>
        <w:t xml:space="preserve"> Исследовательск</w:t>
      </w:r>
      <w:r w:rsidR="00E75301">
        <w:rPr>
          <w:sz w:val="22"/>
          <w:szCs w:val="22"/>
          <w:lang w:val="ru-RU"/>
        </w:rPr>
        <w:t>ой</w:t>
      </w:r>
      <w:r w:rsidRPr="00073AEC">
        <w:rPr>
          <w:sz w:val="22"/>
          <w:szCs w:val="22"/>
          <w:lang w:val="ru-RU"/>
        </w:rPr>
        <w:t xml:space="preserve"> комисси</w:t>
      </w:r>
      <w:r w:rsidR="00E75301">
        <w:rPr>
          <w:sz w:val="22"/>
          <w:szCs w:val="22"/>
          <w:lang w:val="ru-RU"/>
        </w:rPr>
        <w:t>и</w:t>
      </w:r>
      <w:r w:rsidRPr="00073AEC">
        <w:rPr>
          <w:sz w:val="22"/>
          <w:szCs w:val="22"/>
          <w:lang w:val="ru-RU"/>
        </w:rPr>
        <w:t xml:space="preserve"> (</w:t>
      </w:r>
      <w:proofErr w:type="spellStart"/>
      <w:r w:rsidRPr="00073AEC">
        <w:rPr>
          <w:sz w:val="22"/>
          <w:szCs w:val="22"/>
          <w:lang w:val="ru-RU"/>
        </w:rPr>
        <w:t>ИК6</w:t>
      </w:r>
      <w:proofErr w:type="spellEnd"/>
      <w:r w:rsidRPr="00073AEC">
        <w:rPr>
          <w:sz w:val="22"/>
          <w:szCs w:val="22"/>
          <w:lang w:val="ru-RU"/>
        </w:rPr>
        <w:t xml:space="preserve">) </w:t>
      </w:r>
      <w:r w:rsidR="00E75301" w:rsidRPr="00073AEC">
        <w:rPr>
          <w:sz w:val="22"/>
          <w:szCs w:val="22"/>
          <w:lang w:val="ru-RU"/>
        </w:rPr>
        <w:t xml:space="preserve">МСЭ-R </w:t>
      </w:r>
      <w:r w:rsidR="00E75301">
        <w:rPr>
          <w:sz w:val="22"/>
          <w:szCs w:val="22"/>
          <w:lang w:val="ru-RU"/>
        </w:rPr>
        <w:t xml:space="preserve">был </w:t>
      </w:r>
      <w:r w:rsidRPr="00073AEC">
        <w:rPr>
          <w:sz w:val="22"/>
          <w:szCs w:val="22"/>
          <w:lang w:val="ru-RU"/>
        </w:rPr>
        <w:t>организова</w:t>
      </w:r>
      <w:r w:rsidR="00E75301">
        <w:rPr>
          <w:sz w:val="22"/>
          <w:szCs w:val="22"/>
          <w:lang w:val="ru-RU"/>
        </w:rPr>
        <w:t>н</w:t>
      </w:r>
      <w:r w:rsidRPr="00073AEC">
        <w:rPr>
          <w:sz w:val="22"/>
          <w:szCs w:val="22"/>
          <w:lang w:val="ru-RU"/>
        </w:rPr>
        <w:t xml:space="preserve"> демонстраци</w:t>
      </w:r>
      <w:r w:rsidR="00822431">
        <w:rPr>
          <w:sz w:val="22"/>
          <w:szCs w:val="22"/>
          <w:lang w:val="ru-RU"/>
        </w:rPr>
        <w:t xml:space="preserve">онный показ </w:t>
      </w:r>
      <w:r w:rsidRPr="00073AEC">
        <w:rPr>
          <w:sz w:val="22"/>
          <w:szCs w:val="22"/>
          <w:lang w:val="ru-RU"/>
        </w:rPr>
        <w:t>в честь 90-</w:t>
      </w:r>
      <w:proofErr w:type="spellStart"/>
      <w:r w:rsidRPr="00073AEC">
        <w:rPr>
          <w:sz w:val="22"/>
          <w:szCs w:val="22"/>
          <w:lang w:val="ru-RU"/>
        </w:rPr>
        <w:t>летия</w:t>
      </w:r>
      <w:proofErr w:type="spellEnd"/>
      <w:r w:rsidRPr="00073AEC">
        <w:rPr>
          <w:sz w:val="22"/>
          <w:szCs w:val="22"/>
          <w:lang w:val="ru-RU"/>
        </w:rPr>
        <w:t xml:space="preserve"> </w:t>
      </w:r>
      <w:proofErr w:type="spellStart"/>
      <w:r w:rsidRPr="00073AEC">
        <w:rPr>
          <w:sz w:val="22"/>
          <w:szCs w:val="22"/>
          <w:lang w:val="ru-RU"/>
        </w:rPr>
        <w:t>МККР</w:t>
      </w:r>
      <w:proofErr w:type="spellEnd"/>
      <w:r w:rsidRPr="00073AEC">
        <w:rPr>
          <w:sz w:val="22"/>
          <w:szCs w:val="22"/>
          <w:lang w:val="ru-RU"/>
        </w:rPr>
        <w:t xml:space="preserve"> и 45-</w:t>
      </w:r>
      <w:proofErr w:type="spellStart"/>
      <w:r w:rsidRPr="00073AEC">
        <w:rPr>
          <w:sz w:val="22"/>
          <w:szCs w:val="22"/>
          <w:lang w:val="ru-RU"/>
        </w:rPr>
        <w:t>летия</w:t>
      </w:r>
      <w:proofErr w:type="spellEnd"/>
      <w:r w:rsidRPr="00073AEC">
        <w:rPr>
          <w:sz w:val="22"/>
          <w:szCs w:val="22"/>
          <w:lang w:val="ru-RU"/>
        </w:rPr>
        <w:t xml:space="preserve"> исследований в области </w:t>
      </w:r>
      <w:proofErr w:type="spellStart"/>
      <w:r w:rsidRPr="00073AEC">
        <w:rPr>
          <w:sz w:val="22"/>
          <w:szCs w:val="22"/>
          <w:lang w:val="ru-RU"/>
        </w:rPr>
        <w:t>HDTV</w:t>
      </w:r>
      <w:proofErr w:type="spellEnd"/>
      <w:r w:rsidRPr="00073AEC">
        <w:rPr>
          <w:sz w:val="22"/>
          <w:szCs w:val="22"/>
          <w:lang w:val="ru-RU"/>
        </w:rPr>
        <w:t>.</w:t>
      </w:r>
    </w:p>
    <w:p w:rsidR="0015513D" w:rsidRPr="00073AEC" w:rsidRDefault="0015513D" w:rsidP="00EE14F7">
      <w:pPr>
        <w:spacing w:before="600"/>
        <w:jc w:val="center"/>
        <w:rPr>
          <w:sz w:val="22"/>
          <w:szCs w:val="22"/>
        </w:rPr>
      </w:pPr>
      <w:r w:rsidRPr="00073AEC">
        <w:rPr>
          <w:sz w:val="22"/>
          <w:szCs w:val="22"/>
        </w:rPr>
        <w:t>______________</w:t>
      </w:r>
    </w:p>
    <w:p w:rsidR="0015513D" w:rsidRDefault="0015513D" w:rsidP="00EE14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5513D" w:rsidRPr="00CC4A52" w:rsidRDefault="00CC4A52" w:rsidP="00EE14F7">
      <w:pPr>
        <w:pStyle w:val="AnnexNo"/>
        <w:rPr>
          <w:sz w:val="26"/>
          <w:szCs w:val="26"/>
          <w:lang w:val="ru-RU"/>
        </w:rPr>
      </w:pPr>
      <w:r w:rsidRPr="00CC4A52">
        <w:rPr>
          <w:sz w:val="26"/>
          <w:szCs w:val="26"/>
          <w:lang w:val="ru-RU"/>
        </w:rPr>
        <w:lastRenderedPageBreak/>
        <w:t>ПРИЛОЖЕНИЕ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A52" w:rsidRPr="00C84F27" w:rsidTr="007D7D7C">
        <w:trPr>
          <w:cantSplit/>
        </w:trPr>
        <w:tc>
          <w:tcPr>
            <w:tcW w:w="9350" w:type="dxa"/>
          </w:tcPr>
          <w:p w:rsidR="00CC4A52" w:rsidRPr="00CC4A52" w:rsidRDefault="00CC4A52" w:rsidP="00EE14F7">
            <w:pPr>
              <w:spacing w:after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C4A52">
              <w:rPr>
                <w:b/>
                <w:bCs/>
                <w:sz w:val="22"/>
                <w:szCs w:val="22"/>
                <w:lang w:val="ru-RU"/>
              </w:rPr>
              <w:t>Отчет БР о ходе работы по развитию информационных систем для космических служб</w:t>
            </w:r>
          </w:p>
        </w:tc>
      </w:tr>
      <w:tr w:rsidR="00CC4A52" w:rsidRPr="00C84F27" w:rsidTr="007D7D7C">
        <w:trPr>
          <w:cantSplit/>
        </w:trPr>
        <w:tc>
          <w:tcPr>
            <w:tcW w:w="9350" w:type="dxa"/>
          </w:tcPr>
          <w:p w:rsidR="00CC4A52" w:rsidRPr="00BC3BFB" w:rsidRDefault="00CC4A52" w:rsidP="00A032DF">
            <w:pPr>
              <w:spacing w:after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C4A52">
              <w:rPr>
                <w:b/>
                <w:bCs/>
                <w:sz w:val="22"/>
                <w:szCs w:val="22"/>
                <w:lang w:val="ru-RU"/>
              </w:rPr>
              <w:t>Этап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2. 1 </w:t>
            </w:r>
            <w:r w:rsidRPr="00CC4A52">
              <w:rPr>
                <w:b/>
                <w:bCs/>
                <w:sz w:val="22"/>
                <w:szCs w:val="22"/>
                <w:lang w:val="ru-RU"/>
              </w:rPr>
              <w:t>апреля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2012 </w:t>
            </w:r>
            <w:r w:rsidRPr="00CC4A52">
              <w:rPr>
                <w:b/>
                <w:bCs/>
                <w:sz w:val="22"/>
                <w:szCs w:val="22"/>
                <w:lang w:val="ru-RU"/>
              </w:rPr>
              <w:t>года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A032DF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31 </w:t>
            </w:r>
            <w:r w:rsidRPr="00CC4A52">
              <w:rPr>
                <w:b/>
                <w:bCs/>
                <w:sz w:val="22"/>
                <w:szCs w:val="22"/>
                <w:lang w:val="ru-RU"/>
              </w:rPr>
              <w:t>декабря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2015 </w:t>
            </w:r>
            <w:r w:rsidRPr="00CC4A52">
              <w:rPr>
                <w:b/>
                <w:bCs/>
                <w:sz w:val="22"/>
                <w:szCs w:val="22"/>
                <w:lang w:val="ru-RU"/>
              </w:rPr>
              <w:t>года</w:t>
            </w:r>
          </w:p>
        </w:tc>
      </w:tr>
      <w:tr w:rsidR="0015513D" w:rsidRPr="00C84F27" w:rsidTr="00CC4A52">
        <w:trPr>
          <w:cantSplit/>
          <w:trHeight w:val="4584"/>
        </w:trPr>
        <w:tc>
          <w:tcPr>
            <w:tcW w:w="9350" w:type="dxa"/>
          </w:tcPr>
          <w:p w:rsidR="00CC4A52" w:rsidRPr="00CC4A52" w:rsidRDefault="00CC4A52" w:rsidP="00EE14F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CC4A52">
              <w:rPr>
                <w:b/>
                <w:bCs/>
                <w:sz w:val="22"/>
                <w:szCs w:val="22"/>
                <w:lang w:val="ru-RU"/>
              </w:rPr>
              <w:t>Обеспечение непрерывности деятельности и восстановление после бедствий</w:t>
            </w:r>
            <w:r w:rsidRPr="00CC4A52">
              <w:rPr>
                <w:rStyle w:val="FootnoteReference"/>
                <w:sz w:val="22"/>
                <w:szCs w:val="22"/>
                <w:lang w:val="ru-RU"/>
              </w:rPr>
              <w:t>*</w:t>
            </w:r>
          </w:p>
          <w:p w:rsidR="0015513D" w:rsidRPr="00CC4A52" w:rsidRDefault="00CC4A52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CC4A52">
              <w:rPr>
                <w:sz w:val="22"/>
                <w:szCs w:val="22"/>
                <w:lang w:val="ru-RU"/>
              </w:rPr>
              <w:t>Начиная с января 2015 года Бюро приняло двухэтапный подход (при этом оба этапа выполняются одновременно), для того чтобы определить соответствующие угрозы и уязвимости и смягчить их последствия. С помощью внешних консультантов и Департамента IS Бюро провело анализ по оценке инфраструктуры (серверы, ЛВС, базы данных и т. д.), используемой для доступа к базам данных БР как в самом МСЭ, так и за его пределами. Кроме того, Бюро провело анализ и оценку, для того чтобы составить требуемый план обеспечения непрерывности деятельности и восстановлени</w:t>
            </w:r>
            <w:r w:rsidR="000F0648">
              <w:rPr>
                <w:sz w:val="22"/>
                <w:szCs w:val="22"/>
                <w:lang w:val="ru-RU"/>
              </w:rPr>
              <w:t>я</w:t>
            </w:r>
            <w:r w:rsidRPr="00CC4A52">
              <w:rPr>
                <w:sz w:val="22"/>
                <w:szCs w:val="22"/>
                <w:lang w:val="ru-RU"/>
              </w:rPr>
              <w:t xml:space="preserve"> после бедствий, позволяющий свести к минимуму как риски потери данных, так и задержки, связанные с риском сбоев при обработке заявок на частотные присвоения. Созданная целевая группа разработала план по тестированию процедур резервного копирования и восстановления. Группа составила перечень основных программных приложений, данных и категорий извлекаемых данных (базы данных, файлы…), а также создала план по восстановлению после бедствий для каждой категории. В предстоящий период работа должна быть продолжена совместно с Департаментом IS, с тем чтобы завершить тестирование и применить утвержденные в результате этого меры.</w:t>
            </w:r>
          </w:p>
          <w:p w:rsidR="0015513D" w:rsidRPr="00CC4A52" w:rsidRDefault="00CC4A52" w:rsidP="00EE14F7">
            <w:pPr>
              <w:tabs>
                <w:tab w:val="left" w:pos="284"/>
              </w:tabs>
              <w:spacing w:before="240" w:after="120"/>
              <w:rPr>
                <w:lang w:val="ru-RU"/>
              </w:rPr>
            </w:pPr>
            <w:r w:rsidRPr="00F27880">
              <w:rPr>
                <w:rStyle w:val="FootnoteReference"/>
                <w:lang w:val="ru-RU"/>
              </w:rPr>
              <w:t>*</w:t>
            </w:r>
            <w:r w:rsidRPr="00CC4A52">
              <w:rPr>
                <w:sz w:val="22"/>
                <w:szCs w:val="22"/>
                <w:lang w:val="ru-RU"/>
              </w:rPr>
              <w:tab/>
              <w:t>Данная работа касается космических и наземных служб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15513D" w:rsidTr="007D7D7C">
        <w:trPr>
          <w:cantSplit/>
        </w:trPr>
        <w:tc>
          <w:tcPr>
            <w:tcW w:w="9350" w:type="dxa"/>
          </w:tcPr>
          <w:p w:rsidR="0015513D" w:rsidRPr="00FB3153" w:rsidRDefault="00FB3153" w:rsidP="00EE14F7">
            <w:pPr>
              <w:spacing w:before="240" w:after="120"/>
              <w:rPr>
                <w:sz w:val="22"/>
                <w:szCs w:val="22"/>
                <w:lang w:val="ru-RU"/>
              </w:rPr>
            </w:pPr>
            <w:r w:rsidRPr="00FB3153">
              <w:rPr>
                <w:b/>
                <w:bCs/>
                <w:sz w:val="22"/>
                <w:szCs w:val="22"/>
                <w:lang w:val="ru-RU"/>
              </w:rPr>
              <w:t>Переработка традиционного программного обеспечения для технического рассмотрения</w:t>
            </w:r>
          </w:p>
          <w:p w:rsidR="0015513D" w:rsidRPr="00FB3153" w:rsidRDefault="0015513D" w:rsidP="00EE14F7">
            <w:pPr>
              <w:spacing w:before="240" w:after="120"/>
              <w:ind w:left="794" w:hanging="794"/>
              <w:jc w:val="both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r w:rsidR="00FB3153" w:rsidRPr="00FB3153">
              <w:rPr>
                <w:sz w:val="22"/>
                <w:szCs w:val="22"/>
                <w:lang w:val="ru-RU"/>
              </w:rPr>
              <w:t>Переработка функции расчета п.п.м. для защиты наземных служб</w:t>
            </w:r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="00FB3153" w:rsidRPr="00FB3153">
              <w:rPr>
                <w:sz w:val="22"/>
                <w:szCs w:val="22"/>
                <w:lang w:val="ru-RU"/>
              </w:rPr>
              <w:t>ведется работа</w:t>
            </w:r>
          </w:p>
          <w:p w:rsidR="0015513D" w:rsidRPr="00FB3153" w:rsidRDefault="0015513D" w:rsidP="00EE14F7">
            <w:pPr>
              <w:spacing w:before="240" w:after="120"/>
              <w:ind w:left="794" w:hanging="794"/>
              <w:jc w:val="both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r w:rsidR="00FB3153" w:rsidRPr="00FB3153">
              <w:rPr>
                <w:sz w:val="22"/>
                <w:szCs w:val="22"/>
                <w:lang w:val="ru-RU"/>
              </w:rPr>
              <w:t xml:space="preserve">Переработка функции расчета по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ПР8</w:t>
            </w:r>
            <w:proofErr w:type="spellEnd"/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="00FB3153" w:rsidRPr="00FB3153">
              <w:rPr>
                <w:sz w:val="22"/>
                <w:szCs w:val="22"/>
                <w:lang w:val="ru-RU"/>
              </w:rPr>
              <w:t>внутреннее тестирование начнется в первом квартале 2018 года</w:t>
            </w:r>
          </w:p>
          <w:p w:rsidR="0015513D" w:rsidRPr="00FB3153" w:rsidRDefault="0015513D" w:rsidP="00EE14F7">
            <w:pPr>
              <w:spacing w:before="240" w:after="120"/>
              <w:ind w:left="794" w:hanging="794"/>
              <w:jc w:val="both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r w:rsidR="00FB3153" w:rsidRPr="00FB3153">
              <w:rPr>
                <w:sz w:val="22"/>
                <w:szCs w:val="22"/>
                <w:lang w:val="ru-RU"/>
              </w:rPr>
              <w:t>Переработка функции расчета п.п.м. для защиты космических служб</w:t>
            </w:r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="00FB3153" w:rsidRPr="00FB3153">
              <w:rPr>
                <w:sz w:val="22"/>
                <w:szCs w:val="22"/>
                <w:lang w:val="ru-RU"/>
              </w:rPr>
              <w:t>ведется работа</w:t>
            </w:r>
          </w:p>
          <w:p w:rsidR="0015513D" w:rsidRPr="00FB3153" w:rsidRDefault="0015513D" w:rsidP="00EE14F7">
            <w:pPr>
              <w:spacing w:before="240" w:after="120"/>
              <w:ind w:left="794" w:hanging="794"/>
              <w:jc w:val="both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r w:rsidR="00FB3153" w:rsidRPr="00FB3153">
              <w:rPr>
                <w:sz w:val="22"/>
                <w:szCs w:val="22"/>
                <w:lang w:val="ru-RU"/>
              </w:rPr>
              <w:t>Перевод программного обеспечения для технического рассмотрения, написанного на</w:t>
            </w:r>
            <w:r w:rsidR="00FB3153">
              <w:rPr>
                <w:sz w:val="22"/>
                <w:szCs w:val="22"/>
                <w:lang w:val="ru-RU"/>
              </w:rPr>
              <w:t> </w:t>
            </w:r>
            <w:r w:rsidR="00FB3153" w:rsidRPr="00FB3153">
              <w:rPr>
                <w:sz w:val="22"/>
                <w:szCs w:val="22"/>
                <w:lang w:val="ru-RU"/>
              </w:rPr>
              <w:t xml:space="preserve">языке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Fortran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, из компилятора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CompaqVisualFortran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 в компилятор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IntelFortran</w:t>
            </w:r>
            <w:proofErr w:type="spellEnd"/>
            <w:r w:rsidRPr="00FB3153">
              <w:rPr>
                <w:sz w:val="22"/>
                <w:szCs w:val="22"/>
                <w:lang w:val="ru-RU"/>
              </w:rPr>
              <w:t xml:space="preserve"> </w:t>
            </w:r>
          </w:p>
          <w:p w:rsidR="00FB3153" w:rsidRPr="00FB3153" w:rsidRDefault="0015513D" w:rsidP="00EE14F7">
            <w:pPr>
              <w:pStyle w:val="enumlev2"/>
              <w:spacing w:before="60" w:after="60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ab/>
              <w:t>–</w:t>
            </w:r>
            <w:r w:rsidRPr="00FB3153">
              <w:rPr>
                <w:sz w:val="22"/>
                <w:szCs w:val="22"/>
                <w:lang w:val="ru-RU"/>
              </w:rPr>
              <w:tab/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GIBC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/Приложение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30B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Mspace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GIBC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>/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PowerControl</w:t>
            </w:r>
            <w:proofErr w:type="spellEnd"/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="00FB3153" w:rsidRPr="00FB3153">
              <w:rPr>
                <w:sz w:val="22"/>
                <w:szCs w:val="22"/>
                <w:lang w:val="ru-RU"/>
              </w:rPr>
              <w:t>работа завершена</w:t>
            </w:r>
          </w:p>
          <w:p w:rsidR="0015513D" w:rsidRPr="00FB3153" w:rsidRDefault="00FB3153" w:rsidP="00EE14F7">
            <w:pPr>
              <w:pStyle w:val="enumlev2"/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</w:r>
            <w:r w:rsidRPr="00FB3153">
              <w:rPr>
                <w:sz w:val="22"/>
                <w:szCs w:val="22"/>
                <w:lang w:val="ru-RU"/>
              </w:rPr>
              <w:t>–</w:t>
            </w:r>
            <w:r w:rsidRPr="00FB3153">
              <w:rPr>
                <w:sz w:val="22"/>
                <w:szCs w:val="22"/>
                <w:lang w:val="ru-RU"/>
              </w:rPr>
              <w:tab/>
              <w:t xml:space="preserve">Компоненты </w:t>
            </w:r>
            <w:proofErr w:type="spellStart"/>
            <w:r w:rsidRPr="00FB3153">
              <w:rPr>
                <w:sz w:val="22"/>
                <w:szCs w:val="22"/>
                <w:lang w:val="ru-RU"/>
              </w:rPr>
              <w:t>GIМC</w:t>
            </w:r>
            <w:proofErr w:type="spellEnd"/>
            <w:r w:rsidRPr="00FB3153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B3153">
              <w:rPr>
                <w:sz w:val="22"/>
                <w:szCs w:val="22"/>
                <w:lang w:val="ru-RU"/>
              </w:rPr>
              <w:t>Fortran</w:t>
            </w:r>
            <w:proofErr w:type="spellEnd"/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Pr="00FB3153">
              <w:rPr>
                <w:sz w:val="22"/>
                <w:szCs w:val="22"/>
                <w:lang w:val="ru-RU"/>
              </w:rPr>
              <w:t>работа еще не начат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FB3153" w:rsidRPr="00FB3153" w:rsidRDefault="0015513D" w:rsidP="00EE14F7">
            <w:pPr>
              <w:spacing w:before="240" w:after="120"/>
              <w:ind w:left="794" w:hanging="794"/>
              <w:jc w:val="both"/>
              <w:rPr>
                <w:sz w:val="22"/>
                <w:szCs w:val="22"/>
                <w:lang w:val="ru-RU"/>
              </w:rPr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Mspace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 – перевод компонента доступа к данным с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VB6</w:t>
            </w:r>
            <w:proofErr w:type="spellEnd"/>
            <w:r w:rsidR="00FB3153" w:rsidRPr="00FB3153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FB3153" w:rsidRPr="00FB3153">
              <w:rPr>
                <w:sz w:val="22"/>
                <w:szCs w:val="22"/>
                <w:lang w:val="ru-RU"/>
              </w:rPr>
              <w:t>IntelFortran</w:t>
            </w:r>
            <w:proofErr w:type="spellEnd"/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="00FB3153" w:rsidRPr="00FB3153">
              <w:rPr>
                <w:sz w:val="22"/>
                <w:szCs w:val="22"/>
                <w:lang w:val="ru-RU"/>
              </w:rPr>
              <w:t>работа завершена</w:t>
            </w:r>
          </w:p>
          <w:p w:rsidR="0015513D" w:rsidRDefault="00FB3153" w:rsidP="00BB1AB9">
            <w:pPr>
              <w:spacing w:before="240" w:after="120"/>
              <w:jc w:val="both"/>
            </w:pPr>
            <w:r w:rsidRPr="00FB3153">
              <w:rPr>
                <w:sz w:val="22"/>
                <w:szCs w:val="22"/>
                <w:lang w:val="ru-RU"/>
              </w:rPr>
              <w:t>•</w:t>
            </w:r>
            <w:r w:rsidRPr="00FB3153">
              <w:rPr>
                <w:sz w:val="22"/>
                <w:szCs w:val="22"/>
                <w:lang w:val="ru-RU"/>
              </w:rPr>
              <w:tab/>
            </w:r>
            <w:proofErr w:type="spellStart"/>
            <w:r w:rsidRPr="00FB3153">
              <w:rPr>
                <w:sz w:val="22"/>
                <w:szCs w:val="22"/>
                <w:lang w:val="ru-RU"/>
              </w:rPr>
              <w:t>GIBC</w:t>
            </w:r>
            <w:proofErr w:type="spellEnd"/>
            <w:r w:rsidRPr="00FB3153">
              <w:rPr>
                <w:sz w:val="22"/>
                <w:szCs w:val="22"/>
                <w:lang w:val="ru-RU"/>
              </w:rPr>
              <w:t>/Приложение 7</w:t>
            </w:r>
            <w:r w:rsidR="00BB1AB9">
              <w:rPr>
                <w:sz w:val="22"/>
                <w:szCs w:val="22"/>
                <w:lang w:val="ru-RU"/>
              </w:rPr>
              <w:t xml:space="preserve"> – </w:t>
            </w:r>
            <w:r w:rsidRPr="00FB3153">
              <w:rPr>
                <w:sz w:val="22"/>
                <w:szCs w:val="22"/>
                <w:lang w:val="ru-RU"/>
              </w:rPr>
              <w:t>работа завершена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15513D" w:rsidRPr="00EE3337" w:rsidRDefault="00FB3153" w:rsidP="00EE14F7">
            <w:pPr>
              <w:spacing w:before="240"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EE3337">
              <w:rPr>
                <w:b/>
                <w:bCs/>
                <w:sz w:val="22"/>
                <w:szCs w:val="22"/>
                <w:lang w:val="ru-RU"/>
              </w:rPr>
              <w:t>Проектирование и разработка информационной системы БР для космических служб (</w:t>
            </w:r>
            <w:proofErr w:type="spellStart"/>
            <w:r w:rsidRPr="00EE3337">
              <w:rPr>
                <w:b/>
                <w:bCs/>
                <w:sz w:val="22"/>
                <w:szCs w:val="22"/>
                <w:lang w:val="ru-RU"/>
              </w:rPr>
              <w:t>BR</w:t>
            </w:r>
            <w:proofErr w:type="spellEnd"/>
            <w:r w:rsidRPr="00EE3337">
              <w:rPr>
                <w:b/>
                <w:bCs/>
                <w:sz w:val="22"/>
                <w:szCs w:val="22"/>
                <w:lang w:val="ru-RU"/>
              </w:rPr>
              <w:t> </w:t>
            </w:r>
            <w:proofErr w:type="spellStart"/>
            <w:r w:rsidRPr="00EE3337">
              <w:rPr>
                <w:b/>
                <w:bCs/>
                <w:sz w:val="22"/>
                <w:szCs w:val="22"/>
                <w:lang w:val="ru-RU"/>
              </w:rPr>
              <w:t>SIS</w:t>
            </w:r>
            <w:proofErr w:type="spellEnd"/>
            <w:r w:rsidRPr="00EE3337">
              <w:rPr>
                <w:b/>
                <w:bCs/>
                <w:sz w:val="22"/>
                <w:szCs w:val="22"/>
                <w:lang w:val="ru-RU"/>
              </w:rPr>
              <w:t>)</w:t>
            </w:r>
          </w:p>
          <w:p w:rsidR="00CB68B7" w:rsidRPr="00CB68B7" w:rsidRDefault="00CB68B7" w:rsidP="00EE14F7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CB68B7">
              <w:rPr>
                <w:sz w:val="22"/>
                <w:szCs w:val="22"/>
                <w:lang w:val="ru-RU"/>
              </w:rPr>
              <w:t>В 2012 году в системе БР для космических служб име</w:t>
            </w:r>
            <w:r w:rsidR="00A032DF">
              <w:rPr>
                <w:sz w:val="22"/>
                <w:szCs w:val="22"/>
                <w:lang w:val="ru-RU"/>
              </w:rPr>
              <w:t xml:space="preserve">лось </w:t>
            </w:r>
            <w:r w:rsidRPr="00CB68B7">
              <w:rPr>
                <w:sz w:val="22"/>
                <w:szCs w:val="22"/>
                <w:lang w:val="ru-RU"/>
              </w:rPr>
              <w:t xml:space="preserve">много отдельных приложений, написанных на языках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VB6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VO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, которые имеют собственные особые интерфейсы. Цель заключается в создании единого пользовательского интерфейса, который в будущем объединит все услуги системы БР для космических служб на основе современных технологий. </w:t>
            </w:r>
          </w:p>
          <w:p w:rsidR="00CB68B7" w:rsidRPr="00CB68B7" w:rsidRDefault="00CB68B7" w:rsidP="00EE14F7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CB68B7">
              <w:rPr>
                <w:sz w:val="22"/>
                <w:szCs w:val="22"/>
                <w:lang w:val="ru-RU"/>
              </w:rPr>
              <w:t>Выполнение данной задачи начато и проверена предложенная архитектура с прототипом на основе сервис-ориентированной архитектуры (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SOA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). В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SOA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интерфейс пользователя отделен от реализации услуги. Каждое приложение системы БР для космических служб будет доступно как самостоятельная услуга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WCF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Windows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Communication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Foundation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>) и без труда может быть развернута в среде Windows и на веб-платформах. Для проектирования и разработки пользовательского интерфейса (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UI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) используется технология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WPF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Windows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Presentation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Foundation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), которая является ведущим современным инструментом проектирования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UI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WPF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уровень проектирования представления отделен от уровня логики.</w:t>
            </w:r>
          </w:p>
          <w:p w:rsidR="00CB68B7" w:rsidRPr="00CB68B7" w:rsidRDefault="00CB68B7" w:rsidP="00EE14F7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CB68B7">
              <w:rPr>
                <w:sz w:val="22"/>
                <w:szCs w:val="22"/>
                <w:lang w:val="ru-RU"/>
              </w:rPr>
              <w:t>Во всей системе используется составной шаблон проектирования приложения (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Prism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– Руководство к составному приложению для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WPF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>). Благодаря этому повышается модульность системы</w:t>
            </w:r>
            <w:r w:rsidR="00AC57C4">
              <w:rPr>
                <w:sz w:val="22"/>
                <w:szCs w:val="22"/>
                <w:lang w:val="ru-RU"/>
              </w:rPr>
              <w:t>,</w:t>
            </w:r>
            <w:r w:rsidRPr="00CB68B7">
              <w:rPr>
                <w:sz w:val="22"/>
                <w:szCs w:val="22"/>
                <w:lang w:val="ru-RU"/>
              </w:rPr>
              <w:t xml:space="preserve"> и разработчику предоставляется возможность независимого создания и сопровождения модулей системы. </w:t>
            </w:r>
          </w:p>
          <w:p w:rsidR="0015513D" w:rsidRPr="00CB68B7" w:rsidRDefault="00CB68B7" w:rsidP="00EE14F7">
            <w:pPr>
              <w:spacing w:before="60" w:after="60"/>
              <w:jc w:val="both"/>
              <w:rPr>
                <w:lang w:val="ru-RU"/>
              </w:rPr>
            </w:pPr>
            <w:proofErr w:type="spellStart"/>
            <w:r w:rsidRPr="00CB68B7">
              <w:rPr>
                <w:sz w:val="22"/>
                <w:szCs w:val="22"/>
                <w:lang w:val="ru-RU"/>
              </w:rPr>
              <w:t>SpaceQry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 xml:space="preserve"> станет первым приложением в информационной системе БР для космических служб, переработанным в соответствии с вышеописанной архитектурой, и будет использоваться как шаблон для разработки всех приложений программного обеспечения БР. Услуга организации запроса, разработанная для </w:t>
            </w:r>
            <w:proofErr w:type="spellStart"/>
            <w:r w:rsidRPr="00CB68B7">
              <w:rPr>
                <w:sz w:val="22"/>
                <w:szCs w:val="22"/>
                <w:lang w:val="ru-RU"/>
              </w:rPr>
              <w:t>SpaceQry</w:t>
            </w:r>
            <w:proofErr w:type="spellEnd"/>
            <w:r w:rsidRPr="00CB68B7">
              <w:rPr>
                <w:sz w:val="22"/>
                <w:szCs w:val="22"/>
                <w:lang w:val="ru-RU"/>
              </w:rPr>
              <w:t>, может также использоваться в качестве веб-услуги для будущего приложения SNS Online.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15513D" w:rsidRPr="00CB68B7" w:rsidRDefault="00CB68B7" w:rsidP="00EE14F7">
            <w:pPr>
              <w:spacing w:before="240" w:after="120"/>
              <w:rPr>
                <w:b/>
                <w:bCs/>
                <w:sz w:val="22"/>
                <w:szCs w:val="22"/>
                <w:lang w:val="ru-RU"/>
              </w:rPr>
            </w:pPr>
            <w:r w:rsidRPr="00CB68B7">
              <w:rPr>
                <w:b/>
                <w:bCs/>
                <w:sz w:val="22"/>
                <w:szCs w:val="22"/>
                <w:lang w:val="ru-RU"/>
              </w:rPr>
              <w:t xml:space="preserve">Переработка приложения </w:t>
            </w:r>
            <w:proofErr w:type="spellStart"/>
            <w:r w:rsidRPr="00CB68B7">
              <w:rPr>
                <w:b/>
                <w:bCs/>
                <w:sz w:val="22"/>
                <w:szCs w:val="22"/>
                <w:lang w:val="ru-RU"/>
              </w:rPr>
              <w:t>SpaceQry</w:t>
            </w:r>
            <w:proofErr w:type="spellEnd"/>
            <w:r w:rsidRPr="00CB68B7">
              <w:rPr>
                <w:b/>
                <w:bCs/>
                <w:sz w:val="22"/>
                <w:szCs w:val="22"/>
                <w:lang w:val="ru-RU"/>
              </w:rPr>
              <w:t xml:space="preserve">, написанного на языке </w:t>
            </w:r>
            <w:proofErr w:type="spellStart"/>
            <w:r w:rsidRPr="00CB68B7">
              <w:rPr>
                <w:b/>
                <w:bCs/>
                <w:sz w:val="22"/>
                <w:szCs w:val="22"/>
                <w:lang w:val="ru-RU"/>
              </w:rPr>
              <w:t>Visual</w:t>
            </w:r>
            <w:proofErr w:type="spellEnd"/>
            <w:r w:rsidRPr="00CB68B7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B68B7">
              <w:rPr>
                <w:b/>
                <w:bCs/>
                <w:sz w:val="22"/>
                <w:szCs w:val="22"/>
                <w:lang w:val="ru-RU"/>
              </w:rPr>
              <w:t>Objects</w:t>
            </w:r>
            <w:proofErr w:type="spellEnd"/>
          </w:p>
          <w:p w:rsidR="0015513D" w:rsidRPr="00CB68B7" w:rsidRDefault="0039658E" w:rsidP="0039658E">
            <w:pPr>
              <w:spacing w:before="240"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Имеется </w:t>
            </w:r>
            <w:r w:rsidR="00CB68B7" w:rsidRPr="00CB68B7"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 w:rsidR="00CB68B7" w:rsidRPr="00CB68B7">
              <w:rPr>
                <w:sz w:val="22"/>
                <w:szCs w:val="22"/>
                <w:lang w:val="ru-RU"/>
              </w:rPr>
              <w:t>DVD</w:t>
            </w:r>
            <w:proofErr w:type="spellEnd"/>
            <w:r w:rsidR="00CB68B7" w:rsidRPr="00CB68B7">
              <w:rPr>
                <w:sz w:val="22"/>
                <w:szCs w:val="22"/>
                <w:lang w:val="ru-RU"/>
              </w:rPr>
              <w:t xml:space="preserve"> c ИФИК БР </w:t>
            </w:r>
            <w:r>
              <w:rPr>
                <w:sz w:val="22"/>
                <w:szCs w:val="22"/>
                <w:lang w:val="ru-RU"/>
              </w:rPr>
              <w:t>с</w:t>
            </w:r>
            <w:r w:rsidR="00CB68B7" w:rsidRPr="00CB68B7">
              <w:rPr>
                <w:sz w:val="22"/>
                <w:szCs w:val="22"/>
                <w:lang w:val="ru-RU"/>
              </w:rPr>
              <w:t xml:space="preserve"> апрел</w:t>
            </w:r>
            <w:r>
              <w:rPr>
                <w:sz w:val="22"/>
                <w:szCs w:val="22"/>
                <w:lang w:val="ru-RU"/>
              </w:rPr>
              <w:t>я</w:t>
            </w:r>
            <w:r w:rsidR="00CB68B7" w:rsidRPr="00CB68B7">
              <w:rPr>
                <w:sz w:val="22"/>
                <w:szCs w:val="22"/>
                <w:lang w:val="ru-RU"/>
              </w:rPr>
              <w:t xml:space="preserve"> 2016 года.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15513D" w:rsidRPr="004B2B4B" w:rsidRDefault="003159BB" w:rsidP="00EE14F7">
            <w:pPr>
              <w:spacing w:before="240"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4B2B4B">
              <w:rPr>
                <w:b/>
                <w:bCs/>
                <w:sz w:val="22"/>
                <w:szCs w:val="22"/>
                <w:lang w:val="ru-RU"/>
              </w:rPr>
              <w:t xml:space="preserve">Переработка приложения </w:t>
            </w:r>
            <w:proofErr w:type="spellStart"/>
            <w:r w:rsidRPr="004B2B4B">
              <w:rPr>
                <w:b/>
                <w:bCs/>
                <w:sz w:val="22"/>
                <w:szCs w:val="22"/>
                <w:lang w:val="ru-RU"/>
              </w:rPr>
              <w:t>SpaceVal</w:t>
            </w:r>
            <w:proofErr w:type="spellEnd"/>
            <w:r w:rsidRPr="004B2B4B">
              <w:rPr>
                <w:b/>
                <w:bCs/>
                <w:sz w:val="22"/>
                <w:szCs w:val="22"/>
                <w:lang w:val="ru-RU"/>
              </w:rPr>
              <w:t>, написанного на языке Visual Basic 6</w:t>
            </w:r>
          </w:p>
          <w:p w:rsidR="0015513D" w:rsidRPr="00694FEB" w:rsidRDefault="00694FEB" w:rsidP="00EE14F7">
            <w:pPr>
              <w:spacing w:before="240"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694FEB">
              <w:rPr>
                <w:sz w:val="22"/>
                <w:szCs w:val="22"/>
                <w:lang w:val="ru-RU"/>
              </w:rPr>
              <w:t xml:space="preserve">Началась интеграция </w:t>
            </w:r>
            <w:proofErr w:type="spellStart"/>
            <w:r w:rsidRPr="00694FEB">
              <w:rPr>
                <w:sz w:val="22"/>
                <w:szCs w:val="22"/>
                <w:lang w:val="ru-RU"/>
              </w:rPr>
              <w:t>SpaceVal</w:t>
            </w:r>
            <w:proofErr w:type="spellEnd"/>
            <w:r w:rsidRPr="00694FEB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694FEB">
              <w:rPr>
                <w:sz w:val="22"/>
                <w:szCs w:val="22"/>
                <w:lang w:val="ru-RU"/>
              </w:rPr>
              <w:t>BR-SIS</w:t>
            </w:r>
            <w:proofErr w:type="spellEnd"/>
            <w:r w:rsidRPr="00694FEB">
              <w:rPr>
                <w:sz w:val="22"/>
                <w:szCs w:val="22"/>
                <w:lang w:val="ru-RU"/>
              </w:rPr>
              <w:t>, и приложение будет представлено на ВСР-18.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15513D" w:rsidRPr="00694FEB" w:rsidRDefault="00694FEB" w:rsidP="00EE14F7">
            <w:pPr>
              <w:spacing w:before="240"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694FEB">
              <w:rPr>
                <w:b/>
                <w:bCs/>
                <w:sz w:val="22"/>
                <w:szCs w:val="22"/>
                <w:lang w:val="ru-RU"/>
              </w:rPr>
              <w:t xml:space="preserve">Переработка приложения </w:t>
            </w:r>
            <w:proofErr w:type="spellStart"/>
            <w:r w:rsidRPr="00694FEB">
              <w:rPr>
                <w:b/>
                <w:bCs/>
                <w:sz w:val="22"/>
                <w:szCs w:val="22"/>
                <w:lang w:val="ru-RU"/>
              </w:rPr>
              <w:t>SpaceCap</w:t>
            </w:r>
            <w:proofErr w:type="spellEnd"/>
            <w:r w:rsidRPr="00694FEB">
              <w:rPr>
                <w:b/>
                <w:bCs/>
                <w:sz w:val="22"/>
                <w:szCs w:val="22"/>
                <w:lang w:val="ru-RU"/>
              </w:rPr>
              <w:t>, написанного на языке Visual Basic 6</w:t>
            </w:r>
          </w:p>
          <w:p w:rsidR="0015513D" w:rsidRPr="00694FEB" w:rsidRDefault="0039658E" w:rsidP="00EE333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Началась интеграция </w:t>
            </w:r>
            <w:r w:rsidR="00694FEB" w:rsidRPr="00694FEB">
              <w:rPr>
                <w:sz w:val="22"/>
                <w:szCs w:val="22"/>
                <w:lang w:val="ru-RU"/>
              </w:rPr>
              <w:t xml:space="preserve">приложения </w:t>
            </w:r>
            <w:proofErr w:type="spellStart"/>
            <w:r w:rsidR="00694FEB" w:rsidRPr="00694FEB">
              <w:rPr>
                <w:sz w:val="22"/>
                <w:szCs w:val="22"/>
                <w:lang w:val="ru-RU"/>
              </w:rPr>
              <w:t>SpaceCap</w:t>
            </w:r>
            <w:proofErr w:type="spellEnd"/>
            <w:r w:rsidR="00694FEB" w:rsidRPr="00694FEB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694FEB" w:rsidRPr="00694FEB">
              <w:rPr>
                <w:sz w:val="22"/>
                <w:szCs w:val="22"/>
                <w:lang w:val="ru-RU"/>
              </w:rPr>
              <w:t>BR</w:t>
            </w:r>
            <w:r w:rsidR="00EE3337">
              <w:rPr>
                <w:sz w:val="22"/>
                <w:szCs w:val="22"/>
                <w:lang w:val="ru-RU"/>
              </w:rPr>
              <w:t>-</w:t>
            </w:r>
            <w:r w:rsidR="00694FEB" w:rsidRPr="00694FEB">
              <w:rPr>
                <w:sz w:val="22"/>
                <w:szCs w:val="22"/>
                <w:lang w:val="ru-RU"/>
              </w:rPr>
              <w:t>SIS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 w:rsidR="00694FEB" w:rsidRPr="00694FE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которая </w:t>
            </w:r>
            <w:r w:rsidR="00694FEB" w:rsidRPr="00694FEB">
              <w:rPr>
                <w:sz w:val="22"/>
                <w:szCs w:val="22"/>
                <w:lang w:val="ru-RU"/>
              </w:rPr>
              <w:t>будет обеспечен</w:t>
            </w:r>
            <w:r>
              <w:rPr>
                <w:sz w:val="22"/>
                <w:szCs w:val="22"/>
                <w:lang w:val="ru-RU"/>
              </w:rPr>
              <w:t>а</w:t>
            </w:r>
            <w:r w:rsidR="00694FEB" w:rsidRPr="00694FEB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 xml:space="preserve">утем включения </w:t>
            </w:r>
            <w:r w:rsidR="00694FEB" w:rsidRPr="00694FEB">
              <w:rPr>
                <w:sz w:val="22"/>
                <w:szCs w:val="22"/>
                <w:lang w:val="ru-RU"/>
              </w:rPr>
              <w:t>одного типа заявки за один раз.</w:t>
            </w:r>
          </w:p>
        </w:tc>
      </w:tr>
      <w:tr w:rsidR="0015513D" w:rsidRPr="002F5BF6" w:rsidTr="007D7D7C">
        <w:trPr>
          <w:cantSplit/>
        </w:trPr>
        <w:tc>
          <w:tcPr>
            <w:tcW w:w="9350" w:type="dxa"/>
          </w:tcPr>
          <w:p w:rsidR="005B0257" w:rsidRPr="005B0257" w:rsidRDefault="005B0257" w:rsidP="00EE14F7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5B0257">
              <w:rPr>
                <w:b/>
                <w:bCs/>
                <w:sz w:val="22"/>
                <w:szCs w:val="22"/>
                <w:lang w:val="ru-RU"/>
              </w:rPr>
              <w:t xml:space="preserve">Перевод файла SRS.mdb на более современную технологию </w:t>
            </w:r>
          </w:p>
          <w:p w:rsidR="005B0257" w:rsidRPr="005B0257" w:rsidRDefault="005B0257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5B0257">
              <w:rPr>
                <w:sz w:val="22"/>
                <w:szCs w:val="22"/>
                <w:lang w:val="ru-RU"/>
              </w:rPr>
              <w:t xml:space="preserve">В настоящее время файлы базы данных в ИФИК БР имеют формат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Microsoft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Access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MDB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, развитие которого </w:t>
            </w:r>
            <w:r w:rsidRPr="00BC3BFB">
              <w:rPr>
                <w:lang w:val="ru-RU"/>
              </w:rPr>
              <w:t>завершилось</w:t>
            </w:r>
            <w:r w:rsidRPr="005B0257">
              <w:rPr>
                <w:sz w:val="22"/>
                <w:szCs w:val="22"/>
                <w:lang w:val="ru-RU"/>
              </w:rPr>
              <w:t xml:space="preserve"> на версии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Microsoft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Office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2003. </w:t>
            </w:r>
          </w:p>
          <w:p w:rsidR="005B0257" w:rsidRPr="005B0257" w:rsidRDefault="005B0257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5B0257">
              <w:rPr>
                <w:sz w:val="22"/>
                <w:szCs w:val="22"/>
                <w:lang w:val="ru-RU"/>
              </w:rPr>
              <w:lastRenderedPageBreak/>
              <w:t xml:space="preserve">Была проведена оценка нескольких вариантов, и в качестве технологии для замены файлов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MDB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была выбрана технология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SQLite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>. Связь обеспечивается либо с помощью прямых соединений (например, с помощью приложений C++ или .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Net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), либо через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ODBC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. </w:t>
            </w:r>
          </w:p>
          <w:p w:rsidR="005B0257" w:rsidRPr="005B0257" w:rsidRDefault="005B0257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bookmarkStart w:id="71" w:name="lt_pId1521"/>
            <w:r w:rsidRPr="005B0257">
              <w:rPr>
                <w:sz w:val="22"/>
                <w:szCs w:val="22"/>
                <w:lang w:val="ru-RU"/>
              </w:rPr>
              <w:t xml:space="preserve">Однако срочные изменения, которые потребовались для ВКР-15, сделали невозможным внедрение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SQLite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в 2017 году,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SQLite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будет внедрена в 2019 году.</w:t>
            </w:r>
            <w:bookmarkEnd w:id="71"/>
            <w:r w:rsidRPr="005B0257">
              <w:rPr>
                <w:sz w:val="22"/>
                <w:szCs w:val="22"/>
                <w:lang w:val="ru-RU"/>
              </w:rPr>
              <w:t xml:space="preserve"> </w:t>
            </w:r>
            <w:bookmarkStart w:id="72" w:name="lt_pId1522"/>
            <w:r w:rsidRPr="005B0257">
              <w:rPr>
                <w:sz w:val="22"/>
                <w:szCs w:val="22"/>
                <w:lang w:val="ru-RU"/>
              </w:rPr>
              <w:t xml:space="preserve">На это время ограничение в 2 ГБ на объем файлов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MDB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снижено благодаря предоставлению на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DVD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с ИФИК БР связанной пары файлов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MDB</w:t>
            </w:r>
            <w:proofErr w:type="spellEnd"/>
            <w:r w:rsidR="0039658E">
              <w:rPr>
                <w:sz w:val="22"/>
                <w:szCs w:val="22"/>
                <w:lang w:val="ru-RU"/>
              </w:rPr>
              <w:t xml:space="preserve"> с цифровой подписью</w:t>
            </w:r>
            <w:r w:rsidRPr="005B0257">
              <w:rPr>
                <w:sz w:val="22"/>
                <w:szCs w:val="22"/>
                <w:lang w:val="ru-RU"/>
              </w:rPr>
              <w:t>.</w:t>
            </w:r>
            <w:bookmarkEnd w:id="72"/>
            <w:r w:rsidRPr="005B0257">
              <w:rPr>
                <w:sz w:val="22"/>
                <w:szCs w:val="22"/>
                <w:lang w:val="ru-RU"/>
              </w:rPr>
              <w:t xml:space="preserve"> </w:t>
            </w:r>
          </w:p>
          <w:p w:rsidR="005B0257" w:rsidRPr="005B0257" w:rsidRDefault="005B0257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5B0257">
              <w:rPr>
                <w:sz w:val="22"/>
                <w:szCs w:val="22"/>
                <w:lang w:val="ru-RU"/>
              </w:rPr>
              <w:t xml:space="preserve">Базы данных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SQLite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для тестирования будут предоставлены внешним пользователям в первом квартале 2018 года, а совместимость приложений, поставляемых на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DVD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c ИФИК БР, с технологией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SQLite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будет обеспечена с</w:t>
            </w:r>
            <w:r w:rsidR="0039658E">
              <w:rPr>
                <w:sz w:val="22"/>
                <w:szCs w:val="22"/>
                <w:lang w:val="ru-RU"/>
              </w:rPr>
              <w:t xml:space="preserve">амое позднее с момента </w:t>
            </w:r>
            <w:r w:rsidRPr="005B0257">
              <w:rPr>
                <w:sz w:val="22"/>
                <w:szCs w:val="22"/>
                <w:lang w:val="ru-RU"/>
              </w:rPr>
              <w:t>выпуск</w:t>
            </w:r>
            <w:r w:rsidR="0039658E">
              <w:rPr>
                <w:sz w:val="22"/>
                <w:szCs w:val="22"/>
                <w:lang w:val="ru-RU"/>
              </w:rPr>
              <w:t>а</w:t>
            </w:r>
            <w:r w:rsidRPr="005B0257">
              <w:rPr>
                <w:sz w:val="22"/>
                <w:szCs w:val="22"/>
                <w:lang w:val="ru-RU"/>
              </w:rPr>
              <w:t xml:space="preserve"> версии 9 базы данных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SNS</w:t>
            </w:r>
            <w:proofErr w:type="spellEnd"/>
            <w:r w:rsidR="0039658E">
              <w:rPr>
                <w:sz w:val="22"/>
                <w:szCs w:val="22"/>
                <w:lang w:val="ru-RU"/>
              </w:rPr>
              <w:t>, что будет реализацией</w:t>
            </w:r>
            <w:r w:rsidRPr="005B0257">
              <w:rPr>
                <w:sz w:val="22"/>
                <w:szCs w:val="22"/>
                <w:lang w:val="ru-RU"/>
              </w:rPr>
              <w:t xml:space="preserve"> </w:t>
            </w:r>
            <w:r w:rsidR="0039658E">
              <w:rPr>
                <w:sz w:val="22"/>
                <w:szCs w:val="22"/>
                <w:lang w:val="ru-RU"/>
              </w:rPr>
              <w:t>решений ВКР</w:t>
            </w:r>
            <w:r w:rsidRPr="005B0257">
              <w:rPr>
                <w:sz w:val="22"/>
                <w:szCs w:val="22"/>
                <w:lang w:val="ru-RU"/>
              </w:rPr>
              <w:t>-1</w:t>
            </w:r>
            <w:r w:rsidR="0039658E">
              <w:rPr>
                <w:sz w:val="22"/>
                <w:szCs w:val="22"/>
                <w:lang w:val="ru-RU"/>
              </w:rPr>
              <w:t>9</w:t>
            </w:r>
            <w:r w:rsidRPr="005B0257">
              <w:rPr>
                <w:sz w:val="22"/>
                <w:szCs w:val="22"/>
                <w:lang w:val="ru-RU"/>
              </w:rPr>
              <w:t xml:space="preserve">. </w:t>
            </w:r>
          </w:p>
          <w:p w:rsidR="0015513D" w:rsidRPr="005B0257" w:rsidRDefault="005B0257" w:rsidP="00EE14F7">
            <w:pPr>
              <w:spacing w:before="240" w:after="120"/>
              <w:jc w:val="both"/>
              <w:rPr>
                <w:lang w:val="ru-RU"/>
              </w:rPr>
            </w:pPr>
            <w:r w:rsidRPr="005B0257">
              <w:rPr>
                <w:sz w:val="22"/>
                <w:szCs w:val="22"/>
                <w:lang w:val="ru-RU"/>
              </w:rPr>
              <w:t xml:space="preserve">В обозримом будущем будут сохранены обратная совместимость с форматом </w:t>
            </w:r>
            <w:proofErr w:type="spellStart"/>
            <w:r w:rsidRPr="005B0257">
              <w:rPr>
                <w:sz w:val="22"/>
                <w:szCs w:val="22"/>
                <w:lang w:val="ru-RU"/>
              </w:rPr>
              <w:t>MDB</w:t>
            </w:r>
            <w:proofErr w:type="spellEnd"/>
            <w:r w:rsidRPr="005B0257">
              <w:rPr>
                <w:sz w:val="22"/>
                <w:szCs w:val="22"/>
                <w:lang w:val="ru-RU"/>
              </w:rPr>
              <w:t xml:space="preserve"> и инструменты преобразования, с тем чтобы внешние пользователи имели достаточно времени для внедрения новой технологии.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A504C3" w:rsidRPr="00A504C3" w:rsidRDefault="00A504C3" w:rsidP="00EE14F7">
            <w:pPr>
              <w:spacing w:before="60" w:after="60"/>
              <w:rPr>
                <w:b/>
                <w:bCs/>
                <w:sz w:val="22"/>
                <w:szCs w:val="22"/>
                <w:lang w:val="ru-RU"/>
              </w:rPr>
            </w:pPr>
            <w:r w:rsidRPr="00A504C3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Перевод базы данных </w:t>
            </w:r>
            <w:proofErr w:type="spellStart"/>
            <w:r w:rsidRPr="00A504C3">
              <w:rPr>
                <w:b/>
                <w:bCs/>
                <w:sz w:val="22"/>
                <w:szCs w:val="22"/>
                <w:lang w:val="ru-RU"/>
              </w:rPr>
              <w:t>SNS</w:t>
            </w:r>
            <w:proofErr w:type="spellEnd"/>
            <w:r w:rsidRPr="00A504C3">
              <w:rPr>
                <w:b/>
                <w:bCs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A504C3">
              <w:rPr>
                <w:b/>
                <w:bCs/>
                <w:sz w:val="22"/>
                <w:szCs w:val="22"/>
                <w:lang w:val="ru-RU"/>
              </w:rPr>
              <w:t>Ingres</w:t>
            </w:r>
            <w:proofErr w:type="spellEnd"/>
            <w:r w:rsidRPr="00A504C3">
              <w:rPr>
                <w:b/>
                <w:bCs/>
                <w:sz w:val="22"/>
                <w:szCs w:val="22"/>
                <w:lang w:val="ru-RU"/>
              </w:rPr>
              <w:t xml:space="preserve"> на SQL Server </w:t>
            </w:r>
          </w:p>
          <w:p w:rsidR="00A504C3" w:rsidRPr="00A504C3" w:rsidRDefault="00A504C3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 xml:space="preserve">Ввиду затрат и ресурсов Департамент IS переводит свои базы данных с Ingres на SQL Server, в связи с чем следует также перевести базу данных SNS системы БР для космических служб. </w:t>
            </w:r>
          </w:p>
          <w:p w:rsidR="00A504C3" w:rsidRPr="00A504C3" w:rsidRDefault="00A504C3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>Для большинства приложений системы БР для космических служб, использующи</w:t>
            </w:r>
            <w:r w:rsidR="007A4F4E">
              <w:rPr>
                <w:sz w:val="22"/>
                <w:szCs w:val="22"/>
                <w:lang w:val="ru-RU"/>
              </w:rPr>
              <w:t>х</w:t>
            </w:r>
            <w:r w:rsidRPr="00A504C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ODBC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 для доступа к этой базе данных, каких-либо существенных изменений не потребу</w:t>
            </w:r>
            <w:r w:rsidR="00AC57C4">
              <w:rPr>
                <w:sz w:val="22"/>
                <w:szCs w:val="22"/>
                <w:lang w:val="ru-RU"/>
              </w:rPr>
              <w:t>е</w:t>
            </w:r>
            <w:r w:rsidRPr="00A504C3">
              <w:rPr>
                <w:sz w:val="22"/>
                <w:szCs w:val="22"/>
                <w:lang w:val="ru-RU"/>
              </w:rPr>
              <w:t xml:space="preserve">тся. </w:t>
            </w:r>
            <w:bookmarkStart w:id="73" w:name="lt_pId1528"/>
            <w:r w:rsidRPr="00A504C3">
              <w:rPr>
                <w:sz w:val="22"/>
                <w:szCs w:val="22"/>
                <w:lang w:val="ru-RU"/>
              </w:rPr>
              <w:t>Однако в рамках этого перехода необходимо полностью переписать ряд приложений внутренней обработки в среде Ingres</w:t>
            </w:r>
            <w:bookmarkEnd w:id="73"/>
            <w:r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</w:t>
            </w:r>
            <w:r w:rsidRPr="00A504C3">
              <w:rPr>
                <w:sz w:val="22"/>
                <w:szCs w:val="22"/>
                <w:lang w:val="ru-RU"/>
              </w:rPr>
              <w:t xml:space="preserve">в 2017 году. Остальные </w:t>
            </w:r>
            <w:r w:rsidR="007A4F4E">
              <w:rPr>
                <w:sz w:val="22"/>
                <w:szCs w:val="22"/>
                <w:lang w:val="ru-RU"/>
              </w:rPr>
              <w:t xml:space="preserve">приложения </w:t>
            </w:r>
            <w:r w:rsidRPr="00A504C3">
              <w:rPr>
                <w:sz w:val="22"/>
                <w:szCs w:val="22"/>
                <w:lang w:val="ru-RU"/>
              </w:rPr>
              <w:t>внутренн</w:t>
            </w:r>
            <w:r w:rsidR="007A4F4E">
              <w:rPr>
                <w:sz w:val="22"/>
                <w:szCs w:val="22"/>
                <w:lang w:val="ru-RU"/>
              </w:rPr>
              <w:t>ей</w:t>
            </w:r>
            <w:r w:rsidRPr="00A504C3">
              <w:rPr>
                <w:sz w:val="22"/>
                <w:szCs w:val="22"/>
                <w:lang w:val="ru-RU"/>
              </w:rPr>
              <w:t xml:space="preserve"> обработк</w:t>
            </w:r>
            <w:r w:rsidR="007A4F4E">
              <w:rPr>
                <w:sz w:val="22"/>
                <w:szCs w:val="22"/>
                <w:lang w:val="ru-RU"/>
              </w:rPr>
              <w:t>и</w:t>
            </w:r>
            <w:r w:rsidRPr="00A504C3">
              <w:rPr>
                <w:sz w:val="22"/>
                <w:szCs w:val="22"/>
                <w:lang w:val="ru-RU"/>
              </w:rPr>
              <w:t xml:space="preserve"> </w:t>
            </w:r>
            <w:r w:rsidR="007A4F4E">
              <w:rPr>
                <w:sz w:val="22"/>
                <w:szCs w:val="22"/>
                <w:lang w:val="ru-RU"/>
              </w:rPr>
              <w:t xml:space="preserve">должны </w:t>
            </w:r>
            <w:r w:rsidRPr="00A504C3">
              <w:rPr>
                <w:sz w:val="22"/>
                <w:szCs w:val="22"/>
                <w:lang w:val="ru-RU"/>
              </w:rPr>
              <w:t>б</w:t>
            </w:r>
            <w:r w:rsidR="007A4F4E">
              <w:rPr>
                <w:sz w:val="22"/>
                <w:szCs w:val="22"/>
                <w:lang w:val="ru-RU"/>
              </w:rPr>
              <w:t xml:space="preserve">ыть </w:t>
            </w:r>
            <w:r w:rsidRPr="00A504C3">
              <w:rPr>
                <w:sz w:val="22"/>
                <w:szCs w:val="22"/>
                <w:lang w:val="ru-RU"/>
              </w:rPr>
              <w:t>пере</w:t>
            </w:r>
            <w:r w:rsidR="007A4F4E">
              <w:rPr>
                <w:sz w:val="22"/>
                <w:szCs w:val="22"/>
                <w:lang w:val="ru-RU"/>
              </w:rPr>
              <w:t xml:space="preserve">работаны </w:t>
            </w:r>
            <w:r w:rsidRPr="00A504C3">
              <w:rPr>
                <w:sz w:val="22"/>
                <w:szCs w:val="22"/>
                <w:lang w:val="ru-RU"/>
              </w:rPr>
              <w:t>или адаптированы в 2018</w:t>
            </w:r>
            <w:r w:rsidR="007A4F4E">
              <w:rPr>
                <w:sz w:val="22"/>
                <w:szCs w:val="22"/>
                <w:lang w:val="ru-RU"/>
              </w:rPr>
              <w:t xml:space="preserve"> </w:t>
            </w:r>
            <w:r w:rsidRPr="00A504C3">
              <w:rPr>
                <w:sz w:val="22"/>
                <w:szCs w:val="22"/>
                <w:lang w:val="ru-RU"/>
              </w:rPr>
              <w:t>году.</w:t>
            </w:r>
          </w:p>
          <w:p w:rsidR="00A504C3" w:rsidRPr="00A504C3" w:rsidRDefault="007A4F4E" w:rsidP="00BD5416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bookmarkStart w:id="74" w:name="WfNextSeg"/>
            <w:r>
              <w:rPr>
                <w:sz w:val="22"/>
                <w:szCs w:val="22"/>
                <w:lang w:val="ru-RU"/>
              </w:rPr>
              <w:t xml:space="preserve">Хотя </w:t>
            </w:r>
            <w:proofErr w:type="spellStart"/>
            <w:r>
              <w:rPr>
                <w:sz w:val="22"/>
                <w:szCs w:val="22"/>
                <w:lang w:val="ru-RU"/>
              </w:rPr>
              <w:t>внутренее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тестирование, проведенное в 2017 году, показало, что </w:t>
            </w:r>
            <w:r w:rsidR="00BD5416">
              <w:rPr>
                <w:sz w:val="22"/>
                <w:szCs w:val="22"/>
                <w:lang w:val="ru-RU"/>
              </w:rPr>
              <w:t>традиционный</w:t>
            </w:r>
            <w:r>
              <w:rPr>
                <w:sz w:val="22"/>
                <w:szCs w:val="22"/>
                <w:lang w:val="ru-RU"/>
              </w:rPr>
              <w:t xml:space="preserve"> веб-сайт </w:t>
            </w:r>
            <w:proofErr w:type="spellStart"/>
            <w:r w:rsidR="00A504C3" w:rsidRPr="00A504C3">
              <w:rPr>
                <w:sz w:val="22"/>
                <w:szCs w:val="22"/>
                <w:lang w:val="ru-RU"/>
              </w:rPr>
              <w:t>SNS</w:t>
            </w:r>
            <w:proofErr w:type="spellEnd"/>
            <w:r w:rsidR="00A504C3" w:rsidRPr="00A504C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504C3" w:rsidRPr="00A504C3">
              <w:rPr>
                <w:sz w:val="22"/>
                <w:szCs w:val="22"/>
                <w:lang w:val="ru-RU"/>
              </w:rPr>
              <w:t>Online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может быть напрямую подключен к </w:t>
            </w:r>
            <w:bookmarkEnd w:id="74"/>
            <w:r w:rsidR="00A504C3" w:rsidRPr="00A504C3">
              <w:rPr>
                <w:sz w:val="22"/>
                <w:szCs w:val="22"/>
                <w:lang w:val="ru-RU"/>
              </w:rPr>
              <w:t xml:space="preserve">SQL </w:t>
            </w:r>
            <w:proofErr w:type="spellStart"/>
            <w:r w:rsidR="00A504C3" w:rsidRPr="00A504C3">
              <w:rPr>
                <w:sz w:val="22"/>
                <w:szCs w:val="22"/>
                <w:lang w:val="ru-RU"/>
              </w:rPr>
              <w:t>Server</w:t>
            </w:r>
            <w:bookmarkStart w:id="75" w:name="lt_pId1532"/>
            <w:proofErr w:type="spellEnd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, с тем чтобы избежать потребности в промежуточной базе данных </w:t>
            </w:r>
            <w:proofErr w:type="spellStart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>Ingres</w:t>
            </w:r>
            <w:bookmarkEnd w:id="75"/>
            <w:proofErr w:type="spellEnd"/>
            <w:r>
              <w:rPr>
                <w:rFonts w:eastAsia="SimSun" w:cs="Arial"/>
                <w:sz w:val="22"/>
                <w:szCs w:val="22"/>
                <w:lang w:val="ru-RU"/>
              </w:rPr>
              <w:t>,</w:t>
            </w:r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это не меняет того факта, что </w:t>
            </w:r>
            <w:proofErr w:type="spellStart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>SNS</w:t>
            </w:r>
            <w:proofErr w:type="spellEnd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>Online</w:t>
            </w:r>
            <w:proofErr w:type="spellEnd"/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долж</w:t>
            </w:r>
            <w:r>
              <w:rPr>
                <w:rFonts w:eastAsia="SimSun" w:cs="Arial"/>
                <w:sz w:val="22"/>
                <w:szCs w:val="22"/>
                <w:lang w:val="ru-RU"/>
              </w:rPr>
              <w:t>е</w:t>
            </w:r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н быть полностью переработан, </w:t>
            </w:r>
            <w:r>
              <w:rPr>
                <w:rFonts w:eastAsia="SimSun" w:cs="Arial"/>
                <w:sz w:val="22"/>
                <w:szCs w:val="22"/>
                <w:lang w:val="ru-RU"/>
              </w:rPr>
              <w:t xml:space="preserve">поскольку был разработан </w:t>
            </w:r>
            <w:r w:rsidR="00A504C3" w:rsidRPr="00A504C3">
              <w:rPr>
                <w:rFonts w:eastAsia="SimSun" w:cs="Arial"/>
                <w:sz w:val="22"/>
                <w:szCs w:val="22"/>
                <w:lang w:val="ru-RU"/>
              </w:rPr>
              <w:t>с использованием технологии 1995 года.</w:t>
            </w:r>
          </w:p>
          <w:p w:rsidR="0015513D" w:rsidRPr="00A504C3" w:rsidRDefault="00A504C3" w:rsidP="007A4F4E">
            <w:pPr>
              <w:spacing w:before="240" w:after="120"/>
              <w:jc w:val="both"/>
              <w:rPr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 xml:space="preserve">Будущая версия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SNS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Online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 может быть основана на технологии ASP.NET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MVC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, которая в настоящее время используется для части веб-сайта систем космических сетей, предназначенной для приложения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Space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API</w:t>
            </w:r>
            <w:proofErr w:type="spellEnd"/>
            <w:r w:rsidRPr="00A504C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sz w:val="22"/>
                <w:szCs w:val="22"/>
                <w:lang w:val="ru-RU"/>
              </w:rPr>
              <w:t>Query</w:t>
            </w:r>
            <w:proofErr w:type="spellEnd"/>
            <w:r w:rsidR="007A4F4E">
              <w:rPr>
                <w:sz w:val="22"/>
                <w:szCs w:val="22"/>
                <w:lang w:val="ru-RU"/>
              </w:rPr>
              <w:t>, во исполнение Резолюции 908</w:t>
            </w:r>
            <w:r w:rsidRPr="00A504C3">
              <w:rPr>
                <w:sz w:val="22"/>
                <w:szCs w:val="22"/>
                <w:lang w:val="ru-RU"/>
              </w:rPr>
              <w:t>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A504C3" w:rsidRPr="00A504C3" w:rsidRDefault="00A504C3" w:rsidP="00EE14F7">
            <w:pPr>
              <w:spacing w:before="60" w:after="60"/>
              <w:rPr>
                <w:b/>
                <w:bCs/>
                <w:sz w:val="22"/>
                <w:szCs w:val="22"/>
                <w:lang w:val="ru-RU"/>
              </w:rPr>
            </w:pPr>
            <w:r w:rsidRPr="00A504C3">
              <w:rPr>
                <w:b/>
                <w:bCs/>
                <w:sz w:val="22"/>
                <w:szCs w:val="22"/>
                <w:lang w:val="ru-RU"/>
              </w:rPr>
              <w:t xml:space="preserve">Пересмотр приложения </w:t>
            </w:r>
            <w:proofErr w:type="spellStart"/>
            <w:r w:rsidRPr="00A504C3">
              <w:rPr>
                <w:b/>
                <w:bCs/>
                <w:sz w:val="22"/>
                <w:szCs w:val="22"/>
                <w:lang w:val="ru-RU"/>
              </w:rPr>
              <w:t>SNTrack</w:t>
            </w:r>
            <w:proofErr w:type="spellEnd"/>
            <w:r w:rsidRPr="00A504C3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15513D" w:rsidRPr="00A504C3" w:rsidRDefault="00A504C3" w:rsidP="00EE14F7">
            <w:pPr>
              <w:spacing w:before="240" w:after="120"/>
              <w:jc w:val="both"/>
              <w:rPr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>Данную задачу следует выполнять в сочетании с разработками во исполнение Резолюций 907 и 908. Текущая реализация несовместима с 64-битовым</w:t>
            </w:r>
            <w:r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rFonts w:eastAsia="SimSun" w:cs="Arial"/>
                <w:sz w:val="22"/>
                <w:szCs w:val="22"/>
                <w:lang w:val="ru-RU"/>
              </w:rPr>
              <w:t>Windows</w:t>
            </w:r>
            <w:proofErr w:type="spellEnd"/>
            <w:r w:rsidRPr="00A504C3">
              <w:rPr>
                <w:rFonts w:eastAsia="SimSun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04C3">
              <w:rPr>
                <w:rFonts w:eastAsia="SimSun" w:cs="Arial"/>
                <w:sz w:val="22"/>
                <w:szCs w:val="22"/>
                <w:lang w:val="ru-RU"/>
              </w:rPr>
              <w:t>Office</w:t>
            </w:r>
            <w:proofErr w:type="spellEnd"/>
            <w:r w:rsidRPr="00A504C3">
              <w:rPr>
                <w:rFonts w:eastAsia="SimSun" w:cs="Arial"/>
                <w:sz w:val="22"/>
                <w:szCs w:val="22"/>
                <w:lang w:val="ru-RU"/>
              </w:rPr>
              <w:t>, и это еще одно основание для перехода на более современную реализацию.</w:t>
            </w:r>
          </w:p>
        </w:tc>
      </w:tr>
      <w:tr w:rsidR="0015513D" w:rsidRPr="00C84F27" w:rsidTr="007D7D7C">
        <w:trPr>
          <w:cantSplit/>
        </w:trPr>
        <w:tc>
          <w:tcPr>
            <w:tcW w:w="9350" w:type="dxa"/>
          </w:tcPr>
          <w:p w:rsidR="0015513D" w:rsidRPr="00BC3BFB" w:rsidRDefault="00A504C3" w:rsidP="00EE14F7">
            <w:pPr>
              <w:spacing w:before="240" w:after="120"/>
              <w:rPr>
                <w:b/>
                <w:bCs/>
                <w:sz w:val="22"/>
                <w:szCs w:val="22"/>
                <w:lang w:val="ru-RU"/>
              </w:rPr>
            </w:pPr>
            <w:r w:rsidRPr="00A504C3">
              <w:rPr>
                <w:b/>
                <w:bCs/>
                <w:sz w:val="22"/>
                <w:szCs w:val="22"/>
                <w:lang w:val="ru-RU"/>
              </w:rPr>
              <w:t>Этап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3. 1 </w:t>
            </w:r>
            <w:r w:rsidRPr="00A504C3">
              <w:rPr>
                <w:b/>
                <w:bCs/>
                <w:sz w:val="22"/>
                <w:szCs w:val="22"/>
                <w:lang w:val="ru-RU"/>
              </w:rPr>
              <w:t>января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2016 </w:t>
            </w:r>
            <w:r w:rsidRPr="00A504C3">
              <w:rPr>
                <w:b/>
                <w:bCs/>
                <w:sz w:val="22"/>
                <w:szCs w:val="22"/>
                <w:lang w:val="ru-RU"/>
              </w:rPr>
              <w:t>года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– 31 </w:t>
            </w:r>
            <w:r w:rsidRPr="00A504C3">
              <w:rPr>
                <w:b/>
                <w:bCs/>
                <w:sz w:val="22"/>
                <w:szCs w:val="22"/>
                <w:lang w:val="ru-RU"/>
              </w:rPr>
              <w:t>декабря</w:t>
            </w:r>
            <w:r w:rsidRPr="00BC3BFB">
              <w:rPr>
                <w:b/>
                <w:bCs/>
                <w:sz w:val="22"/>
                <w:szCs w:val="22"/>
                <w:lang w:val="ru-RU"/>
              </w:rPr>
              <w:t xml:space="preserve"> 2018 </w:t>
            </w:r>
            <w:r w:rsidRPr="00A504C3">
              <w:rPr>
                <w:b/>
                <w:bCs/>
                <w:sz w:val="22"/>
                <w:szCs w:val="22"/>
                <w:lang w:val="ru-RU"/>
              </w:rPr>
              <w:t>года</w:t>
            </w:r>
          </w:p>
          <w:p w:rsidR="0015513D" w:rsidRPr="00BC3BFB" w:rsidRDefault="00A504C3" w:rsidP="00EE14F7">
            <w:pPr>
              <w:spacing w:before="240" w:after="120"/>
              <w:rPr>
                <w:sz w:val="22"/>
                <w:szCs w:val="22"/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>Основными направлениями этапа 3 являются:</w:t>
            </w:r>
          </w:p>
          <w:p w:rsidR="0015513D" w:rsidRPr="00A504C3" w:rsidRDefault="00AC57C4" w:rsidP="00EE14F7">
            <w:pPr>
              <w:numPr>
                <w:ilvl w:val="0"/>
                <w:numId w:val="11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A504C3" w:rsidRPr="00A504C3">
              <w:rPr>
                <w:sz w:val="22"/>
                <w:szCs w:val="22"/>
                <w:lang w:val="ru-RU"/>
              </w:rPr>
              <w:t>азработка общей концептуальной базы данных для наземных и космических служб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A504C3" w:rsidRDefault="00AC57C4" w:rsidP="00EE14F7">
            <w:pPr>
              <w:numPr>
                <w:ilvl w:val="0"/>
                <w:numId w:val="11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A504C3" w:rsidRPr="00A504C3">
              <w:rPr>
                <w:sz w:val="22"/>
                <w:szCs w:val="22"/>
                <w:lang w:val="ru-RU"/>
              </w:rPr>
              <w:t>пределение стандартной среды разработки приложений для систем космических и наземных служб, в том числе системы морской службы (MARS) на основе баз данных МСЭ по морским службам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A504C3" w:rsidRDefault="00AC57C4" w:rsidP="00EE14F7">
            <w:pPr>
              <w:numPr>
                <w:ilvl w:val="0"/>
                <w:numId w:val="11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A504C3" w:rsidRPr="00A504C3">
              <w:rPr>
                <w:sz w:val="22"/>
                <w:szCs w:val="22"/>
                <w:lang w:val="ru-RU"/>
              </w:rPr>
              <w:t>ереработка системы для космических служб (применение сервис-ориентированной архитектуры)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A504C3" w:rsidRDefault="00AC57C4" w:rsidP="00EE14F7">
            <w:pPr>
              <w:numPr>
                <w:ilvl w:val="0"/>
                <w:numId w:val="11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A504C3" w:rsidRPr="00A504C3">
              <w:rPr>
                <w:sz w:val="22"/>
                <w:szCs w:val="22"/>
                <w:lang w:val="ru-RU"/>
              </w:rPr>
              <w:t>ассмотрение возможности централизованного управления рисками, восстановлением и</w:t>
            </w:r>
            <w:r w:rsidR="00A504C3">
              <w:rPr>
                <w:sz w:val="22"/>
                <w:szCs w:val="22"/>
                <w:lang w:val="ru-RU"/>
              </w:rPr>
              <w:t> </w:t>
            </w:r>
            <w:r w:rsidR="00A504C3" w:rsidRPr="00A504C3">
              <w:rPr>
                <w:sz w:val="22"/>
                <w:szCs w:val="22"/>
                <w:lang w:val="ru-RU"/>
              </w:rPr>
              <w:t>безопасностью.</w:t>
            </w:r>
          </w:p>
          <w:p w:rsidR="0015513D" w:rsidRPr="00A504C3" w:rsidRDefault="00A504C3" w:rsidP="00EE14F7">
            <w:p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>Работа, выполненная на предыдущих этапах, а также выбор проекта и технологии составляют идеальную основу для успешного завершения этапа 3, а именно:</w:t>
            </w:r>
          </w:p>
          <w:p w:rsidR="0015513D" w:rsidRDefault="00AC57C4" w:rsidP="00EE14F7">
            <w:pPr>
              <w:numPr>
                <w:ilvl w:val="0"/>
                <w:numId w:val="12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</w:t>
            </w:r>
            <w:r w:rsidR="00A504C3" w:rsidRPr="00A504C3">
              <w:rPr>
                <w:sz w:val="22"/>
                <w:szCs w:val="22"/>
                <w:lang w:val="ru-RU"/>
              </w:rPr>
              <w:t>азы данных космических служб должны быть переведены на платформу SQL Server к концу 2018 года. К концу 2016 года схема базы данных была обновлена до версии</w:t>
            </w:r>
            <w:r w:rsidR="00BF7CBF">
              <w:rPr>
                <w:sz w:val="22"/>
                <w:szCs w:val="22"/>
                <w:lang w:val="ru-RU"/>
              </w:rPr>
              <w:t> </w:t>
            </w:r>
            <w:r w:rsidR="00A504C3" w:rsidRPr="00A504C3">
              <w:rPr>
                <w:sz w:val="22"/>
                <w:szCs w:val="22"/>
                <w:lang w:val="ru-RU"/>
              </w:rPr>
              <w:t>8 для периода после ВКР-15 и представлена на ВСР-16; при этом в ней предстоит добавить, удалить и изменить ряд полей и таблиц.</w:t>
            </w:r>
          </w:p>
          <w:p w:rsidR="00A504C3" w:rsidRPr="00A504C3" w:rsidRDefault="00A504C3" w:rsidP="00EE14F7">
            <w:pPr>
              <w:spacing w:before="240" w:after="120"/>
              <w:ind w:left="720"/>
              <w:jc w:val="both"/>
              <w:rPr>
                <w:sz w:val="22"/>
                <w:szCs w:val="22"/>
                <w:lang w:val="ru-RU"/>
              </w:rPr>
            </w:pPr>
            <w:r w:rsidRPr="00A504C3">
              <w:rPr>
                <w:sz w:val="22"/>
                <w:szCs w:val="22"/>
                <w:lang w:val="ru-RU"/>
              </w:rPr>
              <w:t xml:space="preserve">Переработка схемы с сохранением эквивалентности данных при условии устранения определенной избыточности и согласования с общим подходом для космических и наземных служб </w:t>
            </w:r>
            <w:r w:rsidR="007A4F4E">
              <w:rPr>
                <w:sz w:val="22"/>
                <w:szCs w:val="22"/>
                <w:lang w:val="ru-RU"/>
              </w:rPr>
              <w:t xml:space="preserve">могла бы быть </w:t>
            </w:r>
            <w:r w:rsidRPr="00A504C3">
              <w:rPr>
                <w:sz w:val="22"/>
                <w:szCs w:val="22"/>
                <w:lang w:val="ru-RU"/>
              </w:rPr>
              <w:t xml:space="preserve">реализована </w:t>
            </w:r>
            <w:r w:rsidR="007A4F4E">
              <w:rPr>
                <w:sz w:val="22"/>
                <w:szCs w:val="22"/>
                <w:lang w:val="ru-RU"/>
              </w:rPr>
              <w:t xml:space="preserve">вместе с необходимыми изменениями </w:t>
            </w:r>
            <w:r w:rsidR="00AC57C4">
              <w:rPr>
                <w:sz w:val="22"/>
                <w:szCs w:val="22"/>
                <w:lang w:val="ru-RU"/>
              </w:rPr>
              <w:t xml:space="preserve">в целях </w:t>
            </w:r>
            <w:r w:rsidR="007A4F4E">
              <w:rPr>
                <w:sz w:val="22"/>
                <w:szCs w:val="22"/>
                <w:lang w:val="ru-RU"/>
              </w:rPr>
              <w:t>выполнения решений ВКР-</w:t>
            </w:r>
            <w:r w:rsidRPr="00A504C3">
              <w:rPr>
                <w:sz w:val="22"/>
                <w:szCs w:val="22"/>
                <w:lang w:val="ru-RU"/>
              </w:rPr>
              <w:t>19</w:t>
            </w:r>
            <w:r w:rsidR="00AC57C4">
              <w:rPr>
                <w:sz w:val="22"/>
                <w:szCs w:val="22"/>
                <w:lang w:val="ru-RU"/>
              </w:rPr>
              <w:t>;</w:t>
            </w:r>
          </w:p>
          <w:p w:rsidR="0015513D" w:rsidRPr="00A504C3" w:rsidRDefault="00AC57C4" w:rsidP="00EE14F7">
            <w:pPr>
              <w:numPr>
                <w:ilvl w:val="0"/>
                <w:numId w:val="12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A504C3" w:rsidRPr="00A504C3">
              <w:rPr>
                <w:sz w:val="22"/>
                <w:szCs w:val="22"/>
                <w:lang w:val="ru-RU"/>
              </w:rPr>
              <w:t>реда разработки настольных приложений для системы наземных служб, системы космических служб и MARS традиционно довольно существенно различались и некоторое время могут сохранять свои различия. Необходимость стандартизации на основе одной среды уменьшается по мере обеспечения все большего числа функциональных возможностей с помощью веб-приложений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9849F5" w:rsidRDefault="00AC57C4" w:rsidP="00EE14F7">
            <w:pPr>
              <w:numPr>
                <w:ilvl w:val="0"/>
                <w:numId w:val="12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9849F5" w:rsidRPr="009849F5">
              <w:rPr>
                <w:sz w:val="22"/>
                <w:szCs w:val="22"/>
                <w:lang w:val="ru-RU"/>
              </w:rPr>
              <w:t xml:space="preserve">тандартной средой разработки веб-приложений, используемой для разработки новых систем (например, SIRRS, Резолюция 908) и для переработки существующих веб-приложений для системы космических служб (SNS Online), должна быть среда ASP.NET </w:t>
            </w:r>
            <w:proofErr w:type="spellStart"/>
            <w:r w:rsidR="009849F5" w:rsidRPr="009849F5">
              <w:rPr>
                <w:sz w:val="22"/>
                <w:szCs w:val="22"/>
                <w:lang w:val="ru-RU"/>
              </w:rPr>
              <w:t>MVC</w:t>
            </w:r>
            <w:proofErr w:type="spellEnd"/>
            <w:r w:rsidR="009849F5" w:rsidRPr="009849F5">
              <w:rPr>
                <w:sz w:val="22"/>
                <w:szCs w:val="22"/>
                <w:lang w:val="ru-RU"/>
              </w:rPr>
              <w:t>, которая также одобрена и поддерживается Департаментом IS и является средой разработки веб</w:t>
            </w:r>
            <w:r w:rsidR="009849F5" w:rsidRPr="009849F5">
              <w:rPr>
                <w:sz w:val="22"/>
                <w:szCs w:val="22"/>
                <w:lang w:val="ru-RU"/>
              </w:rPr>
              <w:noBreakHyphen/>
              <w:t xml:space="preserve">приложений, в которой реализуется проект </w:t>
            </w:r>
            <w:proofErr w:type="spellStart"/>
            <w:r w:rsidR="009849F5" w:rsidRPr="009849F5">
              <w:rPr>
                <w:sz w:val="22"/>
                <w:szCs w:val="22"/>
                <w:lang w:val="ru-RU"/>
              </w:rPr>
              <w:t>MARS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9849F5" w:rsidRDefault="00AC57C4" w:rsidP="00EE14F7">
            <w:pPr>
              <w:numPr>
                <w:ilvl w:val="0"/>
                <w:numId w:val="12"/>
              </w:numPr>
              <w:spacing w:before="240" w:after="1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9849F5" w:rsidRPr="009849F5">
              <w:rPr>
                <w:sz w:val="22"/>
                <w:szCs w:val="22"/>
                <w:lang w:val="ru-RU"/>
              </w:rPr>
              <w:t>недрение платформы</w:t>
            </w:r>
            <w:r w:rsidR="00EE3337">
              <w:rPr>
                <w:sz w:val="22"/>
                <w:szCs w:val="22"/>
                <w:lang w:val="ru-RU"/>
              </w:rPr>
              <w:t xml:space="preserve"> </w:t>
            </w:r>
            <w:r w:rsidR="009849F5" w:rsidRPr="009849F5">
              <w:rPr>
                <w:sz w:val="22"/>
                <w:szCs w:val="22"/>
                <w:lang w:val="ru-RU"/>
              </w:rPr>
              <w:t>.</w:t>
            </w:r>
            <w:proofErr w:type="spellStart"/>
            <w:r w:rsidR="009849F5" w:rsidRPr="009849F5">
              <w:rPr>
                <w:sz w:val="22"/>
                <w:szCs w:val="22"/>
                <w:lang w:val="ru-RU"/>
              </w:rPr>
              <w:t>Net</w:t>
            </w:r>
            <w:proofErr w:type="spellEnd"/>
            <w:r w:rsidR="009849F5" w:rsidRPr="009849F5">
              <w:rPr>
                <w:sz w:val="22"/>
                <w:szCs w:val="22"/>
                <w:lang w:val="ru-RU"/>
              </w:rPr>
              <w:t xml:space="preserve"> и архитектуры проектирования </w:t>
            </w:r>
            <w:proofErr w:type="spellStart"/>
            <w:r w:rsidR="009849F5" w:rsidRPr="009849F5">
              <w:rPr>
                <w:sz w:val="22"/>
                <w:szCs w:val="22"/>
                <w:lang w:val="ru-RU"/>
              </w:rPr>
              <w:t>Prism</w:t>
            </w:r>
            <w:proofErr w:type="spellEnd"/>
            <w:r w:rsidR="009849F5" w:rsidRPr="009849F5">
              <w:rPr>
                <w:sz w:val="22"/>
                <w:szCs w:val="22"/>
                <w:lang w:val="ru-RU"/>
              </w:rPr>
              <w:t xml:space="preserve"> упростит переход от настольных приложений к веб-приложениям с учетом того, что предпочтительная среда разработки веб-приложений основана на той же базовой технологии и том же языке программирования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15513D" w:rsidRPr="009849F5" w:rsidRDefault="00AC57C4" w:rsidP="00EE14F7">
            <w:pPr>
              <w:pStyle w:val="ListParagraph"/>
              <w:numPr>
                <w:ilvl w:val="0"/>
                <w:numId w:val="12"/>
              </w:numPr>
              <w:spacing w:before="240" w:after="120" w:line="240" w:lineRule="auto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в</w:t>
            </w:r>
            <w:r w:rsidR="009849F5" w:rsidRPr="009849F5">
              <w:rPr>
                <w:sz w:val="22"/>
                <w:lang w:val="ru-RU"/>
              </w:rPr>
              <w:t xml:space="preserve"> настоящее время осуществляется деятельность по централизации и оптимизации управления рисками, восстановлением и безопасностью.</w:t>
            </w:r>
          </w:p>
        </w:tc>
      </w:tr>
    </w:tbl>
    <w:p w:rsidR="0015513D" w:rsidRPr="009849F5" w:rsidRDefault="0015513D" w:rsidP="00EE14F7">
      <w:pPr>
        <w:pStyle w:val="Reasons"/>
        <w:rPr>
          <w:lang w:val="ru-RU"/>
        </w:rPr>
      </w:pPr>
    </w:p>
    <w:sectPr w:rsidR="0015513D" w:rsidRPr="009849F5" w:rsidSect="00F749FF">
      <w:headerReference w:type="default" r:id="rId59"/>
      <w:footerReference w:type="first" r:id="rId6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0A" w:rsidRDefault="00C6080A">
      <w:r>
        <w:separator/>
      </w:r>
    </w:p>
  </w:endnote>
  <w:endnote w:type="continuationSeparator" w:id="0">
    <w:p w:rsidR="00C6080A" w:rsidRDefault="00C6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Pr="005B0D1E" w:rsidRDefault="0028674F" w:rsidP="007D7D7C">
    <w:pPr>
      <w:framePr w:wrap="around" w:vAnchor="text" w:hAnchor="margin" w:xAlign="right" w:y="1"/>
    </w:pPr>
    <w:r>
      <w:fldChar w:fldCharType="begin"/>
    </w:r>
    <w:r w:rsidRPr="005B0D1E">
      <w:instrText xml:space="preserve">PAGE  </w:instrText>
    </w:r>
    <w:r>
      <w:fldChar w:fldCharType="separate"/>
    </w:r>
    <w:r w:rsidRPr="005B0D1E">
      <w:rPr>
        <w:noProof/>
      </w:rPr>
      <w:t>46</w:t>
    </w:r>
    <w:r>
      <w:fldChar w:fldCharType="end"/>
    </w:r>
  </w:p>
  <w:p w:rsidR="0028674F" w:rsidRPr="001F7439" w:rsidRDefault="0028674F">
    <w:pPr>
      <w:ind w:right="360"/>
    </w:pPr>
    <w:r>
      <w:fldChar w:fldCharType="begin"/>
    </w:r>
    <w:r w:rsidRPr="001F7439">
      <w:instrText xml:space="preserve"> FILENAME \p  \* MERGEFORMAT </w:instrText>
    </w:r>
    <w:r>
      <w:fldChar w:fldCharType="separate"/>
    </w:r>
    <w:r>
      <w:rPr>
        <w:noProof/>
      </w:rPr>
      <w:t>D:\ITU-JOBS\2018\228\427624.docx</w:t>
    </w:r>
    <w:r>
      <w:fldChar w:fldCharType="end"/>
    </w:r>
    <w:r w:rsidRPr="001F7439">
      <w:tab/>
    </w:r>
    <w:r>
      <w:fldChar w:fldCharType="begin"/>
    </w:r>
    <w:r>
      <w:instrText xml:space="preserve"> SAVEDATE \@ DD.MM.YY </w:instrText>
    </w:r>
    <w:r>
      <w:fldChar w:fldCharType="separate"/>
    </w:r>
    <w:r w:rsidR="00706905">
      <w:rPr>
        <w:noProof/>
      </w:rPr>
      <w:t>11.03.18</w:t>
    </w:r>
    <w:r>
      <w:fldChar w:fldCharType="end"/>
    </w:r>
    <w:r w:rsidRPr="001F7439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02.03.18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Pr="0015513D" w:rsidRDefault="0028674F" w:rsidP="00A33AF6">
    <w:pPr>
      <w:pStyle w:val="Footer"/>
      <w:tabs>
        <w:tab w:val="clear" w:pos="5954"/>
        <w:tab w:val="clear" w:pos="9639"/>
        <w:tab w:val="cente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Default="002867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Pr="00C16637" w:rsidRDefault="0028674F" w:rsidP="00C1663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Pr="00C16637" w:rsidRDefault="0028674F" w:rsidP="00C16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0A" w:rsidRDefault="00C6080A">
      <w:r>
        <w:t>____________________</w:t>
      </w:r>
    </w:p>
  </w:footnote>
  <w:footnote w:type="continuationSeparator" w:id="0">
    <w:p w:rsidR="00C6080A" w:rsidRDefault="00C6080A">
      <w:r>
        <w:continuationSeparator/>
      </w:r>
    </w:p>
  </w:footnote>
  <w:footnote w:id="1">
    <w:p w:rsidR="0028674F" w:rsidRPr="00E2763E" w:rsidRDefault="0028674F" w:rsidP="00E2763E">
      <w:pPr>
        <w:pStyle w:val="FootnoteText"/>
        <w:jc w:val="both"/>
        <w:rPr>
          <w:sz w:val="20"/>
          <w:lang w:val="ru-RU"/>
        </w:rPr>
      </w:pPr>
      <w:r w:rsidRPr="00E2763E">
        <w:rPr>
          <w:rStyle w:val="FootnoteReference"/>
          <w:position w:val="0"/>
          <w:sz w:val="20"/>
          <w:vertAlign w:val="superscript"/>
          <w:lang w:val="ru-RU"/>
        </w:rPr>
        <w:footnoteRef/>
      </w:r>
      <w:r w:rsidRPr="00E2763E">
        <w:rPr>
          <w:sz w:val="20"/>
          <w:lang w:val="ru-RU"/>
        </w:rPr>
        <w:tab/>
        <w:t>К ним относятся Справочники МСЭ-R по управлению использованием спектра на национальном уровне, по компьютерным технологиям управления использованием радиочастотного спектра и по контролю за использованием спектра.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Default="0028674F" w:rsidP="007D7D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74F" w:rsidRDefault="0028674F" w:rsidP="007D7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74F" w:rsidRDefault="0028674F" w:rsidP="007D7D7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06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7D7D7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05">
          <w:rPr>
            <w:noProof/>
          </w:rPr>
          <w:t>19</w:t>
        </w:r>
        <w:r>
          <w:rPr>
            <w:noProof/>
          </w:rPr>
          <w:fldChar w:fldCharType="end"/>
        </w:r>
      </w:p>
      <w:p w:rsidR="0028674F" w:rsidRPr="00800972" w:rsidRDefault="0028674F" w:rsidP="001C09F9">
        <w:pPr>
          <w:pStyle w:val="Header"/>
        </w:pPr>
        <w:proofErr w:type="spellStart"/>
        <w:r>
          <w:t>RAG18</w:t>
        </w:r>
        <w:proofErr w:type="spellEnd"/>
        <w:r>
          <w:t>/1-R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3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0D39C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05">
          <w:rPr>
            <w:noProof/>
          </w:rPr>
          <w:t>17</w:t>
        </w:r>
        <w:r>
          <w:rPr>
            <w:noProof/>
          </w:rPr>
          <w:fldChar w:fldCharType="end"/>
        </w:r>
      </w:p>
      <w:p w:rsidR="0028674F" w:rsidRPr="000D39C3" w:rsidRDefault="0028674F" w:rsidP="000D39C3">
        <w:pPr>
          <w:pStyle w:val="Header"/>
        </w:pPr>
        <w:proofErr w:type="spellStart"/>
        <w:r>
          <w:t>RAG18</w:t>
        </w:r>
        <w:proofErr w:type="spellEnd"/>
        <w:r>
          <w:t>/1-</w:t>
        </w:r>
        <w:r>
          <w:rPr>
            <w:lang w:val="en-US"/>
          </w:rPr>
          <w:t>R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3404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65327134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28674F" w:rsidRDefault="0028674F" w:rsidP="0015513D">
            <w:pPr>
              <w:pStyle w:val="Head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70690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  <w:p w:rsidR="0028674F" w:rsidRDefault="0028674F" w:rsidP="0015513D">
            <w:pPr>
              <w:pStyle w:val="Header"/>
            </w:pPr>
            <w:proofErr w:type="spellStart"/>
            <w:r>
              <w:t>RAG18</w:t>
            </w:r>
            <w:proofErr w:type="spellEnd"/>
            <w:r>
              <w:t>/1-</w:t>
            </w:r>
            <w:r>
              <w:rPr>
                <w:lang w:val="en-US"/>
              </w:rPr>
              <w:t>R</w:t>
            </w:r>
          </w:p>
        </w:sdtContent>
      </w:sdt>
      <w:p w:rsidR="0028674F" w:rsidRPr="00800972" w:rsidRDefault="00706905" w:rsidP="00A33AF6">
        <w:pPr>
          <w:pStyle w:val="Header"/>
          <w:jc w:val="left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02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15513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05">
          <w:rPr>
            <w:noProof/>
          </w:rPr>
          <w:t>22</w:t>
        </w:r>
        <w:r>
          <w:rPr>
            <w:noProof/>
          </w:rPr>
          <w:fldChar w:fldCharType="end"/>
        </w:r>
      </w:p>
      <w:p w:rsidR="0028674F" w:rsidRPr="00800972" w:rsidRDefault="0028674F" w:rsidP="0015513D">
        <w:pPr>
          <w:pStyle w:val="Header"/>
        </w:pPr>
        <w:proofErr w:type="spellStart"/>
        <w:r>
          <w:t>RAG18</w:t>
        </w:r>
        <w:proofErr w:type="spellEnd"/>
        <w:r>
          <w:t>/1-R</w:t>
        </w:r>
      </w:p>
    </w:sdtContent>
  </w:sdt>
  <w:p w:rsidR="0028674F" w:rsidRPr="00800972" w:rsidRDefault="0028674F" w:rsidP="0015513D">
    <w:pPr>
      <w:pStyle w:val="Header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Default="0028674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4F" w:rsidRDefault="0028674F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:rsidR="0028674F" w:rsidRDefault="0028674F" w:rsidP="00906598">
    <w:pPr>
      <w:pStyle w:val="Header"/>
      <w:rPr>
        <w:lang w:val="es-ES"/>
      </w:rPr>
    </w:pPr>
    <w:proofErr w:type="spellStart"/>
    <w:r>
      <w:t>RAG18</w:t>
    </w:r>
    <w:proofErr w:type="spellEnd"/>
    <w:r>
      <w:t>/1-E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384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15513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05">
          <w:rPr>
            <w:noProof/>
          </w:rPr>
          <w:t>24</w:t>
        </w:r>
        <w:r>
          <w:rPr>
            <w:noProof/>
          </w:rPr>
          <w:fldChar w:fldCharType="end"/>
        </w:r>
      </w:p>
      <w:p w:rsidR="0028674F" w:rsidRDefault="0028674F" w:rsidP="0015513D">
        <w:pPr>
          <w:pStyle w:val="Header"/>
        </w:pPr>
        <w:proofErr w:type="spellStart"/>
        <w:r>
          <w:t>RAG18</w:t>
        </w:r>
        <w:proofErr w:type="spellEnd"/>
        <w:r>
          <w:t>/1-R</w: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524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674F" w:rsidRDefault="0028674F" w:rsidP="0015513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905">
          <w:rPr>
            <w:noProof/>
          </w:rPr>
          <w:t>31</w:t>
        </w:r>
        <w:r>
          <w:rPr>
            <w:noProof/>
          </w:rPr>
          <w:fldChar w:fldCharType="end"/>
        </w:r>
      </w:p>
      <w:p w:rsidR="0028674F" w:rsidRPr="00800972" w:rsidRDefault="0028674F" w:rsidP="0015513D">
        <w:pPr>
          <w:pStyle w:val="Header"/>
        </w:pPr>
        <w:proofErr w:type="spellStart"/>
        <w:r>
          <w:t>RAG18</w:t>
        </w:r>
        <w:proofErr w:type="spellEnd"/>
        <w:r>
          <w:t>/1-R</w:t>
        </w:r>
      </w:p>
    </w:sdtContent>
  </w:sdt>
  <w:p w:rsidR="0028674F" w:rsidRDefault="002867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E54875"/>
    <w:multiLevelType w:val="hybridMultilevel"/>
    <w:tmpl w:val="FDB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87E6C"/>
    <w:multiLevelType w:val="multilevel"/>
    <w:tmpl w:val="B2C4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229C"/>
    <w:multiLevelType w:val="multilevel"/>
    <w:tmpl w:val="9BE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32ADA"/>
    <w:multiLevelType w:val="hybridMultilevel"/>
    <w:tmpl w:val="68CCB3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AC3"/>
    <w:multiLevelType w:val="hybridMultilevel"/>
    <w:tmpl w:val="D664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E2A0B"/>
    <w:multiLevelType w:val="hybridMultilevel"/>
    <w:tmpl w:val="5D68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00463"/>
    <w:multiLevelType w:val="hybridMultilevel"/>
    <w:tmpl w:val="E0B644C8"/>
    <w:lvl w:ilvl="0" w:tplc="CDDE7946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>
    <w:nsid w:val="7C2A357C"/>
    <w:multiLevelType w:val="hybridMultilevel"/>
    <w:tmpl w:val="3584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16"/>
  </w:num>
  <w:num w:numId="15">
    <w:abstractNumId w:val="15"/>
  </w:num>
  <w:num w:numId="16">
    <w:abstractNumId w:val="22"/>
  </w:num>
  <w:num w:numId="17">
    <w:abstractNumId w:val="19"/>
  </w:num>
  <w:num w:numId="18">
    <w:abstractNumId w:val="10"/>
  </w:num>
  <w:num w:numId="19">
    <w:abstractNumId w:val="21"/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D"/>
    <w:rsid w:val="00044B7F"/>
    <w:rsid w:val="00065B8A"/>
    <w:rsid w:val="00067ABF"/>
    <w:rsid w:val="00073AEC"/>
    <w:rsid w:val="00075061"/>
    <w:rsid w:val="00080871"/>
    <w:rsid w:val="00087F4D"/>
    <w:rsid w:val="00093C73"/>
    <w:rsid w:val="000A600C"/>
    <w:rsid w:val="000C1F1F"/>
    <w:rsid w:val="000D39C3"/>
    <w:rsid w:val="000D5A49"/>
    <w:rsid w:val="000E6FE8"/>
    <w:rsid w:val="000E7BA4"/>
    <w:rsid w:val="000F0159"/>
    <w:rsid w:val="000F0648"/>
    <w:rsid w:val="000F0854"/>
    <w:rsid w:val="000F2431"/>
    <w:rsid w:val="00100DD7"/>
    <w:rsid w:val="00114163"/>
    <w:rsid w:val="001301FD"/>
    <w:rsid w:val="001377D6"/>
    <w:rsid w:val="00152E3E"/>
    <w:rsid w:val="001533AC"/>
    <w:rsid w:val="0015513D"/>
    <w:rsid w:val="001632FD"/>
    <w:rsid w:val="001639D9"/>
    <w:rsid w:val="001A44CE"/>
    <w:rsid w:val="001B54E7"/>
    <w:rsid w:val="001C09F9"/>
    <w:rsid w:val="001C5CDA"/>
    <w:rsid w:val="001E41A0"/>
    <w:rsid w:val="001E7925"/>
    <w:rsid w:val="00205503"/>
    <w:rsid w:val="00210278"/>
    <w:rsid w:val="0021575E"/>
    <w:rsid w:val="00224FC1"/>
    <w:rsid w:val="00253BDD"/>
    <w:rsid w:val="002548F7"/>
    <w:rsid w:val="0026318B"/>
    <w:rsid w:val="00266E5B"/>
    <w:rsid w:val="002774E4"/>
    <w:rsid w:val="002806F5"/>
    <w:rsid w:val="0028166E"/>
    <w:rsid w:val="00282D74"/>
    <w:rsid w:val="00285D7F"/>
    <w:rsid w:val="0028674F"/>
    <w:rsid w:val="002D26A3"/>
    <w:rsid w:val="002E22EB"/>
    <w:rsid w:val="002E663E"/>
    <w:rsid w:val="002F21F5"/>
    <w:rsid w:val="002F4DA3"/>
    <w:rsid w:val="002F5BF6"/>
    <w:rsid w:val="00303065"/>
    <w:rsid w:val="00307F40"/>
    <w:rsid w:val="0031063C"/>
    <w:rsid w:val="00313B17"/>
    <w:rsid w:val="003159BB"/>
    <w:rsid w:val="00332927"/>
    <w:rsid w:val="00354C89"/>
    <w:rsid w:val="003558A1"/>
    <w:rsid w:val="00360E18"/>
    <w:rsid w:val="003762EA"/>
    <w:rsid w:val="00387A86"/>
    <w:rsid w:val="0039658E"/>
    <w:rsid w:val="003C1279"/>
    <w:rsid w:val="003C3BEF"/>
    <w:rsid w:val="003C4325"/>
    <w:rsid w:val="003D068D"/>
    <w:rsid w:val="003D59AF"/>
    <w:rsid w:val="003E2CE2"/>
    <w:rsid w:val="003E635B"/>
    <w:rsid w:val="003E6AA0"/>
    <w:rsid w:val="003F2C16"/>
    <w:rsid w:val="00423143"/>
    <w:rsid w:val="00437E75"/>
    <w:rsid w:val="00456A46"/>
    <w:rsid w:val="004612C6"/>
    <w:rsid w:val="004616FD"/>
    <w:rsid w:val="00464CA7"/>
    <w:rsid w:val="00470C5B"/>
    <w:rsid w:val="00481551"/>
    <w:rsid w:val="0048766F"/>
    <w:rsid w:val="00490F3E"/>
    <w:rsid w:val="004A37F0"/>
    <w:rsid w:val="004B0BFB"/>
    <w:rsid w:val="004B2B4B"/>
    <w:rsid w:val="004D11CB"/>
    <w:rsid w:val="004F0848"/>
    <w:rsid w:val="004F6052"/>
    <w:rsid w:val="00507DA3"/>
    <w:rsid w:val="0051782D"/>
    <w:rsid w:val="00547DBB"/>
    <w:rsid w:val="00597657"/>
    <w:rsid w:val="005B0257"/>
    <w:rsid w:val="005B2C58"/>
    <w:rsid w:val="005E02CE"/>
    <w:rsid w:val="005F07B7"/>
    <w:rsid w:val="006176A8"/>
    <w:rsid w:val="00621349"/>
    <w:rsid w:val="00631870"/>
    <w:rsid w:val="00650E26"/>
    <w:rsid w:val="00655F29"/>
    <w:rsid w:val="00656189"/>
    <w:rsid w:val="0066122A"/>
    <w:rsid w:val="0067375C"/>
    <w:rsid w:val="00682AAA"/>
    <w:rsid w:val="00683B2F"/>
    <w:rsid w:val="0069231D"/>
    <w:rsid w:val="006927DC"/>
    <w:rsid w:val="00694FEB"/>
    <w:rsid w:val="006A7250"/>
    <w:rsid w:val="006B4CFB"/>
    <w:rsid w:val="006C14B8"/>
    <w:rsid w:val="006C5AEF"/>
    <w:rsid w:val="006D0D35"/>
    <w:rsid w:val="006E1605"/>
    <w:rsid w:val="006E3522"/>
    <w:rsid w:val="006E5E4C"/>
    <w:rsid w:val="00700BAC"/>
    <w:rsid w:val="00706905"/>
    <w:rsid w:val="00714A90"/>
    <w:rsid w:val="00717A8D"/>
    <w:rsid w:val="00733B8A"/>
    <w:rsid w:val="007465C5"/>
    <w:rsid w:val="00746923"/>
    <w:rsid w:val="00747B86"/>
    <w:rsid w:val="00754F09"/>
    <w:rsid w:val="00764029"/>
    <w:rsid w:val="007A4F4E"/>
    <w:rsid w:val="007A7B36"/>
    <w:rsid w:val="007B737F"/>
    <w:rsid w:val="007D0137"/>
    <w:rsid w:val="007D2FFD"/>
    <w:rsid w:val="007D5F0B"/>
    <w:rsid w:val="007D7D7C"/>
    <w:rsid w:val="007F6E57"/>
    <w:rsid w:val="00806E63"/>
    <w:rsid w:val="008076AB"/>
    <w:rsid w:val="0081028D"/>
    <w:rsid w:val="008134DD"/>
    <w:rsid w:val="00822431"/>
    <w:rsid w:val="00832402"/>
    <w:rsid w:val="008373A2"/>
    <w:rsid w:val="00844091"/>
    <w:rsid w:val="00852B9A"/>
    <w:rsid w:val="0085540A"/>
    <w:rsid w:val="00870613"/>
    <w:rsid w:val="00894133"/>
    <w:rsid w:val="008B3F50"/>
    <w:rsid w:val="008C05D5"/>
    <w:rsid w:val="008F33CA"/>
    <w:rsid w:val="008F484E"/>
    <w:rsid w:val="00906598"/>
    <w:rsid w:val="00917CAC"/>
    <w:rsid w:val="00932ED2"/>
    <w:rsid w:val="009343EC"/>
    <w:rsid w:val="00943769"/>
    <w:rsid w:val="0095426A"/>
    <w:rsid w:val="00971BF2"/>
    <w:rsid w:val="00975950"/>
    <w:rsid w:val="00976237"/>
    <w:rsid w:val="00983F61"/>
    <w:rsid w:val="0098400A"/>
    <w:rsid w:val="009849F5"/>
    <w:rsid w:val="0099449F"/>
    <w:rsid w:val="009945BF"/>
    <w:rsid w:val="00995C33"/>
    <w:rsid w:val="009963C1"/>
    <w:rsid w:val="009B1EC9"/>
    <w:rsid w:val="009B3E28"/>
    <w:rsid w:val="009C6805"/>
    <w:rsid w:val="009D27EC"/>
    <w:rsid w:val="009E10DF"/>
    <w:rsid w:val="00A032DF"/>
    <w:rsid w:val="00A1105F"/>
    <w:rsid w:val="00A16CB2"/>
    <w:rsid w:val="00A24934"/>
    <w:rsid w:val="00A33AF6"/>
    <w:rsid w:val="00A3404E"/>
    <w:rsid w:val="00A504C3"/>
    <w:rsid w:val="00A625F3"/>
    <w:rsid w:val="00A73093"/>
    <w:rsid w:val="00A772A3"/>
    <w:rsid w:val="00AA269D"/>
    <w:rsid w:val="00AB4E62"/>
    <w:rsid w:val="00AC267E"/>
    <w:rsid w:val="00AC57C4"/>
    <w:rsid w:val="00AD2BB4"/>
    <w:rsid w:val="00AE5953"/>
    <w:rsid w:val="00AF5247"/>
    <w:rsid w:val="00B0337D"/>
    <w:rsid w:val="00B115D8"/>
    <w:rsid w:val="00B259D6"/>
    <w:rsid w:val="00B30348"/>
    <w:rsid w:val="00B35BE4"/>
    <w:rsid w:val="00B409FB"/>
    <w:rsid w:val="00B45168"/>
    <w:rsid w:val="00B47EC8"/>
    <w:rsid w:val="00B51ADE"/>
    <w:rsid w:val="00B52992"/>
    <w:rsid w:val="00B535FB"/>
    <w:rsid w:val="00B63D21"/>
    <w:rsid w:val="00B81B64"/>
    <w:rsid w:val="00B95634"/>
    <w:rsid w:val="00BA518E"/>
    <w:rsid w:val="00BB1AB9"/>
    <w:rsid w:val="00BC21B2"/>
    <w:rsid w:val="00BC3BFB"/>
    <w:rsid w:val="00BC6854"/>
    <w:rsid w:val="00BD5416"/>
    <w:rsid w:val="00BE7DB2"/>
    <w:rsid w:val="00BF2D71"/>
    <w:rsid w:val="00BF7CBF"/>
    <w:rsid w:val="00C16637"/>
    <w:rsid w:val="00C27B6A"/>
    <w:rsid w:val="00C322C4"/>
    <w:rsid w:val="00C33FD7"/>
    <w:rsid w:val="00C424DF"/>
    <w:rsid w:val="00C42FF2"/>
    <w:rsid w:val="00C444EF"/>
    <w:rsid w:val="00C5300F"/>
    <w:rsid w:val="00C56D75"/>
    <w:rsid w:val="00C6061F"/>
    <w:rsid w:val="00C6080A"/>
    <w:rsid w:val="00C672B4"/>
    <w:rsid w:val="00C84F27"/>
    <w:rsid w:val="00C95075"/>
    <w:rsid w:val="00CA0FFC"/>
    <w:rsid w:val="00CB3C64"/>
    <w:rsid w:val="00CB68B7"/>
    <w:rsid w:val="00CC1D49"/>
    <w:rsid w:val="00CC4A52"/>
    <w:rsid w:val="00CD4D80"/>
    <w:rsid w:val="00CE22EA"/>
    <w:rsid w:val="00CE366B"/>
    <w:rsid w:val="00CE50D4"/>
    <w:rsid w:val="00CF7532"/>
    <w:rsid w:val="00D019CF"/>
    <w:rsid w:val="00D149C6"/>
    <w:rsid w:val="00D1748A"/>
    <w:rsid w:val="00D211BC"/>
    <w:rsid w:val="00D30EE3"/>
    <w:rsid w:val="00D76647"/>
    <w:rsid w:val="00D8037B"/>
    <w:rsid w:val="00D90945"/>
    <w:rsid w:val="00DB22F7"/>
    <w:rsid w:val="00DB7FBD"/>
    <w:rsid w:val="00DC0055"/>
    <w:rsid w:val="00DC38DB"/>
    <w:rsid w:val="00DC3B29"/>
    <w:rsid w:val="00DD05AC"/>
    <w:rsid w:val="00DD3BF8"/>
    <w:rsid w:val="00DD449B"/>
    <w:rsid w:val="00DD5D4C"/>
    <w:rsid w:val="00DE426C"/>
    <w:rsid w:val="00E05378"/>
    <w:rsid w:val="00E22B08"/>
    <w:rsid w:val="00E2763E"/>
    <w:rsid w:val="00E314E1"/>
    <w:rsid w:val="00E342B3"/>
    <w:rsid w:val="00E35115"/>
    <w:rsid w:val="00E40D39"/>
    <w:rsid w:val="00E41007"/>
    <w:rsid w:val="00E53A69"/>
    <w:rsid w:val="00E66AF1"/>
    <w:rsid w:val="00E67294"/>
    <w:rsid w:val="00E72A1D"/>
    <w:rsid w:val="00E75301"/>
    <w:rsid w:val="00E857B4"/>
    <w:rsid w:val="00E96718"/>
    <w:rsid w:val="00EA041C"/>
    <w:rsid w:val="00EA7B34"/>
    <w:rsid w:val="00EC0BE3"/>
    <w:rsid w:val="00ED31A3"/>
    <w:rsid w:val="00ED50DB"/>
    <w:rsid w:val="00ED62C4"/>
    <w:rsid w:val="00EE14F7"/>
    <w:rsid w:val="00EE3337"/>
    <w:rsid w:val="00F0282E"/>
    <w:rsid w:val="00F04F4A"/>
    <w:rsid w:val="00F052EE"/>
    <w:rsid w:val="00F15A0B"/>
    <w:rsid w:val="00F35386"/>
    <w:rsid w:val="00F36953"/>
    <w:rsid w:val="00F4157F"/>
    <w:rsid w:val="00F508C5"/>
    <w:rsid w:val="00F5246F"/>
    <w:rsid w:val="00F54DC0"/>
    <w:rsid w:val="00F64E18"/>
    <w:rsid w:val="00F71665"/>
    <w:rsid w:val="00F749FF"/>
    <w:rsid w:val="00F94B53"/>
    <w:rsid w:val="00FA1576"/>
    <w:rsid w:val="00FA44DE"/>
    <w:rsid w:val="00FB3153"/>
    <w:rsid w:val="00FB7BD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3060ACD-9194-4DDD-A579-2E09457A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SN1">
    <w:name w:val="ASN.1"/>
    <w:basedOn w:val="Normal"/>
    <w:rsid w:val="001551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15513D"/>
    <w:rPr>
      <w:vertAlign w:val="superscript"/>
    </w:rPr>
  </w:style>
  <w:style w:type="paragraph" w:customStyle="1" w:styleId="FooterQP">
    <w:name w:val="Footer_QP"/>
    <w:basedOn w:val="Normal"/>
    <w:rsid w:val="0015513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1551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513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5513D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5513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1551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15513D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15513D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513D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15513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13D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5513D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5513D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15513D"/>
  </w:style>
  <w:style w:type="table" w:customStyle="1" w:styleId="TableGrid1">
    <w:name w:val="Table Grid1"/>
    <w:basedOn w:val="TableNormal"/>
    <w:next w:val="TableGrid"/>
    <w:rsid w:val="001551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513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5513D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15513D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15513D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5513D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15513D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5513D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5513D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5513D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5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15513D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15513D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15513D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15513D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5513D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5513D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15513D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15513D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551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1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13D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13D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15513D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15513D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link w:val="TableNoChar"/>
    <w:rsid w:val="0015513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15513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15513D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13D"/>
    <w:rPr>
      <w:rFonts w:ascii="Times New Roman" w:eastAsiaTheme="minorEastAsia" w:hAnsi="Times New Roman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15513D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15513D"/>
    <w:rPr>
      <w:rFonts w:ascii="Times New Roman" w:hAnsi="Times New Roman"/>
      <w:sz w:val="24"/>
      <w:szCs w:val="24"/>
      <w:lang w:val="en-GB" w:eastAsia="en-US"/>
    </w:rPr>
  </w:style>
  <w:style w:type="character" w:customStyle="1" w:styleId="ms-rtefontsize-1">
    <w:name w:val="ms-rtefontsize-1"/>
    <w:basedOn w:val="DefaultParagraphFont"/>
    <w:rsid w:val="0015513D"/>
  </w:style>
  <w:style w:type="character" w:customStyle="1" w:styleId="ms-rtethemeforecolor-3-0">
    <w:name w:val="ms-rtethemeforecolor-3-0"/>
    <w:basedOn w:val="DefaultParagraphFont"/>
    <w:rsid w:val="0015513D"/>
  </w:style>
  <w:style w:type="paragraph" w:customStyle="1" w:styleId="s18">
    <w:name w:val="s18"/>
    <w:basedOn w:val="Normal"/>
    <w:uiPriority w:val="99"/>
    <w:semiHidden/>
    <w:rsid w:val="001551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15513D"/>
    <w:rPr>
      <w:b/>
      <w:bCs/>
      <w:smallCaps/>
      <w:color w:val="4F81BD" w:themeColor="accent1"/>
      <w:spacing w:val="5"/>
    </w:rPr>
  </w:style>
  <w:style w:type="character" w:customStyle="1" w:styleId="enumlev2Char">
    <w:name w:val="enumlev2 Char"/>
    <w:link w:val="enumlev2"/>
    <w:locked/>
    <w:rsid w:val="00995C33"/>
    <w:rPr>
      <w:rFonts w:ascii="Times New Roman" w:hAnsi="Times New Roman"/>
      <w:sz w:val="24"/>
      <w:lang w:val="en-GB" w:eastAsia="en-US"/>
    </w:rPr>
  </w:style>
  <w:style w:type="character" w:customStyle="1" w:styleId="TableNoChar">
    <w:name w:val="Table_No Char"/>
    <w:link w:val="TableNo"/>
    <w:locked/>
    <w:rsid w:val="00F64E18"/>
    <w:rPr>
      <w:rFonts w:ascii="Times New Roman" w:hAnsi="Times New Roman"/>
      <w:cap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itu.int/net4/itu-r/res55asreceived/" TargetMode="External"/><Relationship Id="rId26" Type="http://schemas.openxmlformats.org/officeDocument/2006/relationships/hyperlink" Target="https://www.itu.int/net4/Proposals/CPI/WRC19/Main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itu.int/go/ITU-R/wrc-19-irwsp-17" TargetMode="External"/><Relationship Id="rId34" Type="http://schemas.openxmlformats.org/officeDocument/2006/relationships/hyperlink" Target="http://www.itu.int/ITU-R/go/seminars" TargetMode="External"/><Relationship Id="rId42" Type="http://schemas.openxmlformats.org/officeDocument/2006/relationships/hyperlink" Target="http://www.itu.int/go/ITU-R/90" TargetMode="External"/><Relationship Id="rId47" Type="http://schemas.openxmlformats.org/officeDocument/2006/relationships/hyperlink" Target="https://www.itu.int/en/mediacentre/Pages/2017-PR62.aspx" TargetMode="External"/><Relationship Id="rId50" Type="http://schemas.openxmlformats.org/officeDocument/2006/relationships/hyperlink" Target="http://&#1074;&#1077;&#1073;-&#1089;&#1072;&#1081;&#1090;&#1072;" TargetMode="External"/><Relationship Id="rId55" Type="http://schemas.openxmlformats.org/officeDocument/2006/relationships/hyperlink" Target="https://www.itu.int/net4/wsis/forum/2017/Agenda/Session/27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itu.int/go/rcpm-wrc-19-studies" TargetMode="External"/><Relationship Id="rId29" Type="http://schemas.openxmlformats.org/officeDocument/2006/relationships/hyperlink" Target="https://www.itu.int/ITU-R/go/space-epfd-data" TargetMode="External"/><Relationship Id="rId41" Type="http://schemas.openxmlformats.org/officeDocument/2006/relationships/hyperlink" Target="http://www.itu.int/ITU-R/" TargetMode="External"/><Relationship Id="rId54" Type="http://schemas.openxmlformats.org/officeDocument/2006/relationships/hyperlink" Target="https://www.itu.int/en/ITU-R/RR110/Documents/RR110-Programme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36/en" TargetMode="External"/><Relationship Id="rId24" Type="http://schemas.openxmlformats.org/officeDocument/2006/relationships/hyperlink" Target="https://www.itu.int/md/R15-WRC19PREPWORK-C/en" TargetMode="External"/><Relationship Id="rId32" Type="http://schemas.openxmlformats.org/officeDocument/2006/relationships/hyperlink" Target="http://www.itu.int/ITU-R/go/seminars" TargetMode="External"/><Relationship Id="rId37" Type="http://schemas.openxmlformats.org/officeDocument/2006/relationships/header" Target="header7.xml"/><Relationship Id="rId40" Type="http://schemas.openxmlformats.org/officeDocument/2006/relationships/header" Target="header8.xml"/><Relationship Id="rId45" Type="http://schemas.openxmlformats.org/officeDocument/2006/relationships/hyperlink" Target="http://www.itu.int/en/ITU-R/Pages/default.aspx" TargetMode="External"/><Relationship Id="rId53" Type="http://schemas.openxmlformats.org/officeDocument/2006/relationships/hyperlink" Target="https://www.flickr.com/photos/itupictures/albums/72157688779923801" TargetMode="External"/><Relationship Id="rId58" Type="http://schemas.openxmlformats.org/officeDocument/2006/relationships/hyperlink" Target="https://www.itu.int/webcast/archive/ccir90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itu.int/en/ITU-R/information/events/webcast/Pages/default.aspx" TargetMode="External"/><Relationship Id="rId28" Type="http://schemas.openxmlformats.org/officeDocument/2006/relationships/hyperlink" Target="https://www.itu.int/dms_ties/itu-r/oth/0b/05/R0B0500001B0001PDFE.pdf" TargetMode="External"/><Relationship Id="rId36" Type="http://schemas.openxmlformats.org/officeDocument/2006/relationships/header" Target="header6.xml"/><Relationship Id="rId49" Type="http://schemas.openxmlformats.org/officeDocument/2006/relationships/hyperlink" Target="https://twitter.com/ITU_R/" TargetMode="External"/><Relationship Id="rId57" Type="http://schemas.openxmlformats.org/officeDocument/2006/relationships/hyperlink" Target="https://www.itu.int/webcast/archive/ccir90th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itu.int/md/S18-CLCWGFHRM8-C-0020/en" TargetMode="External"/><Relationship Id="rId19" Type="http://schemas.openxmlformats.org/officeDocument/2006/relationships/hyperlink" Target="http://www.itu.int/md/R00-CA-CIR-0226/en" TargetMode="External"/><Relationship Id="rId31" Type="http://schemas.openxmlformats.org/officeDocument/2006/relationships/hyperlink" Target="http://www.itu.int/en/ITU-R/terrestrial/mars/Pages/default.aspx" TargetMode="External"/><Relationship Id="rId44" Type="http://schemas.openxmlformats.org/officeDocument/2006/relationships/hyperlink" Target="http://www.itu.int/ITU-R/" TargetMode="External"/><Relationship Id="rId52" Type="http://schemas.openxmlformats.org/officeDocument/2006/relationships/hyperlink" Target="https://youtu.be/R9m-D5krTOU" TargetMode="External"/><Relationship Id="rId60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7/Pages/default.aspx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itu.int/md/R15-WRC19PREPWORK-C-0031/en" TargetMode="External"/><Relationship Id="rId27" Type="http://schemas.openxmlformats.org/officeDocument/2006/relationships/hyperlink" Target="http://www.itu.int/go/wrc-19" TargetMode="External"/><Relationship Id="rId30" Type="http://schemas.openxmlformats.org/officeDocument/2006/relationships/hyperlink" Target="http://www.itu.int/ipr" TargetMode="External"/><Relationship Id="rId35" Type="http://schemas.openxmlformats.org/officeDocument/2006/relationships/header" Target="header5.xml"/><Relationship Id="rId43" Type="http://schemas.openxmlformats.org/officeDocument/2006/relationships/hyperlink" Target="https://twitter.com/ITU_R" TargetMode="External"/><Relationship Id="rId48" Type="http://schemas.openxmlformats.org/officeDocument/2006/relationships/hyperlink" Target="https://www.itu.int/en/mediacentre/Pages/default.aspx" TargetMode="External"/><Relationship Id="rId56" Type="http://schemas.openxmlformats.org/officeDocument/2006/relationships/hyperlink" Target="https://www.itu.int/net4/wsis/forum/2017/Agenda/Session/27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itu.int/go/ITU-R/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7-CL-C-0036/en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itu.int/go/ITU-R/wrc-19-irwsp-17" TargetMode="External"/><Relationship Id="rId33" Type="http://schemas.openxmlformats.org/officeDocument/2006/relationships/header" Target="header4.xml"/><Relationship Id="rId38" Type="http://schemas.openxmlformats.org/officeDocument/2006/relationships/footer" Target="footer3.xml"/><Relationship Id="rId46" Type="http://schemas.openxmlformats.org/officeDocument/2006/relationships/hyperlink" Target="https://www.itu.int/en/itunews/Pages/default.aspx" TargetMode="External"/><Relationship Id="rId59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B52A-8BD8-44DC-BC5F-3557D771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13771</Words>
  <Characters>78500</Characters>
  <Application>Microsoft Office Word</Application>
  <DocSecurity>4</DocSecurity>
  <Lines>654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Faure, Graciela</dc:creator>
  <dc:description>PE_RAG10.dotm  For: _x000d_Document date: _x000d_Saved by TRA44246 at 12:32:17 on 12.02.2010</dc:description>
  <cp:lastModifiedBy>Maloletkova, Svetlana</cp:lastModifiedBy>
  <cp:revision>2</cp:revision>
  <cp:lastPrinted>2018-03-02T12:53:00Z</cp:lastPrinted>
  <dcterms:created xsi:type="dcterms:W3CDTF">2018-03-13T11:12:00Z</dcterms:created>
  <dcterms:modified xsi:type="dcterms:W3CDTF">2018-03-13T11:12:00Z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