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C16E44" w:rsidRPr="001022E5" w14:paraId="5AD5F4CC" w14:textId="77777777" w:rsidTr="00C16E44">
        <w:trPr>
          <w:cantSplit/>
        </w:trPr>
        <w:tc>
          <w:tcPr>
            <w:tcW w:w="6771" w:type="dxa"/>
            <w:vAlign w:val="center"/>
          </w:tcPr>
          <w:p w14:paraId="17B71595" w14:textId="531045C1" w:rsidR="00C16E44" w:rsidRPr="001022E5" w:rsidRDefault="00C16E44" w:rsidP="00D53E25">
            <w:pPr>
              <w:shd w:val="solid" w:color="FFFFFF" w:fill="FFFFFF"/>
              <w:tabs>
                <w:tab w:val="clear" w:pos="794"/>
                <w:tab w:val="clear" w:pos="1191"/>
                <w:tab w:val="clear" w:pos="1588"/>
                <w:tab w:val="left" w:pos="1560"/>
              </w:tabs>
              <w:spacing w:before="40" w:after="40"/>
              <w:rPr>
                <w:b/>
                <w:caps/>
                <w:sz w:val="28"/>
                <w:szCs w:val="18"/>
              </w:rPr>
            </w:pPr>
            <w:r w:rsidRPr="001022E5">
              <w:rPr>
                <w:rFonts w:ascii="Verdana" w:hAnsi="Verdana" w:cs="Times New Roman Bold"/>
                <w:b/>
                <w:szCs w:val="24"/>
              </w:rPr>
              <w:t>Junta del Reglamento de</w:t>
            </w:r>
            <w:r w:rsidR="00D53E25">
              <w:rPr>
                <w:rFonts w:ascii="Verdana" w:hAnsi="Verdana" w:cs="Times New Roman Bold"/>
                <w:b/>
                <w:szCs w:val="24"/>
              </w:rPr>
              <w:t xml:space="preserve"> </w:t>
            </w:r>
            <w:r w:rsidR="00D53E25">
              <w:rPr>
                <w:rFonts w:ascii="Verdana" w:hAnsi="Verdana" w:cs="Times New Roman Bold"/>
                <w:b/>
                <w:szCs w:val="24"/>
              </w:rPr>
              <w:br/>
            </w:r>
            <w:r w:rsidRPr="001022E5">
              <w:rPr>
                <w:rFonts w:ascii="Verdana" w:hAnsi="Verdana" w:cs="Times New Roman Bold"/>
                <w:b/>
                <w:szCs w:val="24"/>
              </w:rPr>
              <w:t>Radiocomunicaciones</w:t>
            </w:r>
            <w:r w:rsidRPr="001022E5">
              <w:rPr>
                <w:b/>
                <w:caps/>
                <w:sz w:val="28"/>
                <w:szCs w:val="18"/>
              </w:rPr>
              <w:t xml:space="preserve"> </w:t>
            </w:r>
          </w:p>
          <w:p w14:paraId="65C3B6D7" w14:textId="77777777" w:rsidR="00C16E44" w:rsidRPr="001022E5" w:rsidRDefault="00C16E44" w:rsidP="00BC3462">
            <w:pPr>
              <w:shd w:val="solid" w:color="FFFFFF" w:fill="FFFFFF"/>
              <w:tabs>
                <w:tab w:val="clear" w:pos="794"/>
                <w:tab w:val="clear" w:pos="1191"/>
                <w:tab w:val="clear" w:pos="1588"/>
                <w:tab w:val="left" w:pos="1560"/>
              </w:tabs>
              <w:spacing w:before="40" w:after="40"/>
              <w:rPr>
                <w:rFonts w:ascii="Verdana" w:hAnsi="Verdana"/>
                <w:b/>
                <w:bCs/>
              </w:rPr>
            </w:pPr>
            <w:r w:rsidRPr="001022E5">
              <w:rPr>
                <w:rFonts w:ascii="Verdana" w:hAnsi="Verdana" w:cs="Times New Roman Bold"/>
                <w:b/>
                <w:sz w:val="20"/>
              </w:rPr>
              <w:t xml:space="preserve">Ginebra, </w:t>
            </w:r>
            <w:r w:rsidR="00BC3462" w:rsidRPr="001022E5">
              <w:rPr>
                <w:rFonts w:ascii="Verdana" w:hAnsi="Verdana" w:cs="Times New Roman Bold"/>
                <w:b/>
                <w:sz w:val="20"/>
              </w:rPr>
              <w:t>17</w:t>
            </w:r>
            <w:r w:rsidRPr="001022E5">
              <w:rPr>
                <w:rFonts w:ascii="Verdana" w:hAnsi="Verdana" w:cs="Times New Roman Bold"/>
                <w:b/>
                <w:sz w:val="20"/>
              </w:rPr>
              <w:t>-2</w:t>
            </w:r>
            <w:r w:rsidR="00BC3462" w:rsidRPr="001022E5">
              <w:rPr>
                <w:rFonts w:ascii="Verdana" w:hAnsi="Verdana" w:cs="Times New Roman Bold"/>
                <w:b/>
                <w:sz w:val="20"/>
              </w:rPr>
              <w:t>1</w:t>
            </w:r>
            <w:r w:rsidRPr="001022E5">
              <w:rPr>
                <w:rFonts w:ascii="Verdana" w:hAnsi="Verdana" w:cs="Times New Roman Bold"/>
                <w:b/>
                <w:sz w:val="20"/>
              </w:rPr>
              <w:t xml:space="preserve"> de </w:t>
            </w:r>
            <w:r w:rsidR="00BC3462" w:rsidRPr="001022E5">
              <w:rPr>
                <w:rFonts w:ascii="Verdana" w:hAnsi="Verdana" w:cs="Times New Roman Bold"/>
                <w:b/>
                <w:sz w:val="20"/>
              </w:rPr>
              <w:t>julio</w:t>
            </w:r>
            <w:r w:rsidRPr="001022E5">
              <w:rPr>
                <w:rFonts w:ascii="Verdana" w:hAnsi="Verdana" w:cs="Times New Roman Bold"/>
                <w:b/>
                <w:sz w:val="20"/>
              </w:rPr>
              <w:t xml:space="preserve"> de 2017</w:t>
            </w:r>
          </w:p>
        </w:tc>
        <w:tc>
          <w:tcPr>
            <w:tcW w:w="3295" w:type="dxa"/>
            <w:gridSpan w:val="2"/>
            <w:vAlign w:val="center"/>
          </w:tcPr>
          <w:p w14:paraId="204A3B69" w14:textId="77777777" w:rsidR="00C16E44" w:rsidRPr="001022E5" w:rsidRDefault="00C16E44" w:rsidP="00EB3242">
            <w:pPr>
              <w:shd w:val="solid" w:color="FFFFFF" w:fill="FFFFFF"/>
              <w:spacing w:before="40" w:after="40"/>
            </w:pPr>
            <w:r w:rsidRPr="001022E5">
              <w:rPr>
                <w:rFonts w:asciiTheme="minorHAnsi" w:hAnsiTheme="minorHAnsi"/>
                <w:b/>
                <w:bCs/>
                <w:noProof/>
                <w:szCs w:val="24"/>
                <w:lang w:val="en-GB" w:eastAsia="zh-CN"/>
              </w:rPr>
              <w:drawing>
                <wp:inline distT="0" distB="0" distL="0" distR="0" wp14:anchorId="2283C130" wp14:editId="339708CF">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C16E44" w:rsidRPr="001022E5" w14:paraId="42272A5A" w14:textId="77777777" w:rsidTr="00C16E44">
        <w:trPr>
          <w:gridAfter w:val="1"/>
          <w:wAfter w:w="33" w:type="dxa"/>
          <w:cantSplit/>
        </w:trPr>
        <w:tc>
          <w:tcPr>
            <w:tcW w:w="10033" w:type="dxa"/>
            <w:gridSpan w:val="2"/>
            <w:tcBorders>
              <w:bottom w:val="single" w:sz="12" w:space="0" w:color="auto"/>
            </w:tcBorders>
          </w:tcPr>
          <w:p w14:paraId="5D1D2527" w14:textId="77777777" w:rsidR="00C16E44" w:rsidRPr="001022E5" w:rsidRDefault="00C16E44" w:rsidP="00EB3242">
            <w:pPr>
              <w:shd w:val="solid" w:color="FFFFFF" w:fill="FFFFFF"/>
              <w:spacing w:before="40" w:after="40"/>
              <w:rPr>
                <w:rFonts w:ascii="Verdana" w:hAnsi="Verdana" w:cs="Times New Roman Bold"/>
                <w:b/>
                <w:sz w:val="22"/>
                <w:szCs w:val="22"/>
              </w:rPr>
            </w:pPr>
          </w:p>
        </w:tc>
      </w:tr>
      <w:tr w:rsidR="00C16E44" w:rsidRPr="001022E5" w14:paraId="6A272E95" w14:textId="77777777" w:rsidTr="00C16E44">
        <w:trPr>
          <w:gridAfter w:val="1"/>
          <w:wAfter w:w="33" w:type="dxa"/>
          <w:cantSplit/>
        </w:trPr>
        <w:tc>
          <w:tcPr>
            <w:tcW w:w="6771" w:type="dxa"/>
            <w:tcBorders>
              <w:top w:val="single" w:sz="12" w:space="0" w:color="auto"/>
            </w:tcBorders>
          </w:tcPr>
          <w:p w14:paraId="739088B9" w14:textId="77777777" w:rsidR="00C16E44" w:rsidRPr="001022E5" w:rsidRDefault="00C16E44" w:rsidP="00EB3242">
            <w:pPr>
              <w:shd w:val="solid" w:color="FFFFFF" w:fill="FFFFFF"/>
              <w:spacing w:before="40" w:after="40"/>
              <w:rPr>
                <w:rFonts w:ascii="Verdana" w:hAnsi="Verdana" w:cs="Times New Roman Bold"/>
                <w:bCs/>
                <w:sz w:val="22"/>
                <w:szCs w:val="22"/>
              </w:rPr>
            </w:pPr>
          </w:p>
        </w:tc>
        <w:tc>
          <w:tcPr>
            <w:tcW w:w="3262" w:type="dxa"/>
            <w:tcBorders>
              <w:top w:val="single" w:sz="12" w:space="0" w:color="auto"/>
            </w:tcBorders>
          </w:tcPr>
          <w:p w14:paraId="0ADA0CBC" w14:textId="77777777" w:rsidR="00C16E44" w:rsidRPr="001022E5" w:rsidRDefault="00C16E44" w:rsidP="00EB3242">
            <w:pPr>
              <w:shd w:val="solid" w:color="FFFFFF" w:fill="FFFFFF"/>
              <w:spacing w:before="40" w:after="40"/>
              <w:rPr>
                <w:rFonts w:ascii="Verdana" w:hAnsi="Verdana"/>
                <w:sz w:val="22"/>
                <w:szCs w:val="22"/>
              </w:rPr>
            </w:pPr>
          </w:p>
        </w:tc>
      </w:tr>
      <w:tr w:rsidR="00C16E44" w:rsidRPr="001022E5" w14:paraId="575EF2DB" w14:textId="77777777" w:rsidTr="00C16E44">
        <w:trPr>
          <w:gridAfter w:val="1"/>
          <w:wAfter w:w="33" w:type="dxa"/>
          <w:cantSplit/>
        </w:trPr>
        <w:tc>
          <w:tcPr>
            <w:tcW w:w="6771" w:type="dxa"/>
            <w:vMerge w:val="restart"/>
          </w:tcPr>
          <w:p w14:paraId="7C33035C" w14:textId="77777777" w:rsidR="00C16E44" w:rsidRPr="001022E5" w:rsidRDefault="00C16E44" w:rsidP="00EB3242">
            <w:pPr>
              <w:shd w:val="solid" w:color="FFFFFF" w:fill="FFFFFF"/>
              <w:spacing w:before="40" w:after="40"/>
              <w:rPr>
                <w:sz w:val="20"/>
              </w:rPr>
            </w:pPr>
            <w:bookmarkStart w:id="0" w:name="dnum" w:colFirst="1" w:colLast="1"/>
          </w:p>
        </w:tc>
        <w:tc>
          <w:tcPr>
            <w:tcW w:w="3262" w:type="dxa"/>
          </w:tcPr>
          <w:p w14:paraId="4C14DC94" w14:textId="77777777" w:rsidR="00C16E44" w:rsidRPr="001022E5" w:rsidRDefault="00BC3462" w:rsidP="00BC3462">
            <w:pPr>
              <w:shd w:val="solid" w:color="FFFFFF" w:fill="FFFFFF"/>
              <w:spacing w:before="0" w:after="40"/>
              <w:rPr>
                <w:rFonts w:ascii="Verdana" w:hAnsi="Verdana"/>
                <w:sz w:val="20"/>
              </w:rPr>
            </w:pPr>
            <w:r w:rsidRPr="001022E5">
              <w:rPr>
                <w:rFonts w:ascii="Verdana" w:hAnsi="Verdana"/>
                <w:b/>
                <w:sz w:val="20"/>
              </w:rPr>
              <w:t>Documento RRB17-2</w:t>
            </w:r>
            <w:r w:rsidR="002F6ECB" w:rsidRPr="001022E5">
              <w:rPr>
                <w:rFonts w:ascii="Verdana" w:hAnsi="Verdana"/>
                <w:b/>
                <w:sz w:val="20"/>
              </w:rPr>
              <w:t>/</w:t>
            </w:r>
            <w:r w:rsidRPr="001022E5">
              <w:rPr>
                <w:rFonts w:ascii="Verdana" w:hAnsi="Verdana"/>
                <w:b/>
                <w:sz w:val="20"/>
              </w:rPr>
              <w:t>7</w:t>
            </w:r>
            <w:r w:rsidR="002F6ECB" w:rsidRPr="001022E5">
              <w:rPr>
                <w:rFonts w:ascii="Verdana" w:hAnsi="Verdana"/>
                <w:b/>
                <w:sz w:val="20"/>
              </w:rPr>
              <w:t>-S</w:t>
            </w:r>
          </w:p>
        </w:tc>
      </w:tr>
      <w:tr w:rsidR="00C16E44" w:rsidRPr="001022E5" w14:paraId="251EF3AD" w14:textId="77777777" w:rsidTr="00C16E44">
        <w:trPr>
          <w:gridAfter w:val="1"/>
          <w:wAfter w:w="33" w:type="dxa"/>
          <w:cantSplit/>
        </w:trPr>
        <w:tc>
          <w:tcPr>
            <w:tcW w:w="6771" w:type="dxa"/>
            <w:vMerge/>
          </w:tcPr>
          <w:p w14:paraId="70979445" w14:textId="77777777" w:rsidR="00C16E44" w:rsidRPr="001022E5" w:rsidRDefault="00C16E44" w:rsidP="00EB3242">
            <w:pPr>
              <w:spacing w:before="40" w:after="40"/>
              <w:jc w:val="center"/>
              <w:rPr>
                <w:b/>
                <w:smallCaps/>
                <w:sz w:val="32"/>
              </w:rPr>
            </w:pPr>
            <w:bookmarkStart w:id="1" w:name="ddate" w:colFirst="1" w:colLast="1"/>
            <w:bookmarkEnd w:id="0"/>
          </w:p>
        </w:tc>
        <w:tc>
          <w:tcPr>
            <w:tcW w:w="3262" w:type="dxa"/>
          </w:tcPr>
          <w:p w14:paraId="02201DAC" w14:textId="77777777" w:rsidR="00C16E44" w:rsidRPr="001022E5" w:rsidRDefault="002F6ECB" w:rsidP="00FE4F30">
            <w:pPr>
              <w:shd w:val="solid" w:color="FFFFFF" w:fill="FFFFFF"/>
              <w:spacing w:before="0" w:after="40"/>
              <w:rPr>
                <w:rFonts w:ascii="Verdana" w:hAnsi="Verdana"/>
                <w:sz w:val="20"/>
              </w:rPr>
            </w:pPr>
            <w:r w:rsidRPr="001022E5">
              <w:rPr>
                <w:rFonts w:ascii="Verdana" w:hAnsi="Verdana"/>
                <w:b/>
                <w:sz w:val="20"/>
              </w:rPr>
              <w:t>24 de febrero de 2017</w:t>
            </w:r>
          </w:p>
        </w:tc>
      </w:tr>
      <w:tr w:rsidR="00C16E44" w:rsidRPr="001022E5" w14:paraId="257D0957" w14:textId="77777777" w:rsidTr="00C16E44">
        <w:trPr>
          <w:gridAfter w:val="1"/>
          <w:wAfter w:w="33" w:type="dxa"/>
          <w:cantSplit/>
        </w:trPr>
        <w:tc>
          <w:tcPr>
            <w:tcW w:w="6771" w:type="dxa"/>
            <w:vMerge/>
          </w:tcPr>
          <w:p w14:paraId="2F77036D" w14:textId="77777777" w:rsidR="00C16E44" w:rsidRPr="001022E5" w:rsidRDefault="00C16E44" w:rsidP="00EB3242">
            <w:pPr>
              <w:spacing w:before="40" w:after="40"/>
              <w:jc w:val="center"/>
              <w:rPr>
                <w:b/>
                <w:smallCaps/>
                <w:sz w:val="32"/>
              </w:rPr>
            </w:pPr>
            <w:bookmarkStart w:id="2" w:name="dorlang" w:colFirst="1" w:colLast="1"/>
            <w:bookmarkEnd w:id="1"/>
          </w:p>
        </w:tc>
        <w:tc>
          <w:tcPr>
            <w:tcW w:w="3262" w:type="dxa"/>
          </w:tcPr>
          <w:p w14:paraId="03CB3355" w14:textId="77777777" w:rsidR="00C16E44" w:rsidRPr="001022E5" w:rsidRDefault="002F6ECB" w:rsidP="00FE4F30">
            <w:pPr>
              <w:shd w:val="solid" w:color="FFFFFF" w:fill="FFFFFF"/>
              <w:spacing w:before="0" w:after="40"/>
              <w:rPr>
                <w:rFonts w:ascii="Verdana" w:hAnsi="Verdana"/>
                <w:sz w:val="20"/>
              </w:rPr>
            </w:pPr>
            <w:r w:rsidRPr="001022E5">
              <w:rPr>
                <w:rFonts w:ascii="Verdana" w:hAnsi="Verdana"/>
                <w:b/>
                <w:sz w:val="20"/>
              </w:rPr>
              <w:t>Original: inglés</w:t>
            </w:r>
          </w:p>
        </w:tc>
      </w:tr>
      <w:tr w:rsidR="00C16E44" w:rsidRPr="001022E5" w14:paraId="3D793815" w14:textId="77777777" w:rsidTr="00C16E44">
        <w:trPr>
          <w:gridAfter w:val="1"/>
          <w:wAfter w:w="33" w:type="dxa"/>
          <w:cantSplit/>
        </w:trPr>
        <w:tc>
          <w:tcPr>
            <w:tcW w:w="10033" w:type="dxa"/>
            <w:gridSpan w:val="2"/>
          </w:tcPr>
          <w:p w14:paraId="48DC10B1" w14:textId="7AFB0DDF" w:rsidR="00C16E44" w:rsidRPr="001022E5" w:rsidRDefault="00650460" w:rsidP="00D53E25">
            <w:pPr>
              <w:pStyle w:val="Title1"/>
              <w:spacing w:before="600"/>
            </w:pPr>
            <w:bookmarkStart w:id="3" w:name="dsource" w:colFirst="0" w:colLast="0"/>
            <w:bookmarkEnd w:id="2"/>
            <w:r w:rsidRPr="001022E5">
              <w:t>Resumen de decisiones</w:t>
            </w:r>
            <w:r w:rsidR="0020265C" w:rsidRPr="001022E5">
              <w:t xml:space="preserve"> </w:t>
            </w:r>
            <w:r w:rsidRPr="001022E5">
              <w:t>de la</w:t>
            </w:r>
            <w:r w:rsidRPr="001022E5">
              <w:br/>
              <w:t>7</w:t>
            </w:r>
            <w:r w:rsidR="00BC3462" w:rsidRPr="001022E5">
              <w:t>5</w:t>
            </w:r>
            <w:r w:rsidRPr="001022E5">
              <w:t xml:space="preserve">ª reunión de la </w:t>
            </w:r>
            <w:r w:rsidR="0020265C" w:rsidRPr="001022E5">
              <w:br/>
            </w:r>
            <w:r w:rsidRPr="001022E5">
              <w:t>Junta del Reglamento</w:t>
            </w:r>
            <w:r w:rsidR="0020265C" w:rsidRPr="001022E5">
              <w:t xml:space="preserve"> </w:t>
            </w:r>
            <w:r w:rsidRPr="001022E5">
              <w:t>de Radiocomunicaciones</w:t>
            </w:r>
          </w:p>
        </w:tc>
      </w:tr>
      <w:tr w:rsidR="00C16E44" w:rsidRPr="001022E5" w14:paraId="5A89C58C" w14:textId="77777777" w:rsidTr="00C16E44">
        <w:trPr>
          <w:gridAfter w:val="1"/>
          <w:wAfter w:w="33" w:type="dxa"/>
          <w:cantSplit/>
        </w:trPr>
        <w:tc>
          <w:tcPr>
            <w:tcW w:w="10033" w:type="dxa"/>
            <w:gridSpan w:val="2"/>
          </w:tcPr>
          <w:p w14:paraId="6E69590A" w14:textId="77777777" w:rsidR="00C16E44" w:rsidRPr="001022E5" w:rsidRDefault="00BC3462" w:rsidP="00BC3462">
            <w:pPr>
              <w:pStyle w:val="Title3"/>
            </w:pPr>
            <w:bookmarkStart w:id="4" w:name="dtitle1" w:colFirst="0" w:colLast="0"/>
            <w:bookmarkEnd w:id="3"/>
            <w:r w:rsidRPr="001022E5">
              <w:t>17</w:t>
            </w:r>
            <w:r w:rsidR="00650460" w:rsidRPr="001022E5">
              <w:noBreakHyphen/>
              <w:t>2</w:t>
            </w:r>
            <w:r w:rsidRPr="001022E5">
              <w:t>1</w:t>
            </w:r>
            <w:r w:rsidR="00650460" w:rsidRPr="001022E5">
              <w:t xml:space="preserve"> </w:t>
            </w:r>
            <w:r w:rsidR="00F369F5" w:rsidRPr="001022E5">
              <w:t xml:space="preserve">de </w:t>
            </w:r>
            <w:r w:rsidRPr="001022E5">
              <w:t>julio</w:t>
            </w:r>
            <w:r w:rsidR="00F369F5" w:rsidRPr="001022E5">
              <w:t xml:space="preserve"> de</w:t>
            </w:r>
            <w:r w:rsidR="00650460" w:rsidRPr="001022E5">
              <w:t xml:space="preserve"> 2017</w:t>
            </w:r>
          </w:p>
        </w:tc>
      </w:tr>
    </w:tbl>
    <w:bookmarkEnd w:id="4"/>
    <w:p w14:paraId="726C81DE" w14:textId="43D1B836" w:rsidR="00650460" w:rsidRPr="001022E5" w:rsidRDefault="00650460" w:rsidP="00D53E25">
      <w:pPr>
        <w:tabs>
          <w:tab w:val="clear" w:pos="1191"/>
          <w:tab w:val="clear" w:pos="1588"/>
          <w:tab w:val="clear" w:pos="1985"/>
          <w:tab w:val="left" w:pos="2410"/>
        </w:tabs>
        <w:spacing w:before="360" w:after="40"/>
        <w:ind w:left="2410" w:hanging="2410"/>
      </w:pPr>
      <w:r w:rsidRPr="001022E5">
        <w:rPr>
          <w:u w:val="single"/>
        </w:rPr>
        <w:t>Presentes</w:t>
      </w:r>
      <w:r w:rsidRPr="001022E5">
        <w:t>:</w:t>
      </w:r>
      <w:r w:rsidRPr="001022E5">
        <w:tab/>
      </w:r>
      <w:r w:rsidRPr="001022E5">
        <w:rPr>
          <w:u w:val="single"/>
        </w:rPr>
        <w:t>Miembros de la RRB</w:t>
      </w:r>
      <w:r w:rsidRPr="001022E5">
        <w:br/>
        <w:t>Sr. I. KHAIROV, Presidente</w:t>
      </w:r>
      <w:r w:rsidRPr="001022E5">
        <w:br/>
        <w:t>Sr. M. BESSI, Vicepresidente</w:t>
      </w:r>
      <w:r w:rsidR="00D53E25">
        <w:br/>
      </w:r>
      <w:r w:rsidRPr="001022E5">
        <w:t>Sr. D. Q. HOAN, Sr. Y. ITO, Sra. L. JEANTY,</w:t>
      </w:r>
      <w:r w:rsidRPr="001022E5">
        <w:br/>
        <w:t>Sr. S. K. KIBE, Sr. S. KOFFI, Sr. A. MAGENTA, Sr. V. STRELETS,</w:t>
      </w:r>
      <w:r w:rsidRPr="001022E5">
        <w:br/>
        <w:t>Sr. R. L. TERÁN, Sra. J. C. WILSON</w:t>
      </w:r>
    </w:p>
    <w:p w14:paraId="47BF2513" w14:textId="77777777" w:rsidR="00650460" w:rsidRPr="001022E5" w:rsidRDefault="00650460" w:rsidP="00BC3462">
      <w:pPr>
        <w:tabs>
          <w:tab w:val="clear" w:pos="794"/>
          <w:tab w:val="clear" w:pos="1191"/>
          <w:tab w:val="clear" w:pos="1588"/>
          <w:tab w:val="clear" w:pos="1985"/>
        </w:tabs>
        <w:spacing w:before="240" w:after="40"/>
        <w:ind w:left="2410"/>
      </w:pPr>
      <w:r w:rsidRPr="001022E5">
        <w:rPr>
          <w:u w:val="single"/>
        </w:rPr>
        <w:t>Secretario Ejecutivo de la RRB</w:t>
      </w:r>
      <w:r w:rsidRPr="001022E5">
        <w:rPr>
          <w:u w:val="single"/>
        </w:rPr>
        <w:br/>
      </w:r>
      <w:r w:rsidRPr="001022E5">
        <w:t>Sr. F. RANCY, Director de la BR</w:t>
      </w:r>
    </w:p>
    <w:p w14:paraId="0AFE1476" w14:textId="77777777" w:rsidR="00650460" w:rsidRPr="001022E5" w:rsidRDefault="00650460" w:rsidP="00BC3462">
      <w:pPr>
        <w:tabs>
          <w:tab w:val="clear" w:pos="794"/>
          <w:tab w:val="clear" w:pos="1191"/>
          <w:tab w:val="clear" w:pos="1588"/>
          <w:tab w:val="clear" w:pos="1985"/>
        </w:tabs>
        <w:spacing w:before="240" w:after="40"/>
        <w:ind w:left="2410"/>
      </w:pPr>
      <w:r w:rsidRPr="001022E5">
        <w:rPr>
          <w:u w:val="single"/>
        </w:rPr>
        <w:t>Redactores de actas</w:t>
      </w:r>
      <w:r w:rsidRPr="001022E5">
        <w:rPr>
          <w:u w:val="single"/>
        </w:rPr>
        <w:br/>
      </w:r>
      <w:r w:rsidRPr="001022E5">
        <w:t>Sr. T. ELDRIDGE y Sra. A. HADEN</w:t>
      </w:r>
    </w:p>
    <w:p w14:paraId="50639C14" w14:textId="13442298" w:rsidR="00650460" w:rsidRPr="001022E5" w:rsidRDefault="00650460" w:rsidP="006C0907">
      <w:pPr>
        <w:pStyle w:val="Normalaftertitle"/>
        <w:tabs>
          <w:tab w:val="clear" w:pos="1985"/>
          <w:tab w:val="left" w:pos="2410"/>
        </w:tabs>
        <w:spacing w:before="240" w:after="40"/>
        <w:ind w:left="2410" w:hanging="2410"/>
      </w:pPr>
      <w:r w:rsidRPr="001022E5">
        <w:rPr>
          <w:bCs/>
          <w:u w:val="single"/>
        </w:rPr>
        <w:t>También presentes:</w:t>
      </w:r>
      <w:r w:rsidRPr="001022E5">
        <w:tab/>
      </w:r>
      <w:bookmarkStart w:id="5" w:name="lt_pId028"/>
      <w:bookmarkStart w:id="6" w:name="lt_pId050"/>
      <w:r w:rsidR="00BC3462" w:rsidRPr="001022E5">
        <w:t>Sr. A. GUILLOT, Asesor Jurídico de la UIT</w:t>
      </w:r>
      <w:bookmarkEnd w:id="5"/>
      <w:r w:rsidR="00BC3462" w:rsidRPr="001022E5">
        <w:t xml:space="preserve"> </w:t>
      </w:r>
      <w:r w:rsidR="00BC3462" w:rsidRPr="001022E5">
        <w:br/>
      </w:r>
      <w:bookmarkEnd w:id="6"/>
      <w:r w:rsidR="00BC3462" w:rsidRPr="001022E5">
        <w:t xml:space="preserve">Sr. M. SAKAMOTO, </w:t>
      </w:r>
      <w:r w:rsidR="00BC3462" w:rsidRPr="001022E5">
        <w:rPr>
          <w:bCs/>
        </w:rPr>
        <w:t xml:space="preserve">Jefe, </w:t>
      </w:r>
      <w:r w:rsidR="00BC3462" w:rsidRPr="001022E5">
        <w:t>SSD/SSC y Jefe en funciones de SSD</w:t>
      </w:r>
      <w:r w:rsidR="00BC3462" w:rsidRPr="001022E5">
        <w:br/>
      </w:r>
      <w:r w:rsidRPr="001022E5">
        <w:t xml:space="preserve">Sr. N. VASSILIEV, </w:t>
      </w:r>
      <w:r w:rsidRPr="001022E5">
        <w:rPr>
          <w:bCs/>
        </w:rPr>
        <w:t xml:space="preserve">Jefe, </w:t>
      </w:r>
      <w:r w:rsidRPr="001022E5">
        <w:t>TSD</w:t>
      </w:r>
      <w:r w:rsidRPr="001022E5">
        <w:br/>
      </w:r>
      <w:r w:rsidR="00BC3462" w:rsidRPr="001022E5">
        <w:t>Sra. X. WANG, Jefa en funciones, SSD/SPR</w:t>
      </w:r>
      <w:r w:rsidR="00BC3462" w:rsidRPr="001022E5">
        <w:br/>
        <w:t xml:space="preserve">Sr C.C. LOO, Jefe en funciones, SSD/SPR </w:t>
      </w:r>
      <w:r w:rsidR="00BC3462" w:rsidRPr="001022E5">
        <w:br/>
      </w:r>
      <w:r w:rsidRPr="001022E5">
        <w:t xml:space="preserve">Sr. J. WANG, </w:t>
      </w:r>
      <w:r w:rsidRPr="001022E5">
        <w:rPr>
          <w:bCs/>
        </w:rPr>
        <w:t xml:space="preserve">Jefe, </w:t>
      </w:r>
      <w:r w:rsidRPr="001022E5">
        <w:t>SSD/SNP</w:t>
      </w:r>
      <w:r w:rsidRPr="001022E5">
        <w:br/>
        <w:t xml:space="preserve">Sra. I. GHAZI, </w:t>
      </w:r>
      <w:r w:rsidRPr="001022E5">
        <w:rPr>
          <w:bCs/>
        </w:rPr>
        <w:t xml:space="preserve">Jefa, </w:t>
      </w:r>
      <w:r w:rsidRPr="001022E5">
        <w:t>TSD/BCD</w:t>
      </w:r>
      <w:r w:rsidR="006C0907">
        <w:br/>
      </w:r>
      <w:bookmarkStart w:id="7" w:name="lt_pId035"/>
      <w:r w:rsidR="006C0907" w:rsidRPr="001022E5">
        <w:t>Sr. J. CASTRO REY, Jefe en funciones, TSD/BCD</w:t>
      </w:r>
      <w:bookmarkEnd w:id="7"/>
      <w:r w:rsidRPr="001022E5">
        <w:br/>
        <w:t>Sr. D. BOTHA, SGD</w:t>
      </w:r>
      <w:r w:rsidRPr="001022E5">
        <w:br/>
        <w:t>Sra. K. GOZAL, Secretaria Administrativa</w:t>
      </w:r>
      <w:r w:rsidRPr="001022E5">
        <w:br/>
      </w:r>
    </w:p>
    <w:p w14:paraId="1867815C" w14:textId="77777777" w:rsidR="00650460" w:rsidRPr="001022E5" w:rsidRDefault="00650460" w:rsidP="00EB3242">
      <w:pPr>
        <w:spacing w:before="40" w:after="40"/>
      </w:pPr>
    </w:p>
    <w:p w14:paraId="55DA74F2" w14:textId="77777777" w:rsidR="00650460" w:rsidRPr="001022E5" w:rsidRDefault="00650460" w:rsidP="00EB3242">
      <w:pPr>
        <w:spacing w:before="40" w:after="40"/>
        <w:sectPr w:rsidR="00650460" w:rsidRPr="001022E5" w:rsidSect="002D706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p>
    <w:p w14:paraId="38C54F8A" w14:textId="77777777" w:rsidR="006E57B3" w:rsidRPr="001022E5" w:rsidRDefault="006E57B3" w:rsidP="00EB324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959"/>
          <w:tab w:val="left" w:pos="4644"/>
          <w:tab w:val="left" w:pos="11729"/>
        </w:tabs>
        <w:ind w:left="113" w:right="35"/>
        <w:rPr>
          <w:rFonts w:asciiTheme="minorHAnsi" w:hAnsiTheme="minorHAnsi"/>
          <w:szCs w:val="22"/>
        </w:rPr>
      </w:pPr>
    </w:p>
    <w:tbl>
      <w:tblPr>
        <w:tblStyle w:val="ListTable4-Accent11"/>
        <w:tblW w:w="14029" w:type="dxa"/>
        <w:tblLayout w:type="fixed"/>
        <w:tblLook w:val="04A0" w:firstRow="1" w:lastRow="0" w:firstColumn="1" w:lastColumn="0" w:noHBand="0" w:noVBand="1"/>
      </w:tblPr>
      <w:tblGrid>
        <w:gridCol w:w="846"/>
        <w:gridCol w:w="3679"/>
        <w:gridCol w:w="7091"/>
        <w:gridCol w:w="2413"/>
      </w:tblGrid>
      <w:tr w:rsidR="004E4146" w:rsidRPr="001022E5" w14:paraId="03F1A778" w14:textId="77777777" w:rsidTr="002464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6" w:type="dxa"/>
          </w:tcPr>
          <w:p w14:paraId="048942FE" w14:textId="77777777" w:rsidR="004E4146" w:rsidRPr="001022E5" w:rsidRDefault="004E4146" w:rsidP="004E4146">
            <w:pPr>
              <w:pStyle w:val="Tablehead"/>
              <w:snapToGrid w:val="0"/>
              <w:spacing w:before="40" w:after="40"/>
              <w:rPr>
                <w:rFonts w:asciiTheme="minorHAnsi" w:hAnsiTheme="minorHAnsi"/>
                <w:b/>
                <w:bCs w:val="0"/>
                <w:szCs w:val="22"/>
              </w:rPr>
            </w:pPr>
            <w:r w:rsidRPr="001022E5">
              <w:rPr>
                <w:rFonts w:asciiTheme="minorHAnsi" w:hAnsiTheme="minorHAnsi"/>
                <w:b/>
                <w:bCs w:val="0"/>
                <w:szCs w:val="22"/>
              </w:rPr>
              <w:br w:type="page"/>
              <w:t>Punto</w:t>
            </w:r>
            <w:r w:rsidRPr="001022E5">
              <w:rPr>
                <w:rFonts w:asciiTheme="minorHAnsi" w:hAnsiTheme="minorHAnsi"/>
                <w:b/>
                <w:bCs w:val="0"/>
                <w:szCs w:val="22"/>
              </w:rPr>
              <w:br/>
              <w:t>N°</w:t>
            </w:r>
          </w:p>
        </w:tc>
        <w:tc>
          <w:tcPr>
            <w:tcW w:w="3680" w:type="dxa"/>
          </w:tcPr>
          <w:p w14:paraId="20DBC64B" w14:textId="77777777" w:rsidR="004E4146" w:rsidRPr="001022E5" w:rsidRDefault="004E4146" w:rsidP="004E4146">
            <w:pPr>
              <w:pStyle w:val="Tablehead"/>
              <w:snapToGrid w:val="0"/>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Cs w:val="22"/>
              </w:rPr>
            </w:pPr>
            <w:r w:rsidRPr="001022E5">
              <w:rPr>
                <w:rFonts w:asciiTheme="minorHAnsi" w:hAnsiTheme="minorHAnsi"/>
                <w:b/>
                <w:bCs w:val="0"/>
                <w:szCs w:val="22"/>
              </w:rPr>
              <w:t>Asunto</w:t>
            </w:r>
          </w:p>
        </w:tc>
        <w:tc>
          <w:tcPr>
            <w:tcW w:w="7090" w:type="dxa"/>
          </w:tcPr>
          <w:p w14:paraId="2A52F1AE" w14:textId="77777777" w:rsidR="004E4146" w:rsidRPr="001022E5" w:rsidRDefault="004E4146" w:rsidP="004E4146">
            <w:pPr>
              <w:pStyle w:val="Tablehead"/>
              <w:snapToGrid w:val="0"/>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Cs w:val="22"/>
              </w:rPr>
            </w:pPr>
            <w:r w:rsidRPr="001022E5">
              <w:rPr>
                <w:rFonts w:asciiTheme="minorHAnsi" w:hAnsiTheme="minorHAnsi"/>
                <w:b/>
                <w:bCs w:val="0"/>
                <w:szCs w:val="22"/>
              </w:rPr>
              <w:t>Acción/decisión y motivos</w:t>
            </w:r>
          </w:p>
        </w:tc>
        <w:tc>
          <w:tcPr>
            <w:tcW w:w="2413" w:type="dxa"/>
          </w:tcPr>
          <w:p w14:paraId="4B0E7029" w14:textId="77777777" w:rsidR="004E4146" w:rsidRPr="001022E5" w:rsidRDefault="004E4146" w:rsidP="00256A17">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Cs w:val="22"/>
              </w:rPr>
            </w:pPr>
            <w:r w:rsidRPr="001022E5">
              <w:rPr>
                <w:rFonts w:asciiTheme="minorHAnsi" w:hAnsiTheme="minorHAnsi"/>
                <w:b/>
                <w:bCs w:val="0"/>
                <w:szCs w:val="22"/>
              </w:rPr>
              <w:t>Seguimiento</w:t>
            </w:r>
          </w:p>
        </w:tc>
      </w:tr>
      <w:tr w:rsidR="004E4146" w:rsidRPr="001022E5" w14:paraId="6135099F" w14:textId="77777777" w:rsidTr="00256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8B26083" w14:textId="77777777" w:rsidR="004E4146" w:rsidRPr="001022E5" w:rsidRDefault="004E4146" w:rsidP="004E4146">
            <w:pPr>
              <w:pStyle w:val="Tabletext"/>
              <w:snapToGrid w:val="0"/>
              <w:spacing w:before="120" w:after="120"/>
              <w:jc w:val="center"/>
              <w:rPr>
                <w:rFonts w:asciiTheme="minorHAnsi" w:hAnsiTheme="minorHAnsi"/>
                <w:bCs w:val="0"/>
                <w:szCs w:val="22"/>
              </w:rPr>
            </w:pPr>
            <w:r w:rsidRPr="001022E5">
              <w:rPr>
                <w:rFonts w:asciiTheme="minorHAnsi" w:hAnsiTheme="minorHAnsi"/>
                <w:szCs w:val="22"/>
              </w:rPr>
              <w:t>1</w:t>
            </w:r>
          </w:p>
        </w:tc>
        <w:tc>
          <w:tcPr>
            <w:tcW w:w="3680" w:type="dxa"/>
          </w:tcPr>
          <w:p w14:paraId="1E2D6B17" w14:textId="77777777" w:rsidR="004E4146" w:rsidRPr="001022E5" w:rsidRDefault="004E4146" w:rsidP="004E4146">
            <w:pPr>
              <w:pStyle w:val="Tabletext"/>
              <w:snapToGrid w:val="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1022E5">
              <w:rPr>
                <w:rFonts w:asciiTheme="minorHAnsi" w:hAnsiTheme="minorHAnsi"/>
                <w:szCs w:val="22"/>
              </w:rPr>
              <w:t>Apertura de la reunión</w:t>
            </w:r>
          </w:p>
        </w:tc>
        <w:tc>
          <w:tcPr>
            <w:tcW w:w="7090" w:type="dxa"/>
          </w:tcPr>
          <w:p w14:paraId="4F72219A" w14:textId="780BC28D" w:rsidR="004E4146" w:rsidRPr="001022E5" w:rsidRDefault="004E4146" w:rsidP="00F60E2E">
            <w:pPr>
              <w:pStyle w:val="TableText0"/>
              <w:snapToGri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lang w:val="es-ES_tradnl"/>
              </w:rPr>
            </w:pPr>
            <w:r w:rsidRPr="001022E5">
              <w:rPr>
                <w:rFonts w:asciiTheme="minorHAnsi" w:hAnsiTheme="minorHAnsi"/>
                <w:lang w:val="es-ES_tradnl"/>
              </w:rPr>
              <w:t>El President</w:t>
            </w:r>
            <w:r w:rsidR="00F60E2E">
              <w:rPr>
                <w:rFonts w:asciiTheme="minorHAnsi" w:hAnsiTheme="minorHAnsi"/>
                <w:lang w:val="es-ES_tradnl"/>
              </w:rPr>
              <w:t>e</w:t>
            </w:r>
            <w:r w:rsidRPr="001022E5">
              <w:rPr>
                <w:rFonts w:asciiTheme="minorHAnsi" w:hAnsiTheme="minorHAnsi"/>
                <w:lang w:val="es-ES_tradnl"/>
              </w:rPr>
              <w:t xml:space="preserve">, Sr. </w:t>
            </w:r>
            <w:r w:rsidRPr="001022E5">
              <w:rPr>
                <w:rFonts w:ascii="Calibri" w:eastAsia="SimSun" w:hAnsi="Calibri"/>
                <w:lang w:val="es-ES_tradnl"/>
              </w:rPr>
              <w:t>I. KHAIROV</w:t>
            </w:r>
            <w:r w:rsidRPr="001022E5">
              <w:rPr>
                <w:rFonts w:asciiTheme="minorHAnsi" w:hAnsiTheme="minorHAnsi"/>
                <w:lang w:val="es-ES_tradnl"/>
              </w:rPr>
              <w:t>, dio la bienvenida a los miembros de la Junta a la 75ª reunión</w:t>
            </w:r>
          </w:p>
          <w:p w14:paraId="687FFF63" w14:textId="763382C5" w:rsidR="004E4146" w:rsidRPr="001022E5" w:rsidRDefault="004E4146" w:rsidP="004E4146">
            <w:pPr>
              <w:pStyle w:val="TableText0"/>
              <w:snapToGrid w:val="0"/>
              <w:jc w:val="both"/>
              <w:cnfStyle w:val="000000100000" w:firstRow="0" w:lastRow="0" w:firstColumn="0" w:lastColumn="0" w:oddVBand="0" w:evenVBand="0" w:oddHBand="1" w:evenHBand="0" w:firstRowFirstColumn="0" w:firstRowLastColumn="0" w:lastRowFirstColumn="0" w:lastRowLastColumn="0"/>
              <w:rPr>
                <w:lang w:val="es-ES_tradnl"/>
              </w:rPr>
            </w:pPr>
            <w:r w:rsidRPr="001022E5">
              <w:rPr>
                <w:rFonts w:asciiTheme="minorHAnsi" w:hAnsiTheme="minorHAnsi"/>
                <w:lang w:val="es-ES_tradnl"/>
              </w:rPr>
              <w:t>En nombre del Sr. H. Zhao, Secretario General, el Sr. F. RANCY, Director de la Oficina de Radiocomunicaciones, también dio la bienvenida a los miembros de la Junta y les deseó una fructífera y eficaz reunión.</w:t>
            </w:r>
          </w:p>
        </w:tc>
        <w:tc>
          <w:tcPr>
            <w:tcW w:w="2413" w:type="dxa"/>
          </w:tcPr>
          <w:p w14:paraId="11756F21" w14:textId="77777777" w:rsidR="004E4146" w:rsidRPr="001022E5" w:rsidRDefault="004E4146" w:rsidP="00256A17">
            <w:pPr>
              <w:pStyle w:val="Tabletext"/>
              <w:tabs>
                <w:tab w:val="clear" w:pos="567"/>
                <w:tab w:val="clear" w:pos="851"/>
                <w:tab w:val="clear" w:pos="1134"/>
                <w:tab w:val="clear" w:pos="1418"/>
                <w:tab w:val="clear" w:pos="1701"/>
                <w:tab w:val="clear" w:pos="2268"/>
                <w:tab w:val="left" w:pos="2195"/>
              </w:tabs>
              <w:snapToGrid w:val="0"/>
              <w:spacing w:before="120" w:after="120"/>
              <w:ind w:right="4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1022E5">
              <w:rPr>
                <w:rFonts w:asciiTheme="minorHAnsi" w:hAnsiTheme="minorHAnsi"/>
                <w:szCs w:val="22"/>
              </w:rPr>
              <w:t>-</w:t>
            </w:r>
          </w:p>
        </w:tc>
      </w:tr>
      <w:tr w:rsidR="006E57B3" w:rsidRPr="001022E5" w14:paraId="1D3938C0" w14:textId="77777777" w:rsidTr="00256A17">
        <w:tc>
          <w:tcPr>
            <w:cnfStyle w:val="001000000000" w:firstRow="0" w:lastRow="0" w:firstColumn="1" w:lastColumn="0" w:oddVBand="0" w:evenVBand="0" w:oddHBand="0" w:evenHBand="0" w:firstRowFirstColumn="0" w:firstRowLastColumn="0" w:lastRowFirstColumn="0" w:lastRowLastColumn="0"/>
            <w:tcW w:w="846" w:type="dxa"/>
          </w:tcPr>
          <w:p w14:paraId="4ABF0149" w14:textId="77777777" w:rsidR="006E57B3" w:rsidRPr="001022E5" w:rsidRDefault="006E57B3" w:rsidP="004E4146">
            <w:pPr>
              <w:pStyle w:val="Tabletext"/>
              <w:snapToGrid w:val="0"/>
              <w:spacing w:before="120" w:after="120" w:line="260" w:lineRule="auto"/>
              <w:jc w:val="center"/>
              <w:rPr>
                <w:rFonts w:asciiTheme="minorHAnsi" w:hAnsiTheme="minorHAnsi"/>
                <w:bCs w:val="0"/>
                <w:szCs w:val="22"/>
              </w:rPr>
            </w:pPr>
            <w:r w:rsidRPr="001022E5">
              <w:rPr>
                <w:rFonts w:asciiTheme="minorHAnsi" w:hAnsiTheme="minorHAnsi"/>
                <w:szCs w:val="22"/>
              </w:rPr>
              <w:t>2</w:t>
            </w:r>
          </w:p>
        </w:tc>
        <w:tc>
          <w:tcPr>
            <w:tcW w:w="3680" w:type="dxa"/>
          </w:tcPr>
          <w:p w14:paraId="1CA13646" w14:textId="5C2A48BC" w:rsidR="006E57B3" w:rsidRPr="001022E5" w:rsidRDefault="004E4146" w:rsidP="004E4146">
            <w:pPr>
              <w:pStyle w:val="Tabletext"/>
              <w:snapToGrid w:val="0"/>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022E5">
              <w:rPr>
                <w:rFonts w:asciiTheme="minorHAnsi" w:hAnsiTheme="minorHAnsi"/>
                <w:szCs w:val="22"/>
              </w:rPr>
              <w:t>Adopción del orden del día</w:t>
            </w:r>
            <w:r w:rsidR="006E57B3" w:rsidRPr="001022E5">
              <w:rPr>
                <w:rFonts w:asciiTheme="minorHAnsi" w:hAnsiTheme="minorHAnsi"/>
                <w:szCs w:val="22"/>
              </w:rPr>
              <w:br/>
            </w:r>
            <w:hyperlink r:id="rId12" w:history="1">
              <w:r w:rsidR="006E57B3" w:rsidRPr="001022E5">
                <w:rPr>
                  <w:rStyle w:val="Hyperlink"/>
                  <w:rFonts w:asciiTheme="minorHAnsi" w:hAnsiTheme="minorHAnsi"/>
                  <w:i/>
                  <w:iCs/>
                  <w:szCs w:val="22"/>
                </w:rPr>
                <w:t>(RRB17-2/OJ/1</w:t>
              </w:r>
            </w:hyperlink>
            <w:r w:rsidR="006E57B3" w:rsidRPr="001022E5">
              <w:rPr>
                <w:rStyle w:val="Hyperlink"/>
                <w:rFonts w:asciiTheme="minorHAnsi" w:eastAsia="Times New Roman" w:hAnsiTheme="minorHAnsi"/>
                <w:i/>
                <w:iCs/>
                <w:szCs w:val="22"/>
              </w:rPr>
              <w:t>(Rev.1))</w:t>
            </w:r>
          </w:p>
        </w:tc>
        <w:tc>
          <w:tcPr>
            <w:tcW w:w="7090" w:type="dxa"/>
            <w:tcBorders>
              <w:bottom w:val="single" w:sz="4" w:space="0" w:color="95B3D7" w:themeColor="accent1" w:themeTint="99"/>
            </w:tcBorders>
          </w:tcPr>
          <w:p w14:paraId="6FABCC5B" w14:textId="77777777" w:rsidR="006E57B3" w:rsidRPr="001022E5" w:rsidRDefault="004E4146" w:rsidP="004E4146">
            <w:pPr>
              <w:snapToGrid w:val="0"/>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rPr>
            </w:pPr>
            <w:r w:rsidRPr="001022E5">
              <w:rPr>
                <w:rFonts w:asciiTheme="minorHAnsi" w:hAnsiTheme="minorHAnsi" w:cstheme="majorBidi"/>
                <w:sz w:val="22"/>
                <w:szCs w:val="22"/>
              </w:rPr>
              <w:t xml:space="preserve">Se adoptó el proyecto de orden del día con las modificaciones indicadas en el Documento </w:t>
            </w:r>
            <w:r w:rsidR="006E57B3" w:rsidRPr="001022E5">
              <w:rPr>
                <w:rFonts w:asciiTheme="minorHAnsi" w:hAnsiTheme="minorHAnsi" w:cstheme="majorBidi"/>
                <w:sz w:val="22"/>
                <w:szCs w:val="22"/>
              </w:rPr>
              <w:t>RRB17-2/OJ/1(Rev.1).</w:t>
            </w:r>
          </w:p>
        </w:tc>
        <w:tc>
          <w:tcPr>
            <w:tcW w:w="2413" w:type="dxa"/>
            <w:tcBorders>
              <w:bottom w:val="single" w:sz="4" w:space="0" w:color="95B3D7" w:themeColor="accent1" w:themeTint="99"/>
            </w:tcBorders>
          </w:tcPr>
          <w:p w14:paraId="2CCBB05A" w14:textId="77777777" w:rsidR="006E57B3" w:rsidRPr="001022E5" w:rsidRDefault="006E57B3" w:rsidP="00256A17">
            <w:pPr>
              <w:pStyle w:val="Tabletext"/>
              <w:tabs>
                <w:tab w:val="clear" w:pos="567"/>
                <w:tab w:val="clear" w:pos="851"/>
                <w:tab w:val="clear" w:pos="1134"/>
                <w:tab w:val="clear" w:pos="1418"/>
                <w:tab w:val="clear" w:pos="1701"/>
                <w:tab w:val="clear" w:pos="2268"/>
                <w:tab w:val="left" w:pos="2195"/>
              </w:tabs>
              <w:snapToGrid w:val="0"/>
              <w:spacing w:before="120" w:after="120" w:line="260" w:lineRule="auto"/>
              <w:ind w:right="4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022E5">
              <w:rPr>
                <w:rFonts w:asciiTheme="minorHAnsi" w:hAnsiTheme="minorHAnsi"/>
                <w:szCs w:val="22"/>
              </w:rPr>
              <w:t>-</w:t>
            </w:r>
          </w:p>
        </w:tc>
      </w:tr>
      <w:tr w:rsidR="004E4146" w:rsidRPr="001022E5" w14:paraId="69FD1F34" w14:textId="77777777" w:rsidTr="00256A17">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846" w:type="dxa"/>
            <w:vMerge w:val="restart"/>
          </w:tcPr>
          <w:p w14:paraId="3742DF3D" w14:textId="77777777" w:rsidR="004E4146" w:rsidRPr="001022E5" w:rsidRDefault="004E4146" w:rsidP="004E4146">
            <w:pPr>
              <w:pStyle w:val="Tabletext"/>
              <w:snapToGrid w:val="0"/>
              <w:spacing w:before="120" w:after="120" w:line="260" w:lineRule="auto"/>
              <w:jc w:val="center"/>
              <w:rPr>
                <w:rFonts w:asciiTheme="minorHAnsi" w:hAnsiTheme="minorHAnsi"/>
                <w:bCs w:val="0"/>
                <w:szCs w:val="22"/>
              </w:rPr>
            </w:pPr>
            <w:r w:rsidRPr="001022E5">
              <w:rPr>
                <w:rFonts w:asciiTheme="minorHAnsi" w:hAnsiTheme="minorHAnsi"/>
                <w:szCs w:val="22"/>
              </w:rPr>
              <w:t>3</w:t>
            </w:r>
          </w:p>
        </w:tc>
        <w:tc>
          <w:tcPr>
            <w:tcW w:w="3680" w:type="dxa"/>
            <w:vMerge w:val="restart"/>
          </w:tcPr>
          <w:p w14:paraId="1B7AF790" w14:textId="2C0BD082" w:rsidR="004E4146" w:rsidRPr="001022E5" w:rsidRDefault="004E4146" w:rsidP="004E4146">
            <w:pPr>
              <w:pStyle w:val="Tabletext"/>
              <w:snapToGrid w:val="0"/>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1022E5">
              <w:rPr>
                <w:rFonts w:asciiTheme="minorHAnsi" w:hAnsiTheme="minorHAnsi"/>
                <w:szCs w:val="22"/>
              </w:rPr>
              <w:t>Informe del Director de la BR</w:t>
            </w:r>
            <w:r w:rsidRPr="001022E5">
              <w:rPr>
                <w:rFonts w:asciiTheme="minorHAnsi" w:hAnsiTheme="minorHAnsi"/>
                <w:szCs w:val="22"/>
              </w:rPr>
              <w:br/>
            </w:r>
            <w:hyperlink r:id="rId13" w:history="1">
              <w:r w:rsidRPr="001022E5">
                <w:rPr>
                  <w:rStyle w:val="Hyperlink"/>
                  <w:rFonts w:asciiTheme="minorHAnsi" w:hAnsiTheme="minorHAnsi"/>
                  <w:i/>
                  <w:iCs/>
                  <w:szCs w:val="22"/>
                </w:rPr>
                <w:t>(RRB17-2/3(Rev.1)</w:t>
              </w:r>
              <w:r w:rsidRPr="001022E5">
                <w:rPr>
                  <w:rStyle w:val="Hyperlink"/>
                  <w:rFonts w:asciiTheme="minorHAnsi" w:eastAsia="Times New Roman" w:hAnsiTheme="minorHAnsi"/>
                  <w:i/>
                  <w:iCs/>
                  <w:szCs w:val="22"/>
                </w:rPr>
                <w:t>;</w:t>
              </w:r>
            </w:hyperlink>
            <w:r w:rsidRPr="001022E5">
              <w:rPr>
                <w:rStyle w:val="Hyperlink"/>
                <w:rFonts w:asciiTheme="minorHAnsi" w:eastAsia="Times New Roman" w:hAnsiTheme="minorHAnsi"/>
                <w:i/>
                <w:iCs/>
                <w:szCs w:val="22"/>
              </w:rPr>
              <w:t xml:space="preserve"> </w:t>
            </w:r>
            <w:hyperlink r:id="rId14" w:history="1">
              <w:r w:rsidRPr="001022E5">
                <w:rPr>
                  <w:rStyle w:val="Hyperlink"/>
                  <w:rFonts w:asciiTheme="minorHAnsi" w:eastAsia="Times New Roman" w:hAnsiTheme="minorHAnsi"/>
                  <w:i/>
                  <w:iCs/>
                  <w:szCs w:val="22"/>
                </w:rPr>
                <w:t>RRB17-2/3(Add.1)</w:t>
              </w:r>
            </w:hyperlink>
            <w:r w:rsidRPr="001022E5">
              <w:rPr>
                <w:rStyle w:val="Hyperlink"/>
                <w:rFonts w:asciiTheme="minorHAnsi" w:hAnsiTheme="minorHAnsi"/>
                <w:i/>
                <w:iCs/>
                <w:szCs w:val="22"/>
              </w:rPr>
              <w:t>;</w:t>
            </w:r>
            <w:r w:rsidRPr="001022E5">
              <w:rPr>
                <w:rStyle w:val="Hyperlink"/>
                <w:rFonts w:asciiTheme="minorHAnsi" w:hAnsiTheme="minorHAnsi"/>
                <w:i/>
                <w:iCs/>
                <w:szCs w:val="22"/>
              </w:rPr>
              <w:br/>
            </w:r>
            <w:hyperlink r:id="rId15" w:history="1">
              <w:r w:rsidRPr="001022E5">
                <w:rPr>
                  <w:rStyle w:val="Hyperlink"/>
                  <w:rFonts w:asciiTheme="minorHAnsi" w:hAnsiTheme="minorHAnsi"/>
                  <w:i/>
                  <w:iCs/>
                  <w:szCs w:val="22"/>
                </w:rPr>
                <w:t>RRB17-2/3(Add.2)</w:t>
              </w:r>
            </w:hyperlink>
            <w:r w:rsidRPr="001022E5">
              <w:rPr>
                <w:rStyle w:val="Hyperlink"/>
                <w:rFonts w:asciiTheme="minorHAnsi" w:eastAsia="Times New Roman" w:hAnsiTheme="minorHAnsi"/>
                <w:i/>
                <w:iCs/>
                <w:szCs w:val="22"/>
              </w:rPr>
              <w:t xml:space="preserve">; </w:t>
            </w:r>
            <w:hyperlink r:id="rId16" w:history="1">
              <w:r w:rsidRPr="001022E5">
                <w:rPr>
                  <w:rStyle w:val="Hyperlink"/>
                  <w:rFonts w:asciiTheme="minorHAnsi" w:eastAsia="Times New Roman" w:hAnsiTheme="minorHAnsi"/>
                  <w:i/>
                  <w:iCs/>
                  <w:szCs w:val="22"/>
                </w:rPr>
                <w:t>RRB17-2/3(Add.3)</w:t>
              </w:r>
            </w:hyperlink>
            <w:r w:rsidRPr="001022E5">
              <w:rPr>
                <w:rStyle w:val="Hyperlink"/>
                <w:rFonts w:asciiTheme="minorHAnsi" w:hAnsiTheme="minorHAnsi"/>
                <w:i/>
                <w:iCs/>
                <w:szCs w:val="22"/>
              </w:rPr>
              <w:br/>
            </w:r>
            <w:hyperlink r:id="rId17" w:history="1">
              <w:r w:rsidRPr="001022E5">
                <w:rPr>
                  <w:rStyle w:val="Hyperlink"/>
                  <w:rFonts w:asciiTheme="minorHAnsi" w:hAnsiTheme="minorHAnsi"/>
                  <w:i/>
                  <w:iCs/>
                  <w:szCs w:val="22"/>
                </w:rPr>
                <w:t>RRB17-2/3(Add.4)</w:t>
              </w:r>
            </w:hyperlink>
            <w:r w:rsidRPr="001022E5">
              <w:rPr>
                <w:rStyle w:val="Hyperlink"/>
                <w:rFonts w:asciiTheme="minorHAnsi" w:eastAsia="Times New Roman" w:hAnsiTheme="minorHAnsi"/>
                <w:i/>
                <w:iCs/>
                <w:szCs w:val="22"/>
              </w:rPr>
              <w:t xml:space="preserve">; </w:t>
            </w:r>
            <w:hyperlink r:id="rId18" w:history="1">
              <w:r w:rsidRPr="001022E5">
                <w:rPr>
                  <w:rStyle w:val="Hyperlink"/>
                  <w:rFonts w:asciiTheme="minorHAnsi" w:eastAsia="Times New Roman" w:hAnsiTheme="minorHAnsi"/>
                  <w:i/>
                  <w:iCs/>
                  <w:szCs w:val="22"/>
                </w:rPr>
                <w:t>RRB17-2/3(Add.5)</w:t>
              </w:r>
            </w:hyperlink>
            <w:r w:rsidRPr="001022E5">
              <w:rPr>
                <w:rStyle w:val="Hyperlink"/>
                <w:rFonts w:asciiTheme="minorHAnsi" w:hAnsiTheme="minorHAnsi"/>
                <w:i/>
                <w:iCs/>
                <w:szCs w:val="22"/>
              </w:rPr>
              <w:t>)</w:t>
            </w:r>
          </w:p>
        </w:tc>
        <w:tc>
          <w:tcPr>
            <w:tcW w:w="7090" w:type="dxa"/>
            <w:vMerge w:val="restart"/>
          </w:tcPr>
          <w:p w14:paraId="5777FEF7" w14:textId="77777777" w:rsidR="004E4146" w:rsidRPr="001022E5" w:rsidRDefault="004E4146" w:rsidP="004E4146">
            <w:pPr>
              <w:snapToGrid w:val="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 w:val="22"/>
                <w:szCs w:val="22"/>
              </w:rPr>
            </w:pPr>
            <w:r w:rsidRPr="001022E5">
              <w:rPr>
                <w:rFonts w:asciiTheme="minorHAnsi" w:hAnsiTheme="minorHAnsi" w:cstheme="majorBidi"/>
                <w:sz w:val="22"/>
                <w:szCs w:val="22"/>
              </w:rPr>
              <w:t>La Junta agradeció al Director de la Oficina de Radiocomunicaciones el Informe y la información proporcionada en el Documento RRB17-2/3(Rev.1) y sus Addenda.</w:t>
            </w:r>
          </w:p>
          <w:p w14:paraId="317D37A7" w14:textId="2027B423" w:rsidR="004E4146" w:rsidRPr="001022E5" w:rsidRDefault="00282F63" w:rsidP="007C5121">
            <w:pPr>
              <w:pStyle w:val="ListParagraph"/>
              <w:numPr>
                <w:ilvl w:val="0"/>
                <w:numId w:val="3"/>
              </w:numPr>
              <w:snapToGrid w:val="0"/>
              <w:spacing w:before="120" w:after="0" w:line="240" w:lineRule="auto"/>
              <w:ind w:left="357" w:hanging="357"/>
              <w:contextualSpacing w:val="0"/>
              <w:jc w:val="both"/>
              <w:cnfStyle w:val="000000100000" w:firstRow="0" w:lastRow="0" w:firstColumn="0" w:lastColumn="0" w:oddVBand="0" w:evenVBand="0" w:oddHBand="1" w:evenHBand="0" w:firstRowFirstColumn="0" w:firstRowLastColumn="0" w:lastRowFirstColumn="0" w:lastRowLastColumn="0"/>
              <w:rPr>
                <w:rFonts w:cstheme="majorBidi"/>
                <w:lang w:val="es-ES_tradnl"/>
              </w:rPr>
            </w:pPr>
            <w:r w:rsidRPr="001022E5">
              <w:rPr>
                <w:rFonts w:cstheme="majorBidi"/>
                <w:lang w:val="es-ES_tradnl"/>
              </w:rPr>
              <w:t xml:space="preserve">La Junta señaló la gran importancia del trabajo que desempeña la </w:t>
            </w:r>
            <w:r w:rsidR="00F8796E" w:rsidRPr="001022E5">
              <w:rPr>
                <w:rFonts w:cstheme="majorBidi"/>
                <w:lang w:val="es-ES_tradnl"/>
              </w:rPr>
              <w:t>Oficina</w:t>
            </w:r>
            <w:r w:rsidR="007C5121">
              <w:rPr>
                <w:rFonts w:cstheme="majorBidi"/>
                <w:lang w:val="es-ES_tradnl"/>
              </w:rPr>
              <w:t> </w:t>
            </w:r>
            <w:r w:rsidRPr="001022E5">
              <w:rPr>
                <w:rFonts w:cstheme="majorBidi"/>
                <w:lang w:val="es-ES_tradnl"/>
              </w:rPr>
              <w:t xml:space="preserve">en lo que respecta al examen de las conclusiones de las asignaciones de frecuencias a sistemas no OSG del SFS con arreglo a la Resolución </w:t>
            </w:r>
            <w:r w:rsidR="004E4146" w:rsidRPr="001022E5">
              <w:rPr>
                <w:rFonts w:cstheme="majorBidi"/>
                <w:b/>
                <w:bCs/>
                <w:lang w:val="es-ES_tradnl"/>
              </w:rPr>
              <w:t>85 (</w:t>
            </w:r>
            <w:r w:rsidRPr="001022E5">
              <w:rPr>
                <w:rFonts w:cstheme="majorBidi"/>
                <w:b/>
                <w:bCs/>
                <w:lang w:val="es-ES_tradnl"/>
              </w:rPr>
              <w:t>CMR</w:t>
            </w:r>
            <w:r w:rsidR="004E4146" w:rsidRPr="001022E5">
              <w:rPr>
                <w:rFonts w:cstheme="majorBidi"/>
                <w:b/>
                <w:bCs/>
                <w:lang w:val="es-ES_tradnl"/>
              </w:rPr>
              <w:noBreakHyphen/>
              <w:t>03)</w:t>
            </w:r>
            <w:r w:rsidR="004E4146" w:rsidRPr="001022E5">
              <w:rPr>
                <w:rFonts w:cstheme="majorBidi"/>
                <w:lang w:val="es-ES_tradnl"/>
              </w:rPr>
              <w:t xml:space="preserve">. </w:t>
            </w:r>
            <w:r w:rsidR="00F8796E" w:rsidRPr="001022E5">
              <w:rPr>
                <w:rFonts w:cstheme="majorBidi"/>
                <w:lang w:val="es-ES_tradnl"/>
              </w:rPr>
              <w:t>La Junta instó a la Oficina a seguir desempeñando su función e informar regularmente a la RRB sobre los progresos en esta materia</w:t>
            </w:r>
            <w:r w:rsidR="004E4146" w:rsidRPr="001022E5">
              <w:rPr>
                <w:rFonts w:cstheme="majorBidi"/>
                <w:lang w:val="es-ES_tradnl"/>
              </w:rPr>
              <w:t>.</w:t>
            </w:r>
          </w:p>
        </w:tc>
        <w:tc>
          <w:tcPr>
            <w:tcW w:w="2413" w:type="dxa"/>
            <w:tcBorders>
              <w:bottom w:val="nil"/>
            </w:tcBorders>
          </w:tcPr>
          <w:p w14:paraId="2BCCC70E" w14:textId="77777777" w:rsidR="004E4146" w:rsidRPr="001022E5" w:rsidRDefault="004E4146" w:rsidP="00256A17">
            <w:pPr>
              <w:pStyle w:val="Tabletext"/>
              <w:tabs>
                <w:tab w:val="clear" w:pos="284"/>
                <w:tab w:val="clear" w:pos="567"/>
                <w:tab w:val="clear" w:pos="851"/>
                <w:tab w:val="clear" w:pos="1134"/>
                <w:tab w:val="clear" w:pos="1418"/>
                <w:tab w:val="clear" w:pos="1701"/>
                <w:tab w:val="clear" w:pos="2268"/>
                <w:tab w:val="left" w:pos="2195"/>
              </w:tabs>
              <w:snapToGrid w:val="0"/>
              <w:spacing w:before="120" w:after="0"/>
              <w:ind w:right="28"/>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r>
      <w:tr w:rsidR="004E4146" w:rsidRPr="001022E5" w14:paraId="46972DC6" w14:textId="77777777" w:rsidTr="00256A17">
        <w:trPr>
          <w:trHeight w:val="962"/>
        </w:trPr>
        <w:tc>
          <w:tcPr>
            <w:cnfStyle w:val="001000000000" w:firstRow="0" w:lastRow="0" w:firstColumn="1" w:lastColumn="0" w:oddVBand="0" w:evenVBand="0" w:oddHBand="0" w:evenHBand="0" w:firstRowFirstColumn="0" w:firstRowLastColumn="0" w:lastRowFirstColumn="0" w:lastRowLastColumn="0"/>
            <w:tcW w:w="846" w:type="dxa"/>
            <w:vMerge/>
          </w:tcPr>
          <w:p w14:paraId="2EA2F3CB" w14:textId="77777777" w:rsidR="004E4146" w:rsidRPr="001022E5" w:rsidRDefault="004E4146" w:rsidP="004E4146">
            <w:pPr>
              <w:pStyle w:val="Tabletext"/>
              <w:snapToGrid w:val="0"/>
              <w:spacing w:before="120" w:after="120" w:line="260" w:lineRule="auto"/>
              <w:jc w:val="center"/>
              <w:rPr>
                <w:rFonts w:asciiTheme="minorHAnsi" w:hAnsiTheme="minorHAnsi"/>
                <w:szCs w:val="22"/>
              </w:rPr>
            </w:pPr>
          </w:p>
        </w:tc>
        <w:tc>
          <w:tcPr>
            <w:tcW w:w="3680" w:type="dxa"/>
            <w:vMerge/>
            <w:shd w:val="clear" w:color="auto" w:fill="DBE5F1" w:themeFill="accent1" w:themeFillTint="33"/>
          </w:tcPr>
          <w:p w14:paraId="3C6F8DC9" w14:textId="77777777" w:rsidR="004E4146" w:rsidRPr="001022E5" w:rsidRDefault="004E4146" w:rsidP="004E4146">
            <w:pPr>
              <w:pStyle w:val="Tabletext"/>
              <w:snapToGrid w:val="0"/>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7090" w:type="dxa"/>
            <w:vMerge/>
            <w:tcBorders>
              <w:bottom w:val="nil"/>
            </w:tcBorders>
            <w:shd w:val="clear" w:color="auto" w:fill="DBE5F1" w:themeFill="accent1" w:themeFillTint="33"/>
          </w:tcPr>
          <w:p w14:paraId="1E9F2619" w14:textId="77777777" w:rsidR="004E4146" w:rsidRPr="001022E5" w:rsidRDefault="004E4146" w:rsidP="004E4146">
            <w:pPr>
              <w:snapToGrid w:val="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rPr>
            </w:pPr>
          </w:p>
        </w:tc>
        <w:tc>
          <w:tcPr>
            <w:tcW w:w="2413" w:type="dxa"/>
            <w:tcBorders>
              <w:top w:val="nil"/>
              <w:bottom w:val="nil"/>
            </w:tcBorders>
            <w:shd w:val="clear" w:color="auto" w:fill="DBE5F1" w:themeFill="accent1" w:themeFillTint="33"/>
          </w:tcPr>
          <w:p w14:paraId="5A854AE6" w14:textId="77777777" w:rsidR="004E4146" w:rsidRPr="001022E5" w:rsidRDefault="00F8796E" w:rsidP="00D53E25">
            <w:pPr>
              <w:pStyle w:val="Tabletext"/>
              <w:tabs>
                <w:tab w:val="clear" w:pos="284"/>
                <w:tab w:val="clear" w:pos="567"/>
                <w:tab w:val="clear" w:pos="851"/>
                <w:tab w:val="clear" w:pos="1134"/>
                <w:tab w:val="clear" w:pos="1418"/>
                <w:tab w:val="clear" w:pos="1701"/>
                <w:tab w:val="clear" w:pos="2268"/>
                <w:tab w:val="left" w:pos="2195"/>
              </w:tabs>
              <w:snapToGrid w:val="0"/>
              <w:spacing w:before="120" w:after="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022E5">
              <w:rPr>
                <w:rFonts w:asciiTheme="minorHAnsi" w:hAnsiTheme="minorHAnsi"/>
                <w:szCs w:val="22"/>
              </w:rPr>
              <w:t xml:space="preserve">La Oficina informará sobre los progresos en relación con los sistemas de satélites no OSG del SFS con arreglo a la </w:t>
            </w:r>
            <w:r w:rsidR="004E4146" w:rsidRPr="001022E5">
              <w:rPr>
                <w:rFonts w:asciiTheme="minorHAnsi" w:hAnsiTheme="minorHAnsi"/>
                <w:szCs w:val="22"/>
              </w:rPr>
              <w:t>Res. 85 (WRC-03).</w:t>
            </w:r>
          </w:p>
        </w:tc>
      </w:tr>
      <w:tr w:rsidR="004E4146" w:rsidRPr="001022E5" w14:paraId="1EC51B87" w14:textId="77777777" w:rsidTr="0020265C">
        <w:trPr>
          <w:cnfStyle w:val="000000100000" w:firstRow="0" w:lastRow="0" w:firstColumn="0" w:lastColumn="0" w:oddVBand="0" w:evenVBand="0" w:oddHBand="1" w:evenHBand="0" w:firstRowFirstColumn="0" w:firstRowLastColumn="0" w:lastRowFirstColumn="0" w:lastRowLastColumn="0"/>
          <w:trHeight w:val="2067"/>
        </w:trPr>
        <w:tc>
          <w:tcPr>
            <w:cnfStyle w:val="001000000000" w:firstRow="0" w:lastRow="0" w:firstColumn="1" w:lastColumn="0" w:oddVBand="0" w:evenVBand="0" w:oddHBand="0" w:evenHBand="0" w:firstRowFirstColumn="0" w:firstRowLastColumn="0" w:lastRowFirstColumn="0" w:lastRowLastColumn="0"/>
            <w:tcW w:w="846" w:type="dxa"/>
            <w:vMerge/>
          </w:tcPr>
          <w:p w14:paraId="30C3E510" w14:textId="77777777" w:rsidR="004E4146" w:rsidRPr="001022E5" w:rsidRDefault="004E4146" w:rsidP="004E4146">
            <w:pPr>
              <w:pStyle w:val="Tabletext"/>
              <w:snapToGrid w:val="0"/>
              <w:spacing w:before="120" w:after="120" w:line="260" w:lineRule="auto"/>
              <w:jc w:val="center"/>
              <w:rPr>
                <w:rFonts w:asciiTheme="minorHAnsi" w:hAnsiTheme="minorHAnsi"/>
                <w:szCs w:val="22"/>
              </w:rPr>
            </w:pPr>
          </w:p>
        </w:tc>
        <w:tc>
          <w:tcPr>
            <w:tcW w:w="3680" w:type="dxa"/>
            <w:vMerge/>
          </w:tcPr>
          <w:p w14:paraId="6637725F" w14:textId="77777777" w:rsidR="004E4146" w:rsidRPr="001022E5" w:rsidRDefault="004E4146" w:rsidP="004E4146">
            <w:pPr>
              <w:pStyle w:val="Tabletext"/>
              <w:snapToGrid w:val="0"/>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7090" w:type="dxa"/>
            <w:tcBorders>
              <w:top w:val="nil"/>
              <w:bottom w:val="single" w:sz="4" w:space="0" w:color="95B3D7" w:themeColor="accent1" w:themeTint="99"/>
            </w:tcBorders>
          </w:tcPr>
          <w:p w14:paraId="782BA55D" w14:textId="6D42BF02" w:rsidR="004E4146" w:rsidRPr="001022E5" w:rsidRDefault="00F8796E" w:rsidP="00F60E2E">
            <w:pPr>
              <w:pStyle w:val="ListParagraph"/>
              <w:numPr>
                <w:ilvl w:val="0"/>
                <w:numId w:val="3"/>
              </w:numPr>
              <w:snapToGrid w:val="0"/>
              <w:spacing w:before="120" w:after="0" w:line="240" w:lineRule="auto"/>
              <w:ind w:left="357" w:hanging="357"/>
              <w:contextualSpacing w:val="0"/>
              <w:jc w:val="both"/>
              <w:cnfStyle w:val="000000100000" w:firstRow="0" w:lastRow="0" w:firstColumn="0" w:lastColumn="0" w:oddVBand="0" w:evenVBand="0" w:oddHBand="1" w:evenHBand="0" w:firstRowFirstColumn="0" w:firstRowLastColumn="0" w:lastRowFirstColumn="0" w:lastRowLastColumn="0"/>
              <w:rPr>
                <w:rFonts w:cstheme="majorBidi"/>
                <w:lang w:val="es-ES_tradnl"/>
              </w:rPr>
            </w:pPr>
            <w:r w:rsidRPr="001022E5">
              <w:rPr>
                <w:rFonts w:cstheme="majorBidi"/>
                <w:lang w:val="es-ES_tradnl"/>
              </w:rPr>
              <w:t xml:space="preserve">En lo que respecta al funcionamiento de las redes de satélites </w:t>
            </w:r>
            <w:r w:rsidR="004E4146" w:rsidRPr="001022E5">
              <w:rPr>
                <w:rFonts w:cstheme="majorBidi"/>
                <w:lang w:val="es-ES_tradnl"/>
              </w:rPr>
              <w:t>no</w:t>
            </w:r>
            <w:r w:rsidRPr="001022E5">
              <w:rPr>
                <w:rFonts w:cstheme="majorBidi"/>
                <w:lang w:val="es-ES_tradnl"/>
              </w:rPr>
              <w:t xml:space="preserve"> OSG</w:t>
            </w:r>
            <w:r w:rsidR="004E4146" w:rsidRPr="001022E5">
              <w:rPr>
                <w:rFonts w:cstheme="majorBidi"/>
                <w:lang w:val="es-ES_tradnl"/>
              </w:rPr>
              <w:t xml:space="preserve"> </w:t>
            </w:r>
            <w:r w:rsidRPr="001022E5">
              <w:rPr>
                <w:rFonts w:cstheme="majorBidi"/>
                <w:lang w:val="es-ES_tradnl"/>
              </w:rPr>
              <w:t xml:space="preserve">con arreglo al </w:t>
            </w:r>
            <w:r w:rsidR="007C5121">
              <w:rPr>
                <w:rFonts w:cstheme="majorBidi"/>
                <w:lang w:val="es-ES_tradnl"/>
              </w:rPr>
              <w:t xml:space="preserve">número </w:t>
            </w:r>
            <w:r w:rsidR="004E4146" w:rsidRPr="001022E5">
              <w:rPr>
                <w:rFonts w:cstheme="majorBidi"/>
                <w:b/>
                <w:bCs/>
                <w:lang w:val="es-ES_tradnl"/>
              </w:rPr>
              <w:t>4.4</w:t>
            </w:r>
            <w:r w:rsidRPr="001022E5">
              <w:rPr>
                <w:rFonts w:cstheme="majorBidi"/>
                <w:lang w:val="es-ES_tradnl"/>
              </w:rPr>
              <w:t xml:space="preserve"> del RR</w:t>
            </w:r>
            <w:r w:rsidR="004E4146" w:rsidRPr="001022E5">
              <w:rPr>
                <w:rFonts w:cstheme="majorBidi"/>
                <w:lang w:val="es-ES_tradnl"/>
              </w:rPr>
              <w:t xml:space="preserve">, </w:t>
            </w:r>
            <w:r w:rsidRPr="001022E5">
              <w:rPr>
                <w:rFonts w:cstheme="majorBidi"/>
                <w:lang w:val="es-ES_tradnl"/>
              </w:rPr>
              <w:t>la Junta agradeció a la Oficina el haberle señalado este asunto a su atención</w:t>
            </w:r>
            <w:r w:rsidR="004E4146" w:rsidRPr="001022E5">
              <w:rPr>
                <w:rFonts w:cstheme="majorBidi"/>
                <w:lang w:val="es-ES_tradnl"/>
              </w:rPr>
              <w:t xml:space="preserve">. </w:t>
            </w:r>
            <w:r w:rsidRPr="001022E5">
              <w:rPr>
                <w:rFonts w:cstheme="majorBidi"/>
                <w:lang w:val="es-ES_tradnl"/>
              </w:rPr>
              <w:t xml:space="preserve">Dada la urgencia de este asunto y su posible gran incidencia en los servicios de radiocomunicaciones y en el </w:t>
            </w:r>
            <w:r w:rsidR="004E4146" w:rsidRPr="001022E5">
              <w:rPr>
                <w:rFonts w:cstheme="majorBidi"/>
                <w:lang w:val="es-ES_tradnl"/>
              </w:rPr>
              <w:t xml:space="preserve">RR, </w:t>
            </w:r>
            <w:r w:rsidRPr="001022E5">
              <w:rPr>
                <w:rFonts w:cstheme="majorBidi"/>
                <w:lang w:val="es-ES_tradnl"/>
              </w:rPr>
              <w:t>la Jun</w:t>
            </w:r>
            <w:r w:rsidR="00F60E2E">
              <w:rPr>
                <w:rFonts w:cstheme="majorBidi"/>
                <w:lang w:val="es-ES_tradnl"/>
              </w:rPr>
              <w:t>ta encargó a la Oficina que sig</w:t>
            </w:r>
            <w:r w:rsidRPr="001022E5">
              <w:rPr>
                <w:rFonts w:cstheme="majorBidi"/>
                <w:lang w:val="es-ES_tradnl"/>
              </w:rPr>
              <w:t>a examinando el asunto y prepare un informe a la Junta sobre este particular</w:t>
            </w:r>
            <w:r w:rsidR="004E4146" w:rsidRPr="001022E5">
              <w:rPr>
                <w:rFonts w:cstheme="majorBidi"/>
                <w:lang w:val="es-ES_tradnl"/>
              </w:rPr>
              <w:t xml:space="preserve">, </w:t>
            </w:r>
            <w:r w:rsidR="00192F18" w:rsidRPr="001022E5">
              <w:rPr>
                <w:rFonts w:cstheme="majorBidi"/>
                <w:lang w:val="es-ES_tradnl"/>
              </w:rPr>
              <w:t>comprendid</w:t>
            </w:r>
            <w:r w:rsidR="00F60E2E">
              <w:rPr>
                <w:rFonts w:cstheme="majorBidi"/>
                <w:lang w:val="es-ES_tradnl"/>
              </w:rPr>
              <w:t>o</w:t>
            </w:r>
            <w:r w:rsidR="00192F18" w:rsidRPr="001022E5">
              <w:rPr>
                <w:rFonts w:cstheme="majorBidi"/>
                <w:lang w:val="es-ES_tradnl"/>
              </w:rPr>
              <w:t xml:space="preserve"> el posible</w:t>
            </w:r>
            <w:r w:rsidRPr="001022E5">
              <w:rPr>
                <w:rFonts w:cstheme="majorBidi"/>
                <w:lang w:val="es-ES_tradnl"/>
              </w:rPr>
              <w:t xml:space="preserve"> anteproyecto de modificación de la Regla de Procedimiento relativa al </w:t>
            </w:r>
            <w:r w:rsidR="007C5121">
              <w:rPr>
                <w:rFonts w:cstheme="majorBidi"/>
                <w:lang w:val="es-ES_tradnl"/>
              </w:rPr>
              <w:t>número</w:t>
            </w:r>
            <w:r w:rsidRPr="001022E5">
              <w:rPr>
                <w:rFonts w:cstheme="majorBidi"/>
                <w:lang w:val="es-ES_tradnl"/>
              </w:rPr>
              <w:t> </w:t>
            </w:r>
            <w:r w:rsidR="004E4146" w:rsidRPr="001022E5">
              <w:rPr>
                <w:rFonts w:cstheme="majorBidi"/>
                <w:b/>
                <w:bCs/>
                <w:lang w:val="es-ES_tradnl"/>
              </w:rPr>
              <w:t>4.4</w:t>
            </w:r>
            <w:r w:rsidR="004E4146" w:rsidRPr="001022E5">
              <w:rPr>
                <w:rFonts w:cstheme="majorBidi"/>
                <w:lang w:val="es-ES_tradnl"/>
              </w:rPr>
              <w:t xml:space="preserve"> </w:t>
            </w:r>
            <w:r w:rsidRPr="001022E5">
              <w:rPr>
                <w:rFonts w:cstheme="majorBidi"/>
                <w:lang w:val="es-ES_tradnl"/>
              </w:rPr>
              <w:t xml:space="preserve">que se examinará en su </w:t>
            </w:r>
            <w:r w:rsidR="004E4146" w:rsidRPr="001022E5">
              <w:rPr>
                <w:rFonts w:cstheme="majorBidi"/>
                <w:lang w:val="es-ES_tradnl"/>
              </w:rPr>
              <w:t>76</w:t>
            </w:r>
            <w:r w:rsidRPr="001022E5">
              <w:rPr>
                <w:rFonts w:cstheme="majorBidi"/>
                <w:lang w:val="es-ES_tradnl"/>
              </w:rPr>
              <w:t>º</w:t>
            </w:r>
            <w:r w:rsidR="004E4146" w:rsidRPr="001022E5">
              <w:rPr>
                <w:rFonts w:cstheme="majorBidi"/>
                <w:lang w:val="es-ES_tradnl"/>
              </w:rPr>
              <w:t xml:space="preserve"> </w:t>
            </w:r>
            <w:r w:rsidRPr="001022E5">
              <w:rPr>
                <w:rFonts w:cstheme="majorBidi"/>
                <w:lang w:val="es-ES_tradnl"/>
              </w:rPr>
              <w:t>reunión</w:t>
            </w:r>
            <w:r w:rsidR="004E4146" w:rsidRPr="001022E5">
              <w:rPr>
                <w:rFonts w:cstheme="majorBidi"/>
                <w:lang w:val="es-ES_tradnl"/>
              </w:rPr>
              <w:t>.</w:t>
            </w:r>
          </w:p>
        </w:tc>
        <w:tc>
          <w:tcPr>
            <w:tcW w:w="2413" w:type="dxa"/>
            <w:tcBorders>
              <w:top w:val="nil"/>
              <w:bottom w:val="single" w:sz="4" w:space="0" w:color="95B3D7" w:themeColor="accent1" w:themeTint="99"/>
            </w:tcBorders>
          </w:tcPr>
          <w:p w14:paraId="3D73CE7B" w14:textId="5F3DE8E2" w:rsidR="004E4146" w:rsidRPr="001022E5" w:rsidRDefault="00F8796E" w:rsidP="00D53E25">
            <w:pPr>
              <w:pStyle w:val="Tabletext"/>
              <w:tabs>
                <w:tab w:val="clear" w:pos="284"/>
                <w:tab w:val="clear" w:pos="567"/>
                <w:tab w:val="clear" w:pos="851"/>
                <w:tab w:val="clear" w:pos="1134"/>
                <w:tab w:val="clear" w:pos="1418"/>
                <w:tab w:val="clear" w:pos="1701"/>
                <w:tab w:val="clear" w:pos="2268"/>
                <w:tab w:val="left" w:pos="2195"/>
              </w:tabs>
              <w:snapToGrid w:val="0"/>
              <w:spacing w:before="120" w:after="0"/>
              <w:ind w:right="2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1022E5">
              <w:rPr>
                <w:rFonts w:asciiTheme="minorHAnsi" w:hAnsiTheme="minorHAnsi"/>
                <w:szCs w:val="22"/>
              </w:rPr>
              <w:t xml:space="preserve">La Oficina preparará un informe, junto con el posible anteproyecto de modificación de la Regla de Procedimiento relativa al </w:t>
            </w:r>
            <w:r w:rsidR="007C5121">
              <w:rPr>
                <w:rFonts w:cstheme="majorBidi"/>
              </w:rPr>
              <w:t>número</w:t>
            </w:r>
            <w:r w:rsidRPr="001022E5">
              <w:rPr>
                <w:rFonts w:asciiTheme="minorHAnsi" w:hAnsiTheme="minorHAnsi"/>
                <w:szCs w:val="22"/>
              </w:rPr>
              <w:t xml:space="preserve"> </w:t>
            </w:r>
            <w:r w:rsidR="004E4146" w:rsidRPr="001022E5">
              <w:rPr>
                <w:rFonts w:asciiTheme="minorHAnsi" w:hAnsiTheme="minorHAnsi"/>
                <w:b/>
                <w:bCs/>
                <w:szCs w:val="22"/>
              </w:rPr>
              <w:t>4.4</w:t>
            </w:r>
            <w:r w:rsidRPr="001022E5">
              <w:rPr>
                <w:rFonts w:asciiTheme="minorHAnsi" w:hAnsiTheme="minorHAnsi"/>
                <w:b/>
                <w:bCs/>
                <w:szCs w:val="22"/>
              </w:rPr>
              <w:t xml:space="preserve"> </w:t>
            </w:r>
            <w:r w:rsidRPr="001022E5">
              <w:rPr>
                <w:rFonts w:asciiTheme="minorHAnsi" w:hAnsiTheme="minorHAnsi"/>
                <w:szCs w:val="22"/>
              </w:rPr>
              <w:t>del RR</w:t>
            </w:r>
            <w:r w:rsidR="004E4146" w:rsidRPr="001022E5">
              <w:rPr>
                <w:rFonts w:asciiTheme="minorHAnsi" w:hAnsiTheme="minorHAnsi"/>
                <w:b/>
                <w:bCs/>
                <w:szCs w:val="22"/>
              </w:rPr>
              <w:t>.</w:t>
            </w:r>
          </w:p>
        </w:tc>
      </w:tr>
      <w:tr w:rsidR="004E4146" w:rsidRPr="001022E5" w14:paraId="115D2ACE" w14:textId="77777777" w:rsidTr="0020265C">
        <w:trPr>
          <w:trHeight w:val="3332"/>
        </w:trPr>
        <w:tc>
          <w:tcPr>
            <w:cnfStyle w:val="001000000000" w:firstRow="0" w:lastRow="0" w:firstColumn="1" w:lastColumn="0" w:oddVBand="0" w:evenVBand="0" w:oddHBand="0" w:evenHBand="0" w:firstRowFirstColumn="0" w:firstRowLastColumn="0" w:lastRowFirstColumn="0" w:lastRowLastColumn="0"/>
            <w:tcW w:w="846" w:type="dxa"/>
            <w:vMerge/>
          </w:tcPr>
          <w:p w14:paraId="0ABDD187" w14:textId="77777777" w:rsidR="004E4146" w:rsidRPr="001022E5" w:rsidRDefault="004E4146" w:rsidP="004E4146">
            <w:pPr>
              <w:pStyle w:val="Tabletext"/>
              <w:snapToGrid w:val="0"/>
              <w:spacing w:before="120" w:after="120" w:line="260" w:lineRule="auto"/>
              <w:jc w:val="center"/>
              <w:rPr>
                <w:rFonts w:asciiTheme="minorHAnsi" w:hAnsiTheme="minorHAnsi"/>
                <w:szCs w:val="22"/>
              </w:rPr>
            </w:pPr>
          </w:p>
        </w:tc>
        <w:tc>
          <w:tcPr>
            <w:tcW w:w="3680" w:type="dxa"/>
            <w:vMerge/>
            <w:shd w:val="clear" w:color="auto" w:fill="DBE5F1" w:themeFill="accent1" w:themeFillTint="33"/>
          </w:tcPr>
          <w:p w14:paraId="2F1BE676" w14:textId="77777777" w:rsidR="004E4146" w:rsidRPr="001022E5" w:rsidRDefault="004E4146" w:rsidP="004E4146">
            <w:pPr>
              <w:pStyle w:val="Tabletext"/>
              <w:snapToGrid w:val="0"/>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7090" w:type="dxa"/>
            <w:tcBorders>
              <w:bottom w:val="nil"/>
            </w:tcBorders>
            <w:shd w:val="clear" w:color="auto" w:fill="DBE5F1" w:themeFill="accent1" w:themeFillTint="33"/>
          </w:tcPr>
          <w:p w14:paraId="5C64FC1B" w14:textId="5044BB1D" w:rsidR="004E4146" w:rsidRPr="001022E5" w:rsidRDefault="00ED1602" w:rsidP="007E2A88">
            <w:pPr>
              <w:pStyle w:val="ListParagraph"/>
              <w:numPr>
                <w:ilvl w:val="0"/>
                <w:numId w:val="3"/>
              </w:numPr>
              <w:snapToGrid w:val="0"/>
              <w:spacing w:before="120" w:after="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theme="majorBidi"/>
                <w:lang w:val="es-ES_tradnl"/>
              </w:rPr>
            </w:pPr>
            <w:r w:rsidRPr="001022E5">
              <w:rPr>
                <w:rFonts w:cstheme="majorBidi"/>
                <w:lang w:val="es-ES_tradnl"/>
              </w:rPr>
              <w:t xml:space="preserve">La Junta señaló las Secciones </w:t>
            </w:r>
            <w:r w:rsidR="004E4146" w:rsidRPr="001022E5">
              <w:rPr>
                <w:rFonts w:cstheme="majorBidi"/>
                <w:lang w:val="es-ES_tradnl"/>
              </w:rPr>
              <w:t xml:space="preserve">8 </w:t>
            </w:r>
            <w:r w:rsidRPr="001022E5">
              <w:rPr>
                <w:rFonts w:cstheme="majorBidi"/>
                <w:lang w:val="es-ES_tradnl"/>
              </w:rPr>
              <w:t xml:space="preserve">y </w:t>
            </w:r>
            <w:r w:rsidR="004E4146" w:rsidRPr="001022E5">
              <w:rPr>
                <w:rFonts w:cstheme="majorBidi"/>
                <w:lang w:val="es-ES_tradnl"/>
              </w:rPr>
              <w:t xml:space="preserve">9 </w:t>
            </w:r>
            <w:r w:rsidRPr="001022E5">
              <w:rPr>
                <w:rFonts w:cstheme="majorBidi"/>
                <w:lang w:val="es-ES_tradnl"/>
              </w:rPr>
              <w:t xml:space="preserve">del Informe del </w:t>
            </w:r>
            <w:r w:rsidR="004E4146" w:rsidRPr="001022E5">
              <w:rPr>
                <w:rFonts w:cstheme="majorBidi"/>
                <w:lang w:val="es-ES_tradnl"/>
              </w:rPr>
              <w:t xml:space="preserve">Director </w:t>
            </w:r>
            <w:r w:rsidRPr="001022E5">
              <w:rPr>
                <w:rFonts w:cstheme="majorBidi"/>
                <w:lang w:val="es-ES_tradnl"/>
              </w:rPr>
              <w:t>de la Oficina de Radiocomunicaciones</w:t>
            </w:r>
            <w:r w:rsidR="004E4146" w:rsidRPr="001022E5">
              <w:rPr>
                <w:rFonts w:cstheme="majorBidi"/>
                <w:lang w:val="es-ES_tradnl"/>
              </w:rPr>
              <w:t xml:space="preserve">, </w:t>
            </w:r>
            <w:r w:rsidRPr="001022E5">
              <w:rPr>
                <w:rFonts w:cstheme="majorBidi"/>
                <w:lang w:val="es-ES_tradnl"/>
              </w:rPr>
              <w:t>relativo al d</w:t>
            </w:r>
            <w:r w:rsidR="007E2A88">
              <w:rPr>
                <w:rFonts w:cstheme="majorBidi"/>
                <w:lang w:val="es-ES_tradnl"/>
              </w:rPr>
              <w:t>escuido administrativo por dos a</w:t>
            </w:r>
            <w:r w:rsidRPr="001022E5">
              <w:rPr>
                <w:rFonts w:cstheme="majorBidi"/>
                <w:lang w:val="es-ES_tradnl"/>
              </w:rPr>
              <w:t>dministraciones</w:t>
            </w:r>
            <w:r w:rsidR="004E4146" w:rsidRPr="001022E5">
              <w:rPr>
                <w:rFonts w:cstheme="majorBidi"/>
                <w:lang w:val="es-ES_tradnl"/>
              </w:rPr>
              <w:t xml:space="preserve">, </w:t>
            </w:r>
            <w:r w:rsidRPr="001022E5">
              <w:rPr>
                <w:rFonts w:cstheme="majorBidi"/>
                <w:lang w:val="es-ES_tradnl"/>
              </w:rPr>
              <w:t>que dieron lugar a respuestas a la Oficina fuera de los plazos reglamentarios aplicables y las decisiones de la Oficina de restablecer, de manera excepcional</w:t>
            </w:r>
            <w:r w:rsidR="004E4146" w:rsidRPr="001022E5">
              <w:rPr>
                <w:rFonts w:cstheme="majorBidi"/>
                <w:lang w:val="es-ES_tradnl"/>
              </w:rPr>
              <w:t xml:space="preserve">, </w:t>
            </w:r>
            <w:r w:rsidRPr="001022E5">
              <w:rPr>
                <w:rFonts w:cstheme="majorBidi"/>
                <w:lang w:val="es-ES_tradnl"/>
              </w:rPr>
              <w:t>las correspondientes asignaciones de frecuencias a la</w:t>
            </w:r>
            <w:r w:rsidR="00192F18" w:rsidRPr="001022E5">
              <w:rPr>
                <w:rFonts w:cstheme="majorBidi"/>
                <w:lang w:val="es-ES_tradnl"/>
              </w:rPr>
              <w:t>s</w:t>
            </w:r>
            <w:r w:rsidRPr="001022E5">
              <w:rPr>
                <w:rFonts w:cstheme="majorBidi"/>
                <w:lang w:val="es-ES_tradnl"/>
              </w:rPr>
              <w:t xml:space="preserve"> correspondientes redes de satélite</w:t>
            </w:r>
            <w:r w:rsidR="004E4146" w:rsidRPr="001022E5">
              <w:rPr>
                <w:rFonts w:cstheme="majorBidi"/>
                <w:lang w:val="es-ES_tradnl"/>
              </w:rPr>
              <w:t xml:space="preserve">. </w:t>
            </w:r>
            <w:r w:rsidRPr="001022E5">
              <w:rPr>
                <w:rFonts w:cstheme="majorBidi"/>
                <w:lang w:val="es-ES_tradnl"/>
              </w:rPr>
              <w:t xml:space="preserve">Habida cuenta de que la Oficina tomó sus decisiones con arreglo al </w:t>
            </w:r>
            <w:r w:rsidR="007E2A88">
              <w:rPr>
                <w:rFonts w:cstheme="majorBidi"/>
                <w:lang w:val="es-ES_tradnl"/>
              </w:rPr>
              <w:t>número</w:t>
            </w:r>
            <w:r w:rsidRPr="001022E5">
              <w:rPr>
                <w:rFonts w:cstheme="majorBidi"/>
                <w:lang w:val="es-ES_tradnl"/>
              </w:rPr>
              <w:t xml:space="preserve"> </w:t>
            </w:r>
            <w:r w:rsidR="004E4146" w:rsidRPr="001022E5">
              <w:rPr>
                <w:rFonts w:cstheme="majorBidi"/>
                <w:b/>
                <w:bCs/>
                <w:lang w:val="es-ES_tradnl"/>
              </w:rPr>
              <w:t>14.4</w:t>
            </w:r>
            <w:r w:rsidR="004E4146" w:rsidRPr="001022E5">
              <w:rPr>
                <w:rFonts w:cstheme="majorBidi"/>
                <w:lang w:val="es-ES_tradnl"/>
              </w:rPr>
              <w:t xml:space="preserve"> </w:t>
            </w:r>
            <w:r w:rsidRPr="001022E5">
              <w:rPr>
                <w:rFonts w:cstheme="majorBidi"/>
                <w:lang w:val="es-ES_tradnl"/>
              </w:rPr>
              <w:t>del RR, tras haber determinado que no afectaría negati</w:t>
            </w:r>
            <w:r w:rsidR="007E2A88">
              <w:rPr>
                <w:rFonts w:cstheme="majorBidi"/>
                <w:lang w:val="es-ES_tradnl"/>
              </w:rPr>
              <w:t>vamente los intereses de otras a</w:t>
            </w:r>
            <w:r w:rsidRPr="001022E5">
              <w:rPr>
                <w:rFonts w:cstheme="majorBidi"/>
                <w:lang w:val="es-ES_tradnl"/>
              </w:rPr>
              <w:t>dministraciones</w:t>
            </w:r>
            <w:r w:rsidR="004E4146" w:rsidRPr="001022E5">
              <w:rPr>
                <w:rFonts w:cstheme="majorBidi"/>
                <w:lang w:val="es-ES_tradnl"/>
              </w:rPr>
              <w:t xml:space="preserve">, </w:t>
            </w:r>
            <w:r w:rsidRPr="001022E5">
              <w:rPr>
                <w:rFonts w:cstheme="majorBidi"/>
                <w:lang w:val="es-ES_tradnl"/>
              </w:rPr>
              <w:t>la Junta llegó a la conclusión de que estas decisiones no requieren que tome medida alguna</w:t>
            </w:r>
            <w:r w:rsidR="004E4146" w:rsidRPr="001022E5">
              <w:rPr>
                <w:rFonts w:cstheme="majorBidi"/>
                <w:lang w:val="es-ES_tradnl"/>
              </w:rPr>
              <w:t xml:space="preserve">. </w:t>
            </w:r>
            <w:r w:rsidR="004E4146" w:rsidRPr="001022E5">
              <w:rPr>
                <w:rFonts w:cstheme="majorBidi"/>
                <w:lang w:val="es-ES_tradnl"/>
              </w:rPr>
              <w:br/>
            </w:r>
            <w:r w:rsidRPr="001022E5">
              <w:rPr>
                <w:rFonts w:cstheme="majorBidi"/>
                <w:lang w:val="es-ES_tradnl"/>
              </w:rPr>
              <w:t>Dado que estos casos tienen carácter excepcional</w:t>
            </w:r>
            <w:r w:rsidR="004E4146" w:rsidRPr="001022E5">
              <w:rPr>
                <w:rFonts w:cstheme="majorBidi"/>
                <w:lang w:val="es-ES_tradnl"/>
              </w:rPr>
              <w:t xml:space="preserve">, </w:t>
            </w:r>
            <w:r w:rsidR="00057AA9" w:rsidRPr="001022E5">
              <w:rPr>
                <w:rFonts w:cstheme="majorBidi"/>
                <w:lang w:val="es-ES_tradnl"/>
              </w:rPr>
              <w:t xml:space="preserve">la Junta instó a todas las </w:t>
            </w:r>
            <w:r w:rsidR="007E2A88">
              <w:rPr>
                <w:rFonts w:cstheme="majorBidi"/>
                <w:lang w:val="es-ES_tradnl"/>
              </w:rPr>
              <w:t>a</w:t>
            </w:r>
            <w:r w:rsidR="00057AA9" w:rsidRPr="001022E5">
              <w:rPr>
                <w:rFonts w:cstheme="majorBidi"/>
                <w:lang w:val="es-ES_tradnl"/>
              </w:rPr>
              <w:t>dministraciones a cumplir rigurosamente los plazos reglamentarios para la presentación de notificaciones</w:t>
            </w:r>
            <w:r w:rsidR="004E4146" w:rsidRPr="001022E5">
              <w:rPr>
                <w:rFonts w:cstheme="majorBidi"/>
                <w:lang w:val="es-ES_tradnl"/>
              </w:rPr>
              <w:t>.</w:t>
            </w:r>
          </w:p>
        </w:tc>
        <w:tc>
          <w:tcPr>
            <w:tcW w:w="2413" w:type="dxa"/>
            <w:tcBorders>
              <w:bottom w:val="nil"/>
            </w:tcBorders>
            <w:shd w:val="clear" w:color="auto" w:fill="DBE5F1" w:themeFill="accent1" w:themeFillTint="33"/>
          </w:tcPr>
          <w:p w14:paraId="29287D57" w14:textId="77777777" w:rsidR="004E4146" w:rsidRPr="001022E5" w:rsidRDefault="00D55E7A" w:rsidP="00D53E25">
            <w:pPr>
              <w:pStyle w:val="Tabletext"/>
              <w:tabs>
                <w:tab w:val="clear" w:pos="284"/>
                <w:tab w:val="clear" w:pos="567"/>
                <w:tab w:val="clear" w:pos="851"/>
                <w:tab w:val="clear" w:pos="1134"/>
                <w:tab w:val="clear" w:pos="1418"/>
                <w:tab w:val="clear" w:pos="1701"/>
                <w:tab w:val="clear" w:pos="2268"/>
                <w:tab w:val="left" w:pos="2195"/>
              </w:tabs>
              <w:snapToGrid w:val="0"/>
              <w:spacing w:before="120" w:after="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022E5">
              <w:rPr>
                <w:rFonts w:asciiTheme="minorHAnsi" w:hAnsiTheme="minorHAnsi"/>
                <w:szCs w:val="22"/>
              </w:rPr>
              <w:t>El Secretario Ejecutivo comunicará esta decisión a las administraciones interesadas</w:t>
            </w:r>
            <w:r w:rsidR="004E4146" w:rsidRPr="001022E5">
              <w:rPr>
                <w:rFonts w:asciiTheme="minorHAnsi" w:hAnsiTheme="minorHAnsi"/>
                <w:szCs w:val="22"/>
              </w:rPr>
              <w:t>.</w:t>
            </w:r>
          </w:p>
        </w:tc>
      </w:tr>
      <w:tr w:rsidR="004E4146" w:rsidRPr="001022E5" w14:paraId="2C18BFD7" w14:textId="77777777" w:rsidTr="0020265C">
        <w:trPr>
          <w:cnfStyle w:val="000000100000" w:firstRow="0" w:lastRow="0" w:firstColumn="0" w:lastColumn="0" w:oddVBand="0" w:evenVBand="0" w:oddHBand="1" w:evenHBand="0" w:firstRowFirstColumn="0" w:firstRowLastColumn="0" w:lastRowFirstColumn="0" w:lastRowLastColumn="0"/>
          <w:trHeight w:val="1698"/>
        </w:trPr>
        <w:tc>
          <w:tcPr>
            <w:cnfStyle w:val="001000000000" w:firstRow="0" w:lastRow="0" w:firstColumn="1" w:lastColumn="0" w:oddVBand="0" w:evenVBand="0" w:oddHBand="0" w:evenHBand="0" w:firstRowFirstColumn="0" w:firstRowLastColumn="0" w:lastRowFirstColumn="0" w:lastRowLastColumn="0"/>
            <w:tcW w:w="846" w:type="dxa"/>
            <w:vMerge/>
          </w:tcPr>
          <w:p w14:paraId="3E3FDD27" w14:textId="77777777" w:rsidR="004E4146" w:rsidRPr="001022E5" w:rsidRDefault="004E4146" w:rsidP="004E4146">
            <w:pPr>
              <w:pStyle w:val="Tabletext"/>
              <w:snapToGrid w:val="0"/>
              <w:spacing w:before="120" w:after="120" w:line="260" w:lineRule="auto"/>
              <w:jc w:val="center"/>
              <w:rPr>
                <w:rFonts w:asciiTheme="minorHAnsi" w:hAnsiTheme="minorHAnsi"/>
                <w:szCs w:val="22"/>
              </w:rPr>
            </w:pPr>
          </w:p>
        </w:tc>
        <w:tc>
          <w:tcPr>
            <w:tcW w:w="3680" w:type="dxa"/>
            <w:vMerge/>
          </w:tcPr>
          <w:p w14:paraId="3314037A" w14:textId="77777777" w:rsidR="004E4146" w:rsidRPr="001022E5" w:rsidRDefault="004E4146" w:rsidP="004E4146">
            <w:pPr>
              <w:pStyle w:val="Tabletext"/>
              <w:snapToGrid w:val="0"/>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7090" w:type="dxa"/>
            <w:tcBorders>
              <w:top w:val="nil"/>
              <w:bottom w:val="nil"/>
            </w:tcBorders>
          </w:tcPr>
          <w:p w14:paraId="21D61EC9" w14:textId="11A34A60" w:rsidR="004E4146" w:rsidRPr="001022E5" w:rsidRDefault="00057AA9" w:rsidP="00B52831">
            <w:pPr>
              <w:pStyle w:val="ListParagraph"/>
              <w:numPr>
                <w:ilvl w:val="0"/>
                <w:numId w:val="3"/>
              </w:numPr>
              <w:snapToGrid w:val="0"/>
              <w:spacing w:before="120" w:after="0" w:line="240"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cstheme="majorBidi"/>
                <w:lang w:val="es-ES_tradnl"/>
              </w:rPr>
            </w:pPr>
            <w:r w:rsidRPr="001022E5">
              <w:rPr>
                <w:rFonts w:cstheme="majorBidi"/>
                <w:lang w:val="es-ES_tradnl"/>
              </w:rPr>
              <w:t>La Junta observó con satisfacción que no ha habido reclamaciones de interferencia perjudicial causada por transmisores de TV de Italia, lo cual confirma los efectos positivos de los esfuerzos desplegados por la Administración de Italia</w:t>
            </w:r>
            <w:r w:rsidR="004E4146" w:rsidRPr="001022E5">
              <w:rPr>
                <w:rFonts w:cstheme="majorBidi"/>
                <w:lang w:val="es-ES_tradnl"/>
              </w:rPr>
              <w:t xml:space="preserve">. </w:t>
            </w:r>
            <w:r w:rsidRPr="001022E5">
              <w:rPr>
                <w:rFonts w:cstheme="majorBidi"/>
                <w:lang w:val="es-ES_tradnl"/>
              </w:rPr>
              <w:t>No obstante</w:t>
            </w:r>
            <w:r w:rsidR="004E4146" w:rsidRPr="001022E5">
              <w:rPr>
                <w:rFonts w:cstheme="majorBidi"/>
                <w:lang w:val="es-ES_tradnl"/>
              </w:rPr>
              <w:t xml:space="preserve">, </w:t>
            </w:r>
            <w:r w:rsidRPr="001022E5">
              <w:rPr>
                <w:rFonts w:cstheme="majorBidi"/>
                <w:lang w:val="es-ES_tradnl"/>
              </w:rPr>
              <w:t>la Junta reconoció que sigue existiendo el problema de la interferencia causada por transmisores italianos en la banda de radiodifusión sonora en FM</w:t>
            </w:r>
            <w:r w:rsidR="004E4146" w:rsidRPr="001022E5">
              <w:rPr>
                <w:rFonts w:cstheme="majorBidi"/>
                <w:lang w:val="es-ES_tradnl"/>
              </w:rPr>
              <w:t xml:space="preserve">. </w:t>
            </w:r>
            <w:r w:rsidRPr="001022E5">
              <w:rPr>
                <w:rFonts w:cstheme="majorBidi"/>
                <w:lang w:val="es-ES_tradnl"/>
              </w:rPr>
              <w:t xml:space="preserve">La Junta también observó la hoja de ruta presentada por la Administración de Italia y los grandes esfuerzos desplegados por las </w:t>
            </w:r>
            <w:r w:rsidR="00B52831">
              <w:rPr>
                <w:rFonts w:cstheme="majorBidi"/>
                <w:lang w:val="es-ES_tradnl"/>
              </w:rPr>
              <w:t>a</w:t>
            </w:r>
            <w:r w:rsidRPr="001022E5">
              <w:rPr>
                <w:rFonts w:cstheme="majorBidi"/>
                <w:lang w:val="es-ES_tradnl"/>
              </w:rPr>
              <w:t>dministraciones hasta la fecha para resolver este problema</w:t>
            </w:r>
            <w:r w:rsidR="004E4146" w:rsidRPr="001022E5">
              <w:rPr>
                <w:rFonts w:cstheme="majorBidi"/>
                <w:lang w:val="es-ES_tradnl"/>
              </w:rPr>
              <w:t>.</w:t>
            </w:r>
            <w:r w:rsidR="004E4146" w:rsidRPr="001022E5">
              <w:rPr>
                <w:rFonts w:cstheme="majorBidi"/>
                <w:lang w:val="es-ES_tradnl"/>
              </w:rPr>
              <w:br/>
            </w:r>
            <w:r w:rsidR="00923874" w:rsidRPr="001022E5">
              <w:rPr>
                <w:rFonts w:cstheme="majorBidi"/>
                <w:lang w:val="es-ES_tradnl"/>
              </w:rPr>
              <w:t>Habida cuenta de la solicitud de la Administración de Eslovenia</w:t>
            </w:r>
            <w:r w:rsidR="004E4146" w:rsidRPr="001022E5">
              <w:rPr>
                <w:rFonts w:cstheme="majorBidi"/>
                <w:lang w:val="es-ES_tradnl"/>
              </w:rPr>
              <w:t xml:space="preserve">, </w:t>
            </w:r>
            <w:r w:rsidR="00923874" w:rsidRPr="001022E5">
              <w:rPr>
                <w:rFonts w:cstheme="majorBidi"/>
                <w:lang w:val="es-ES_tradnl"/>
              </w:rPr>
              <w:t xml:space="preserve">la Junta encargó a la Oficina que consultara a otras </w:t>
            </w:r>
            <w:r w:rsidR="00B52831">
              <w:rPr>
                <w:rFonts w:cstheme="majorBidi"/>
                <w:lang w:val="es-ES_tradnl"/>
              </w:rPr>
              <w:t>a</w:t>
            </w:r>
            <w:r w:rsidR="00923874" w:rsidRPr="001022E5">
              <w:rPr>
                <w:rFonts w:cstheme="majorBidi"/>
                <w:lang w:val="es-ES_tradnl"/>
              </w:rPr>
              <w:t xml:space="preserve">dministraciones interesadas en celebrar una reunión </w:t>
            </w:r>
            <w:r w:rsidR="004E4146" w:rsidRPr="001022E5">
              <w:rPr>
                <w:rFonts w:cstheme="majorBidi"/>
                <w:lang w:val="es-ES_tradnl"/>
              </w:rPr>
              <w:t xml:space="preserve">multilateral </w:t>
            </w:r>
            <w:r w:rsidR="00B52831">
              <w:rPr>
                <w:rFonts w:cstheme="majorBidi"/>
                <w:lang w:val="es-ES_tradnl"/>
              </w:rPr>
              <w:t>con estas a</w:t>
            </w:r>
            <w:r w:rsidR="00923874" w:rsidRPr="001022E5">
              <w:rPr>
                <w:rFonts w:cstheme="majorBidi"/>
                <w:lang w:val="es-ES_tradnl"/>
              </w:rPr>
              <w:t>dministraciones</w:t>
            </w:r>
            <w:r w:rsidR="004E4146" w:rsidRPr="001022E5">
              <w:rPr>
                <w:rFonts w:cstheme="majorBidi"/>
                <w:lang w:val="es-ES_tradnl"/>
              </w:rPr>
              <w:t>.</w:t>
            </w:r>
            <w:r w:rsidR="00923874" w:rsidRPr="001022E5">
              <w:rPr>
                <w:rFonts w:cstheme="majorBidi"/>
                <w:lang w:val="es-ES_tradnl"/>
              </w:rPr>
              <w:t xml:space="preserve"> Concretamente, en esa reunión las partes interesadas examinarán, con el mismo espíritu de buena voluntad que en el caso de la radiodifusión de televisión</w:t>
            </w:r>
            <w:r w:rsidR="004E4146" w:rsidRPr="001022E5">
              <w:rPr>
                <w:rFonts w:cstheme="majorBidi"/>
                <w:lang w:val="es-ES_tradnl"/>
              </w:rPr>
              <w:t xml:space="preserve">, </w:t>
            </w:r>
            <w:r w:rsidR="00923874" w:rsidRPr="001022E5">
              <w:rPr>
                <w:rFonts w:cstheme="majorBidi"/>
                <w:lang w:val="es-ES_tradnl"/>
              </w:rPr>
              <w:t xml:space="preserve">la interferencia perjudicial que causan los transmisores de radiodifusión sonora </w:t>
            </w:r>
            <w:r w:rsidR="00FB7B6B" w:rsidRPr="001022E5">
              <w:rPr>
                <w:rFonts w:cstheme="majorBidi"/>
                <w:lang w:val="es-ES_tradnl"/>
              </w:rPr>
              <w:t xml:space="preserve">en </w:t>
            </w:r>
            <w:r w:rsidR="00923874" w:rsidRPr="001022E5">
              <w:rPr>
                <w:rFonts w:cstheme="majorBidi"/>
                <w:lang w:val="es-ES_tradnl"/>
              </w:rPr>
              <w:t>FM de Italia a sus países vecinos</w:t>
            </w:r>
            <w:r w:rsidR="004E4146" w:rsidRPr="001022E5">
              <w:rPr>
                <w:rFonts w:cstheme="majorBidi"/>
                <w:lang w:val="es-ES_tradnl"/>
              </w:rPr>
              <w:t>.</w:t>
            </w:r>
            <w:r w:rsidR="004E4146" w:rsidRPr="001022E5">
              <w:rPr>
                <w:rFonts w:cstheme="majorBidi"/>
                <w:lang w:val="es-ES_tradnl"/>
              </w:rPr>
              <w:br/>
            </w:r>
            <w:r w:rsidR="00923874" w:rsidRPr="001022E5">
              <w:rPr>
                <w:rFonts w:cstheme="majorBidi"/>
                <w:lang w:val="es-ES_tradnl"/>
              </w:rPr>
              <w:t>Por otra parte</w:t>
            </w:r>
            <w:r w:rsidR="004E4146" w:rsidRPr="001022E5">
              <w:rPr>
                <w:rFonts w:cstheme="majorBidi"/>
                <w:lang w:val="es-ES_tradnl"/>
              </w:rPr>
              <w:t xml:space="preserve">, </w:t>
            </w:r>
            <w:r w:rsidR="00923874" w:rsidRPr="001022E5">
              <w:rPr>
                <w:rFonts w:cstheme="majorBidi"/>
                <w:lang w:val="es-ES_tradnl"/>
              </w:rPr>
              <w:t>la Junta invitó a las Administraciones de Italia y Eslovenia a poner en marcha una solución satisfactoria, con la asistencia de la Oficina, si procede</w:t>
            </w:r>
            <w:r w:rsidR="004E4146" w:rsidRPr="001022E5">
              <w:rPr>
                <w:rFonts w:cstheme="majorBidi"/>
                <w:lang w:val="es-ES_tradnl"/>
              </w:rPr>
              <w:t xml:space="preserve">. </w:t>
            </w:r>
            <w:r w:rsidR="00923874" w:rsidRPr="001022E5">
              <w:rPr>
                <w:rFonts w:cstheme="majorBidi"/>
                <w:lang w:val="es-ES_tradnl"/>
              </w:rPr>
              <w:t xml:space="preserve">La </w:t>
            </w:r>
            <w:r w:rsidR="00B52831">
              <w:rPr>
                <w:rFonts w:cstheme="majorBidi"/>
                <w:lang w:val="es-ES_tradnl"/>
              </w:rPr>
              <w:t>Junta instó además a las demás a</w:t>
            </w:r>
            <w:r w:rsidR="00923874" w:rsidRPr="001022E5">
              <w:rPr>
                <w:rFonts w:cstheme="majorBidi"/>
                <w:lang w:val="es-ES_tradnl"/>
              </w:rPr>
              <w:t xml:space="preserve">dministraciones interesadas a formular sus comentarios a la Administración de Italia y a la Oficina sobre la hoja de ruta proporcionada por la Administración de Italia, que figura en el </w:t>
            </w:r>
            <w:r w:rsidR="004E4146" w:rsidRPr="001022E5">
              <w:rPr>
                <w:rFonts w:cstheme="majorBidi"/>
                <w:lang w:val="es-ES_tradnl"/>
              </w:rPr>
              <w:t>Document</w:t>
            </w:r>
            <w:r w:rsidR="00923874" w:rsidRPr="001022E5">
              <w:rPr>
                <w:rFonts w:cstheme="majorBidi"/>
                <w:lang w:val="es-ES_tradnl"/>
              </w:rPr>
              <w:t>o</w:t>
            </w:r>
            <w:r w:rsidR="004E4146" w:rsidRPr="001022E5">
              <w:rPr>
                <w:rFonts w:cstheme="majorBidi"/>
                <w:lang w:val="es-ES_tradnl"/>
              </w:rPr>
              <w:t xml:space="preserve"> RRB17-2/3(Add.2).</w:t>
            </w:r>
            <w:r w:rsidR="004E4146" w:rsidRPr="001022E5">
              <w:rPr>
                <w:rFonts w:cstheme="majorBidi"/>
                <w:lang w:val="es-ES_tradnl"/>
              </w:rPr>
              <w:br/>
            </w:r>
            <w:r w:rsidR="006E0D23" w:rsidRPr="001022E5">
              <w:rPr>
                <w:rFonts w:cstheme="majorBidi"/>
                <w:lang w:val="es-ES_tradnl"/>
              </w:rPr>
              <w:t xml:space="preserve">La Junta agradeció la información facilitada por el Asesor Jurídico sobre la utilización por la Administración de Italia del espectro sujeto al Acuerdo Regional </w:t>
            </w:r>
            <w:r w:rsidR="004E4146" w:rsidRPr="001022E5">
              <w:rPr>
                <w:rFonts w:cstheme="majorBidi"/>
                <w:lang w:val="es-ES_tradnl"/>
              </w:rPr>
              <w:t xml:space="preserve">GE84. </w:t>
            </w:r>
            <w:r w:rsidR="006E0D23" w:rsidRPr="001022E5">
              <w:rPr>
                <w:rFonts w:cstheme="majorBidi"/>
                <w:lang w:val="es-ES_tradnl"/>
              </w:rPr>
              <w:t xml:space="preserve">La Junta encargó al Director de la Oficina de Radiocomunicaciones que complementara la información del </w:t>
            </w:r>
            <w:r w:rsidR="004E4146" w:rsidRPr="001022E5">
              <w:rPr>
                <w:rFonts w:cstheme="majorBidi"/>
                <w:lang w:val="es-ES_tradnl"/>
              </w:rPr>
              <w:t>Document</w:t>
            </w:r>
            <w:r w:rsidR="006E0D23" w:rsidRPr="001022E5">
              <w:rPr>
                <w:rFonts w:cstheme="majorBidi"/>
                <w:lang w:val="es-ES_tradnl"/>
              </w:rPr>
              <w:t>o</w:t>
            </w:r>
            <w:r w:rsidR="004E4146" w:rsidRPr="001022E5">
              <w:rPr>
                <w:rFonts w:cstheme="majorBidi"/>
                <w:lang w:val="es-ES_tradnl"/>
              </w:rPr>
              <w:t xml:space="preserve"> RRB13-3/INFO/2(Rev.1) </w:t>
            </w:r>
            <w:r w:rsidR="006E0D23" w:rsidRPr="001022E5">
              <w:rPr>
                <w:rFonts w:cstheme="majorBidi"/>
                <w:lang w:val="es-ES_tradnl"/>
              </w:rPr>
              <w:t>a fin de cubrir el Acuerdo Regional</w:t>
            </w:r>
            <w:r w:rsidR="00B52831">
              <w:rPr>
                <w:rFonts w:cstheme="majorBidi"/>
                <w:lang w:val="es-ES_tradnl"/>
              </w:rPr>
              <w:t> </w:t>
            </w:r>
            <w:r w:rsidR="004E4146" w:rsidRPr="001022E5">
              <w:rPr>
                <w:rFonts w:cstheme="majorBidi"/>
                <w:lang w:val="es-ES_tradnl"/>
              </w:rPr>
              <w:t xml:space="preserve">GE84, </w:t>
            </w:r>
            <w:r w:rsidR="006E0D23" w:rsidRPr="001022E5">
              <w:rPr>
                <w:rFonts w:cstheme="majorBidi"/>
                <w:lang w:val="es-ES_tradnl"/>
              </w:rPr>
              <w:t>para su comunicación a la 76ª reunión de la Junta</w:t>
            </w:r>
            <w:r w:rsidR="004E4146" w:rsidRPr="001022E5">
              <w:rPr>
                <w:rFonts w:cstheme="majorBidi"/>
                <w:lang w:val="es-ES_tradnl"/>
              </w:rPr>
              <w:t xml:space="preserve">, </w:t>
            </w:r>
            <w:r w:rsidR="006E0D23" w:rsidRPr="001022E5">
              <w:rPr>
                <w:rFonts w:cstheme="majorBidi"/>
                <w:lang w:val="es-ES_tradnl"/>
              </w:rPr>
              <w:t xml:space="preserve">tomando en consideración la historia general de las asignaciones notificadas desde </w:t>
            </w:r>
            <w:r w:rsidR="004E4146" w:rsidRPr="001022E5">
              <w:rPr>
                <w:rFonts w:cstheme="majorBidi"/>
                <w:lang w:val="es-ES_tradnl"/>
              </w:rPr>
              <w:t xml:space="preserve">1984 </w:t>
            </w:r>
            <w:r w:rsidR="006E0D23" w:rsidRPr="001022E5">
              <w:rPr>
                <w:rFonts w:cstheme="majorBidi"/>
                <w:lang w:val="es-ES_tradnl"/>
              </w:rPr>
              <w:t xml:space="preserve">por la Administraciones de Italia y Eslovenia en lo que respecta a la aplicación del </w:t>
            </w:r>
            <w:r w:rsidR="00B52831">
              <w:rPr>
                <w:rFonts w:cstheme="majorBidi"/>
                <w:lang w:val="es-ES_tradnl"/>
              </w:rPr>
              <w:t>número</w:t>
            </w:r>
            <w:r w:rsidR="006E0D23" w:rsidRPr="001022E5">
              <w:rPr>
                <w:rFonts w:cstheme="majorBidi"/>
                <w:lang w:val="es-ES_tradnl"/>
              </w:rPr>
              <w:t xml:space="preserve"> </w:t>
            </w:r>
            <w:r w:rsidR="004E4146" w:rsidRPr="001022E5">
              <w:rPr>
                <w:rFonts w:cstheme="majorBidi"/>
                <w:b/>
                <w:bCs/>
                <w:lang w:val="es-ES_tradnl"/>
              </w:rPr>
              <w:t>11.34</w:t>
            </w:r>
            <w:r w:rsidR="004E4146" w:rsidRPr="001022E5">
              <w:rPr>
                <w:rFonts w:cstheme="majorBidi"/>
                <w:lang w:val="es-ES_tradnl"/>
              </w:rPr>
              <w:t xml:space="preserve"> </w:t>
            </w:r>
            <w:r w:rsidR="006E0D23" w:rsidRPr="001022E5">
              <w:rPr>
                <w:rFonts w:cstheme="majorBidi"/>
                <w:lang w:val="es-ES_tradnl"/>
              </w:rPr>
              <w:t>del RR</w:t>
            </w:r>
            <w:r w:rsidR="004E4146" w:rsidRPr="001022E5">
              <w:rPr>
                <w:rFonts w:cstheme="majorBidi"/>
                <w:lang w:val="es-ES_tradnl"/>
              </w:rPr>
              <w:t>.</w:t>
            </w:r>
          </w:p>
        </w:tc>
        <w:tc>
          <w:tcPr>
            <w:tcW w:w="2413" w:type="dxa"/>
            <w:tcBorders>
              <w:top w:val="nil"/>
              <w:bottom w:val="nil"/>
            </w:tcBorders>
          </w:tcPr>
          <w:p w14:paraId="2E67D917" w14:textId="260F3C71" w:rsidR="004E4146" w:rsidRPr="001022E5" w:rsidRDefault="00192F18" w:rsidP="00D53E25">
            <w:pPr>
              <w:pStyle w:val="Tabletext"/>
              <w:tabs>
                <w:tab w:val="clear" w:pos="284"/>
                <w:tab w:val="clear" w:pos="567"/>
                <w:tab w:val="clear" w:pos="851"/>
                <w:tab w:val="clear" w:pos="1134"/>
                <w:tab w:val="clear" w:pos="1418"/>
                <w:tab w:val="clear" w:pos="1701"/>
                <w:tab w:val="clear" w:pos="2268"/>
                <w:tab w:val="left" w:pos="2195"/>
              </w:tabs>
              <w:snapToGrid w:val="0"/>
              <w:spacing w:before="120" w:after="0"/>
              <w:ind w:right="2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1022E5">
              <w:rPr>
                <w:rFonts w:asciiTheme="minorHAnsi" w:hAnsiTheme="minorHAnsi"/>
                <w:szCs w:val="22"/>
              </w:rPr>
              <w:t>La Oficina consultará a</w:t>
            </w:r>
            <w:r w:rsidR="00256A17" w:rsidRPr="001022E5">
              <w:rPr>
                <w:rFonts w:asciiTheme="minorHAnsi" w:hAnsiTheme="minorHAnsi"/>
                <w:szCs w:val="22"/>
              </w:rPr>
              <w:t xml:space="preserve"> </w:t>
            </w:r>
            <w:r w:rsidRPr="001022E5">
              <w:rPr>
                <w:rFonts w:asciiTheme="minorHAnsi" w:hAnsiTheme="minorHAnsi"/>
                <w:szCs w:val="22"/>
              </w:rPr>
              <w:t xml:space="preserve">las administraciones implicadas sobre su interés en celebrar una reunión </w:t>
            </w:r>
            <w:r w:rsidR="004E4146" w:rsidRPr="001022E5">
              <w:rPr>
                <w:rFonts w:asciiTheme="minorHAnsi" w:hAnsiTheme="minorHAnsi"/>
                <w:szCs w:val="22"/>
              </w:rPr>
              <w:t xml:space="preserve">multilateral </w:t>
            </w:r>
            <w:r w:rsidRPr="001022E5">
              <w:rPr>
                <w:rFonts w:asciiTheme="minorHAnsi" w:hAnsiTheme="minorHAnsi"/>
                <w:szCs w:val="22"/>
              </w:rPr>
              <w:t xml:space="preserve">entre Italia y sus </w:t>
            </w:r>
            <w:r w:rsidR="00256A17" w:rsidRPr="001022E5">
              <w:rPr>
                <w:rFonts w:asciiTheme="minorHAnsi" w:hAnsiTheme="minorHAnsi"/>
                <w:szCs w:val="22"/>
              </w:rPr>
              <w:t xml:space="preserve">países </w:t>
            </w:r>
            <w:r w:rsidRPr="001022E5">
              <w:rPr>
                <w:rFonts w:asciiTheme="minorHAnsi" w:hAnsiTheme="minorHAnsi"/>
                <w:szCs w:val="22"/>
              </w:rPr>
              <w:t xml:space="preserve">vecinos para </w:t>
            </w:r>
            <w:r w:rsidR="00FB7B6B" w:rsidRPr="001022E5">
              <w:rPr>
                <w:rFonts w:asciiTheme="minorHAnsi" w:hAnsiTheme="minorHAnsi"/>
                <w:szCs w:val="22"/>
              </w:rPr>
              <w:t>resolver la interferencia de radiodifusión sonora en </w:t>
            </w:r>
            <w:r w:rsidR="004E4146" w:rsidRPr="001022E5">
              <w:rPr>
                <w:rFonts w:asciiTheme="minorHAnsi" w:hAnsiTheme="minorHAnsi"/>
                <w:szCs w:val="22"/>
              </w:rPr>
              <w:t>FM.</w:t>
            </w:r>
          </w:p>
          <w:p w14:paraId="6100198D" w14:textId="77777777" w:rsidR="004E4146" w:rsidRPr="001022E5" w:rsidRDefault="00FB7B6B" w:rsidP="00D53E25">
            <w:pPr>
              <w:pStyle w:val="Tabletext"/>
              <w:tabs>
                <w:tab w:val="clear" w:pos="284"/>
                <w:tab w:val="clear" w:pos="567"/>
                <w:tab w:val="clear" w:pos="851"/>
                <w:tab w:val="clear" w:pos="1134"/>
                <w:tab w:val="clear" w:pos="1418"/>
                <w:tab w:val="clear" w:pos="1701"/>
                <w:tab w:val="clear" w:pos="2268"/>
                <w:tab w:val="left" w:pos="2195"/>
              </w:tabs>
              <w:snapToGrid w:val="0"/>
              <w:spacing w:before="120" w:after="0"/>
              <w:ind w:right="2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1022E5">
              <w:rPr>
                <w:rFonts w:asciiTheme="minorHAnsi" w:hAnsiTheme="minorHAnsi"/>
                <w:szCs w:val="22"/>
              </w:rPr>
              <w:t xml:space="preserve">El </w:t>
            </w:r>
            <w:r w:rsidR="004E4146" w:rsidRPr="001022E5">
              <w:rPr>
                <w:rFonts w:asciiTheme="minorHAnsi" w:hAnsiTheme="minorHAnsi"/>
                <w:szCs w:val="22"/>
              </w:rPr>
              <w:t xml:space="preserve">Director </w:t>
            </w:r>
            <w:r w:rsidRPr="001022E5">
              <w:rPr>
                <w:rFonts w:asciiTheme="minorHAnsi" w:hAnsiTheme="minorHAnsi"/>
                <w:szCs w:val="22"/>
              </w:rPr>
              <w:t xml:space="preserve">transmitirá la conclusión y los pasos tomados por la Junta a la Secretaría </w:t>
            </w:r>
            <w:r w:rsidR="004E4146" w:rsidRPr="001022E5">
              <w:rPr>
                <w:rFonts w:asciiTheme="minorHAnsi" w:hAnsiTheme="minorHAnsi"/>
                <w:szCs w:val="22"/>
              </w:rPr>
              <w:t xml:space="preserve">General </w:t>
            </w:r>
            <w:r w:rsidRPr="001022E5">
              <w:rPr>
                <w:rFonts w:asciiTheme="minorHAnsi" w:hAnsiTheme="minorHAnsi"/>
                <w:szCs w:val="22"/>
              </w:rPr>
              <w:t>y Eslovenia</w:t>
            </w:r>
            <w:r w:rsidR="004E4146" w:rsidRPr="001022E5">
              <w:rPr>
                <w:rFonts w:asciiTheme="minorHAnsi" w:hAnsiTheme="minorHAnsi"/>
                <w:szCs w:val="22"/>
              </w:rPr>
              <w:t>.</w:t>
            </w:r>
          </w:p>
          <w:p w14:paraId="5BE11A07" w14:textId="77777777" w:rsidR="004E4146" w:rsidRPr="001022E5" w:rsidRDefault="00906AD7" w:rsidP="00D53E25">
            <w:pPr>
              <w:pStyle w:val="Tabletext"/>
              <w:tabs>
                <w:tab w:val="clear" w:pos="284"/>
                <w:tab w:val="clear" w:pos="567"/>
                <w:tab w:val="clear" w:pos="851"/>
                <w:tab w:val="clear" w:pos="1134"/>
                <w:tab w:val="clear" w:pos="1418"/>
                <w:tab w:val="clear" w:pos="1701"/>
                <w:tab w:val="clear" w:pos="2268"/>
                <w:tab w:val="left" w:pos="2195"/>
              </w:tabs>
              <w:snapToGrid w:val="0"/>
              <w:spacing w:before="120" w:after="0" w:line="260" w:lineRule="auto"/>
              <w:ind w:right="2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1022E5">
              <w:rPr>
                <w:rFonts w:asciiTheme="minorHAnsi" w:hAnsiTheme="minorHAnsi"/>
                <w:szCs w:val="22"/>
              </w:rPr>
              <w:t>El Secretario Ejecutivo comunicará estas decisiones a las administraciones interesadas</w:t>
            </w:r>
            <w:r w:rsidR="004E4146" w:rsidRPr="001022E5">
              <w:rPr>
                <w:rFonts w:asciiTheme="minorHAnsi" w:hAnsiTheme="minorHAnsi"/>
                <w:szCs w:val="22"/>
              </w:rPr>
              <w:t>.</w:t>
            </w:r>
          </w:p>
          <w:p w14:paraId="29F4B6E2" w14:textId="11B290BA" w:rsidR="004E4146" w:rsidRPr="001022E5" w:rsidRDefault="00896DA8" w:rsidP="00D53E25">
            <w:pPr>
              <w:pStyle w:val="Tabletext"/>
              <w:tabs>
                <w:tab w:val="clear" w:pos="284"/>
                <w:tab w:val="clear" w:pos="567"/>
                <w:tab w:val="clear" w:pos="851"/>
                <w:tab w:val="clear" w:pos="1134"/>
                <w:tab w:val="clear" w:pos="1418"/>
                <w:tab w:val="clear" w:pos="1701"/>
                <w:tab w:val="clear" w:pos="2268"/>
                <w:tab w:val="left" w:pos="2195"/>
              </w:tabs>
              <w:snapToGrid w:val="0"/>
              <w:spacing w:before="120" w:after="0"/>
              <w:ind w:right="2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B52831">
              <w:rPr>
                <w:rFonts w:asciiTheme="minorHAnsi" w:hAnsiTheme="minorHAnsi"/>
                <w:szCs w:val="22"/>
              </w:rPr>
              <w:t>La Oficina y el Asesor Jurídico actualizará</w:t>
            </w:r>
            <w:r w:rsidR="00B52831">
              <w:rPr>
                <w:rFonts w:asciiTheme="minorHAnsi" w:hAnsiTheme="minorHAnsi"/>
                <w:szCs w:val="22"/>
              </w:rPr>
              <w:t>n</w:t>
            </w:r>
            <w:r w:rsidRPr="00B52831">
              <w:rPr>
                <w:rFonts w:asciiTheme="minorHAnsi" w:hAnsiTheme="minorHAnsi"/>
                <w:szCs w:val="22"/>
              </w:rPr>
              <w:t xml:space="preserve"> el </w:t>
            </w:r>
            <w:r w:rsidR="004E4146" w:rsidRPr="00B52831">
              <w:rPr>
                <w:rFonts w:asciiTheme="minorHAnsi" w:hAnsiTheme="minorHAnsi"/>
                <w:szCs w:val="22"/>
              </w:rPr>
              <w:t>Doc.</w:t>
            </w:r>
            <w:r w:rsidR="004E4146" w:rsidRPr="001022E5">
              <w:rPr>
                <w:rFonts w:asciiTheme="minorHAnsi" w:hAnsiTheme="minorHAnsi"/>
                <w:szCs w:val="22"/>
              </w:rPr>
              <w:t xml:space="preserve"> RRB13-3/INFO/2(Rev.1).</w:t>
            </w:r>
          </w:p>
        </w:tc>
      </w:tr>
      <w:tr w:rsidR="004E4146" w:rsidRPr="001022E5" w14:paraId="1A6DE7B8" w14:textId="77777777" w:rsidTr="004238C7">
        <w:trPr>
          <w:trHeight w:val="3837"/>
        </w:trPr>
        <w:tc>
          <w:tcPr>
            <w:cnfStyle w:val="001000000000" w:firstRow="0" w:lastRow="0" w:firstColumn="1" w:lastColumn="0" w:oddVBand="0" w:evenVBand="0" w:oddHBand="0" w:evenHBand="0" w:firstRowFirstColumn="0" w:firstRowLastColumn="0" w:lastRowFirstColumn="0" w:lastRowLastColumn="0"/>
            <w:tcW w:w="846" w:type="dxa"/>
            <w:vMerge/>
          </w:tcPr>
          <w:p w14:paraId="4C845660" w14:textId="77777777" w:rsidR="004E4146" w:rsidRPr="001022E5" w:rsidRDefault="004E4146" w:rsidP="004E4146">
            <w:pPr>
              <w:pStyle w:val="Tabletext"/>
              <w:snapToGrid w:val="0"/>
              <w:spacing w:before="120" w:after="120" w:line="260" w:lineRule="auto"/>
              <w:jc w:val="center"/>
              <w:rPr>
                <w:rFonts w:asciiTheme="minorHAnsi" w:hAnsiTheme="minorHAnsi"/>
                <w:szCs w:val="22"/>
              </w:rPr>
            </w:pPr>
          </w:p>
        </w:tc>
        <w:tc>
          <w:tcPr>
            <w:tcW w:w="3680" w:type="dxa"/>
            <w:vMerge/>
            <w:shd w:val="clear" w:color="auto" w:fill="DBE5F1" w:themeFill="accent1" w:themeFillTint="33"/>
          </w:tcPr>
          <w:p w14:paraId="0BF26E5B" w14:textId="77777777" w:rsidR="004E4146" w:rsidRPr="001022E5" w:rsidRDefault="004E4146" w:rsidP="004E4146">
            <w:pPr>
              <w:pStyle w:val="Tabletext"/>
              <w:snapToGrid w:val="0"/>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7090" w:type="dxa"/>
            <w:tcBorders>
              <w:top w:val="nil"/>
            </w:tcBorders>
            <w:shd w:val="clear" w:color="auto" w:fill="DBE5F1" w:themeFill="accent1" w:themeFillTint="33"/>
          </w:tcPr>
          <w:p w14:paraId="6E80457D" w14:textId="55D17B74" w:rsidR="004E4146" w:rsidRPr="001022E5" w:rsidRDefault="00896DA8" w:rsidP="00CB5B51">
            <w:pPr>
              <w:pStyle w:val="ListParagraph"/>
              <w:numPr>
                <w:ilvl w:val="0"/>
                <w:numId w:val="3"/>
              </w:numPr>
              <w:snapToGrid w:val="0"/>
              <w:spacing w:before="120" w:after="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theme="majorBidi"/>
                <w:lang w:val="es-ES_tradnl"/>
              </w:rPr>
            </w:pPr>
            <w:r w:rsidRPr="001022E5">
              <w:rPr>
                <w:rFonts w:cstheme="majorBidi"/>
                <w:lang w:val="es-ES_tradnl"/>
              </w:rPr>
              <w:t xml:space="preserve">En lo que respecta a la Sección </w:t>
            </w:r>
            <w:r w:rsidR="004E4146" w:rsidRPr="001022E5">
              <w:rPr>
                <w:rFonts w:cstheme="majorBidi"/>
                <w:lang w:val="es-ES_tradnl"/>
              </w:rPr>
              <w:t xml:space="preserve">2 </w:t>
            </w:r>
            <w:r w:rsidRPr="001022E5">
              <w:rPr>
                <w:rFonts w:cstheme="majorBidi"/>
                <w:lang w:val="es-ES_tradnl"/>
              </w:rPr>
              <w:t xml:space="preserve">del </w:t>
            </w:r>
            <w:r w:rsidR="004E4146" w:rsidRPr="001022E5">
              <w:rPr>
                <w:rFonts w:cstheme="majorBidi"/>
                <w:lang w:val="es-ES_tradnl"/>
              </w:rPr>
              <w:t>Document</w:t>
            </w:r>
            <w:r w:rsidRPr="001022E5">
              <w:rPr>
                <w:rFonts w:cstheme="majorBidi"/>
                <w:lang w:val="es-ES_tradnl"/>
              </w:rPr>
              <w:t>o</w:t>
            </w:r>
            <w:r w:rsidR="004E4146" w:rsidRPr="001022E5">
              <w:rPr>
                <w:rFonts w:cstheme="majorBidi"/>
                <w:lang w:val="es-ES_tradnl"/>
              </w:rPr>
              <w:t xml:space="preserve"> RRB17-2/3(Rev.1), </w:t>
            </w:r>
            <w:r w:rsidRPr="001022E5">
              <w:rPr>
                <w:rFonts w:cstheme="majorBidi"/>
                <w:lang w:val="es-ES_tradnl"/>
              </w:rPr>
              <w:t>la Junta lamentó que</w:t>
            </w:r>
            <w:r w:rsidR="004E4146" w:rsidRPr="001022E5">
              <w:rPr>
                <w:rFonts w:cstheme="majorBidi"/>
                <w:lang w:val="es-ES_tradnl"/>
              </w:rPr>
              <w:t xml:space="preserve">, </w:t>
            </w:r>
            <w:r w:rsidRPr="001022E5">
              <w:rPr>
                <w:rFonts w:cstheme="majorBidi"/>
                <w:lang w:val="es-ES_tradnl"/>
              </w:rPr>
              <w:t xml:space="preserve">debido a otra oleada de solicitudes de coordinación el </w:t>
            </w:r>
            <w:r w:rsidR="004E4146" w:rsidRPr="001022E5">
              <w:rPr>
                <w:rFonts w:cstheme="majorBidi"/>
                <w:lang w:val="es-ES_tradnl"/>
              </w:rPr>
              <w:t xml:space="preserve">1 </w:t>
            </w:r>
            <w:r w:rsidRPr="001022E5">
              <w:rPr>
                <w:rFonts w:cstheme="majorBidi"/>
                <w:lang w:val="es-ES_tradnl"/>
              </w:rPr>
              <w:t xml:space="preserve">de enero de </w:t>
            </w:r>
            <w:r w:rsidR="004E4146" w:rsidRPr="001022E5">
              <w:rPr>
                <w:rFonts w:cstheme="majorBidi"/>
                <w:lang w:val="es-ES_tradnl"/>
              </w:rPr>
              <w:t>2017 (</w:t>
            </w:r>
            <w:r w:rsidRPr="001022E5">
              <w:rPr>
                <w:rFonts w:cstheme="majorBidi"/>
                <w:lang w:val="es-ES_tradnl"/>
              </w:rPr>
              <w:t xml:space="preserve">fecha de aplicación de las Actas </w:t>
            </w:r>
            <w:r w:rsidR="004E4146" w:rsidRPr="001022E5">
              <w:rPr>
                <w:rFonts w:cstheme="majorBidi"/>
                <w:lang w:val="es-ES_tradnl"/>
              </w:rPr>
              <w:t>Final</w:t>
            </w:r>
            <w:r w:rsidRPr="001022E5">
              <w:rPr>
                <w:rFonts w:cstheme="majorBidi"/>
                <w:lang w:val="es-ES_tradnl"/>
              </w:rPr>
              <w:t>es</w:t>
            </w:r>
            <w:r w:rsidR="004E4146" w:rsidRPr="001022E5">
              <w:rPr>
                <w:rFonts w:cstheme="majorBidi"/>
                <w:lang w:val="es-ES_tradnl"/>
              </w:rPr>
              <w:t xml:space="preserve"> </w:t>
            </w:r>
            <w:r w:rsidRPr="001022E5">
              <w:rPr>
                <w:rFonts w:cstheme="majorBidi"/>
                <w:lang w:val="es-ES_tradnl"/>
              </w:rPr>
              <w:t>de la CMR</w:t>
            </w:r>
            <w:r w:rsidR="004E4146" w:rsidRPr="001022E5">
              <w:rPr>
                <w:rFonts w:cstheme="majorBidi"/>
                <w:lang w:val="es-ES_tradnl"/>
              </w:rPr>
              <w:t xml:space="preserve">-15), </w:t>
            </w:r>
            <w:r w:rsidR="00B1261A" w:rsidRPr="001022E5">
              <w:rPr>
                <w:rFonts w:cstheme="majorBidi"/>
                <w:lang w:val="es-ES_tradnl"/>
              </w:rPr>
              <w:t>el tiempo de tramitación de las redes de satélite presentada para coordinación</w:t>
            </w:r>
            <w:r w:rsidR="004E4146" w:rsidRPr="001022E5">
              <w:rPr>
                <w:rFonts w:cstheme="majorBidi"/>
                <w:lang w:val="es-ES_tradnl"/>
              </w:rPr>
              <w:t xml:space="preserve">, </w:t>
            </w:r>
            <w:r w:rsidR="00B1261A" w:rsidRPr="001022E5">
              <w:rPr>
                <w:rFonts w:cstheme="majorBidi"/>
                <w:lang w:val="es-ES_tradnl"/>
              </w:rPr>
              <w:t xml:space="preserve">después de un periodo de dos meses de disminución desde febrero de </w:t>
            </w:r>
            <w:r w:rsidR="004E4146" w:rsidRPr="001022E5">
              <w:rPr>
                <w:rFonts w:cstheme="majorBidi"/>
                <w:lang w:val="es-ES_tradnl"/>
              </w:rPr>
              <w:t xml:space="preserve">2017, </w:t>
            </w:r>
            <w:r w:rsidR="00050E69" w:rsidRPr="001022E5">
              <w:rPr>
                <w:rFonts w:cstheme="majorBidi"/>
                <w:lang w:val="es-ES_tradnl"/>
              </w:rPr>
              <w:t>comenzó a aumentar en mayo</w:t>
            </w:r>
            <w:r w:rsidR="004E4146" w:rsidRPr="001022E5">
              <w:rPr>
                <w:rFonts w:cstheme="majorBidi"/>
                <w:lang w:val="es-ES_tradnl"/>
              </w:rPr>
              <w:t xml:space="preserve"> 2017 </w:t>
            </w:r>
            <w:r w:rsidR="00050E69" w:rsidRPr="001022E5">
              <w:rPr>
                <w:rFonts w:cstheme="majorBidi"/>
                <w:lang w:val="es-ES_tradnl"/>
              </w:rPr>
              <w:t>y el plazo reglamentario siguió aumentando considerablemente</w:t>
            </w:r>
            <w:r w:rsidR="004E4146" w:rsidRPr="001022E5">
              <w:rPr>
                <w:rFonts w:cstheme="majorBidi"/>
                <w:lang w:val="es-ES_tradnl"/>
              </w:rPr>
              <w:t xml:space="preserve">. </w:t>
            </w:r>
            <w:r w:rsidR="00050E69" w:rsidRPr="001022E5">
              <w:rPr>
                <w:rFonts w:cstheme="majorBidi"/>
                <w:lang w:val="es-ES_tradnl"/>
              </w:rPr>
              <w:t xml:space="preserve">La Junta también observó que </w:t>
            </w:r>
            <w:r w:rsidR="00CB5B51" w:rsidRPr="001022E5">
              <w:rPr>
                <w:rFonts w:cstheme="majorBidi"/>
                <w:lang w:val="es-ES_tradnl"/>
              </w:rPr>
              <w:t>los tiempos de procesamiento de servicios por satélite sujetos a los planes también incrementaron considerablemente y consideró que esta situación también se ha de resolver</w:t>
            </w:r>
            <w:r w:rsidR="004E4146" w:rsidRPr="001022E5">
              <w:rPr>
                <w:rFonts w:cstheme="majorBidi"/>
                <w:lang w:val="es-ES_tradnl"/>
              </w:rPr>
              <w:t xml:space="preserve">. </w:t>
            </w:r>
            <w:r w:rsidR="00CB5B51" w:rsidRPr="001022E5">
              <w:rPr>
                <w:rFonts w:cstheme="majorBidi"/>
                <w:lang w:val="es-ES_tradnl"/>
              </w:rPr>
              <w:t>La Junta encargó a la Oficina que informe a la próxima reunión de la Junta sobre las medidas específicas destinadas a resolver este problema</w:t>
            </w:r>
            <w:r w:rsidR="004E4146" w:rsidRPr="001022E5">
              <w:rPr>
                <w:rFonts w:cstheme="majorBidi"/>
                <w:lang w:val="es-ES_tradnl"/>
              </w:rPr>
              <w:t>.</w:t>
            </w:r>
          </w:p>
        </w:tc>
        <w:tc>
          <w:tcPr>
            <w:tcW w:w="2413" w:type="dxa"/>
            <w:tcBorders>
              <w:top w:val="nil"/>
            </w:tcBorders>
            <w:shd w:val="clear" w:color="auto" w:fill="DBE5F1" w:themeFill="accent1" w:themeFillTint="33"/>
          </w:tcPr>
          <w:p w14:paraId="49F6C199" w14:textId="55B1C03B" w:rsidR="004E4146" w:rsidRPr="001022E5" w:rsidRDefault="00256A17" w:rsidP="00D53E25">
            <w:pPr>
              <w:pStyle w:val="Tabletext"/>
              <w:tabs>
                <w:tab w:val="clear" w:pos="284"/>
                <w:tab w:val="clear" w:pos="567"/>
                <w:tab w:val="clear" w:pos="851"/>
                <w:tab w:val="clear" w:pos="1134"/>
                <w:tab w:val="clear" w:pos="1418"/>
                <w:tab w:val="clear" w:pos="1701"/>
                <w:tab w:val="clear" w:pos="2268"/>
                <w:tab w:val="left" w:pos="2195"/>
              </w:tabs>
              <w:snapToGrid w:val="0"/>
              <w:spacing w:before="120" w:after="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022E5">
              <w:rPr>
                <w:rFonts w:asciiTheme="minorHAnsi" w:hAnsiTheme="minorHAnsi"/>
                <w:szCs w:val="22"/>
              </w:rPr>
              <w:t>La Oficina informará sobre las medidas para para reducir el tiempo de tramitación de las notificaciones de redes de satélite</w:t>
            </w:r>
            <w:r w:rsidR="004E4146" w:rsidRPr="001022E5">
              <w:rPr>
                <w:rFonts w:asciiTheme="minorHAnsi" w:hAnsiTheme="minorHAnsi"/>
                <w:szCs w:val="22"/>
              </w:rPr>
              <w:t>.</w:t>
            </w:r>
          </w:p>
        </w:tc>
      </w:tr>
      <w:tr w:rsidR="004E4146" w:rsidRPr="001022E5" w14:paraId="6DD31DBC" w14:textId="77777777" w:rsidTr="00256A17">
        <w:trPr>
          <w:cnfStyle w:val="000000100000" w:firstRow="0" w:lastRow="0" w:firstColumn="0" w:lastColumn="0" w:oddVBand="0" w:evenVBand="0" w:oddHBand="1" w:evenHBand="0" w:firstRowFirstColumn="0" w:firstRowLastColumn="0" w:lastRowFirstColumn="0" w:lastRowLastColumn="0"/>
          <w:trHeight w:val="1590"/>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055F4F38" w14:textId="77777777" w:rsidR="006E57B3" w:rsidRPr="001022E5" w:rsidRDefault="006E57B3" w:rsidP="004E4146">
            <w:pPr>
              <w:pStyle w:val="Tabletext"/>
              <w:snapToGrid w:val="0"/>
              <w:spacing w:before="120" w:after="120" w:line="260" w:lineRule="auto"/>
              <w:jc w:val="center"/>
              <w:rPr>
                <w:rFonts w:asciiTheme="minorHAnsi" w:hAnsiTheme="minorHAnsi"/>
                <w:szCs w:val="22"/>
              </w:rPr>
            </w:pPr>
            <w:r w:rsidRPr="001022E5">
              <w:rPr>
                <w:rFonts w:asciiTheme="minorHAnsi" w:hAnsiTheme="minorHAnsi"/>
                <w:szCs w:val="22"/>
              </w:rPr>
              <w:t>4</w:t>
            </w:r>
          </w:p>
        </w:tc>
        <w:tc>
          <w:tcPr>
            <w:tcW w:w="3680" w:type="dxa"/>
            <w:shd w:val="clear" w:color="auto" w:fill="FFFFFF" w:themeFill="background1"/>
          </w:tcPr>
          <w:p w14:paraId="346ED4DC" w14:textId="38D97A57" w:rsidR="006E57B3" w:rsidRPr="001022E5" w:rsidRDefault="00D55E7A" w:rsidP="004E4146">
            <w:pPr>
              <w:pStyle w:val="Tabletext"/>
              <w:snapToGrid w:val="0"/>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1022E5">
              <w:rPr>
                <w:rFonts w:asciiTheme="minorHAnsi" w:hAnsiTheme="minorHAnsi"/>
                <w:szCs w:val="24"/>
              </w:rPr>
              <w:t>Reglas de Procedimiento</w:t>
            </w:r>
            <w:r w:rsidR="006E57B3" w:rsidRPr="001022E5">
              <w:rPr>
                <w:rFonts w:asciiTheme="minorHAnsi" w:hAnsiTheme="minorHAnsi"/>
                <w:szCs w:val="24"/>
              </w:rPr>
              <w:br/>
            </w:r>
            <w:hyperlink r:id="rId19" w:history="1">
              <w:r w:rsidR="006E57B3" w:rsidRPr="001022E5">
                <w:rPr>
                  <w:rStyle w:val="Hyperlink"/>
                  <w:rFonts w:asciiTheme="minorHAnsi" w:hAnsiTheme="minorHAnsi"/>
                  <w:i/>
                  <w:iCs/>
                  <w:szCs w:val="24"/>
                </w:rPr>
                <w:t>(RRB16-2/3(Rev. 5))</w:t>
              </w:r>
            </w:hyperlink>
          </w:p>
        </w:tc>
        <w:tc>
          <w:tcPr>
            <w:tcW w:w="7090" w:type="dxa"/>
            <w:shd w:val="clear" w:color="auto" w:fill="FFFFFF" w:themeFill="background1"/>
          </w:tcPr>
          <w:p w14:paraId="1AE8DAA2" w14:textId="0C500B31" w:rsidR="006E57B3" w:rsidRPr="001022E5" w:rsidRDefault="00256A17" w:rsidP="0020265C">
            <w:pPr>
              <w:tabs>
                <w:tab w:val="clear" w:pos="794"/>
                <w:tab w:val="clear" w:pos="1191"/>
                <w:tab w:val="clear" w:pos="1588"/>
                <w:tab w:val="clear" w:pos="1985"/>
                <w:tab w:val="left" w:pos="662"/>
                <w:tab w:val="left" w:pos="1830"/>
              </w:tabs>
              <w:snapToGrid w:val="0"/>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1022E5">
              <w:rPr>
                <w:rFonts w:asciiTheme="minorHAnsi" w:hAnsiTheme="minorHAnsi"/>
                <w:sz w:val="22"/>
                <w:szCs w:val="22"/>
              </w:rPr>
              <w:t>Basándose en la información facilitada por la Oficina</w:t>
            </w:r>
            <w:r w:rsidR="006E57B3" w:rsidRPr="001022E5">
              <w:rPr>
                <w:rFonts w:asciiTheme="minorHAnsi" w:hAnsiTheme="minorHAnsi"/>
                <w:sz w:val="22"/>
                <w:szCs w:val="22"/>
              </w:rPr>
              <w:t xml:space="preserve">, </w:t>
            </w:r>
            <w:r w:rsidRPr="001022E5">
              <w:rPr>
                <w:rFonts w:asciiTheme="minorHAnsi" w:hAnsiTheme="minorHAnsi"/>
                <w:sz w:val="22"/>
                <w:szCs w:val="22"/>
              </w:rPr>
              <w:t xml:space="preserve">la Junta decidió actualizar la lista de Reglas de Procedimiento propuesta en el </w:t>
            </w:r>
            <w:r w:rsidR="006E57B3" w:rsidRPr="001022E5">
              <w:rPr>
                <w:rFonts w:asciiTheme="minorHAnsi" w:hAnsiTheme="minorHAnsi"/>
                <w:sz w:val="22"/>
                <w:szCs w:val="22"/>
              </w:rPr>
              <w:t>Document</w:t>
            </w:r>
            <w:r w:rsidRPr="001022E5">
              <w:rPr>
                <w:rFonts w:asciiTheme="minorHAnsi" w:hAnsiTheme="minorHAnsi"/>
                <w:sz w:val="22"/>
                <w:szCs w:val="22"/>
              </w:rPr>
              <w:t>o</w:t>
            </w:r>
            <w:r w:rsidR="006E57B3" w:rsidRPr="001022E5">
              <w:rPr>
                <w:rFonts w:asciiTheme="minorHAnsi" w:hAnsiTheme="minorHAnsi"/>
                <w:sz w:val="22"/>
                <w:szCs w:val="22"/>
              </w:rPr>
              <w:t xml:space="preserve"> RRB16-2/3(Rev.5) </w:t>
            </w:r>
            <w:r w:rsidRPr="001022E5">
              <w:rPr>
                <w:rFonts w:asciiTheme="minorHAnsi" w:hAnsiTheme="minorHAnsi"/>
                <w:sz w:val="22"/>
                <w:szCs w:val="22"/>
              </w:rPr>
              <w:t xml:space="preserve">y encargó a la Oficina que prepare los correspondientes proyectos de Reglas de Procedimiento. </w:t>
            </w:r>
          </w:p>
        </w:tc>
        <w:tc>
          <w:tcPr>
            <w:tcW w:w="2413" w:type="dxa"/>
            <w:shd w:val="clear" w:color="auto" w:fill="FFFFFF" w:themeFill="background1"/>
          </w:tcPr>
          <w:p w14:paraId="7218431A" w14:textId="77777777" w:rsidR="006E57B3" w:rsidRPr="001022E5" w:rsidRDefault="00D55E7A" w:rsidP="00D53E25">
            <w:pPr>
              <w:pStyle w:val="Tabletext"/>
              <w:tabs>
                <w:tab w:val="left" w:pos="2195"/>
              </w:tabs>
              <w:snapToGrid w:val="0"/>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1022E5">
              <w:rPr>
                <w:rFonts w:asciiTheme="minorHAnsi" w:hAnsiTheme="minorHAnsi"/>
                <w:szCs w:val="22"/>
              </w:rPr>
              <w:t>El Secretario Ejecutivo publicará en el sitio web la lista actualizada de propuestas de Reglas de Procedimiento</w:t>
            </w:r>
            <w:r w:rsidR="006E57B3" w:rsidRPr="001022E5">
              <w:rPr>
                <w:rFonts w:asciiTheme="minorHAnsi" w:hAnsiTheme="minorHAnsi"/>
                <w:szCs w:val="22"/>
              </w:rPr>
              <w:t>.</w:t>
            </w:r>
          </w:p>
          <w:p w14:paraId="27D33CE0" w14:textId="77777777" w:rsidR="006E57B3" w:rsidRPr="001022E5" w:rsidRDefault="00D55E7A" w:rsidP="00D53E25">
            <w:pPr>
              <w:pStyle w:val="Tabletext"/>
              <w:tabs>
                <w:tab w:val="clear" w:pos="567"/>
                <w:tab w:val="clear" w:pos="851"/>
                <w:tab w:val="clear" w:pos="1134"/>
                <w:tab w:val="clear" w:pos="1418"/>
                <w:tab w:val="clear" w:pos="1701"/>
                <w:tab w:val="clear" w:pos="2268"/>
                <w:tab w:val="left" w:pos="2195"/>
              </w:tabs>
              <w:snapToGri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1022E5">
              <w:rPr>
                <w:rFonts w:asciiTheme="minorHAnsi" w:hAnsiTheme="minorHAnsi"/>
                <w:szCs w:val="22"/>
              </w:rPr>
              <w:t>La Oficina preparará y distribuirá los proyectos de Reglas de Procedimiento</w:t>
            </w:r>
            <w:r w:rsidR="006E57B3" w:rsidRPr="001022E5">
              <w:rPr>
                <w:rFonts w:asciiTheme="minorHAnsi" w:hAnsiTheme="minorHAnsi"/>
                <w:szCs w:val="22"/>
              </w:rPr>
              <w:t>.</w:t>
            </w:r>
          </w:p>
        </w:tc>
      </w:tr>
      <w:tr w:rsidR="004E4146" w:rsidRPr="001022E5" w14:paraId="039C3B24" w14:textId="77777777" w:rsidTr="00256A17">
        <w:trPr>
          <w:trHeight w:val="773"/>
        </w:trPr>
        <w:tc>
          <w:tcPr>
            <w:cnfStyle w:val="001000000000" w:firstRow="0" w:lastRow="0" w:firstColumn="1" w:lastColumn="0" w:oddVBand="0" w:evenVBand="0" w:oddHBand="0" w:evenHBand="0" w:firstRowFirstColumn="0" w:firstRowLastColumn="0" w:lastRowFirstColumn="0" w:lastRowLastColumn="0"/>
            <w:tcW w:w="846" w:type="dxa"/>
            <w:shd w:val="clear" w:color="auto" w:fill="DBE5F1" w:themeFill="accent1" w:themeFillTint="33"/>
          </w:tcPr>
          <w:p w14:paraId="5728B69F" w14:textId="77777777" w:rsidR="006E57B3" w:rsidRPr="001022E5" w:rsidRDefault="006E57B3" w:rsidP="004E4146">
            <w:pPr>
              <w:pStyle w:val="Tabletext"/>
              <w:snapToGrid w:val="0"/>
              <w:spacing w:before="120" w:after="120" w:line="260" w:lineRule="auto"/>
              <w:jc w:val="center"/>
              <w:rPr>
                <w:rFonts w:asciiTheme="minorHAnsi" w:hAnsiTheme="minorHAnsi"/>
                <w:szCs w:val="22"/>
              </w:rPr>
            </w:pPr>
            <w:r w:rsidRPr="001022E5">
              <w:rPr>
                <w:rFonts w:asciiTheme="minorHAnsi" w:hAnsiTheme="minorHAnsi"/>
                <w:szCs w:val="22"/>
              </w:rPr>
              <w:lastRenderedPageBreak/>
              <w:t>5</w:t>
            </w:r>
          </w:p>
        </w:tc>
        <w:tc>
          <w:tcPr>
            <w:tcW w:w="3680" w:type="dxa"/>
            <w:shd w:val="clear" w:color="auto" w:fill="DBE5F1" w:themeFill="accent1" w:themeFillTint="33"/>
          </w:tcPr>
          <w:p w14:paraId="4FF2DF62" w14:textId="77777777" w:rsidR="006E57B3" w:rsidRPr="001022E5" w:rsidRDefault="00D55E7A" w:rsidP="00D55E7A">
            <w:pPr>
              <w:pStyle w:val="Tabletext"/>
              <w:snapToGrid w:val="0"/>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1022E5">
              <w:rPr>
                <w:rFonts w:asciiTheme="minorHAnsi" w:hAnsiTheme="minorHAnsi"/>
                <w:szCs w:val="24"/>
              </w:rPr>
              <w:t>Solicitud de prórroga del plazo de puesta en servicio de asignaciones de frecuencias</w:t>
            </w:r>
          </w:p>
        </w:tc>
        <w:tc>
          <w:tcPr>
            <w:tcW w:w="7090" w:type="dxa"/>
            <w:shd w:val="clear" w:color="auto" w:fill="DBE5F1" w:themeFill="accent1" w:themeFillTint="33"/>
          </w:tcPr>
          <w:p w14:paraId="3370827A" w14:textId="77777777" w:rsidR="006E57B3" w:rsidRPr="001022E5" w:rsidRDefault="006E57B3" w:rsidP="004E4146">
            <w:pPr>
              <w:tabs>
                <w:tab w:val="clear" w:pos="794"/>
                <w:tab w:val="clear" w:pos="1191"/>
                <w:tab w:val="clear" w:pos="1588"/>
                <w:tab w:val="clear" w:pos="1985"/>
                <w:tab w:val="left" w:pos="662"/>
                <w:tab w:val="left" w:pos="1830"/>
              </w:tabs>
              <w:snapToGrid w:val="0"/>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1022E5">
              <w:rPr>
                <w:rFonts w:asciiTheme="minorHAnsi" w:hAnsiTheme="minorHAnsi"/>
                <w:sz w:val="22"/>
                <w:szCs w:val="22"/>
              </w:rPr>
              <w:t>-</w:t>
            </w:r>
          </w:p>
        </w:tc>
        <w:tc>
          <w:tcPr>
            <w:tcW w:w="2413" w:type="dxa"/>
            <w:shd w:val="clear" w:color="auto" w:fill="DBE5F1" w:themeFill="accent1" w:themeFillTint="33"/>
          </w:tcPr>
          <w:p w14:paraId="7E4A4DEB" w14:textId="77777777" w:rsidR="006E57B3" w:rsidRPr="001022E5" w:rsidRDefault="006E57B3" w:rsidP="00256A17">
            <w:pPr>
              <w:pStyle w:val="Tabletext"/>
              <w:tabs>
                <w:tab w:val="clear" w:pos="567"/>
                <w:tab w:val="clear" w:pos="851"/>
                <w:tab w:val="clear" w:pos="1134"/>
                <w:tab w:val="clear" w:pos="1418"/>
                <w:tab w:val="clear" w:pos="1701"/>
                <w:tab w:val="clear" w:pos="2268"/>
                <w:tab w:val="left" w:pos="2195"/>
              </w:tabs>
              <w:snapToGrid w:val="0"/>
              <w:spacing w:before="120" w:after="120" w:line="2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022E5">
              <w:rPr>
                <w:rFonts w:asciiTheme="minorHAnsi" w:hAnsiTheme="minorHAnsi"/>
                <w:szCs w:val="22"/>
              </w:rPr>
              <w:t>-</w:t>
            </w:r>
          </w:p>
        </w:tc>
      </w:tr>
      <w:tr w:rsidR="004E4146" w:rsidRPr="001022E5" w14:paraId="1FDDBAE8" w14:textId="77777777" w:rsidTr="00256A17">
        <w:trPr>
          <w:cnfStyle w:val="000000100000" w:firstRow="0" w:lastRow="0" w:firstColumn="0" w:lastColumn="0" w:oddVBand="0" w:evenVBand="0" w:oddHBand="1" w:evenHBand="0" w:firstRowFirstColumn="0" w:firstRowLastColumn="0" w:lastRowFirstColumn="0" w:lastRowLastColumn="0"/>
          <w:trHeight w:val="1590"/>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1B9596D7" w14:textId="77777777" w:rsidR="006E57B3" w:rsidRPr="001022E5" w:rsidRDefault="006E57B3" w:rsidP="004E4146">
            <w:pPr>
              <w:pStyle w:val="Tabletext"/>
              <w:snapToGrid w:val="0"/>
              <w:spacing w:before="120" w:after="120" w:line="260" w:lineRule="auto"/>
              <w:jc w:val="center"/>
              <w:rPr>
                <w:rFonts w:asciiTheme="minorHAnsi" w:hAnsiTheme="minorHAnsi"/>
                <w:bCs w:val="0"/>
                <w:szCs w:val="22"/>
              </w:rPr>
            </w:pPr>
            <w:r w:rsidRPr="001022E5">
              <w:rPr>
                <w:rFonts w:asciiTheme="minorHAnsi" w:hAnsiTheme="minorHAnsi"/>
                <w:szCs w:val="22"/>
              </w:rPr>
              <w:t>5.1</w:t>
            </w:r>
          </w:p>
        </w:tc>
        <w:tc>
          <w:tcPr>
            <w:tcW w:w="3680" w:type="dxa"/>
            <w:shd w:val="clear" w:color="auto" w:fill="FFFFFF" w:themeFill="background1"/>
          </w:tcPr>
          <w:p w14:paraId="54C889E0" w14:textId="0984E004" w:rsidR="006E57B3" w:rsidRPr="001022E5" w:rsidRDefault="004238C7" w:rsidP="004238C7">
            <w:pPr>
              <w:pStyle w:val="Tabletext"/>
              <w:snapToGrid w:val="0"/>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i/>
                <w:iCs/>
                <w:szCs w:val="22"/>
              </w:rPr>
            </w:pPr>
            <w:r w:rsidRPr="001022E5">
              <w:rPr>
                <w:rFonts w:asciiTheme="minorHAnsi" w:hAnsiTheme="minorHAnsi"/>
                <w:szCs w:val="24"/>
              </w:rPr>
              <w:t xml:space="preserve">Comunicación de la Administración de la India relativa a la solicitud de prórroga del plazo para la puesta en servicio de las asignaciones de frecuencias de la red de satélites </w:t>
            </w:r>
            <w:r w:rsidR="006E57B3" w:rsidRPr="001022E5">
              <w:rPr>
                <w:rFonts w:asciiTheme="minorHAnsi" w:hAnsiTheme="minorHAnsi"/>
                <w:szCs w:val="24"/>
              </w:rPr>
              <w:t xml:space="preserve">INSAT-EXK82.5E </w:t>
            </w:r>
            <w:r w:rsidR="006E57B3" w:rsidRPr="001022E5">
              <w:rPr>
                <w:rFonts w:asciiTheme="minorHAnsi" w:hAnsiTheme="minorHAnsi"/>
                <w:szCs w:val="22"/>
              </w:rPr>
              <w:br/>
            </w:r>
            <w:hyperlink r:id="rId20" w:history="1">
              <w:r w:rsidR="006E57B3" w:rsidRPr="001022E5">
                <w:rPr>
                  <w:rStyle w:val="Hyperlink"/>
                  <w:rFonts w:asciiTheme="minorHAnsi" w:hAnsiTheme="minorHAnsi"/>
                  <w:i/>
                  <w:iCs/>
                  <w:szCs w:val="24"/>
                </w:rPr>
                <w:t>(RRB17-2/1)</w:t>
              </w:r>
            </w:hyperlink>
            <w:r w:rsidR="006E57B3" w:rsidRPr="001022E5">
              <w:rPr>
                <w:rFonts w:asciiTheme="minorHAnsi" w:eastAsia="Times New Roman" w:hAnsiTheme="minorHAnsi"/>
                <w:i/>
                <w:iCs/>
                <w:szCs w:val="24"/>
              </w:rPr>
              <w:t xml:space="preserve">, </w:t>
            </w:r>
            <w:hyperlink r:id="rId21" w:history="1">
              <w:r w:rsidR="006E57B3" w:rsidRPr="001022E5">
                <w:rPr>
                  <w:rStyle w:val="Hyperlink"/>
                  <w:rFonts w:asciiTheme="minorHAnsi" w:eastAsia="Times New Roman" w:hAnsiTheme="minorHAnsi"/>
                  <w:i/>
                  <w:iCs/>
                  <w:szCs w:val="24"/>
                </w:rPr>
                <w:t>(RRB17-2/DEL</w:t>
              </w:r>
              <w:r w:rsidR="006E57B3" w:rsidRPr="001022E5">
                <w:rPr>
                  <w:rStyle w:val="Hyperlink"/>
                  <w:rFonts w:asciiTheme="minorHAnsi" w:eastAsia="Times New Roman" w:hAnsiTheme="minorHAnsi"/>
                  <w:i/>
                  <w:iCs/>
                  <w:szCs w:val="24"/>
                </w:rPr>
                <w:t>A</w:t>
              </w:r>
              <w:r w:rsidR="006E57B3" w:rsidRPr="001022E5">
                <w:rPr>
                  <w:rStyle w:val="Hyperlink"/>
                  <w:rFonts w:asciiTheme="minorHAnsi" w:eastAsia="Times New Roman" w:hAnsiTheme="minorHAnsi"/>
                  <w:i/>
                  <w:iCs/>
                  <w:szCs w:val="24"/>
                </w:rPr>
                <w:t>YED/1)</w:t>
              </w:r>
            </w:hyperlink>
          </w:p>
        </w:tc>
        <w:tc>
          <w:tcPr>
            <w:tcW w:w="7090" w:type="dxa"/>
            <w:shd w:val="clear" w:color="auto" w:fill="FFFFFF" w:themeFill="background1"/>
          </w:tcPr>
          <w:p w14:paraId="2C5E3310" w14:textId="4FDFFD6F" w:rsidR="006E57B3" w:rsidRPr="001022E5" w:rsidRDefault="00256A17" w:rsidP="00D23237">
            <w:pPr>
              <w:tabs>
                <w:tab w:val="clear" w:pos="794"/>
                <w:tab w:val="clear" w:pos="1191"/>
                <w:tab w:val="clear" w:pos="1588"/>
                <w:tab w:val="clear" w:pos="1985"/>
                <w:tab w:val="left" w:pos="662"/>
                <w:tab w:val="left" w:pos="1830"/>
              </w:tabs>
              <w:snapToGrid w:val="0"/>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1022E5">
              <w:rPr>
                <w:rFonts w:asciiTheme="minorHAnsi" w:hAnsiTheme="minorHAnsi"/>
                <w:sz w:val="22"/>
                <w:szCs w:val="22"/>
              </w:rPr>
              <w:t xml:space="preserve">La Junta examinó meticulosamente la solicitud de la Administración de la </w:t>
            </w:r>
            <w:r w:rsidR="006E57B3" w:rsidRPr="001022E5">
              <w:rPr>
                <w:rFonts w:asciiTheme="minorHAnsi" w:hAnsiTheme="minorHAnsi"/>
                <w:sz w:val="22"/>
                <w:szCs w:val="22"/>
              </w:rPr>
              <w:t xml:space="preserve">India, </w:t>
            </w:r>
            <w:r w:rsidRPr="001022E5">
              <w:rPr>
                <w:rFonts w:asciiTheme="minorHAnsi" w:hAnsiTheme="minorHAnsi"/>
                <w:sz w:val="22"/>
                <w:szCs w:val="22"/>
              </w:rPr>
              <w:t xml:space="preserve">consignada en el </w:t>
            </w:r>
            <w:r w:rsidR="006E57B3" w:rsidRPr="001022E5">
              <w:rPr>
                <w:rFonts w:asciiTheme="minorHAnsi" w:hAnsiTheme="minorHAnsi"/>
                <w:sz w:val="22"/>
                <w:szCs w:val="22"/>
              </w:rPr>
              <w:t>Document</w:t>
            </w:r>
            <w:r w:rsidRPr="001022E5">
              <w:rPr>
                <w:rFonts w:asciiTheme="minorHAnsi" w:hAnsiTheme="minorHAnsi"/>
                <w:sz w:val="22"/>
                <w:szCs w:val="22"/>
              </w:rPr>
              <w:t>o</w:t>
            </w:r>
            <w:r w:rsidR="006E57B3" w:rsidRPr="001022E5">
              <w:rPr>
                <w:rFonts w:asciiTheme="minorHAnsi" w:hAnsiTheme="minorHAnsi"/>
                <w:sz w:val="22"/>
                <w:szCs w:val="22"/>
              </w:rPr>
              <w:t xml:space="preserve"> RRB17-2/1 </w:t>
            </w:r>
            <w:r w:rsidRPr="001022E5">
              <w:rPr>
                <w:rFonts w:asciiTheme="minorHAnsi" w:hAnsiTheme="minorHAnsi"/>
                <w:sz w:val="22"/>
                <w:szCs w:val="22"/>
              </w:rPr>
              <w:t xml:space="preserve">y para información en el </w:t>
            </w:r>
            <w:r w:rsidR="006E57B3" w:rsidRPr="001022E5">
              <w:rPr>
                <w:rFonts w:asciiTheme="minorHAnsi" w:hAnsiTheme="minorHAnsi"/>
                <w:sz w:val="22"/>
                <w:szCs w:val="22"/>
              </w:rPr>
              <w:t>Document</w:t>
            </w:r>
            <w:r w:rsidRPr="001022E5">
              <w:rPr>
                <w:rFonts w:asciiTheme="minorHAnsi" w:hAnsiTheme="minorHAnsi"/>
                <w:sz w:val="22"/>
                <w:szCs w:val="22"/>
              </w:rPr>
              <w:t>o</w:t>
            </w:r>
            <w:r w:rsidR="006E57B3" w:rsidRPr="001022E5">
              <w:rPr>
                <w:rFonts w:asciiTheme="minorHAnsi" w:hAnsiTheme="minorHAnsi"/>
                <w:sz w:val="22"/>
                <w:szCs w:val="22"/>
              </w:rPr>
              <w:t xml:space="preserve"> RRB17-2/DELAYED/1. </w:t>
            </w:r>
            <w:r w:rsidR="00DE6858" w:rsidRPr="001022E5">
              <w:rPr>
                <w:rFonts w:asciiTheme="minorHAnsi" w:hAnsiTheme="minorHAnsi"/>
                <w:sz w:val="22"/>
                <w:szCs w:val="22"/>
              </w:rPr>
              <w:t xml:space="preserve">La Junta estimó que la información facilitada no era suficiente para decidir si esta situación cumple todas las condiciones de </w:t>
            </w:r>
            <w:r w:rsidR="00DE6858" w:rsidRPr="001022E5">
              <w:rPr>
                <w:rFonts w:asciiTheme="minorHAnsi" w:hAnsiTheme="minorHAnsi"/>
                <w:i/>
                <w:iCs/>
                <w:sz w:val="22"/>
                <w:szCs w:val="22"/>
              </w:rPr>
              <w:t xml:space="preserve">fuerza mayor </w:t>
            </w:r>
            <w:r w:rsidR="00DE6858" w:rsidRPr="001022E5">
              <w:rPr>
                <w:rFonts w:asciiTheme="minorHAnsi" w:hAnsiTheme="minorHAnsi"/>
                <w:sz w:val="22"/>
                <w:szCs w:val="22"/>
              </w:rPr>
              <w:t xml:space="preserve">y pidió a la Administración de la </w:t>
            </w:r>
            <w:r w:rsidR="006E57B3" w:rsidRPr="001022E5">
              <w:rPr>
                <w:rFonts w:asciiTheme="minorHAnsi" w:hAnsiTheme="minorHAnsi"/>
                <w:sz w:val="22"/>
                <w:szCs w:val="22"/>
              </w:rPr>
              <w:t xml:space="preserve">India </w:t>
            </w:r>
            <w:r w:rsidR="00D23237" w:rsidRPr="001022E5">
              <w:rPr>
                <w:rFonts w:asciiTheme="minorHAnsi" w:hAnsiTheme="minorHAnsi"/>
                <w:sz w:val="22"/>
                <w:szCs w:val="22"/>
              </w:rPr>
              <w:t>que facilitara información adicional que permita a la Junta llegar a un</w:t>
            </w:r>
            <w:r w:rsidR="0020265C" w:rsidRPr="001022E5">
              <w:rPr>
                <w:rFonts w:asciiTheme="minorHAnsi" w:hAnsiTheme="minorHAnsi"/>
                <w:sz w:val="22"/>
                <w:szCs w:val="22"/>
              </w:rPr>
              <w:t>a</w:t>
            </w:r>
            <w:r w:rsidR="00D23237" w:rsidRPr="001022E5">
              <w:rPr>
                <w:rFonts w:asciiTheme="minorHAnsi" w:hAnsiTheme="minorHAnsi"/>
                <w:sz w:val="22"/>
                <w:szCs w:val="22"/>
              </w:rPr>
              <w:t xml:space="preserve"> decisión en su </w:t>
            </w:r>
            <w:r w:rsidR="006E57B3" w:rsidRPr="001022E5">
              <w:rPr>
                <w:rFonts w:asciiTheme="minorHAnsi" w:hAnsiTheme="minorHAnsi"/>
                <w:sz w:val="22"/>
                <w:szCs w:val="22"/>
              </w:rPr>
              <w:t>76</w:t>
            </w:r>
            <w:r w:rsidR="00D23237" w:rsidRPr="001022E5">
              <w:rPr>
                <w:rFonts w:asciiTheme="minorHAnsi" w:hAnsiTheme="minorHAnsi"/>
                <w:sz w:val="22"/>
                <w:szCs w:val="22"/>
              </w:rPr>
              <w:t>ª reunión</w:t>
            </w:r>
            <w:r w:rsidR="006E57B3" w:rsidRPr="001022E5">
              <w:rPr>
                <w:rFonts w:asciiTheme="minorHAnsi" w:hAnsiTheme="minorHAnsi"/>
                <w:sz w:val="22"/>
                <w:szCs w:val="22"/>
              </w:rPr>
              <w:t xml:space="preserve">. </w:t>
            </w:r>
            <w:r w:rsidR="00D23237" w:rsidRPr="001022E5">
              <w:rPr>
                <w:rFonts w:asciiTheme="minorHAnsi" w:hAnsiTheme="minorHAnsi"/>
                <w:sz w:val="22"/>
                <w:szCs w:val="22"/>
              </w:rPr>
              <w:t>Entretanto</w:t>
            </w:r>
            <w:r w:rsidR="006E57B3" w:rsidRPr="001022E5">
              <w:rPr>
                <w:rFonts w:asciiTheme="minorHAnsi" w:hAnsiTheme="minorHAnsi"/>
                <w:sz w:val="22"/>
                <w:szCs w:val="22"/>
              </w:rPr>
              <w:t xml:space="preserve">, </w:t>
            </w:r>
            <w:r w:rsidR="00D23237" w:rsidRPr="001022E5">
              <w:rPr>
                <w:rFonts w:asciiTheme="minorHAnsi" w:hAnsiTheme="minorHAnsi"/>
                <w:sz w:val="22"/>
                <w:szCs w:val="22"/>
              </w:rPr>
              <w:t>como medida conservadora antes de que la Junta examine este asunto</w:t>
            </w:r>
            <w:r w:rsidR="006E57B3" w:rsidRPr="001022E5">
              <w:rPr>
                <w:rFonts w:asciiTheme="minorHAnsi" w:hAnsiTheme="minorHAnsi"/>
                <w:sz w:val="22"/>
                <w:szCs w:val="22"/>
              </w:rPr>
              <w:t xml:space="preserve">, </w:t>
            </w:r>
            <w:r w:rsidR="00D23237" w:rsidRPr="001022E5">
              <w:rPr>
                <w:rFonts w:asciiTheme="minorHAnsi" w:hAnsiTheme="minorHAnsi"/>
                <w:sz w:val="22"/>
                <w:szCs w:val="22"/>
              </w:rPr>
              <w:t xml:space="preserve">la Junta encargó a la Oficina que continúe la tramitación de la red de satélites </w:t>
            </w:r>
            <w:r w:rsidR="006E57B3" w:rsidRPr="001022E5">
              <w:rPr>
                <w:rFonts w:asciiTheme="minorHAnsi" w:hAnsiTheme="minorHAnsi"/>
                <w:sz w:val="22"/>
                <w:szCs w:val="22"/>
              </w:rPr>
              <w:t xml:space="preserve">INSAT-EXK82.5E </w:t>
            </w:r>
            <w:r w:rsidR="00D23237" w:rsidRPr="001022E5">
              <w:rPr>
                <w:rFonts w:asciiTheme="minorHAnsi" w:hAnsiTheme="minorHAnsi"/>
                <w:sz w:val="22"/>
                <w:szCs w:val="22"/>
              </w:rPr>
              <w:t xml:space="preserve">hasta la </w:t>
            </w:r>
            <w:r w:rsidR="006E57B3" w:rsidRPr="001022E5">
              <w:rPr>
                <w:rFonts w:asciiTheme="minorHAnsi" w:hAnsiTheme="minorHAnsi"/>
                <w:sz w:val="22"/>
                <w:szCs w:val="22"/>
              </w:rPr>
              <w:t>76</w:t>
            </w:r>
            <w:r w:rsidR="00D23237" w:rsidRPr="001022E5">
              <w:rPr>
                <w:rFonts w:asciiTheme="minorHAnsi" w:hAnsiTheme="minorHAnsi"/>
                <w:sz w:val="22"/>
                <w:szCs w:val="22"/>
              </w:rPr>
              <w:t>ª reunión de la Junta</w:t>
            </w:r>
            <w:r w:rsidR="006E57B3" w:rsidRPr="001022E5">
              <w:rPr>
                <w:rFonts w:asciiTheme="minorHAnsi" w:hAnsiTheme="minorHAnsi"/>
                <w:sz w:val="22"/>
                <w:szCs w:val="22"/>
              </w:rPr>
              <w:t>.</w:t>
            </w:r>
          </w:p>
        </w:tc>
        <w:tc>
          <w:tcPr>
            <w:tcW w:w="2413" w:type="dxa"/>
            <w:shd w:val="clear" w:color="auto" w:fill="FFFFFF" w:themeFill="background1"/>
          </w:tcPr>
          <w:p w14:paraId="34D9BABD" w14:textId="77777777" w:rsidR="006E57B3" w:rsidRPr="001022E5" w:rsidRDefault="00906AD7" w:rsidP="00D53E25">
            <w:pPr>
              <w:pStyle w:val="Tabletext"/>
              <w:tabs>
                <w:tab w:val="clear" w:pos="567"/>
                <w:tab w:val="clear" w:pos="851"/>
                <w:tab w:val="clear" w:pos="1134"/>
                <w:tab w:val="clear" w:pos="1418"/>
                <w:tab w:val="clear" w:pos="1701"/>
                <w:tab w:val="clear" w:pos="2268"/>
                <w:tab w:val="left" w:pos="2195"/>
              </w:tabs>
              <w:snapToGri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1022E5">
              <w:rPr>
                <w:rFonts w:asciiTheme="minorHAnsi" w:hAnsiTheme="minorHAnsi"/>
                <w:szCs w:val="22"/>
              </w:rPr>
              <w:t>El Secretario Ejecutivo comunicará esta decisión a las administraciones interesadas</w:t>
            </w:r>
            <w:r w:rsidR="006E57B3" w:rsidRPr="001022E5">
              <w:rPr>
                <w:rFonts w:asciiTheme="minorHAnsi" w:hAnsiTheme="minorHAnsi"/>
                <w:szCs w:val="22"/>
              </w:rPr>
              <w:t>.</w:t>
            </w:r>
          </w:p>
        </w:tc>
      </w:tr>
      <w:tr w:rsidR="00256A17" w:rsidRPr="001022E5" w14:paraId="7F02AEB7" w14:textId="77777777" w:rsidTr="00256A17">
        <w:trPr>
          <w:trHeight w:val="521"/>
        </w:trPr>
        <w:tc>
          <w:tcPr>
            <w:cnfStyle w:val="001000000000" w:firstRow="0" w:lastRow="0" w:firstColumn="1" w:lastColumn="0" w:oddVBand="0" w:evenVBand="0" w:oddHBand="0" w:evenHBand="0" w:firstRowFirstColumn="0" w:firstRowLastColumn="0" w:lastRowFirstColumn="0" w:lastRowLastColumn="0"/>
            <w:tcW w:w="846" w:type="dxa"/>
            <w:shd w:val="clear" w:color="auto" w:fill="DBE5F1" w:themeFill="accent1" w:themeFillTint="33"/>
          </w:tcPr>
          <w:p w14:paraId="18580C62" w14:textId="77777777" w:rsidR="006E57B3" w:rsidRPr="001022E5" w:rsidRDefault="006E57B3" w:rsidP="004E4146">
            <w:pPr>
              <w:pStyle w:val="Tabletext"/>
              <w:snapToGrid w:val="0"/>
              <w:spacing w:before="120" w:after="120" w:line="260" w:lineRule="auto"/>
              <w:jc w:val="center"/>
              <w:rPr>
                <w:rFonts w:asciiTheme="minorHAnsi" w:hAnsiTheme="minorHAnsi"/>
                <w:szCs w:val="22"/>
              </w:rPr>
            </w:pPr>
            <w:r w:rsidRPr="001022E5">
              <w:rPr>
                <w:rFonts w:asciiTheme="minorHAnsi" w:hAnsiTheme="minorHAnsi"/>
                <w:szCs w:val="22"/>
              </w:rPr>
              <w:t>5.2</w:t>
            </w:r>
          </w:p>
        </w:tc>
        <w:tc>
          <w:tcPr>
            <w:tcW w:w="3680" w:type="dxa"/>
            <w:shd w:val="clear" w:color="auto" w:fill="DBE5F1" w:themeFill="accent1" w:themeFillTint="33"/>
          </w:tcPr>
          <w:p w14:paraId="04DFC4A0" w14:textId="17223330" w:rsidR="006E57B3" w:rsidRPr="001022E5" w:rsidRDefault="004238C7" w:rsidP="004238C7">
            <w:pPr>
              <w:snapToGrid w:val="0"/>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1022E5">
              <w:rPr>
                <w:rFonts w:asciiTheme="minorHAnsi" w:hAnsiTheme="minorHAnsi"/>
                <w:sz w:val="22"/>
                <w:szCs w:val="22"/>
              </w:rPr>
              <w:t xml:space="preserve">Comunicación de la Administración de Indonesia relativa a la solicitud de una prórroga del periodo de suspensión reglamentario de las asignaciones de frecuencias de las redes de satélites </w:t>
            </w:r>
            <w:r w:rsidR="006E57B3" w:rsidRPr="001022E5">
              <w:rPr>
                <w:rFonts w:asciiTheme="minorHAnsi" w:hAnsiTheme="minorHAnsi"/>
                <w:sz w:val="22"/>
                <w:szCs w:val="22"/>
              </w:rPr>
              <w:t xml:space="preserve">PALAPA PAC-C 146E </w:t>
            </w:r>
            <w:r w:rsidRPr="001022E5">
              <w:rPr>
                <w:rFonts w:asciiTheme="minorHAnsi" w:hAnsiTheme="minorHAnsi"/>
                <w:sz w:val="22"/>
                <w:szCs w:val="22"/>
              </w:rPr>
              <w:t>y</w:t>
            </w:r>
            <w:r w:rsidR="006E57B3" w:rsidRPr="001022E5">
              <w:rPr>
                <w:rFonts w:asciiTheme="minorHAnsi" w:hAnsiTheme="minorHAnsi"/>
                <w:sz w:val="22"/>
                <w:szCs w:val="22"/>
              </w:rPr>
              <w:t xml:space="preserve"> PALAPA PAC-KU 146E </w:t>
            </w:r>
            <w:r w:rsidR="006E57B3" w:rsidRPr="001022E5">
              <w:rPr>
                <w:rFonts w:asciiTheme="minorHAnsi" w:hAnsiTheme="minorHAnsi"/>
                <w:sz w:val="22"/>
                <w:szCs w:val="22"/>
              </w:rPr>
              <w:br/>
            </w:r>
            <w:hyperlink r:id="rId22" w:history="1">
              <w:r w:rsidR="006E57B3" w:rsidRPr="001022E5">
                <w:rPr>
                  <w:rStyle w:val="Hyperlink"/>
                  <w:rFonts w:asciiTheme="minorHAnsi" w:hAnsiTheme="minorHAnsi"/>
                  <w:i/>
                  <w:iCs/>
                  <w:sz w:val="22"/>
                  <w:szCs w:val="22"/>
                </w:rPr>
                <w:t>(RRB17-2/2)</w:t>
              </w:r>
            </w:hyperlink>
          </w:p>
        </w:tc>
        <w:tc>
          <w:tcPr>
            <w:tcW w:w="7093" w:type="dxa"/>
            <w:shd w:val="clear" w:color="auto" w:fill="DBE5F1" w:themeFill="accent1" w:themeFillTint="33"/>
          </w:tcPr>
          <w:p w14:paraId="1786EA5F" w14:textId="0C231A12" w:rsidR="006E57B3" w:rsidRPr="001022E5" w:rsidRDefault="00111FF6" w:rsidP="003E2768">
            <w:pPr>
              <w:tabs>
                <w:tab w:val="clear" w:pos="794"/>
                <w:tab w:val="clear" w:pos="1191"/>
                <w:tab w:val="clear" w:pos="1588"/>
                <w:tab w:val="clear" w:pos="1985"/>
                <w:tab w:val="left" w:pos="662"/>
                <w:tab w:val="left" w:pos="1830"/>
              </w:tabs>
              <w:snapToGrid w:val="0"/>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1022E5">
              <w:rPr>
                <w:rFonts w:asciiTheme="minorHAnsi" w:hAnsiTheme="minorHAnsi"/>
                <w:sz w:val="22"/>
                <w:szCs w:val="22"/>
              </w:rPr>
              <w:t>La Junta examinó meticulosamente la solicitud de la Administración de</w:t>
            </w:r>
            <w:r w:rsidR="006E57B3" w:rsidRPr="001022E5">
              <w:rPr>
                <w:rFonts w:asciiTheme="minorHAnsi" w:hAnsiTheme="minorHAnsi"/>
                <w:sz w:val="22"/>
                <w:szCs w:val="22"/>
              </w:rPr>
              <w:t xml:space="preserve"> Indonesia </w:t>
            </w:r>
            <w:r w:rsidRPr="001022E5">
              <w:rPr>
                <w:rFonts w:asciiTheme="minorHAnsi" w:hAnsiTheme="minorHAnsi"/>
                <w:sz w:val="22"/>
                <w:szCs w:val="22"/>
              </w:rPr>
              <w:t xml:space="preserve">que figura en el </w:t>
            </w:r>
            <w:r w:rsidR="006E57B3" w:rsidRPr="001022E5">
              <w:rPr>
                <w:rFonts w:asciiTheme="minorHAnsi" w:hAnsiTheme="minorHAnsi"/>
                <w:sz w:val="22"/>
                <w:szCs w:val="22"/>
              </w:rPr>
              <w:t>Document</w:t>
            </w:r>
            <w:r w:rsidRPr="001022E5">
              <w:rPr>
                <w:rFonts w:asciiTheme="minorHAnsi" w:hAnsiTheme="minorHAnsi"/>
                <w:sz w:val="22"/>
                <w:szCs w:val="22"/>
              </w:rPr>
              <w:t>o</w:t>
            </w:r>
            <w:r w:rsidR="006E57B3" w:rsidRPr="001022E5">
              <w:rPr>
                <w:rFonts w:asciiTheme="minorHAnsi" w:hAnsiTheme="minorHAnsi"/>
                <w:sz w:val="22"/>
                <w:szCs w:val="22"/>
              </w:rPr>
              <w:t xml:space="preserve"> RRB17-2/2, </w:t>
            </w:r>
            <w:r w:rsidRPr="001022E5">
              <w:rPr>
                <w:rFonts w:asciiTheme="minorHAnsi" w:hAnsiTheme="minorHAnsi"/>
                <w:sz w:val="22"/>
                <w:szCs w:val="22"/>
              </w:rPr>
              <w:t xml:space="preserve">las dificultades obtenidas para sustituir el satélite como resultado del </w:t>
            </w:r>
            <w:r w:rsidRPr="003E2768">
              <w:rPr>
                <w:rFonts w:asciiTheme="minorHAnsi" w:hAnsiTheme="minorHAnsi"/>
                <w:sz w:val="22"/>
                <w:szCs w:val="22"/>
              </w:rPr>
              <w:t>fa</w:t>
            </w:r>
            <w:r w:rsidR="003E2768" w:rsidRPr="003E2768">
              <w:rPr>
                <w:rFonts w:asciiTheme="minorHAnsi" w:hAnsiTheme="minorHAnsi"/>
                <w:sz w:val="22"/>
                <w:szCs w:val="22"/>
              </w:rPr>
              <w:t>ll</w:t>
            </w:r>
            <w:r w:rsidRPr="003E2768">
              <w:rPr>
                <w:rFonts w:asciiTheme="minorHAnsi" w:hAnsiTheme="minorHAnsi"/>
                <w:sz w:val="22"/>
                <w:szCs w:val="22"/>
              </w:rPr>
              <w:t>o</w:t>
            </w:r>
            <w:r w:rsidRPr="001022E5">
              <w:rPr>
                <w:rFonts w:asciiTheme="minorHAnsi" w:hAnsiTheme="minorHAnsi"/>
                <w:sz w:val="22"/>
                <w:szCs w:val="22"/>
              </w:rPr>
              <w:t xml:space="preserve"> de </w:t>
            </w:r>
            <w:r w:rsidR="006E57B3" w:rsidRPr="001022E5">
              <w:rPr>
                <w:rFonts w:asciiTheme="minorHAnsi" w:hAnsiTheme="minorHAnsi"/>
                <w:sz w:val="22"/>
                <w:szCs w:val="22"/>
              </w:rPr>
              <w:t xml:space="preserve">Chinasat-5B </w:t>
            </w:r>
            <w:r w:rsidRPr="001022E5">
              <w:rPr>
                <w:rFonts w:asciiTheme="minorHAnsi" w:hAnsiTheme="minorHAnsi"/>
                <w:sz w:val="22"/>
                <w:szCs w:val="22"/>
              </w:rPr>
              <w:t>y los grandes esfuerzos realizados por la administración a este respecto</w:t>
            </w:r>
            <w:r w:rsidR="006E57B3" w:rsidRPr="001022E5">
              <w:rPr>
                <w:rFonts w:asciiTheme="minorHAnsi" w:hAnsiTheme="minorHAnsi"/>
                <w:sz w:val="22"/>
                <w:szCs w:val="22"/>
              </w:rPr>
              <w:t>.</w:t>
            </w:r>
          </w:p>
          <w:p w14:paraId="2DD9F37D" w14:textId="60412614" w:rsidR="006E57B3" w:rsidRPr="001022E5" w:rsidRDefault="00111FF6" w:rsidP="00256A17">
            <w:pPr>
              <w:tabs>
                <w:tab w:val="clear" w:pos="794"/>
                <w:tab w:val="clear" w:pos="1191"/>
                <w:tab w:val="clear" w:pos="1588"/>
                <w:tab w:val="clear" w:pos="1985"/>
                <w:tab w:val="left" w:pos="662"/>
                <w:tab w:val="left" w:pos="1830"/>
              </w:tabs>
              <w:snapToGrid w:val="0"/>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1022E5">
              <w:rPr>
                <w:rFonts w:asciiTheme="minorHAnsi" w:hAnsiTheme="minorHAnsi"/>
                <w:sz w:val="22"/>
                <w:szCs w:val="22"/>
              </w:rPr>
              <w:t>Habida cuenta</w:t>
            </w:r>
            <w:r w:rsidR="006E57B3" w:rsidRPr="001022E5">
              <w:rPr>
                <w:rFonts w:asciiTheme="minorHAnsi" w:hAnsiTheme="minorHAnsi"/>
                <w:sz w:val="22"/>
                <w:szCs w:val="22"/>
              </w:rPr>
              <w:t>:</w:t>
            </w:r>
          </w:p>
          <w:p w14:paraId="1D5EC5FF" w14:textId="31069A2A" w:rsidR="006E57B3" w:rsidRPr="001022E5" w:rsidRDefault="00547690" w:rsidP="00AA05DF">
            <w:pPr>
              <w:pStyle w:val="ListParagraph"/>
              <w:numPr>
                <w:ilvl w:val="0"/>
                <w:numId w:val="4"/>
              </w:numPr>
              <w:tabs>
                <w:tab w:val="left" w:pos="755"/>
                <w:tab w:val="left" w:pos="1830"/>
              </w:tabs>
              <w:snapToGrid w:val="0"/>
              <w:spacing w:after="120" w:line="240" w:lineRule="auto"/>
              <w:ind w:left="714" w:hanging="357"/>
              <w:contextualSpacing w:val="0"/>
              <w:cnfStyle w:val="000000000000" w:firstRow="0" w:lastRow="0" w:firstColumn="0" w:lastColumn="0" w:oddVBand="0" w:evenVBand="0" w:oddHBand="0" w:evenHBand="0" w:firstRowFirstColumn="0" w:firstRowLastColumn="0" w:lastRowFirstColumn="0" w:lastRowLastColumn="0"/>
              <w:rPr>
                <w:lang w:val="es-ES_tradnl"/>
              </w:rPr>
            </w:pPr>
            <w:r w:rsidRPr="00AA05DF">
              <w:rPr>
                <w:lang w:val="es-ES_tradnl"/>
              </w:rPr>
              <w:t>d</w:t>
            </w:r>
            <w:r w:rsidR="00111FF6" w:rsidRPr="00AA05DF">
              <w:rPr>
                <w:lang w:val="es-ES_tradnl"/>
              </w:rPr>
              <w:t xml:space="preserve">el </w:t>
            </w:r>
            <w:r w:rsidR="00AA05DF">
              <w:rPr>
                <w:lang w:val="es-ES_tradnl"/>
              </w:rPr>
              <w:t>número</w:t>
            </w:r>
            <w:r w:rsidR="00111FF6" w:rsidRPr="00AA05DF">
              <w:rPr>
                <w:lang w:val="es-ES_tradnl"/>
              </w:rPr>
              <w:t xml:space="preserve"> </w:t>
            </w:r>
            <w:r w:rsidR="006E57B3" w:rsidRPr="001022E5">
              <w:rPr>
                <w:lang w:val="es-ES_tradnl"/>
              </w:rPr>
              <w:t xml:space="preserve">196 </w:t>
            </w:r>
            <w:r w:rsidR="00111FF6" w:rsidRPr="001022E5">
              <w:rPr>
                <w:lang w:val="es-ES_tradnl"/>
              </w:rPr>
              <w:t>de la Constitución relativo a las necesidades especiales de los países en desarrollo y</w:t>
            </w:r>
            <w:r w:rsidRPr="001022E5">
              <w:rPr>
                <w:lang w:val="es-ES_tradnl"/>
              </w:rPr>
              <w:t xml:space="preserve"> </w:t>
            </w:r>
            <w:r w:rsidR="00111FF6" w:rsidRPr="001022E5">
              <w:rPr>
                <w:lang w:val="es-ES_tradnl"/>
              </w:rPr>
              <w:t>la situación geográfica de determinados países</w:t>
            </w:r>
            <w:r w:rsidR="006E57B3" w:rsidRPr="001022E5">
              <w:rPr>
                <w:lang w:val="es-ES_tradnl"/>
              </w:rPr>
              <w:t>;</w:t>
            </w:r>
          </w:p>
          <w:p w14:paraId="57DE9B55" w14:textId="1835C02B" w:rsidR="006E57B3" w:rsidRPr="001022E5" w:rsidRDefault="00547690" w:rsidP="00111FF6">
            <w:pPr>
              <w:pStyle w:val="ListParagraph"/>
              <w:numPr>
                <w:ilvl w:val="0"/>
                <w:numId w:val="4"/>
              </w:numPr>
              <w:tabs>
                <w:tab w:val="left" w:pos="755"/>
                <w:tab w:val="left" w:pos="1830"/>
              </w:tabs>
              <w:snapToGrid w:val="0"/>
              <w:spacing w:after="120" w:line="240" w:lineRule="auto"/>
              <w:ind w:left="714" w:hanging="357"/>
              <w:contextualSpacing w:val="0"/>
              <w:cnfStyle w:val="000000000000" w:firstRow="0" w:lastRow="0" w:firstColumn="0" w:lastColumn="0" w:oddVBand="0" w:evenVBand="0" w:oddHBand="0" w:evenHBand="0" w:firstRowFirstColumn="0" w:firstRowLastColumn="0" w:lastRowFirstColumn="0" w:lastRowLastColumn="0"/>
              <w:rPr>
                <w:lang w:val="es-ES_tradnl"/>
              </w:rPr>
            </w:pPr>
            <w:r w:rsidRPr="001022E5">
              <w:rPr>
                <w:lang w:val="es-ES_tradnl"/>
              </w:rPr>
              <w:t>d</w:t>
            </w:r>
            <w:r w:rsidR="005B6423" w:rsidRPr="001022E5">
              <w:rPr>
                <w:lang w:val="es-ES_tradnl"/>
              </w:rPr>
              <w:t xml:space="preserve">e que los servicios de telecomunicaciones de miles de islas de </w:t>
            </w:r>
            <w:r w:rsidR="006E57B3" w:rsidRPr="001022E5">
              <w:rPr>
                <w:lang w:val="es-ES_tradnl"/>
              </w:rPr>
              <w:t xml:space="preserve">Indonesia </w:t>
            </w:r>
            <w:r w:rsidR="005B6423" w:rsidRPr="001022E5">
              <w:rPr>
                <w:lang w:val="es-ES_tradnl"/>
              </w:rPr>
              <w:t xml:space="preserve">sólo pueden proporcionarse económicamente por satélite </w:t>
            </w:r>
            <w:r w:rsidR="006E57B3" w:rsidRPr="001022E5">
              <w:rPr>
                <w:lang w:val="es-ES_tradnl"/>
              </w:rPr>
              <w:t>(</w:t>
            </w:r>
            <w:r w:rsidR="005B6423" w:rsidRPr="001022E5">
              <w:rPr>
                <w:lang w:val="es-ES_tradnl"/>
              </w:rPr>
              <w:t xml:space="preserve">concretamente en la banda </w:t>
            </w:r>
            <w:r w:rsidR="006E57B3" w:rsidRPr="001022E5">
              <w:rPr>
                <w:lang w:val="es-ES_tradnl"/>
              </w:rPr>
              <w:t>C);</w:t>
            </w:r>
          </w:p>
          <w:p w14:paraId="11F9E19A" w14:textId="4CEA5211" w:rsidR="006E57B3" w:rsidRPr="001022E5" w:rsidRDefault="00547690" w:rsidP="00111FF6">
            <w:pPr>
              <w:pStyle w:val="ListParagraph"/>
              <w:numPr>
                <w:ilvl w:val="0"/>
                <w:numId w:val="4"/>
              </w:numPr>
              <w:tabs>
                <w:tab w:val="left" w:pos="755"/>
                <w:tab w:val="left" w:pos="1830"/>
              </w:tabs>
              <w:snapToGrid w:val="0"/>
              <w:spacing w:after="120" w:line="240" w:lineRule="auto"/>
              <w:ind w:left="714" w:hanging="357"/>
              <w:contextualSpacing w:val="0"/>
              <w:cnfStyle w:val="000000000000" w:firstRow="0" w:lastRow="0" w:firstColumn="0" w:lastColumn="0" w:oddVBand="0" w:evenVBand="0" w:oddHBand="0" w:evenHBand="0" w:firstRowFirstColumn="0" w:firstRowLastColumn="0" w:lastRowFirstColumn="0" w:lastRowLastColumn="0"/>
              <w:rPr>
                <w:lang w:val="es-ES_tradnl"/>
              </w:rPr>
            </w:pPr>
            <w:r w:rsidRPr="001022E5">
              <w:rPr>
                <w:lang w:val="es-ES_tradnl"/>
              </w:rPr>
              <w:t>de que el nuevo satélite reemplazado</w:t>
            </w:r>
            <w:r w:rsidR="006E57B3" w:rsidRPr="001022E5">
              <w:rPr>
                <w:lang w:val="es-ES_tradnl"/>
              </w:rPr>
              <w:t xml:space="preserve"> (PSN-VI) </w:t>
            </w:r>
            <w:r w:rsidRPr="001022E5">
              <w:rPr>
                <w:lang w:val="es-ES_tradnl"/>
              </w:rPr>
              <w:t>está destinado verdaderamente a poner de nuevo en servicio la utilización de las asignaciones de frecuencia a estas redes de satélite</w:t>
            </w:r>
            <w:r w:rsidR="006E57B3" w:rsidRPr="001022E5">
              <w:rPr>
                <w:lang w:val="es-ES_tradnl"/>
              </w:rPr>
              <w:t>;</w:t>
            </w:r>
          </w:p>
          <w:p w14:paraId="3A507CA1" w14:textId="309B58F1" w:rsidR="006E57B3" w:rsidRPr="001022E5" w:rsidRDefault="00547690" w:rsidP="00111FF6">
            <w:pPr>
              <w:pStyle w:val="ListParagraph"/>
              <w:numPr>
                <w:ilvl w:val="0"/>
                <w:numId w:val="4"/>
              </w:numPr>
              <w:tabs>
                <w:tab w:val="left" w:pos="755"/>
                <w:tab w:val="left" w:pos="1830"/>
              </w:tabs>
              <w:snapToGrid w:val="0"/>
              <w:spacing w:after="120" w:line="240" w:lineRule="auto"/>
              <w:ind w:left="714" w:hanging="357"/>
              <w:contextualSpacing w:val="0"/>
              <w:cnfStyle w:val="000000000000" w:firstRow="0" w:lastRow="0" w:firstColumn="0" w:lastColumn="0" w:oddVBand="0" w:evenVBand="0" w:oddHBand="0" w:evenHBand="0" w:firstRowFirstColumn="0" w:firstRowLastColumn="0" w:lastRowFirstColumn="0" w:lastRowLastColumn="0"/>
              <w:rPr>
                <w:lang w:val="es-ES_tradnl"/>
              </w:rPr>
            </w:pPr>
            <w:r w:rsidRPr="001022E5">
              <w:rPr>
                <w:lang w:val="es-ES_tradnl"/>
              </w:rPr>
              <w:t>de que el retraso en el lanzamiento fue debido a la imposibilidad de identificar un copasajero para el lanzamiento</w:t>
            </w:r>
            <w:r w:rsidR="006E57B3" w:rsidRPr="001022E5">
              <w:rPr>
                <w:lang w:val="es-ES_tradnl"/>
              </w:rPr>
              <w:t>;</w:t>
            </w:r>
          </w:p>
          <w:p w14:paraId="3CCA025B" w14:textId="206AE261" w:rsidR="006E57B3" w:rsidRPr="001022E5" w:rsidRDefault="00547690" w:rsidP="00AA05DF">
            <w:pPr>
              <w:pStyle w:val="ListParagraph"/>
              <w:numPr>
                <w:ilvl w:val="0"/>
                <w:numId w:val="4"/>
              </w:numPr>
              <w:tabs>
                <w:tab w:val="left" w:pos="662"/>
                <w:tab w:val="left" w:pos="1830"/>
              </w:tabs>
              <w:snapToGrid w:val="0"/>
              <w:spacing w:after="120" w:line="240" w:lineRule="auto"/>
              <w:ind w:left="714" w:hanging="357"/>
              <w:contextualSpacing w:val="0"/>
              <w:cnfStyle w:val="000000000000" w:firstRow="0" w:lastRow="0" w:firstColumn="0" w:lastColumn="0" w:oddVBand="0" w:evenVBand="0" w:oddHBand="0" w:evenHBand="0" w:firstRowFirstColumn="0" w:firstRowLastColumn="0" w:lastRowFirstColumn="0" w:lastRowLastColumn="0"/>
              <w:rPr>
                <w:lang w:val="es-ES_tradnl"/>
              </w:rPr>
            </w:pPr>
            <w:r w:rsidRPr="001022E5">
              <w:rPr>
                <w:lang w:val="es-ES_tradnl"/>
              </w:rPr>
              <w:t>de que la Administración de Indonesia ha desplegado efectivamente los satélites de reemplaz</w:t>
            </w:r>
            <w:r w:rsidR="00AA05DF">
              <w:rPr>
                <w:lang w:val="es-ES_tradnl"/>
              </w:rPr>
              <w:t>o</w:t>
            </w:r>
            <w:r w:rsidRPr="001022E5">
              <w:rPr>
                <w:lang w:val="es-ES_tradnl"/>
              </w:rPr>
              <w:t xml:space="preserve"> para restablecer el servicio</w:t>
            </w:r>
            <w:r w:rsidR="006E57B3" w:rsidRPr="001022E5">
              <w:rPr>
                <w:lang w:val="es-ES_tradnl"/>
              </w:rPr>
              <w:t>,</w:t>
            </w:r>
          </w:p>
          <w:p w14:paraId="2CC93D0B" w14:textId="7E09DB0C" w:rsidR="006E57B3" w:rsidRPr="001022E5" w:rsidRDefault="00A20C6F" w:rsidP="00A20C6F">
            <w:pPr>
              <w:tabs>
                <w:tab w:val="clear" w:pos="794"/>
                <w:tab w:val="clear" w:pos="1191"/>
                <w:tab w:val="clear" w:pos="1588"/>
                <w:tab w:val="clear" w:pos="1985"/>
                <w:tab w:val="left" w:pos="662"/>
                <w:tab w:val="left" w:pos="1830"/>
              </w:tabs>
              <w:snapToGrid w:val="0"/>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roofErr w:type="gramStart"/>
            <w:r w:rsidRPr="001022E5">
              <w:rPr>
                <w:rFonts w:asciiTheme="minorHAnsi" w:hAnsiTheme="minorHAnsi"/>
                <w:sz w:val="22"/>
                <w:szCs w:val="22"/>
              </w:rPr>
              <w:t>la</w:t>
            </w:r>
            <w:proofErr w:type="gramEnd"/>
            <w:r w:rsidRPr="001022E5">
              <w:rPr>
                <w:rFonts w:asciiTheme="minorHAnsi" w:hAnsiTheme="minorHAnsi"/>
                <w:sz w:val="22"/>
                <w:szCs w:val="22"/>
              </w:rPr>
              <w:t xml:space="preserve"> Junta decidió acceder a esta solicitud y </w:t>
            </w:r>
            <w:r w:rsidR="00AF092F">
              <w:rPr>
                <w:rFonts w:asciiTheme="minorHAnsi" w:hAnsiTheme="minorHAnsi"/>
                <w:sz w:val="22"/>
                <w:szCs w:val="22"/>
              </w:rPr>
              <w:t>ampliar hasta el 30 de junio de </w:t>
            </w:r>
            <w:r w:rsidRPr="001022E5">
              <w:rPr>
                <w:rFonts w:asciiTheme="minorHAnsi" w:hAnsiTheme="minorHAnsi"/>
                <w:sz w:val="22"/>
                <w:szCs w:val="22"/>
              </w:rPr>
              <w:t xml:space="preserve">2019 el plazo reglamentario de puesta de nuevo en servicio de las asignaciones de frecuencias a la red de satélites </w:t>
            </w:r>
            <w:r w:rsidR="006E57B3" w:rsidRPr="001022E5">
              <w:rPr>
                <w:rFonts w:asciiTheme="minorHAnsi" w:hAnsiTheme="minorHAnsi"/>
                <w:sz w:val="22"/>
                <w:szCs w:val="22"/>
              </w:rPr>
              <w:t>PALAPA PAC</w:t>
            </w:r>
            <w:r w:rsidR="006E57B3" w:rsidRPr="001022E5">
              <w:rPr>
                <w:rFonts w:asciiTheme="minorHAnsi" w:hAnsiTheme="minorHAnsi"/>
                <w:sz w:val="22"/>
                <w:szCs w:val="22"/>
              </w:rPr>
              <w:noBreakHyphen/>
              <w:t xml:space="preserve">C 146E </w:t>
            </w:r>
            <w:r w:rsidRPr="001022E5">
              <w:rPr>
                <w:rFonts w:asciiTheme="minorHAnsi" w:hAnsiTheme="minorHAnsi"/>
                <w:sz w:val="22"/>
                <w:szCs w:val="22"/>
              </w:rPr>
              <w:t xml:space="preserve">y hasta el 25 de noviembre de 2016 el de la red de satélites </w:t>
            </w:r>
            <w:r w:rsidR="006E57B3" w:rsidRPr="001022E5">
              <w:rPr>
                <w:rFonts w:asciiTheme="minorHAnsi" w:hAnsiTheme="minorHAnsi"/>
                <w:sz w:val="22"/>
                <w:szCs w:val="22"/>
              </w:rPr>
              <w:t>PALAPA PAC</w:t>
            </w:r>
            <w:r w:rsidR="006E57B3" w:rsidRPr="001022E5">
              <w:rPr>
                <w:rFonts w:asciiTheme="minorHAnsi" w:hAnsiTheme="minorHAnsi"/>
                <w:sz w:val="22"/>
                <w:szCs w:val="22"/>
              </w:rPr>
              <w:noBreakHyphen/>
              <w:t xml:space="preserve">KU 146E </w:t>
            </w:r>
            <w:r w:rsidRPr="001022E5">
              <w:rPr>
                <w:rFonts w:asciiTheme="minorHAnsi" w:hAnsiTheme="minorHAnsi"/>
                <w:sz w:val="22"/>
                <w:szCs w:val="22"/>
              </w:rPr>
              <w:t xml:space="preserve">en las bandas </w:t>
            </w:r>
            <w:r w:rsidR="006E57B3" w:rsidRPr="001022E5">
              <w:rPr>
                <w:rFonts w:asciiTheme="minorHAnsi" w:hAnsiTheme="minorHAnsi"/>
                <w:sz w:val="22"/>
                <w:szCs w:val="22"/>
              </w:rPr>
              <w:t xml:space="preserve">6 665 – 6 723 MHz </w:t>
            </w:r>
            <w:r w:rsidRPr="001022E5">
              <w:rPr>
                <w:rFonts w:asciiTheme="minorHAnsi" w:hAnsiTheme="minorHAnsi"/>
                <w:sz w:val="22"/>
                <w:szCs w:val="22"/>
              </w:rPr>
              <w:t>y</w:t>
            </w:r>
            <w:r w:rsidR="006E57B3" w:rsidRPr="001022E5">
              <w:rPr>
                <w:rFonts w:asciiTheme="minorHAnsi" w:hAnsiTheme="minorHAnsi"/>
                <w:sz w:val="22"/>
                <w:szCs w:val="22"/>
              </w:rPr>
              <w:t xml:space="preserve"> 12 523 – 12 679 MHz, </w:t>
            </w:r>
            <w:r w:rsidRPr="001022E5">
              <w:rPr>
                <w:rFonts w:asciiTheme="minorHAnsi" w:hAnsiTheme="minorHAnsi"/>
                <w:sz w:val="22"/>
                <w:szCs w:val="22"/>
              </w:rPr>
              <w:t>respectivamente</w:t>
            </w:r>
            <w:r w:rsidR="006E57B3" w:rsidRPr="001022E5">
              <w:rPr>
                <w:rFonts w:asciiTheme="minorHAnsi" w:hAnsiTheme="minorHAnsi"/>
                <w:sz w:val="22"/>
                <w:szCs w:val="22"/>
              </w:rPr>
              <w:t xml:space="preserve">. </w:t>
            </w:r>
            <w:r w:rsidRPr="001022E5">
              <w:rPr>
                <w:rFonts w:asciiTheme="minorHAnsi" w:hAnsiTheme="minorHAnsi"/>
                <w:sz w:val="22"/>
                <w:szCs w:val="22"/>
              </w:rPr>
              <w:t>Asimismo</w:t>
            </w:r>
            <w:r w:rsidR="006E57B3" w:rsidRPr="001022E5">
              <w:rPr>
                <w:rFonts w:asciiTheme="minorHAnsi" w:hAnsiTheme="minorHAnsi"/>
                <w:sz w:val="22"/>
                <w:szCs w:val="22"/>
              </w:rPr>
              <w:t xml:space="preserve">, </w:t>
            </w:r>
            <w:r w:rsidRPr="001022E5">
              <w:rPr>
                <w:rFonts w:asciiTheme="minorHAnsi" w:hAnsiTheme="minorHAnsi"/>
                <w:sz w:val="22"/>
                <w:szCs w:val="22"/>
              </w:rPr>
              <w:t xml:space="preserve">la Junta encargó a la Oficina que mantenga las asignaciones de frecuencias en el </w:t>
            </w:r>
            <w:r w:rsidR="006E57B3" w:rsidRPr="001022E5">
              <w:rPr>
                <w:rFonts w:asciiTheme="minorHAnsi" w:hAnsiTheme="minorHAnsi"/>
                <w:sz w:val="22"/>
                <w:szCs w:val="22"/>
              </w:rPr>
              <w:t>MIFR.</w:t>
            </w:r>
          </w:p>
        </w:tc>
        <w:tc>
          <w:tcPr>
            <w:tcW w:w="2410" w:type="dxa"/>
            <w:shd w:val="clear" w:color="auto" w:fill="DBE5F1" w:themeFill="accent1" w:themeFillTint="33"/>
          </w:tcPr>
          <w:p w14:paraId="3F379C9F" w14:textId="77777777" w:rsidR="006E57B3" w:rsidRPr="001022E5" w:rsidRDefault="00906AD7" w:rsidP="00D53E25">
            <w:pPr>
              <w:pStyle w:val="Default"/>
              <w:snapToGrid w:val="0"/>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s-ES_tradnl"/>
              </w:rPr>
            </w:pPr>
            <w:r w:rsidRPr="001022E5">
              <w:rPr>
                <w:rFonts w:asciiTheme="minorHAnsi" w:hAnsiTheme="minorHAnsi"/>
                <w:sz w:val="22"/>
                <w:szCs w:val="22"/>
                <w:lang w:val="es-ES_tradnl"/>
              </w:rPr>
              <w:t>El Secretario Ejecutivo comunicará estas decisiones a las administraciones interesadas</w:t>
            </w:r>
            <w:r w:rsidR="006E57B3" w:rsidRPr="001022E5">
              <w:rPr>
                <w:rFonts w:asciiTheme="minorHAnsi" w:hAnsiTheme="minorHAnsi"/>
                <w:sz w:val="22"/>
                <w:szCs w:val="22"/>
                <w:lang w:val="es-ES_tradnl"/>
              </w:rPr>
              <w:t>.</w:t>
            </w:r>
          </w:p>
          <w:p w14:paraId="5380607E" w14:textId="1E0A2DE4" w:rsidR="006E57B3" w:rsidRPr="001022E5" w:rsidRDefault="004238C7" w:rsidP="00D53E25">
            <w:pPr>
              <w:pStyle w:val="Default"/>
              <w:snapToGrid w:val="0"/>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s-ES_tradnl"/>
              </w:rPr>
            </w:pPr>
            <w:r w:rsidRPr="001022E5">
              <w:rPr>
                <w:rFonts w:asciiTheme="minorHAnsi" w:hAnsiTheme="minorHAnsi"/>
                <w:sz w:val="22"/>
                <w:szCs w:val="22"/>
                <w:lang w:val="es-ES_tradnl"/>
              </w:rPr>
              <w:t xml:space="preserve">La Oficina mantendrá actualizado en el </w:t>
            </w:r>
            <w:r w:rsidR="006E57B3" w:rsidRPr="001022E5">
              <w:rPr>
                <w:rFonts w:asciiTheme="minorHAnsi" w:hAnsiTheme="minorHAnsi"/>
                <w:sz w:val="22"/>
                <w:szCs w:val="22"/>
                <w:lang w:val="es-ES_tradnl"/>
              </w:rPr>
              <w:t xml:space="preserve">MIFR </w:t>
            </w:r>
            <w:r w:rsidRPr="001022E5">
              <w:rPr>
                <w:rFonts w:asciiTheme="minorHAnsi" w:hAnsiTheme="minorHAnsi"/>
                <w:sz w:val="22"/>
                <w:szCs w:val="22"/>
                <w:lang w:val="es-ES_tradnl"/>
              </w:rPr>
              <w:t xml:space="preserve">las asignaciones de frecuencias a las redes de satélites </w:t>
            </w:r>
            <w:r w:rsidR="006E57B3" w:rsidRPr="001022E5">
              <w:rPr>
                <w:rFonts w:asciiTheme="minorHAnsi" w:hAnsiTheme="minorHAnsi"/>
                <w:sz w:val="22"/>
                <w:szCs w:val="22"/>
                <w:lang w:val="es-ES_tradnl"/>
              </w:rPr>
              <w:t xml:space="preserve">PALAPA PAC-C 146E </w:t>
            </w:r>
            <w:r w:rsidRPr="001022E5">
              <w:rPr>
                <w:rFonts w:asciiTheme="minorHAnsi" w:hAnsiTheme="minorHAnsi"/>
                <w:sz w:val="22"/>
                <w:szCs w:val="22"/>
                <w:lang w:val="es-ES_tradnl"/>
              </w:rPr>
              <w:t xml:space="preserve">y </w:t>
            </w:r>
            <w:r w:rsidR="006E57B3" w:rsidRPr="001022E5">
              <w:rPr>
                <w:rFonts w:asciiTheme="minorHAnsi" w:hAnsiTheme="minorHAnsi"/>
                <w:sz w:val="22"/>
                <w:szCs w:val="22"/>
                <w:lang w:val="es-ES_tradnl"/>
              </w:rPr>
              <w:t>PALAPA PAC-KU 146E.</w:t>
            </w:r>
          </w:p>
        </w:tc>
      </w:tr>
      <w:tr w:rsidR="004E4146" w:rsidRPr="001022E5" w14:paraId="1C48E27E" w14:textId="77777777" w:rsidTr="00256A17">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24F5A6BB" w14:textId="77777777" w:rsidR="006E57B3" w:rsidRPr="001022E5" w:rsidRDefault="006E57B3" w:rsidP="004E4146">
            <w:pPr>
              <w:pStyle w:val="Tabletext"/>
              <w:snapToGrid w:val="0"/>
              <w:spacing w:before="120" w:after="120" w:line="260" w:lineRule="auto"/>
              <w:jc w:val="center"/>
              <w:rPr>
                <w:rFonts w:asciiTheme="minorHAnsi" w:hAnsiTheme="minorHAnsi"/>
                <w:bCs w:val="0"/>
                <w:szCs w:val="22"/>
              </w:rPr>
            </w:pPr>
            <w:r w:rsidRPr="001022E5">
              <w:rPr>
                <w:rFonts w:asciiTheme="minorHAnsi" w:hAnsiTheme="minorHAnsi"/>
                <w:szCs w:val="22"/>
              </w:rPr>
              <w:t>5.3</w:t>
            </w:r>
          </w:p>
        </w:tc>
        <w:tc>
          <w:tcPr>
            <w:tcW w:w="3680" w:type="dxa"/>
            <w:shd w:val="clear" w:color="auto" w:fill="FFFFFF" w:themeFill="background1"/>
          </w:tcPr>
          <w:p w14:paraId="7F0A1E55" w14:textId="49D50A3F" w:rsidR="006E57B3" w:rsidRPr="001022E5" w:rsidRDefault="004238C7" w:rsidP="001022E5">
            <w:pPr>
              <w:snapToGrid w:val="0"/>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 w:val="22"/>
                <w:szCs w:val="22"/>
              </w:rPr>
            </w:pPr>
            <w:r w:rsidRPr="001022E5">
              <w:rPr>
                <w:rFonts w:asciiTheme="minorHAnsi" w:hAnsiTheme="minorHAnsi"/>
                <w:sz w:val="22"/>
                <w:szCs w:val="22"/>
              </w:rPr>
              <w:t>Comunicación de la Administración del Reino Unido de Gran Bretaña e Irlanda del Norte solicitando una prórroga del plazo para la puesta en servicio de las asignaciones de frecuencias a la red de satélites</w:t>
            </w:r>
            <w:r w:rsidR="00AF092F">
              <w:rPr>
                <w:rFonts w:asciiTheme="minorHAnsi" w:hAnsiTheme="minorHAnsi"/>
                <w:sz w:val="22"/>
                <w:szCs w:val="22"/>
              </w:rPr>
              <w:t> </w:t>
            </w:r>
            <w:r w:rsidR="001022E5">
              <w:rPr>
                <w:rFonts w:asciiTheme="minorHAnsi" w:hAnsiTheme="minorHAnsi"/>
                <w:sz w:val="22"/>
                <w:szCs w:val="22"/>
              </w:rPr>
              <w:t>UK</w:t>
            </w:r>
            <w:r w:rsidR="001022E5">
              <w:rPr>
                <w:rFonts w:asciiTheme="minorHAnsi" w:hAnsiTheme="minorHAnsi"/>
                <w:sz w:val="22"/>
                <w:szCs w:val="22"/>
              </w:rPr>
              <w:noBreakHyphen/>
            </w:r>
            <w:r w:rsidR="006E57B3" w:rsidRPr="001A4624">
              <w:rPr>
                <w:rFonts w:asciiTheme="minorHAnsi" w:hAnsiTheme="minorHAnsi"/>
                <w:sz w:val="22"/>
                <w:szCs w:val="22"/>
              </w:rPr>
              <w:t>KA</w:t>
            </w:r>
            <w:r w:rsidR="001022E5">
              <w:rPr>
                <w:rFonts w:asciiTheme="minorHAnsi" w:hAnsiTheme="minorHAnsi"/>
                <w:sz w:val="22"/>
                <w:szCs w:val="22"/>
              </w:rPr>
              <w:noBreakHyphen/>
            </w:r>
            <w:r w:rsidR="006E57B3" w:rsidRPr="001022E5">
              <w:rPr>
                <w:rFonts w:asciiTheme="minorHAnsi" w:hAnsiTheme="minorHAnsi"/>
                <w:sz w:val="22"/>
                <w:szCs w:val="22"/>
              </w:rPr>
              <w:t xml:space="preserve">1 </w:t>
            </w:r>
            <w:r w:rsidR="006E57B3" w:rsidRPr="001022E5">
              <w:rPr>
                <w:rFonts w:asciiTheme="minorHAnsi" w:hAnsiTheme="minorHAnsi" w:cstheme="majorBidi"/>
                <w:sz w:val="22"/>
                <w:szCs w:val="22"/>
              </w:rPr>
              <w:br/>
            </w:r>
            <w:hyperlink r:id="rId23" w:history="1">
              <w:r w:rsidR="006E57B3" w:rsidRPr="001022E5">
                <w:rPr>
                  <w:rStyle w:val="Hyperlink"/>
                  <w:rFonts w:asciiTheme="minorHAnsi" w:hAnsiTheme="minorHAnsi"/>
                  <w:i/>
                  <w:iCs/>
                  <w:sz w:val="22"/>
                  <w:szCs w:val="22"/>
                </w:rPr>
                <w:t>(RRB17-2/4)</w:t>
              </w:r>
            </w:hyperlink>
          </w:p>
        </w:tc>
        <w:tc>
          <w:tcPr>
            <w:tcW w:w="7090" w:type="dxa"/>
            <w:shd w:val="clear" w:color="auto" w:fill="FFFFFF" w:themeFill="background1"/>
          </w:tcPr>
          <w:p w14:paraId="423AB13E" w14:textId="30E1826C" w:rsidR="006E57B3" w:rsidRPr="001022E5" w:rsidRDefault="00E53009" w:rsidP="004E4146">
            <w:pPr>
              <w:tabs>
                <w:tab w:val="clear" w:pos="794"/>
                <w:tab w:val="clear" w:pos="1191"/>
                <w:tab w:val="clear" w:pos="1588"/>
                <w:tab w:val="clear" w:pos="1985"/>
                <w:tab w:val="left" w:pos="662"/>
                <w:tab w:val="left" w:pos="1830"/>
              </w:tabs>
              <w:snapToGrid w:val="0"/>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1022E5">
              <w:rPr>
                <w:rFonts w:asciiTheme="minorHAnsi" w:hAnsiTheme="minorHAnsi"/>
                <w:sz w:val="22"/>
                <w:szCs w:val="22"/>
              </w:rPr>
              <w:t xml:space="preserve">La Junta examinó la solicitud y la información suministrada por la Administración del Reino Unido que </w:t>
            </w:r>
            <w:proofErr w:type="gramStart"/>
            <w:r w:rsidRPr="001022E5">
              <w:rPr>
                <w:rFonts w:asciiTheme="minorHAnsi" w:hAnsiTheme="minorHAnsi"/>
                <w:sz w:val="22"/>
                <w:szCs w:val="22"/>
              </w:rPr>
              <w:t>figuran</w:t>
            </w:r>
            <w:proofErr w:type="gramEnd"/>
            <w:r w:rsidRPr="001022E5">
              <w:rPr>
                <w:rFonts w:asciiTheme="minorHAnsi" w:hAnsiTheme="minorHAnsi"/>
                <w:sz w:val="22"/>
                <w:szCs w:val="22"/>
              </w:rPr>
              <w:t xml:space="preserve"> en el </w:t>
            </w:r>
            <w:r w:rsidR="006E57B3" w:rsidRPr="001022E5">
              <w:rPr>
                <w:rFonts w:asciiTheme="minorHAnsi" w:hAnsiTheme="minorHAnsi"/>
                <w:sz w:val="22"/>
                <w:szCs w:val="22"/>
              </w:rPr>
              <w:t>Document</w:t>
            </w:r>
            <w:r w:rsidRPr="001022E5">
              <w:rPr>
                <w:rFonts w:asciiTheme="minorHAnsi" w:hAnsiTheme="minorHAnsi"/>
                <w:sz w:val="22"/>
                <w:szCs w:val="22"/>
              </w:rPr>
              <w:t>o</w:t>
            </w:r>
            <w:r w:rsidR="006E57B3" w:rsidRPr="001022E5">
              <w:rPr>
                <w:rFonts w:asciiTheme="minorHAnsi" w:hAnsiTheme="minorHAnsi"/>
                <w:sz w:val="22"/>
                <w:szCs w:val="22"/>
              </w:rPr>
              <w:t xml:space="preserve"> RRB17-2/4. </w:t>
            </w:r>
            <w:r w:rsidRPr="001022E5">
              <w:rPr>
                <w:rFonts w:asciiTheme="minorHAnsi" w:hAnsiTheme="minorHAnsi"/>
                <w:sz w:val="22"/>
                <w:szCs w:val="22"/>
              </w:rPr>
              <w:t>Habida cuenta de los motivos aducidos</w:t>
            </w:r>
            <w:r w:rsidR="006E57B3" w:rsidRPr="001022E5">
              <w:rPr>
                <w:rFonts w:asciiTheme="minorHAnsi" w:hAnsiTheme="minorHAnsi"/>
                <w:sz w:val="22"/>
                <w:szCs w:val="22"/>
              </w:rPr>
              <w:t xml:space="preserve">, </w:t>
            </w:r>
            <w:r w:rsidRPr="001022E5">
              <w:rPr>
                <w:rFonts w:asciiTheme="minorHAnsi" w:hAnsiTheme="minorHAnsi"/>
                <w:sz w:val="22"/>
                <w:szCs w:val="22"/>
              </w:rPr>
              <w:t>la Junta llegó a la conclusión de que</w:t>
            </w:r>
            <w:r w:rsidR="006E57B3" w:rsidRPr="001022E5">
              <w:rPr>
                <w:rFonts w:asciiTheme="minorHAnsi" w:hAnsiTheme="minorHAnsi"/>
                <w:sz w:val="22"/>
                <w:szCs w:val="22"/>
              </w:rPr>
              <w:t>:</w:t>
            </w:r>
          </w:p>
          <w:p w14:paraId="60AE75DB" w14:textId="4F89E5B5" w:rsidR="006E57B3" w:rsidRPr="001022E5" w:rsidRDefault="00E53009" w:rsidP="004E4146">
            <w:pPr>
              <w:pStyle w:val="ListParagraph"/>
              <w:numPr>
                <w:ilvl w:val="0"/>
                <w:numId w:val="5"/>
              </w:numPr>
              <w:tabs>
                <w:tab w:val="left" w:pos="662"/>
                <w:tab w:val="left" w:pos="1830"/>
              </w:tabs>
              <w:snapToGrid w:val="0"/>
              <w:spacing w:after="120" w:line="240" w:lineRule="auto"/>
              <w:ind w:left="714" w:hanging="357"/>
              <w:contextualSpacing w:val="0"/>
              <w:cnfStyle w:val="000000100000" w:firstRow="0" w:lastRow="0" w:firstColumn="0" w:lastColumn="0" w:oddVBand="0" w:evenVBand="0" w:oddHBand="1" w:evenHBand="0" w:firstRowFirstColumn="0" w:firstRowLastColumn="0" w:lastRowFirstColumn="0" w:lastRowLastColumn="0"/>
              <w:rPr>
                <w:lang w:val="es-ES_tradnl"/>
              </w:rPr>
            </w:pPr>
            <w:r w:rsidRPr="001022E5">
              <w:rPr>
                <w:lang w:val="es-ES_tradnl"/>
              </w:rPr>
              <w:t xml:space="preserve">esta situación reúne todas las condiciones de </w:t>
            </w:r>
            <w:r w:rsidRPr="001022E5">
              <w:rPr>
                <w:i/>
                <w:iCs/>
                <w:lang w:val="es-ES_tradnl"/>
              </w:rPr>
              <w:t>fuerza mayor</w:t>
            </w:r>
            <w:r w:rsidR="006E57B3" w:rsidRPr="001022E5">
              <w:rPr>
                <w:i/>
                <w:iCs/>
                <w:lang w:val="es-ES_tradnl"/>
              </w:rPr>
              <w:t>;</w:t>
            </w:r>
          </w:p>
          <w:p w14:paraId="1FEC46B3" w14:textId="03C11D39" w:rsidR="006E57B3" w:rsidRPr="001022E5" w:rsidRDefault="00E53009" w:rsidP="004E4146">
            <w:pPr>
              <w:pStyle w:val="ListParagraph"/>
              <w:numPr>
                <w:ilvl w:val="0"/>
                <w:numId w:val="5"/>
              </w:numPr>
              <w:tabs>
                <w:tab w:val="left" w:pos="662"/>
                <w:tab w:val="left" w:pos="1830"/>
              </w:tabs>
              <w:snapToGrid w:val="0"/>
              <w:spacing w:after="120" w:line="240" w:lineRule="auto"/>
              <w:ind w:left="714" w:hanging="357"/>
              <w:contextualSpacing w:val="0"/>
              <w:cnfStyle w:val="000000100000" w:firstRow="0" w:lastRow="0" w:firstColumn="0" w:lastColumn="0" w:oddVBand="0" w:evenVBand="0" w:oddHBand="1" w:evenHBand="0" w:firstRowFirstColumn="0" w:firstRowLastColumn="0" w:lastRowFirstColumn="0" w:lastRowLastColumn="0"/>
              <w:rPr>
                <w:lang w:val="es-ES_tradnl"/>
              </w:rPr>
            </w:pPr>
            <w:r w:rsidRPr="001022E5">
              <w:rPr>
                <w:lang w:val="es-ES_tradnl"/>
              </w:rPr>
              <w:t>la Administración ha desplegado todos los esfuerzos para cumplir el plazo reglamentario</w:t>
            </w:r>
            <w:r w:rsidR="006E57B3" w:rsidRPr="001022E5">
              <w:rPr>
                <w:lang w:val="es-ES_tradnl"/>
              </w:rPr>
              <w:t>;</w:t>
            </w:r>
            <w:r w:rsidRPr="001022E5">
              <w:rPr>
                <w:lang w:val="es-ES_tradnl"/>
              </w:rPr>
              <w:t xml:space="preserve"> y</w:t>
            </w:r>
          </w:p>
          <w:p w14:paraId="46610955" w14:textId="3C03BEBA" w:rsidR="006E57B3" w:rsidRPr="001022E5" w:rsidRDefault="00E53009" w:rsidP="004E4146">
            <w:pPr>
              <w:pStyle w:val="ListParagraph"/>
              <w:numPr>
                <w:ilvl w:val="0"/>
                <w:numId w:val="5"/>
              </w:numPr>
              <w:tabs>
                <w:tab w:val="left" w:pos="662"/>
                <w:tab w:val="left" w:pos="1830"/>
              </w:tabs>
              <w:snapToGrid w:val="0"/>
              <w:spacing w:after="120" w:line="240" w:lineRule="auto"/>
              <w:ind w:left="714" w:hanging="357"/>
              <w:contextualSpacing w:val="0"/>
              <w:cnfStyle w:val="000000100000" w:firstRow="0" w:lastRow="0" w:firstColumn="0" w:lastColumn="0" w:oddVBand="0" w:evenVBand="0" w:oddHBand="1" w:evenHBand="0" w:firstRowFirstColumn="0" w:firstRowLastColumn="0" w:lastRowFirstColumn="0" w:lastRowLastColumn="0"/>
              <w:rPr>
                <w:lang w:val="es-ES_tradnl"/>
              </w:rPr>
            </w:pPr>
            <w:r w:rsidRPr="001022E5">
              <w:rPr>
                <w:lang w:val="es-ES_tradnl"/>
              </w:rPr>
              <w:t>la solicitud tenía por objeto una prórroga definida y limitada</w:t>
            </w:r>
            <w:r w:rsidR="006E57B3" w:rsidRPr="001022E5">
              <w:rPr>
                <w:lang w:val="es-ES_tradnl"/>
              </w:rPr>
              <w:t>.</w:t>
            </w:r>
          </w:p>
          <w:p w14:paraId="13AFE696" w14:textId="3333802F" w:rsidR="006E57B3" w:rsidRPr="001022E5" w:rsidRDefault="00006261" w:rsidP="00006261">
            <w:pPr>
              <w:tabs>
                <w:tab w:val="clear" w:pos="794"/>
                <w:tab w:val="clear" w:pos="1191"/>
                <w:tab w:val="clear" w:pos="1588"/>
                <w:tab w:val="clear" w:pos="1985"/>
                <w:tab w:val="left" w:pos="662"/>
                <w:tab w:val="left" w:pos="1830"/>
              </w:tabs>
              <w:snapToGrid w:val="0"/>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1022E5">
              <w:rPr>
                <w:rFonts w:asciiTheme="minorHAnsi" w:hAnsiTheme="minorHAnsi"/>
                <w:sz w:val="22"/>
                <w:szCs w:val="22"/>
              </w:rPr>
              <w:t>Por consiguiente</w:t>
            </w:r>
            <w:r w:rsidR="006E57B3" w:rsidRPr="001022E5">
              <w:rPr>
                <w:rFonts w:asciiTheme="minorHAnsi" w:hAnsiTheme="minorHAnsi"/>
                <w:sz w:val="22"/>
                <w:szCs w:val="22"/>
              </w:rPr>
              <w:t xml:space="preserve">, </w:t>
            </w:r>
            <w:r w:rsidRPr="001022E5">
              <w:rPr>
                <w:rFonts w:asciiTheme="minorHAnsi" w:hAnsiTheme="minorHAnsi"/>
                <w:sz w:val="22"/>
                <w:szCs w:val="22"/>
              </w:rPr>
              <w:t xml:space="preserve">la Junta decidió acceder a esta solicitud y ampliar el plazo reglamentario de puesta en servicio de las asignaciones de frecuencia a la red de satélites </w:t>
            </w:r>
            <w:r w:rsidR="006E57B3" w:rsidRPr="001022E5">
              <w:rPr>
                <w:rFonts w:asciiTheme="minorHAnsi" w:hAnsiTheme="minorHAnsi"/>
                <w:sz w:val="22"/>
                <w:szCs w:val="22"/>
              </w:rPr>
              <w:t xml:space="preserve">UK-KA-1 </w:t>
            </w:r>
            <w:r w:rsidRPr="001022E5">
              <w:rPr>
                <w:rFonts w:asciiTheme="minorHAnsi" w:hAnsiTheme="minorHAnsi"/>
                <w:sz w:val="22"/>
                <w:szCs w:val="22"/>
              </w:rPr>
              <w:t xml:space="preserve">hasta el </w:t>
            </w:r>
            <w:r w:rsidR="006E57B3" w:rsidRPr="001022E5">
              <w:rPr>
                <w:rFonts w:asciiTheme="minorHAnsi" w:hAnsiTheme="minorHAnsi"/>
                <w:sz w:val="22"/>
                <w:szCs w:val="22"/>
              </w:rPr>
              <w:t>19 </w:t>
            </w:r>
            <w:r w:rsidRPr="001022E5">
              <w:rPr>
                <w:rFonts w:asciiTheme="minorHAnsi" w:hAnsiTheme="minorHAnsi"/>
                <w:sz w:val="22"/>
                <w:szCs w:val="22"/>
              </w:rPr>
              <w:t xml:space="preserve">de febrero de </w:t>
            </w:r>
            <w:r w:rsidR="006E57B3" w:rsidRPr="001022E5">
              <w:rPr>
                <w:rFonts w:asciiTheme="minorHAnsi" w:hAnsiTheme="minorHAnsi"/>
                <w:sz w:val="22"/>
                <w:szCs w:val="22"/>
              </w:rPr>
              <w:t>2018.</w:t>
            </w:r>
          </w:p>
        </w:tc>
        <w:tc>
          <w:tcPr>
            <w:tcW w:w="2413" w:type="dxa"/>
            <w:shd w:val="clear" w:color="auto" w:fill="FFFFFF" w:themeFill="background1"/>
          </w:tcPr>
          <w:p w14:paraId="5E2DC0C3" w14:textId="77777777" w:rsidR="006E57B3" w:rsidRPr="001022E5" w:rsidRDefault="00906AD7" w:rsidP="00D53E25">
            <w:pPr>
              <w:pStyle w:val="Default"/>
              <w:snapToGrid w:val="0"/>
              <w:spacing w:before="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 w:val="22"/>
                <w:szCs w:val="22"/>
                <w:lang w:val="es-ES_tradnl"/>
              </w:rPr>
            </w:pPr>
            <w:r w:rsidRPr="001022E5">
              <w:rPr>
                <w:rFonts w:asciiTheme="minorHAnsi" w:hAnsiTheme="minorHAnsi"/>
                <w:sz w:val="22"/>
                <w:szCs w:val="22"/>
                <w:lang w:val="es-ES_tradnl"/>
              </w:rPr>
              <w:t>El Secretario Ejecutivo comunicará esta decisión a las administraciones interesadas</w:t>
            </w:r>
            <w:r w:rsidR="006E57B3" w:rsidRPr="001022E5">
              <w:rPr>
                <w:rFonts w:asciiTheme="minorHAnsi" w:hAnsiTheme="minorHAnsi"/>
                <w:sz w:val="22"/>
                <w:szCs w:val="22"/>
                <w:lang w:val="es-ES_tradnl"/>
              </w:rPr>
              <w:t>.</w:t>
            </w:r>
          </w:p>
        </w:tc>
      </w:tr>
      <w:tr w:rsidR="004E4146" w:rsidRPr="001022E5" w14:paraId="140BED5A" w14:textId="77777777" w:rsidTr="004238C7">
        <w:trPr>
          <w:trHeight w:val="521"/>
        </w:trPr>
        <w:tc>
          <w:tcPr>
            <w:cnfStyle w:val="001000000000" w:firstRow="0" w:lastRow="0" w:firstColumn="1" w:lastColumn="0" w:oddVBand="0" w:evenVBand="0" w:oddHBand="0" w:evenHBand="0" w:firstRowFirstColumn="0" w:firstRowLastColumn="0" w:lastRowFirstColumn="0" w:lastRowLastColumn="0"/>
            <w:tcW w:w="846" w:type="dxa"/>
            <w:tcBorders>
              <w:bottom w:val="single" w:sz="4" w:space="0" w:color="95B3D7" w:themeColor="accent1" w:themeTint="99"/>
            </w:tcBorders>
            <w:shd w:val="clear" w:color="auto" w:fill="DBE5F1" w:themeFill="accent1" w:themeFillTint="33"/>
          </w:tcPr>
          <w:p w14:paraId="3325B399" w14:textId="77777777" w:rsidR="006E57B3" w:rsidRPr="001022E5" w:rsidRDefault="006E57B3" w:rsidP="004E4146">
            <w:pPr>
              <w:pStyle w:val="Tabletext"/>
              <w:snapToGrid w:val="0"/>
              <w:spacing w:before="120" w:after="120" w:line="260" w:lineRule="auto"/>
              <w:jc w:val="center"/>
              <w:rPr>
                <w:rFonts w:asciiTheme="minorHAnsi" w:hAnsiTheme="minorHAnsi"/>
                <w:szCs w:val="22"/>
              </w:rPr>
            </w:pPr>
            <w:r w:rsidRPr="001022E5">
              <w:rPr>
                <w:rFonts w:asciiTheme="minorHAnsi" w:hAnsiTheme="minorHAnsi"/>
                <w:szCs w:val="22"/>
              </w:rPr>
              <w:t>6</w:t>
            </w:r>
          </w:p>
        </w:tc>
        <w:tc>
          <w:tcPr>
            <w:tcW w:w="3680" w:type="dxa"/>
            <w:tcBorders>
              <w:bottom w:val="single" w:sz="4" w:space="0" w:color="95B3D7" w:themeColor="accent1" w:themeTint="99"/>
            </w:tcBorders>
            <w:shd w:val="clear" w:color="auto" w:fill="DBE5F1" w:themeFill="accent1" w:themeFillTint="33"/>
          </w:tcPr>
          <w:p w14:paraId="4867B46C" w14:textId="77777777" w:rsidR="006E57B3" w:rsidRPr="001022E5" w:rsidRDefault="00D55E7A" w:rsidP="004E4146">
            <w:pPr>
              <w:snapToGrid w:val="0"/>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1022E5">
              <w:rPr>
                <w:rFonts w:asciiTheme="minorHAnsi" w:hAnsiTheme="minorHAnsi"/>
                <w:sz w:val="22"/>
                <w:szCs w:val="22"/>
              </w:rPr>
              <w:t>Sistema de satélite Iridium (HIBLEO-2) que causa interferencia perjudicial al servicio de radioastronomía</w:t>
            </w:r>
          </w:p>
        </w:tc>
        <w:tc>
          <w:tcPr>
            <w:tcW w:w="7090" w:type="dxa"/>
            <w:shd w:val="clear" w:color="auto" w:fill="DBE5F1" w:themeFill="accent1" w:themeFillTint="33"/>
          </w:tcPr>
          <w:p w14:paraId="4D8163C8" w14:textId="77777777" w:rsidR="006E57B3" w:rsidRPr="001022E5" w:rsidRDefault="006E57B3" w:rsidP="004E4146">
            <w:pPr>
              <w:tabs>
                <w:tab w:val="clear" w:pos="794"/>
                <w:tab w:val="clear" w:pos="1191"/>
                <w:tab w:val="clear" w:pos="1588"/>
                <w:tab w:val="clear" w:pos="1985"/>
                <w:tab w:val="left" w:pos="662"/>
                <w:tab w:val="left" w:pos="1830"/>
              </w:tabs>
              <w:snapToGrid w:val="0"/>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1022E5">
              <w:rPr>
                <w:rFonts w:asciiTheme="minorHAnsi" w:hAnsiTheme="minorHAnsi"/>
                <w:sz w:val="22"/>
                <w:szCs w:val="22"/>
              </w:rPr>
              <w:t>-</w:t>
            </w:r>
          </w:p>
        </w:tc>
        <w:tc>
          <w:tcPr>
            <w:tcW w:w="2413" w:type="dxa"/>
            <w:shd w:val="clear" w:color="auto" w:fill="DBE5F1" w:themeFill="accent1" w:themeFillTint="33"/>
          </w:tcPr>
          <w:p w14:paraId="77DDD39C" w14:textId="77777777" w:rsidR="006E57B3" w:rsidRPr="001022E5" w:rsidRDefault="006E57B3" w:rsidP="00256A17">
            <w:pPr>
              <w:pStyle w:val="Default"/>
              <w:snapToGrid w:val="0"/>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s-ES_tradnl"/>
              </w:rPr>
            </w:pPr>
            <w:r w:rsidRPr="001022E5">
              <w:rPr>
                <w:rFonts w:asciiTheme="minorHAnsi" w:hAnsiTheme="minorHAnsi"/>
                <w:sz w:val="22"/>
                <w:szCs w:val="22"/>
                <w:lang w:val="es-ES_tradnl"/>
              </w:rPr>
              <w:t>-</w:t>
            </w:r>
          </w:p>
        </w:tc>
      </w:tr>
      <w:tr w:rsidR="004E4146" w:rsidRPr="001022E5" w14:paraId="2E534133" w14:textId="77777777" w:rsidTr="004238C7">
        <w:trPr>
          <w:cnfStyle w:val="000000100000" w:firstRow="0" w:lastRow="0" w:firstColumn="0" w:lastColumn="0" w:oddVBand="0" w:evenVBand="0" w:oddHBand="1" w:evenHBand="0" w:firstRowFirstColumn="0" w:firstRowLastColumn="0" w:lastRowFirstColumn="0" w:lastRowLastColumn="0"/>
          <w:trHeight w:val="2698"/>
        </w:trPr>
        <w:tc>
          <w:tcPr>
            <w:cnfStyle w:val="001000000000" w:firstRow="0" w:lastRow="0" w:firstColumn="1" w:lastColumn="0" w:oddVBand="0" w:evenVBand="0" w:oddHBand="0" w:evenHBand="0" w:firstRowFirstColumn="0" w:firstRowLastColumn="0" w:lastRowFirstColumn="0" w:lastRowLastColumn="0"/>
            <w:tcW w:w="846" w:type="dxa"/>
            <w:tcBorders>
              <w:bottom w:val="nil"/>
            </w:tcBorders>
            <w:shd w:val="clear" w:color="auto" w:fill="F2F2F2" w:themeFill="background1" w:themeFillShade="F2"/>
          </w:tcPr>
          <w:p w14:paraId="289D5BE8" w14:textId="77777777" w:rsidR="006E57B3" w:rsidRPr="001022E5" w:rsidRDefault="006E57B3" w:rsidP="004E4146">
            <w:pPr>
              <w:pStyle w:val="Tabletext"/>
              <w:snapToGrid w:val="0"/>
              <w:spacing w:before="120" w:after="120" w:line="260" w:lineRule="auto"/>
              <w:jc w:val="center"/>
              <w:rPr>
                <w:rFonts w:asciiTheme="minorHAnsi" w:hAnsiTheme="minorHAnsi"/>
                <w:szCs w:val="22"/>
              </w:rPr>
            </w:pPr>
            <w:r w:rsidRPr="001022E5">
              <w:rPr>
                <w:rFonts w:asciiTheme="minorHAnsi" w:hAnsiTheme="minorHAnsi"/>
                <w:szCs w:val="22"/>
              </w:rPr>
              <w:t>6.1</w:t>
            </w:r>
          </w:p>
        </w:tc>
        <w:tc>
          <w:tcPr>
            <w:tcW w:w="3680" w:type="dxa"/>
            <w:tcBorders>
              <w:bottom w:val="nil"/>
            </w:tcBorders>
            <w:shd w:val="clear" w:color="auto" w:fill="F2F2F2" w:themeFill="background1" w:themeFillShade="F2"/>
          </w:tcPr>
          <w:p w14:paraId="37DB8E53" w14:textId="33E37F23" w:rsidR="006E57B3" w:rsidRPr="001022E5" w:rsidRDefault="004238C7" w:rsidP="004E4146">
            <w:pPr>
              <w:pStyle w:val="Tabletext"/>
              <w:snapToGrid w:val="0"/>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1022E5">
              <w:rPr>
                <w:rFonts w:asciiTheme="minorHAnsi" w:hAnsiTheme="minorHAnsi" w:cstheme="majorBidi"/>
                <w:szCs w:val="24"/>
              </w:rPr>
              <w:t xml:space="preserve">Comunicación de las Administraciones de Italia, los Países Bajos y Suiza relativa a la interferencia perjudicial causada por el sistema de satélites </w:t>
            </w:r>
            <w:proofErr w:type="spellStart"/>
            <w:r w:rsidRPr="001022E5">
              <w:rPr>
                <w:rFonts w:asciiTheme="minorHAnsi" w:hAnsiTheme="minorHAnsi" w:cstheme="majorBidi"/>
                <w:szCs w:val="24"/>
              </w:rPr>
              <w:t>Iridium</w:t>
            </w:r>
            <w:proofErr w:type="spellEnd"/>
            <w:r w:rsidRPr="001022E5">
              <w:rPr>
                <w:rFonts w:asciiTheme="minorHAnsi" w:hAnsiTheme="minorHAnsi" w:cstheme="majorBidi"/>
                <w:szCs w:val="24"/>
              </w:rPr>
              <w:t xml:space="preserve"> (HIBLEO-2) al servicio de radioastronomía en la banda de frecuencias 1 610,6-1 613,8 </w:t>
            </w:r>
            <w:r w:rsidR="006E57B3" w:rsidRPr="001022E5">
              <w:rPr>
                <w:rFonts w:asciiTheme="minorHAnsi" w:hAnsiTheme="minorHAnsi" w:cstheme="majorBidi"/>
                <w:szCs w:val="24"/>
              </w:rPr>
              <w:t>MHz</w:t>
            </w:r>
            <w:r w:rsidR="006E57B3" w:rsidRPr="001022E5">
              <w:rPr>
                <w:rFonts w:asciiTheme="minorHAnsi" w:hAnsiTheme="minorHAnsi" w:cstheme="majorBidi"/>
                <w:szCs w:val="24"/>
              </w:rPr>
              <w:br/>
            </w:r>
            <w:hyperlink r:id="rId24" w:history="1">
              <w:r w:rsidR="006E57B3" w:rsidRPr="001022E5">
                <w:rPr>
                  <w:rStyle w:val="Hyperlink"/>
                  <w:rFonts w:asciiTheme="minorHAnsi" w:hAnsiTheme="minorHAnsi"/>
                  <w:i/>
                  <w:iCs/>
                  <w:szCs w:val="24"/>
                </w:rPr>
                <w:t>(RRB17-2/5)</w:t>
              </w:r>
            </w:hyperlink>
          </w:p>
        </w:tc>
        <w:tc>
          <w:tcPr>
            <w:tcW w:w="7090" w:type="dxa"/>
            <w:vMerge w:val="restart"/>
            <w:shd w:val="clear" w:color="auto" w:fill="F2F2F2" w:themeFill="background1" w:themeFillShade="F2"/>
          </w:tcPr>
          <w:p w14:paraId="7CEFE515" w14:textId="34DCF35F" w:rsidR="006E57B3" w:rsidRPr="001022E5" w:rsidRDefault="008645FE" w:rsidP="0095155B">
            <w:pPr>
              <w:snapToGrid w:val="0"/>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1022E5">
              <w:rPr>
                <w:rFonts w:asciiTheme="minorHAnsi" w:hAnsiTheme="minorHAnsi"/>
                <w:sz w:val="22"/>
                <w:szCs w:val="22"/>
              </w:rPr>
              <w:t xml:space="preserve">La Junta examinó detenidamente la </w:t>
            </w:r>
            <w:r w:rsidR="008A370C" w:rsidRPr="001022E5">
              <w:rPr>
                <w:rFonts w:asciiTheme="minorHAnsi" w:hAnsiTheme="minorHAnsi"/>
                <w:sz w:val="22"/>
                <w:szCs w:val="22"/>
              </w:rPr>
              <w:t xml:space="preserve">Sección </w:t>
            </w:r>
            <w:r w:rsidR="006E57B3" w:rsidRPr="001022E5">
              <w:rPr>
                <w:rFonts w:asciiTheme="minorHAnsi" w:hAnsiTheme="minorHAnsi"/>
                <w:sz w:val="22"/>
                <w:szCs w:val="22"/>
              </w:rPr>
              <w:t xml:space="preserve">4.3 </w:t>
            </w:r>
            <w:r w:rsidR="008A370C" w:rsidRPr="001022E5">
              <w:rPr>
                <w:rFonts w:asciiTheme="minorHAnsi" w:hAnsiTheme="minorHAnsi"/>
                <w:sz w:val="22"/>
                <w:szCs w:val="22"/>
              </w:rPr>
              <w:t xml:space="preserve">del </w:t>
            </w:r>
            <w:r w:rsidR="006E57B3" w:rsidRPr="001022E5">
              <w:rPr>
                <w:rFonts w:asciiTheme="minorHAnsi" w:hAnsiTheme="minorHAnsi"/>
                <w:sz w:val="22"/>
                <w:szCs w:val="22"/>
              </w:rPr>
              <w:t>Document</w:t>
            </w:r>
            <w:r w:rsidR="008A370C" w:rsidRPr="001022E5">
              <w:rPr>
                <w:rFonts w:asciiTheme="minorHAnsi" w:hAnsiTheme="minorHAnsi"/>
                <w:sz w:val="22"/>
                <w:szCs w:val="22"/>
              </w:rPr>
              <w:t>o</w:t>
            </w:r>
            <w:r w:rsidR="006E57B3" w:rsidRPr="001022E5">
              <w:rPr>
                <w:rFonts w:asciiTheme="minorHAnsi" w:hAnsiTheme="minorHAnsi"/>
                <w:sz w:val="22"/>
                <w:szCs w:val="22"/>
              </w:rPr>
              <w:t xml:space="preserve"> RRB17</w:t>
            </w:r>
            <w:r w:rsidR="0095155B">
              <w:rPr>
                <w:rFonts w:asciiTheme="minorHAnsi" w:hAnsiTheme="minorHAnsi"/>
                <w:sz w:val="22"/>
                <w:szCs w:val="22"/>
              </w:rPr>
              <w:noBreakHyphen/>
            </w:r>
            <w:r w:rsidR="006E57B3" w:rsidRPr="001022E5">
              <w:rPr>
                <w:rFonts w:asciiTheme="minorHAnsi" w:hAnsiTheme="minorHAnsi"/>
                <w:sz w:val="22"/>
                <w:szCs w:val="22"/>
              </w:rPr>
              <w:t xml:space="preserve">2/3(Rev.1) </w:t>
            </w:r>
            <w:r w:rsidR="008A370C" w:rsidRPr="001022E5">
              <w:rPr>
                <w:rFonts w:asciiTheme="minorHAnsi" w:hAnsiTheme="minorHAnsi"/>
                <w:sz w:val="22"/>
                <w:szCs w:val="22"/>
              </w:rPr>
              <w:t>y las comunicaciones de las Administraciones de Italia</w:t>
            </w:r>
            <w:r w:rsidR="006E57B3" w:rsidRPr="001022E5">
              <w:rPr>
                <w:rFonts w:asciiTheme="minorHAnsi" w:hAnsiTheme="minorHAnsi"/>
                <w:sz w:val="22"/>
                <w:szCs w:val="22"/>
              </w:rPr>
              <w:t xml:space="preserve">, </w:t>
            </w:r>
            <w:r w:rsidR="008A370C" w:rsidRPr="001022E5">
              <w:rPr>
                <w:rFonts w:asciiTheme="minorHAnsi" w:hAnsiTheme="minorHAnsi"/>
                <w:sz w:val="22"/>
                <w:szCs w:val="22"/>
              </w:rPr>
              <w:t xml:space="preserve">Países Bajos y Suiza que figura en el </w:t>
            </w:r>
            <w:r w:rsidR="006E57B3" w:rsidRPr="001022E5">
              <w:rPr>
                <w:rFonts w:asciiTheme="minorHAnsi" w:hAnsiTheme="minorHAnsi"/>
                <w:sz w:val="22"/>
                <w:szCs w:val="22"/>
              </w:rPr>
              <w:t>Document</w:t>
            </w:r>
            <w:r w:rsidR="008A370C" w:rsidRPr="001022E5">
              <w:rPr>
                <w:rFonts w:asciiTheme="minorHAnsi" w:hAnsiTheme="minorHAnsi"/>
                <w:sz w:val="22"/>
                <w:szCs w:val="22"/>
              </w:rPr>
              <w:t>o</w:t>
            </w:r>
            <w:r w:rsidR="006E57B3" w:rsidRPr="001022E5">
              <w:rPr>
                <w:rFonts w:asciiTheme="minorHAnsi" w:hAnsiTheme="minorHAnsi"/>
                <w:sz w:val="22"/>
                <w:szCs w:val="22"/>
              </w:rPr>
              <w:t xml:space="preserve"> RRB17-2/5 </w:t>
            </w:r>
            <w:r w:rsidR="008A370C" w:rsidRPr="001022E5">
              <w:rPr>
                <w:rFonts w:asciiTheme="minorHAnsi" w:hAnsiTheme="minorHAnsi"/>
                <w:sz w:val="22"/>
                <w:szCs w:val="22"/>
              </w:rPr>
              <w:t xml:space="preserve">y de la Administración de Estados Unidos que figura en el </w:t>
            </w:r>
            <w:r w:rsidR="006E57B3" w:rsidRPr="001022E5">
              <w:rPr>
                <w:rFonts w:asciiTheme="minorHAnsi" w:hAnsiTheme="minorHAnsi"/>
                <w:sz w:val="22"/>
                <w:szCs w:val="22"/>
              </w:rPr>
              <w:t>Document</w:t>
            </w:r>
            <w:r w:rsidR="008A370C" w:rsidRPr="001022E5">
              <w:rPr>
                <w:rFonts w:asciiTheme="minorHAnsi" w:hAnsiTheme="minorHAnsi"/>
                <w:sz w:val="22"/>
                <w:szCs w:val="22"/>
              </w:rPr>
              <w:t>o</w:t>
            </w:r>
            <w:r w:rsidR="006E57B3" w:rsidRPr="001022E5">
              <w:rPr>
                <w:rFonts w:asciiTheme="minorHAnsi" w:hAnsiTheme="minorHAnsi"/>
                <w:sz w:val="22"/>
                <w:szCs w:val="22"/>
              </w:rPr>
              <w:t xml:space="preserve"> RRB17-2/6. </w:t>
            </w:r>
            <w:r w:rsidR="008A370C" w:rsidRPr="001022E5">
              <w:rPr>
                <w:rFonts w:asciiTheme="minorHAnsi" w:hAnsiTheme="minorHAnsi"/>
                <w:sz w:val="22"/>
                <w:szCs w:val="22"/>
              </w:rPr>
              <w:t>La Junta observó que la Oficina ha puesto en marcha todas las decisiones y ha seguido las instrucciones de la 74ª reunión</w:t>
            </w:r>
            <w:r w:rsidR="006E57B3" w:rsidRPr="001022E5">
              <w:rPr>
                <w:rFonts w:asciiTheme="minorHAnsi" w:hAnsiTheme="minorHAnsi"/>
                <w:sz w:val="22"/>
                <w:szCs w:val="22"/>
              </w:rPr>
              <w:t xml:space="preserve">. </w:t>
            </w:r>
            <w:r w:rsidR="008A370C" w:rsidRPr="001022E5">
              <w:rPr>
                <w:rFonts w:asciiTheme="minorHAnsi" w:hAnsiTheme="minorHAnsi"/>
                <w:sz w:val="22"/>
                <w:szCs w:val="22"/>
              </w:rPr>
              <w:t>La Junta observó asimismo que la situación no ha cambiado considerablemente desde entonces</w:t>
            </w:r>
            <w:r w:rsidR="006E57B3" w:rsidRPr="001022E5">
              <w:rPr>
                <w:rFonts w:asciiTheme="minorHAnsi" w:hAnsiTheme="minorHAnsi"/>
                <w:sz w:val="22"/>
                <w:szCs w:val="22"/>
              </w:rPr>
              <w:t xml:space="preserve">. </w:t>
            </w:r>
            <w:r w:rsidR="004C6BE5" w:rsidRPr="001022E5">
              <w:rPr>
                <w:rFonts w:asciiTheme="minorHAnsi" w:hAnsiTheme="minorHAnsi"/>
                <w:sz w:val="22"/>
                <w:szCs w:val="22"/>
              </w:rPr>
              <w:t>Por consiguiente</w:t>
            </w:r>
            <w:r w:rsidR="006E57B3" w:rsidRPr="001022E5">
              <w:rPr>
                <w:rFonts w:asciiTheme="minorHAnsi" w:hAnsiTheme="minorHAnsi"/>
                <w:sz w:val="22"/>
                <w:szCs w:val="22"/>
              </w:rPr>
              <w:t xml:space="preserve">, </w:t>
            </w:r>
            <w:r w:rsidR="004C6BE5" w:rsidRPr="001022E5">
              <w:rPr>
                <w:rFonts w:asciiTheme="minorHAnsi" w:hAnsiTheme="minorHAnsi"/>
                <w:sz w:val="22"/>
                <w:szCs w:val="22"/>
              </w:rPr>
              <w:t>la Junta instó a las partes interesadas a cooperar, cuanto antes</w:t>
            </w:r>
            <w:r w:rsidR="006E57B3" w:rsidRPr="001022E5">
              <w:rPr>
                <w:rFonts w:asciiTheme="minorHAnsi" w:hAnsiTheme="minorHAnsi"/>
                <w:sz w:val="22"/>
                <w:szCs w:val="22"/>
              </w:rPr>
              <w:t xml:space="preserve">, </w:t>
            </w:r>
            <w:r w:rsidR="00C73543" w:rsidRPr="001022E5">
              <w:rPr>
                <w:rFonts w:asciiTheme="minorHAnsi" w:hAnsiTheme="minorHAnsi"/>
                <w:sz w:val="22"/>
                <w:szCs w:val="22"/>
              </w:rPr>
              <w:t>en la medición y compartición de los resultados desde la modelización, si procede, a fin de evaluar los posibles progresos sobre este particular</w:t>
            </w:r>
            <w:r w:rsidR="006E57B3" w:rsidRPr="001022E5">
              <w:rPr>
                <w:rFonts w:asciiTheme="minorHAnsi" w:hAnsiTheme="minorHAnsi"/>
                <w:sz w:val="22"/>
                <w:szCs w:val="22"/>
              </w:rPr>
              <w:t xml:space="preserve">. </w:t>
            </w:r>
            <w:r w:rsidR="00C73543" w:rsidRPr="001022E5">
              <w:rPr>
                <w:rFonts w:asciiTheme="minorHAnsi" w:hAnsiTheme="minorHAnsi"/>
                <w:sz w:val="22"/>
                <w:szCs w:val="22"/>
              </w:rPr>
              <w:t>La Junta reiteró sus conclusiones anteriores sobre la evaluación reglamentaria de la situación, así como sus anteriores decisiones sobre</w:t>
            </w:r>
            <w:r w:rsidR="006E57B3" w:rsidRPr="001022E5">
              <w:rPr>
                <w:rFonts w:asciiTheme="minorHAnsi" w:hAnsiTheme="minorHAnsi"/>
                <w:sz w:val="22"/>
                <w:szCs w:val="22"/>
              </w:rPr>
              <w:t>:</w:t>
            </w:r>
          </w:p>
          <w:p w14:paraId="1A345C27" w14:textId="51280C39" w:rsidR="006E57B3" w:rsidRPr="001022E5" w:rsidRDefault="00232D77" w:rsidP="004E4146">
            <w:pPr>
              <w:pStyle w:val="ListParagraph"/>
              <w:numPr>
                <w:ilvl w:val="0"/>
                <w:numId w:val="6"/>
              </w:numPr>
              <w:snapToGrid w:val="0"/>
              <w:spacing w:after="120" w:line="240" w:lineRule="auto"/>
              <w:ind w:left="714" w:hanging="357"/>
              <w:contextualSpacing w:val="0"/>
              <w:cnfStyle w:val="000000100000" w:firstRow="0" w:lastRow="0" w:firstColumn="0" w:lastColumn="0" w:oddVBand="0" w:evenVBand="0" w:oddHBand="1" w:evenHBand="0" w:firstRowFirstColumn="0" w:firstRowLastColumn="0" w:lastRowFirstColumn="0" w:lastRowLastColumn="0"/>
              <w:rPr>
                <w:lang w:val="es-ES_tradnl"/>
              </w:rPr>
            </w:pPr>
            <w:r w:rsidRPr="001022E5">
              <w:rPr>
                <w:lang w:val="es-ES_tradnl"/>
              </w:rPr>
              <w:t>instar a las administraciones y a las organizaciones internacionales implicadas a seguir cooperando para evitar causar interferencia perjudicial al SRA y</w:t>
            </w:r>
            <w:r w:rsidR="006E57B3" w:rsidRPr="001022E5">
              <w:rPr>
                <w:lang w:val="es-ES_tradnl"/>
              </w:rPr>
              <w:t>;</w:t>
            </w:r>
          </w:p>
          <w:p w14:paraId="65C01204" w14:textId="75AE53AD" w:rsidR="006E57B3" w:rsidRPr="001022E5" w:rsidRDefault="00232D77" w:rsidP="004904BC">
            <w:pPr>
              <w:pStyle w:val="ListParagraph"/>
              <w:numPr>
                <w:ilvl w:val="0"/>
                <w:numId w:val="6"/>
              </w:numPr>
              <w:snapToGrid w:val="0"/>
              <w:spacing w:after="120" w:line="240" w:lineRule="auto"/>
              <w:ind w:left="714" w:hanging="357"/>
              <w:contextualSpacing w:val="0"/>
              <w:cnfStyle w:val="000000100000" w:firstRow="0" w:lastRow="0" w:firstColumn="0" w:lastColumn="0" w:oddVBand="0" w:evenVBand="0" w:oddHBand="1" w:evenHBand="0" w:firstRowFirstColumn="0" w:firstRowLastColumn="0" w:lastRowFirstColumn="0" w:lastRowLastColumn="0"/>
              <w:rPr>
                <w:lang w:val="es-ES_tradnl"/>
              </w:rPr>
            </w:pPr>
            <w:r w:rsidRPr="001022E5">
              <w:rPr>
                <w:lang w:val="es-ES_tradnl"/>
              </w:rPr>
              <w:t xml:space="preserve">encargar a la Oficina que siga prestando el apoyo necesario para facilitar esta actividad y que siga </w:t>
            </w:r>
            <w:r w:rsidR="004904BC" w:rsidRPr="001022E5">
              <w:rPr>
                <w:lang w:val="es-ES_tradnl"/>
              </w:rPr>
              <w:t>informando sobre los eventuales progresos en las reuniones futuras de la Junta</w:t>
            </w:r>
            <w:r w:rsidR="006E57B3" w:rsidRPr="001022E5">
              <w:rPr>
                <w:lang w:val="es-ES_tradnl"/>
              </w:rPr>
              <w:t>.</w:t>
            </w:r>
          </w:p>
        </w:tc>
        <w:tc>
          <w:tcPr>
            <w:tcW w:w="2413" w:type="dxa"/>
            <w:vMerge w:val="restart"/>
            <w:shd w:val="clear" w:color="auto" w:fill="F2F2F2" w:themeFill="background1" w:themeFillShade="F2"/>
          </w:tcPr>
          <w:p w14:paraId="14801918" w14:textId="77777777" w:rsidR="006E57B3" w:rsidRPr="001022E5" w:rsidRDefault="00906AD7" w:rsidP="00D53E25">
            <w:pPr>
              <w:pStyle w:val="Tabletext"/>
              <w:tabs>
                <w:tab w:val="left" w:pos="2195"/>
              </w:tabs>
              <w:snapToGrid w:val="0"/>
              <w:spacing w:before="60" w:after="60"/>
              <w:ind w:righ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1022E5">
              <w:rPr>
                <w:rFonts w:asciiTheme="minorHAnsi" w:hAnsiTheme="minorHAnsi"/>
                <w:szCs w:val="22"/>
              </w:rPr>
              <w:t xml:space="preserve">El Secretario Ejecutivo comunicará esta </w:t>
            </w:r>
            <w:bookmarkStart w:id="8" w:name="_GoBack"/>
            <w:r w:rsidRPr="001022E5">
              <w:rPr>
                <w:rFonts w:asciiTheme="minorHAnsi" w:hAnsiTheme="minorHAnsi"/>
                <w:szCs w:val="22"/>
              </w:rPr>
              <w:t>decisión a las administraciones interesadas</w:t>
            </w:r>
            <w:r w:rsidR="006E57B3" w:rsidRPr="001022E5">
              <w:rPr>
                <w:rFonts w:asciiTheme="minorHAnsi" w:hAnsiTheme="minorHAnsi"/>
                <w:szCs w:val="22"/>
              </w:rPr>
              <w:t>.</w:t>
            </w:r>
          </w:p>
          <w:p w14:paraId="114F67F1" w14:textId="68556060" w:rsidR="006E57B3" w:rsidRPr="001022E5" w:rsidRDefault="00C73543" w:rsidP="00D53E25">
            <w:pPr>
              <w:pStyle w:val="Tabletext"/>
              <w:tabs>
                <w:tab w:val="left" w:pos="2195"/>
              </w:tabs>
              <w:snapToGrid w:val="0"/>
              <w:spacing w:before="60" w:after="60" w:line="260" w:lineRule="auto"/>
              <w:ind w:right="3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1022E5">
              <w:rPr>
                <w:rFonts w:asciiTheme="minorHAnsi" w:hAnsiTheme="minorHAnsi"/>
                <w:szCs w:val="22"/>
              </w:rPr>
              <w:t xml:space="preserve">La Oficina </w:t>
            </w:r>
            <w:bookmarkEnd w:id="8"/>
            <w:r w:rsidRPr="001022E5">
              <w:rPr>
                <w:rFonts w:asciiTheme="minorHAnsi" w:hAnsiTheme="minorHAnsi"/>
                <w:szCs w:val="22"/>
              </w:rPr>
              <w:t>informará sobre los progresos</w:t>
            </w:r>
            <w:r w:rsidR="006E57B3" w:rsidRPr="001022E5">
              <w:rPr>
                <w:rFonts w:asciiTheme="minorHAnsi" w:hAnsiTheme="minorHAnsi"/>
                <w:szCs w:val="22"/>
              </w:rPr>
              <w:t>.</w:t>
            </w:r>
          </w:p>
        </w:tc>
      </w:tr>
      <w:tr w:rsidR="004E4146" w:rsidRPr="001022E5" w14:paraId="77D1B407" w14:textId="77777777" w:rsidTr="004238C7">
        <w:trPr>
          <w:trHeight w:val="1500"/>
        </w:trPr>
        <w:tc>
          <w:tcPr>
            <w:cnfStyle w:val="001000000000" w:firstRow="0" w:lastRow="0" w:firstColumn="1" w:lastColumn="0" w:oddVBand="0" w:evenVBand="0" w:oddHBand="0" w:evenHBand="0" w:firstRowFirstColumn="0" w:firstRowLastColumn="0" w:lastRowFirstColumn="0" w:lastRowLastColumn="0"/>
            <w:tcW w:w="846" w:type="dxa"/>
            <w:tcBorders>
              <w:top w:val="nil"/>
            </w:tcBorders>
            <w:shd w:val="clear" w:color="auto" w:fill="F2F2F2" w:themeFill="background1" w:themeFillShade="F2"/>
          </w:tcPr>
          <w:p w14:paraId="4AF9014A" w14:textId="77777777" w:rsidR="006E57B3" w:rsidRPr="001022E5" w:rsidRDefault="006E57B3" w:rsidP="004E4146">
            <w:pPr>
              <w:pStyle w:val="Tabletext"/>
              <w:snapToGrid w:val="0"/>
              <w:spacing w:before="120" w:after="120" w:line="260" w:lineRule="auto"/>
              <w:jc w:val="center"/>
              <w:rPr>
                <w:rFonts w:asciiTheme="minorHAnsi" w:hAnsiTheme="minorHAnsi"/>
                <w:szCs w:val="22"/>
              </w:rPr>
            </w:pPr>
            <w:r w:rsidRPr="001022E5">
              <w:rPr>
                <w:rFonts w:asciiTheme="minorHAnsi" w:hAnsiTheme="minorHAnsi"/>
                <w:szCs w:val="22"/>
              </w:rPr>
              <w:t>6.2</w:t>
            </w:r>
          </w:p>
        </w:tc>
        <w:tc>
          <w:tcPr>
            <w:tcW w:w="3680" w:type="dxa"/>
            <w:tcBorders>
              <w:top w:val="nil"/>
            </w:tcBorders>
            <w:shd w:val="clear" w:color="auto" w:fill="F2F2F2" w:themeFill="background1" w:themeFillShade="F2"/>
          </w:tcPr>
          <w:p w14:paraId="4DB363D3" w14:textId="536D6848" w:rsidR="006E57B3" w:rsidRPr="001022E5" w:rsidRDefault="004238C7" w:rsidP="004E4146">
            <w:pPr>
              <w:pStyle w:val="Tabletext"/>
              <w:snapToGrid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4"/>
              </w:rPr>
            </w:pPr>
            <w:r w:rsidRPr="001022E5">
              <w:rPr>
                <w:rFonts w:asciiTheme="minorHAnsi" w:hAnsiTheme="minorHAnsi" w:cstheme="majorBidi"/>
                <w:szCs w:val="24"/>
              </w:rPr>
              <w:t xml:space="preserve">Comunicación de la Administración de los Estados Unidos de América relativa a la interferencia perjudicial causada por el sistema de satélites </w:t>
            </w:r>
            <w:proofErr w:type="spellStart"/>
            <w:r w:rsidRPr="001022E5">
              <w:rPr>
                <w:rFonts w:asciiTheme="minorHAnsi" w:hAnsiTheme="minorHAnsi" w:cstheme="majorBidi"/>
                <w:szCs w:val="24"/>
              </w:rPr>
              <w:t>Iridium</w:t>
            </w:r>
            <w:proofErr w:type="spellEnd"/>
            <w:r w:rsidRPr="001022E5">
              <w:rPr>
                <w:rFonts w:asciiTheme="minorHAnsi" w:hAnsiTheme="minorHAnsi" w:cstheme="majorBidi"/>
                <w:szCs w:val="24"/>
              </w:rPr>
              <w:t xml:space="preserve"> (HIBLEO-2) al servicio de radioastronomía en la banda de frecuencias 1 610,6-1 613,8</w:t>
            </w:r>
            <w:r w:rsidR="006E57B3" w:rsidRPr="001022E5">
              <w:rPr>
                <w:rFonts w:asciiTheme="minorHAnsi" w:hAnsiTheme="minorHAnsi" w:cstheme="majorBidi"/>
                <w:szCs w:val="24"/>
              </w:rPr>
              <w:t>MHz</w:t>
            </w:r>
            <w:r w:rsidR="006E57B3" w:rsidRPr="001022E5">
              <w:rPr>
                <w:rFonts w:asciiTheme="minorHAnsi" w:hAnsiTheme="minorHAnsi" w:cstheme="majorBidi"/>
                <w:szCs w:val="24"/>
              </w:rPr>
              <w:br/>
            </w:r>
            <w:hyperlink r:id="rId25" w:history="1">
              <w:r w:rsidR="006E57B3" w:rsidRPr="001022E5">
                <w:rPr>
                  <w:rStyle w:val="Hyperlink"/>
                  <w:rFonts w:asciiTheme="minorHAnsi" w:hAnsiTheme="minorHAnsi"/>
                  <w:i/>
                  <w:iCs/>
                  <w:szCs w:val="24"/>
                </w:rPr>
                <w:t>(RRB17-2/6)</w:t>
              </w:r>
            </w:hyperlink>
          </w:p>
        </w:tc>
        <w:tc>
          <w:tcPr>
            <w:tcW w:w="7090" w:type="dxa"/>
            <w:vMerge/>
            <w:shd w:val="clear" w:color="auto" w:fill="F2F2F2" w:themeFill="background1" w:themeFillShade="F2"/>
          </w:tcPr>
          <w:p w14:paraId="76097DBA" w14:textId="77777777" w:rsidR="006E57B3" w:rsidRPr="001022E5" w:rsidRDefault="006E57B3" w:rsidP="004E4146">
            <w:pPr>
              <w:snapToGrid w:val="0"/>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413" w:type="dxa"/>
            <w:vMerge/>
            <w:shd w:val="clear" w:color="auto" w:fill="F2F2F2" w:themeFill="background1" w:themeFillShade="F2"/>
          </w:tcPr>
          <w:p w14:paraId="65292DDF" w14:textId="77777777" w:rsidR="006E57B3" w:rsidRPr="001022E5" w:rsidRDefault="006E57B3" w:rsidP="00256A17">
            <w:pPr>
              <w:pStyle w:val="Tabletext"/>
              <w:tabs>
                <w:tab w:val="left" w:pos="2195"/>
              </w:tabs>
              <w:snapToGrid w:val="0"/>
              <w:spacing w:before="60" w:after="60" w:line="260" w:lineRule="auto"/>
              <w:ind w:right="35"/>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r>
      <w:tr w:rsidR="004E4146" w:rsidRPr="001022E5" w14:paraId="1B592C8A" w14:textId="77777777" w:rsidTr="00256A17">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846" w:type="dxa"/>
          </w:tcPr>
          <w:p w14:paraId="42F45F96" w14:textId="77777777" w:rsidR="006E57B3" w:rsidRPr="001022E5" w:rsidRDefault="006E57B3" w:rsidP="004E4146">
            <w:pPr>
              <w:pStyle w:val="Tabletext"/>
              <w:snapToGrid w:val="0"/>
              <w:spacing w:before="120" w:after="120" w:line="260" w:lineRule="auto"/>
              <w:jc w:val="center"/>
              <w:rPr>
                <w:rFonts w:asciiTheme="minorHAnsi" w:hAnsiTheme="minorHAnsi"/>
                <w:szCs w:val="22"/>
              </w:rPr>
            </w:pPr>
            <w:r w:rsidRPr="001022E5">
              <w:rPr>
                <w:rFonts w:asciiTheme="minorHAnsi" w:hAnsiTheme="minorHAnsi"/>
                <w:szCs w:val="22"/>
              </w:rPr>
              <w:t>7</w:t>
            </w:r>
          </w:p>
        </w:tc>
        <w:tc>
          <w:tcPr>
            <w:tcW w:w="3680" w:type="dxa"/>
          </w:tcPr>
          <w:p w14:paraId="3403DED3" w14:textId="457B3E70" w:rsidR="006E57B3" w:rsidRPr="001022E5" w:rsidRDefault="00320456" w:rsidP="00320456">
            <w:pPr>
              <w:pStyle w:val="Tabletext"/>
              <w:snapToGrid w:val="0"/>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4"/>
              </w:rPr>
            </w:pPr>
            <w:r w:rsidRPr="001022E5">
              <w:rPr>
                <w:rFonts w:asciiTheme="minorHAnsi" w:hAnsiTheme="minorHAnsi" w:cstheme="majorBidi"/>
                <w:szCs w:val="24"/>
              </w:rPr>
              <w:t xml:space="preserve">Planificación de la preparación del Informe sobre la </w:t>
            </w:r>
            <w:r w:rsidR="006E57B3" w:rsidRPr="001022E5">
              <w:rPr>
                <w:rFonts w:asciiTheme="minorHAnsi" w:hAnsiTheme="minorHAnsi" w:cstheme="majorBidi"/>
                <w:szCs w:val="24"/>
              </w:rPr>
              <w:t>Res. </w:t>
            </w:r>
            <w:r w:rsidR="006E57B3" w:rsidRPr="001022E5">
              <w:rPr>
                <w:rFonts w:asciiTheme="minorHAnsi" w:hAnsiTheme="minorHAnsi" w:cstheme="majorBidi"/>
                <w:b/>
                <w:bCs/>
                <w:szCs w:val="24"/>
              </w:rPr>
              <w:t>80 (Rev.</w:t>
            </w:r>
            <w:r w:rsidRPr="001022E5">
              <w:rPr>
                <w:rFonts w:asciiTheme="minorHAnsi" w:hAnsiTheme="minorHAnsi" w:cstheme="majorBidi"/>
                <w:b/>
                <w:bCs/>
                <w:szCs w:val="24"/>
              </w:rPr>
              <w:t>CMR</w:t>
            </w:r>
            <w:r w:rsidR="00E7626B">
              <w:rPr>
                <w:rFonts w:asciiTheme="minorHAnsi" w:hAnsiTheme="minorHAnsi" w:cstheme="majorBidi"/>
                <w:b/>
                <w:bCs/>
                <w:szCs w:val="24"/>
              </w:rPr>
              <w:noBreakHyphen/>
            </w:r>
            <w:r w:rsidR="006E57B3" w:rsidRPr="001022E5">
              <w:rPr>
                <w:rFonts w:asciiTheme="minorHAnsi" w:hAnsiTheme="minorHAnsi" w:cstheme="majorBidi"/>
                <w:b/>
                <w:bCs/>
                <w:szCs w:val="24"/>
              </w:rPr>
              <w:t>15)</w:t>
            </w:r>
            <w:r w:rsidR="006E57B3" w:rsidRPr="001022E5">
              <w:rPr>
                <w:rFonts w:asciiTheme="minorHAnsi" w:hAnsiTheme="minorHAnsi" w:cstheme="majorBidi"/>
                <w:szCs w:val="24"/>
              </w:rPr>
              <w:t xml:space="preserve"> </w:t>
            </w:r>
            <w:r w:rsidR="00E7626B">
              <w:rPr>
                <w:rFonts w:asciiTheme="minorHAnsi" w:hAnsiTheme="minorHAnsi" w:cstheme="majorBidi"/>
                <w:szCs w:val="24"/>
              </w:rPr>
              <w:t>de la RRB a la </w:t>
            </w:r>
            <w:r w:rsidRPr="001022E5">
              <w:rPr>
                <w:rFonts w:asciiTheme="minorHAnsi" w:hAnsiTheme="minorHAnsi" w:cstheme="majorBidi"/>
                <w:szCs w:val="24"/>
              </w:rPr>
              <w:t>CMR</w:t>
            </w:r>
            <w:r w:rsidR="006E57B3" w:rsidRPr="001022E5">
              <w:rPr>
                <w:rFonts w:asciiTheme="minorHAnsi" w:hAnsiTheme="minorHAnsi" w:cstheme="majorBidi"/>
                <w:szCs w:val="24"/>
              </w:rPr>
              <w:noBreakHyphen/>
              <w:t>19</w:t>
            </w:r>
          </w:p>
        </w:tc>
        <w:tc>
          <w:tcPr>
            <w:tcW w:w="7090" w:type="dxa"/>
          </w:tcPr>
          <w:p w14:paraId="13881C9F" w14:textId="1D79F282" w:rsidR="006E57B3" w:rsidRPr="001022E5" w:rsidRDefault="00B3230B" w:rsidP="00F26F65">
            <w:pPr>
              <w:snapToGrid w:val="0"/>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1022E5">
              <w:rPr>
                <w:rFonts w:asciiTheme="minorHAnsi" w:hAnsiTheme="minorHAnsi" w:cstheme="majorBidi"/>
                <w:color w:val="000000"/>
                <w:sz w:val="22"/>
                <w:szCs w:val="22"/>
              </w:rPr>
              <w:t>La Junta comenzó identificando los temas que se incluirán en su informe a la CMR</w:t>
            </w:r>
            <w:r w:rsidR="006E57B3" w:rsidRPr="001022E5">
              <w:rPr>
                <w:rFonts w:asciiTheme="minorHAnsi" w:hAnsiTheme="minorHAnsi" w:cstheme="majorBidi"/>
                <w:color w:val="000000"/>
                <w:sz w:val="22"/>
                <w:szCs w:val="22"/>
              </w:rPr>
              <w:t xml:space="preserve">-19 </w:t>
            </w:r>
            <w:r w:rsidRPr="001022E5">
              <w:rPr>
                <w:rFonts w:asciiTheme="minorHAnsi" w:hAnsiTheme="minorHAnsi" w:cstheme="majorBidi"/>
                <w:color w:val="000000"/>
                <w:sz w:val="22"/>
                <w:szCs w:val="22"/>
              </w:rPr>
              <w:t xml:space="preserve">sobre la Resolución </w:t>
            </w:r>
            <w:r w:rsidR="006E57B3" w:rsidRPr="001022E5">
              <w:rPr>
                <w:rFonts w:asciiTheme="minorHAnsi" w:hAnsiTheme="minorHAnsi" w:cstheme="majorBidi"/>
                <w:b/>
                <w:bCs/>
                <w:color w:val="000000"/>
                <w:sz w:val="22"/>
                <w:szCs w:val="22"/>
              </w:rPr>
              <w:t>80 (Rev.</w:t>
            </w:r>
            <w:r w:rsidRPr="001022E5">
              <w:rPr>
                <w:rFonts w:asciiTheme="minorHAnsi" w:hAnsiTheme="minorHAnsi" w:cstheme="majorBidi"/>
                <w:b/>
                <w:bCs/>
                <w:color w:val="000000"/>
                <w:sz w:val="22"/>
                <w:szCs w:val="22"/>
              </w:rPr>
              <w:t>CMR</w:t>
            </w:r>
            <w:r w:rsidR="006E57B3" w:rsidRPr="001022E5">
              <w:rPr>
                <w:rFonts w:asciiTheme="minorHAnsi" w:hAnsiTheme="minorHAnsi" w:cstheme="majorBidi"/>
                <w:b/>
                <w:bCs/>
                <w:color w:val="000000"/>
                <w:sz w:val="22"/>
                <w:szCs w:val="22"/>
              </w:rPr>
              <w:t>-15)</w:t>
            </w:r>
            <w:r w:rsidR="006E57B3" w:rsidRPr="001022E5">
              <w:rPr>
                <w:rFonts w:asciiTheme="minorHAnsi" w:hAnsiTheme="minorHAnsi" w:cstheme="majorBidi"/>
                <w:color w:val="000000"/>
                <w:sz w:val="22"/>
                <w:szCs w:val="22"/>
              </w:rPr>
              <w:t xml:space="preserve"> </w:t>
            </w:r>
            <w:r w:rsidRPr="001022E5">
              <w:rPr>
                <w:rFonts w:asciiTheme="minorHAnsi" w:hAnsiTheme="minorHAnsi" w:cstheme="majorBidi"/>
                <w:color w:val="000000"/>
                <w:sz w:val="22"/>
                <w:szCs w:val="22"/>
              </w:rPr>
              <w:t xml:space="preserve">y </w:t>
            </w:r>
            <w:r w:rsidR="00F26F65" w:rsidRPr="001022E5">
              <w:rPr>
                <w:rFonts w:asciiTheme="minorHAnsi" w:hAnsiTheme="minorHAnsi" w:cstheme="majorBidi"/>
                <w:color w:val="000000"/>
                <w:sz w:val="22"/>
                <w:szCs w:val="22"/>
              </w:rPr>
              <w:t>acordó</w:t>
            </w:r>
            <w:r w:rsidRPr="001022E5">
              <w:rPr>
                <w:rFonts w:asciiTheme="minorHAnsi" w:hAnsiTheme="minorHAnsi" w:cstheme="majorBidi"/>
                <w:color w:val="000000"/>
                <w:sz w:val="22"/>
                <w:szCs w:val="22"/>
              </w:rPr>
              <w:t xml:space="preserve"> el </w:t>
            </w:r>
            <w:r w:rsidR="00F26F65" w:rsidRPr="001022E5">
              <w:rPr>
                <w:rFonts w:asciiTheme="minorHAnsi" w:hAnsiTheme="minorHAnsi" w:cstheme="majorBidi"/>
                <w:color w:val="000000"/>
                <w:sz w:val="22"/>
                <w:szCs w:val="22"/>
              </w:rPr>
              <w:t>planteamiento</w:t>
            </w:r>
            <w:r w:rsidRPr="001022E5">
              <w:rPr>
                <w:rFonts w:asciiTheme="minorHAnsi" w:hAnsiTheme="minorHAnsi" w:cstheme="majorBidi"/>
                <w:color w:val="000000"/>
                <w:sz w:val="22"/>
                <w:szCs w:val="22"/>
              </w:rPr>
              <w:t xml:space="preserve"> general para su preparación</w:t>
            </w:r>
            <w:r w:rsidR="006E57B3" w:rsidRPr="001022E5">
              <w:rPr>
                <w:rFonts w:asciiTheme="minorHAnsi" w:hAnsiTheme="minorHAnsi" w:cstheme="majorBidi"/>
                <w:color w:val="000000"/>
                <w:sz w:val="22"/>
                <w:szCs w:val="22"/>
              </w:rPr>
              <w:t>.</w:t>
            </w:r>
          </w:p>
        </w:tc>
        <w:tc>
          <w:tcPr>
            <w:tcW w:w="2413" w:type="dxa"/>
          </w:tcPr>
          <w:p w14:paraId="67BEBCAD" w14:textId="77777777" w:rsidR="006E57B3" w:rsidRPr="001022E5" w:rsidRDefault="006E57B3" w:rsidP="00256A17">
            <w:pPr>
              <w:pStyle w:val="Tabletext"/>
              <w:tabs>
                <w:tab w:val="left" w:pos="2195"/>
              </w:tabs>
              <w:snapToGrid w:val="0"/>
              <w:spacing w:before="60" w:after="60" w:line="260" w:lineRule="auto"/>
              <w:ind w:right="3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1022E5">
              <w:rPr>
                <w:rFonts w:asciiTheme="minorHAnsi" w:hAnsiTheme="minorHAnsi"/>
                <w:szCs w:val="22"/>
              </w:rPr>
              <w:t>-</w:t>
            </w:r>
          </w:p>
        </w:tc>
      </w:tr>
      <w:tr w:rsidR="006E57B3" w:rsidRPr="001022E5" w14:paraId="6D35B55C" w14:textId="77777777" w:rsidTr="00256A17">
        <w:trPr>
          <w:trHeight w:val="1500"/>
        </w:trPr>
        <w:tc>
          <w:tcPr>
            <w:cnfStyle w:val="001000000000" w:firstRow="0" w:lastRow="0" w:firstColumn="1" w:lastColumn="0" w:oddVBand="0" w:evenVBand="0" w:oddHBand="0" w:evenHBand="0" w:firstRowFirstColumn="0" w:firstRowLastColumn="0" w:lastRowFirstColumn="0" w:lastRowLastColumn="0"/>
            <w:tcW w:w="846" w:type="dxa"/>
          </w:tcPr>
          <w:p w14:paraId="470E6EFE" w14:textId="77777777" w:rsidR="006E57B3" w:rsidRPr="001022E5" w:rsidRDefault="006E57B3" w:rsidP="004E4146">
            <w:pPr>
              <w:pStyle w:val="Tabletext"/>
              <w:snapToGrid w:val="0"/>
              <w:spacing w:before="120" w:after="120" w:line="260" w:lineRule="auto"/>
              <w:jc w:val="center"/>
              <w:rPr>
                <w:rFonts w:asciiTheme="minorHAnsi" w:hAnsiTheme="minorHAnsi"/>
                <w:szCs w:val="22"/>
              </w:rPr>
            </w:pPr>
            <w:r w:rsidRPr="001022E5">
              <w:rPr>
                <w:rFonts w:asciiTheme="minorHAnsi" w:hAnsiTheme="minorHAnsi"/>
                <w:szCs w:val="22"/>
              </w:rPr>
              <w:t>8</w:t>
            </w:r>
          </w:p>
        </w:tc>
        <w:tc>
          <w:tcPr>
            <w:tcW w:w="3680" w:type="dxa"/>
          </w:tcPr>
          <w:p w14:paraId="0FC4DD58" w14:textId="7BF7EACD" w:rsidR="006E57B3" w:rsidRPr="001022E5" w:rsidRDefault="00F26F65" w:rsidP="004E4146">
            <w:pPr>
              <w:pStyle w:val="Tabletext"/>
              <w:snapToGrid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4"/>
              </w:rPr>
            </w:pPr>
            <w:r w:rsidRPr="001022E5">
              <w:rPr>
                <w:rFonts w:asciiTheme="minorHAnsi" w:hAnsiTheme="minorHAnsi"/>
              </w:rPr>
              <w:t>Otros asuntos</w:t>
            </w:r>
          </w:p>
        </w:tc>
        <w:tc>
          <w:tcPr>
            <w:tcW w:w="7090" w:type="dxa"/>
          </w:tcPr>
          <w:p w14:paraId="0E6C2EFF" w14:textId="730C6255" w:rsidR="006E57B3" w:rsidRPr="001022E5" w:rsidRDefault="00D1109E" w:rsidP="004E4146">
            <w:pPr>
              <w:snapToGrid w:val="0"/>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color w:val="000000"/>
                <w:sz w:val="22"/>
                <w:szCs w:val="22"/>
              </w:rPr>
            </w:pPr>
            <w:r w:rsidRPr="001022E5">
              <w:rPr>
                <w:rFonts w:asciiTheme="minorHAnsi" w:hAnsiTheme="minorHAnsi" w:cstheme="majorBidi"/>
                <w:color w:val="000000"/>
                <w:sz w:val="22"/>
                <w:szCs w:val="22"/>
              </w:rPr>
              <w:t>La Junta examinó varios temas y decidió seguir examinando lo siguiente en futuras reuniones</w:t>
            </w:r>
            <w:r w:rsidR="006E57B3" w:rsidRPr="001022E5">
              <w:rPr>
                <w:rFonts w:asciiTheme="minorHAnsi" w:hAnsiTheme="minorHAnsi" w:cstheme="majorBidi"/>
                <w:color w:val="000000"/>
                <w:sz w:val="22"/>
                <w:szCs w:val="22"/>
              </w:rPr>
              <w:t>:</w:t>
            </w:r>
          </w:p>
          <w:p w14:paraId="67539EB0" w14:textId="5C6E4567" w:rsidR="006E57B3" w:rsidRPr="001022E5" w:rsidRDefault="00D1109E" w:rsidP="004E4146">
            <w:pPr>
              <w:pStyle w:val="ListParagraph"/>
              <w:numPr>
                <w:ilvl w:val="0"/>
                <w:numId w:val="7"/>
              </w:numPr>
              <w:snapToGrid w:val="0"/>
              <w:spacing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ajorBidi"/>
                <w:color w:val="000000"/>
                <w:lang w:val="es-ES_tradnl"/>
              </w:rPr>
            </w:pPr>
            <w:r w:rsidRPr="001022E5">
              <w:rPr>
                <w:rFonts w:cstheme="majorBidi"/>
                <w:color w:val="000000"/>
                <w:lang w:val="es-ES_tradnl"/>
              </w:rPr>
              <w:t>Difusión por la web de las reuniones de la Junta</w:t>
            </w:r>
            <w:r w:rsidR="006E57B3" w:rsidRPr="001022E5">
              <w:rPr>
                <w:rFonts w:cstheme="majorBidi"/>
                <w:color w:val="000000"/>
                <w:lang w:val="es-ES_tradnl"/>
              </w:rPr>
              <w:t>;</w:t>
            </w:r>
          </w:p>
          <w:p w14:paraId="0DFBACAB" w14:textId="6D241F25" w:rsidR="006E57B3" w:rsidRPr="001022E5" w:rsidRDefault="00D1109E" w:rsidP="004E4146">
            <w:pPr>
              <w:pStyle w:val="ListParagraph"/>
              <w:numPr>
                <w:ilvl w:val="0"/>
                <w:numId w:val="7"/>
              </w:numPr>
              <w:snapToGrid w:val="0"/>
              <w:spacing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ajorBidi"/>
                <w:color w:val="000000"/>
                <w:lang w:val="es-ES_tradnl"/>
              </w:rPr>
            </w:pPr>
            <w:r w:rsidRPr="001022E5">
              <w:rPr>
                <w:rFonts w:cstheme="majorBidi"/>
                <w:color w:val="000000"/>
                <w:lang w:val="es-ES_tradnl"/>
              </w:rPr>
              <w:t>Participación de los miembros de la Junta en las reuniones regionales y de la UIT</w:t>
            </w:r>
            <w:r w:rsidR="006E57B3" w:rsidRPr="001022E5">
              <w:rPr>
                <w:rFonts w:cstheme="majorBidi"/>
                <w:color w:val="000000"/>
                <w:lang w:val="es-ES_tradnl"/>
              </w:rPr>
              <w:t>;</w:t>
            </w:r>
          </w:p>
          <w:p w14:paraId="0B1BD0B9" w14:textId="6BE40979" w:rsidR="006E57B3" w:rsidRPr="001022E5" w:rsidRDefault="00D1109E" w:rsidP="00D1109E">
            <w:pPr>
              <w:pStyle w:val="ListParagraph"/>
              <w:numPr>
                <w:ilvl w:val="0"/>
                <w:numId w:val="7"/>
              </w:numPr>
              <w:snapToGrid w:val="0"/>
              <w:spacing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ajorBidi"/>
                <w:color w:val="000000"/>
                <w:lang w:val="es-ES_tradnl"/>
              </w:rPr>
            </w:pPr>
            <w:r w:rsidRPr="001022E5">
              <w:rPr>
                <w:rFonts w:cstheme="majorBidi"/>
                <w:color w:val="000000"/>
                <w:lang w:val="es-ES_tradnl"/>
              </w:rPr>
              <w:t xml:space="preserve">Examen del Informe del </w:t>
            </w:r>
            <w:r w:rsidR="006E57B3" w:rsidRPr="001022E5">
              <w:rPr>
                <w:rFonts w:cstheme="majorBidi"/>
                <w:color w:val="000000"/>
                <w:lang w:val="es-ES_tradnl"/>
              </w:rPr>
              <w:t xml:space="preserve">Director </w:t>
            </w:r>
            <w:r w:rsidRPr="001022E5">
              <w:rPr>
                <w:rFonts w:cstheme="majorBidi"/>
                <w:color w:val="000000"/>
                <w:lang w:val="es-ES_tradnl"/>
              </w:rPr>
              <w:t>de la Oficina de Radiocomunicaciones a la CMR sobre las dificultades encontradas en ciertas partes del Reglamento de Radiocomunicaciones</w:t>
            </w:r>
            <w:r w:rsidR="006E57B3" w:rsidRPr="001022E5">
              <w:rPr>
                <w:rFonts w:cstheme="majorBidi"/>
                <w:color w:val="000000"/>
                <w:lang w:val="es-ES_tradnl"/>
              </w:rPr>
              <w:t>.</w:t>
            </w:r>
          </w:p>
        </w:tc>
        <w:tc>
          <w:tcPr>
            <w:tcW w:w="2413" w:type="dxa"/>
          </w:tcPr>
          <w:p w14:paraId="45231050" w14:textId="77777777" w:rsidR="006E57B3" w:rsidRPr="001022E5" w:rsidRDefault="006E57B3" w:rsidP="00256A17">
            <w:pPr>
              <w:pStyle w:val="Tabletext"/>
              <w:tabs>
                <w:tab w:val="clear" w:pos="567"/>
                <w:tab w:val="clear" w:pos="851"/>
                <w:tab w:val="clear" w:pos="1134"/>
                <w:tab w:val="clear" w:pos="1418"/>
                <w:tab w:val="clear" w:pos="1701"/>
                <w:tab w:val="clear" w:pos="2268"/>
                <w:tab w:val="left" w:pos="2195"/>
              </w:tabs>
              <w:snapToGrid w:val="0"/>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022E5">
              <w:rPr>
                <w:rFonts w:asciiTheme="minorHAnsi" w:hAnsiTheme="minorHAnsi"/>
                <w:szCs w:val="22"/>
              </w:rPr>
              <w:t>-</w:t>
            </w:r>
          </w:p>
        </w:tc>
      </w:tr>
      <w:tr w:rsidR="004E4146" w:rsidRPr="001022E5" w14:paraId="785BD025" w14:textId="77777777" w:rsidTr="00256A1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46" w:type="dxa"/>
          </w:tcPr>
          <w:p w14:paraId="407B84A1" w14:textId="77777777" w:rsidR="006E57B3" w:rsidRPr="001022E5" w:rsidRDefault="006E57B3" w:rsidP="004E4146">
            <w:pPr>
              <w:pStyle w:val="Tabletext"/>
              <w:snapToGrid w:val="0"/>
              <w:spacing w:before="120" w:after="120" w:line="260" w:lineRule="auto"/>
              <w:jc w:val="center"/>
              <w:rPr>
                <w:rFonts w:asciiTheme="minorHAnsi" w:hAnsiTheme="minorHAnsi"/>
                <w:szCs w:val="22"/>
              </w:rPr>
            </w:pPr>
            <w:r w:rsidRPr="001022E5">
              <w:rPr>
                <w:rFonts w:asciiTheme="minorHAnsi" w:hAnsiTheme="minorHAnsi"/>
                <w:szCs w:val="22"/>
              </w:rPr>
              <w:t>9</w:t>
            </w:r>
          </w:p>
        </w:tc>
        <w:tc>
          <w:tcPr>
            <w:tcW w:w="3680" w:type="dxa"/>
          </w:tcPr>
          <w:p w14:paraId="5D9BF837" w14:textId="23345D91" w:rsidR="006E57B3" w:rsidRPr="001022E5" w:rsidRDefault="00D1109E" w:rsidP="00D1109E">
            <w:pPr>
              <w:pStyle w:val="Tabletext"/>
              <w:snapToGrid w:val="0"/>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022E5">
              <w:rPr>
                <w:rFonts w:asciiTheme="minorHAnsi" w:hAnsiTheme="minorHAnsi"/>
              </w:rPr>
              <w:t xml:space="preserve">Confirmación de la fecha de la próxima reunión de </w:t>
            </w:r>
            <w:r w:rsidR="006E57B3" w:rsidRPr="001022E5">
              <w:rPr>
                <w:rFonts w:asciiTheme="minorHAnsi" w:hAnsiTheme="minorHAnsi"/>
              </w:rPr>
              <w:t>2017</w:t>
            </w:r>
            <w:r w:rsidRPr="001022E5">
              <w:rPr>
                <w:rFonts w:asciiTheme="minorHAnsi" w:hAnsiTheme="minorHAnsi"/>
              </w:rPr>
              <w:t xml:space="preserve"> y consideración del </w:t>
            </w:r>
            <w:r w:rsidRPr="001022E5">
              <w:rPr>
                <w:rFonts w:asciiTheme="minorHAnsi" w:hAnsiTheme="minorHAnsi"/>
              </w:rPr>
              <w:lastRenderedPageBreak/>
              <w:t xml:space="preserve">calendario provisional de reuniones para </w:t>
            </w:r>
            <w:r w:rsidR="006E57B3" w:rsidRPr="001022E5">
              <w:rPr>
                <w:rFonts w:asciiTheme="minorHAnsi" w:hAnsiTheme="minorHAnsi"/>
              </w:rPr>
              <w:t>2018</w:t>
            </w:r>
          </w:p>
        </w:tc>
        <w:tc>
          <w:tcPr>
            <w:tcW w:w="7090" w:type="dxa"/>
          </w:tcPr>
          <w:p w14:paraId="438E4D1E" w14:textId="30859660" w:rsidR="006E57B3" w:rsidRPr="001022E5" w:rsidRDefault="00D1109E" w:rsidP="004E4146">
            <w:pPr>
              <w:snapToGrid w:val="0"/>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color w:val="000000"/>
                <w:sz w:val="22"/>
                <w:szCs w:val="22"/>
              </w:rPr>
            </w:pPr>
            <w:r w:rsidRPr="001022E5">
              <w:rPr>
                <w:rFonts w:asciiTheme="minorHAnsi" w:hAnsiTheme="minorHAnsi" w:cstheme="majorBidi"/>
                <w:color w:val="000000"/>
                <w:sz w:val="22"/>
                <w:szCs w:val="22"/>
              </w:rPr>
              <w:lastRenderedPageBreak/>
              <w:t>La Junta confirmó las fechas de la 76ª</w:t>
            </w:r>
            <w:r w:rsidR="006E57B3" w:rsidRPr="001022E5">
              <w:rPr>
                <w:rFonts w:asciiTheme="minorHAnsi" w:hAnsiTheme="minorHAnsi" w:cstheme="majorBidi"/>
                <w:color w:val="000000"/>
                <w:sz w:val="22"/>
                <w:szCs w:val="22"/>
              </w:rPr>
              <w:t xml:space="preserve"> </w:t>
            </w:r>
            <w:r w:rsidRPr="001022E5">
              <w:rPr>
                <w:rFonts w:asciiTheme="minorHAnsi" w:hAnsiTheme="minorHAnsi" w:cstheme="majorBidi"/>
                <w:color w:val="000000"/>
                <w:sz w:val="22"/>
                <w:szCs w:val="22"/>
              </w:rPr>
              <w:t>reunión, a saber del 6</w:t>
            </w:r>
            <w:r w:rsidRPr="001022E5">
              <w:rPr>
                <w:rFonts w:asciiTheme="minorHAnsi" w:hAnsiTheme="minorHAnsi" w:cstheme="majorBidi"/>
                <w:color w:val="000000"/>
                <w:sz w:val="22"/>
                <w:szCs w:val="22"/>
              </w:rPr>
              <w:noBreakHyphen/>
            </w:r>
            <w:r w:rsidR="006E57B3" w:rsidRPr="001022E5">
              <w:rPr>
                <w:rFonts w:asciiTheme="minorHAnsi" w:hAnsiTheme="minorHAnsi" w:cstheme="majorBidi"/>
                <w:color w:val="000000"/>
                <w:sz w:val="22"/>
                <w:szCs w:val="22"/>
              </w:rPr>
              <w:t>10 </w:t>
            </w:r>
            <w:r w:rsidRPr="001022E5">
              <w:rPr>
                <w:rFonts w:asciiTheme="minorHAnsi" w:hAnsiTheme="minorHAnsi" w:cstheme="majorBidi"/>
                <w:color w:val="000000"/>
                <w:sz w:val="22"/>
                <w:szCs w:val="22"/>
              </w:rPr>
              <w:t xml:space="preserve">de noviembre de </w:t>
            </w:r>
            <w:r w:rsidR="006E57B3" w:rsidRPr="001022E5">
              <w:rPr>
                <w:rFonts w:asciiTheme="minorHAnsi" w:hAnsiTheme="minorHAnsi" w:cstheme="majorBidi"/>
                <w:color w:val="000000"/>
                <w:sz w:val="22"/>
                <w:szCs w:val="22"/>
              </w:rPr>
              <w:t xml:space="preserve">2017 </w:t>
            </w:r>
            <w:r w:rsidRPr="001022E5">
              <w:rPr>
                <w:rFonts w:asciiTheme="minorHAnsi" w:hAnsiTheme="minorHAnsi" w:cstheme="majorBidi"/>
                <w:color w:val="000000"/>
                <w:sz w:val="22"/>
                <w:szCs w:val="22"/>
              </w:rPr>
              <w:t xml:space="preserve">en la Sala </w:t>
            </w:r>
            <w:r w:rsidR="006E57B3" w:rsidRPr="001022E5">
              <w:rPr>
                <w:rFonts w:asciiTheme="minorHAnsi" w:hAnsiTheme="minorHAnsi" w:cstheme="majorBidi"/>
                <w:color w:val="000000"/>
                <w:sz w:val="22"/>
                <w:szCs w:val="22"/>
              </w:rPr>
              <w:t xml:space="preserve">L </w:t>
            </w:r>
            <w:r w:rsidRPr="001022E5">
              <w:rPr>
                <w:rFonts w:asciiTheme="minorHAnsi" w:hAnsiTheme="minorHAnsi" w:cstheme="majorBidi"/>
                <w:color w:val="000000"/>
                <w:sz w:val="22"/>
                <w:szCs w:val="22"/>
              </w:rPr>
              <w:t xml:space="preserve">y </w:t>
            </w:r>
            <w:r w:rsidR="00320456" w:rsidRPr="001022E5">
              <w:rPr>
                <w:rFonts w:asciiTheme="minorHAnsi" w:hAnsiTheme="minorHAnsi" w:cstheme="majorBidi"/>
                <w:color w:val="000000"/>
                <w:sz w:val="22"/>
                <w:szCs w:val="22"/>
              </w:rPr>
              <w:t xml:space="preserve">confirmó a título provisional las siguientes fechas de la primera reunión de </w:t>
            </w:r>
            <w:r w:rsidR="006E57B3" w:rsidRPr="001022E5">
              <w:rPr>
                <w:rFonts w:asciiTheme="minorHAnsi" w:hAnsiTheme="minorHAnsi" w:cstheme="majorBidi"/>
                <w:color w:val="000000"/>
                <w:sz w:val="22"/>
                <w:szCs w:val="22"/>
              </w:rPr>
              <w:t>2018:</w:t>
            </w:r>
          </w:p>
          <w:p w14:paraId="45314A65" w14:textId="46F5FC55" w:rsidR="006E57B3" w:rsidRPr="001022E5" w:rsidRDefault="006E57B3" w:rsidP="004E4146">
            <w:pPr>
              <w:snapToGrid w:val="0"/>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color w:val="000000"/>
                <w:sz w:val="22"/>
                <w:szCs w:val="22"/>
              </w:rPr>
            </w:pPr>
            <w:r w:rsidRPr="001022E5">
              <w:rPr>
                <w:rFonts w:asciiTheme="minorHAnsi" w:hAnsiTheme="minorHAnsi" w:cstheme="majorBidi"/>
                <w:color w:val="000000"/>
                <w:sz w:val="22"/>
                <w:szCs w:val="22"/>
              </w:rPr>
              <w:lastRenderedPageBreak/>
              <w:t>77</w:t>
            </w:r>
            <w:r w:rsidR="00320456" w:rsidRPr="001022E5">
              <w:rPr>
                <w:rFonts w:asciiTheme="minorHAnsi" w:hAnsiTheme="minorHAnsi" w:cstheme="majorBidi"/>
                <w:color w:val="000000"/>
                <w:sz w:val="22"/>
                <w:szCs w:val="22"/>
              </w:rPr>
              <w:t>ª</w:t>
            </w:r>
            <w:r w:rsidRPr="001022E5">
              <w:rPr>
                <w:rFonts w:asciiTheme="minorHAnsi" w:hAnsiTheme="minorHAnsi" w:cstheme="majorBidi"/>
                <w:color w:val="000000"/>
                <w:sz w:val="22"/>
                <w:szCs w:val="22"/>
              </w:rPr>
              <w:t xml:space="preserve"> </w:t>
            </w:r>
            <w:r w:rsidR="00320456" w:rsidRPr="001022E5">
              <w:rPr>
                <w:rFonts w:asciiTheme="minorHAnsi" w:hAnsiTheme="minorHAnsi" w:cstheme="majorBidi"/>
                <w:color w:val="000000"/>
                <w:sz w:val="22"/>
                <w:szCs w:val="22"/>
              </w:rPr>
              <w:t>reunión</w:t>
            </w:r>
            <w:r w:rsidRPr="001022E5">
              <w:rPr>
                <w:rFonts w:asciiTheme="minorHAnsi" w:hAnsiTheme="minorHAnsi" w:cstheme="majorBidi"/>
                <w:color w:val="000000"/>
                <w:sz w:val="22"/>
                <w:szCs w:val="22"/>
              </w:rPr>
              <w:t xml:space="preserve">: 19 – 23 </w:t>
            </w:r>
            <w:r w:rsidR="00320456" w:rsidRPr="001022E5">
              <w:rPr>
                <w:rFonts w:asciiTheme="minorHAnsi" w:hAnsiTheme="minorHAnsi" w:cstheme="majorBidi"/>
                <w:color w:val="000000"/>
                <w:sz w:val="22"/>
                <w:szCs w:val="22"/>
              </w:rPr>
              <w:t xml:space="preserve">de marzo de </w:t>
            </w:r>
            <w:r w:rsidRPr="001022E5">
              <w:rPr>
                <w:rFonts w:asciiTheme="minorHAnsi" w:hAnsiTheme="minorHAnsi" w:cstheme="majorBidi"/>
                <w:color w:val="000000"/>
                <w:sz w:val="22"/>
                <w:szCs w:val="22"/>
              </w:rPr>
              <w:t>2018</w:t>
            </w:r>
          </w:p>
          <w:p w14:paraId="0EFFDE02" w14:textId="77777777" w:rsidR="006E57B3" w:rsidRPr="001022E5" w:rsidRDefault="00282F63" w:rsidP="00282F63">
            <w:pPr>
              <w:snapToGrid w:val="0"/>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color w:val="000000"/>
                <w:sz w:val="22"/>
                <w:szCs w:val="22"/>
              </w:rPr>
            </w:pPr>
            <w:r w:rsidRPr="001022E5">
              <w:rPr>
                <w:rFonts w:asciiTheme="minorHAnsi" w:hAnsiTheme="minorHAnsi" w:cstheme="majorBidi"/>
                <w:color w:val="000000"/>
                <w:sz w:val="22"/>
                <w:szCs w:val="22"/>
              </w:rPr>
              <w:t xml:space="preserve">La Junta también confirmó a título provisional las siguientes fechas del calendario de reuniones de </w:t>
            </w:r>
            <w:r w:rsidR="006E57B3" w:rsidRPr="001022E5">
              <w:rPr>
                <w:rFonts w:asciiTheme="minorHAnsi" w:hAnsiTheme="minorHAnsi" w:cstheme="majorBidi"/>
                <w:color w:val="000000"/>
                <w:sz w:val="22"/>
                <w:szCs w:val="22"/>
              </w:rPr>
              <w:t>2018:</w:t>
            </w:r>
          </w:p>
          <w:p w14:paraId="08F4B9FD" w14:textId="28FDF4ED" w:rsidR="006E57B3" w:rsidRPr="001022E5" w:rsidRDefault="00320456" w:rsidP="004E4146">
            <w:pPr>
              <w:snapToGrid w:val="0"/>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color w:val="000000"/>
                <w:sz w:val="22"/>
                <w:szCs w:val="22"/>
              </w:rPr>
            </w:pPr>
            <w:r w:rsidRPr="001022E5">
              <w:rPr>
                <w:rFonts w:asciiTheme="minorHAnsi" w:hAnsiTheme="minorHAnsi" w:cstheme="majorBidi"/>
                <w:color w:val="000000"/>
                <w:sz w:val="22"/>
                <w:szCs w:val="22"/>
              </w:rPr>
              <w:t>78ª</w:t>
            </w:r>
            <w:r w:rsidR="006E57B3" w:rsidRPr="001022E5">
              <w:rPr>
                <w:rFonts w:asciiTheme="minorHAnsi" w:hAnsiTheme="minorHAnsi" w:cstheme="majorBidi"/>
                <w:color w:val="000000"/>
                <w:sz w:val="22"/>
                <w:szCs w:val="22"/>
              </w:rPr>
              <w:t xml:space="preserve"> </w:t>
            </w:r>
            <w:r w:rsidRPr="001022E5">
              <w:rPr>
                <w:rFonts w:asciiTheme="minorHAnsi" w:hAnsiTheme="minorHAnsi" w:cstheme="majorBidi"/>
                <w:color w:val="000000"/>
                <w:sz w:val="22"/>
                <w:szCs w:val="22"/>
              </w:rPr>
              <w:t>reunión</w:t>
            </w:r>
            <w:r w:rsidR="006E57B3" w:rsidRPr="001022E5">
              <w:rPr>
                <w:rFonts w:asciiTheme="minorHAnsi" w:hAnsiTheme="minorHAnsi" w:cstheme="majorBidi"/>
                <w:color w:val="000000"/>
                <w:sz w:val="22"/>
                <w:szCs w:val="22"/>
              </w:rPr>
              <w:t xml:space="preserve">: 16 – 20 </w:t>
            </w:r>
            <w:r w:rsidRPr="001022E5">
              <w:rPr>
                <w:rFonts w:asciiTheme="minorHAnsi" w:hAnsiTheme="minorHAnsi" w:cstheme="majorBidi"/>
                <w:color w:val="000000"/>
                <w:sz w:val="22"/>
                <w:szCs w:val="22"/>
              </w:rPr>
              <w:t xml:space="preserve">de julio de </w:t>
            </w:r>
            <w:r w:rsidR="006E57B3" w:rsidRPr="001022E5">
              <w:rPr>
                <w:rFonts w:asciiTheme="minorHAnsi" w:hAnsiTheme="minorHAnsi" w:cstheme="majorBidi"/>
                <w:color w:val="000000"/>
                <w:sz w:val="22"/>
                <w:szCs w:val="22"/>
              </w:rPr>
              <w:t xml:space="preserve"> 2018</w:t>
            </w:r>
          </w:p>
          <w:p w14:paraId="2F8FC86C" w14:textId="708C78D8" w:rsidR="006E57B3" w:rsidRPr="001022E5" w:rsidRDefault="00320456" w:rsidP="00320456">
            <w:pPr>
              <w:snapToGrid w:val="0"/>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color w:val="000000"/>
                <w:sz w:val="22"/>
                <w:szCs w:val="22"/>
              </w:rPr>
            </w:pPr>
            <w:r w:rsidRPr="001022E5">
              <w:rPr>
                <w:rFonts w:asciiTheme="minorHAnsi" w:hAnsiTheme="minorHAnsi" w:cstheme="majorBidi"/>
                <w:color w:val="000000"/>
                <w:sz w:val="22"/>
                <w:szCs w:val="22"/>
              </w:rPr>
              <w:t>79ª</w:t>
            </w:r>
            <w:r w:rsidR="006E57B3" w:rsidRPr="001022E5">
              <w:rPr>
                <w:rFonts w:asciiTheme="minorHAnsi" w:hAnsiTheme="minorHAnsi" w:cstheme="majorBidi"/>
                <w:color w:val="000000"/>
                <w:sz w:val="22"/>
                <w:szCs w:val="22"/>
              </w:rPr>
              <w:t xml:space="preserve"> </w:t>
            </w:r>
            <w:r w:rsidRPr="001022E5">
              <w:rPr>
                <w:rFonts w:asciiTheme="minorHAnsi" w:hAnsiTheme="minorHAnsi" w:cstheme="majorBidi"/>
                <w:color w:val="000000"/>
                <w:sz w:val="22"/>
                <w:szCs w:val="22"/>
              </w:rPr>
              <w:t>reunión</w:t>
            </w:r>
            <w:r w:rsidR="006E57B3" w:rsidRPr="001022E5">
              <w:rPr>
                <w:rFonts w:asciiTheme="minorHAnsi" w:hAnsiTheme="minorHAnsi" w:cstheme="majorBidi"/>
                <w:color w:val="000000"/>
                <w:sz w:val="22"/>
                <w:szCs w:val="22"/>
              </w:rPr>
              <w:t xml:space="preserve">: 26 – 30 </w:t>
            </w:r>
            <w:r w:rsidRPr="001022E5">
              <w:rPr>
                <w:rFonts w:asciiTheme="minorHAnsi" w:hAnsiTheme="minorHAnsi" w:cstheme="majorBidi"/>
                <w:color w:val="000000"/>
                <w:sz w:val="22"/>
                <w:szCs w:val="22"/>
              </w:rPr>
              <w:t>de noviembre de</w:t>
            </w:r>
            <w:r w:rsidR="006E57B3" w:rsidRPr="001022E5">
              <w:rPr>
                <w:rFonts w:asciiTheme="minorHAnsi" w:hAnsiTheme="minorHAnsi" w:cstheme="majorBidi"/>
                <w:color w:val="000000"/>
                <w:sz w:val="22"/>
                <w:szCs w:val="22"/>
              </w:rPr>
              <w:t xml:space="preserve"> 2018</w:t>
            </w:r>
          </w:p>
        </w:tc>
        <w:tc>
          <w:tcPr>
            <w:tcW w:w="2413" w:type="dxa"/>
          </w:tcPr>
          <w:p w14:paraId="3A08A2D6" w14:textId="77777777" w:rsidR="006E57B3" w:rsidRPr="001022E5" w:rsidRDefault="006E57B3" w:rsidP="00256A17">
            <w:pPr>
              <w:pStyle w:val="Tabletext"/>
              <w:tabs>
                <w:tab w:val="clear" w:pos="567"/>
                <w:tab w:val="clear" w:pos="851"/>
                <w:tab w:val="clear" w:pos="1134"/>
                <w:tab w:val="clear" w:pos="1418"/>
                <w:tab w:val="clear" w:pos="1701"/>
                <w:tab w:val="clear" w:pos="2268"/>
                <w:tab w:val="left" w:pos="2195"/>
              </w:tabs>
              <w:snapToGrid w:val="0"/>
              <w:spacing w:before="60" w:after="60" w:line="260" w:lineRule="auto"/>
              <w:ind w:right="3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1022E5">
              <w:rPr>
                <w:rFonts w:asciiTheme="minorHAnsi" w:hAnsiTheme="minorHAnsi"/>
                <w:szCs w:val="22"/>
              </w:rPr>
              <w:lastRenderedPageBreak/>
              <w:t>-</w:t>
            </w:r>
          </w:p>
        </w:tc>
      </w:tr>
      <w:tr w:rsidR="006E57B3" w:rsidRPr="001022E5" w14:paraId="2196DFDA" w14:textId="77777777" w:rsidTr="00256A17">
        <w:trPr>
          <w:trHeight w:val="70"/>
        </w:trPr>
        <w:tc>
          <w:tcPr>
            <w:cnfStyle w:val="001000000000" w:firstRow="0" w:lastRow="0" w:firstColumn="1" w:lastColumn="0" w:oddVBand="0" w:evenVBand="0" w:oddHBand="0" w:evenHBand="0" w:firstRowFirstColumn="0" w:firstRowLastColumn="0" w:lastRowFirstColumn="0" w:lastRowLastColumn="0"/>
            <w:tcW w:w="846" w:type="dxa"/>
          </w:tcPr>
          <w:p w14:paraId="754D0490" w14:textId="77777777" w:rsidR="006E57B3" w:rsidRPr="001022E5" w:rsidRDefault="006E57B3" w:rsidP="004E4146">
            <w:pPr>
              <w:pStyle w:val="Tabletext"/>
              <w:snapToGrid w:val="0"/>
              <w:spacing w:before="120" w:after="120" w:line="260" w:lineRule="auto"/>
              <w:jc w:val="center"/>
              <w:rPr>
                <w:rFonts w:asciiTheme="minorHAnsi" w:hAnsiTheme="minorHAnsi"/>
                <w:szCs w:val="22"/>
              </w:rPr>
            </w:pPr>
            <w:r w:rsidRPr="001022E5">
              <w:rPr>
                <w:rFonts w:asciiTheme="minorHAnsi" w:hAnsiTheme="minorHAnsi"/>
                <w:szCs w:val="22"/>
              </w:rPr>
              <w:t>10</w:t>
            </w:r>
          </w:p>
        </w:tc>
        <w:tc>
          <w:tcPr>
            <w:tcW w:w="3680" w:type="dxa"/>
          </w:tcPr>
          <w:p w14:paraId="26B50286" w14:textId="77777777" w:rsidR="006E57B3" w:rsidRPr="001022E5" w:rsidRDefault="00282F63" w:rsidP="004E4146">
            <w:pPr>
              <w:pStyle w:val="Tabletext"/>
              <w:snapToGrid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022E5">
              <w:rPr>
                <w:rFonts w:asciiTheme="minorHAnsi" w:hAnsiTheme="minorHAnsi"/>
                <w:szCs w:val="24"/>
              </w:rPr>
              <w:t>Aprobación del Resumen de Decisiones</w:t>
            </w:r>
            <w:r w:rsidR="006E57B3" w:rsidRPr="001022E5">
              <w:rPr>
                <w:rFonts w:asciiTheme="minorHAnsi" w:hAnsiTheme="minorHAnsi"/>
              </w:rPr>
              <w:br/>
            </w:r>
            <w:hyperlink r:id="rId26" w:history="1">
              <w:r w:rsidR="006E57B3" w:rsidRPr="001022E5">
                <w:rPr>
                  <w:rStyle w:val="Hyperlink"/>
                  <w:rFonts w:asciiTheme="minorHAnsi" w:hAnsiTheme="minorHAnsi"/>
                  <w:i/>
                  <w:iCs/>
                </w:rPr>
                <w:t>(RRB17-2/7)</w:t>
              </w:r>
            </w:hyperlink>
          </w:p>
        </w:tc>
        <w:tc>
          <w:tcPr>
            <w:tcW w:w="7090" w:type="dxa"/>
          </w:tcPr>
          <w:p w14:paraId="092E8C0D" w14:textId="77777777" w:rsidR="006E57B3" w:rsidRPr="001022E5" w:rsidRDefault="00282F63" w:rsidP="004E4146">
            <w:pPr>
              <w:snapToGrid w:val="0"/>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color w:val="000000"/>
                <w:sz w:val="22"/>
                <w:szCs w:val="22"/>
              </w:rPr>
            </w:pPr>
            <w:r w:rsidRPr="001022E5">
              <w:rPr>
                <w:rFonts w:asciiTheme="minorHAnsi" w:hAnsiTheme="minorHAnsi" w:cstheme="majorBidi"/>
                <w:color w:val="000000"/>
                <w:sz w:val="22"/>
                <w:szCs w:val="22"/>
              </w:rPr>
              <w:t xml:space="preserve">La Junta aprobó el resumen de decisiones que figura en el Documento </w:t>
            </w:r>
            <w:r w:rsidR="006E57B3" w:rsidRPr="001022E5">
              <w:rPr>
                <w:rFonts w:asciiTheme="minorHAnsi" w:hAnsiTheme="minorHAnsi" w:cstheme="majorBidi"/>
                <w:color w:val="000000"/>
                <w:sz w:val="22"/>
                <w:szCs w:val="22"/>
              </w:rPr>
              <w:t>RRB17-2/7.</w:t>
            </w:r>
          </w:p>
        </w:tc>
        <w:tc>
          <w:tcPr>
            <w:tcW w:w="2413" w:type="dxa"/>
          </w:tcPr>
          <w:p w14:paraId="59BF7921" w14:textId="77777777" w:rsidR="006E57B3" w:rsidRPr="001022E5" w:rsidRDefault="006E57B3" w:rsidP="00256A17">
            <w:pPr>
              <w:pStyle w:val="Tabletext"/>
              <w:tabs>
                <w:tab w:val="clear" w:pos="567"/>
                <w:tab w:val="clear" w:pos="851"/>
                <w:tab w:val="clear" w:pos="1134"/>
                <w:tab w:val="clear" w:pos="1418"/>
                <w:tab w:val="clear" w:pos="1701"/>
                <w:tab w:val="clear" w:pos="2268"/>
                <w:tab w:val="left" w:pos="2195"/>
              </w:tabs>
              <w:snapToGrid w:val="0"/>
              <w:spacing w:before="60" w:after="60" w:line="260" w:lineRule="auto"/>
              <w:ind w:right="35"/>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r>
      <w:tr w:rsidR="004E4146" w:rsidRPr="001022E5" w14:paraId="25005C9D" w14:textId="77777777" w:rsidTr="00256A17">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846" w:type="dxa"/>
          </w:tcPr>
          <w:p w14:paraId="34166126" w14:textId="77777777" w:rsidR="006E57B3" w:rsidRPr="001022E5" w:rsidRDefault="006E57B3" w:rsidP="004E4146">
            <w:pPr>
              <w:pStyle w:val="Tabletext"/>
              <w:snapToGrid w:val="0"/>
              <w:spacing w:before="120" w:after="120" w:line="260" w:lineRule="auto"/>
              <w:jc w:val="center"/>
              <w:rPr>
                <w:rFonts w:asciiTheme="minorHAnsi" w:hAnsiTheme="minorHAnsi"/>
                <w:szCs w:val="22"/>
              </w:rPr>
            </w:pPr>
            <w:r w:rsidRPr="001022E5">
              <w:rPr>
                <w:rFonts w:asciiTheme="minorHAnsi" w:hAnsiTheme="minorHAnsi"/>
                <w:szCs w:val="22"/>
              </w:rPr>
              <w:t>11</w:t>
            </w:r>
          </w:p>
        </w:tc>
        <w:tc>
          <w:tcPr>
            <w:tcW w:w="3680" w:type="dxa"/>
          </w:tcPr>
          <w:p w14:paraId="5999B60F" w14:textId="77777777" w:rsidR="006E57B3" w:rsidRPr="001022E5" w:rsidRDefault="004E4146" w:rsidP="004E4146">
            <w:pPr>
              <w:pStyle w:val="Tabletext"/>
              <w:snapToGrid w:val="0"/>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022E5">
              <w:rPr>
                <w:rFonts w:asciiTheme="minorHAnsi" w:hAnsiTheme="minorHAnsi"/>
                <w:szCs w:val="24"/>
              </w:rPr>
              <w:t>Clausura de la reunión</w:t>
            </w:r>
          </w:p>
        </w:tc>
        <w:tc>
          <w:tcPr>
            <w:tcW w:w="7090" w:type="dxa"/>
          </w:tcPr>
          <w:p w14:paraId="78EA53AF" w14:textId="77777777" w:rsidR="006E57B3" w:rsidRPr="001022E5" w:rsidRDefault="00282F63" w:rsidP="00282F63">
            <w:pPr>
              <w:snapToGrid w:val="0"/>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1022E5">
              <w:rPr>
                <w:rFonts w:asciiTheme="minorHAnsi" w:hAnsiTheme="minorHAnsi" w:cstheme="majorBidi"/>
                <w:sz w:val="22"/>
                <w:szCs w:val="22"/>
              </w:rPr>
              <w:t>La reunión se clausuró a las 12.10 horas</w:t>
            </w:r>
            <w:r w:rsidR="006E57B3" w:rsidRPr="001022E5">
              <w:rPr>
                <w:rFonts w:asciiTheme="minorHAnsi" w:hAnsiTheme="minorHAnsi" w:cstheme="majorBidi"/>
                <w:sz w:val="22"/>
                <w:szCs w:val="22"/>
              </w:rPr>
              <w:t>.</w:t>
            </w:r>
          </w:p>
        </w:tc>
        <w:tc>
          <w:tcPr>
            <w:tcW w:w="2413" w:type="dxa"/>
          </w:tcPr>
          <w:p w14:paraId="5099528A" w14:textId="77777777" w:rsidR="006E57B3" w:rsidRPr="001022E5" w:rsidRDefault="006E57B3" w:rsidP="00256A17">
            <w:pPr>
              <w:pStyle w:val="Tabletext"/>
              <w:tabs>
                <w:tab w:val="clear" w:pos="567"/>
                <w:tab w:val="clear" w:pos="851"/>
                <w:tab w:val="clear" w:pos="1134"/>
                <w:tab w:val="clear" w:pos="1418"/>
                <w:tab w:val="clear" w:pos="1701"/>
                <w:tab w:val="clear" w:pos="2268"/>
                <w:tab w:val="left" w:pos="2195"/>
              </w:tabs>
              <w:snapToGrid w:val="0"/>
              <w:spacing w:before="60" w:after="60" w:line="260" w:lineRule="auto"/>
              <w:ind w:right="35"/>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r>
    </w:tbl>
    <w:p w14:paraId="19EDBCC4" w14:textId="77777777" w:rsidR="006E57B3" w:rsidRPr="001022E5" w:rsidRDefault="006E57B3" w:rsidP="00EB324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959"/>
          <w:tab w:val="left" w:pos="4644"/>
          <w:tab w:val="left" w:pos="11729"/>
        </w:tabs>
        <w:ind w:left="113" w:right="35"/>
        <w:rPr>
          <w:rFonts w:asciiTheme="minorHAnsi" w:hAnsiTheme="minorHAnsi"/>
          <w:szCs w:val="22"/>
        </w:rPr>
      </w:pPr>
    </w:p>
    <w:p w14:paraId="7EE5E0A9" w14:textId="77777777" w:rsidR="00F7299C" w:rsidRPr="001022E5" w:rsidRDefault="00F7299C" w:rsidP="0032202E">
      <w:pPr>
        <w:pStyle w:val="Reasons"/>
        <w:rPr>
          <w:lang w:val="es-ES_tradnl"/>
        </w:rPr>
      </w:pPr>
    </w:p>
    <w:p w14:paraId="53E8B17F" w14:textId="77777777" w:rsidR="00F7299C" w:rsidRPr="001022E5" w:rsidRDefault="00F7299C">
      <w:pPr>
        <w:jc w:val="center"/>
      </w:pPr>
      <w:r w:rsidRPr="001022E5">
        <w:t>______________</w:t>
      </w:r>
    </w:p>
    <w:sectPr w:rsidR="00F7299C" w:rsidRPr="001022E5" w:rsidSect="00F7299C">
      <w:headerReference w:type="default" r:id="rId27"/>
      <w:footerReference w:type="default" r:id="rId28"/>
      <w:headerReference w:type="first" r:id="rId29"/>
      <w:footerReference w:type="first" r:id="rId30"/>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CAAE0" w14:textId="77777777" w:rsidR="00D33E37" w:rsidRDefault="00D33E37">
      <w:r>
        <w:separator/>
      </w:r>
    </w:p>
  </w:endnote>
  <w:endnote w:type="continuationSeparator" w:id="0">
    <w:p w14:paraId="481CA19D" w14:textId="77777777" w:rsidR="00D33E37" w:rsidRDefault="00D33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98A49" w14:textId="77777777" w:rsidR="002D7066" w:rsidRDefault="002D7066" w:rsidP="002D7066">
    <w:pPr>
      <w:pStyle w:val="Footer"/>
    </w:pPr>
    <w:r>
      <w:t xml:space="preserve">(407302)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A2755" w14:textId="300D4BA3" w:rsidR="00AF79E8" w:rsidRPr="00F7299C" w:rsidRDefault="00F7299C" w:rsidP="00F7299C">
    <w:pPr>
      <w:pStyle w:val="Footer"/>
      <w:rPr>
        <w:szCs w:val="16"/>
        <w:lang w:val="en-US"/>
      </w:rPr>
    </w:pPr>
    <w:r w:rsidRPr="00F7299C">
      <w:rPr>
        <w:szCs w:val="16"/>
        <w:lang w:val="en-US"/>
      </w:rPr>
      <w:t>( 422023)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AF1B2" w14:textId="656A75BF" w:rsidR="00F7299C" w:rsidRPr="00F7299C" w:rsidRDefault="00F7299C" w:rsidP="00F7299C">
    <w:pPr>
      <w:pStyle w:val="Footer"/>
      <w:rPr>
        <w:szCs w:val="16"/>
        <w:lang w:val="en-US"/>
      </w:rPr>
    </w:pPr>
    <w:r w:rsidRPr="00F7299C">
      <w:rPr>
        <w:szCs w:val="16"/>
        <w:lang w:val="en-US"/>
      </w:rPr>
      <w:t>( 422023)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3BDB0" w14:textId="77777777" w:rsidR="00F7299C" w:rsidRPr="00F7299C" w:rsidRDefault="00F7299C" w:rsidP="00F7299C">
    <w:pPr>
      <w:pStyle w:val="Footer"/>
      <w:rPr>
        <w:szCs w:val="16"/>
        <w:lang w:val="en-US"/>
      </w:rPr>
    </w:pPr>
    <w:r w:rsidRPr="00F7299C">
      <w:rPr>
        <w:szCs w:val="16"/>
        <w:lang w:val="en-US"/>
      </w:rPr>
      <w:fldChar w:fldCharType="begin"/>
    </w:r>
    <w:r w:rsidRPr="00F7299C">
      <w:rPr>
        <w:szCs w:val="16"/>
        <w:lang w:val="en-US"/>
      </w:rPr>
      <w:instrText xml:space="preserve"> FILENAME \p  \* MERGEFORMAT </w:instrText>
    </w:r>
    <w:r w:rsidRPr="00F7299C">
      <w:rPr>
        <w:szCs w:val="16"/>
        <w:lang w:val="en-US"/>
      </w:rPr>
      <w:fldChar w:fldCharType="separate"/>
    </w:r>
    <w:r w:rsidR="00F210AA">
      <w:rPr>
        <w:szCs w:val="16"/>
        <w:lang w:val="en-US"/>
      </w:rPr>
      <w:t>M:\RRB\RRB17\RRB17-2\Summary\007S.docx</w:t>
    </w:r>
    <w:r w:rsidRPr="00F7299C">
      <w:rPr>
        <w:szCs w:val="16"/>
        <w:lang w:val="en-US"/>
      </w:rPr>
      <w:fldChar w:fldCharType="end"/>
    </w:r>
    <w:r w:rsidRPr="00F7299C">
      <w:rPr>
        <w:szCs w:val="16"/>
        <w:lang w:val="en-US"/>
      </w:rPr>
      <w:t xml:space="preserve"> ( 422023)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6D459" w14:textId="77777777" w:rsidR="00D33E37" w:rsidRDefault="00D33E37">
      <w:r>
        <w:t>____________________</w:t>
      </w:r>
    </w:p>
  </w:footnote>
  <w:footnote w:type="continuationSeparator" w:id="0">
    <w:p w14:paraId="2F672E73" w14:textId="77777777" w:rsidR="00D33E37" w:rsidRDefault="00D33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634135"/>
      <w:docPartObj>
        <w:docPartGallery w:val="Page Numbers (Top of Page)"/>
        <w:docPartUnique/>
      </w:docPartObj>
    </w:sdtPr>
    <w:sdtEndPr>
      <w:rPr>
        <w:noProof/>
      </w:rPr>
    </w:sdtEndPr>
    <w:sdtContent>
      <w:p w14:paraId="2DD23A87" w14:textId="77777777" w:rsidR="002D7066" w:rsidRDefault="002D7066" w:rsidP="002D7066">
        <w:pPr>
          <w:pStyle w:val="Header"/>
          <w:rPr>
            <w:noProof/>
          </w:rPr>
        </w:pPr>
        <w:r>
          <w:fldChar w:fldCharType="begin"/>
        </w:r>
        <w:r>
          <w:instrText xml:space="preserve"> PAGE   \* MERGEFORMAT </w:instrText>
        </w:r>
        <w:r>
          <w:fldChar w:fldCharType="separate"/>
        </w:r>
        <w:r>
          <w:rPr>
            <w:noProof/>
          </w:rPr>
          <w:t>6</w:t>
        </w:r>
        <w:r>
          <w:rPr>
            <w:noProof/>
          </w:rPr>
          <w:fldChar w:fldCharType="end"/>
        </w:r>
      </w:p>
      <w:p w14:paraId="751C1BF1" w14:textId="77777777" w:rsidR="002D7066" w:rsidRDefault="002D7066" w:rsidP="002D7066">
        <w:pPr>
          <w:pStyle w:val="Header"/>
          <w:spacing w:after="240"/>
        </w:pPr>
        <w:r>
          <w:rPr>
            <w:noProof/>
          </w:rPr>
          <w:t>RRB16-3/11-S</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EDDC5" w14:textId="77777777" w:rsidR="002D7066" w:rsidRDefault="00E27177" w:rsidP="00075863">
    <w:pPr>
      <w:pStyle w:val="Header"/>
      <w:rPr>
        <w:lang w:val="es-ES"/>
      </w:rPr>
    </w:pPr>
    <w:r>
      <w:rPr>
        <w:rStyle w:val="PageNumber"/>
      </w:rPr>
      <w:t xml:space="preserve">- </w:t>
    </w:r>
    <w:r w:rsidR="002D7066">
      <w:rPr>
        <w:rStyle w:val="PageNumber"/>
      </w:rPr>
      <w:fldChar w:fldCharType="begin"/>
    </w:r>
    <w:r w:rsidR="002D7066">
      <w:rPr>
        <w:rStyle w:val="PageNumber"/>
      </w:rPr>
      <w:instrText xml:space="preserve"> PAGE </w:instrText>
    </w:r>
    <w:r w:rsidR="002D7066">
      <w:rPr>
        <w:rStyle w:val="PageNumber"/>
      </w:rPr>
      <w:fldChar w:fldCharType="separate"/>
    </w:r>
    <w:r w:rsidR="00F210AA">
      <w:rPr>
        <w:rStyle w:val="PageNumber"/>
        <w:noProof/>
      </w:rPr>
      <w:t>6</w:t>
    </w:r>
    <w:r w:rsidR="002D7066">
      <w:rPr>
        <w:rStyle w:val="PageNumber"/>
      </w:rPr>
      <w:fldChar w:fldCharType="end"/>
    </w:r>
    <w:r>
      <w:rPr>
        <w:rStyle w:val="PageNumber"/>
      </w:rPr>
      <w:t xml:space="preserve"> -</w:t>
    </w:r>
  </w:p>
  <w:p w14:paraId="794E7D3E" w14:textId="4BBA244D" w:rsidR="002D7066" w:rsidRDefault="002D7066" w:rsidP="0020265C">
    <w:pPr>
      <w:pStyle w:val="Header"/>
      <w:spacing w:after="120"/>
      <w:rPr>
        <w:lang w:val="es-ES"/>
      </w:rPr>
    </w:pPr>
    <w:r>
      <w:rPr>
        <w:lang w:val="es-ES"/>
      </w:rPr>
      <w:t>RRB17-</w:t>
    </w:r>
    <w:r w:rsidR="0020265C">
      <w:rPr>
        <w:lang w:val="es-ES"/>
      </w:rPr>
      <w:t>2</w:t>
    </w:r>
    <w:r>
      <w:rPr>
        <w:lang w:val="es-ES"/>
      </w:rPr>
      <w:t>/</w:t>
    </w:r>
    <w:r w:rsidR="0020265C">
      <w:rPr>
        <w:lang w:val="es-ES"/>
      </w:rPr>
      <w:t>7</w:t>
    </w:r>
    <w:r>
      <w:rPr>
        <w:lang w:val="es-ES"/>
      </w:rPr>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5E2D8" w14:textId="77777777" w:rsidR="00E27177" w:rsidRDefault="00E27177" w:rsidP="00E27177">
    <w:pPr>
      <w:pStyle w:val="Header"/>
      <w:rPr>
        <w:lang w:val="es-ES"/>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F7299C">
      <w:rPr>
        <w:rStyle w:val="PageNumber"/>
        <w:noProof/>
      </w:rPr>
      <w:t>2</w:t>
    </w:r>
    <w:r>
      <w:rPr>
        <w:rStyle w:val="PageNumber"/>
      </w:rPr>
      <w:fldChar w:fldCharType="end"/>
    </w:r>
    <w:r>
      <w:rPr>
        <w:rStyle w:val="PageNumber"/>
      </w:rPr>
      <w:t xml:space="preserve"> -</w:t>
    </w:r>
  </w:p>
  <w:p w14:paraId="6E0C5394" w14:textId="77777777" w:rsidR="00E27177" w:rsidRPr="00E27177" w:rsidRDefault="00E27177" w:rsidP="007B320A">
    <w:pPr>
      <w:pStyle w:val="Header"/>
      <w:spacing w:after="120"/>
      <w:rPr>
        <w:lang w:val="es-ES"/>
      </w:rPr>
    </w:pPr>
    <w:r>
      <w:rPr>
        <w:lang w:val="es-ES"/>
      </w:rPr>
      <w:t>RRB17-1/8-S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076E9"/>
    <w:multiLevelType w:val="hybridMultilevel"/>
    <w:tmpl w:val="EE56F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F56F55"/>
    <w:multiLevelType w:val="hybridMultilevel"/>
    <w:tmpl w:val="758CDC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C7570"/>
    <w:multiLevelType w:val="hybridMultilevel"/>
    <w:tmpl w:val="1FF0B9F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AF3767"/>
    <w:multiLevelType w:val="hybridMultilevel"/>
    <w:tmpl w:val="5CE67EB6"/>
    <w:lvl w:ilvl="0" w:tplc="08090001">
      <w:start w:val="1"/>
      <w:numFmt w:val="bullet"/>
      <w:lvlText w:val=""/>
      <w:lvlJc w:val="left"/>
      <w:pPr>
        <w:ind w:left="-3207" w:hanging="360"/>
      </w:pPr>
      <w:rPr>
        <w:rFonts w:ascii="Symbol" w:hAnsi="Symbol" w:hint="default"/>
      </w:rPr>
    </w:lvl>
    <w:lvl w:ilvl="1" w:tplc="08090003" w:tentative="1">
      <w:start w:val="1"/>
      <w:numFmt w:val="bullet"/>
      <w:lvlText w:val="o"/>
      <w:lvlJc w:val="left"/>
      <w:pPr>
        <w:ind w:left="-2487" w:hanging="360"/>
      </w:pPr>
      <w:rPr>
        <w:rFonts w:ascii="Courier New" w:hAnsi="Courier New" w:cs="Courier New" w:hint="default"/>
      </w:rPr>
    </w:lvl>
    <w:lvl w:ilvl="2" w:tplc="08090005" w:tentative="1">
      <w:start w:val="1"/>
      <w:numFmt w:val="bullet"/>
      <w:lvlText w:val=""/>
      <w:lvlJc w:val="left"/>
      <w:pPr>
        <w:ind w:left="-1767" w:hanging="360"/>
      </w:pPr>
      <w:rPr>
        <w:rFonts w:ascii="Wingdings" w:hAnsi="Wingdings" w:hint="default"/>
      </w:rPr>
    </w:lvl>
    <w:lvl w:ilvl="3" w:tplc="08090001" w:tentative="1">
      <w:start w:val="1"/>
      <w:numFmt w:val="bullet"/>
      <w:lvlText w:val=""/>
      <w:lvlJc w:val="left"/>
      <w:pPr>
        <w:ind w:left="-1047" w:hanging="360"/>
      </w:pPr>
      <w:rPr>
        <w:rFonts w:ascii="Symbol" w:hAnsi="Symbol" w:hint="default"/>
      </w:rPr>
    </w:lvl>
    <w:lvl w:ilvl="4" w:tplc="08090003" w:tentative="1">
      <w:start w:val="1"/>
      <w:numFmt w:val="bullet"/>
      <w:lvlText w:val="o"/>
      <w:lvlJc w:val="left"/>
      <w:pPr>
        <w:ind w:left="-327" w:hanging="360"/>
      </w:pPr>
      <w:rPr>
        <w:rFonts w:ascii="Courier New" w:hAnsi="Courier New" w:cs="Courier New" w:hint="default"/>
      </w:rPr>
    </w:lvl>
    <w:lvl w:ilvl="5" w:tplc="08090005" w:tentative="1">
      <w:start w:val="1"/>
      <w:numFmt w:val="bullet"/>
      <w:lvlText w:val=""/>
      <w:lvlJc w:val="left"/>
      <w:pPr>
        <w:ind w:left="393" w:hanging="360"/>
      </w:pPr>
      <w:rPr>
        <w:rFonts w:ascii="Wingdings" w:hAnsi="Wingdings" w:hint="default"/>
      </w:rPr>
    </w:lvl>
    <w:lvl w:ilvl="6" w:tplc="08090001" w:tentative="1">
      <w:start w:val="1"/>
      <w:numFmt w:val="bullet"/>
      <w:lvlText w:val=""/>
      <w:lvlJc w:val="left"/>
      <w:pPr>
        <w:ind w:left="1113" w:hanging="360"/>
      </w:pPr>
      <w:rPr>
        <w:rFonts w:ascii="Symbol" w:hAnsi="Symbol" w:hint="default"/>
      </w:rPr>
    </w:lvl>
    <w:lvl w:ilvl="7" w:tplc="08090003" w:tentative="1">
      <w:start w:val="1"/>
      <w:numFmt w:val="bullet"/>
      <w:lvlText w:val="o"/>
      <w:lvlJc w:val="left"/>
      <w:pPr>
        <w:ind w:left="1833" w:hanging="360"/>
      </w:pPr>
      <w:rPr>
        <w:rFonts w:ascii="Courier New" w:hAnsi="Courier New" w:cs="Courier New" w:hint="default"/>
      </w:rPr>
    </w:lvl>
    <w:lvl w:ilvl="8" w:tplc="08090005" w:tentative="1">
      <w:start w:val="1"/>
      <w:numFmt w:val="bullet"/>
      <w:lvlText w:val=""/>
      <w:lvlJc w:val="left"/>
      <w:pPr>
        <w:ind w:left="2553" w:hanging="360"/>
      </w:pPr>
      <w:rPr>
        <w:rFonts w:ascii="Wingdings" w:hAnsi="Wingdings" w:hint="default"/>
      </w:rPr>
    </w:lvl>
  </w:abstractNum>
  <w:abstractNum w:abstractNumId="4" w15:restartNumberingAfterBreak="0">
    <w:nsid w:val="349E404A"/>
    <w:multiLevelType w:val="hybridMultilevel"/>
    <w:tmpl w:val="CD3E785C"/>
    <w:lvl w:ilvl="0" w:tplc="001C88C2">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137208"/>
    <w:multiLevelType w:val="hybridMultilevel"/>
    <w:tmpl w:val="FFB45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3E39AA"/>
    <w:multiLevelType w:val="hybridMultilevel"/>
    <w:tmpl w:val="DA023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43E4057-A21C-44FE-9A3F-6DC2CCA4CDB6}"/>
    <w:docVar w:name="dgnword-eventsink" w:val="381546560"/>
  </w:docVars>
  <w:rsids>
    <w:rsidRoot w:val="002F6ECB"/>
    <w:rsid w:val="00000892"/>
    <w:rsid w:val="00006261"/>
    <w:rsid w:val="00050E69"/>
    <w:rsid w:val="00057AA9"/>
    <w:rsid w:val="00066621"/>
    <w:rsid w:val="000726FB"/>
    <w:rsid w:val="00075863"/>
    <w:rsid w:val="00077E3A"/>
    <w:rsid w:val="000828AD"/>
    <w:rsid w:val="0009698E"/>
    <w:rsid w:val="000A18CA"/>
    <w:rsid w:val="000A780B"/>
    <w:rsid w:val="000C3C0E"/>
    <w:rsid w:val="000D7840"/>
    <w:rsid w:val="001022E5"/>
    <w:rsid w:val="001106DA"/>
    <w:rsid w:val="00111FF6"/>
    <w:rsid w:val="00147EB7"/>
    <w:rsid w:val="00192F18"/>
    <w:rsid w:val="00192FCC"/>
    <w:rsid w:val="001A4624"/>
    <w:rsid w:val="001B0379"/>
    <w:rsid w:val="0020265C"/>
    <w:rsid w:val="00232D77"/>
    <w:rsid w:val="00244705"/>
    <w:rsid w:val="0024649F"/>
    <w:rsid w:val="00256A17"/>
    <w:rsid w:val="00282F63"/>
    <w:rsid w:val="0028392B"/>
    <w:rsid w:val="002C2059"/>
    <w:rsid w:val="002D7066"/>
    <w:rsid w:val="002F01B5"/>
    <w:rsid w:val="002F6ECB"/>
    <w:rsid w:val="00320456"/>
    <w:rsid w:val="0034328E"/>
    <w:rsid w:val="00364DA7"/>
    <w:rsid w:val="003661C9"/>
    <w:rsid w:val="003858D8"/>
    <w:rsid w:val="00390E95"/>
    <w:rsid w:val="003B0CA9"/>
    <w:rsid w:val="003C53FF"/>
    <w:rsid w:val="003D6CD4"/>
    <w:rsid w:val="003E2768"/>
    <w:rsid w:val="003E7281"/>
    <w:rsid w:val="00400E58"/>
    <w:rsid w:val="00414D8B"/>
    <w:rsid w:val="004238C7"/>
    <w:rsid w:val="00472FE6"/>
    <w:rsid w:val="0048303B"/>
    <w:rsid w:val="004865FC"/>
    <w:rsid w:val="004904BC"/>
    <w:rsid w:val="004B2BC7"/>
    <w:rsid w:val="004C3FC0"/>
    <w:rsid w:val="004C6BE5"/>
    <w:rsid w:val="004D06F9"/>
    <w:rsid w:val="004E3C6E"/>
    <w:rsid w:val="004E4146"/>
    <w:rsid w:val="00504732"/>
    <w:rsid w:val="00506AC9"/>
    <w:rsid w:val="00512B58"/>
    <w:rsid w:val="00526A8C"/>
    <w:rsid w:val="005353A3"/>
    <w:rsid w:val="00547690"/>
    <w:rsid w:val="00556C21"/>
    <w:rsid w:val="005A5205"/>
    <w:rsid w:val="005B0B9D"/>
    <w:rsid w:val="005B6423"/>
    <w:rsid w:val="00610642"/>
    <w:rsid w:val="00632649"/>
    <w:rsid w:val="00650460"/>
    <w:rsid w:val="00695EBC"/>
    <w:rsid w:val="006C0907"/>
    <w:rsid w:val="006E0D23"/>
    <w:rsid w:val="006E1DBB"/>
    <w:rsid w:val="006E291F"/>
    <w:rsid w:val="006E57B3"/>
    <w:rsid w:val="00700F2A"/>
    <w:rsid w:val="00744C4A"/>
    <w:rsid w:val="0075198A"/>
    <w:rsid w:val="00764EE3"/>
    <w:rsid w:val="00766B84"/>
    <w:rsid w:val="007753D5"/>
    <w:rsid w:val="007805FD"/>
    <w:rsid w:val="007950C3"/>
    <w:rsid w:val="007A3A3B"/>
    <w:rsid w:val="007B320A"/>
    <w:rsid w:val="007C5121"/>
    <w:rsid w:val="007E2A88"/>
    <w:rsid w:val="0080372B"/>
    <w:rsid w:val="008361C4"/>
    <w:rsid w:val="008645FE"/>
    <w:rsid w:val="00896DA8"/>
    <w:rsid w:val="008A1E27"/>
    <w:rsid w:val="008A370C"/>
    <w:rsid w:val="008D0373"/>
    <w:rsid w:val="008D0915"/>
    <w:rsid w:val="008E1D71"/>
    <w:rsid w:val="00906AD7"/>
    <w:rsid w:val="00912890"/>
    <w:rsid w:val="00923874"/>
    <w:rsid w:val="00936030"/>
    <w:rsid w:val="0095155B"/>
    <w:rsid w:val="009538B2"/>
    <w:rsid w:val="00953CA0"/>
    <w:rsid w:val="00961CD7"/>
    <w:rsid w:val="00962C29"/>
    <w:rsid w:val="00997EF8"/>
    <w:rsid w:val="009C0C3C"/>
    <w:rsid w:val="009F1697"/>
    <w:rsid w:val="009F18F2"/>
    <w:rsid w:val="00A0060B"/>
    <w:rsid w:val="00A20C6F"/>
    <w:rsid w:val="00A65978"/>
    <w:rsid w:val="00A93E62"/>
    <w:rsid w:val="00AA05DF"/>
    <w:rsid w:val="00AC052E"/>
    <w:rsid w:val="00AD6AE8"/>
    <w:rsid w:val="00AF092F"/>
    <w:rsid w:val="00AF0EB8"/>
    <w:rsid w:val="00AF79E8"/>
    <w:rsid w:val="00B1261A"/>
    <w:rsid w:val="00B30DF3"/>
    <w:rsid w:val="00B3230B"/>
    <w:rsid w:val="00B41789"/>
    <w:rsid w:val="00B52831"/>
    <w:rsid w:val="00B622BB"/>
    <w:rsid w:val="00B72C66"/>
    <w:rsid w:val="00BB2415"/>
    <w:rsid w:val="00BC167D"/>
    <w:rsid w:val="00BC3462"/>
    <w:rsid w:val="00BD2B15"/>
    <w:rsid w:val="00BD5C66"/>
    <w:rsid w:val="00BE191F"/>
    <w:rsid w:val="00C01735"/>
    <w:rsid w:val="00C040D7"/>
    <w:rsid w:val="00C07FAD"/>
    <w:rsid w:val="00C16E44"/>
    <w:rsid w:val="00C4694A"/>
    <w:rsid w:val="00C51E8B"/>
    <w:rsid w:val="00C52F19"/>
    <w:rsid w:val="00C5504E"/>
    <w:rsid w:val="00C65CD1"/>
    <w:rsid w:val="00C73543"/>
    <w:rsid w:val="00C919EE"/>
    <w:rsid w:val="00C95793"/>
    <w:rsid w:val="00CB5B51"/>
    <w:rsid w:val="00CB7A43"/>
    <w:rsid w:val="00CF7B1D"/>
    <w:rsid w:val="00D1109E"/>
    <w:rsid w:val="00D23237"/>
    <w:rsid w:val="00D31C29"/>
    <w:rsid w:val="00D33E37"/>
    <w:rsid w:val="00D53A35"/>
    <w:rsid w:val="00D53E25"/>
    <w:rsid w:val="00D55E7A"/>
    <w:rsid w:val="00D656AF"/>
    <w:rsid w:val="00DB79CA"/>
    <w:rsid w:val="00DC33BF"/>
    <w:rsid w:val="00DD70F8"/>
    <w:rsid w:val="00DE6858"/>
    <w:rsid w:val="00E16682"/>
    <w:rsid w:val="00E21285"/>
    <w:rsid w:val="00E27177"/>
    <w:rsid w:val="00E37965"/>
    <w:rsid w:val="00E41A51"/>
    <w:rsid w:val="00E41D06"/>
    <w:rsid w:val="00E53009"/>
    <w:rsid w:val="00E6332C"/>
    <w:rsid w:val="00E7626B"/>
    <w:rsid w:val="00EA28E9"/>
    <w:rsid w:val="00EB285E"/>
    <w:rsid w:val="00EB3242"/>
    <w:rsid w:val="00EB45B4"/>
    <w:rsid w:val="00ED11DE"/>
    <w:rsid w:val="00ED1602"/>
    <w:rsid w:val="00EE7443"/>
    <w:rsid w:val="00EF3048"/>
    <w:rsid w:val="00F210AA"/>
    <w:rsid w:val="00F26F65"/>
    <w:rsid w:val="00F369F5"/>
    <w:rsid w:val="00F454DB"/>
    <w:rsid w:val="00F60E2E"/>
    <w:rsid w:val="00F649CF"/>
    <w:rsid w:val="00F64BAF"/>
    <w:rsid w:val="00F7299C"/>
    <w:rsid w:val="00F8796E"/>
    <w:rsid w:val="00FB7B6B"/>
    <w:rsid w:val="00FC7E31"/>
    <w:rsid w:val="00FE4F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7F3DBF4"/>
  <w15:docId w15:val="{E518D2DE-E296-49A1-8D2A-843D9E9F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Footnote Reference/... + (Latin) Ca..."/>
    <w:basedOn w:val="DefaultParagraphFon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aliases w:val="encabezado,Page No,header odd,header odd1,header odd2,header,he"/>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FooterChar">
    <w:name w:val="Footer Char"/>
    <w:aliases w:val="pie de página Char"/>
    <w:basedOn w:val="DefaultParagraphFont"/>
    <w:link w:val="Footer"/>
    <w:locked/>
    <w:rsid w:val="00650460"/>
    <w:rPr>
      <w:rFonts w:ascii="Times New Roman" w:hAnsi="Times New Roman"/>
      <w:caps/>
      <w:noProof/>
      <w:sz w:val="16"/>
      <w:lang w:val="es-ES_tradnl" w:eastAsia="en-US"/>
    </w:rPr>
  </w:style>
  <w:style w:type="character" w:customStyle="1" w:styleId="HeaderChar">
    <w:name w:val="Header Char"/>
    <w:aliases w:val="encabezado Char,Page No Char,header odd Char,header odd1 Char,header odd2 Char,header Char,he Char"/>
    <w:basedOn w:val="DefaultParagraphFont"/>
    <w:link w:val="Header"/>
    <w:locked/>
    <w:rsid w:val="00650460"/>
    <w:rPr>
      <w:rFonts w:ascii="Times New Roman" w:hAnsi="Times New Roman"/>
      <w:sz w:val="18"/>
      <w:lang w:val="es-ES_tradnl" w:eastAsia="en-US"/>
    </w:rPr>
  </w:style>
  <w:style w:type="character" w:customStyle="1" w:styleId="TabletextChar">
    <w:name w:val="Table_text Char"/>
    <w:basedOn w:val="DefaultParagraphFont"/>
    <w:link w:val="Tabletext"/>
    <w:locked/>
    <w:rsid w:val="00650460"/>
    <w:rPr>
      <w:rFonts w:ascii="Times New Roman" w:hAnsi="Times New Roman"/>
      <w:sz w:val="22"/>
      <w:lang w:val="es-ES_tradnl" w:eastAsia="en-US"/>
    </w:rPr>
  </w:style>
  <w:style w:type="character" w:styleId="Hyperlink">
    <w:name w:val="Hyperlink"/>
    <w:basedOn w:val="DefaultParagraphFont"/>
    <w:uiPriority w:val="99"/>
    <w:rsid w:val="00650460"/>
    <w:rPr>
      <w:color w:val="0000FF" w:themeColor="hyperlink"/>
      <w:u w:val="single"/>
    </w:rPr>
  </w:style>
  <w:style w:type="paragraph" w:customStyle="1" w:styleId="TableText0">
    <w:name w:val="Table_Text"/>
    <w:basedOn w:val="Normal"/>
    <w:rsid w:val="0065046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lang w:val="en-GB"/>
    </w:rPr>
  </w:style>
  <w:style w:type="character" w:styleId="Strong">
    <w:name w:val="Strong"/>
    <w:basedOn w:val="DefaultParagraphFont"/>
    <w:uiPriority w:val="22"/>
    <w:qFormat/>
    <w:rsid w:val="00650460"/>
    <w:rPr>
      <w:b/>
      <w:bCs/>
    </w:rPr>
  </w:style>
  <w:style w:type="table" w:customStyle="1" w:styleId="ListTable4-Accent11">
    <w:name w:val="List Table 4 - Accent 11"/>
    <w:basedOn w:val="TableNormal"/>
    <w:uiPriority w:val="49"/>
    <w:rsid w:val="00650460"/>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semiHidden/>
    <w:unhideWhenUsed/>
    <w:rsid w:val="00D53A35"/>
    <w:rPr>
      <w:color w:val="800080" w:themeColor="followedHyperlink"/>
      <w:u w:val="single"/>
    </w:rPr>
  </w:style>
  <w:style w:type="paragraph" w:customStyle="1" w:styleId="TableNoTitle0">
    <w:name w:val="Table_NoTitle"/>
    <w:basedOn w:val="Normal"/>
    <w:next w:val="Tablehead"/>
    <w:rsid w:val="00744C4A"/>
    <w:pPr>
      <w:keepNext/>
      <w:keepLines/>
      <w:spacing w:before="360" w:after="120" w:line="240" w:lineRule="exact"/>
      <w:jc w:val="center"/>
    </w:pPr>
    <w:rPr>
      <w:rFonts w:ascii="Calibri" w:hAnsi="Calibri" w:cs="Calibri"/>
      <w:b/>
      <w:sz w:val="20"/>
      <w:szCs w:val="22"/>
      <w:lang w:val="en-US"/>
    </w:rPr>
  </w:style>
  <w:style w:type="character" w:customStyle="1" w:styleId="href">
    <w:name w:val="href"/>
    <w:basedOn w:val="DefaultParagraphFont"/>
    <w:rsid w:val="00744C4A"/>
  </w:style>
  <w:style w:type="character" w:customStyle="1" w:styleId="enumlev1Char">
    <w:name w:val="enumlev1 Char"/>
    <w:basedOn w:val="DefaultParagraphFont"/>
    <w:link w:val="enumlev1"/>
    <w:rsid w:val="00744C4A"/>
    <w:rPr>
      <w:rFonts w:ascii="Times New Roman" w:hAnsi="Times New Roman"/>
      <w:sz w:val="24"/>
      <w:lang w:val="es-ES_tradnl"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744C4A"/>
    <w:rPr>
      <w:rFonts w:ascii="Times New Roman" w:hAnsi="Times New Roman"/>
      <w:sz w:val="24"/>
      <w:lang w:val="es-ES_tradnl" w:eastAsia="en-US"/>
    </w:rPr>
  </w:style>
  <w:style w:type="paragraph" w:customStyle="1" w:styleId="Proposal">
    <w:name w:val="Proposal"/>
    <w:basedOn w:val="Normal"/>
    <w:next w:val="Normal"/>
    <w:rsid w:val="00744C4A"/>
    <w:pPr>
      <w:keepNext/>
      <w:tabs>
        <w:tab w:val="clear" w:pos="794"/>
        <w:tab w:val="clear" w:pos="1191"/>
        <w:tab w:val="clear" w:pos="1588"/>
        <w:tab w:val="clear" w:pos="1985"/>
        <w:tab w:val="left" w:pos="1134"/>
        <w:tab w:val="left" w:pos="1871"/>
        <w:tab w:val="left" w:pos="2268"/>
      </w:tabs>
      <w:spacing w:before="240"/>
    </w:pPr>
    <w:rPr>
      <w:rFonts w:ascii="Calibri" w:eastAsiaTheme="minorEastAsia" w:hAnsi="Calibri"/>
      <w:b/>
      <w:lang w:val="en-GB"/>
    </w:rPr>
  </w:style>
  <w:style w:type="paragraph" w:customStyle="1" w:styleId="AnnexNo">
    <w:name w:val="Annex_No"/>
    <w:basedOn w:val="Normal"/>
    <w:next w:val="Normal"/>
    <w:rsid w:val="00744C4A"/>
    <w:pPr>
      <w:keepNext/>
      <w:keepLines/>
      <w:tabs>
        <w:tab w:val="clear" w:pos="794"/>
        <w:tab w:val="clear" w:pos="1191"/>
        <w:tab w:val="clear" w:pos="1588"/>
        <w:tab w:val="clear" w:pos="1985"/>
        <w:tab w:val="left" w:pos="1134"/>
        <w:tab w:val="left" w:pos="1871"/>
        <w:tab w:val="left" w:pos="2268"/>
      </w:tabs>
      <w:spacing w:before="480" w:after="80"/>
      <w:jc w:val="center"/>
    </w:pPr>
    <w:rPr>
      <w:rFonts w:ascii="Calibri" w:eastAsiaTheme="minorEastAsia" w:hAnsi="Calibri"/>
      <w:caps/>
      <w:sz w:val="28"/>
      <w:lang w:val="en-GB"/>
    </w:rPr>
  </w:style>
  <w:style w:type="paragraph" w:customStyle="1" w:styleId="Reasons">
    <w:name w:val="Reasons"/>
    <w:basedOn w:val="Normal"/>
    <w:qFormat/>
    <w:rsid w:val="00744C4A"/>
    <w:pPr>
      <w:tabs>
        <w:tab w:val="clear" w:pos="794"/>
        <w:tab w:val="clear" w:pos="1191"/>
        <w:tab w:val="left" w:pos="1134"/>
      </w:tabs>
      <w:jc w:val="both"/>
    </w:pPr>
    <w:rPr>
      <w:rFonts w:ascii="Calibri" w:eastAsiaTheme="minorEastAsia" w:hAnsi="Calibri"/>
      <w:lang w:val="en-GB"/>
    </w:rPr>
  </w:style>
  <w:style w:type="paragraph" w:customStyle="1" w:styleId="AnnexTitle">
    <w:name w:val="Annex_Title"/>
    <w:basedOn w:val="Normal"/>
    <w:next w:val="Normal"/>
    <w:rsid w:val="00744C4A"/>
    <w:pPr>
      <w:keepNext/>
      <w:keepLines/>
      <w:spacing w:before="240" w:after="280"/>
      <w:jc w:val="center"/>
    </w:pPr>
    <w:rPr>
      <w:rFonts w:ascii="Calibri" w:eastAsiaTheme="minorEastAsia" w:hAnsi="Calibri"/>
      <w:b/>
      <w:lang w:val="en-GB"/>
    </w:rPr>
  </w:style>
  <w:style w:type="paragraph" w:styleId="BalloonText">
    <w:name w:val="Balloon Text"/>
    <w:basedOn w:val="Normal"/>
    <w:link w:val="BalloonTextChar"/>
    <w:semiHidden/>
    <w:unhideWhenUsed/>
    <w:rsid w:val="00AF0EB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F0EB8"/>
    <w:rPr>
      <w:rFonts w:ascii="Segoe UI" w:hAnsi="Segoe UI" w:cs="Segoe UI"/>
      <w:sz w:val="18"/>
      <w:szCs w:val="18"/>
      <w:lang w:val="es-ES_tradnl" w:eastAsia="en-US"/>
    </w:rPr>
  </w:style>
  <w:style w:type="paragraph" w:customStyle="1" w:styleId="AnnexNoTitle0">
    <w:name w:val="Annex_NoTitle"/>
    <w:basedOn w:val="Normal"/>
    <w:next w:val="Normalaftertitle"/>
    <w:rsid w:val="00556C21"/>
    <w:pPr>
      <w:keepNext/>
      <w:keepLines/>
      <w:spacing w:before="720" w:after="120" w:line="280" w:lineRule="exact"/>
      <w:jc w:val="center"/>
    </w:pPr>
    <w:rPr>
      <w:rFonts w:ascii="Calibri" w:hAnsi="Calibri" w:cs="Calibri"/>
      <w:b/>
      <w:szCs w:val="22"/>
      <w:lang w:val="en-US"/>
    </w:rPr>
  </w:style>
  <w:style w:type="paragraph" w:styleId="ListParagraph">
    <w:name w:val="List Paragraph"/>
    <w:basedOn w:val="Normal"/>
    <w:uiPriority w:val="34"/>
    <w:qFormat/>
    <w:rsid w:val="006E57B3"/>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customStyle="1" w:styleId="Default">
    <w:name w:val="Default"/>
    <w:rsid w:val="006E57B3"/>
    <w:pPr>
      <w:autoSpaceDE w:val="0"/>
      <w:autoSpaceDN w:val="0"/>
      <w:adjustRightInd w:val="0"/>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R17-RRB17.2-C-0003/es" TargetMode="External"/><Relationship Id="rId18" Type="http://schemas.openxmlformats.org/officeDocument/2006/relationships/hyperlink" Target="http://www.itu.int/md/R17-RRB17.2-C-0003/en" TargetMode="External"/><Relationship Id="rId26" Type="http://schemas.openxmlformats.org/officeDocument/2006/relationships/hyperlink" Target="http://www.itu.int/md/R17-RRB17.2-C-0007/en" TargetMode="External"/><Relationship Id="rId3" Type="http://schemas.openxmlformats.org/officeDocument/2006/relationships/styles" Target="styles.xml"/><Relationship Id="rId21" Type="http://schemas.openxmlformats.org/officeDocument/2006/relationships/hyperlink" Target="https://www.itu.int/md/R17-RRB17.2-SP-0001/es/" TargetMode="External"/><Relationship Id="rId7" Type="http://schemas.openxmlformats.org/officeDocument/2006/relationships/endnotes" Target="endnotes.xml"/><Relationship Id="rId12" Type="http://schemas.openxmlformats.org/officeDocument/2006/relationships/hyperlink" Target="http://www.itu.int/md/R17-RRB17.2-OJ/es" TargetMode="External"/><Relationship Id="rId17" Type="http://schemas.openxmlformats.org/officeDocument/2006/relationships/hyperlink" Target="http://www.itu.int/md/R17-RRB17.2-C-0003/en" TargetMode="External"/><Relationship Id="rId25" Type="http://schemas.openxmlformats.org/officeDocument/2006/relationships/hyperlink" Target="http://www.itu.int/md/R17-RRB17.2-C-0006/es" TargetMode="External"/><Relationship Id="rId2" Type="http://schemas.openxmlformats.org/officeDocument/2006/relationships/numbering" Target="numbering.xml"/><Relationship Id="rId16" Type="http://schemas.openxmlformats.org/officeDocument/2006/relationships/hyperlink" Target="http://www.itu.int/md/R17-RRB17.2-C-0003/en" TargetMode="External"/><Relationship Id="rId20" Type="http://schemas.openxmlformats.org/officeDocument/2006/relationships/hyperlink" Target="http://www.itu.int/md/R17-RRB17.2-C-0001/e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itu.int/md/R17-RRB17.2-C-0005/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R17-RRB17.2-C-0003/en" TargetMode="External"/><Relationship Id="rId23" Type="http://schemas.openxmlformats.org/officeDocument/2006/relationships/hyperlink" Target="http://www.itu.int/md/R17-RRB17.2-C-0004/es"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itu.int/md/R16-RRB16.2-C-0003/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tu.int/md/R17-RRB17.2-C-0003/en" TargetMode="External"/><Relationship Id="rId22" Type="http://schemas.openxmlformats.org/officeDocument/2006/relationships/hyperlink" Target="http://www.itu.int/md/R17-RRB17.2-C-0002/es" TargetMode="External"/><Relationship Id="rId27" Type="http://schemas.openxmlformats.org/officeDocument/2006/relationships/header" Target="header2.xml"/><Relationship Id="rId30"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RRB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548E0-B0CD-4C01-8746-F313D6789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PS_RRB17.dotm</Template>
  <TotalTime>1</TotalTime>
  <Pages>8</Pages>
  <Words>2416</Words>
  <Characters>13860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Resumen de las decisiones de la 74 reunión de la Junta del RRB (20-24 de febrero de 2017)</vt:lpstr>
    </vt:vector>
  </TitlesOfParts>
  <Manager>General Secretariat - Pool</Manager>
  <Company>International Telecommunication Union (ITU)</Company>
  <LinksUpToDate>false</LinksUpToDate>
  <CharactersWithSpaces>16244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las decisiones de la 74 reunión de la Junta del RRB (20-24 de febrero de 2017)</dc:title>
  <dc:subject>GRUPO ASESOR DE RADIOCOMUNICACIONES</dc:subject>
  <dc:creator>Spanish</dc:creator>
  <cp:keywords>RAG03-1</cp:keywords>
  <dc:description>PS_RRB.DOT  For: _x000d_Document date: _x000d_Saved by TRA44246 at 19:27:50 on 18.11.2008</dc:description>
  <cp:lastModifiedBy>Gozal, Karine</cp:lastModifiedBy>
  <cp:revision>3</cp:revision>
  <cp:lastPrinted>2017-07-26T09:26:00Z</cp:lastPrinted>
  <dcterms:created xsi:type="dcterms:W3CDTF">2017-07-26T09:25:00Z</dcterms:created>
  <dcterms:modified xsi:type="dcterms:W3CDTF">2017-07-26T09:26:00Z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