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0F00C7" w:rsidTr="0041460F">
        <w:trPr>
          <w:cantSplit/>
        </w:trPr>
        <w:tc>
          <w:tcPr>
            <w:tcW w:w="6487" w:type="dxa"/>
            <w:vAlign w:val="center"/>
          </w:tcPr>
          <w:p w:rsidR="0041460F" w:rsidRPr="000F00C7"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0F00C7">
              <w:rPr>
                <w:rFonts w:ascii="Verdana" w:hAnsi="Verdana" w:cs="Times New Roman Bold"/>
                <w:b/>
                <w:sz w:val="26"/>
                <w:szCs w:val="26"/>
              </w:rPr>
              <w:t>Radio Regulations Board</w:t>
            </w:r>
          </w:p>
          <w:p w:rsidR="0041460F" w:rsidRPr="000F00C7" w:rsidRDefault="0041460F" w:rsidP="00530F65">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0F00C7">
              <w:rPr>
                <w:rFonts w:ascii="Verdana" w:hAnsi="Verdana" w:cs="Times New Roman Bold"/>
                <w:b/>
                <w:bCs/>
                <w:sz w:val="20"/>
              </w:rPr>
              <w:t xml:space="preserve">Geneva, </w:t>
            </w:r>
            <w:r w:rsidR="00530F65" w:rsidRPr="000F00C7">
              <w:rPr>
                <w:rFonts w:ascii="Verdana" w:hAnsi="Verdana" w:cs="Times New Roman Bold"/>
                <w:b/>
                <w:bCs/>
                <w:sz w:val="20"/>
              </w:rPr>
              <w:t xml:space="preserve">17 – </w:t>
            </w:r>
            <w:r w:rsidRPr="000F00C7">
              <w:rPr>
                <w:rFonts w:ascii="Verdana" w:hAnsi="Verdana" w:cs="Times New Roman Bold"/>
                <w:b/>
                <w:bCs/>
                <w:sz w:val="20"/>
              </w:rPr>
              <w:t>2</w:t>
            </w:r>
            <w:r w:rsidR="00530F65" w:rsidRPr="000F00C7">
              <w:rPr>
                <w:rFonts w:ascii="Verdana" w:hAnsi="Verdana" w:cs="Times New Roman Bold"/>
                <w:b/>
                <w:bCs/>
                <w:sz w:val="20"/>
              </w:rPr>
              <w:t>1 July</w:t>
            </w:r>
            <w:r w:rsidRPr="000F00C7">
              <w:rPr>
                <w:rFonts w:ascii="Verdana" w:hAnsi="Verdana" w:cs="Times New Roman Bold"/>
                <w:b/>
                <w:bCs/>
                <w:sz w:val="20"/>
              </w:rPr>
              <w:t xml:space="preserve"> 201</w:t>
            </w:r>
            <w:r w:rsidR="00717370" w:rsidRPr="000F00C7">
              <w:rPr>
                <w:rFonts w:ascii="Verdana" w:hAnsi="Verdana" w:cs="Times New Roman Bold"/>
                <w:b/>
                <w:bCs/>
                <w:sz w:val="20"/>
              </w:rPr>
              <w:t>7</w:t>
            </w:r>
          </w:p>
        </w:tc>
        <w:tc>
          <w:tcPr>
            <w:tcW w:w="3402" w:type="dxa"/>
          </w:tcPr>
          <w:p w:rsidR="0041460F" w:rsidRPr="000F00C7" w:rsidRDefault="00E609D8" w:rsidP="00E609D8">
            <w:pPr>
              <w:shd w:val="solid" w:color="FFFFFF" w:fill="FFFFFF"/>
              <w:spacing w:before="0" w:line="240" w:lineRule="atLeast"/>
            </w:pPr>
            <w:bookmarkStart w:id="0" w:name="ditulogo"/>
            <w:bookmarkEnd w:id="0"/>
            <w:r w:rsidRPr="000F00C7">
              <w:rPr>
                <w:lang w:eastAsia="zh-CN"/>
              </w:rPr>
              <w:drawing>
                <wp:inline distT="0" distB="0" distL="0" distR="0" wp14:anchorId="415E9FCF" wp14:editId="6625A4E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E2E18" w:rsidRPr="000F00C7">
        <w:trPr>
          <w:cantSplit/>
        </w:trPr>
        <w:tc>
          <w:tcPr>
            <w:tcW w:w="6487" w:type="dxa"/>
            <w:tcBorders>
              <w:bottom w:val="single" w:sz="12" w:space="0" w:color="auto"/>
            </w:tcBorders>
          </w:tcPr>
          <w:p w:rsidR="002E2E18" w:rsidRPr="000F00C7"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2E2E18" w:rsidRPr="000F00C7" w:rsidRDefault="002E2E18" w:rsidP="002E2E18">
            <w:pPr>
              <w:shd w:val="solid" w:color="FFFFFF" w:fill="FFFFFF"/>
              <w:spacing w:before="0" w:after="48" w:line="240" w:lineRule="atLeast"/>
              <w:rPr>
                <w:sz w:val="20"/>
              </w:rPr>
            </w:pPr>
          </w:p>
        </w:tc>
      </w:tr>
      <w:tr w:rsidR="002E2E18" w:rsidRPr="000F00C7">
        <w:trPr>
          <w:cantSplit/>
        </w:trPr>
        <w:tc>
          <w:tcPr>
            <w:tcW w:w="6487" w:type="dxa"/>
            <w:tcBorders>
              <w:top w:val="single" w:sz="12" w:space="0" w:color="auto"/>
            </w:tcBorders>
          </w:tcPr>
          <w:p w:rsidR="002E2E18" w:rsidRPr="000F00C7"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2E2E18" w:rsidRPr="000F00C7" w:rsidRDefault="002E2E18" w:rsidP="002E2E18">
            <w:pPr>
              <w:shd w:val="solid" w:color="FFFFFF" w:fill="FFFFFF"/>
              <w:spacing w:before="0" w:after="48" w:line="240" w:lineRule="atLeast"/>
              <w:rPr>
                <w:sz w:val="20"/>
              </w:rPr>
            </w:pPr>
          </w:p>
        </w:tc>
      </w:tr>
      <w:tr w:rsidR="002E2E18" w:rsidRPr="000F00C7">
        <w:trPr>
          <w:cantSplit/>
        </w:trPr>
        <w:tc>
          <w:tcPr>
            <w:tcW w:w="6487" w:type="dxa"/>
            <w:vMerge w:val="restart"/>
          </w:tcPr>
          <w:p w:rsidR="002E2E18" w:rsidRPr="000F00C7"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2E2E18" w:rsidRPr="000F00C7" w:rsidRDefault="00E609D8" w:rsidP="00760233">
            <w:pPr>
              <w:shd w:val="solid" w:color="FFFFFF" w:fill="FFFFFF"/>
              <w:spacing w:before="0" w:line="240" w:lineRule="atLeast"/>
              <w:rPr>
                <w:rFonts w:ascii="Verdana" w:hAnsi="Verdana"/>
                <w:sz w:val="20"/>
                <w:lang w:eastAsia="zh-CN"/>
              </w:rPr>
            </w:pPr>
            <w:r w:rsidRPr="000F00C7">
              <w:rPr>
                <w:rFonts w:ascii="Verdana" w:hAnsi="Verdana"/>
                <w:b/>
                <w:sz w:val="20"/>
                <w:lang w:eastAsia="zh-CN"/>
              </w:rPr>
              <w:t>Document RRB17-</w:t>
            </w:r>
            <w:r w:rsidR="00530F65" w:rsidRPr="000F00C7">
              <w:rPr>
                <w:rFonts w:ascii="Verdana" w:hAnsi="Verdana"/>
                <w:b/>
                <w:sz w:val="20"/>
                <w:lang w:eastAsia="zh-CN"/>
              </w:rPr>
              <w:t>2</w:t>
            </w:r>
            <w:r w:rsidRPr="000F00C7">
              <w:rPr>
                <w:rFonts w:ascii="Verdana" w:hAnsi="Verdana"/>
                <w:b/>
                <w:sz w:val="20"/>
                <w:lang w:eastAsia="zh-CN"/>
              </w:rPr>
              <w:t>/</w:t>
            </w:r>
            <w:r w:rsidR="00760233" w:rsidRPr="000F00C7">
              <w:rPr>
                <w:rFonts w:ascii="Verdana" w:hAnsi="Verdana"/>
                <w:b/>
                <w:sz w:val="20"/>
                <w:lang w:eastAsia="zh-CN"/>
              </w:rPr>
              <w:t>7</w:t>
            </w:r>
            <w:r w:rsidRPr="000F00C7">
              <w:rPr>
                <w:rFonts w:ascii="Verdana" w:hAnsi="Verdana"/>
                <w:b/>
                <w:sz w:val="20"/>
                <w:lang w:eastAsia="zh-CN"/>
              </w:rPr>
              <w:t>-E</w:t>
            </w:r>
          </w:p>
        </w:tc>
      </w:tr>
      <w:tr w:rsidR="002E2E18" w:rsidRPr="000F00C7">
        <w:trPr>
          <w:cantSplit/>
        </w:trPr>
        <w:tc>
          <w:tcPr>
            <w:tcW w:w="6487" w:type="dxa"/>
            <w:vMerge/>
          </w:tcPr>
          <w:p w:rsidR="002E2E18" w:rsidRPr="000F00C7" w:rsidRDefault="002E2E18" w:rsidP="002E2E18">
            <w:pPr>
              <w:spacing w:before="60"/>
              <w:jc w:val="center"/>
              <w:rPr>
                <w:b/>
                <w:smallCaps/>
                <w:sz w:val="32"/>
                <w:lang w:eastAsia="zh-CN"/>
              </w:rPr>
            </w:pPr>
            <w:bookmarkStart w:id="3" w:name="ddate" w:colFirst="1" w:colLast="1"/>
            <w:bookmarkEnd w:id="2"/>
          </w:p>
        </w:tc>
        <w:tc>
          <w:tcPr>
            <w:tcW w:w="3402" w:type="dxa"/>
          </w:tcPr>
          <w:p w:rsidR="002E2E18" w:rsidRPr="000F00C7" w:rsidRDefault="00244ACA" w:rsidP="00A306C7">
            <w:pPr>
              <w:shd w:val="solid" w:color="FFFFFF" w:fill="FFFFFF"/>
              <w:spacing w:before="0" w:line="240" w:lineRule="atLeast"/>
              <w:rPr>
                <w:rFonts w:ascii="Verdana" w:hAnsi="Verdana"/>
                <w:sz w:val="20"/>
                <w:lang w:eastAsia="zh-CN"/>
              </w:rPr>
            </w:pPr>
            <w:r w:rsidRPr="000F00C7">
              <w:rPr>
                <w:rFonts w:ascii="Verdana" w:hAnsi="Verdana"/>
                <w:b/>
                <w:sz w:val="20"/>
                <w:lang w:eastAsia="zh-CN"/>
              </w:rPr>
              <w:t>2</w:t>
            </w:r>
            <w:r w:rsidR="00A306C7" w:rsidRPr="000F00C7">
              <w:rPr>
                <w:rFonts w:ascii="Verdana" w:hAnsi="Verdana"/>
                <w:b/>
                <w:sz w:val="20"/>
                <w:lang w:eastAsia="zh-CN"/>
              </w:rPr>
              <w:t>1 July</w:t>
            </w:r>
            <w:r w:rsidR="00E609D8" w:rsidRPr="000F00C7">
              <w:rPr>
                <w:rFonts w:ascii="Verdana" w:hAnsi="Verdana"/>
                <w:b/>
                <w:sz w:val="20"/>
                <w:lang w:eastAsia="zh-CN"/>
              </w:rPr>
              <w:t xml:space="preserve"> 2017</w:t>
            </w:r>
          </w:p>
        </w:tc>
      </w:tr>
      <w:tr w:rsidR="002E2E18" w:rsidRPr="000F00C7">
        <w:trPr>
          <w:cantSplit/>
        </w:trPr>
        <w:tc>
          <w:tcPr>
            <w:tcW w:w="6487" w:type="dxa"/>
            <w:vMerge/>
          </w:tcPr>
          <w:p w:rsidR="002E2E18" w:rsidRPr="000F00C7" w:rsidRDefault="002E2E18" w:rsidP="002E2E18">
            <w:pPr>
              <w:spacing w:before="60"/>
              <w:jc w:val="center"/>
              <w:rPr>
                <w:b/>
                <w:smallCaps/>
                <w:sz w:val="32"/>
                <w:lang w:eastAsia="zh-CN"/>
              </w:rPr>
            </w:pPr>
            <w:bookmarkStart w:id="4" w:name="dorlang" w:colFirst="1" w:colLast="1"/>
            <w:bookmarkEnd w:id="3"/>
          </w:p>
        </w:tc>
        <w:tc>
          <w:tcPr>
            <w:tcW w:w="3402" w:type="dxa"/>
          </w:tcPr>
          <w:p w:rsidR="002E2E18" w:rsidRPr="000F00C7" w:rsidRDefault="00E609D8" w:rsidP="002E2E18">
            <w:pPr>
              <w:shd w:val="solid" w:color="FFFFFF" w:fill="FFFFFF"/>
              <w:spacing w:before="0" w:line="240" w:lineRule="atLeast"/>
              <w:rPr>
                <w:rFonts w:ascii="Verdana" w:eastAsia="SimSun" w:hAnsi="Verdana"/>
                <w:sz w:val="20"/>
                <w:lang w:eastAsia="zh-CN"/>
              </w:rPr>
            </w:pPr>
            <w:r w:rsidRPr="000F00C7">
              <w:rPr>
                <w:rFonts w:ascii="Verdana" w:eastAsia="SimSun" w:hAnsi="Verdana"/>
                <w:b/>
                <w:sz w:val="20"/>
                <w:lang w:eastAsia="zh-CN"/>
              </w:rPr>
              <w:t>Original: English</w:t>
            </w:r>
          </w:p>
        </w:tc>
      </w:tr>
      <w:tr w:rsidR="002E2E18" w:rsidRPr="000F00C7">
        <w:trPr>
          <w:cantSplit/>
        </w:trPr>
        <w:tc>
          <w:tcPr>
            <w:tcW w:w="9889" w:type="dxa"/>
            <w:gridSpan w:val="2"/>
          </w:tcPr>
          <w:p w:rsidR="002E2E18" w:rsidRPr="000F00C7" w:rsidRDefault="002E2E18" w:rsidP="00F817AB">
            <w:pPr>
              <w:pStyle w:val="Source"/>
              <w:spacing w:before="100" w:beforeAutospacing="1"/>
              <w:rPr>
                <w:lang w:eastAsia="zh-CN"/>
              </w:rPr>
            </w:pPr>
            <w:bookmarkStart w:id="5" w:name="dsource" w:colFirst="0" w:colLast="0"/>
            <w:bookmarkEnd w:id="4"/>
          </w:p>
        </w:tc>
      </w:tr>
      <w:tr w:rsidR="002E2E18" w:rsidRPr="000F00C7">
        <w:trPr>
          <w:cantSplit/>
        </w:trPr>
        <w:tc>
          <w:tcPr>
            <w:tcW w:w="9889" w:type="dxa"/>
            <w:gridSpan w:val="2"/>
          </w:tcPr>
          <w:p w:rsidR="002E2E18" w:rsidRPr="000F00C7" w:rsidRDefault="00F817AB" w:rsidP="00530F65">
            <w:pPr>
              <w:pStyle w:val="Title1"/>
              <w:rPr>
                <w:lang w:eastAsia="zh-CN"/>
              </w:rPr>
            </w:pPr>
            <w:bookmarkStart w:id="6" w:name="drec" w:colFirst="0" w:colLast="0"/>
            <w:bookmarkStart w:id="7" w:name="dtitle1"/>
            <w:bookmarkEnd w:id="5"/>
            <w:r w:rsidRPr="000F00C7">
              <w:t>summary of decisions</w:t>
            </w:r>
            <w:r w:rsidRPr="000F00C7">
              <w:br/>
              <w:t>of the</w:t>
            </w:r>
            <w:r w:rsidRPr="000F00C7">
              <w:br/>
              <w:t>7</w:t>
            </w:r>
            <w:r w:rsidR="00530F65" w:rsidRPr="000F00C7">
              <w:t>5</w:t>
            </w:r>
            <w:r w:rsidRPr="000F00C7">
              <w:rPr>
                <w:vertAlign w:val="superscript"/>
              </w:rPr>
              <w:t>th</w:t>
            </w:r>
            <w:r w:rsidR="00305291" w:rsidRPr="000F00C7">
              <w:t xml:space="preserve"> </w:t>
            </w:r>
            <w:r w:rsidRPr="000F00C7">
              <w:t>meeting of the radio regulations board</w:t>
            </w:r>
          </w:p>
        </w:tc>
      </w:tr>
      <w:tr w:rsidR="00F817AB" w:rsidRPr="000F00C7">
        <w:trPr>
          <w:cantSplit/>
        </w:trPr>
        <w:tc>
          <w:tcPr>
            <w:tcW w:w="9889" w:type="dxa"/>
            <w:gridSpan w:val="2"/>
          </w:tcPr>
          <w:p w:rsidR="00F817AB" w:rsidRPr="000F00C7" w:rsidRDefault="00530F65" w:rsidP="00530F65">
            <w:pPr>
              <w:pStyle w:val="Title1"/>
              <w:rPr>
                <w:caps w:val="0"/>
              </w:rPr>
            </w:pPr>
            <w:r w:rsidRPr="000F00C7">
              <w:rPr>
                <w:caps w:val="0"/>
              </w:rPr>
              <w:t>17</w:t>
            </w:r>
            <w:r w:rsidR="00F817AB" w:rsidRPr="000F00C7">
              <w:rPr>
                <w:caps w:val="0"/>
              </w:rPr>
              <w:t xml:space="preserve"> – 2</w:t>
            </w:r>
            <w:r w:rsidRPr="000F00C7">
              <w:rPr>
                <w:caps w:val="0"/>
              </w:rPr>
              <w:t>1 July</w:t>
            </w:r>
            <w:r w:rsidR="00F817AB" w:rsidRPr="000F00C7">
              <w:rPr>
                <w:caps w:val="0"/>
              </w:rPr>
              <w:t xml:space="preserve"> 2017</w:t>
            </w:r>
          </w:p>
        </w:tc>
      </w:tr>
    </w:tbl>
    <w:p w:rsidR="00E609D8" w:rsidRPr="000F00C7" w:rsidRDefault="00E609D8" w:rsidP="00F817AB">
      <w:pPr>
        <w:rPr>
          <w:lang w:eastAsia="zh-CN"/>
        </w:rPr>
      </w:pPr>
      <w:bookmarkStart w:id="8" w:name="dbreak"/>
      <w:bookmarkEnd w:id="6"/>
      <w:bookmarkEnd w:id="7"/>
      <w:bookmarkEnd w:id="8"/>
    </w:p>
    <w:p w:rsidR="00F817AB" w:rsidRPr="000F00C7" w:rsidRDefault="00F817AB" w:rsidP="00F817AB">
      <w:pPr>
        <w:ind w:left="1588" w:hanging="1588"/>
      </w:pPr>
      <w:r w:rsidRPr="000F00C7">
        <w:rPr>
          <w:u w:val="single"/>
        </w:rPr>
        <w:t>Present</w:t>
      </w:r>
      <w:r w:rsidRPr="000F00C7">
        <w:t>:</w:t>
      </w:r>
      <w:r w:rsidRPr="000F00C7">
        <w:tab/>
      </w:r>
      <w:r w:rsidRPr="000F00C7">
        <w:tab/>
      </w:r>
      <w:r w:rsidRPr="000F00C7">
        <w:tab/>
      </w:r>
      <w:r w:rsidRPr="000F00C7">
        <w:rPr>
          <w:u w:val="single"/>
        </w:rPr>
        <w:t>Members, RRB</w:t>
      </w:r>
      <w:r w:rsidRPr="000F00C7">
        <w:br/>
        <w:t>Mr I. KHAIROV, Chairman</w:t>
      </w:r>
    </w:p>
    <w:p w:rsidR="00F817AB" w:rsidRPr="000F00C7" w:rsidRDefault="00F817AB" w:rsidP="00F817AB">
      <w:pPr>
        <w:spacing w:before="0"/>
        <w:ind w:left="1588" w:hanging="1588"/>
      </w:pPr>
      <w:r w:rsidRPr="000F00C7">
        <w:tab/>
      </w:r>
      <w:r w:rsidRPr="000F00C7">
        <w:tab/>
      </w:r>
      <w:r w:rsidRPr="000F00C7">
        <w:tab/>
        <w:t>Mr M. BESSI, Vice-Chairman</w:t>
      </w:r>
    </w:p>
    <w:p w:rsidR="00F817AB" w:rsidRPr="000F00C7" w:rsidRDefault="00F817AB" w:rsidP="006426CD">
      <w:pPr>
        <w:spacing w:before="0"/>
        <w:ind w:left="1588" w:hanging="1588"/>
      </w:pPr>
      <w:r w:rsidRPr="000F00C7">
        <w:tab/>
      </w:r>
      <w:r w:rsidRPr="000F00C7">
        <w:tab/>
      </w:r>
      <w:r w:rsidRPr="000F00C7">
        <w:tab/>
        <w:t>Mr D. Q. HOAN, Mr Y. ITO, Ms L. JEANTY</w:t>
      </w:r>
      <w:r w:rsidRPr="000F00C7">
        <w:br/>
        <w:t>Mr S. K. KIBE, Mr S. KOFFI, Mr A. MAGENTA, Mr V. STRELETS,</w:t>
      </w:r>
      <w:r w:rsidRPr="000F00C7">
        <w:br/>
        <w:t>Mr R. L. TERÁN, Ms J. C. WILSON</w:t>
      </w:r>
    </w:p>
    <w:p w:rsidR="00F817AB" w:rsidRPr="000F00C7" w:rsidRDefault="00F817AB" w:rsidP="00F817AB">
      <w:pPr>
        <w:ind w:left="1588" w:hanging="1588"/>
      </w:pPr>
    </w:p>
    <w:p w:rsidR="00F817AB" w:rsidRPr="000F00C7" w:rsidRDefault="00F817AB" w:rsidP="00A306C7">
      <w:pPr>
        <w:tabs>
          <w:tab w:val="left" w:pos="7365"/>
        </w:tabs>
        <w:ind w:left="1588" w:hanging="1588"/>
      </w:pPr>
      <w:r w:rsidRPr="000F00C7">
        <w:tab/>
      </w:r>
      <w:r w:rsidRPr="000F00C7">
        <w:tab/>
      </w:r>
      <w:r w:rsidRPr="000F00C7">
        <w:tab/>
      </w:r>
      <w:r w:rsidRPr="000F00C7">
        <w:rPr>
          <w:u w:val="single"/>
        </w:rPr>
        <w:t>Executive Secretary, RRB</w:t>
      </w:r>
      <w:r w:rsidRPr="000F00C7">
        <w:br/>
        <w:t>Mr F. RANCY, Director, BR</w:t>
      </w:r>
    </w:p>
    <w:p w:rsidR="00F817AB" w:rsidRPr="000F00C7" w:rsidRDefault="00F817AB" w:rsidP="00F817AB">
      <w:pPr>
        <w:ind w:left="1588" w:hanging="1588"/>
      </w:pPr>
    </w:p>
    <w:p w:rsidR="00F817AB" w:rsidRPr="000F00C7" w:rsidRDefault="00F817AB" w:rsidP="00F817AB">
      <w:pPr>
        <w:ind w:left="1588" w:hanging="1588"/>
      </w:pPr>
      <w:r w:rsidRPr="000F00C7">
        <w:tab/>
      </w:r>
      <w:r w:rsidRPr="000F00C7">
        <w:tab/>
      </w:r>
      <w:r w:rsidRPr="000F00C7">
        <w:tab/>
      </w:r>
      <w:r w:rsidRPr="000F00C7">
        <w:rPr>
          <w:u w:val="single"/>
        </w:rPr>
        <w:t xml:space="preserve">Précis-Writers </w:t>
      </w:r>
      <w:r w:rsidRPr="000F00C7">
        <w:rPr>
          <w:u w:val="single"/>
        </w:rPr>
        <w:br/>
      </w:r>
      <w:r w:rsidRPr="000F00C7">
        <w:t>Mr T. ELDRIDGE and Ms A. HADEN</w:t>
      </w:r>
    </w:p>
    <w:p w:rsidR="00F817AB" w:rsidRPr="000F00C7" w:rsidRDefault="00F817AB" w:rsidP="00F817AB">
      <w:pPr>
        <w:ind w:left="1588" w:hanging="1588"/>
      </w:pPr>
    </w:p>
    <w:p w:rsidR="00D63DCF" w:rsidRPr="000F00C7" w:rsidRDefault="00F817AB" w:rsidP="00305291">
      <w:pPr>
        <w:pStyle w:val="Heading1"/>
        <w:rPr>
          <w:b w:val="0"/>
        </w:rPr>
      </w:pPr>
      <w:r w:rsidRPr="000F00C7">
        <w:rPr>
          <w:b w:val="0"/>
          <w:bCs/>
          <w:u w:val="single"/>
        </w:rPr>
        <w:t>Also present</w:t>
      </w:r>
      <w:r w:rsidRPr="000F00C7">
        <w:rPr>
          <w:b w:val="0"/>
          <w:bCs/>
        </w:rPr>
        <w:t>:</w:t>
      </w:r>
      <w:r w:rsidRPr="000F00C7">
        <w:tab/>
      </w:r>
      <w:r w:rsidR="00D63DCF" w:rsidRPr="000F00C7">
        <w:rPr>
          <w:b w:val="0"/>
        </w:rPr>
        <w:t xml:space="preserve">Mr </w:t>
      </w:r>
      <w:r w:rsidR="00D73072" w:rsidRPr="000F00C7">
        <w:rPr>
          <w:b w:val="0"/>
        </w:rPr>
        <w:t>A. GUILLOT, ITU Legal Advise</w:t>
      </w:r>
      <w:r w:rsidR="006426CD" w:rsidRPr="000F00C7">
        <w:rPr>
          <w:b w:val="0"/>
        </w:rPr>
        <w:t>r</w:t>
      </w:r>
    </w:p>
    <w:p w:rsidR="00F817AB" w:rsidRPr="000F00C7" w:rsidRDefault="00F817AB" w:rsidP="00C17F4B">
      <w:pPr>
        <w:spacing w:before="0"/>
        <w:ind w:left="1588" w:hanging="1588"/>
      </w:pPr>
      <w:r w:rsidRPr="000F00C7">
        <w:tab/>
      </w:r>
      <w:r w:rsidRPr="000F00C7">
        <w:tab/>
      </w:r>
      <w:r w:rsidRPr="000F00C7">
        <w:tab/>
      </w:r>
      <w:r w:rsidR="00C17F4B" w:rsidRPr="000F00C7">
        <w:t xml:space="preserve">Mr M. SAKAMOTO, Head, SSD/SSC and Acting </w:t>
      </w:r>
      <w:r w:rsidRPr="000F00C7">
        <w:t>Chief, SSD</w:t>
      </w:r>
    </w:p>
    <w:p w:rsidR="00F817AB" w:rsidRPr="000F00C7" w:rsidRDefault="00F817AB" w:rsidP="00F817AB">
      <w:pPr>
        <w:spacing w:before="0"/>
        <w:ind w:left="1588" w:hanging="1588"/>
      </w:pPr>
      <w:r w:rsidRPr="000F00C7">
        <w:tab/>
      </w:r>
      <w:r w:rsidRPr="000F00C7">
        <w:tab/>
      </w:r>
      <w:r w:rsidRPr="000F00C7">
        <w:tab/>
        <w:t>Mr N. VASSILIEV, Chief, TSD</w:t>
      </w:r>
    </w:p>
    <w:p w:rsidR="00F817AB" w:rsidRPr="000F00C7" w:rsidRDefault="00F817AB" w:rsidP="00C00401">
      <w:pPr>
        <w:spacing w:before="0"/>
        <w:ind w:left="1588" w:hanging="1588"/>
      </w:pPr>
      <w:r w:rsidRPr="000F00C7">
        <w:tab/>
      </w:r>
      <w:r w:rsidRPr="000F00C7">
        <w:tab/>
      </w:r>
      <w:r w:rsidRPr="000F00C7">
        <w:tab/>
      </w:r>
      <w:r w:rsidR="0081304C" w:rsidRPr="000F00C7">
        <w:t xml:space="preserve">Ms X. WANG, </w:t>
      </w:r>
      <w:r w:rsidR="00C17F4B" w:rsidRPr="000F00C7">
        <w:t xml:space="preserve">Acting </w:t>
      </w:r>
      <w:r w:rsidRPr="000F00C7">
        <w:t>Head, SSD/SPR</w:t>
      </w:r>
    </w:p>
    <w:p w:rsidR="005947F5" w:rsidRPr="000F00C7" w:rsidRDefault="005947F5" w:rsidP="002530BB">
      <w:pPr>
        <w:spacing w:before="0"/>
        <w:ind w:left="1588" w:hanging="1588"/>
      </w:pPr>
      <w:r w:rsidRPr="000F00C7">
        <w:tab/>
      </w:r>
      <w:r w:rsidRPr="000F00C7">
        <w:tab/>
      </w:r>
      <w:r w:rsidRPr="000F00C7">
        <w:tab/>
      </w:r>
      <w:r w:rsidR="005C5F7C" w:rsidRPr="000F00C7">
        <w:t xml:space="preserve">Mr </w:t>
      </w:r>
      <w:r w:rsidR="002530BB" w:rsidRPr="000F00C7">
        <w:t>C</w:t>
      </w:r>
      <w:r w:rsidR="005C5F7C" w:rsidRPr="000F00C7">
        <w:t>.</w:t>
      </w:r>
      <w:r w:rsidR="006426CD" w:rsidRPr="000F00C7">
        <w:t>C.</w:t>
      </w:r>
      <w:r w:rsidR="005C5F7C" w:rsidRPr="000F00C7">
        <w:t xml:space="preserve"> LOO, </w:t>
      </w:r>
      <w:r w:rsidR="002530BB" w:rsidRPr="000F00C7">
        <w:t>Acting Head, SSD/SPR</w:t>
      </w:r>
    </w:p>
    <w:p w:rsidR="0007071E" w:rsidRPr="000F00C7" w:rsidRDefault="00F817AB" w:rsidP="0007071E">
      <w:pPr>
        <w:spacing w:before="0"/>
        <w:ind w:left="1588" w:hanging="1588"/>
      </w:pPr>
      <w:r w:rsidRPr="000F00C7">
        <w:tab/>
      </w:r>
      <w:r w:rsidRPr="000F00C7">
        <w:tab/>
      </w:r>
      <w:r w:rsidRPr="000F00C7">
        <w:tab/>
        <w:t>Mr J. WANG, Head, SSD/SNP</w:t>
      </w:r>
    </w:p>
    <w:p w:rsidR="0007071E" w:rsidRPr="000F00C7" w:rsidRDefault="0007071E" w:rsidP="005947F5">
      <w:pPr>
        <w:spacing w:before="0"/>
        <w:ind w:left="1588" w:hanging="1588"/>
      </w:pPr>
      <w:r w:rsidRPr="000F00C7">
        <w:tab/>
      </w:r>
      <w:r w:rsidRPr="000F00C7">
        <w:tab/>
      </w:r>
      <w:r w:rsidRPr="000F00C7">
        <w:tab/>
      </w:r>
      <w:r w:rsidR="005947F5" w:rsidRPr="000F00C7">
        <w:t>Ms I</w:t>
      </w:r>
      <w:r w:rsidRPr="000F00C7">
        <w:t xml:space="preserve">. </w:t>
      </w:r>
      <w:r w:rsidR="005947F5" w:rsidRPr="000F00C7">
        <w:t>GHAZI</w:t>
      </w:r>
      <w:r w:rsidRPr="000F00C7">
        <w:t xml:space="preserve">, Head, </w:t>
      </w:r>
      <w:r w:rsidR="005947F5" w:rsidRPr="000F00C7">
        <w:t>T</w:t>
      </w:r>
      <w:r w:rsidRPr="000F00C7">
        <w:t>SD/</w:t>
      </w:r>
      <w:r w:rsidR="005947F5" w:rsidRPr="000F00C7">
        <w:t>BCD</w:t>
      </w:r>
    </w:p>
    <w:p w:rsidR="00F817AB" w:rsidRPr="000F00C7" w:rsidRDefault="00F817AB" w:rsidP="00B01863">
      <w:pPr>
        <w:spacing w:before="0"/>
        <w:ind w:left="1588" w:hanging="1588"/>
      </w:pPr>
      <w:r w:rsidRPr="000F00C7">
        <w:tab/>
      </w:r>
      <w:r w:rsidRPr="000F00C7">
        <w:tab/>
      </w:r>
      <w:r w:rsidRPr="000F00C7">
        <w:tab/>
        <w:t>M</w:t>
      </w:r>
      <w:r w:rsidR="0081304C" w:rsidRPr="000F00C7">
        <w:t>r</w:t>
      </w:r>
      <w:r w:rsidRPr="000F00C7">
        <w:t xml:space="preserve"> </w:t>
      </w:r>
      <w:r w:rsidR="0081304C" w:rsidRPr="000F00C7">
        <w:t>J</w:t>
      </w:r>
      <w:r w:rsidRPr="000F00C7">
        <w:t xml:space="preserve">. </w:t>
      </w:r>
      <w:r w:rsidR="0081304C" w:rsidRPr="000F00C7">
        <w:t>CAS</w:t>
      </w:r>
      <w:r w:rsidR="00F13716" w:rsidRPr="000F00C7">
        <w:t>TRO REY</w:t>
      </w:r>
      <w:r w:rsidRPr="000F00C7">
        <w:t xml:space="preserve">, </w:t>
      </w:r>
      <w:r w:rsidR="00900D77" w:rsidRPr="000F00C7">
        <w:t xml:space="preserve">Acting Head, </w:t>
      </w:r>
      <w:r w:rsidRPr="000F00C7">
        <w:t>TSD/BCD</w:t>
      </w:r>
    </w:p>
    <w:p w:rsidR="00F817AB" w:rsidRPr="000F00C7" w:rsidRDefault="00F817AB" w:rsidP="00305291">
      <w:pPr>
        <w:spacing w:before="0"/>
        <w:ind w:left="1588" w:hanging="1588"/>
      </w:pPr>
      <w:r w:rsidRPr="000F00C7">
        <w:tab/>
      </w:r>
      <w:r w:rsidRPr="000F00C7">
        <w:tab/>
      </w:r>
      <w:r w:rsidRPr="000F00C7">
        <w:tab/>
        <w:t>Mr D. BOTHA, SGD</w:t>
      </w:r>
    </w:p>
    <w:p w:rsidR="00F817AB" w:rsidRPr="000F00C7" w:rsidRDefault="00F817AB" w:rsidP="00F817AB">
      <w:pPr>
        <w:tabs>
          <w:tab w:val="left" w:pos="7290"/>
        </w:tabs>
        <w:spacing w:before="0"/>
        <w:ind w:left="1588" w:hanging="1588"/>
      </w:pPr>
      <w:r w:rsidRPr="000F00C7">
        <w:tab/>
      </w:r>
      <w:r w:rsidRPr="000F00C7">
        <w:tab/>
      </w:r>
      <w:r w:rsidRPr="000F00C7">
        <w:tab/>
        <w:t>Ms K. GOZAL, Administrative Sec</w:t>
      </w:r>
      <w:r w:rsidR="00244ACA" w:rsidRPr="000F00C7">
        <w:t>retary</w:t>
      </w:r>
    </w:p>
    <w:p w:rsidR="00F817AB" w:rsidRPr="000F00C7" w:rsidRDefault="00F817AB" w:rsidP="00F817AB">
      <w:pPr>
        <w:rPr>
          <w:lang w:eastAsia="zh-CN"/>
        </w:rPr>
        <w:sectPr w:rsidR="00F817AB" w:rsidRPr="000F00C7" w:rsidSect="006A7EA2">
          <w:headerReference w:type="default" r:id="rId9"/>
          <w:footerReference w:type="default" r:id="rId10"/>
          <w:headerReference w:type="first" r:id="rId11"/>
          <w:footerReference w:type="first" r:id="rId12"/>
          <w:pgSz w:w="11907" w:h="16834" w:code="9"/>
          <w:pgMar w:top="1418" w:right="1134" w:bottom="1418" w:left="1134" w:header="720" w:footer="720" w:gutter="0"/>
          <w:paperSrc w:first="15" w:other="15"/>
          <w:pgNumType w:start="2"/>
          <w:cols w:space="720"/>
          <w:titlePg/>
          <w:docGrid w:linePitch="326"/>
        </w:sectPr>
      </w:pPr>
    </w:p>
    <w:tbl>
      <w:tblPr>
        <w:tblStyle w:val="ListTable4-Accent11"/>
        <w:tblW w:w="14101"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704"/>
        <w:gridCol w:w="3966"/>
        <w:gridCol w:w="6946"/>
        <w:gridCol w:w="275"/>
        <w:gridCol w:w="1851"/>
        <w:gridCol w:w="359"/>
      </w:tblGrid>
      <w:tr w:rsidR="00F817AB" w:rsidRPr="000F00C7" w:rsidTr="00BE4CCF">
        <w:trPr>
          <w:gridAfter w:val="1"/>
          <w:cnfStyle w:val="100000000000" w:firstRow="1" w:lastRow="0" w:firstColumn="0" w:lastColumn="0" w:oddVBand="0" w:evenVBand="0" w:oddHBand="0" w:evenHBand="0" w:firstRowFirstColumn="0" w:firstRowLastColumn="0" w:lastRowFirstColumn="0" w:lastRowLastColumn="0"/>
          <w:wAfter w:w="359" w:type="dxa"/>
          <w:tblHeader/>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tcPr>
          <w:p w:rsidR="00F817AB" w:rsidRPr="000F00C7" w:rsidRDefault="00F817AB" w:rsidP="006A7EA2">
            <w:pPr>
              <w:pStyle w:val="Tablehead"/>
              <w:rPr>
                <w:rFonts w:asciiTheme="minorHAnsi" w:hAnsiTheme="minorHAnsi"/>
                <w:b/>
                <w:bCs w:val="0"/>
                <w:color w:val="auto"/>
                <w:szCs w:val="22"/>
              </w:rPr>
            </w:pPr>
            <w:r w:rsidRPr="000F00C7">
              <w:rPr>
                <w:rFonts w:asciiTheme="minorHAnsi" w:hAnsiTheme="minorHAnsi"/>
                <w:b/>
                <w:bCs w:val="0"/>
                <w:szCs w:val="22"/>
              </w:rPr>
              <w:lastRenderedPageBreak/>
              <w:br w:type="page"/>
              <w:t>Item</w:t>
            </w:r>
            <w:r w:rsidRPr="000F00C7">
              <w:rPr>
                <w:rFonts w:asciiTheme="minorHAnsi" w:hAnsiTheme="minorHAnsi"/>
                <w:b/>
                <w:bCs w:val="0"/>
                <w:szCs w:val="22"/>
              </w:rPr>
              <w:br/>
              <w:t>No.</w:t>
            </w:r>
          </w:p>
        </w:tc>
        <w:tc>
          <w:tcPr>
            <w:tcW w:w="3966" w:type="dxa"/>
            <w:tcBorders>
              <w:top w:val="none" w:sz="0" w:space="0" w:color="auto"/>
              <w:bottom w:val="none" w:sz="0" w:space="0" w:color="auto"/>
            </w:tcBorders>
          </w:tcPr>
          <w:p w:rsidR="00F817AB" w:rsidRPr="000F00C7"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0F00C7">
              <w:rPr>
                <w:rFonts w:asciiTheme="minorHAnsi" w:hAnsiTheme="minorHAnsi"/>
                <w:b/>
                <w:bCs w:val="0"/>
                <w:szCs w:val="22"/>
              </w:rPr>
              <w:t>Subject</w:t>
            </w:r>
          </w:p>
        </w:tc>
        <w:tc>
          <w:tcPr>
            <w:tcW w:w="6946" w:type="dxa"/>
            <w:tcBorders>
              <w:top w:val="none" w:sz="0" w:space="0" w:color="auto"/>
              <w:bottom w:val="none" w:sz="0" w:space="0" w:color="auto"/>
            </w:tcBorders>
          </w:tcPr>
          <w:p w:rsidR="00F817AB" w:rsidRPr="000F00C7"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0F00C7">
              <w:rPr>
                <w:rFonts w:asciiTheme="minorHAnsi" w:hAnsiTheme="minorHAnsi"/>
                <w:b/>
                <w:bCs w:val="0"/>
                <w:szCs w:val="22"/>
              </w:rPr>
              <w:t>Action/decision and reasons</w:t>
            </w:r>
          </w:p>
        </w:tc>
        <w:tc>
          <w:tcPr>
            <w:tcW w:w="2126" w:type="dxa"/>
            <w:gridSpan w:val="2"/>
            <w:tcBorders>
              <w:top w:val="none" w:sz="0" w:space="0" w:color="auto"/>
              <w:bottom w:val="none" w:sz="0" w:space="0" w:color="auto"/>
              <w:right w:val="none" w:sz="0" w:space="0" w:color="auto"/>
            </w:tcBorders>
          </w:tcPr>
          <w:p w:rsidR="00F817AB" w:rsidRPr="000F00C7"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Cs w:val="22"/>
              </w:rPr>
            </w:pPr>
            <w:r w:rsidRPr="000F00C7">
              <w:rPr>
                <w:rFonts w:asciiTheme="minorHAnsi" w:hAnsiTheme="minorHAnsi"/>
                <w:b/>
                <w:bCs w:val="0"/>
                <w:szCs w:val="22"/>
              </w:rPr>
              <w:t>Follow-up</w:t>
            </w:r>
          </w:p>
        </w:tc>
      </w:tr>
      <w:tr w:rsidR="00F817AB" w:rsidRPr="000F00C7" w:rsidTr="00BE4CCF">
        <w:trPr>
          <w:gridAfter w:val="1"/>
          <w:cnfStyle w:val="000000100000" w:firstRow="0" w:lastRow="0" w:firstColumn="0" w:lastColumn="0" w:oddVBand="0" w:evenVBand="0" w:oddHBand="1" w:evenHBand="0" w:firstRowFirstColumn="0" w:firstRowLastColumn="0" w:lastRowFirstColumn="0" w:lastRowLastColumn="0"/>
          <w:wAfter w:w="359" w:type="dxa"/>
          <w:jc w:val="center"/>
        </w:trPr>
        <w:tc>
          <w:tcPr>
            <w:cnfStyle w:val="001000000000" w:firstRow="0" w:lastRow="0" w:firstColumn="1" w:lastColumn="0" w:oddVBand="0" w:evenVBand="0" w:oddHBand="0" w:evenHBand="0" w:firstRowFirstColumn="0" w:firstRowLastColumn="0" w:lastRowFirstColumn="0" w:lastRowLastColumn="0"/>
            <w:tcW w:w="704" w:type="dxa"/>
          </w:tcPr>
          <w:p w:rsidR="00F817AB" w:rsidRPr="000F00C7" w:rsidRDefault="00F817AB" w:rsidP="006A7EA2">
            <w:pPr>
              <w:pStyle w:val="Tabletext"/>
              <w:spacing w:before="120" w:after="120"/>
              <w:jc w:val="center"/>
              <w:rPr>
                <w:rFonts w:asciiTheme="minorHAnsi" w:hAnsiTheme="minorHAnsi"/>
                <w:bCs w:val="0"/>
                <w:szCs w:val="22"/>
              </w:rPr>
            </w:pPr>
            <w:r w:rsidRPr="000F00C7">
              <w:rPr>
                <w:rFonts w:asciiTheme="minorHAnsi" w:hAnsiTheme="minorHAnsi"/>
                <w:szCs w:val="22"/>
              </w:rPr>
              <w:t>1</w:t>
            </w:r>
          </w:p>
        </w:tc>
        <w:tc>
          <w:tcPr>
            <w:tcW w:w="3966" w:type="dxa"/>
          </w:tcPr>
          <w:p w:rsidR="00F817AB" w:rsidRPr="000F00C7" w:rsidRDefault="00F817AB" w:rsidP="006A7EA2">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F00C7">
              <w:rPr>
                <w:rFonts w:asciiTheme="minorHAnsi" w:hAnsiTheme="minorHAnsi"/>
                <w:szCs w:val="22"/>
              </w:rPr>
              <w:t xml:space="preserve">Opening of the meeting </w:t>
            </w:r>
          </w:p>
        </w:tc>
        <w:tc>
          <w:tcPr>
            <w:tcW w:w="6946" w:type="dxa"/>
          </w:tcPr>
          <w:p w:rsidR="00D738A9" w:rsidRPr="000F00C7" w:rsidRDefault="00D738A9" w:rsidP="00D738A9">
            <w:pPr>
              <w:pStyle w:val="Table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F00C7">
              <w:rPr>
                <w:rFonts w:asciiTheme="minorHAnsi" w:hAnsiTheme="minorHAnsi"/>
                <w:szCs w:val="22"/>
              </w:rPr>
              <w:t>The Chairman, Mr I. KHAIROV, welcomed the members of the Board to the 75</w:t>
            </w:r>
            <w:r w:rsidRPr="000F00C7">
              <w:rPr>
                <w:rFonts w:asciiTheme="minorHAnsi" w:hAnsiTheme="minorHAnsi"/>
                <w:szCs w:val="22"/>
                <w:vertAlign w:val="superscript"/>
              </w:rPr>
              <w:t>th</w:t>
            </w:r>
            <w:r w:rsidRPr="000F00C7">
              <w:rPr>
                <w:rFonts w:asciiTheme="minorHAnsi" w:hAnsiTheme="minorHAnsi"/>
                <w:szCs w:val="22"/>
              </w:rPr>
              <w:t xml:space="preserve"> meeting.</w:t>
            </w:r>
          </w:p>
          <w:p w:rsidR="00F817AB" w:rsidRPr="000F00C7" w:rsidRDefault="00D738A9" w:rsidP="009F296E">
            <w:pPr>
              <w:pStyle w:val="Tabletext"/>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F00C7">
              <w:rPr>
                <w:rFonts w:asciiTheme="minorHAnsi" w:hAnsiTheme="minorHAnsi"/>
                <w:szCs w:val="22"/>
              </w:rPr>
              <w:t>The Director of the Radiocommunication Bureau, Mr F. RANCY, on behalf of the Secretary-General, Mr H. ZHAO, also welcomed the members of the Board to the meeting and wished them fruitful and effective work.</w:t>
            </w:r>
          </w:p>
        </w:tc>
        <w:tc>
          <w:tcPr>
            <w:tcW w:w="2126" w:type="dxa"/>
            <w:gridSpan w:val="2"/>
          </w:tcPr>
          <w:p w:rsidR="00F817AB" w:rsidRPr="000F00C7" w:rsidRDefault="00F817AB" w:rsidP="006A7EA2">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F00C7">
              <w:rPr>
                <w:rFonts w:asciiTheme="minorHAnsi" w:hAnsiTheme="minorHAnsi"/>
                <w:szCs w:val="22"/>
              </w:rPr>
              <w:t>-</w:t>
            </w:r>
          </w:p>
        </w:tc>
      </w:tr>
      <w:tr w:rsidR="00F817AB" w:rsidRPr="000F00C7" w:rsidTr="00BE4CCF">
        <w:trPr>
          <w:gridAfter w:val="1"/>
          <w:wAfter w:w="359" w:type="dxa"/>
          <w:jc w:val="center"/>
        </w:trPr>
        <w:tc>
          <w:tcPr>
            <w:cnfStyle w:val="001000000000" w:firstRow="0" w:lastRow="0" w:firstColumn="1" w:lastColumn="0" w:oddVBand="0" w:evenVBand="0" w:oddHBand="0" w:evenHBand="0" w:firstRowFirstColumn="0" w:firstRowLastColumn="0" w:lastRowFirstColumn="0" w:lastRowLastColumn="0"/>
            <w:tcW w:w="704" w:type="dxa"/>
          </w:tcPr>
          <w:p w:rsidR="00F817AB" w:rsidRPr="000F00C7" w:rsidRDefault="00F817AB" w:rsidP="006A7EA2">
            <w:pPr>
              <w:pStyle w:val="Tabletext"/>
              <w:spacing w:before="120" w:after="120" w:line="260" w:lineRule="auto"/>
              <w:jc w:val="center"/>
              <w:rPr>
                <w:rFonts w:asciiTheme="minorHAnsi" w:hAnsiTheme="minorHAnsi"/>
                <w:bCs w:val="0"/>
                <w:szCs w:val="22"/>
              </w:rPr>
            </w:pPr>
            <w:r w:rsidRPr="000F00C7">
              <w:rPr>
                <w:rFonts w:asciiTheme="minorHAnsi" w:hAnsiTheme="minorHAnsi"/>
                <w:szCs w:val="22"/>
              </w:rPr>
              <w:t>2</w:t>
            </w:r>
          </w:p>
        </w:tc>
        <w:tc>
          <w:tcPr>
            <w:tcW w:w="3966" w:type="dxa"/>
          </w:tcPr>
          <w:p w:rsidR="00F817AB" w:rsidRPr="000F00C7" w:rsidRDefault="00F817AB" w:rsidP="00D73072">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Adoption of the agenda</w:t>
            </w:r>
            <w:r w:rsidRPr="000F00C7">
              <w:rPr>
                <w:rFonts w:asciiTheme="minorHAnsi" w:hAnsiTheme="minorHAnsi"/>
                <w:szCs w:val="22"/>
              </w:rPr>
              <w:br/>
            </w:r>
            <w:hyperlink r:id="rId13" w:history="1">
              <w:r w:rsidR="00C17F4B" w:rsidRPr="000F00C7">
                <w:rPr>
                  <w:rStyle w:val="Hyperlink"/>
                  <w:rFonts w:asciiTheme="minorHAnsi" w:hAnsiTheme="minorHAnsi"/>
                  <w:i/>
                  <w:iCs/>
                  <w:szCs w:val="22"/>
                </w:rPr>
                <w:t>(RRB17-2/OJ/1</w:t>
              </w:r>
            </w:hyperlink>
            <w:r w:rsidR="00A93379" w:rsidRPr="000F00C7">
              <w:rPr>
                <w:rStyle w:val="Hyperlink"/>
                <w:rFonts w:asciiTheme="minorHAnsi" w:eastAsia="Times New Roman" w:hAnsiTheme="minorHAnsi"/>
                <w:i/>
                <w:iCs/>
                <w:szCs w:val="22"/>
              </w:rPr>
              <w:t>(Rev.1</w:t>
            </w:r>
            <w:r w:rsidR="00D73072" w:rsidRPr="000F00C7">
              <w:rPr>
                <w:rStyle w:val="Hyperlink"/>
                <w:rFonts w:asciiTheme="minorHAnsi" w:eastAsia="Times New Roman" w:hAnsiTheme="minorHAnsi"/>
                <w:i/>
                <w:iCs/>
                <w:szCs w:val="22"/>
              </w:rPr>
              <w:t>)</w:t>
            </w:r>
            <w:r w:rsidR="00A93379" w:rsidRPr="000F00C7">
              <w:rPr>
                <w:rStyle w:val="Hyperlink"/>
                <w:rFonts w:asciiTheme="minorHAnsi" w:eastAsia="Times New Roman" w:hAnsiTheme="minorHAnsi"/>
                <w:i/>
                <w:iCs/>
                <w:szCs w:val="22"/>
              </w:rPr>
              <w:t>)</w:t>
            </w:r>
          </w:p>
        </w:tc>
        <w:tc>
          <w:tcPr>
            <w:tcW w:w="6946" w:type="dxa"/>
          </w:tcPr>
          <w:p w:rsidR="00F817AB" w:rsidRPr="000F00C7" w:rsidRDefault="001F7BE6" w:rsidP="001F7BE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0F00C7">
              <w:rPr>
                <w:rFonts w:asciiTheme="minorHAnsi" w:hAnsiTheme="minorHAnsi" w:cstheme="majorBidi"/>
                <w:sz w:val="22"/>
                <w:szCs w:val="22"/>
              </w:rPr>
              <w:t>The draft agenda was adopted with modifications as provided in Document RRB17-2/OJ/1(Rev.1).</w:t>
            </w:r>
          </w:p>
        </w:tc>
        <w:tc>
          <w:tcPr>
            <w:tcW w:w="2126" w:type="dxa"/>
            <w:gridSpan w:val="2"/>
          </w:tcPr>
          <w:p w:rsidR="00F817AB" w:rsidRPr="000F00C7" w:rsidRDefault="00F817AB" w:rsidP="006A7EA2">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w:t>
            </w:r>
          </w:p>
        </w:tc>
      </w:tr>
      <w:tr w:rsidR="00797E9B" w:rsidRPr="000F00C7" w:rsidTr="00BE4CCF">
        <w:trPr>
          <w:gridAfter w:val="1"/>
          <w:cnfStyle w:val="000000100000" w:firstRow="0" w:lastRow="0" w:firstColumn="0" w:lastColumn="0" w:oddVBand="0" w:evenVBand="0" w:oddHBand="1" w:evenHBand="0" w:firstRowFirstColumn="0" w:firstRowLastColumn="0" w:lastRowFirstColumn="0" w:lastRowLastColumn="0"/>
          <w:wAfter w:w="359" w:type="dxa"/>
          <w:trHeight w:val="224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Pr>
          <w:p w:rsidR="00797E9B" w:rsidRPr="000F00C7" w:rsidRDefault="00797E9B" w:rsidP="00CF5314">
            <w:pPr>
              <w:pStyle w:val="Tabletext"/>
              <w:spacing w:before="120" w:after="120" w:line="260" w:lineRule="auto"/>
              <w:jc w:val="center"/>
              <w:rPr>
                <w:rFonts w:asciiTheme="minorHAnsi" w:hAnsiTheme="minorHAnsi"/>
                <w:bCs w:val="0"/>
                <w:szCs w:val="22"/>
              </w:rPr>
            </w:pPr>
            <w:r w:rsidRPr="000F00C7">
              <w:rPr>
                <w:rFonts w:asciiTheme="minorHAnsi" w:hAnsiTheme="minorHAnsi"/>
                <w:szCs w:val="22"/>
              </w:rPr>
              <w:t>3</w:t>
            </w:r>
          </w:p>
        </w:tc>
        <w:tc>
          <w:tcPr>
            <w:tcW w:w="3966" w:type="dxa"/>
            <w:vMerge w:val="restart"/>
          </w:tcPr>
          <w:p w:rsidR="00797E9B" w:rsidRPr="000F00C7" w:rsidRDefault="00797E9B" w:rsidP="00E5610F">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F00C7">
              <w:rPr>
                <w:rFonts w:asciiTheme="minorHAnsi" w:hAnsiTheme="minorHAnsi"/>
                <w:szCs w:val="22"/>
              </w:rPr>
              <w:t>Report by the Director, BR</w:t>
            </w:r>
            <w:r w:rsidRPr="000F00C7">
              <w:rPr>
                <w:rFonts w:asciiTheme="minorHAnsi" w:hAnsiTheme="minorHAnsi"/>
                <w:szCs w:val="22"/>
              </w:rPr>
              <w:br/>
            </w:r>
            <w:hyperlink r:id="rId14" w:history="1">
              <w:r w:rsidRPr="000F00C7">
                <w:rPr>
                  <w:rStyle w:val="Hyperlink"/>
                  <w:rFonts w:asciiTheme="minorHAnsi" w:hAnsiTheme="minorHAnsi"/>
                  <w:i/>
                  <w:iCs/>
                  <w:szCs w:val="22"/>
                </w:rPr>
                <w:t>(RRB17-2/3(Rev.1)</w:t>
              </w:r>
              <w:r w:rsidRPr="000F00C7">
                <w:rPr>
                  <w:rStyle w:val="Hyperlink"/>
                  <w:rFonts w:asciiTheme="minorHAnsi" w:eastAsia="Times New Roman" w:hAnsiTheme="minorHAnsi"/>
                  <w:i/>
                  <w:iCs/>
                  <w:szCs w:val="22"/>
                </w:rPr>
                <w:t>;</w:t>
              </w:r>
            </w:hyperlink>
            <w:r w:rsidRPr="000F00C7">
              <w:rPr>
                <w:rStyle w:val="Hyperlink"/>
                <w:rFonts w:asciiTheme="minorHAnsi" w:eastAsia="Times New Roman" w:hAnsiTheme="minorHAnsi"/>
                <w:i/>
                <w:iCs/>
                <w:szCs w:val="22"/>
              </w:rPr>
              <w:t xml:space="preserve"> </w:t>
            </w:r>
            <w:hyperlink r:id="rId15" w:history="1">
              <w:r w:rsidRPr="000F00C7">
                <w:rPr>
                  <w:rStyle w:val="Hyperlink"/>
                  <w:rFonts w:asciiTheme="minorHAnsi" w:eastAsia="Times New Roman" w:hAnsiTheme="minorHAnsi"/>
                  <w:i/>
                  <w:iCs/>
                  <w:szCs w:val="22"/>
                </w:rPr>
                <w:t>RRB17-2/3</w:t>
              </w:r>
              <w:r w:rsidR="00E5610F" w:rsidRPr="000F00C7">
                <w:rPr>
                  <w:rStyle w:val="Hyperlink"/>
                  <w:rFonts w:asciiTheme="minorHAnsi" w:eastAsia="Times New Roman" w:hAnsiTheme="minorHAnsi"/>
                  <w:i/>
                  <w:iCs/>
                  <w:szCs w:val="22"/>
                </w:rPr>
                <w:t>(</w:t>
              </w:r>
              <w:r w:rsidRPr="000F00C7">
                <w:rPr>
                  <w:rStyle w:val="Hyperlink"/>
                  <w:rFonts w:asciiTheme="minorHAnsi" w:eastAsia="Times New Roman" w:hAnsiTheme="minorHAnsi"/>
                  <w:i/>
                  <w:iCs/>
                  <w:szCs w:val="22"/>
                </w:rPr>
                <w:t>Add.1)</w:t>
              </w:r>
            </w:hyperlink>
            <w:r w:rsidRPr="000F00C7">
              <w:rPr>
                <w:rStyle w:val="Hyperlink"/>
                <w:rFonts w:asciiTheme="minorHAnsi" w:hAnsiTheme="minorHAnsi"/>
                <w:i/>
                <w:iCs/>
                <w:szCs w:val="22"/>
              </w:rPr>
              <w:t>;</w:t>
            </w:r>
            <w:r w:rsidRPr="000F00C7">
              <w:rPr>
                <w:rStyle w:val="Hyperlink"/>
                <w:rFonts w:asciiTheme="minorHAnsi" w:hAnsiTheme="minorHAnsi"/>
                <w:i/>
                <w:iCs/>
                <w:szCs w:val="22"/>
              </w:rPr>
              <w:br/>
            </w:r>
            <w:hyperlink r:id="rId16" w:history="1">
              <w:r w:rsidRPr="000F00C7">
                <w:rPr>
                  <w:rStyle w:val="Hyperlink"/>
                  <w:rFonts w:asciiTheme="minorHAnsi" w:hAnsiTheme="minorHAnsi"/>
                  <w:i/>
                  <w:iCs/>
                  <w:szCs w:val="22"/>
                </w:rPr>
                <w:t>RRB17-2/3</w:t>
              </w:r>
              <w:r w:rsidR="00E5610F" w:rsidRPr="000F00C7">
                <w:rPr>
                  <w:rStyle w:val="Hyperlink"/>
                  <w:rFonts w:asciiTheme="minorHAnsi" w:hAnsiTheme="minorHAnsi"/>
                  <w:i/>
                  <w:iCs/>
                  <w:szCs w:val="22"/>
                </w:rPr>
                <w:t>(</w:t>
              </w:r>
              <w:r w:rsidRPr="000F00C7">
                <w:rPr>
                  <w:rStyle w:val="Hyperlink"/>
                  <w:rFonts w:asciiTheme="minorHAnsi" w:hAnsiTheme="minorHAnsi"/>
                  <w:i/>
                  <w:iCs/>
                  <w:szCs w:val="22"/>
                </w:rPr>
                <w:t>Add.2)</w:t>
              </w:r>
            </w:hyperlink>
            <w:r w:rsidRPr="000F00C7">
              <w:rPr>
                <w:rStyle w:val="Hyperlink"/>
                <w:rFonts w:asciiTheme="minorHAnsi" w:eastAsia="Times New Roman" w:hAnsiTheme="minorHAnsi"/>
                <w:i/>
                <w:iCs/>
                <w:szCs w:val="22"/>
              </w:rPr>
              <w:t xml:space="preserve">; </w:t>
            </w:r>
            <w:hyperlink r:id="rId17" w:history="1">
              <w:r w:rsidRPr="000F00C7">
                <w:rPr>
                  <w:rStyle w:val="Hyperlink"/>
                  <w:rFonts w:asciiTheme="minorHAnsi" w:eastAsia="Times New Roman" w:hAnsiTheme="minorHAnsi"/>
                  <w:i/>
                  <w:iCs/>
                  <w:szCs w:val="22"/>
                </w:rPr>
                <w:t>RRB17-2/3</w:t>
              </w:r>
              <w:r w:rsidR="00E5610F" w:rsidRPr="000F00C7">
                <w:rPr>
                  <w:rStyle w:val="Hyperlink"/>
                  <w:rFonts w:asciiTheme="minorHAnsi" w:eastAsia="Times New Roman" w:hAnsiTheme="minorHAnsi"/>
                  <w:i/>
                  <w:iCs/>
                  <w:szCs w:val="22"/>
                </w:rPr>
                <w:t>(</w:t>
              </w:r>
              <w:r w:rsidRPr="000F00C7">
                <w:rPr>
                  <w:rStyle w:val="Hyperlink"/>
                  <w:rFonts w:asciiTheme="minorHAnsi" w:eastAsia="Times New Roman" w:hAnsiTheme="minorHAnsi"/>
                  <w:i/>
                  <w:iCs/>
                  <w:szCs w:val="22"/>
                </w:rPr>
                <w:t>Add.3)</w:t>
              </w:r>
            </w:hyperlink>
            <w:r w:rsidRPr="000F00C7">
              <w:rPr>
                <w:rStyle w:val="Hyperlink"/>
                <w:rFonts w:asciiTheme="minorHAnsi" w:hAnsiTheme="minorHAnsi"/>
                <w:i/>
                <w:iCs/>
                <w:szCs w:val="22"/>
              </w:rPr>
              <w:br/>
            </w:r>
            <w:hyperlink r:id="rId18" w:history="1">
              <w:r w:rsidRPr="000F00C7">
                <w:rPr>
                  <w:rStyle w:val="Hyperlink"/>
                  <w:rFonts w:asciiTheme="minorHAnsi" w:hAnsiTheme="minorHAnsi"/>
                  <w:i/>
                  <w:iCs/>
                  <w:szCs w:val="22"/>
                </w:rPr>
                <w:t>RRB17-2/3</w:t>
              </w:r>
              <w:r w:rsidR="00E5610F" w:rsidRPr="000F00C7">
                <w:rPr>
                  <w:rStyle w:val="Hyperlink"/>
                  <w:rFonts w:asciiTheme="minorHAnsi" w:hAnsiTheme="minorHAnsi"/>
                  <w:i/>
                  <w:iCs/>
                  <w:szCs w:val="22"/>
                </w:rPr>
                <w:t>(</w:t>
              </w:r>
              <w:r w:rsidRPr="000F00C7">
                <w:rPr>
                  <w:rStyle w:val="Hyperlink"/>
                  <w:rFonts w:asciiTheme="minorHAnsi" w:hAnsiTheme="minorHAnsi"/>
                  <w:i/>
                  <w:iCs/>
                  <w:szCs w:val="22"/>
                </w:rPr>
                <w:t>Add.4)</w:t>
              </w:r>
            </w:hyperlink>
            <w:r w:rsidRPr="000F00C7">
              <w:rPr>
                <w:rStyle w:val="Hyperlink"/>
                <w:rFonts w:asciiTheme="minorHAnsi" w:eastAsia="Times New Roman" w:hAnsiTheme="minorHAnsi"/>
                <w:i/>
                <w:iCs/>
                <w:szCs w:val="22"/>
              </w:rPr>
              <w:t xml:space="preserve">; </w:t>
            </w:r>
            <w:hyperlink r:id="rId19" w:history="1">
              <w:r w:rsidRPr="000F00C7">
                <w:rPr>
                  <w:rStyle w:val="Hyperlink"/>
                  <w:rFonts w:asciiTheme="minorHAnsi" w:eastAsia="Times New Roman" w:hAnsiTheme="minorHAnsi"/>
                  <w:i/>
                  <w:iCs/>
                  <w:szCs w:val="22"/>
                </w:rPr>
                <w:t>RRB17-2/3</w:t>
              </w:r>
              <w:r w:rsidR="00E5610F" w:rsidRPr="000F00C7">
                <w:rPr>
                  <w:rStyle w:val="Hyperlink"/>
                  <w:rFonts w:asciiTheme="minorHAnsi" w:eastAsia="Times New Roman" w:hAnsiTheme="minorHAnsi"/>
                  <w:i/>
                  <w:iCs/>
                  <w:szCs w:val="22"/>
                </w:rPr>
                <w:t>(</w:t>
              </w:r>
              <w:r w:rsidRPr="000F00C7">
                <w:rPr>
                  <w:rStyle w:val="Hyperlink"/>
                  <w:rFonts w:asciiTheme="minorHAnsi" w:eastAsia="Times New Roman" w:hAnsiTheme="minorHAnsi"/>
                  <w:i/>
                  <w:iCs/>
                  <w:szCs w:val="22"/>
                </w:rPr>
                <w:t>Add.5)</w:t>
              </w:r>
            </w:hyperlink>
            <w:r w:rsidR="00E5610F" w:rsidRPr="000F00C7">
              <w:rPr>
                <w:rStyle w:val="Hyperlink"/>
                <w:rFonts w:asciiTheme="minorHAnsi" w:hAnsiTheme="minorHAnsi"/>
                <w:i/>
                <w:iCs/>
                <w:szCs w:val="22"/>
              </w:rPr>
              <w:t>)</w:t>
            </w:r>
          </w:p>
        </w:tc>
        <w:tc>
          <w:tcPr>
            <w:tcW w:w="6946" w:type="dxa"/>
          </w:tcPr>
          <w:p w:rsidR="00797E9B" w:rsidRPr="000F00C7" w:rsidRDefault="00797E9B" w:rsidP="007E6435">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2"/>
              </w:rPr>
            </w:pPr>
            <w:r w:rsidRPr="000F00C7">
              <w:rPr>
                <w:rFonts w:asciiTheme="minorHAnsi" w:hAnsiTheme="minorHAnsi" w:cstheme="majorBidi"/>
                <w:sz w:val="22"/>
                <w:szCs w:val="22"/>
              </w:rPr>
              <w:t>The Board thanked the Director of the Radiocommunication Bureau for the Report and information provided in Document RRB17-2/3(Rev.1) and its Addenda.</w:t>
            </w:r>
          </w:p>
          <w:p w:rsidR="00797E9B" w:rsidRPr="000F00C7" w:rsidRDefault="00797E9B" w:rsidP="00E5610F">
            <w:pPr>
              <w:pStyle w:val="ListParagraph"/>
              <w:numPr>
                <w:ilvl w:val="0"/>
                <w:numId w:val="10"/>
              </w:numPr>
              <w:spacing w:after="12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ajorBidi"/>
                <w:lang w:val="en-GB"/>
              </w:rPr>
            </w:pPr>
            <w:r w:rsidRPr="000F00C7">
              <w:rPr>
                <w:rFonts w:cstheme="majorBidi"/>
                <w:lang w:val="en-GB"/>
              </w:rPr>
              <w:t xml:space="preserve">The Board noted the extreme importance of the work carried out by the Bureau with regard to the review of findings </w:t>
            </w:r>
            <w:r w:rsidR="00E5610F" w:rsidRPr="000F00C7">
              <w:rPr>
                <w:rFonts w:cstheme="majorBidi"/>
                <w:lang w:val="en-GB"/>
              </w:rPr>
              <w:t>for</w:t>
            </w:r>
            <w:r w:rsidRPr="000F00C7">
              <w:rPr>
                <w:rFonts w:cstheme="majorBidi"/>
                <w:lang w:val="en-GB"/>
              </w:rPr>
              <w:t xml:space="preserve"> frequency assignments to non-GSO FSS systems under Resolution </w:t>
            </w:r>
            <w:r w:rsidRPr="000F00C7">
              <w:rPr>
                <w:rFonts w:cstheme="majorBidi"/>
                <w:b/>
                <w:bCs/>
                <w:lang w:val="en-GB"/>
              </w:rPr>
              <w:t>85 (WRC</w:t>
            </w:r>
            <w:r w:rsidRPr="000F00C7">
              <w:rPr>
                <w:rFonts w:cstheme="majorBidi"/>
                <w:b/>
                <w:bCs/>
                <w:lang w:val="en-GB"/>
              </w:rPr>
              <w:noBreakHyphen/>
              <w:t>03)</w:t>
            </w:r>
            <w:r w:rsidRPr="000F00C7">
              <w:rPr>
                <w:rFonts w:cstheme="majorBidi"/>
                <w:lang w:val="en-GB"/>
              </w:rPr>
              <w:t>. The Board encouraged the Bureau to continue this work and to report regularly to the RRB on progress made on this matter.</w:t>
            </w:r>
          </w:p>
        </w:tc>
        <w:tc>
          <w:tcPr>
            <w:tcW w:w="2126" w:type="dxa"/>
            <w:gridSpan w:val="2"/>
          </w:tcPr>
          <w:p w:rsidR="00797E9B" w:rsidRPr="000F00C7" w:rsidRDefault="00797E9B" w:rsidP="00CE3301">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rsidR="00D84D3C" w:rsidRPr="000F00C7" w:rsidRDefault="00D84D3C" w:rsidP="00CE3301">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rsidR="00797E9B" w:rsidRPr="000F00C7" w:rsidRDefault="00797E9B" w:rsidP="00D84D3C">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F00C7">
              <w:rPr>
                <w:rFonts w:asciiTheme="minorHAnsi" w:hAnsiTheme="minorHAnsi"/>
                <w:szCs w:val="22"/>
              </w:rPr>
              <w:t>Bureau to report on progress in relation to non-GSO FSS systems under Res.</w:t>
            </w:r>
            <w:r w:rsidRPr="000F00C7">
              <w:rPr>
                <w:rFonts w:asciiTheme="minorHAnsi" w:hAnsiTheme="minorHAnsi"/>
                <w:b/>
                <w:bCs/>
                <w:szCs w:val="22"/>
              </w:rPr>
              <w:t> 85 (WRC-03)</w:t>
            </w:r>
            <w:r w:rsidRPr="000F00C7">
              <w:rPr>
                <w:rFonts w:asciiTheme="minorHAnsi" w:hAnsiTheme="minorHAnsi"/>
                <w:szCs w:val="22"/>
              </w:rPr>
              <w:t>.</w:t>
            </w:r>
          </w:p>
        </w:tc>
      </w:tr>
      <w:tr w:rsidR="00797E9B" w:rsidRPr="000F00C7" w:rsidTr="00BE4CCF">
        <w:trPr>
          <w:gridAfter w:val="1"/>
          <w:wAfter w:w="359" w:type="dxa"/>
          <w:trHeight w:val="2067"/>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797E9B" w:rsidRPr="000F00C7" w:rsidRDefault="00797E9B" w:rsidP="00CF5314">
            <w:pPr>
              <w:pStyle w:val="Tabletext"/>
              <w:spacing w:before="120" w:after="120" w:line="260" w:lineRule="auto"/>
              <w:jc w:val="center"/>
              <w:rPr>
                <w:rFonts w:asciiTheme="minorHAnsi" w:hAnsiTheme="minorHAnsi"/>
                <w:szCs w:val="22"/>
              </w:rPr>
            </w:pPr>
          </w:p>
        </w:tc>
        <w:tc>
          <w:tcPr>
            <w:tcW w:w="3966" w:type="dxa"/>
            <w:vMerge/>
            <w:shd w:val="clear" w:color="auto" w:fill="DBE5F1" w:themeFill="accent1" w:themeFillTint="33"/>
          </w:tcPr>
          <w:p w:rsidR="00797E9B" w:rsidRPr="000F00C7" w:rsidRDefault="00797E9B" w:rsidP="00C17F4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shd w:val="clear" w:color="auto" w:fill="DBE5F1" w:themeFill="accent1" w:themeFillTint="33"/>
          </w:tcPr>
          <w:p w:rsidR="00797E9B" w:rsidRPr="000F00C7" w:rsidRDefault="00D84D3C" w:rsidP="009F296E">
            <w:pPr>
              <w:pStyle w:val="ListParagraph"/>
              <w:numPr>
                <w:ilvl w:val="0"/>
                <w:numId w:val="10"/>
              </w:numPr>
              <w:spacing w:after="12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0F00C7">
              <w:rPr>
                <w:rFonts w:cstheme="majorBidi"/>
                <w:lang w:val="en-GB"/>
              </w:rPr>
              <w:t xml:space="preserve">Regarding the issue of the operation of non-GSO satellite networks under RR No. </w:t>
            </w:r>
            <w:r w:rsidRPr="000F00C7">
              <w:rPr>
                <w:rFonts w:cstheme="majorBidi"/>
                <w:b/>
                <w:bCs/>
                <w:lang w:val="en-GB"/>
              </w:rPr>
              <w:t>4.4</w:t>
            </w:r>
            <w:r w:rsidRPr="000F00C7">
              <w:rPr>
                <w:rFonts w:cstheme="majorBidi"/>
                <w:lang w:val="en-GB"/>
              </w:rPr>
              <w:t xml:space="preserve">, the Board thanked the Bureau for bringing this matter to its attention. Given the urgency of the matter and its potentially significant impact on the RR and </w:t>
            </w:r>
            <w:proofErr w:type="spellStart"/>
            <w:r w:rsidRPr="000F00C7">
              <w:rPr>
                <w:rFonts w:cstheme="majorBidi"/>
                <w:lang w:val="en-GB"/>
              </w:rPr>
              <w:t>radiocommunication</w:t>
            </w:r>
            <w:proofErr w:type="spellEnd"/>
            <w:r w:rsidRPr="000F00C7">
              <w:rPr>
                <w:rFonts w:cstheme="majorBidi"/>
                <w:lang w:val="en-GB"/>
              </w:rPr>
              <w:t xml:space="preserve"> services, the Board instructed the Bureau to continue examining the issue and prepare a report to the Board on this matter, including a possible preliminary draft modification of the Rule of Procedure </w:t>
            </w:r>
            <w:r w:rsidR="00E5610F" w:rsidRPr="000F00C7">
              <w:rPr>
                <w:rFonts w:cstheme="majorBidi"/>
                <w:lang w:val="en-GB"/>
              </w:rPr>
              <w:t>on No. </w:t>
            </w:r>
            <w:r w:rsidR="00E5610F" w:rsidRPr="000F00C7">
              <w:rPr>
                <w:rFonts w:cstheme="majorBidi"/>
                <w:b/>
                <w:bCs/>
                <w:lang w:val="en-GB"/>
              </w:rPr>
              <w:t>4.4</w:t>
            </w:r>
            <w:r w:rsidR="00E5610F" w:rsidRPr="000F00C7">
              <w:rPr>
                <w:rFonts w:cstheme="majorBidi"/>
                <w:lang w:val="en-GB"/>
              </w:rPr>
              <w:t xml:space="preserve"> </w:t>
            </w:r>
            <w:r w:rsidRPr="000F00C7">
              <w:rPr>
                <w:rFonts w:cstheme="majorBidi"/>
                <w:lang w:val="en-GB"/>
              </w:rPr>
              <w:t>to be considered at its 76th meeting.</w:t>
            </w:r>
          </w:p>
        </w:tc>
        <w:tc>
          <w:tcPr>
            <w:tcW w:w="2126" w:type="dxa"/>
            <w:gridSpan w:val="2"/>
            <w:shd w:val="clear" w:color="auto" w:fill="DBE5F1" w:themeFill="accent1" w:themeFillTint="33"/>
          </w:tcPr>
          <w:p w:rsidR="00797E9B" w:rsidRPr="000F00C7" w:rsidRDefault="00D84D3C" w:rsidP="00ED42E8">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Bureau to prepare a report, along with a possible preliminary draft modification of the Rule of Procedure on RR No.</w:t>
            </w:r>
            <w:r w:rsidR="00EB5568" w:rsidRPr="000F00C7">
              <w:rPr>
                <w:rFonts w:asciiTheme="minorHAnsi" w:hAnsiTheme="minorHAnsi"/>
                <w:szCs w:val="22"/>
              </w:rPr>
              <w:t> </w:t>
            </w:r>
            <w:r w:rsidRPr="000F00C7">
              <w:rPr>
                <w:rFonts w:asciiTheme="minorHAnsi" w:hAnsiTheme="minorHAnsi"/>
                <w:b/>
                <w:bCs/>
                <w:szCs w:val="22"/>
              </w:rPr>
              <w:t>4.4</w:t>
            </w:r>
            <w:r w:rsidR="00E5610F" w:rsidRPr="000F00C7">
              <w:rPr>
                <w:rFonts w:asciiTheme="minorHAnsi" w:hAnsiTheme="minorHAnsi"/>
                <w:b/>
                <w:bCs/>
                <w:szCs w:val="22"/>
              </w:rPr>
              <w:t>.</w:t>
            </w:r>
          </w:p>
        </w:tc>
      </w:tr>
      <w:tr w:rsidR="00797E9B" w:rsidRPr="000F00C7" w:rsidTr="00BE4CCF">
        <w:trPr>
          <w:gridAfter w:val="1"/>
          <w:cnfStyle w:val="000000100000" w:firstRow="0" w:lastRow="0" w:firstColumn="0" w:lastColumn="0" w:oddVBand="0" w:evenVBand="0" w:oddHBand="1" w:evenHBand="0" w:firstRowFirstColumn="0" w:firstRowLastColumn="0" w:lastRowFirstColumn="0" w:lastRowLastColumn="0"/>
          <w:wAfter w:w="359" w:type="dxa"/>
          <w:trHeight w:val="3332"/>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797E9B" w:rsidRPr="000F00C7" w:rsidRDefault="00797E9B" w:rsidP="00CF5314">
            <w:pPr>
              <w:pStyle w:val="Tabletext"/>
              <w:spacing w:before="120" w:after="120" w:line="260" w:lineRule="auto"/>
              <w:jc w:val="center"/>
              <w:rPr>
                <w:rFonts w:asciiTheme="minorHAnsi" w:hAnsiTheme="minorHAnsi"/>
                <w:szCs w:val="22"/>
              </w:rPr>
            </w:pPr>
          </w:p>
        </w:tc>
        <w:tc>
          <w:tcPr>
            <w:tcW w:w="3966" w:type="dxa"/>
            <w:vMerge/>
          </w:tcPr>
          <w:p w:rsidR="00797E9B" w:rsidRPr="000F00C7" w:rsidRDefault="00797E9B" w:rsidP="00C17F4B">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Pr>
          <w:p w:rsidR="00797E9B" w:rsidRPr="000F00C7" w:rsidRDefault="004103CD" w:rsidP="009F296E">
            <w:pPr>
              <w:pStyle w:val="ListParagraph"/>
              <w:numPr>
                <w:ilvl w:val="0"/>
                <w:numId w:val="10"/>
              </w:numPr>
              <w:spacing w:after="120" w:line="240" w:lineRule="auto"/>
              <w:ind w:left="357" w:hanging="357"/>
              <w:cnfStyle w:val="000000100000" w:firstRow="0" w:lastRow="0" w:firstColumn="0" w:lastColumn="0" w:oddVBand="0" w:evenVBand="0" w:oddHBand="1" w:evenHBand="0" w:firstRowFirstColumn="0" w:firstRowLastColumn="0" w:lastRowFirstColumn="0" w:lastRowLastColumn="0"/>
              <w:rPr>
                <w:rFonts w:cstheme="majorBidi"/>
                <w:lang w:val="en-GB"/>
              </w:rPr>
            </w:pPr>
            <w:r w:rsidRPr="000F00C7">
              <w:rPr>
                <w:rFonts w:cstheme="majorBidi"/>
                <w:lang w:val="en-GB"/>
              </w:rPr>
              <w:t xml:space="preserve">The Board noted Sections 8 and 9 of the Report of the Director of the Radiocommunication Bureau, concerning administrative oversights by two administrations, which had resulted in responses to the Bureau beyond the applicable regulatory deadlines and the decisions taken by the Bureau in reinstating, on an exceptional basis, the corresponding frequency assignments to the concerned satellite networks. Taking into account that the Bureau had taken its decisions pursuant to RR No. </w:t>
            </w:r>
            <w:r w:rsidRPr="000F00C7">
              <w:rPr>
                <w:rFonts w:cstheme="majorBidi"/>
                <w:b/>
                <w:bCs/>
                <w:lang w:val="en-GB"/>
              </w:rPr>
              <w:t>14.4</w:t>
            </w:r>
            <w:r w:rsidRPr="000F00C7">
              <w:rPr>
                <w:rFonts w:cstheme="majorBidi"/>
                <w:lang w:val="en-GB"/>
              </w:rPr>
              <w:t xml:space="preserve">, having determined that they would not adversely affect the interests of other administrations, the Board concluded that these decisions do not require any action by the Board. </w:t>
            </w:r>
            <w:r w:rsidRPr="000F00C7">
              <w:rPr>
                <w:rFonts w:cstheme="majorBidi"/>
                <w:lang w:val="en-GB"/>
              </w:rPr>
              <w:br/>
              <w:t>Considering that such cases should remain exceptional, the Board urged all administrations to strictly adhere to the regulatory deadlines for the submission of notices.</w:t>
            </w:r>
          </w:p>
        </w:tc>
        <w:tc>
          <w:tcPr>
            <w:tcW w:w="2126" w:type="dxa"/>
            <w:gridSpan w:val="2"/>
          </w:tcPr>
          <w:p w:rsidR="00797E9B" w:rsidRPr="000F00C7" w:rsidRDefault="004103CD" w:rsidP="00D84D3C">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F00C7">
              <w:rPr>
                <w:rFonts w:asciiTheme="minorHAnsi" w:hAnsiTheme="minorHAnsi"/>
                <w:szCs w:val="22"/>
              </w:rPr>
              <w:t>Executive Secretary will communicate these decisions to the administrations concerned.</w:t>
            </w:r>
          </w:p>
        </w:tc>
      </w:tr>
      <w:tr w:rsidR="00797E9B" w:rsidRPr="000F00C7" w:rsidTr="00BE4CCF">
        <w:trPr>
          <w:gridAfter w:val="1"/>
          <w:wAfter w:w="359" w:type="dxa"/>
          <w:trHeight w:val="1698"/>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797E9B" w:rsidRPr="000F00C7" w:rsidRDefault="00797E9B" w:rsidP="00CF5314">
            <w:pPr>
              <w:pStyle w:val="Tabletext"/>
              <w:spacing w:before="120" w:after="120" w:line="260" w:lineRule="auto"/>
              <w:jc w:val="center"/>
              <w:rPr>
                <w:rFonts w:asciiTheme="minorHAnsi" w:hAnsiTheme="minorHAnsi"/>
                <w:szCs w:val="22"/>
              </w:rPr>
            </w:pPr>
          </w:p>
        </w:tc>
        <w:tc>
          <w:tcPr>
            <w:tcW w:w="3966" w:type="dxa"/>
            <w:vMerge/>
            <w:shd w:val="clear" w:color="auto" w:fill="DBE5F1" w:themeFill="accent1" w:themeFillTint="33"/>
          </w:tcPr>
          <w:p w:rsidR="00797E9B" w:rsidRPr="000F00C7" w:rsidRDefault="00797E9B" w:rsidP="00C17F4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shd w:val="clear" w:color="auto" w:fill="DBE5F1" w:themeFill="accent1" w:themeFillTint="33"/>
          </w:tcPr>
          <w:p w:rsidR="00797E9B" w:rsidRPr="000F00C7" w:rsidRDefault="00797E9B" w:rsidP="009F296E">
            <w:pPr>
              <w:pStyle w:val="ListParagraph"/>
              <w:numPr>
                <w:ilvl w:val="0"/>
                <w:numId w:val="10"/>
              </w:numPr>
              <w:spacing w:after="120" w:line="240" w:lineRule="auto"/>
              <w:ind w:left="357" w:hanging="357"/>
              <w:cnfStyle w:val="000000000000" w:firstRow="0" w:lastRow="0" w:firstColumn="0" w:lastColumn="0" w:oddVBand="0" w:evenVBand="0" w:oddHBand="0" w:evenHBand="0" w:firstRowFirstColumn="0" w:firstRowLastColumn="0" w:lastRowFirstColumn="0" w:lastRowLastColumn="0"/>
              <w:rPr>
                <w:rFonts w:cstheme="majorBidi"/>
                <w:lang w:val="en-GB"/>
              </w:rPr>
            </w:pPr>
            <w:r w:rsidRPr="000F00C7">
              <w:rPr>
                <w:rFonts w:cstheme="majorBidi"/>
                <w:lang w:val="en-GB"/>
              </w:rPr>
              <w:t xml:space="preserve">The Board noted with satisfaction the absence of complaints of harmful interference from Italian TV transmitters. This confirmed the positive effects of the efforts made by the Administration of Italy. However, the Board recognized that there was still the problem of interference from Italian transmitters in the FM sound broadcasting band. The Board also noted the road map submitted by the Administration of Italy and the great deal of efforts </w:t>
            </w:r>
            <w:r w:rsidR="00062858" w:rsidRPr="000F00C7">
              <w:rPr>
                <w:rFonts w:cstheme="majorBidi"/>
                <w:lang w:val="en-GB"/>
              </w:rPr>
              <w:t>by</w:t>
            </w:r>
            <w:r w:rsidRPr="000F00C7">
              <w:rPr>
                <w:rFonts w:cstheme="majorBidi"/>
                <w:lang w:val="en-GB"/>
              </w:rPr>
              <w:t xml:space="preserve"> administrations to date in resolving this problem.</w:t>
            </w:r>
            <w:r w:rsidRPr="000F00C7">
              <w:rPr>
                <w:rFonts w:cstheme="majorBidi"/>
                <w:lang w:val="en-GB"/>
              </w:rPr>
              <w:br/>
              <w:t>Taking note of the request from the Administration of Slovenia, the Board instructed the Bureau to consult the other administrations concerned on their interest in the ITU convening a multilateral meeting amongst these administrations. Specifically, such a meeting would, on the basis of the goodwill of the parties concerned and in the same spirit of cooperation as in the case of television broadcasting, address the harmful interference from the FM sound broadcasting transmitters of Italy to its neighbours.</w:t>
            </w:r>
            <w:r w:rsidRPr="000F00C7">
              <w:rPr>
                <w:rFonts w:cstheme="majorBidi"/>
                <w:lang w:val="en-GB"/>
              </w:rPr>
              <w:br/>
              <w:t>Further</w:t>
            </w:r>
            <w:r w:rsidR="00062858" w:rsidRPr="000F00C7">
              <w:rPr>
                <w:rFonts w:cstheme="majorBidi"/>
                <w:lang w:val="en-GB"/>
              </w:rPr>
              <w:t>more,</w:t>
            </w:r>
            <w:r w:rsidRPr="000F00C7">
              <w:rPr>
                <w:rFonts w:cstheme="majorBidi"/>
                <w:lang w:val="en-GB"/>
              </w:rPr>
              <w:t xml:space="preserve"> the Board invited the Administrations of Italy and Slovenia to continue their discussions in order to implement a satisfactory solution, with the assistance of the Bureau, if required. The </w:t>
            </w:r>
            <w:r w:rsidRPr="000F00C7">
              <w:rPr>
                <w:rFonts w:cstheme="majorBidi"/>
                <w:lang w:val="en-GB"/>
              </w:rPr>
              <w:lastRenderedPageBreak/>
              <w:t>Board further encouraged the other administrations concerned to provide their comments to the Administration of Italy and the Bureau on the road map provided by the Administration of Italy as contained in Document RRB17-2/3(Add.2).</w:t>
            </w:r>
            <w:r w:rsidRPr="000F00C7">
              <w:rPr>
                <w:rFonts w:cstheme="majorBidi"/>
                <w:lang w:val="en-GB"/>
              </w:rPr>
              <w:br/>
              <w:t>The Board indicated its appreciation for the informat</w:t>
            </w:r>
            <w:r w:rsidR="00062858" w:rsidRPr="000F00C7">
              <w:rPr>
                <w:rFonts w:cstheme="majorBidi"/>
                <w:lang w:val="en-GB"/>
              </w:rPr>
              <w:t>ion provided by the Legal Advise</w:t>
            </w:r>
            <w:r w:rsidRPr="000F00C7">
              <w:rPr>
                <w:rFonts w:cstheme="majorBidi"/>
                <w:lang w:val="en-GB"/>
              </w:rPr>
              <w:t xml:space="preserve">r concerning the use by the Administration of Italy of the spectrum subject to the GE84 Regional Agreement. The Board instructed the Director of the Radiocommunication Bureau to complement the information in Document RRB13-3/INFO/2(Rev.1) in order to cover the GE84 Regional Agreement, for submission to </w:t>
            </w:r>
            <w:r w:rsidR="00062858" w:rsidRPr="000F00C7">
              <w:rPr>
                <w:rFonts w:cstheme="majorBidi"/>
                <w:lang w:val="en-GB"/>
              </w:rPr>
              <w:t>the Board’s</w:t>
            </w:r>
            <w:r w:rsidRPr="000F00C7">
              <w:rPr>
                <w:rFonts w:cstheme="majorBidi"/>
                <w:lang w:val="en-GB"/>
              </w:rPr>
              <w:t xml:space="preserve"> 76</w:t>
            </w:r>
            <w:r w:rsidRPr="000F00C7">
              <w:rPr>
                <w:rFonts w:cstheme="majorBidi"/>
                <w:vertAlign w:val="superscript"/>
                <w:lang w:val="en-GB"/>
              </w:rPr>
              <w:t>th</w:t>
            </w:r>
            <w:r w:rsidRPr="000F00C7">
              <w:rPr>
                <w:rFonts w:cstheme="majorBidi"/>
                <w:lang w:val="en-GB"/>
              </w:rPr>
              <w:t xml:space="preserve"> meeting, taking into consideration the overall history of assignments notified since 1984 by the Administrations of Italy and Slovenia in respect of the application of RR No. </w:t>
            </w:r>
            <w:r w:rsidRPr="000F00C7">
              <w:rPr>
                <w:rFonts w:cstheme="majorBidi"/>
                <w:b/>
                <w:bCs/>
                <w:lang w:val="en-GB"/>
              </w:rPr>
              <w:t>11.34</w:t>
            </w:r>
            <w:r w:rsidRPr="000F00C7">
              <w:rPr>
                <w:rFonts w:cstheme="majorBidi"/>
                <w:lang w:val="en-GB"/>
              </w:rPr>
              <w:t xml:space="preserve"> of the Radio Regulations.</w:t>
            </w:r>
          </w:p>
        </w:tc>
        <w:tc>
          <w:tcPr>
            <w:tcW w:w="2126" w:type="dxa"/>
            <w:gridSpan w:val="2"/>
            <w:shd w:val="clear" w:color="auto" w:fill="DBE5F1" w:themeFill="accent1" w:themeFillTint="33"/>
          </w:tcPr>
          <w:p w:rsidR="004103CD" w:rsidRPr="000F00C7" w:rsidRDefault="004103CD" w:rsidP="004103CD">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lastRenderedPageBreak/>
              <w:t>Bureau to consult administrations concerned on their interest in the ITU convening a multilateral meeting amongst Italy and its neighbours to address FM sound broadcasting interference</w:t>
            </w:r>
            <w:r w:rsidR="00062858" w:rsidRPr="000F00C7">
              <w:rPr>
                <w:rFonts w:asciiTheme="minorHAnsi" w:hAnsiTheme="minorHAnsi"/>
                <w:szCs w:val="22"/>
              </w:rPr>
              <w:t>.</w:t>
            </w:r>
          </w:p>
          <w:p w:rsidR="004103CD" w:rsidRPr="000F00C7" w:rsidRDefault="004103CD" w:rsidP="004103CD">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Director to convey the conclusion and the steps taken by the Board to the Secretary-General and Slovenia</w:t>
            </w:r>
            <w:r w:rsidR="00062858" w:rsidRPr="000F00C7">
              <w:rPr>
                <w:rFonts w:asciiTheme="minorHAnsi" w:hAnsiTheme="minorHAnsi"/>
                <w:szCs w:val="22"/>
              </w:rPr>
              <w:t>.</w:t>
            </w:r>
          </w:p>
          <w:p w:rsidR="004103CD" w:rsidRPr="000F00C7" w:rsidRDefault="006E7BBB" w:rsidP="004103CD">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lastRenderedPageBreak/>
              <w:t>Executive Secretary will communicate these decisions to the administrations concerned.</w:t>
            </w:r>
          </w:p>
          <w:p w:rsidR="00CD65AB" w:rsidRPr="000F00C7" w:rsidRDefault="00CD65AB" w:rsidP="004103CD">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rsidR="00CD65AB" w:rsidRPr="000F00C7" w:rsidRDefault="00CD65AB" w:rsidP="004103CD">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rsidR="00797E9B" w:rsidRPr="000F00C7" w:rsidRDefault="00C452B8" w:rsidP="00062858">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Bureau</w:t>
            </w:r>
            <w:r w:rsidR="004103CD" w:rsidRPr="000F00C7">
              <w:rPr>
                <w:rFonts w:asciiTheme="minorHAnsi" w:hAnsiTheme="minorHAnsi"/>
                <w:szCs w:val="22"/>
              </w:rPr>
              <w:t xml:space="preserve"> and Legal Advis</w:t>
            </w:r>
            <w:r w:rsidR="00062858" w:rsidRPr="000F00C7">
              <w:rPr>
                <w:rFonts w:asciiTheme="minorHAnsi" w:hAnsiTheme="minorHAnsi"/>
                <w:szCs w:val="22"/>
              </w:rPr>
              <w:t>e</w:t>
            </w:r>
            <w:r w:rsidR="004103CD" w:rsidRPr="000F00C7">
              <w:rPr>
                <w:rFonts w:asciiTheme="minorHAnsi" w:hAnsiTheme="minorHAnsi"/>
                <w:szCs w:val="22"/>
              </w:rPr>
              <w:t>r to update Doc. RRB13-3/INFO/2(Rev.1)</w:t>
            </w:r>
            <w:r w:rsidR="00062858" w:rsidRPr="000F00C7">
              <w:rPr>
                <w:rFonts w:asciiTheme="minorHAnsi" w:hAnsiTheme="minorHAnsi"/>
                <w:szCs w:val="22"/>
              </w:rPr>
              <w:t>.</w:t>
            </w:r>
          </w:p>
        </w:tc>
      </w:tr>
      <w:tr w:rsidR="00797E9B" w:rsidRPr="000F00C7" w:rsidTr="00BE4CCF">
        <w:trPr>
          <w:gridAfter w:val="1"/>
          <w:cnfStyle w:val="000000100000" w:firstRow="0" w:lastRow="0" w:firstColumn="0" w:lastColumn="0" w:oddVBand="0" w:evenVBand="0" w:oddHBand="1" w:evenHBand="0" w:firstRowFirstColumn="0" w:firstRowLastColumn="0" w:lastRowFirstColumn="0" w:lastRowLastColumn="0"/>
          <w:wAfter w:w="359" w:type="dxa"/>
          <w:trHeight w:val="3837"/>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797E9B" w:rsidRPr="000F00C7" w:rsidRDefault="00797E9B" w:rsidP="00CF5314">
            <w:pPr>
              <w:pStyle w:val="Tabletext"/>
              <w:spacing w:before="120" w:after="120" w:line="260" w:lineRule="auto"/>
              <w:jc w:val="center"/>
              <w:rPr>
                <w:rFonts w:asciiTheme="minorHAnsi" w:hAnsiTheme="minorHAnsi"/>
                <w:szCs w:val="22"/>
              </w:rPr>
            </w:pPr>
          </w:p>
        </w:tc>
        <w:tc>
          <w:tcPr>
            <w:tcW w:w="3966" w:type="dxa"/>
            <w:vMerge/>
          </w:tcPr>
          <w:p w:rsidR="00797E9B" w:rsidRPr="000F00C7" w:rsidRDefault="00797E9B" w:rsidP="00C17F4B">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Pr>
          <w:p w:rsidR="00797E9B" w:rsidRPr="000F00C7" w:rsidRDefault="00797E9B" w:rsidP="00ED42E8">
            <w:pPr>
              <w:pStyle w:val="ListParagraph"/>
              <w:numPr>
                <w:ilvl w:val="0"/>
                <w:numId w:val="10"/>
              </w:numPr>
              <w:spacing w:after="120" w:line="240" w:lineRule="auto"/>
              <w:ind w:left="357" w:hanging="357"/>
              <w:cnfStyle w:val="000000100000" w:firstRow="0" w:lastRow="0" w:firstColumn="0" w:lastColumn="0" w:oddVBand="0" w:evenVBand="0" w:oddHBand="1" w:evenHBand="0" w:firstRowFirstColumn="0" w:firstRowLastColumn="0" w:lastRowFirstColumn="0" w:lastRowLastColumn="0"/>
              <w:rPr>
                <w:rFonts w:cstheme="majorBidi"/>
                <w:lang w:val="en-GB"/>
              </w:rPr>
            </w:pPr>
            <w:r w:rsidRPr="000F00C7">
              <w:rPr>
                <w:rFonts w:cstheme="majorBidi"/>
                <w:lang w:val="en-GB"/>
              </w:rPr>
              <w:t>Regarding Section 2 of Document RRB17-2/3(Rev.1)</w:t>
            </w:r>
            <w:r w:rsidR="00062858" w:rsidRPr="000F00C7">
              <w:rPr>
                <w:rFonts w:cstheme="majorBidi"/>
                <w:lang w:val="en-GB"/>
              </w:rPr>
              <w:t>,</w:t>
            </w:r>
            <w:r w:rsidRPr="000F00C7">
              <w:rPr>
                <w:rFonts w:cstheme="majorBidi"/>
                <w:lang w:val="en-GB"/>
              </w:rPr>
              <w:t xml:space="preserve"> the Board regretfully noted that, as a result of another surge of submissions of coordination requests on 1 January 2017 (date of application of the Final Acts of WRC-15), the processing time of the satellite networks submitted for coordination, after a two-month period of decrease since February 2017, started increasing again in May 2017 and that the regulatory deadline continued to be exceeded significantly. The Board also noted that the processing times for satellite services subject to plans were also increasing significantly and considered that this situation also needs to be corrected. The Board instructed the Bureau to report to the next Board meeting on specific measures aimed at solving this problem.</w:t>
            </w:r>
          </w:p>
        </w:tc>
        <w:tc>
          <w:tcPr>
            <w:tcW w:w="2126" w:type="dxa"/>
            <w:gridSpan w:val="2"/>
          </w:tcPr>
          <w:p w:rsidR="00797E9B" w:rsidRPr="000F00C7" w:rsidRDefault="00797E9B" w:rsidP="00CE3301">
            <w:pPr>
              <w:pStyle w:val="Tabletext"/>
              <w:tabs>
                <w:tab w:val="clear" w:pos="284"/>
                <w:tab w:val="clear" w:pos="567"/>
                <w:tab w:val="clear" w:pos="851"/>
                <w:tab w:val="clear" w:pos="1134"/>
                <w:tab w:val="clear" w:pos="1418"/>
                <w:tab w:val="clear" w:pos="1701"/>
                <w:tab w:val="clear" w:pos="2268"/>
                <w:tab w:val="left" w:pos="2195"/>
              </w:tabs>
              <w:spacing w:before="120" w:after="12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F00C7">
              <w:rPr>
                <w:rFonts w:asciiTheme="minorHAnsi" w:hAnsiTheme="minorHAnsi"/>
                <w:szCs w:val="22"/>
              </w:rPr>
              <w:t>Bureau to report on measures to reduce the time required to process satellite network notices</w:t>
            </w:r>
            <w:r w:rsidR="00062858" w:rsidRPr="000F00C7">
              <w:rPr>
                <w:rFonts w:asciiTheme="minorHAnsi" w:hAnsiTheme="minorHAnsi"/>
                <w:szCs w:val="22"/>
              </w:rPr>
              <w:t>.</w:t>
            </w:r>
          </w:p>
        </w:tc>
      </w:tr>
      <w:tr w:rsidR="00FD5FA1" w:rsidRPr="000F00C7" w:rsidTr="00BE4CCF">
        <w:trPr>
          <w:gridAfter w:val="1"/>
          <w:wAfter w:w="359" w:type="dxa"/>
          <w:trHeight w:val="1590"/>
          <w:jc w:val="center"/>
        </w:trPr>
        <w:tc>
          <w:tcPr>
            <w:cnfStyle w:val="001000000000" w:firstRow="0" w:lastRow="0" w:firstColumn="1" w:lastColumn="0" w:oddVBand="0" w:evenVBand="0" w:oddHBand="0" w:evenHBand="0" w:firstRowFirstColumn="0" w:firstRowLastColumn="0" w:lastRowFirstColumn="0" w:lastRowLastColumn="0"/>
            <w:tcW w:w="704" w:type="dxa"/>
          </w:tcPr>
          <w:p w:rsidR="00FD5FA1" w:rsidRPr="000F00C7" w:rsidRDefault="00FD5FA1" w:rsidP="006A7EA2">
            <w:pPr>
              <w:pStyle w:val="Tabletext"/>
              <w:spacing w:before="120" w:after="120" w:line="260" w:lineRule="auto"/>
              <w:jc w:val="center"/>
              <w:rPr>
                <w:rFonts w:asciiTheme="minorHAnsi" w:hAnsiTheme="minorHAnsi"/>
                <w:szCs w:val="22"/>
              </w:rPr>
            </w:pPr>
            <w:r w:rsidRPr="000F00C7">
              <w:rPr>
                <w:rFonts w:asciiTheme="minorHAnsi" w:hAnsiTheme="minorHAnsi"/>
                <w:szCs w:val="22"/>
              </w:rPr>
              <w:lastRenderedPageBreak/>
              <w:t>4</w:t>
            </w:r>
          </w:p>
        </w:tc>
        <w:tc>
          <w:tcPr>
            <w:tcW w:w="3966" w:type="dxa"/>
          </w:tcPr>
          <w:p w:rsidR="00FD5FA1" w:rsidRPr="000F00C7" w:rsidRDefault="00FD5FA1" w:rsidP="006A7EA2">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F00C7">
              <w:rPr>
                <w:rFonts w:asciiTheme="minorHAnsi" w:hAnsiTheme="minorHAnsi"/>
                <w:szCs w:val="24"/>
              </w:rPr>
              <w:t>Rules of Procedure</w:t>
            </w:r>
            <w:r w:rsidRPr="000F00C7">
              <w:rPr>
                <w:rFonts w:asciiTheme="minorHAnsi" w:hAnsiTheme="minorHAnsi"/>
                <w:szCs w:val="24"/>
              </w:rPr>
              <w:br/>
            </w:r>
            <w:hyperlink r:id="rId20" w:history="1">
              <w:r w:rsidRPr="000F00C7">
                <w:rPr>
                  <w:rStyle w:val="Hyperlink"/>
                  <w:rFonts w:asciiTheme="minorHAnsi" w:hAnsiTheme="minorHAnsi"/>
                  <w:i/>
                  <w:iCs/>
                  <w:szCs w:val="24"/>
                </w:rPr>
                <w:t>(RRB16-2/3(Rev. 5))</w:t>
              </w:r>
            </w:hyperlink>
          </w:p>
        </w:tc>
        <w:tc>
          <w:tcPr>
            <w:tcW w:w="6946" w:type="dxa"/>
          </w:tcPr>
          <w:p w:rsidR="00FD5FA1" w:rsidRPr="000F00C7" w:rsidRDefault="009D1705" w:rsidP="009D1705">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F00C7">
              <w:rPr>
                <w:rFonts w:asciiTheme="minorHAnsi" w:hAnsiTheme="minorHAnsi"/>
                <w:sz w:val="22"/>
                <w:szCs w:val="22"/>
              </w:rPr>
              <w:t>Based on information provided by the Bureau, the Board decided to update the list of proposed Rules of Procedure in Document RRB16-2/3(Rev.5) and instructed the Bureau to prepare the relevant draft Rules of Procedure.</w:t>
            </w:r>
          </w:p>
        </w:tc>
        <w:tc>
          <w:tcPr>
            <w:tcW w:w="2126" w:type="dxa"/>
            <w:gridSpan w:val="2"/>
          </w:tcPr>
          <w:p w:rsidR="001E694A" w:rsidRPr="000F00C7" w:rsidRDefault="001E694A" w:rsidP="00CE3301">
            <w:pPr>
              <w:pStyle w:val="Tabletext"/>
              <w:tabs>
                <w:tab w:val="left" w:pos="2195"/>
              </w:tabs>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Executive Secretary to publish the updated List of proposed Rules of Procedure on the website.</w:t>
            </w:r>
          </w:p>
          <w:p w:rsidR="00FD5FA1" w:rsidRPr="000F00C7" w:rsidRDefault="001E694A" w:rsidP="00CE3301">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Bureau to prepare and circulate draft Rules of Procedure.</w:t>
            </w:r>
          </w:p>
        </w:tc>
      </w:tr>
      <w:tr w:rsidR="004B33DD" w:rsidRPr="000F00C7" w:rsidTr="00BE4CCF">
        <w:trPr>
          <w:gridAfter w:val="1"/>
          <w:cnfStyle w:val="000000100000" w:firstRow="0" w:lastRow="0" w:firstColumn="0" w:lastColumn="0" w:oddVBand="0" w:evenVBand="0" w:oddHBand="1" w:evenHBand="0" w:firstRowFirstColumn="0" w:firstRowLastColumn="0" w:lastRowFirstColumn="0" w:lastRowLastColumn="0"/>
          <w:wAfter w:w="359" w:type="dxa"/>
          <w:trHeight w:val="773"/>
          <w:jc w:val="center"/>
        </w:trPr>
        <w:tc>
          <w:tcPr>
            <w:cnfStyle w:val="001000000000" w:firstRow="0" w:lastRow="0" w:firstColumn="1" w:lastColumn="0" w:oddVBand="0" w:evenVBand="0" w:oddHBand="0" w:evenHBand="0" w:firstRowFirstColumn="0" w:firstRowLastColumn="0" w:lastRowFirstColumn="0" w:lastRowLastColumn="0"/>
            <w:tcW w:w="704" w:type="dxa"/>
          </w:tcPr>
          <w:p w:rsidR="004B33DD" w:rsidRPr="000F00C7" w:rsidRDefault="004B33DD" w:rsidP="006A7EA2">
            <w:pPr>
              <w:pStyle w:val="Tabletext"/>
              <w:spacing w:before="120" w:after="120" w:line="260" w:lineRule="auto"/>
              <w:jc w:val="center"/>
              <w:rPr>
                <w:rFonts w:asciiTheme="minorHAnsi" w:hAnsiTheme="minorHAnsi"/>
                <w:szCs w:val="22"/>
              </w:rPr>
            </w:pPr>
            <w:r w:rsidRPr="000F00C7">
              <w:rPr>
                <w:rFonts w:asciiTheme="minorHAnsi" w:hAnsiTheme="minorHAnsi"/>
                <w:szCs w:val="22"/>
              </w:rPr>
              <w:t>5</w:t>
            </w:r>
          </w:p>
        </w:tc>
        <w:tc>
          <w:tcPr>
            <w:tcW w:w="3966" w:type="dxa"/>
          </w:tcPr>
          <w:p w:rsidR="004B33DD" w:rsidRPr="000F00C7" w:rsidRDefault="004B33DD" w:rsidP="006A7EA2">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0F00C7">
              <w:rPr>
                <w:rFonts w:asciiTheme="minorHAnsi" w:hAnsiTheme="minorHAnsi"/>
                <w:szCs w:val="24"/>
              </w:rPr>
              <w:t>Requests for extension of the date of bringing into use of the frequency assignments</w:t>
            </w:r>
          </w:p>
        </w:tc>
        <w:tc>
          <w:tcPr>
            <w:tcW w:w="6946" w:type="dxa"/>
          </w:tcPr>
          <w:p w:rsidR="004B33DD" w:rsidRPr="000F00C7" w:rsidRDefault="004B33DD" w:rsidP="008A1FEE">
            <w:pPr>
              <w:tabs>
                <w:tab w:val="clear" w:pos="794"/>
                <w:tab w:val="clear" w:pos="1191"/>
                <w:tab w:val="clear" w:pos="1588"/>
                <w:tab w:val="clear" w:pos="1985"/>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00C7">
              <w:rPr>
                <w:rFonts w:asciiTheme="minorHAnsi" w:hAnsiTheme="minorHAnsi"/>
                <w:sz w:val="22"/>
                <w:szCs w:val="22"/>
              </w:rPr>
              <w:t>-</w:t>
            </w:r>
          </w:p>
        </w:tc>
        <w:tc>
          <w:tcPr>
            <w:tcW w:w="2126" w:type="dxa"/>
            <w:gridSpan w:val="2"/>
          </w:tcPr>
          <w:p w:rsidR="004B33DD" w:rsidRPr="000F00C7" w:rsidRDefault="004B33DD" w:rsidP="009A56C9">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F00C7">
              <w:rPr>
                <w:rFonts w:asciiTheme="minorHAnsi" w:hAnsiTheme="minorHAnsi"/>
                <w:szCs w:val="22"/>
              </w:rPr>
              <w:t>-</w:t>
            </w:r>
          </w:p>
        </w:tc>
      </w:tr>
      <w:tr w:rsidR="00F817AB" w:rsidRPr="000F00C7" w:rsidTr="00BE4CCF">
        <w:trPr>
          <w:gridAfter w:val="1"/>
          <w:wAfter w:w="359" w:type="dxa"/>
          <w:trHeight w:val="1590"/>
          <w:jc w:val="center"/>
        </w:trPr>
        <w:tc>
          <w:tcPr>
            <w:cnfStyle w:val="001000000000" w:firstRow="0" w:lastRow="0" w:firstColumn="1" w:lastColumn="0" w:oddVBand="0" w:evenVBand="0" w:oddHBand="0" w:evenHBand="0" w:firstRowFirstColumn="0" w:firstRowLastColumn="0" w:lastRowFirstColumn="0" w:lastRowLastColumn="0"/>
            <w:tcW w:w="704" w:type="dxa"/>
          </w:tcPr>
          <w:p w:rsidR="00F817AB" w:rsidRPr="000F00C7" w:rsidRDefault="00FD5FA1" w:rsidP="006A7EA2">
            <w:pPr>
              <w:pStyle w:val="Tabletext"/>
              <w:spacing w:before="120" w:after="120" w:line="260" w:lineRule="auto"/>
              <w:jc w:val="center"/>
              <w:rPr>
                <w:rFonts w:asciiTheme="minorHAnsi" w:hAnsiTheme="minorHAnsi"/>
                <w:bCs w:val="0"/>
                <w:szCs w:val="22"/>
              </w:rPr>
            </w:pPr>
            <w:r w:rsidRPr="000F00C7">
              <w:rPr>
                <w:rFonts w:asciiTheme="minorHAnsi" w:hAnsiTheme="minorHAnsi"/>
                <w:szCs w:val="22"/>
              </w:rPr>
              <w:t>5</w:t>
            </w:r>
            <w:r w:rsidR="0081304C" w:rsidRPr="000F00C7">
              <w:rPr>
                <w:rFonts w:asciiTheme="minorHAnsi" w:hAnsiTheme="minorHAnsi"/>
                <w:szCs w:val="22"/>
              </w:rPr>
              <w:t>.1</w:t>
            </w:r>
          </w:p>
        </w:tc>
        <w:tc>
          <w:tcPr>
            <w:tcW w:w="3966" w:type="dxa"/>
          </w:tcPr>
          <w:p w:rsidR="00F817AB" w:rsidRPr="000F00C7" w:rsidRDefault="00C17F4B" w:rsidP="00805468">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iCs/>
                <w:szCs w:val="22"/>
              </w:rPr>
            </w:pPr>
            <w:r w:rsidRPr="000F00C7">
              <w:rPr>
                <w:rFonts w:asciiTheme="minorHAnsi" w:hAnsiTheme="minorHAnsi"/>
                <w:szCs w:val="24"/>
              </w:rPr>
              <w:t>Submission by the Administration of India requesting an extension of the date of bringing into use of frequency assignments to the INSAT-EXK82.5E satellite network</w:t>
            </w:r>
            <w:r w:rsidR="00F817AB" w:rsidRPr="000F00C7">
              <w:rPr>
                <w:rFonts w:asciiTheme="minorHAnsi" w:hAnsiTheme="minorHAnsi"/>
                <w:szCs w:val="22"/>
              </w:rPr>
              <w:br/>
            </w:r>
            <w:hyperlink r:id="rId21" w:history="1">
              <w:r w:rsidRPr="000F00C7">
                <w:rPr>
                  <w:rStyle w:val="Hyperlink"/>
                  <w:rFonts w:asciiTheme="minorHAnsi" w:hAnsiTheme="minorHAnsi"/>
                  <w:i/>
                  <w:iCs/>
                  <w:szCs w:val="24"/>
                </w:rPr>
                <w:t>(RRB17-2/1</w:t>
              </w:r>
              <w:r w:rsidR="00842603" w:rsidRPr="000F00C7">
                <w:rPr>
                  <w:rStyle w:val="Hyperlink"/>
                  <w:rFonts w:asciiTheme="minorHAnsi" w:hAnsiTheme="minorHAnsi"/>
                  <w:i/>
                  <w:iCs/>
                  <w:szCs w:val="24"/>
                </w:rPr>
                <w:t>)</w:t>
              </w:r>
            </w:hyperlink>
            <w:r w:rsidR="0081304C" w:rsidRPr="000F00C7">
              <w:rPr>
                <w:rFonts w:asciiTheme="minorHAnsi" w:eastAsia="Times New Roman" w:hAnsiTheme="minorHAnsi"/>
                <w:i/>
                <w:iCs/>
                <w:szCs w:val="24"/>
              </w:rPr>
              <w:t>,</w:t>
            </w:r>
            <w:r w:rsidR="00842603" w:rsidRPr="000F00C7">
              <w:rPr>
                <w:rFonts w:asciiTheme="minorHAnsi" w:eastAsia="Times New Roman" w:hAnsiTheme="minorHAnsi"/>
                <w:i/>
                <w:iCs/>
                <w:szCs w:val="24"/>
              </w:rPr>
              <w:t xml:space="preserve"> </w:t>
            </w:r>
            <w:hyperlink r:id="rId22" w:history="1">
              <w:r w:rsidR="00842603" w:rsidRPr="000F00C7">
                <w:rPr>
                  <w:rStyle w:val="Hyperlink"/>
                  <w:rFonts w:asciiTheme="minorHAnsi" w:eastAsia="Times New Roman" w:hAnsiTheme="minorHAnsi"/>
                  <w:i/>
                  <w:iCs/>
                  <w:szCs w:val="24"/>
                </w:rPr>
                <w:t>(RRB17-2/DELAYED/1</w:t>
              </w:r>
              <w:r w:rsidRPr="000F00C7">
                <w:rPr>
                  <w:rStyle w:val="Hyperlink"/>
                  <w:rFonts w:asciiTheme="minorHAnsi" w:eastAsia="Times New Roman" w:hAnsiTheme="minorHAnsi"/>
                  <w:i/>
                  <w:iCs/>
                  <w:szCs w:val="24"/>
                </w:rPr>
                <w:t>)</w:t>
              </w:r>
            </w:hyperlink>
          </w:p>
        </w:tc>
        <w:tc>
          <w:tcPr>
            <w:tcW w:w="6946" w:type="dxa"/>
          </w:tcPr>
          <w:p w:rsidR="00F817AB" w:rsidRPr="000F00C7" w:rsidRDefault="001A1EC6" w:rsidP="00062858">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F00C7">
              <w:rPr>
                <w:rFonts w:asciiTheme="minorHAnsi" w:hAnsiTheme="minorHAnsi"/>
                <w:sz w:val="22"/>
                <w:szCs w:val="22"/>
              </w:rPr>
              <w:t>The Board carefully considered the request from the Administration of India</w:t>
            </w:r>
            <w:r w:rsidR="00171F63" w:rsidRPr="000F00C7">
              <w:rPr>
                <w:rFonts w:asciiTheme="minorHAnsi" w:hAnsiTheme="minorHAnsi"/>
                <w:sz w:val="22"/>
                <w:szCs w:val="22"/>
              </w:rPr>
              <w:t>,</w:t>
            </w:r>
            <w:r w:rsidRPr="000F00C7">
              <w:rPr>
                <w:rFonts w:asciiTheme="minorHAnsi" w:hAnsiTheme="minorHAnsi"/>
                <w:sz w:val="22"/>
                <w:szCs w:val="22"/>
              </w:rPr>
              <w:t xml:space="preserve"> as provided in Document RRB17-2/1 and for information </w:t>
            </w:r>
            <w:r w:rsidR="00CE3301" w:rsidRPr="000F00C7">
              <w:rPr>
                <w:rFonts w:asciiTheme="minorHAnsi" w:hAnsiTheme="minorHAnsi"/>
                <w:sz w:val="22"/>
                <w:szCs w:val="22"/>
              </w:rPr>
              <w:t xml:space="preserve">Document RRB17-2/DELAYED/1. </w:t>
            </w:r>
            <w:r w:rsidRPr="000F00C7">
              <w:rPr>
                <w:rFonts w:asciiTheme="minorHAnsi" w:hAnsiTheme="minorHAnsi"/>
                <w:sz w:val="22"/>
                <w:szCs w:val="22"/>
              </w:rPr>
              <w:t>The Board considered that the information provided was not sufficient to decide whether th</w:t>
            </w:r>
            <w:r w:rsidR="00684B29" w:rsidRPr="000F00C7">
              <w:rPr>
                <w:rFonts w:asciiTheme="minorHAnsi" w:hAnsiTheme="minorHAnsi"/>
                <w:sz w:val="22"/>
                <w:szCs w:val="22"/>
              </w:rPr>
              <w:t>is</w:t>
            </w:r>
            <w:r w:rsidRPr="000F00C7">
              <w:rPr>
                <w:rFonts w:asciiTheme="minorHAnsi" w:hAnsiTheme="minorHAnsi"/>
                <w:sz w:val="22"/>
                <w:szCs w:val="22"/>
              </w:rPr>
              <w:t xml:space="preserve"> </w:t>
            </w:r>
            <w:r w:rsidR="00303799" w:rsidRPr="000F00C7">
              <w:rPr>
                <w:rFonts w:asciiTheme="minorHAnsi" w:hAnsiTheme="minorHAnsi"/>
                <w:sz w:val="22"/>
                <w:szCs w:val="22"/>
              </w:rPr>
              <w:t xml:space="preserve">situation met </w:t>
            </w:r>
            <w:r w:rsidR="00684B29" w:rsidRPr="000F00C7">
              <w:rPr>
                <w:rFonts w:asciiTheme="minorHAnsi" w:hAnsiTheme="minorHAnsi"/>
                <w:sz w:val="22"/>
                <w:szCs w:val="22"/>
              </w:rPr>
              <w:t xml:space="preserve">all of </w:t>
            </w:r>
            <w:r w:rsidR="00303799" w:rsidRPr="000F00C7">
              <w:rPr>
                <w:rFonts w:asciiTheme="minorHAnsi" w:hAnsiTheme="minorHAnsi"/>
                <w:sz w:val="22"/>
                <w:szCs w:val="22"/>
              </w:rPr>
              <w:t>the conditions of</w:t>
            </w:r>
            <w:r w:rsidRPr="000F00C7">
              <w:rPr>
                <w:rFonts w:asciiTheme="minorHAnsi" w:hAnsiTheme="minorHAnsi"/>
                <w:sz w:val="22"/>
                <w:szCs w:val="22"/>
              </w:rPr>
              <w:t xml:space="preserve"> a case of </w:t>
            </w:r>
            <w:r w:rsidRPr="000F00C7">
              <w:rPr>
                <w:rFonts w:asciiTheme="minorHAnsi" w:hAnsiTheme="minorHAnsi"/>
                <w:i/>
                <w:iCs/>
                <w:sz w:val="22"/>
                <w:szCs w:val="22"/>
              </w:rPr>
              <w:t>force majeure</w:t>
            </w:r>
            <w:r w:rsidRPr="000F00C7">
              <w:rPr>
                <w:rFonts w:asciiTheme="minorHAnsi" w:hAnsiTheme="minorHAnsi"/>
                <w:sz w:val="22"/>
                <w:szCs w:val="22"/>
              </w:rPr>
              <w:t xml:space="preserve"> and request</w:t>
            </w:r>
            <w:r w:rsidR="002F1E9D" w:rsidRPr="000F00C7">
              <w:rPr>
                <w:rFonts w:asciiTheme="minorHAnsi" w:hAnsiTheme="minorHAnsi"/>
                <w:sz w:val="22"/>
                <w:szCs w:val="22"/>
              </w:rPr>
              <w:t>ed</w:t>
            </w:r>
            <w:r w:rsidRPr="000F00C7">
              <w:rPr>
                <w:rFonts w:asciiTheme="minorHAnsi" w:hAnsiTheme="minorHAnsi"/>
                <w:sz w:val="22"/>
                <w:szCs w:val="22"/>
              </w:rPr>
              <w:t xml:space="preserve"> the Administration of India to provide additional </w:t>
            </w:r>
            <w:r w:rsidR="002F1E9D" w:rsidRPr="000F00C7">
              <w:rPr>
                <w:rFonts w:asciiTheme="minorHAnsi" w:hAnsiTheme="minorHAnsi"/>
                <w:sz w:val="22"/>
                <w:szCs w:val="22"/>
              </w:rPr>
              <w:t xml:space="preserve">information </w:t>
            </w:r>
            <w:r w:rsidRPr="000F00C7">
              <w:rPr>
                <w:rFonts w:asciiTheme="minorHAnsi" w:hAnsiTheme="minorHAnsi"/>
                <w:sz w:val="22"/>
                <w:szCs w:val="22"/>
              </w:rPr>
              <w:t>that would allow the Board to come to a decision at its 76</w:t>
            </w:r>
            <w:r w:rsidRPr="000F00C7">
              <w:rPr>
                <w:rFonts w:asciiTheme="minorHAnsi" w:hAnsiTheme="minorHAnsi"/>
                <w:sz w:val="22"/>
                <w:szCs w:val="22"/>
                <w:vertAlign w:val="superscript"/>
              </w:rPr>
              <w:t>th</w:t>
            </w:r>
            <w:r w:rsidR="00CE3301" w:rsidRPr="000F00C7">
              <w:rPr>
                <w:rFonts w:asciiTheme="minorHAnsi" w:hAnsiTheme="minorHAnsi"/>
                <w:sz w:val="22"/>
                <w:szCs w:val="22"/>
              </w:rPr>
              <w:t xml:space="preserve"> meeting. </w:t>
            </w:r>
            <w:r w:rsidR="005530ED" w:rsidRPr="000F00C7">
              <w:rPr>
                <w:rFonts w:asciiTheme="minorHAnsi" w:hAnsiTheme="minorHAnsi"/>
                <w:sz w:val="22"/>
                <w:szCs w:val="22"/>
              </w:rPr>
              <w:t>Meanwhile</w:t>
            </w:r>
            <w:r w:rsidRPr="000F00C7">
              <w:rPr>
                <w:rFonts w:asciiTheme="minorHAnsi" w:hAnsiTheme="minorHAnsi"/>
                <w:sz w:val="22"/>
                <w:szCs w:val="22"/>
              </w:rPr>
              <w:t xml:space="preserve">, </w:t>
            </w:r>
            <w:r w:rsidR="005530ED" w:rsidRPr="000F00C7">
              <w:rPr>
                <w:rFonts w:asciiTheme="minorHAnsi" w:hAnsiTheme="minorHAnsi"/>
                <w:sz w:val="22"/>
                <w:szCs w:val="22"/>
              </w:rPr>
              <w:t xml:space="preserve">as a conservative measure before </w:t>
            </w:r>
            <w:r w:rsidRPr="000F00C7">
              <w:rPr>
                <w:rFonts w:asciiTheme="minorHAnsi" w:hAnsiTheme="minorHAnsi"/>
                <w:sz w:val="22"/>
                <w:szCs w:val="22"/>
              </w:rPr>
              <w:t>the Board</w:t>
            </w:r>
            <w:r w:rsidR="005530ED" w:rsidRPr="000F00C7">
              <w:rPr>
                <w:rFonts w:asciiTheme="minorHAnsi" w:hAnsiTheme="minorHAnsi"/>
                <w:sz w:val="22"/>
                <w:szCs w:val="22"/>
              </w:rPr>
              <w:t xml:space="preserve"> can review this matter, the Board</w:t>
            </w:r>
            <w:r w:rsidRPr="000F00C7">
              <w:rPr>
                <w:rFonts w:asciiTheme="minorHAnsi" w:hAnsiTheme="minorHAnsi"/>
                <w:sz w:val="22"/>
                <w:szCs w:val="22"/>
              </w:rPr>
              <w:t xml:space="preserve"> instructed the Bureau to continue to process the filing for the </w:t>
            </w:r>
            <w:r w:rsidR="00C025D2" w:rsidRPr="000F00C7">
              <w:rPr>
                <w:rFonts w:asciiTheme="minorHAnsi" w:hAnsiTheme="minorHAnsi"/>
                <w:sz w:val="22"/>
                <w:szCs w:val="22"/>
              </w:rPr>
              <w:t>INSAT-EXK82.5E satellite network</w:t>
            </w:r>
            <w:r w:rsidR="005530ED" w:rsidRPr="000F00C7">
              <w:rPr>
                <w:rFonts w:asciiTheme="minorHAnsi" w:hAnsiTheme="minorHAnsi"/>
                <w:sz w:val="22"/>
                <w:szCs w:val="22"/>
              </w:rPr>
              <w:t xml:space="preserve"> until the </w:t>
            </w:r>
            <w:r w:rsidR="00303799" w:rsidRPr="000F00C7">
              <w:rPr>
                <w:rFonts w:asciiTheme="minorHAnsi" w:hAnsiTheme="minorHAnsi"/>
                <w:sz w:val="22"/>
                <w:szCs w:val="22"/>
              </w:rPr>
              <w:t>76</w:t>
            </w:r>
            <w:r w:rsidR="00303799" w:rsidRPr="000F00C7">
              <w:rPr>
                <w:rFonts w:asciiTheme="minorHAnsi" w:hAnsiTheme="minorHAnsi"/>
                <w:sz w:val="22"/>
                <w:szCs w:val="22"/>
                <w:vertAlign w:val="superscript"/>
              </w:rPr>
              <w:t>th</w:t>
            </w:r>
            <w:r w:rsidR="00303799" w:rsidRPr="000F00C7">
              <w:rPr>
                <w:rFonts w:asciiTheme="minorHAnsi" w:hAnsiTheme="minorHAnsi"/>
                <w:sz w:val="22"/>
                <w:szCs w:val="22"/>
              </w:rPr>
              <w:t xml:space="preserve"> meeting of the Board</w:t>
            </w:r>
            <w:r w:rsidR="00C025D2" w:rsidRPr="000F00C7">
              <w:rPr>
                <w:rFonts w:asciiTheme="minorHAnsi" w:hAnsiTheme="minorHAnsi"/>
                <w:sz w:val="22"/>
                <w:szCs w:val="22"/>
              </w:rPr>
              <w:t>.</w:t>
            </w:r>
          </w:p>
        </w:tc>
        <w:tc>
          <w:tcPr>
            <w:tcW w:w="2126" w:type="dxa"/>
            <w:gridSpan w:val="2"/>
          </w:tcPr>
          <w:p w:rsidR="00F817AB" w:rsidRPr="000F00C7" w:rsidRDefault="00C17F4B" w:rsidP="00CE3301">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 xml:space="preserve">Executive </w:t>
            </w:r>
            <w:r w:rsidR="0097713B" w:rsidRPr="000F00C7">
              <w:rPr>
                <w:rFonts w:asciiTheme="minorHAnsi" w:hAnsiTheme="minorHAnsi"/>
                <w:szCs w:val="22"/>
              </w:rPr>
              <w:t>Secretary will communicate this</w:t>
            </w:r>
            <w:r w:rsidRPr="000F00C7">
              <w:rPr>
                <w:rFonts w:asciiTheme="minorHAnsi" w:hAnsiTheme="minorHAnsi"/>
                <w:szCs w:val="22"/>
              </w:rPr>
              <w:t xml:space="preserve"> decision to the administration concerned.</w:t>
            </w:r>
          </w:p>
        </w:tc>
      </w:tr>
      <w:tr w:rsidR="009B7467" w:rsidRPr="000F00C7" w:rsidTr="00BE4CCF">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704" w:type="dxa"/>
          </w:tcPr>
          <w:p w:rsidR="009B7467" w:rsidRPr="000F00C7" w:rsidRDefault="00FD5FA1" w:rsidP="00FD5FA1">
            <w:pPr>
              <w:pStyle w:val="Tabletext"/>
              <w:spacing w:before="120" w:after="120" w:line="260" w:lineRule="auto"/>
              <w:jc w:val="center"/>
              <w:rPr>
                <w:rFonts w:asciiTheme="minorHAnsi" w:hAnsiTheme="minorHAnsi"/>
                <w:szCs w:val="22"/>
              </w:rPr>
            </w:pPr>
            <w:r w:rsidRPr="000F00C7">
              <w:rPr>
                <w:rFonts w:asciiTheme="minorHAnsi" w:hAnsiTheme="minorHAnsi"/>
                <w:szCs w:val="22"/>
              </w:rPr>
              <w:t>5</w:t>
            </w:r>
            <w:r w:rsidR="009B7467" w:rsidRPr="000F00C7">
              <w:rPr>
                <w:rFonts w:asciiTheme="minorHAnsi" w:hAnsiTheme="minorHAnsi"/>
                <w:szCs w:val="22"/>
              </w:rPr>
              <w:t>.2</w:t>
            </w:r>
          </w:p>
        </w:tc>
        <w:tc>
          <w:tcPr>
            <w:tcW w:w="3966" w:type="dxa"/>
          </w:tcPr>
          <w:p w:rsidR="009B7467" w:rsidRPr="000F00C7" w:rsidRDefault="009B7467" w:rsidP="00C17F4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00C7">
              <w:rPr>
                <w:rFonts w:asciiTheme="minorHAnsi" w:hAnsiTheme="minorHAnsi"/>
                <w:sz w:val="22"/>
                <w:szCs w:val="22"/>
              </w:rPr>
              <w:t>Submission by the Administration of Indonesia requesting an extension of the regulatory suspension period of the frequency assignments to the PALAPA PAC-C 146E and PALAPA PAC-KU 146</w:t>
            </w:r>
            <w:r w:rsidR="009B2E76" w:rsidRPr="000F00C7">
              <w:rPr>
                <w:rFonts w:asciiTheme="minorHAnsi" w:hAnsiTheme="minorHAnsi"/>
                <w:sz w:val="22"/>
                <w:szCs w:val="22"/>
              </w:rPr>
              <w:t>E</w:t>
            </w:r>
            <w:r w:rsidRPr="000F00C7">
              <w:rPr>
                <w:rFonts w:asciiTheme="minorHAnsi" w:hAnsiTheme="minorHAnsi"/>
                <w:sz w:val="22"/>
                <w:szCs w:val="22"/>
              </w:rPr>
              <w:t xml:space="preserve"> satellite networks</w:t>
            </w:r>
            <w:r w:rsidRPr="000F00C7">
              <w:rPr>
                <w:rFonts w:asciiTheme="minorHAnsi" w:hAnsiTheme="minorHAnsi"/>
                <w:sz w:val="22"/>
                <w:szCs w:val="22"/>
              </w:rPr>
              <w:br/>
            </w:r>
            <w:hyperlink r:id="rId23" w:history="1">
              <w:r w:rsidRPr="000F00C7">
                <w:rPr>
                  <w:rStyle w:val="Hyperlink"/>
                  <w:rFonts w:asciiTheme="minorHAnsi" w:hAnsiTheme="minorHAnsi"/>
                  <w:i/>
                  <w:iCs/>
                  <w:sz w:val="22"/>
                  <w:szCs w:val="22"/>
                </w:rPr>
                <w:t>(RRB17-2/2)</w:t>
              </w:r>
            </w:hyperlink>
          </w:p>
        </w:tc>
        <w:tc>
          <w:tcPr>
            <w:tcW w:w="7221" w:type="dxa"/>
            <w:gridSpan w:val="2"/>
          </w:tcPr>
          <w:p w:rsidR="00B20B47" w:rsidRPr="000F00C7" w:rsidRDefault="006A27C2" w:rsidP="00805468">
            <w:pPr>
              <w:tabs>
                <w:tab w:val="clear" w:pos="794"/>
                <w:tab w:val="clear" w:pos="1191"/>
                <w:tab w:val="clear" w:pos="1588"/>
                <w:tab w:val="clear" w:pos="1985"/>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00C7">
              <w:rPr>
                <w:rFonts w:asciiTheme="minorHAnsi" w:hAnsiTheme="minorHAnsi"/>
                <w:sz w:val="22"/>
                <w:szCs w:val="22"/>
              </w:rPr>
              <w:t>The Board carefully considered the request from the Administration of Indonesia as provided in Document RRB17-2/2, the difficulties experienced in obtaining a replacement satellite</w:t>
            </w:r>
            <w:r w:rsidR="00497EBA" w:rsidRPr="000F00C7">
              <w:rPr>
                <w:rFonts w:asciiTheme="minorHAnsi" w:hAnsiTheme="minorHAnsi"/>
                <w:sz w:val="22"/>
                <w:szCs w:val="22"/>
              </w:rPr>
              <w:t xml:space="preserve"> </w:t>
            </w:r>
            <w:r w:rsidR="007C3BC2" w:rsidRPr="000F00C7">
              <w:rPr>
                <w:rFonts w:asciiTheme="minorHAnsi" w:hAnsiTheme="minorHAnsi"/>
                <w:sz w:val="22"/>
                <w:szCs w:val="22"/>
              </w:rPr>
              <w:t>as a result of the failure of Chin</w:t>
            </w:r>
            <w:r w:rsidR="00754D69" w:rsidRPr="000F00C7">
              <w:rPr>
                <w:rFonts w:asciiTheme="minorHAnsi" w:hAnsiTheme="minorHAnsi"/>
                <w:sz w:val="22"/>
                <w:szCs w:val="22"/>
              </w:rPr>
              <w:t>a</w:t>
            </w:r>
            <w:r w:rsidR="007C3BC2" w:rsidRPr="000F00C7">
              <w:rPr>
                <w:rFonts w:asciiTheme="minorHAnsi" w:hAnsiTheme="minorHAnsi"/>
                <w:sz w:val="22"/>
                <w:szCs w:val="22"/>
              </w:rPr>
              <w:t xml:space="preserve">sat-5B </w:t>
            </w:r>
            <w:r w:rsidR="00A164BC" w:rsidRPr="000F00C7">
              <w:rPr>
                <w:rFonts w:asciiTheme="minorHAnsi" w:hAnsiTheme="minorHAnsi"/>
                <w:sz w:val="22"/>
                <w:szCs w:val="22"/>
              </w:rPr>
              <w:t xml:space="preserve">and the extensive efforts made by the </w:t>
            </w:r>
            <w:r w:rsidR="00171F63" w:rsidRPr="000F00C7">
              <w:rPr>
                <w:rFonts w:asciiTheme="minorHAnsi" w:hAnsiTheme="minorHAnsi"/>
                <w:sz w:val="22"/>
                <w:szCs w:val="22"/>
              </w:rPr>
              <w:t>administration in this regard.</w:t>
            </w:r>
          </w:p>
          <w:p w:rsidR="00B20B47" w:rsidRPr="000F00C7" w:rsidRDefault="00B20B47">
            <w:pPr>
              <w:tabs>
                <w:tab w:val="clear" w:pos="794"/>
                <w:tab w:val="clear" w:pos="1191"/>
                <w:tab w:val="clear" w:pos="1588"/>
                <w:tab w:val="clear" w:pos="1985"/>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00C7">
              <w:rPr>
                <w:rFonts w:asciiTheme="minorHAnsi" w:hAnsiTheme="minorHAnsi"/>
                <w:sz w:val="22"/>
                <w:szCs w:val="22"/>
              </w:rPr>
              <w:t>Taking into account:</w:t>
            </w:r>
          </w:p>
          <w:p w:rsidR="00AC5FEB" w:rsidRPr="000F00C7" w:rsidRDefault="0027360A">
            <w:pPr>
              <w:pStyle w:val="ListParagraph"/>
              <w:numPr>
                <w:ilvl w:val="0"/>
                <w:numId w:val="6"/>
              </w:numPr>
              <w:tabs>
                <w:tab w:val="left" w:pos="662"/>
                <w:tab w:val="left" w:pos="1830"/>
              </w:tabs>
              <w:spacing w:after="120" w:line="240" w:lineRule="auto"/>
              <w:ind w:left="714" w:hanging="357"/>
              <w:cnfStyle w:val="000000100000" w:firstRow="0" w:lastRow="0" w:firstColumn="0" w:lastColumn="0" w:oddVBand="0" w:evenVBand="0" w:oddHBand="1" w:evenHBand="0" w:firstRowFirstColumn="0" w:firstRowLastColumn="0" w:lastRowFirstColumn="0" w:lastRowLastColumn="0"/>
              <w:rPr>
                <w:lang w:val="en-GB"/>
              </w:rPr>
            </w:pPr>
            <w:r w:rsidRPr="000F00C7">
              <w:rPr>
                <w:lang w:val="en-GB"/>
              </w:rPr>
              <w:lastRenderedPageBreak/>
              <w:t>No. 196 of the Constitution with regard to t</w:t>
            </w:r>
            <w:r w:rsidR="000B1991" w:rsidRPr="000F00C7">
              <w:rPr>
                <w:lang w:val="en-GB"/>
              </w:rPr>
              <w:t xml:space="preserve">he </w:t>
            </w:r>
            <w:r w:rsidRPr="000F00C7">
              <w:rPr>
                <w:lang w:val="en-GB"/>
              </w:rPr>
              <w:t>special</w:t>
            </w:r>
            <w:r w:rsidR="000B1991" w:rsidRPr="000F00C7">
              <w:rPr>
                <w:lang w:val="en-GB"/>
              </w:rPr>
              <w:t xml:space="preserve"> needs </w:t>
            </w:r>
            <w:r w:rsidR="00AC5FEB" w:rsidRPr="000F00C7">
              <w:rPr>
                <w:lang w:val="en-GB"/>
              </w:rPr>
              <w:t>of developing countries</w:t>
            </w:r>
            <w:r w:rsidR="000B1991" w:rsidRPr="000F00C7">
              <w:rPr>
                <w:lang w:val="en-GB"/>
              </w:rPr>
              <w:t xml:space="preserve"> and the geographical situation of particular countries</w:t>
            </w:r>
            <w:r w:rsidR="00AC5FEB" w:rsidRPr="000F00C7">
              <w:rPr>
                <w:lang w:val="en-GB"/>
              </w:rPr>
              <w:t>;</w:t>
            </w:r>
          </w:p>
          <w:p w:rsidR="007006B5" w:rsidRPr="000F00C7" w:rsidRDefault="00B20B47">
            <w:pPr>
              <w:pStyle w:val="ListParagraph"/>
              <w:numPr>
                <w:ilvl w:val="0"/>
                <w:numId w:val="6"/>
              </w:numPr>
              <w:tabs>
                <w:tab w:val="left" w:pos="662"/>
                <w:tab w:val="left" w:pos="1830"/>
              </w:tabs>
              <w:spacing w:after="120" w:line="240" w:lineRule="auto"/>
              <w:ind w:left="714" w:hanging="357"/>
              <w:cnfStyle w:val="000000100000" w:firstRow="0" w:lastRow="0" w:firstColumn="0" w:lastColumn="0" w:oddVBand="0" w:evenVBand="0" w:oddHBand="1" w:evenHBand="0" w:firstRowFirstColumn="0" w:firstRowLastColumn="0" w:lastRowFirstColumn="0" w:lastRowLastColumn="0"/>
              <w:rPr>
                <w:lang w:val="en-GB"/>
              </w:rPr>
            </w:pPr>
            <w:r w:rsidRPr="000F00C7">
              <w:rPr>
                <w:lang w:val="en-GB"/>
              </w:rPr>
              <w:t>T</w:t>
            </w:r>
            <w:r w:rsidR="0027360A" w:rsidRPr="000F00C7">
              <w:rPr>
                <w:lang w:val="en-GB"/>
              </w:rPr>
              <w:t>hat t</w:t>
            </w:r>
            <w:r w:rsidRPr="000F00C7">
              <w:rPr>
                <w:lang w:val="en-GB"/>
              </w:rPr>
              <w:t xml:space="preserve">elecommunication services </w:t>
            </w:r>
            <w:r w:rsidR="007006B5" w:rsidRPr="000F00C7">
              <w:rPr>
                <w:lang w:val="en-GB"/>
              </w:rPr>
              <w:t xml:space="preserve">to thousands of islands in Indonesia </w:t>
            </w:r>
            <w:r w:rsidR="007C3BC2" w:rsidRPr="000F00C7">
              <w:rPr>
                <w:lang w:val="en-GB"/>
              </w:rPr>
              <w:t xml:space="preserve">can be provided </w:t>
            </w:r>
            <w:r w:rsidR="00764C0D" w:rsidRPr="000F00C7">
              <w:rPr>
                <w:lang w:val="en-GB"/>
              </w:rPr>
              <w:t xml:space="preserve">economically only </w:t>
            </w:r>
            <w:r w:rsidR="007C3BC2" w:rsidRPr="000F00C7">
              <w:rPr>
                <w:lang w:val="en-GB"/>
              </w:rPr>
              <w:t>via satellite (specifically the C-band)</w:t>
            </w:r>
            <w:r w:rsidR="007006B5" w:rsidRPr="000F00C7">
              <w:rPr>
                <w:lang w:val="en-GB"/>
              </w:rPr>
              <w:t>;</w:t>
            </w:r>
          </w:p>
          <w:p w:rsidR="007006B5" w:rsidRPr="000F00C7" w:rsidRDefault="002E2A2D" w:rsidP="00D752C0">
            <w:pPr>
              <w:pStyle w:val="ListParagraph"/>
              <w:numPr>
                <w:ilvl w:val="0"/>
                <w:numId w:val="6"/>
              </w:numPr>
              <w:tabs>
                <w:tab w:val="left" w:pos="662"/>
                <w:tab w:val="left" w:pos="1830"/>
              </w:tabs>
              <w:spacing w:after="120" w:line="240" w:lineRule="auto"/>
              <w:ind w:left="714" w:hanging="357"/>
              <w:cnfStyle w:val="000000100000" w:firstRow="0" w:lastRow="0" w:firstColumn="0" w:lastColumn="0" w:oddVBand="0" w:evenVBand="0" w:oddHBand="1" w:evenHBand="0" w:firstRowFirstColumn="0" w:firstRowLastColumn="0" w:lastRowFirstColumn="0" w:lastRowLastColumn="0"/>
              <w:rPr>
                <w:lang w:val="en-GB"/>
              </w:rPr>
            </w:pPr>
            <w:r w:rsidRPr="000F00C7">
              <w:rPr>
                <w:lang w:val="en-GB"/>
              </w:rPr>
              <w:t>T</w:t>
            </w:r>
            <w:r w:rsidR="00BE567B" w:rsidRPr="000F00C7">
              <w:rPr>
                <w:lang w:val="en-GB"/>
              </w:rPr>
              <w:t>h</w:t>
            </w:r>
            <w:r w:rsidR="0027360A" w:rsidRPr="000F00C7">
              <w:rPr>
                <w:lang w:val="en-GB"/>
              </w:rPr>
              <w:t>at th</w:t>
            </w:r>
            <w:r w:rsidR="00BE567B" w:rsidRPr="000F00C7">
              <w:rPr>
                <w:lang w:val="en-GB"/>
              </w:rPr>
              <w:t xml:space="preserve">e </w:t>
            </w:r>
            <w:r w:rsidR="00FF1D27" w:rsidRPr="000F00C7">
              <w:rPr>
                <w:lang w:val="en-GB"/>
              </w:rPr>
              <w:t xml:space="preserve">new </w:t>
            </w:r>
            <w:r w:rsidR="00BE567B" w:rsidRPr="000F00C7">
              <w:rPr>
                <w:lang w:val="en-GB"/>
              </w:rPr>
              <w:t>replacement satellite</w:t>
            </w:r>
            <w:r w:rsidR="00FF1D27" w:rsidRPr="000F00C7">
              <w:rPr>
                <w:lang w:val="en-GB"/>
              </w:rPr>
              <w:t xml:space="preserve"> (PSN-VI)</w:t>
            </w:r>
            <w:r w:rsidR="00BE567B" w:rsidRPr="000F00C7">
              <w:rPr>
                <w:lang w:val="en-GB"/>
              </w:rPr>
              <w:t xml:space="preserve"> is </w:t>
            </w:r>
            <w:r w:rsidR="00FF1D27" w:rsidRPr="000F00C7">
              <w:rPr>
                <w:lang w:val="en-GB"/>
              </w:rPr>
              <w:t>genuinely</w:t>
            </w:r>
            <w:r w:rsidR="00BE567B" w:rsidRPr="000F00C7">
              <w:rPr>
                <w:lang w:val="en-GB"/>
              </w:rPr>
              <w:t xml:space="preserve"> intended to bring </w:t>
            </w:r>
            <w:r w:rsidR="00790A0F" w:rsidRPr="000F00C7">
              <w:rPr>
                <w:lang w:val="en-GB"/>
              </w:rPr>
              <w:t xml:space="preserve">back </w:t>
            </w:r>
            <w:r w:rsidR="00BE567B" w:rsidRPr="000F00C7">
              <w:rPr>
                <w:lang w:val="en-GB"/>
              </w:rPr>
              <w:t xml:space="preserve">into use </w:t>
            </w:r>
            <w:r w:rsidR="007A6326" w:rsidRPr="000F00C7">
              <w:rPr>
                <w:lang w:val="en-GB"/>
              </w:rPr>
              <w:t xml:space="preserve">the frequency assignments to these </w:t>
            </w:r>
            <w:r w:rsidR="00BE567B" w:rsidRPr="000F00C7">
              <w:rPr>
                <w:lang w:val="en-GB"/>
              </w:rPr>
              <w:t>satellite</w:t>
            </w:r>
            <w:r w:rsidR="007006B5" w:rsidRPr="000F00C7">
              <w:rPr>
                <w:lang w:val="en-GB"/>
              </w:rPr>
              <w:t xml:space="preserve"> network</w:t>
            </w:r>
            <w:r w:rsidR="007A6326" w:rsidRPr="000F00C7">
              <w:rPr>
                <w:lang w:val="en-GB"/>
              </w:rPr>
              <w:t>s</w:t>
            </w:r>
            <w:r w:rsidR="007006B5" w:rsidRPr="000F00C7">
              <w:rPr>
                <w:lang w:val="en-GB"/>
              </w:rPr>
              <w:t>;</w:t>
            </w:r>
          </w:p>
          <w:p w:rsidR="00E56447" w:rsidRPr="000F00C7" w:rsidRDefault="00790A0F" w:rsidP="00D752C0">
            <w:pPr>
              <w:pStyle w:val="ListParagraph"/>
              <w:numPr>
                <w:ilvl w:val="0"/>
                <w:numId w:val="6"/>
              </w:numPr>
              <w:tabs>
                <w:tab w:val="left" w:pos="662"/>
                <w:tab w:val="left" w:pos="1830"/>
              </w:tabs>
              <w:spacing w:after="120" w:line="240" w:lineRule="auto"/>
              <w:ind w:left="714" w:hanging="357"/>
              <w:cnfStyle w:val="000000100000" w:firstRow="0" w:lastRow="0" w:firstColumn="0" w:lastColumn="0" w:oddVBand="0" w:evenVBand="0" w:oddHBand="1" w:evenHBand="0" w:firstRowFirstColumn="0" w:firstRowLastColumn="0" w:lastRowFirstColumn="0" w:lastRowLastColumn="0"/>
              <w:rPr>
                <w:lang w:val="en-GB"/>
              </w:rPr>
            </w:pPr>
            <w:r w:rsidRPr="000F00C7">
              <w:rPr>
                <w:lang w:val="en-GB"/>
              </w:rPr>
              <w:t>Th</w:t>
            </w:r>
            <w:r w:rsidR="0027360A" w:rsidRPr="000F00C7">
              <w:rPr>
                <w:lang w:val="en-GB"/>
              </w:rPr>
              <w:t>at th</w:t>
            </w:r>
            <w:r w:rsidRPr="000F00C7">
              <w:rPr>
                <w:lang w:val="en-GB"/>
              </w:rPr>
              <w:t>e launch</w:t>
            </w:r>
            <w:r w:rsidR="00BE567B" w:rsidRPr="000F00C7">
              <w:rPr>
                <w:lang w:val="en-GB"/>
              </w:rPr>
              <w:t xml:space="preserve"> delay was a result of </w:t>
            </w:r>
            <w:r w:rsidR="00E56447" w:rsidRPr="000F00C7">
              <w:rPr>
                <w:lang w:val="en-GB"/>
              </w:rPr>
              <w:t xml:space="preserve">the impossibility </w:t>
            </w:r>
            <w:r w:rsidRPr="000F00C7">
              <w:rPr>
                <w:lang w:val="en-GB"/>
              </w:rPr>
              <w:t>of</w:t>
            </w:r>
            <w:r w:rsidR="00E56447" w:rsidRPr="000F00C7">
              <w:rPr>
                <w:lang w:val="en-GB"/>
              </w:rPr>
              <w:t xml:space="preserve"> identify</w:t>
            </w:r>
            <w:r w:rsidRPr="000F00C7">
              <w:rPr>
                <w:lang w:val="en-GB"/>
              </w:rPr>
              <w:t>ing</w:t>
            </w:r>
            <w:r w:rsidR="00E56447" w:rsidRPr="000F00C7">
              <w:rPr>
                <w:lang w:val="en-GB"/>
              </w:rPr>
              <w:t xml:space="preserve"> a</w:t>
            </w:r>
            <w:r w:rsidR="00BE567B" w:rsidRPr="000F00C7">
              <w:rPr>
                <w:lang w:val="en-GB"/>
              </w:rPr>
              <w:t xml:space="preserve"> co-passenger</w:t>
            </w:r>
            <w:r w:rsidR="00E56447" w:rsidRPr="000F00C7">
              <w:rPr>
                <w:lang w:val="en-GB"/>
              </w:rPr>
              <w:t xml:space="preserve"> for the launch;</w:t>
            </w:r>
          </w:p>
          <w:p w:rsidR="00E56447" w:rsidRPr="000F00C7" w:rsidRDefault="00E56447" w:rsidP="00D752C0">
            <w:pPr>
              <w:pStyle w:val="ListParagraph"/>
              <w:numPr>
                <w:ilvl w:val="0"/>
                <w:numId w:val="6"/>
              </w:numPr>
              <w:tabs>
                <w:tab w:val="left" w:pos="662"/>
                <w:tab w:val="left" w:pos="1830"/>
              </w:tabs>
              <w:spacing w:after="120" w:line="240" w:lineRule="auto"/>
              <w:ind w:left="714" w:hanging="357"/>
              <w:cnfStyle w:val="000000100000" w:firstRow="0" w:lastRow="0" w:firstColumn="0" w:lastColumn="0" w:oddVBand="0" w:evenVBand="0" w:oddHBand="1" w:evenHBand="0" w:firstRowFirstColumn="0" w:firstRowLastColumn="0" w:lastRowFirstColumn="0" w:lastRowLastColumn="0"/>
              <w:rPr>
                <w:lang w:val="en-GB"/>
              </w:rPr>
            </w:pPr>
            <w:r w:rsidRPr="000F00C7">
              <w:rPr>
                <w:lang w:val="en-GB"/>
              </w:rPr>
              <w:t>Th</w:t>
            </w:r>
            <w:r w:rsidR="0027360A" w:rsidRPr="000F00C7">
              <w:rPr>
                <w:lang w:val="en-GB"/>
              </w:rPr>
              <w:t>at th</w:t>
            </w:r>
            <w:r w:rsidRPr="000F00C7">
              <w:rPr>
                <w:lang w:val="en-GB"/>
              </w:rPr>
              <w:t>e Indonesian administration effectively deployed replacement sa</w:t>
            </w:r>
            <w:r w:rsidR="006B737C">
              <w:rPr>
                <w:lang w:val="en-GB"/>
              </w:rPr>
              <w:t>tellites to restore the service</w:t>
            </w:r>
            <w:r w:rsidR="009E70B1">
              <w:rPr>
                <w:lang w:val="en-GB"/>
              </w:rPr>
              <w:t>,</w:t>
            </w:r>
          </w:p>
          <w:p w:rsidR="009B7467" w:rsidRPr="000F00C7" w:rsidRDefault="009E70B1">
            <w:pPr>
              <w:tabs>
                <w:tab w:val="clear" w:pos="794"/>
                <w:tab w:val="clear" w:pos="1191"/>
                <w:tab w:val="clear" w:pos="1588"/>
                <w:tab w:val="clear" w:pos="1985"/>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w:t>
            </w:r>
            <w:r w:rsidR="00E56447" w:rsidRPr="000F00C7">
              <w:rPr>
                <w:rFonts w:asciiTheme="minorHAnsi" w:hAnsiTheme="minorHAnsi"/>
                <w:sz w:val="22"/>
                <w:szCs w:val="22"/>
              </w:rPr>
              <w:t>he Board</w:t>
            </w:r>
            <w:r w:rsidR="00BE567B" w:rsidRPr="000F00C7">
              <w:rPr>
                <w:rFonts w:asciiTheme="minorHAnsi" w:hAnsiTheme="minorHAnsi"/>
                <w:sz w:val="22"/>
                <w:szCs w:val="22"/>
              </w:rPr>
              <w:t xml:space="preserve"> decided to accede to th</w:t>
            </w:r>
            <w:r w:rsidR="00E56447" w:rsidRPr="000F00C7">
              <w:rPr>
                <w:rFonts w:asciiTheme="minorHAnsi" w:hAnsiTheme="minorHAnsi"/>
                <w:sz w:val="22"/>
                <w:szCs w:val="22"/>
              </w:rPr>
              <w:t>is</w:t>
            </w:r>
            <w:r w:rsidR="00BE567B" w:rsidRPr="000F00C7">
              <w:rPr>
                <w:rFonts w:asciiTheme="minorHAnsi" w:hAnsiTheme="minorHAnsi"/>
                <w:sz w:val="22"/>
                <w:szCs w:val="22"/>
              </w:rPr>
              <w:t xml:space="preserve"> request by extending the regulatory </w:t>
            </w:r>
            <w:r w:rsidR="004E4DE8" w:rsidRPr="000F00C7">
              <w:rPr>
                <w:rFonts w:asciiTheme="minorHAnsi" w:hAnsiTheme="minorHAnsi"/>
                <w:sz w:val="22"/>
                <w:szCs w:val="22"/>
              </w:rPr>
              <w:t xml:space="preserve">period for bringing back into use the frequency assignments </w:t>
            </w:r>
            <w:r w:rsidR="00754D69" w:rsidRPr="000F00C7">
              <w:rPr>
                <w:rFonts w:asciiTheme="minorHAnsi" w:hAnsiTheme="minorHAnsi"/>
                <w:sz w:val="22"/>
                <w:szCs w:val="22"/>
              </w:rPr>
              <w:t>to</w:t>
            </w:r>
            <w:r w:rsidR="004E4DE8" w:rsidRPr="000F00C7">
              <w:rPr>
                <w:rFonts w:asciiTheme="minorHAnsi" w:hAnsiTheme="minorHAnsi"/>
                <w:sz w:val="22"/>
                <w:szCs w:val="22"/>
              </w:rPr>
              <w:t xml:space="preserve"> the </w:t>
            </w:r>
            <w:r w:rsidR="009B2E76" w:rsidRPr="000F00C7">
              <w:rPr>
                <w:rFonts w:asciiTheme="minorHAnsi" w:hAnsiTheme="minorHAnsi"/>
                <w:sz w:val="22"/>
                <w:szCs w:val="22"/>
              </w:rPr>
              <w:t>PALAPA </w:t>
            </w:r>
            <w:r w:rsidR="004E4DE8" w:rsidRPr="000F00C7">
              <w:rPr>
                <w:rFonts w:asciiTheme="minorHAnsi" w:hAnsiTheme="minorHAnsi"/>
                <w:sz w:val="22"/>
                <w:szCs w:val="22"/>
              </w:rPr>
              <w:t>PAC</w:t>
            </w:r>
            <w:r w:rsidR="00566744" w:rsidRPr="000F00C7">
              <w:rPr>
                <w:rFonts w:asciiTheme="minorHAnsi" w:hAnsiTheme="minorHAnsi"/>
                <w:sz w:val="22"/>
                <w:szCs w:val="22"/>
              </w:rPr>
              <w:noBreakHyphen/>
            </w:r>
            <w:r w:rsidR="004E4DE8" w:rsidRPr="000F00C7">
              <w:rPr>
                <w:rFonts w:asciiTheme="minorHAnsi" w:hAnsiTheme="minorHAnsi"/>
                <w:sz w:val="22"/>
                <w:szCs w:val="22"/>
              </w:rPr>
              <w:t>C</w:t>
            </w:r>
            <w:r w:rsidR="009B2E76" w:rsidRPr="000F00C7">
              <w:rPr>
                <w:rFonts w:asciiTheme="minorHAnsi" w:hAnsiTheme="minorHAnsi"/>
                <w:sz w:val="22"/>
                <w:szCs w:val="22"/>
              </w:rPr>
              <w:t> </w:t>
            </w:r>
            <w:r w:rsidR="004E4DE8" w:rsidRPr="000F00C7">
              <w:rPr>
                <w:rFonts w:asciiTheme="minorHAnsi" w:hAnsiTheme="minorHAnsi"/>
                <w:sz w:val="22"/>
                <w:szCs w:val="22"/>
              </w:rPr>
              <w:t>146E</w:t>
            </w:r>
            <w:r w:rsidR="002F3B62" w:rsidRPr="000F00C7">
              <w:rPr>
                <w:rFonts w:asciiTheme="minorHAnsi" w:hAnsiTheme="minorHAnsi"/>
                <w:sz w:val="22"/>
                <w:szCs w:val="22"/>
              </w:rPr>
              <w:t xml:space="preserve"> satellite network until 30 June 2019</w:t>
            </w:r>
            <w:r w:rsidR="004E4DE8" w:rsidRPr="000F00C7">
              <w:rPr>
                <w:rFonts w:asciiTheme="minorHAnsi" w:hAnsiTheme="minorHAnsi"/>
                <w:sz w:val="22"/>
                <w:szCs w:val="22"/>
              </w:rPr>
              <w:t xml:space="preserve"> and </w:t>
            </w:r>
            <w:r w:rsidR="00790A0F" w:rsidRPr="000F00C7">
              <w:rPr>
                <w:rFonts w:asciiTheme="minorHAnsi" w:hAnsiTheme="minorHAnsi"/>
                <w:sz w:val="22"/>
                <w:szCs w:val="22"/>
              </w:rPr>
              <w:t xml:space="preserve">the </w:t>
            </w:r>
            <w:r w:rsidR="004E4DE8" w:rsidRPr="000F00C7">
              <w:rPr>
                <w:rFonts w:asciiTheme="minorHAnsi" w:hAnsiTheme="minorHAnsi"/>
                <w:sz w:val="22"/>
                <w:szCs w:val="22"/>
              </w:rPr>
              <w:t>PALAPA</w:t>
            </w:r>
            <w:r w:rsidR="009B2E76" w:rsidRPr="000F00C7">
              <w:rPr>
                <w:rFonts w:asciiTheme="minorHAnsi" w:hAnsiTheme="minorHAnsi"/>
                <w:sz w:val="22"/>
                <w:szCs w:val="22"/>
              </w:rPr>
              <w:t> PAC</w:t>
            </w:r>
            <w:r w:rsidR="009B2E76" w:rsidRPr="000F00C7">
              <w:rPr>
                <w:rFonts w:asciiTheme="minorHAnsi" w:hAnsiTheme="minorHAnsi"/>
                <w:sz w:val="22"/>
                <w:szCs w:val="22"/>
              </w:rPr>
              <w:noBreakHyphen/>
            </w:r>
            <w:r w:rsidR="004E4DE8" w:rsidRPr="000F00C7">
              <w:rPr>
                <w:rFonts w:asciiTheme="minorHAnsi" w:hAnsiTheme="minorHAnsi"/>
                <w:sz w:val="22"/>
                <w:szCs w:val="22"/>
              </w:rPr>
              <w:t>KU</w:t>
            </w:r>
            <w:r w:rsidR="009B2E76" w:rsidRPr="000F00C7">
              <w:rPr>
                <w:rFonts w:asciiTheme="minorHAnsi" w:hAnsiTheme="minorHAnsi"/>
                <w:sz w:val="22"/>
                <w:szCs w:val="22"/>
              </w:rPr>
              <w:t> </w:t>
            </w:r>
            <w:r w:rsidR="004E4DE8" w:rsidRPr="000F00C7">
              <w:rPr>
                <w:rFonts w:asciiTheme="minorHAnsi" w:hAnsiTheme="minorHAnsi"/>
                <w:sz w:val="22"/>
                <w:szCs w:val="22"/>
              </w:rPr>
              <w:t>146</w:t>
            </w:r>
            <w:r w:rsidR="00301608" w:rsidRPr="000F00C7">
              <w:rPr>
                <w:rFonts w:asciiTheme="minorHAnsi" w:hAnsiTheme="minorHAnsi"/>
                <w:sz w:val="22"/>
                <w:szCs w:val="22"/>
              </w:rPr>
              <w:t>E</w:t>
            </w:r>
            <w:r w:rsidR="004E4DE8" w:rsidRPr="000F00C7">
              <w:rPr>
                <w:rFonts w:asciiTheme="minorHAnsi" w:hAnsiTheme="minorHAnsi"/>
                <w:sz w:val="22"/>
                <w:szCs w:val="22"/>
              </w:rPr>
              <w:t xml:space="preserve"> satellite network</w:t>
            </w:r>
            <w:r w:rsidR="002F3B62" w:rsidRPr="000F00C7">
              <w:rPr>
                <w:rFonts w:asciiTheme="minorHAnsi" w:hAnsiTheme="minorHAnsi"/>
                <w:sz w:val="22"/>
                <w:szCs w:val="22"/>
              </w:rPr>
              <w:t xml:space="preserve"> until 25 November 2016</w:t>
            </w:r>
            <w:r w:rsidR="004E4DE8" w:rsidRPr="000F00C7">
              <w:rPr>
                <w:rFonts w:asciiTheme="minorHAnsi" w:hAnsiTheme="minorHAnsi"/>
                <w:sz w:val="22"/>
                <w:szCs w:val="22"/>
              </w:rPr>
              <w:t xml:space="preserve"> in the bands 6 665 – 6 723 MHz and </w:t>
            </w:r>
            <w:r w:rsidR="002F3B62" w:rsidRPr="000F00C7">
              <w:rPr>
                <w:rFonts w:asciiTheme="minorHAnsi" w:hAnsiTheme="minorHAnsi"/>
                <w:sz w:val="22"/>
                <w:szCs w:val="22"/>
              </w:rPr>
              <w:t>12 523 – 12 679 MHz</w:t>
            </w:r>
            <w:r w:rsidR="0014497B" w:rsidRPr="000F00C7">
              <w:rPr>
                <w:rFonts w:asciiTheme="minorHAnsi" w:hAnsiTheme="minorHAnsi"/>
                <w:sz w:val="22"/>
                <w:szCs w:val="22"/>
              </w:rPr>
              <w:t>,</w:t>
            </w:r>
            <w:r w:rsidR="002F3B62" w:rsidRPr="000F00C7">
              <w:rPr>
                <w:rFonts w:asciiTheme="minorHAnsi" w:hAnsiTheme="minorHAnsi"/>
                <w:sz w:val="22"/>
                <w:szCs w:val="22"/>
              </w:rPr>
              <w:t xml:space="preserve"> respectively.</w:t>
            </w:r>
            <w:r w:rsidR="00A30F0B" w:rsidRPr="000F00C7">
              <w:rPr>
                <w:rFonts w:asciiTheme="minorHAnsi" w:hAnsiTheme="minorHAnsi"/>
                <w:sz w:val="22"/>
                <w:szCs w:val="22"/>
              </w:rPr>
              <w:t xml:space="preserve"> </w:t>
            </w:r>
            <w:r w:rsidR="00ED0657" w:rsidRPr="000F00C7">
              <w:rPr>
                <w:rFonts w:asciiTheme="minorHAnsi" w:hAnsiTheme="minorHAnsi"/>
                <w:sz w:val="22"/>
                <w:szCs w:val="22"/>
              </w:rPr>
              <w:t>Furthermore, the Board instructed the Bureau to maintain the concerned frequency assignments in the MIFR.</w:t>
            </w:r>
          </w:p>
        </w:tc>
        <w:tc>
          <w:tcPr>
            <w:tcW w:w="2210" w:type="dxa"/>
            <w:gridSpan w:val="2"/>
          </w:tcPr>
          <w:p w:rsidR="009B7467" w:rsidRPr="000F00C7" w:rsidRDefault="009B7467" w:rsidP="00814B9B">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0F00C7">
              <w:rPr>
                <w:rFonts w:asciiTheme="minorHAnsi" w:hAnsiTheme="minorHAnsi"/>
                <w:sz w:val="22"/>
                <w:szCs w:val="22"/>
                <w:lang w:val="en-GB"/>
              </w:rPr>
              <w:lastRenderedPageBreak/>
              <w:t>Executive Secretary will communicate these decisions to the administration concerned.</w:t>
            </w:r>
          </w:p>
          <w:p w:rsidR="00ED0657" w:rsidRPr="000F00C7" w:rsidRDefault="00ED0657">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0F00C7">
              <w:rPr>
                <w:rFonts w:asciiTheme="minorHAnsi" w:hAnsiTheme="minorHAnsi"/>
                <w:sz w:val="22"/>
                <w:szCs w:val="22"/>
                <w:lang w:val="en-GB"/>
              </w:rPr>
              <w:t xml:space="preserve">Bureau to maintain </w:t>
            </w:r>
            <w:r w:rsidR="00754D69" w:rsidRPr="000F00C7">
              <w:rPr>
                <w:rFonts w:asciiTheme="minorHAnsi" w:hAnsiTheme="minorHAnsi"/>
                <w:sz w:val="22"/>
                <w:szCs w:val="22"/>
                <w:lang w:val="en-GB"/>
              </w:rPr>
              <w:t xml:space="preserve">in the MIFR </w:t>
            </w:r>
            <w:r w:rsidRPr="000F00C7">
              <w:rPr>
                <w:rFonts w:asciiTheme="minorHAnsi" w:hAnsiTheme="minorHAnsi"/>
                <w:sz w:val="22"/>
                <w:szCs w:val="22"/>
                <w:lang w:val="en-GB"/>
              </w:rPr>
              <w:t xml:space="preserve">the </w:t>
            </w:r>
            <w:r w:rsidRPr="000F00C7">
              <w:rPr>
                <w:rFonts w:asciiTheme="minorHAnsi" w:hAnsiTheme="minorHAnsi"/>
                <w:sz w:val="22"/>
                <w:szCs w:val="22"/>
                <w:lang w:val="en-GB"/>
              </w:rPr>
              <w:lastRenderedPageBreak/>
              <w:t xml:space="preserve">concerned frequency assignments </w:t>
            </w:r>
            <w:r w:rsidR="00754D69" w:rsidRPr="000F00C7">
              <w:rPr>
                <w:rFonts w:asciiTheme="minorHAnsi" w:hAnsiTheme="minorHAnsi"/>
                <w:sz w:val="22"/>
                <w:szCs w:val="22"/>
                <w:lang w:val="en-GB"/>
              </w:rPr>
              <w:t>to</w:t>
            </w:r>
            <w:r w:rsidRPr="000F00C7">
              <w:rPr>
                <w:rFonts w:asciiTheme="minorHAnsi" w:hAnsiTheme="minorHAnsi"/>
                <w:sz w:val="22"/>
                <w:szCs w:val="22"/>
                <w:lang w:val="en-GB"/>
              </w:rPr>
              <w:t xml:space="preserve"> the PALAPA PAC-C 146E and PALAPA PAC-KU 146</w:t>
            </w:r>
            <w:r w:rsidR="009B2E76" w:rsidRPr="000F00C7">
              <w:rPr>
                <w:rFonts w:asciiTheme="minorHAnsi" w:hAnsiTheme="minorHAnsi"/>
                <w:sz w:val="22"/>
                <w:szCs w:val="22"/>
                <w:lang w:val="en-GB"/>
              </w:rPr>
              <w:t>E</w:t>
            </w:r>
            <w:r w:rsidRPr="000F00C7">
              <w:rPr>
                <w:rFonts w:asciiTheme="minorHAnsi" w:hAnsiTheme="minorHAnsi"/>
                <w:sz w:val="22"/>
                <w:szCs w:val="22"/>
                <w:lang w:val="en-GB"/>
              </w:rPr>
              <w:t xml:space="preserve"> satellite networks</w:t>
            </w:r>
            <w:r w:rsidR="0014497B" w:rsidRPr="000F00C7">
              <w:rPr>
                <w:rFonts w:asciiTheme="minorHAnsi" w:hAnsiTheme="minorHAnsi"/>
                <w:sz w:val="22"/>
                <w:szCs w:val="22"/>
                <w:lang w:val="en-GB"/>
              </w:rPr>
              <w:t>.</w:t>
            </w:r>
          </w:p>
        </w:tc>
      </w:tr>
      <w:tr w:rsidR="00F817AB" w:rsidRPr="000F00C7" w:rsidTr="00BE4CCF">
        <w:trPr>
          <w:gridAfter w:val="1"/>
          <w:wAfter w:w="359" w:type="dxa"/>
          <w:trHeight w:val="521"/>
          <w:jc w:val="center"/>
        </w:trPr>
        <w:tc>
          <w:tcPr>
            <w:cnfStyle w:val="001000000000" w:firstRow="0" w:lastRow="0" w:firstColumn="1" w:lastColumn="0" w:oddVBand="0" w:evenVBand="0" w:oddHBand="0" w:evenHBand="0" w:firstRowFirstColumn="0" w:firstRowLastColumn="0" w:lastRowFirstColumn="0" w:lastRowLastColumn="0"/>
            <w:tcW w:w="704" w:type="dxa"/>
          </w:tcPr>
          <w:p w:rsidR="00F817AB" w:rsidRPr="000F00C7" w:rsidRDefault="00FD5FA1" w:rsidP="006A7EA2">
            <w:pPr>
              <w:pStyle w:val="Tabletext"/>
              <w:spacing w:before="120" w:after="120" w:line="260" w:lineRule="auto"/>
              <w:jc w:val="center"/>
              <w:rPr>
                <w:rFonts w:asciiTheme="minorHAnsi" w:hAnsiTheme="minorHAnsi"/>
                <w:bCs w:val="0"/>
                <w:szCs w:val="22"/>
              </w:rPr>
            </w:pPr>
            <w:r w:rsidRPr="000F00C7">
              <w:rPr>
                <w:rFonts w:asciiTheme="minorHAnsi" w:hAnsiTheme="minorHAnsi"/>
                <w:szCs w:val="22"/>
              </w:rPr>
              <w:lastRenderedPageBreak/>
              <w:t>5</w:t>
            </w:r>
            <w:r w:rsidR="00F817AB" w:rsidRPr="000F00C7">
              <w:rPr>
                <w:rFonts w:asciiTheme="minorHAnsi" w:hAnsiTheme="minorHAnsi"/>
                <w:szCs w:val="22"/>
              </w:rPr>
              <w:t>.</w:t>
            </w:r>
            <w:r w:rsidR="009B7467" w:rsidRPr="000F00C7">
              <w:rPr>
                <w:rFonts w:asciiTheme="minorHAnsi" w:hAnsiTheme="minorHAnsi"/>
                <w:szCs w:val="22"/>
              </w:rPr>
              <w:t>3</w:t>
            </w:r>
          </w:p>
        </w:tc>
        <w:tc>
          <w:tcPr>
            <w:tcW w:w="3966" w:type="dxa"/>
          </w:tcPr>
          <w:p w:rsidR="00F817AB" w:rsidRPr="000F00C7" w:rsidRDefault="00C17F4B" w:rsidP="00C17F4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0F00C7">
              <w:rPr>
                <w:rFonts w:asciiTheme="minorHAnsi" w:hAnsiTheme="minorHAnsi"/>
                <w:sz w:val="22"/>
                <w:szCs w:val="22"/>
              </w:rPr>
              <w:t>Submission by the Administration of the United Kingdom of Great Britain and Northern Ireland requesting an extension of the date of bringing into use of the frequency assignments to the UK-KA-1 satellite network</w:t>
            </w:r>
            <w:r w:rsidR="00F817AB" w:rsidRPr="000F00C7">
              <w:rPr>
                <w:rFonts w:asciiTheme="minorHAnsi" w:hAnsiTheme="minorHAnsi" w:cstheme="majorBidi"/>
                <w:sz w:val="22"/>
                <w:szCs w:val="22"/>
              </w:rPr>
              <w:br/>
            </w:r>
            <w:hyperlink r:id="rId24" w:history="1">
              <w:r w:rsidRPr="000F00C7">
                <w:rPr>
                  <w:rStyle w:val="Hyperlink"/>
                  <w:rFonts w:asciiTheme="minorHAnsi" w:hAnsiTheme="minorHAnsi"/>
                  <w:i/>
                  <w:iCs/>
                  <w:sz w:val="22"/>
                  <w:szCs w:val="22"/>
                </w:rPr>
                <w:t>(RRB17-2/4)</w:t>
              </w:r>
            </w:hyperlink>
          </w:p>
        </w:tc>
        <w:tc>
          <w:tcPr>
            <w:tcW w:w="6946" w:type="dxa"/>
          </w:tcPr>
          <w:p w:rsidR="00B83517" w:rsidRPr="000F00C7" w:rsidRDefault="009D1100" w:rsidP="009F296E">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F00C7">
              <w:rPr>
                <w:rFonts w:asciiTheme="minorHAnsi" w:hAnsiTheme="minorHAnsi"/>
                <w:sz w:val="22"/>
                <w:szCs w:val="22"/>
              </w:rPr>
              <w:t>The Board considered the request and information provided by the Administration of the United Kingdom as provided in Document RRB17-2/4</w:t>
            </w:r>
            <w:r w:rsidR="007D4B40" w:rsidRPr="000F00C7">
              <w:rPr>
                <w:rFonts w:asciiTheme="minorHAnsi" w:hAnsiTheme="minorHAnsi"/>
                <w:sz w:val="22"/>
                <w:szCs w:val="22"/>
              </w:rPr>
              <w:t>. Noting the reasons</w:t>
            </w:r>
            <w:r w:rsidR="00A30F0B" w:rsidRPr="000F00C7">
              <w:rPr>
                <w:rFonts w:asciiTheme="minorHAnsi" w:hAnsiTheme="minorHAnsi"/>
                <w:sz w:val="22"/>
                <w:szCs w:val="22"/>
              </w:rPr>
              <w:t xml:space="preserve"> given</w:t>
            </w:r>
            <w:r w:rsidR="007D4B40" w:rsidRPr="000F00C7">
              <w:rPr>
                <w:rFonts w:asciiTheme="minorHAnsi" w:hAnsiTheme="minorHAnsi"/>
                <w:sz w:val="22"/>
                <w:szCs w:val="22"/>
              </w:rPr>
              <w:t>, the Board concluded that</w:t>
            </w:r>
            <w:r w:rsidR="00B83517" w:rsidRPr="000F00C7">
              <w:rPr>
                <w:rFonts w:asciiTheme="minorHAnsi" w:hAnsiTheme="minorHAnsi"/>
                <w:sz w:val="22"/>
                <w:szCs w:val="22"/>
              </w:rPr>
              <w:t>:</w:t>
            </w:r>
          </w:p>
          <w:p w:rsidR="00B83517" w:rsidRPr="000F00C7" w:rsidRDefault="00B83517" w:rsidP="00D752C0">
            <w:pPr>
              <w:pStyle w:val="ListParagraph"/>
              <w:numPr>
                <w:ilvl w:val="0"/>
                <w:numId w:val="7"/>
              </w:numPr>
              <w:tabs>
                <w:tab w:val="left" w:pos="662"/>
                <w:tab w:val="left" w:pos="1830"/>
              </w:tabs>
              <w:spacing w:after="120" w:line="240" w:lineRule="auto"/>
              <w:ind w:left="714" w:hanging="357"/>
              <w:cnfStyle w:val="000000000000" w:firstRow="0" w:lastRow="0" w:firstColumn="0" w:lastColumn="0" w:oddVBand="0" w:evenVBand="0" w:oddHBand="0" w:evenHBand="0" w:firstRowFirstColumn="0" w:firstRowLastColumn="0" w:lastRowFirstColumn="0" w:lastRowLastColumn="0"/>
              <w:rPr>
                <w:lang w:val="en-GB"/>
              </w:rPr>
            </w:pPr>
            <w:r w:rsidRPr="000F00C7">
              <w:rPr>
                <w:lang w:val="en-GB"/>
              </w:rPr>
              <w:t>T</w:t>
            </w:r>
            <w:r w:rsidR="007D4B40" w:rsidRPr="000F00C7">
              <w:rPr>
                <w:lang w:val="en-GB"/>
              </w:rPr>
              <w:t xml:space="preserve">his </w:t>
            </w:r>
            <w:r w:rsidR="00B65A47" w:rsidRPr="000F00C7">
              <w:rPr>
                <w:lang w:val="en-GB"/>
              </w:rPr>
              <w:t xml:space="preserve">situation </w:t>
            </w:r>
            <w:r w:rsidR="007D4B40" w:rsidRPr="000F00C7">
              <w:rPr>
                <w:lang w:val="en-GB"/>
              </w:rPr>
              <w:t xml:space="preserve">met </w:t>
            </w:r>
            <w:r w:rsidR="00147E18" w:rsidRPr="000F00C7">
              <w:rPr>
                <w:lang w:val="en-GB"/>
              </w:rPr>
              <w:t xml:space="preserve">all of </w:t>
            </w:r>
            <w:r w:rsidR="007D4B40" w:rsidRPr="000F00C7">
              <w:rPr>
                <w:lang w:val="en-GB"/>
              </w:rPr>
              <w:t xml:space="preserve">the conditions of </w:t>
            </w:r>
            <w:r w:rsidR="007D4B40" w:rsidRPr="000F00C7">
              <w:rPr>
                <w:i/>
                <w:iCs/>
                <w:lang w:val="en-GB"/>
              </w:rPr>
              <w:t>force majeure</w:t>
            </w:r>
            <w:r w:rsidRPr="000F00C7">
              <w:rPr>
                <w:i/>
                <w:iCs/>
                <w:lang w:val="en-GB"/>
              </w:rPr>
              <w:t>;</w:t>
            </w:r>
          </w:p>
          <w:p w:rsidR="00C0476B" w:rsidRPr="000F00C7" w:rsidRDefault="00B83517" w:rsidP="00D752C0">
            <w:pPr>
              <w:pStyle w:val="ListParagraph"/>
              <w:numPr>
                <w:ilvl w:val="0"/>
                <w:numId w:val="7"/>
              </w:numPr>
              <w:tabs>
                <w:tab w:val="left" w:pos="662"/>
                <w:tab w:val="left" w:pos="1830"/>
              </w:tabs>
              <w:spacing w:after="120" w:line="240" w:lineRule="auto"/>
              <w:ind w:left="714" w:hanging="357"/>
              <w:cnfStyle w:val="000000000000" w:firstRow="0" w:lastRow="0" w:firstColumn="0" w:lastColumn="0" w:oddVBand="0" w:evenVBand="0" w:oddHBand="0" w:evenHBand="0" w:firstRowFirstColumn="0" w:firstRowLastColumn="0" w:lastRowFirstColumn="0" w:lastRowLastColumn="0"/>
              <w:rPr>
                <w:lang w:val="en-GB"/>
              </w:rPr>
            </w:pPr>
            <w:r w:rsidRPr="000F00C7">
              <w:rPr>
                <w:lang w:val="en-GB"/>
              </w:rPr>
              <w:t>T</w:t>
            </w:r>
            <w:r w:rsidR="00DD05EC" w:rsidRPr="000F00C7">
              <w:rPr>
                <w:lang w:val="en-GB"/>
              </w:rPr>
              <w:t xml:space="preserve">he administration </w:t>
            </w:r>
            <w:r w:rsidR="0067392D" w:rsidRPr="000F00C7">
              <w:rPr>
                <w:lang w:val="en-GB"/>
              </w:rPr>
              <w:t xml:space="preserve">had </w:t>
            </w:r>
            <w:r w:rsidR="00DD05EC" w:rsidRPr="000F00C7">
              <w:rPr>
                <w:lang w:val="en-GB"/>
              </w:rPr>
              <w:t>made efforts to meet the regulatory time limit</w:t>
            </w:r>
            <w:r w:rsidRPr="000F00C7">
              <w:rPr>
                <w:lang w:val="en-GB"/>
              </w:rPr>
              <w:t xml:space="preserve"> and;</w:t>
            </w:r>
          </w:p>
          <w:p w:rsidR="00B83517" w:rsidRPr="000F00C7" w:rsidRDefault="00B83517" w:rsidP="00D752C0">
            <w:pPr>
              <w:pStyle w:val="ListParagraph"/>
              <w:numPr>
                <w:ilvl w:val="0"/>
                <w:numId w:val="7"/>
              </w:numPr>
              <w:tabs>
                <w:tab w:val="left" w:pos="662"/>
                <w:tab w:val="left" w:pos="1830"/>
              </w:tabs>
              <w:spacing w:after="120" w:line="240" w:lineRule="auto"/>
              <w:ind w:left="714" w:hanging="357"/>
              <w:cnfStyle w:val="000000000000" w:firstRow="0" w:lastRow="0" w:firstColumn="0" w:lastColumn="0" w:oddVBand="0" w:evenVBand="0" w:oddHBand="0" w:evenHBand="0" w:firstRowFirstColumn="0" w:firstRowLastColumn="0" w:lastRowFirstColumn="0" w:lastRowLastColumn="0"/>
              <w:rPr>
                <w:lang w:val="en-GB"/>
              </w:rPr>
            </w:pPr>
            <w:r w:rsidRPr="000F00C7">
              <w:rPr>
                <w:lang w:val="en-GB"/>
              </w:rPr>
              <w:t>T</w:t>
            </w:r>
            <w:r w:rsidR="00DD05EC" w:rsidRPr="000F00C7">
              <w:rPr>
                <w:lang w:val="en-GB"/>
              </w:rPr>
              <w:t>he request was</w:t>
            </w:r>
            <w:bookmarkStart w:id="9" w:name="_GoBack"/>
            <w:bookmarkEnd w:id="9"/>
            <w:r w:rsidR="00DD05EC" w:rsidRPr="000F00C7">
              <w:rPr>
                <w:lang w:val="en-GB"/>
              </w:rPr>
              <w:t xml:space="preserve"> for a defined and limited extension.</w:t>
            </w:r>
          </w:p>
          <w:p w:rsidR="00F817AB" w:rsidRPr="000F00C7" w:rsidRDefault="00DD05EC" w:rsidP="009F296E">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F00C7">
              <w:rPr>
                <w:rFonts w:asciiTheme="minorHAnsi" w:hAnsiTheme="minorHAnsi"/>
                <w:sz w:val="22"/>
                <w:szCs w:val="22"/>
              </w:rPr>
              <w:lastRenderedPageBreak/>
              <w:t xml:space="preserve">Consequently, the Board </w:t>
            </w:r>
            <w:r w:rsidR="007D4B40" w:rsidRPr="000F00C7">
              <w:rPr>
                <w:rFonts w:asciiTheme="minorHAnsi" w:hAnsiTheme="minorHAnsi"/>
                <w:sz w:val="22"/>
                <w:szCs w:val="22"/>
              </w:rPr>
              <w:t>decided to accede to th</w:t>
            </w:r>
            <w:r w:rsidR="002E2A2D" w:rsidRPr="000F00C7">
              <w:rPr>
                <w:rFonts w:asciiTheme="minorHAnsi" w:hAnsiTheme="minorHAnsi"/>
                <w:sz w:val="22"/>
                <w:szCs w:val="22"/>
              </w:rPr>
              <w:t>is</w:t>
            </w:r>
            <w:r w:rsidR="007D4B40" w:rsidRPr="000F00C7">
              <w:rPr>
                <w:rFonts w:asciiTheme="minorHAnsi" w:hAnsiTheme="minorHAnsi"/>
                <w:sz w:val="22"/>
                <w:szCs w:val="22"/>
              </w:rPr>
              <w:t xml:space="preserve"> request by extending the regulatory period for bringing into use the frequency assignments </w:t>
            </w:r>
            <w:r w:rsidR="0067392D" w:rsidRPr="000F00C7">
              <w:rPr>
                <w:rFonts w:asciiTheme="minorHAnsi" w:hAnsiTheme="minorHAnsi"/>
                <w:sz w:val="22"/>
                <w:szCs w:val="22"/>
              </w:rPr>
              <w:t>to</w:t>
            </w:r>
            <w:r w:rsidR="007D4B40" w:rsidRPr="000F00C7">
              <w:rPr>
                <w:rFonts w:asciiTheme="minorHAnsi" w:hAnsiTheme="minorHAnsi"/>
                <w:sz w:val="22"/>
                <w:szCs w:val="22"/>
              </w:rPr>
              <w:t xml:space="preserve"> the UK-KA-1 satellite network until 19 February 2018</w:t>
            </w:r>
            <w:r w:rsidR="002E2A2D" w:rsidRPr="000F00C7">
              <w:rPr>
                <w:rFonts w:asciiTheme="minorHAnsi" w:hAnsiTheme="minorHAnsi"/>
                <w:sz w:val="22"/>
                <w:szCs w:val="22"/>
              </w:rPr>
              <w:t>.</w:t>
            </w:r>
          </w:p>
        </w:tc>
        <w:tc>
          <w:tcPr>
            <w:tcW w:w="2126" w:type="dxa"/>
            <w:gridSpan w:val="2"/>
          </w:tcPr>
          <w:p w:rsidR="002E2A2D" w:rsidRPr="000F00C7" w:rsidRDefault="00C17F4B" w:rsidP="00BF6787">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val="en-GB"/>
              </w:rPr>
            </w:pPr>
            <w:r w:rsidRPr="000F00C7">
              <w:rPr>
                <w:rFonts w:asciiTheme="minorHAnsi" w:hAnsiTheme="minorHAnsi"/>
                <w:sz w:val="22"/>
                <w:szCs w:val="22"/>
                <w:lang w:val="en-GB"/>
              </w:rPr>
              <w:lastRenderedPageBreak/>
              <w:t>Executive Secretary will communicate th</w:t>
            </w:r>
            <w:r w:rsidR="00814B9B" w:rsidRPr="000F00C7">
              <w:rPr>
                <w:rFonts w:asciiTheme="minorHAnsi" w:hAnsiTheme="minorHAnsi"/>
                <w:sz w:val="22"/>
                <w:szCs w:val="22"/>
                <w:lang w:val="en-GB"/>
              </w:rPr>
              <w:t>i</w:t>
            </w:r>
            <w:r w:rsidRPr="000F00C7">
              <w:rPr>
                <w:rFonts w:asciiTheme="minorHAnsi" w:hAnsiTheme="minorHAnsi"/>
                <w:sz w:val="22"/>
                <w:szCs w:val="22"/>
                <w:lang w:val="en-GB"/>
              </w:rPr>
              <w:t>s decision to the administration concerned.</w:t>
            </w:r>
          </w:p>
        </w:tc>
      </w:tr>
      <w:tr w:rsidR="001E694A" w:rsidRPr="000F00C7" w:rsidTr="00BE4CCF">
        <w:trPr>
          <w:gridAfter w:val="1"/>
          <w:cnfStyle w:val="000000100000" w:firstRow="0" w:lastRow="0" w:firstColumn="0" w:lastColumn="0" w:oddVBand="0" w:evenVBand="0" w:oddHBand="1" w:evenHBand="0" w:firstRowFirstColumn="0" w:firstRowLastColumn="0" w:lastRowFirstColumn="0" w:lastRowLastColumn="0"/>
          <w:wAfter w:w="359" w:type="dxa"/>
          <w:trHeight w:val="521"/>
          <w:jc w:val="center"/>
        </w:trPr>
        <w:tc>
          <w:tcPr>
            <w:cnfStyle w:val="001000000000" w:firstRow="0" w:lastRow="0" w:firstColumn="1" w:lastColumn="0" w:oddVBand="0" w:evenVBand="0" w:oddHBand="0" w:evenHBand="0" w:firstRowFirstColumn="0" w:firstRowLastColumn="0" w:lastRowFirstColumn="0" w:lastRowLastColumn="0"/>
            <w:tcW w:w="704" w:type="dxa"/>
            <w:tcBorders>
              <w:bottom w:val="nil"/>
            </w:tcBorders>
          </w:tcPr>
          <w:p w:rsidR="001E694A" w:rsidRPr="000F00C7" w:rsidRDefault="001E694A" w:rsidP="006A7EA2">
            <w:pPr>
              <w:pStyle w:val="Tabletext"/>
              <w:spacing w:before="120" w:after="120" w:line="260" w:lineRule="auto"/>
              <w:jc w:val="center"/>
              <w:rPr>
                <w:rFonts w:asciiTheme="minorHAnsi" w:hAnsiTheme="minorHAnsi"/>
                <w:szCs w:val="22"/>
              </w:rPr>
            </w:pPr>
            <w:r w:rsidRPr="000F00C7">
              <w:rPr>
                <w:rFonts w:asciiTheme="minorHAnsi" w:hAnsiTheme="minorHAnsi"/>
                <w:szCs w:val="22"/>
              </w:rPr>
              <w:t>6</w:t>
            </w:r>
          </w:p>
        </w:tc>
        <w:tc>
          <w:tcPr>
            <w:tcW w:w="3966" w:type="dxa"/>
            <w:tcBorders>
              <w:bottom w:val="nil"/>
            </w:tcBorders>
          </w:tcPr>
          <w:p w:rsidR="001E694A" w:rsidRPr="000F00C7" w:rsidRDefault="001E694A" w:rsidP="00C17F4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00C7">
              <w:rPr>
                <w:rFonts w:asciiTheme="minorHAnsi" w:hAnsiTheme="minorHAnsi"/>
                <w:sz w:val="22"/>
                <w:szCs w:val="22"/>
              </w:rPr>
              <w:t>Iridium satellite system (HIBLEO-2) interference to the radio astronomy service</w:t>
            </w:r>
          </w:p>
        </w:tc>
        <w:tc>
          <w:tcPr>
            <w:tcW w:w="6946" w:type="dxa"/>
          </w:tcPr>
          <w:p w:rsidR="001E694A" w:rsidRPr="000F00C7" w:rsidRDefault="001E694A" w:rsidP="00BF4A09">
            <w:pPr>
              <w:tabs>
                <w:tab w:val="clear" w:pos="794"/>
                <w:tab w:val="clear" w:pos="1191"/>
                <w:tab w:val="clear" w:pos="1588"/>
                <w:tab w:val="clear" w:pos="1985"/>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F00C7">
              <w:rPr>
                <w:rFonts w:asciiTheme="minorHAnsi" w:hAnsiTheme="minorHAnsi"/>
                <w:sz w:val="22"/>
                <w:szCs w:val="22"/>
              </w:rPr>
              <w:t>-</w:t>
            </w:r>
          </w:p>
        </w:tc>
        <w:tc>
          <w:tcPr>
            <w:tcW w:w="2126" w:type="dxa"/>
            <w:gridSpan w:val="2"/>
          </w:tcPr>
          <w:p w:rsidR="001E694A" w:rsidRPr="000F00C7" w:rsidRDefault="001E694A" w:rsidP="009A56C9">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0F00C7">
              <w:rPr>
                <w:rFonts w:asciiTheme="minorHAnsi" w:hAnsiTheme="minorHAnsi"/>
                <w:sz w:val="22"/>
                <w:szCs w:val="22"/>
                <w:lang w:val="en-GB"/>
              </w:rPr>
              <w:t>-</w:t>
            </w:r>
          </w:p>
        </w:tc>
      </w:tr>
      <w:tr w:rsidR="002E52F4" w:rsidRPr="000F00C7" w:rsidTr="00BE4CCF">
        <w:trPr>
          <w:gridAfter w:val="1"/>
          <w:wAfter w:w="359" w:type="dxa"/>
          <w:trHeight w:val="1500"/>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2E52F4" w:rsidRPr="000F00C7" w:rsidRDefault="002E52F4" w:rsidP="00C17F4B">
            <w:pPr>
              <w:pStyle w:val="Tabletext"/>
              <w:spacing w:before="120" w:after="120" w:line="260" w:lineRule="auto"/>
              <w:jc w:val="center"/>
              <w:rPr>
                <w:rFonts w:asciiTheme="minorHAnsi" w:hAnsiTheme="minorHAnsi"/>
                <w:szCs w:val="22"/>
              </w:rPr>
            </w:pPr>
            <w:r w:rsidRPr="000F00C7">
              <w:rPr>
                <w:rFonts w:asciiTheme="minorHAnsi" w:hAnsiTheme="minorHAnsi"/>
                <w:szCs w:val="22"/>
              </w:rPr>
              <w:t>6.1</w:t>
            </w:r>
          </w:p>
        </w:tc>
        <w:tc>
          <w:tcPr>
            <w:tcW w:w="3966" w:type="dxa"/>
            <w:tcBorders>
              <w:top w:val="nil"/>
              <w:bottom w:val="nil"/>
            </w:tcBorders>
          </w:tcPr>
          <w:p w:rsidR="002E52F4" w:rsidRPr="000F00C7" w:rsidRDefault="002E52F4" w:rsidP="00C17F4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F00C7">
              <w:rPr>
                <w:rFonts w:asciiTheme="minorHAnsi" w:hAnsiTheme="minorHAnsi" w:cstheme="majorBidi"/>
                <w:szCs w:val="24"/>
              </w:rPr>
              <w:t>Submission by the Administrations of Italy, the Netherlands and Switzerland concerning the Iridium satellite system (HIBLEO-2) causing harmful interference to the radio astronomy service in the frequency band 1 610.6-1 613.8 MHz</w:t>
            </w:r>
            <w:r w:rsidRPr="000F00C7">
              <w:rPr>
                <w:rFonts w:asciiTheme="minorHAnsi" w:hAnsiTheme="minorHAnsi" w:cstheme="majorBidi"/>
                <w:szCs w:val="24"/>
              </w:rPr>
              <w:br/>
            </w:r>
            <w:hyperlink r:id="rId25" w:history="1">
              <w:r w:rsidRPr="000F00C7">
                <w:rPr>
                  <w:rStyle w:val="Hyperlink"/>
                  <w:rFonts w:asciiTheme="minorHAnsi" w:hAnsiTheme="minorHAnsi"/>
                  <w:i/>
                  <w:iCs/>
                  <w:szCs w:val="24"/>
                </w:rPr>
                <w:t>(RRB17-2/5)</w:t>
              </w:r>
            </w:hyperlink>
          </w:p>
        </w:tc>
        <w:tc>
          <w:tcPr>
            <w:tcW w:w="6946" w:type="dxa"/>
            <w:vMerge w:val="restart"/>
          </w:tcPr>
          <w:p w:rsidR="002E52F4" w:rsidRPr="000F00C7" w:rsidRDefault="002E52F4" w:rsidP="009F296E">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F00C7">
              <w:rPr>
                <w:rFonts w:asciiTheme="minorHAnsi" w:hAnsiTheme="minorHAnsi"/>
                <w:sz w:val="22"/>
                <w:szCs w:val="22"/>
              </w:rPr>
              <w:t>The Board carefully considered Section 4.3 of Document RRB17-2/3</w:t>
            </w:r>
            <w:r w:rsidR="001A4E4C" w:rsidRPr="000F00C7">
              <w:rPr>
                <w:rFonts w:asciiTheme="minorHAnsi" w:hAnsiTheme="minorHAnsi"/>
                <w:sz w:val="22"/>
                <w:szCs w:val="22"/>
              </w:rPr>
              <w:t>(Rev.1)</w:t>
            </w:r>
            <w:r w:rsidRPr="000F00C7">
              <w:rPr>
                <w:rFonts w:asciiTheme="minorHAnsi" w:hAnsiTheme="minorHAnsi"/>
                <w:sz w:val="22"/>
                <w:szCs w:val="22"/>
              </w:rPr>
              <w:t xml:space="preserve"> and the submissions from </w:t>
            </w:r>
            <w:r w:rsidR="00642B1D" w:rsidRPr="000F00C7">
              <w:rPr>
                <w:rFonts w:asciiTheme="minorHAnsi" w:hAnsiTheme="minorHAnsi"/>
                <w:sz w:val="22"/>
                <w:szCs w:val="22"/>
              </w:rPr>
              <w:t xml:space="preserve">the Administrations of Italy, </w:t>
            </w:r>
            <w:r w:rsidR="0014497B" w:rsidRPr="000F00C7">
              <w:rPr>
                <w:rFonts w:asciiTheme="minorHAnsi" w:hAnsiTheme="minorHAnsi"/>
                <w:sz w:val="22"/>
                <w:szCs w:val="22"/>
              </w:rPr>
              <w:t>the Netherlands and Switzerland</w:t>
            </w:r>
            <w:r w:rsidR="00642B1D" w:rsidRPr="000F00C7">
              <w:rPr>
                <w:rFonts w:asciiTheme="minorHAnsi" w:hAnsiTheme="minorHAnsi"/>
                <w:sz w:val="22"/>
                <w:szCs w:val="22"/>
              </w:rPr>
              <w:t xml:space="preserve"> as contained in Document RRB17-2/5 and </w:t>
            </w:r>
            <w:r w:rsidRPr="000F00C7">
              <w:rPr>
                <w:rFonts w:asciiTheme="minorHAnsi" w:hAnsiTheme="minorHAnsi"/>
                <w:sz w:val="22"/>
                <w:szCs w:val="22"/>
              </w:rPr>
              <w:t>the Administration of the United States</w:t>
            </w:r>
            <w:r w:rsidR="001A4E4C" w:rsidRPr="000F00C7">
              <w:rPr>
                <w:rFonts w:asciiTheme="minorHAnsi" w:hAnsiTheme="minorHAnsi"/>
                <w:sz w:val="22"/>
                <w:szCs w:val="22"/>
              </w:rPr>
              <w:t xml:space="preserve"> as contained in Document RRB17-2/6</w:t>
            </w:r>
            <w:r w:rsidR="002A496D" w:rsidRPr="000F00C7">
              <w:rPr>
                <w:rFonts w:asciiTheme="minorHAnsi" w:hAnsiTheme="minorHAnsi"/>
                <w:sz w:val="22"/>
                <w:szCs w:val="22"/>
              </w:rPr>
              <w:t xml:space="preserve">. </w:t>
            </w:r>
            <w:r w:rsidRPr="000F00C7">
              <w:rPr>
                <w:rFonts w:asciiTheme="minorHAnsi" w:hAnsiTheme="minorHAnsi"/>
                <w:sz w:val="22"/>
                <w:szCs w:val="22"/>
              </w:rPr>
              <w:t>The Board noted that the Bureau had implemented all the decisions and followed the instructions issued from its 74</w:t>
            </w:r>
            <w:r w:rsidRPr="000F00C7">
              <w:rPr>
                <w:rFonts w:asciiTheme="minorHAnsi" w:hAnsiTheme="minorHAnsi"/>
                <w:sz w:val="22"/>
                <w:szCs w:val="22"/>
                <w:vertAlign w:val="superscript"/>
              </w:rPr>
              <w:t>th</w:t>
            </w:r>
            <w:r w:rsidR="002A496D" w:rsidRPr="000F00C7">
              <w:rPr>
                <w:rFonts w:asciiTheme="minorHAnsi" w:hAnsiTheme="minorHAnsi"/>
                <w:sz w:val="22"/>
                <w:szCs w:val="22"/>
              </w:rPr>
              <w:t xml:space="preserve"> meeting.</w:t>
            </w:r>
            <w:r w:rsidRPr="000F00C7">
              <w:rPr>
                <w:rFonts w:asciiTheme="minorHAnsi" w:hAnsiTheme="minorHAnsi"/>
                <w:sz w:val="22"/>
                <w:szCs w:val="22"/>
              </w:rPr>
              <w:t xml:space="preserve"> The Board further noted that the situation had not changed significantly</w:t>
            </w:r>
            <w:r w:rsidR="00642B1D" w:rsidRPr="000F00C7">
              <w:rPr>
                <w:rFonts w:asciiTheme="minorHAnsi" w:hAnsiTheme="minorHAnsi"/>
                <w:sz w:val="22"/>
                <w:szCs w:val="22"/>
              </w:rPr>
              <w:t xml:space="preserve"> since then</w:t>
            </w:r>
            <w:r w:rsidR="002A496D" w:rsidRPr="000F00C7">
              <w:rPr>
                <w:rFonts w:asciiTheme="minorHAnsi" w:hAnsiTheme="minorHAnsi"/>
                <w:sz w:val="22"/>
                <w:szCs w:val="22"/>
              </w:rPr>
              <w:t>.</w:t>
            </w:r>
            <w:r w:rsidR="00566744" w:rsidRPr="000F00C7">
              <w:rPr>
                <w:rFonts w:asciiTheme="minorHAnsi" w:hAnsiTheme="minorHAnsi"/>
                <w:sz w:val="22"/>
                <w:szCs w:val="22"/>
              </w:rPr>
              <w:t xml:space="preserve"> </w:t>
            </w:r>
            <w:r w:rsidRPr="000F00C7">
              <w:rPr>
                <w:rFonts w:asciiTheme="minorHAnsi" w:hAnsiTheme="minorHAnsi"/>
                <w:sz w:val="22"/>
                <w:szCs w:val="22"/>
              </w:rPr>
              <w:t>Consequently, the Board encouraged concerned parties to</w:t>
            </w:r>
            <w:r w:rsidR="00182F37" w:rsidRPr="000F00C7">
              <w:rPr>
                <w:rFonts w:asciiTheme="minorHAnsi" w:hAnsiTheme="minorHAnsi"/>
                <w:sz w:val="22"/>
                <w:szCs w:val="22"/>
              </w:rPr>
              <w:t>, as soon as possible,</w:t>
            </w:r>
            <w:r w:rsidRPr="000F00C7">
              <w:rPr>
                <w:rFonts w:asciiTheme="minorHAnsi" w:hAnsiTheme="minorHAnsi"/>
                <w:sz w:val="22"/>
                <w:szCs w:val="22"/>
              </w:rPr>
              <w:t xml:space="preserve"> cooperate in </w:t>
            </w:r>
            <w:r w:rsidR="009E4772" w:rsidRPr="000F00C7">
              <w:rPr>
                <w:rFonts w:asciiTheme="minorHAnsi" w:hAnsiTheme="minorHAnsi"/>
                <w:sz w:val="22"/>
                <w:szCs w:val="22"/>
              </w:rPr>
              <w:t xml:space="preserve">conducting </w:t>
            </w:r>
            <w:r w:rsidRPr="000F00C7">
              <w:rPr>
                <w:rFonts w:asciiTheme="minorHAnsi" w:hAnsiTheme="minorHAnsi"/>
                <w:sz w:val="22"/>
                <w:szCs w:val="22"/>
              </w:rPr>
              <w:t xml:space="preserve">measurements and </w:t>
            </w:r>
            <w:r w:rsidR="004E3A13" w:rsidRPr="000F00C7">
              <w:rPr>
                <w:rFonts w:asciiTheme="minorHAnsi" w:hAnsiTheme="minorHAnsi"/>
                <w:sz w:val="22"/>
                <w:szCs w:val="22"/>
              </w:rPr>
              <w:t xml:space="preserve">sharing the </w:t>
            </w:r>
            <w:r w:rsidRPr="000F00C7">
              <w:rPr>
                <w:rFonts w:asciiTheme="minorHAnsi" w:hAnsiTheme="minorHAnsi"/>
                <w:sz w:val="22"/>
                <w:szCs w:val="22"/>
              </w:rPr>
              <w:t>results from modelling</w:t>
            </w:r>
            <w:r w:rsidR="0044492A" w:rsidRPr="000F00C7">
              <w:rPr>
                <w:rFonts w:asciiTheme="minorHAnsi" w:hAnsiTheme="minorHAnsi"/>
                <w:sz w:val="22"/>
                <w:szCs w:val="22"/>
              </w:rPr>
              <w:t>, if necessary,</w:t>
            </w:r>
            <w:r w:rsidRPr="000F00C7">
              <w:rPr>
                <w:rFonts w:asciiTheme="minorHAnsi" w:hAnsiTheme="minorHAnsi"/>
                <w:sz w:val="22"/>
                <w:szCs w:val="22"/>
              </w:rPr>
              <w:t xml:space="preserve"> in order to evaluate any </w:t>
            </w:r>
            <w:r w:rsidR="002A496D" w:rsidRPr="000F00C7">
              <w:rPr>
                <w:rFonts w:asciiTheme="minorHAnsi" w:hAnsiTheme="minorHAnsi"/>
                <w:sz w:val="22"/>
                <w:szCs w:val="22"/>
              </w:rPr>
              <w:t>progress regarding this matter.</w:t>
            </w:r>
            <w:r w:rsidRPr="000F00C7">
              <w:rPr>
                <w:rFonts w:asciiTheme="minorHAnsi" w:hAnsiTheme="minorHAnsi"/>
                <w:sz w:val="22"/>
                <w:szCs w:val="22"/>
              </w:rPr>
              <w:t xml:space="preserve"> The Board reiterated its previous </w:t>
            </w:r>
            <w:r w:rsidR="00847808" w:rsidRPr="000F00C7">
              <w:rPr>
                <w:rFonts w:asciiTheme="minorHAnsi" w:hAnsiTheme="minorHAnsi"/>
                <w:sz w:val="22"/>
                <w:szCs w:val="22"/>
              </w:rPr>
              <w:t>conclusions on the regulatory evaluation of the situation</w:t>
            </w:r>
            <w:r w:rsidR="00587F7A" w:rsidRPr="000F00C7">
              <w:rPr>
                <w:rFonts w:asciiTheme="minorHAnsi" w:hAnsiTheme="minorHAnsi"/>
                <w:sz w:val="22"/>
                <w:szCs w:val="22"/>
              </w:rPr>
              <w:t>,</w:t>
            </w:r>
            <w:r w:rsidR="00847808" w:rsidRPr="000F00C7">
              <w:rPr>
                <w:rFonts w:asciiTheme="minorHAnsi" w:hAnsiTheme="minorHAnsi"/>
                <w:sz w:val="22"/>
                <w:szCs w:val="22"/>
              </w:rPr>
              <w:t xml:space="preserve"> as well as its </w:t>
            </w:r>
            <w:r w:rsidR="00587F7A" w:rsidRPr="000F00C7">
              <w:rPr>
                <w:rFonts w:asciiTheme="minorHAnsi" w:hAnsiTheme="minorHAnsi"/>
                <w:sz w:val="22"/>
                <w:szCs w:val="22"/>
              </w:rPr>
              <w:t>previous decisions</w:t>
            </w:r>
            <w:r w:rsidR="00847808" w:rsidRPr="000F00C7">
              <w:rPr>
                <w:rFonts w:asciiTheme="minorHAnsi" w:hAnsiTheme="minorHAnsi"/>
                <w:sz w:val="22"/>
                <w:szCs w:val="22"/>
              </w:rPr>
              <w:t xml:space="preserve"> </w:t>
            </w:r>
            <w:r w:rsidRPr="000F00C7">
              <w:rPr>
                <w:rFonts w:asciiTheme="minorHAnsi" w:hAnsiTheme="minorHAnsi"/>
                <w:sz w:val="22"/>
                <w:szCs w:val="22"/>
              </w:rPr>
              <w:t>to:</w:t>
            </w:r>
          </w:p>
          <w:p w:rsidR="002E52F4" w:rsidRPr="000F00C7" w:rsidRDefault="002E52F4" w:rsidP="00D752C0">
            <w:pPr>
              <w:pStyle w:val="ListParagraph"/>
              <w:numPr>
                <w:ilvl w:val="0"/>
                <w:numId w:val="8"/>
              </w:numPr>
              <w:spacing w:after="120" w:line="240" w:lineRule="auto"/>
              <w:ind w:left="714" w:hanging="357"/>
              <w:cnfStyle w:val="000000000000" w:firstRow="0" w:lastRow="0" w:firstColumn="0" w:lastColumn="0" w:oddVBand="0" w:evenVBand="0" w:oddHBand="0" w:evenHBand="0" w:firstRowFirstColumn="0" w:firstRowLastColumn="0" w:lastRowFirstColumn="0" w:lastRowLastColumn="0"/>
              <w:rPr>
                <w:lang w:val="en-GB"/>
              </w:rPr>
            </w:pPr>
            <w:r w:rsidRPr="000F00C7">
              <w:rPr>
                <w:lang w:val="en-GB"/>
              </w:rPr>
              <w:t>urge the administrations and international organizations concerned to continue to cooperate in order to avoid causing harmful interference to RAS and;</w:t>
            </w:r>
          </w:p>
          <w:p w:rsidR="002E52F4" w:rsidRPr="000F00C7" w:rsidRDefault="002E52F4" w:rsidP="00D752C0">
            <w:pPr>
              <w:pStyle w:val="ListParagraph"/>
              <w:numPr>
                <w:ilvl w:val="0"/>
                <w:numId w:val="8"/>
              </w:numPr>
              <w:spacing w:after="120" w:line="240" w:lineRule="auto"/>
              <w:ind w:left="714" w:hanging="357"/>
              <w:cnfStyle w:val="000000000000" w:firstRow="0" w:lastRow="0" w:firstColumn="0" w:lastColumn="0" w:oddVBand="0" w:evenVBand="0" w:oddHBand="0" w:evenHBand="0" w:firstRowFirstColumn="0" w:firstRowLastColumn="0" w:lastRowFirstColumn="0" w:lastRowLastColumn="0"/>
              <w:rPr>
                <w:lang w:val="en-GB"/>
              </w:rPr>
            </w:pPr>
            <w:proofErr w:type="gramStart"/>
            <w:r w:rsidRPr="000F00C7">
              <w:rPr>
                <w:lang w:val="en-GB"/>
              </w:rPr>
              <w:t>instruct</w:t>
            </w:r>
            <w:proofErr w:type="gramEnd"/>
            <w:r w:rsidRPr="000F00C7">
              <w:rPr>
                <w:lang w:val="en-GB"/>
              </w:rPr>
              <w:t xml:space="preserve"> the Bureau to </w:t>
            </w:r>
            <w:r w:rsidR="004E3A13" w:rsidRPr="000F00C7">
              <w:rPr>
                <w:lang w:val="en-GB"/>
              </w:rPr>
              <w:t xml:space="preserve">continue </w:t>
            </w:r>
            <w:r w:rsidRPr="000F00C7">
              <w:rPr>
                <w:lang w:val="en-GB"/>
              </w:rPr>
              <w:t>provid</w:t>
            </w:r>
            <w:r w:rsidR="004E3A13" w:rsidRPr="000F00C7">
              <w:rPr>
                <w:lang w:val="en-GB"/>
              </w:rPr>
              <w:t>ing</w:t>
            </w:r>
            <w:r w:rsidRPr="000F00C7">
              <w:rPr>
                <w:lang w:val="en-GB"/>
              </w:rPr>
              <w:t xml:space="preserve"> the necessary support to facilitate this activity and to </w:t>
            </w:r>
            <w:r w:rsidR="003950D5" w:rsidRPr="000F00C7">
              <w:rPr>
                <w:lang w:val="en-GB"/>
              </w:rPr>
              <w:t xml:space="preserve">continue to </w:t>
            </w:r>
            <w:r w:rsidRPr="000F00C7">
              <w:rPr>
                <w:lang w:val="en-GB"/>
              </w:rPr>
              <w:t xml:space="preserve">report on any progress at </w:t>
            </w:r>
            <w:r w:rsidR="003950D5" w:rsidRPr="000F00C7">
              <w:rPr>
                <w:lang w:val="en-GB"/>
              </w:rPr>
              <w:t>future</w:t>
            </w:r>
            <w:r w:rsidRPr="000F00C7">
              <w:rPr>
                <w:lang w:val="en-GB"/>
              </w:rPr>
              <w:t xml:space="preserve"> meeting</w:t>
            </w:r>
            <w:r w:rsidR="003950D5" w:rsidRPr="000F00C7">
              <w:rPr>
                <w:lang w:val="en-GB"/>
              </w:rPr>
              <w:t>s</w:t>
            </w:r>
            <w:r w:rsidRPr="000F00C7">
              <w:rPr>
                <w:lang w:val="en-GB"/>
              </w:rPr>
              <w:t xml:space="preserve"> of the Board.</w:t>
            </w:r>
          </w:p>
        </w:tc>
        <w:tc>
          <w:tcPr>
            <w:tcW w:w="2126" w:type="dxa"/>
            <w:gridSpan w:val="2"/>
            <w:vMerge w:val="restart"/>
          </w:tcPr>
          <w:p w:rsidR="002E52F4" w:rsidRPr="000F00C7" w:rsidRDefault="002E52F4" w:rsidP="00D752C0">
            <w:pPr>
              <w:pStyle w:val="Tabletext"/>
              <w:tabs>
                <w:tab w:val="left" w:pos="2195"/>
              </w:tabs>
              <w:spacing w:before="60" w:after="60"/>
              <w:ind w:righ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Executive Secretary will communicate this decision to the administrations concerned.</w:t>
            </w:r>
          </w:p>
          <w:p w:rsidR="002E52F4" w:rsidRPr="000F00C7" w:rsidRDefault="002E52F4" w:rsidP="00382990">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Bureau to report on progress</w:t>
            </w:r>
            <w:r w:rsidR="0014497B" w:rsidRPr="000F00C7">
              <w:rPr>
                <w:rFonts w:asciiTheme="minorHAnsi" w:hAnsiTheme="minorHAnsi"/>
                <w:szCs w:val="22"/>
              </w:rPr>
              <w:t>.</w:t>
            </w:r>
          </w:p>
        </w:tc>
      </w:tr>
      <w:tr w:rsidR="002E52F4" w:rsidRPr="000F00C7" w:rsidTr="00BE4CCF">
        <w:trPr>
          <w:gridAfter w:val="1"/>
          <w:cnfStyle w:val="000000100000" w:firstRow="0" w:lastRow="0" w:firstColumn="0" w:lastColumn="0" w:oddVBand="0" w:evenVBand="0" w:oddHBand="1" w:evenHBand="0" w:firstRowFirstColumn="0" w:firstRowLastColumn="0" w:lastRowFirstColumn="0" w:lastRowLastColumn="0"/>
          <w:wAfter w:w="359" w:type="dxa"/>
          <w:trHeight w:val="1500"/>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shd w:val="clear" w:color="auto" w:fill="FFFFFF" w:themeFill="background1"/>
          </w:tcPr>
          <w:p w:rsidR="002E52F4" w:rsidRPr="000F00C7" w:rsidRDefault="002E52F4" w:rsidP="00C17F4B">
            <w:pPr>
              <w:pStyle w:val="Tabletext"/>
              <w:spacing w:before="120" w:after="120" w:line="260" w:lineRule="auto"/>
              <w:jc w:val="center"/>
              <w:rPr>
                <w:rFonts w:asciiTheme="minorHAnsi" w:hAnsiTheme="minorHAnsi"/>
                <w:szCs w:val="22"/>
              </w:rPr>
            </w:pPr>
            <w:r w:rsidRPr="000F00C7">
              <w:rPr>
                <w:rFonts w:asciiTheme="minorHAnsi" w:hAnsiTheme="minorHAnsi"/>
                <w:szCs w:val="22"/>
              </w:rPr>
              <w:t>6.2</w:t>
            </w:r>
          </w:p>
        </w:tc>
        <w:tc>
          <w:tcPr>
            <w:tcW w:w="3966" w:type="dxa"/>
            <w:tcBorders>
              <w:top w:val="nil"/>
              <w:bottom w:val="nil"/>
            </w:tcBorders>
            <w:shd w:val="clear" w:color="auto" w:fill="FFFFFF" w:themeFill="background1"/>
          </w:tcPr>
          <w:p w:rsidR="002E52F4" w:rsidRPr="000F00C7" w:rsidRDefault="002E52F4" w:rsidP="0014497B">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0F00C7">
              <w:rPr>
                <w:rFonts w:asciiTheme="minorHAnsi" w:hAnsiTheme="minorHAnsi" w:cstheme="majorBidi"/>
                <w:szCs w:val="24"/>
              </w:rPr>
              <w:t xml:space="preserve">Submission by the </w:t>
            </w:r>
            <w:r w:rsidR="0014497B" w:rsidRPr="000F00C7">
              <w:rPr>
                <w:rFonts w:asciiTheme="minorHAnsi" w:hAnsiTheme="minorHAnsi" w:cstheme="majorBidi"/>
                <w:szCs w:val="24"/>
              </w:rPr>
              <w:t>A</w:t>
            </w:r>
            <w:r w:rsidRPr="000F00C7">
              <w:rPr>
                <w:rFonts w:asciiTheme="minorHAnsi" w:hAnsiTheme="minorHAnsi" w:cstheme="majorBidi"/>
                <w:szCs w:val="24"/>
              </w:rPr>
              <w:t>dministration of the United States of America concerning the Iridium satellite system (HIBLEO-2) causing harmful interference to the radio astronomy service in the frequency band 1 610.6-1 613.8 MHz</w:t>
            </w:r>
            <w:r w:rsidRPr="000F00C7">
              <w:rPr>
                <w:rFonts w:asciiTheme="minorHAnsi" w:hAnsiTheme="minorHAnsi" w:cstheme="majorBidi"/>
                <w:szCs w:val="24"/>
              </w:rPr>
              <w:br/>
            </w:r>
            <w:hyperlink r:id="rId26" w:history="1">
              <w:r w:rsidRPr="000F00C7">
                <w:rPr>
                  <w:rStyle w:val="Hyperlink"/>
                  <w:rFonts w:asciiTheme="minorHAnsi" w:hAnsiTheme="minorHAnsi"/>
                  <w:i/>
                  <w:iCs/>
                  <w:szCs w:val="24"/>
                </w:rPr>
                <w:t>(RRB17-2/6)</w:t>
              </w:r>
            </w:hyperlink>
          </w:p>
        </w:tc>
        <w:tc>
          <w:tcPr>
            <w:tcW w:w="6946" w:type="dxa"/>
            <w:vMerge/>
            <w:tcBorders>
              <w:bottom w:val="nil"/>
            </w:tcBorders>
          </w:tcPr>
          <w:p w:rsidR="002E52F4" w:rsidRPr="000F00C7" w:rsidRDefault="002E52F4" w:rsidP="00C17F4B">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126" w:type="dxa"/>
            <w:gridSpan w:val="2"/>
            <w:vMerge/>
            <w:tcBorders>
              <w:bottom w:val="nil"/>
            </w:tcBorders>
          </w:tcPr>
          <w:p w:rsidR="002E52F4" w:rsidRPr="000F00C7" w:rsidRDefault="002E52F4" w:rsidP="00265BD4">
            <w:pPr>
              <w:pStyle w:val="Tabletext"/>
              <w:tabs>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1E694A" w:rsidRPr="000F00C7" w:rsidTr="00BE4CCF">
        <w:trPr>
          <w:gridAfter w:val="1"/>
          <w:wAfter w:w="359" w:type="dxa"/>
          <w:trHeight w:val="1500"/>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single" w:sz="4" w:space="0" w:color="auto"/>
            </w:tcBorders>
            <w:shd w:val="clear" w:color="auto" w:fill="DBE5F1" w:themeFill="accent1" w:themeFillTint="33"/>
          </w:tcPr>
          <w:p w:rsidR="001E694A" w:rsidRPr="000F00C7" w:rsidRDefault="001E694A" w:rsidP="00C17F4B">
            <w:pPr>
              <w:pStyle w:val="Tabletext"/>
              <w:spacing w:before="120" w:after="120" w:line="260" w:lineRule="auto"/>
              <w:jc w:val="center"/>
              <w:rPr>
                <w:rFonts w:asciiTheme="minorHAnsi" w:hAnsiTheme="minorHAnsi"/>
                <w:szCs w:val="22"/>
              </w:rPr>
            </w:pPr>
            <w:r w:rsidRPr="000F00C7">
              <w:rPr>
                <w:rFonts w:asciiTheme="minorHAnsi" w:hAnsiTheme="minorHAnsi"/>
                <w:szCs w:val="22"/>
              </w:rPr>
              <w:t>7</w:t>
            </w:r>
          </w:p>
        </w:tc>
        <w:tc>
          <w:tcPr>
            <w:tcW w:w="3966" w:type="dxa"/>
            <w:tcBorders>
              <w:top w:val="nil"/>
              <w:bottom w:val="single" w:sz="4" w:space="0" w:color="auto"/>
            </w:tcBorders>
            <w:shd w:val="clear" w:color="auto" w:fill="DBE5F1" w:themeFill="accent1" w:themeFillTint="33"/>
          </w:tcPr>
          <w:p w:rsidR="001E694A" w:rsidRPr="000F00C7" w:rsidRDefault="001E694A" w:rsidP="00265BD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4"/>
              </w:rPr>
            </w:pPr>
            <w:r w:rsidRPr="000F00C7">
              <w:rPr>
                <w:rFonts w:asciiTheme="minorHAnsi" w:hAnsiTheme="minorHAnsi" w:cstheme="majorBidi"/>
                <w:szCs w:val="24"/>
              </w:rPr>
              <w:t>Planning on the preparation of the Res. </w:t>
            </w:r>
            <w:r w:rsidR="00A12B9C" w:rsidRPr="000F00C7">
              <w:rPr>
                <w:rFonts w:asciiTheme="minorHAnsi" w:hAnsiTheme="minorHAnsi" w:cstheme="majorBidi"/>
                <w:b/>
                <w:bCs/>
                <w:szCs w:val="24"/>
              </w:rPr>
              <w:t>80</w:t>
            </w:r>
            <w:r w:rsidR="0014497B" w:rsidRPr="000F00C7">
              <w:rPr>
                <w:rFonts w:asciiTheme="minorHAnsi" w:hAnsiTheme="minorHAnsi" w:cstheme="majorBidi"/>
                <w:b/>
                <w:bCs/>
                <w:szCs w:val="24"/>
              </w:rPr>
              <w:t> </w:t>
            </w:r>
            <w:r w:rsidRPr="000F00C7">
              <w:rPr>
                <w:rFonts w:asciiTheme="minorHAnsi" w:hAnsiTheme="minorHAnsi" w:cstheme="majorBidi"/>
                <w:b/>
                <w:bCs/>
                <w:szCs w:val="24"/>
              </w:rPr>
              <w:t>(Rev.WRC-15)</w:t>
            </w:r>
            <w:r w:rsidR="0014497B" w:rsidRPr="000F00C7">
              <w:rPr>
                <w:rFonts w:asciiTheme="minorHAnsi" w:hAnsiTheme="minorHAnsi" w:cstheme="majorBidi"/>
                <w:szCs w:val="24"/>
              </w:rPr>
              <w:t xml:space="preserve"> Report from the RRB to WRC</w:t>
            </w:r>
            <w:r w:rsidR="0014497B" w:rsidRPr="000F00C7">
              <w:rPr>
                <w:rFonts w:asciiTheme="minorHAnsi" w:hAnsiTheme="minorHAnsi" w:cstheme="majorBidi"/>
                <w:szCs w:val="24"/>
              </w:rPr>
              <w:noBreakHyphen/>
            </w:r>
            <w:r w:rsidRPr="000F00C7">
              <w:rPr>
                <w:rFonts w:asciiTheme="minorHAnsi" w:hAnsiTheme="minorHAnsi" w:cstheme="majorBidi"/>
                <w:szCs w:val="24"/>
              </w:rPr>
              <w:t>19</w:t>
            </w:r>
          </w:p>
        </w:tc>
        <w:tc>
          <w:tcPr>
            <w:tcW w:w="6946" w:type="dxa"/>
            <w:tcBorders>
              <w:top w:val="nil"/>
              <w:bottom w:val="single" w:sz="4" w:space="0" w:color="auto"/>
            </w:tcBorders>
            <w:shd w:val="clear" w:color="auto" w:fill="DBE5F1" w:themeFill="accent1" w:themeFillTint="33"/>
          </w:tcPr>
          <w:p w:rsidR="001E694A" w:rsidRPr="000F00C7" w:rsidRDefault="00F423E4">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F00C7">
              <w:rPr>
                <w:rFonts w:asciiTheme="minorHAnsi" w:hAnsiTheme="minorHAnsi" w:cstheme="majorBidi"/>
                <w:color w:val="000000"/>
                <w:sz w:val="22"/>
                <w:szCs w:val="22"/>
              </w:rPr>
              <w:t xml:space="preserve">The </w:t>
            </w:r>
            <w:r w:rsidR="00D83466" w:rsidRPr="000F00C7">
              <w:rPr>
                <w:rFonts w:asciiTheme="minorHAnsi" w:hAnsiTheme="minorHAnsi" w:cstheme="majorBidi"/>
                <w:color w:val="000000"/>
                <w:sz w:val="22"/>
                <w:szCs w:val="22"/>
              </w:rPr>
              <w:t xml:space="preserve">Board </w:t>
            </w:r>
            <w:r w:rsidR="006E00CA" w:rsidRPr="000F00C7">
              <w:rPr>
                <w:rFonts w:asciiTheme="minorHAnsi" w:hAnsiTheme="minorHAnsi" w:cstheme="majorBidi"/>
                <w:color w:val="000000"/>
                <w:sz w:val="22"/>
                <w:szCs w:val="22"/>
              </w:rPr>
              <w:t>began</w:t>
            </w:r>
            <w:r w:rsidRPr="000F00C7">
              <w:rPr>
                <w:rFonts w:asciiTheme="minorHAnsi" w:hAnsiTheme="minorHAnsi" w:cstheme="majorBidi"/>
                <w:color w:val="000000"/>
                <w:sz w:val="22"/>
                <w:szCs w:val="22"/>
              </w:rPr>
              <w:t xml:space="preserve"> </w:t>
            </w:r>
            <w:r w:rsidR="00001DB1" w:rsidRPr="000F00C7">
              <w:rPr>
                <w:rFonts w:asciiTheme="minorHAnsi" w:hAnsiTheme="minorHAnsi" w:cstheme="majorBidi"/>
                <w:color w:val="000000"/>
                <w:sz w:val="22"/>
                <w:szCs w:val="22"/>
              </w:rPr>
              <w:t>identif</w:t>
            </w:r>
            <w:r w:rsidR="006E00CA" w:rsidRPr="000F00C7">
              <w:rPr>
                <w:rFonts w:asciiTheme="minorHAnsi" w:hAnsiTheme="minorHAnsi" w:cstheme="majorBidi"/>
                <w:color w:val="000000"/>
                <w:sz w:val="22"/>
                <w:szCs w:val="22"/>
              </w:rPr>
              <w:t>y</w:t>
            </w:r>
            <w:r w:rsidR="00001DB1" w:rsidRPr="000F00C7">
              <w:rPr>
                <w:rFonts w:asciiTheme="minorHAnsi" w:hAnsiTheme="minorHAnsi" w:cstheme="majorBidi"/>
                <w:color w:val="000000"/>
                <w:sz w:val="22"/>
                <w:szCs w:val="22"/>
              </w:rPr>
              <w:t>in</w:t>
            </w:r>
            <w:r w:rsidR="006E00CA" w:rsidRPr="000F00C7">
              <w:rPr>
                <w:rFonts w:asciiTheme="minorHAnsi" w:hAnsiTheme="minorHAnsi" w:cstheme="majorBidi"/>
                <w:color w:val="000000"/>
                <w:sz w:val="22"/>
                <w:szCs w:val="22"/>
              </w:rPr>
              <w:t>g</w:t>
            </w:r>
            <w:r w:rsidR="00001DB1" w:rsidRPr="000F00C7">
              <w:rPr>
                <w:rFonts w:asciiTheme="minorHAnsi" w:hAnsiTheme="minorHAnsi" w:cstheme="majorBidi"/>
                <w:color w:val="000000"/>
                <w:sz w:val="22"/>
                <w:szCs w:val="22"/>
              </w:rPr>
              <w:t xml:space="preserve"> the </w:t>
            </w:r>
            <w:r w:rsidRPr="000F00C7">
              <w:rPr>
                <w:rFonts w:asciiTheme="minorHAnsi" w:hAnsiTheme="minorHAnsi" w:cstheme="majorBidi"/>
                <w:color w:val="000000"/>
                <w:sz w:val="22"/>
                <w:szCs w:val="22"/>
              </w:rPr>
              <w:t xml:space="preserve">topics </w:t>
            </w:r>
            <w:r w:rsidR="006E00CA" w:rsidRPr="000F00C7">
              <w:rPr>
                <w:rFonts w:asciiTheme="minorHAnsi" w:hAnsiTheme="minorHAnsi" w:cstheme="majorBidi"/>
                <w:color w:val="000000"/>
                <w:sz w:val="22"/>
                <w:szCs w:val="22"/>
              </w:rPr>
              <w:t>it will</w:t>
            </w:r>
            <w:r w:rsidRPr="000F00C7">
              <w:rPr>
                <w:rFonts w:asciiTheme="minorHAnsi" w:hAnsiTheme="minorHAnsi" w:cstheme="majorBidi"/>
                <w:color w:val="000000"/>
                <w:sz w:val="22"/>
                <w:szCs w:val="22"/>
              </w:rPr>
              <w:t xml:space="preserve"> </w:t>
            </w:r>
            <w:r w:rsidR="00001DB1" w:rsidRPr="000F00C7">
              <w:rPr>
                <w:rFonts w:asciiTheme="minorHAnsi" w:hAnsiTheme="minorHAnsi" w:cstheme="majorBidi"/>
                <w:color w:val="000000"/>
                <w:sz w:val="22"/>
                <w:szCs w:val="22"/>
              </w:rPr>
              <w:t xml:space="preserve">consider </w:t>
            </w:r>
            <w:r w:rsidR="006E00CA" w:rsidRPr="000F00C7">
              <w:rPr>
                <w:rFonts w:asciiTheme="minorHAnsi" w:hAnsiTheme="minorHAnsi" w:cstheme="majorBidi"/>
                <w:color w:val="000000"/>
                <w:sz w:val="22"/>
                <w:szCs w:val="22"/>
              </w:rPr>
              <w:t>including</w:t>
            </w:r>
            <w:r w:rsidRPr="000F00C7">
              <w:rPr>
                <w:rFonts w:asciiTheme="minorHAnsi" w:hAnsiTheme="minorHAnsi" w:cstheme="majorBidi"/>
                <w:color w:val="000000"/>
                <w:sz w:val="22"/>
                <w:szCs w:val="22"/>
              </w:rPr>
              <w:t xml:space="preserve"> in </w:t>
            </w:r>
            <w:r w:rsidR="00001DB1" w:rsidRPr="000F00C7">
              <w:rPr>
                <w:rFonts w:asciiTheme="minorHAnsi" w:hAnsiTheme="minorHAnsi" w:cstheme="majorBidi"/>
                <w:color w:val="000000"/>
                <w:sz w:val="22"/>
                <w:szCs w:val="22"/>
              </w:rPr>
              <w:t>its</w:t>
            </w:r>
            <w:r w:rsidRPr="000F00C7">
              <w:rPr>
                <w:rFonts w:asciiTheme="minorHAnsi" w:hAnsiTheme="minorHAnsi" w:cstheme="majorBidi"/>
                <w:color w:val="000000"/>
                <w:sz w:val="22"/>
                <w:szCs w:val="22"/>
              </w:rPr>
              <w:t xml:space="preserve"> </w:t>
            </w:r>
            <w:r w:rsidR="00001DB1" w:rsidRPr="000F00C7">
              <w:rPr>
                <w:rFonts w:asciiTheme="minorHAnsi" w:hAnsiTheme="minorHAnsi" w:cstheme="majorBidi"/>
                <w:color w:val="000000"/>
                <w:sz w:val="22"/>
                <w:szCs w:val="22"/>
              </w:rPr>
              <w:t>r</w:t>
            </w:r>
            <w:r w:rsidRPr="000F00C7">
              <w:rPr>
                <w:rFonts w:asciiTheme="minorHAnsi" w:hAnsiTheme="minorHAnsi" w:cstheme="majorBidi"/>
                <w:color w:val="000000"/>
                <w:sz w:val="22"/>
                <w:szCs w:val="22"/>
              </w:rPr>
              <w:t xml:space="preserve">eport to WRC-19 on Resolution </w:t>
            </w:r>
            <w:r w:rsidRPr="000F00C7">
              <w:rPr>
                <w:rFonts w:asciiTheme="minorHAnsi" w:hAnsiTheme="minorHAnsi" w:cstheme="majorBidi"/>
                <w:b/>
                <w:bCs/>
                <w:color w:val="000000"/>
                <w:sz w:val="22"/>
                <w:szCs w:val="22"/>
              </w:rPr>
              <w:t>80</w:t>
            </w:r>
            <w:r w:rsidR="0014497B" w:rsidRPr="000F00C7">
              <w:rPr>
                <w:rFonts w:asciiTheme="minorHAnsi" w:hAnsiTheme="minorHAnsi" w:cstheme="majorBidi"/>
                <w:b/>
                <w:bCs/>
                <w:color w:val="000000"/>
                <w:sz w:val="22"/>
                <w:szCs w:val="22"/>
              </w:rPr>
              <w:t> </w:t>
            </w:r>
            <w:r w:rsidRPr="000F00C7">
              <w:rPr>
                <w:rFonts w:asciiTheme="minorHAnsi" w:hAnsiTheme="minorHAnsi" w:cstheme="majorBidi"/>
                <w:b/>
                <w:bCs/>
                <w:color w:val="000000"/>
                <w:sz w:val="22"/>
                <w:szCs w:val="22"/>
              </w:rPr>
              <w:t>(Rev.WRC-15)</w:t>
            </w:r>
            <w:r w:rsidRPr="000F00C7">
              <w:rPr>
                <w:rFonts w:asciiTheme="minorHAnsi" w:hAnsiTheme="minorHAnsi" w:cstheme="majorBidi"/>
                <w:color w:val="000000"/>
                <w:sz w:val="22"/>
                <w:szCs w:val="22"/>
              </w:rPr>
              <w:t xml:space="preserve"> and </w:t>
            </w:r>
            <w:r w:rsidR="007C04D7" w:rsidRPr="000F00C7">
              <w:rPr>
                <w:rFonts w:asciiTheme="minorHAnsi" w:hAnsiTheme="minorHAnsi" w:cstheme="majorBidi"/>
                <w:color w:val="000000"/>
                <w:sz w:val="22"/>
                <w:szCs w:val="22"/>
              </w:rPr>
              <w:t xml:space="preserve">agreed on </w:t>
            </w:r>
            <w:r w:rsidRPr="000F00C7">
              <w:rPr>
                <w:rFonts w:asciiTheme="minorHAnsi" w:hAnsiTheme="minorHAnsi" w:cstheme="majorBidi"/>
                <w:color w:val="000000"/>
                <w:sz w:val="22"/>
                <w:szCs w:val="22"/>
              </w:rPr>
              <w:t xml:space="preserve">the general </w:t>
            </w:r>
            <w:r w:rsidR="00B441B9" w:rsidRPr="000F00C7">
              <w:rPr>
                <w:rFonts w:asciiTheme="minorHAnsi" w:hAnsiTheme="minorHAnsi" w:cstheme="majorBidi"/>
                <w:color w:val="000000"/>
                <w:sz w:val="22"/>
                <w:szCs w:val="22"/>
              </w:rPr>
              <w:t xml:space="preserve">approach </w:t>
            </w:r>
            <w:r w:rsidRPr="000F00C7">
              <w:rPr>
                <w:rFonts w:asciiTheme="minorHAnsi" w:hAnsiTheme="minorHAnsi" w:cstheme="majorBidi"/>
                <w:color w:val="000000"/>
                <w:sz w:val="22"/>
                <w:szCs w:val="22"/>
              </w:rPr>
              <w:t>for its preparation.</w:t>
            </w:r>
          </w:p>
        </w:tc>
        <w:tc>
          <w:tcPr>
            <w:tcW w:w="2126" w:type="dxa"/>
            <w:gridSpan w:val="2"/>
            <w:tcBorders>
              <w:top w:val="nil"/>
              <w:bottom w:val="single" w:sz="4" w:space="0" w:color="auto"/>
            </w:tcBorders>
            <w:shd w:val="clear" w:color="auto" w:fill="DBE5F1" w:themeFill="accent1" w:themeFillTint="33"/>
          </w:tcPr>
          <w:p w:rsidR="001E694A" w:rsidRPr="000F00C7" w:rsidRDefault="00F423E4" w:rsidP="00265BD4">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w:t>
            </w:r>
          </w:p>
        </w:tc>
      </w:tr>
      <w:tr w:rsidR="00C17F4B" w:rsidRPr="000F00C7" w:rsidTr="00BE4CCF">
        <w:trPr>
          <w:gridAfter w:val="1"/>
          <w:cnfStyle w:val="000000100000" w:firstRow="0" w:lastRow="0" w:firstColumn="0" w:lastColumn="0" w:oddVBand="0" w:evenVBand="0" w:oddHBand="1" w:evenHBand="0" w:firstRowFirstColumn="0" w:firstRowLastColumn="0" w:lastRowFirstColumn="0" w:lastRowLastColumn="0"/>
          <w:wAfter w:w="359" w:type="dxa"/>
          <w:trHeight w:val="1500"/>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nil"/>
            </w:tcBorders>
            <w:shd w:val="clear" w:color="auto" w:fill="FFFFFF" w:themeFill="background1"/>
          </w:tcPr>
          <w:p w:rsidR="00C17F4B" w:rsidRPr="000F00C7" w:rsidRDefault="007E6435" w:rsidP="00C17F4B">
            <w:pPr>
              <w:pStyle w:val="Tabletext"/>
              <w:spacing w:before="120" w:after="120" w:line="260" w:lineRule="auto"/>
              <w:jc w:val="center"/>
              <w:rPr>
                <w:rFonts w:asciiTheme="minorHAnsi" w:hAnsiTheme="minorHAnsi"/>
                <w:szCs w:val="22"/>
              </w:rPr>
            </w:pPr>
            <w:r w:rsidRPr="000F00C7">
              <w:rPr>
                <w:rFonts w:asciiTheme="minorHAnsi" w:hAnsiTheme="minorHAnsi"/>
                <w:szCs w:val="22"/>
              </w:rPr>
              <w:lastRenderedPageBreak/>
              <w:t>8</w:t>
            </w:r>
          </w:p>
        </w:tc>
        <w:tc>
          <w:tcPr>
            <w:tcW w:w="3966" w:type="dxa"/>
            <w:tcBorders>
              <w:top w:val="single" w:sz="4" w:space="0" w:color="auto"/>
              <w:bottom w:val="nil"/>
            </w:tcBorders>
            <w:shd w:val="clear" w:color="auto" w:fill="FFFFFF" w:themeFill="background1"/>
          </w:tcPr>
          <w:p w:rsidR="00C17F4B" w:rsidRPr="000F00C7" w:rsidRDefault="001E694A" w:rsidP="00FE1DB0">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0F00C7">
              <w:rPr>
                <w:rFonts w:asciiTheme="minorHAnsi" w:hAnsiTheme="minorHAnsi"/>
              </w:rPr>
              <w:t>Any other business</w:t>
            </w:r>
          </w:p>
        </w:tc>
        <w:tc>
          <w:tcPr>
            <w:tcW w:w="6946" w:type="dxa"/>
            <w:tcBorders>
              <w:top w:val="single" w:sz="4" w:space="0" w:color="auto"/>
              <w:bottom w:val="nil"/>
            </w:tcBorders>
            <w:shd w:val="clear" w:color="auto" w:fill="FFFFFF" w:themeFill="background1"/>
          </w:tcPr>
          <w:p w:rsidR="007E66FA" w:rsidRPr="000F00C7" w:rsidRDefault="002C6424" w:rsidP="009F296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0F00C7">
              <w:rPr>
                <w:rFonts w:asciiTheme="minorHAnsi" w:hAnsiTheme="minorHAnsi" w:cstheme="majorBidi"/>
                <w:color w:val="000000"/>
                <w:sz w:val="22"/>
                <w:szCs w:val="22"/>
              </w:rPr>
              <w:t xml:space="preserve">The Board discussed </w:t>
            </w:r>
            <w:r w:rsidR="008027C9" w:rsidRPr="000F00C7">
              <w:rPr>
                <w:rFonts w:asciiTheme="minorHAnsi" w:hAnsiTheme="minorHAnsi" w:cstheme="majorBidi"/>
                <w:color w:val="000000"/>
                <w:sz w:val="22"/>
                <w:szCs w:val="22"/>
              </w:rPr>
              <w:t>several</w:t>
            </w:r>
            <w:r w:rsidR="001D00D9" w:rsidRPr="000F00C7">
              <w:rPr>
                <w:rFonts w:asciiTheme="minorHAnsi" w:hAnsiTheme="minorHAnsi" w:cstheme="majorBidi"/>
                <w:color w:val="000000"/>
                <w:sz w:val="22"/>
                <w:szCs w:val="22"/>
              </w:rPr>
              <w:t xml:space="preserve"> </w:t>
            </w:r>
            <w:r w:rsidRPr="000F00C7">
              <w:rPr>
                <w:rFonts w:asciiTheme="minorHAnsi" w:hAnsiTheme="minorHAnsi" w:cstheme="majorBidi"/>
                <w:color w:val="000000"/>
                <w:sz w:val="22"/>
                <w:szCs w:val="22"/>
              </w:rPr>
              <w:t xml:space="preserve">topics </w:t>
            </w:r>
            <w:r w:rsidR="00970FD4" w:rsidRPr="000F00C7">
              <w:rPr>
                <w:rFonts w:asciiTheme="minorHAnsi" w:hAnsiTheme="minorHAnsi" w:cstheme="majorBidi"/>
                <w:color w:val="000000"/>
                <w:sz w:val="22"/>
                <w:szCs w:val="22"/>
              </w:rPr>
              <w:t xml:space="preserve">and decided to continue this discussion </w:t>
            </w:r>
            <w:r w:rsidR="008027C9" w:rsidRPr="000F00C7">
              <w:rPr>
                <w:rFonts w:asciiTheme="minorHAnsi" w:hAnsiTheme="minorHAnsi" w:cstheme="majorBidi"/>
                <w:color w:val="000000"/>
                <w:sz w:val="22"/>
                <w:szCs w:val="22"/>
              </w:rPr>
              <w:t xml:space="preserve">on the following </w:t>
            </w:r>
            <w:r w:rsidR="00970FD4" w:rsidRPr="000F00C7">
              <w:rPr>
                <w:rFonts w:asciiTheme="minorHAnsi" w:hAnsiTheme="minorHAnsi" w:cstheme="majorBidi"/>
                <w:color w:val="000000"/>
                <w:sz w:val="22"/>
                <w:szCs w:val="22"/>
              </w:rPr>
              <w:t>at future meetings</w:t>
            </w:r>
            <w:r w:rsidR="000371B5" w:rsidRPr="000F00C7">
              <w:rPr>
                <w:rFonts w:asciiTheme="minorHAnsi" w:hAnsiTheme="minorHAnsi" w:cstheme="majorBidi"/>
                <w:color w:val="000000"/>
                <w:sz w:val="22"/>
                <w:szCs w:val="22"/>
              </w:rPr>
              <w:t>:</w:t>
            </w:r>
          </w:p>
          <w:p w:rsidR="007E66FA" w:rsidRPr="000F00C7" w:rsidRDefault="007E66FA" w:rsidP="009F296E">
            <w:pPr>
              <w:pStyle w:val="ListParagraph"/>
              <w:numPr>
                <w:ilvl w:val="0"/>
                <w:numId w:val="9"/>
              </w:numPr>
              <w:spacing w:after="120" w:line="240" w:lineRule="auto"/>
              <w:cnfStyle w:val="000000100000" w:firstRow="0" w:lastRow="0" w:firstColumn="0" w:lastColumn="0" w:oddVBand="0" w:evenVBand="0" w:oddHBand="1" w:evenHBand="0" w:firstRowFirstColumn="0" w:firstRowLastColumn="0" w:lastRowFirstColumn="0" w:lastRowLastColumn="0"/>
              <w:rPr>
                <w:rFonts w:cstheme="majorBidi"/>
                <w:color w:val="000000"/>
                <w:lang w:val="en-GB"/>
              </w:rPr>
            </w:pPr>
            <w:r w:rsidRPr="000F00C7">
              <w:rPr>
                <w:rFonts w:cstheme="majorBidi"/>
                <w:color w:val="000000"/>
                <w:lang w:val="en-GB"/>
              </w:rPr>
              <w:t>Webcast of the meetings of the Board;</w:t>
            </w:r>
          </w:p>
          <w:p w:rsidR="007E66FA" w:rsidRPr="000F00C7" w:rsidRDefault="007E66FA" w:rsidP="009F296E">
            <w:pPr>
              <w:pStyle w:val="ListParagraph"/>
              <w:numPr>
                <w:ilvl w:val="0"/>
                <w:numId w:val="9"/>
              </w:numPr>
              <w:spacing w:after="120" w:line="240" w:lineRule="auto"/>
              <w:cnfStyle w:val="000000100000" w:firstRow="0" w:lastRow="0" w:firstColumn="0" w:lastColumn="0" w:oddVBand="0" w:evenVBand="0" w:oddHBand="1" w:evenHBand="0" w:firstRowFirstColumn="0" w:firstRowLastColumn="0" w:lastRowFirstColumn="0" w:lastRowLastColumn="0"/>
              <w:rPr>
                <w:rFonts w:cstheme="majorBidi"/>
                <w:color w:val="000000"/>
                <w:lang w:val="en-GB"/>
              </w:rPr>
            </w:pPr>
            <w:r w:rsidRPr="000F00C7">
              <w:rPr>
                <w:rFonts w:cstheme="majorBidi"/>
                <w:color w:val="000000"/>
                <w:lang w:val="en-GB"/>
              </w:rPr>
              <w:t>Participation of members of the Board at ITU and regional meetings;</w:t>
            </w:r>
          </w:p>
          <w:p w:rsidR="00C17F4B" w:rsidRPr="000F00C7" w:rsidRDefault="00A83505" w:rsidP="009F296E">
            <w:pPr>
              <w:pStyle w:val="ListParagraph"/>
              <w:numPr>
                <w:ilvl w:val="0"/>
                <w:numId w:val="9"/>
              </w:numPr>
              <w:spacing w:after="120" w:line="240" w:lineRule="auto"/>
              <w:cnfStyle w:val="000000100000" w:firstRow="0" w:lastRow="0" w:firstColumn="0" w:lastColumn="0" w:oddVBand="0" w:evenVBand="0" w:oddHBand="1" w:evenHBand="0" w:firstRowFirstColumn="0" w:firstRowLastColumn="0" w:lastRowFirstColumn="0" w:lastRowLastColumn="0"/>
              <w:rPr>
                <w:rFonts w:cstheme="majorBidi"/>
                <w:color w:val="000000"/>
                <w:lang w:val="en-GB"/>
              </w:rPr>
            </w:pPr>
            <w:r w:rsidRPr="000F00C7">
              <w:rPr>
                <w:rFonts w:cstheme="majorBidi"/>
                <w:color w:val="000000"/>
                <w:lang w:val="en-GB"/>
              </w:rPr>
              <w:t>Consideration of the Report by the Director of the Radiocommunication Bureau to the WRC on d</w:t>
            </w:r>
            <w:r w:rsidR="007E66FA" w:rsidRPr="000F00C7">
              <w:rPr>
                <w:rFonts w:cstheme="majorBidi"/>
                <w:color w:val="000000"/>
                <w:lang w:val="en-GB"/>
              </w:rPr>
              <w:t>ifficulties encountered with certain</w:t>
            </w:r>
            <w:r w:rsidR="00EF11C7" w:rsidRPr="000F00C7">
              <w:rPr>
                <w:rFonts w:cstheme="majorBidi"/>
                <w:color w:val="000000"/>
                <w:lang w:val="en-GB"/>
              </w:rPr>
              <w:t xml:space="preserve"> parts of the Radio Regulations</w:t>
            </w:r>
            <w:r w:rsidR="00BD332E" w:rsidRPr="000F00C7">
              <w:rPr>
                <w:rFonts w:cstheme="majorBidi"/>
                <w:color w:val="000000"/>
                <w:lang w:val="en-GB"/>
              </w:rPr>
              <w:t>.</w:t>
            </w:r>
          </w:p>
        </w:tc>
        <w:tc>
          <w:tcPr>
            <w:tcW w:w="2126" w:type="dxa"/>
            <w:gridSpan w:val="2"/>
            <w:tcBorders>
              <w:top w:val="single" w:sz="4" w:space="0" w:color="auto"/>
              <w:bottom w:val="nil"/>
            </w:tcBorders>
            <w:shd w:val="clear" w:color="auto" w:fill="FFFFFF" w:themeFill="background1"/>
          </w:tcPr>
          <w:p w:rsidR="00C17F4B" w:rsidRPr="000F00C7" w:rsidRDefault="000708D6" w:rsidP="007E66FA">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F00C7">
              <w:rPr>
                <w:rFonts w:asciiTheme="minorHAnsi" w:hAnsiTheme="minorHAnsi"/>
                <w:szCs w:val="22"/>
              </w:rPr>
              <w:t>-</w:t>
            </w:r>
          </w:p>
        </w:tc>
      </w:tr>
      <w:tr w:rsidR="00C17F4B" w:rsidRPr="000F00C7" w:rsidTr="00BE4CCF">
        <w:trPr>
          <w:gridAfter w:val="1"/>
          <w:wAfter w:w="359" w:type="dxa"/>
          <w:trHeight w:val="576"/>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shd w:val="clear" w:color="auto" w:fill="DBE5F1" w:themeFill="accent1" w:themeFillTint="33"/>
          </w:tcPr>
          <w:p w:rsidR="00C17F4B" w:rsidRPr="000F00C7" w:rsidRDefault="007E6435" w:rsidP="00C17F4B">
            <w:pPr>
              <w:pStyle w:val="Tabletext"/>
              <w:spacing w:before="120" w:after="120" w:line="260" w:lineRule="auto"/>
              <w:jc w:val="center"/>
              <w:rPr>
                <w:rFonts w:asciiTheme="minorHAnsi" w:hAnsiTheme="minorHAnsi"/>
                <w:szCs w:val="22"/>
              </w:rPr>
            </w:pPr>
            <w:r w:rsidRPr="000F00C7">
              <w:rPr>
                <w:rFonts w:asciiTheme="minorHAnsi" w:hAnsiTheme="minorHAnsi"/>
                <w:szCs w:val="22"/>
              </w:rPr>
              <w:t>9</w:t>
            </w:r>
          </w:p>
        </w:tc>
        <w:tc>
          <w:tcPr>
            <w:tcW w:w="3966" w:type="dxa"/>
            <w:tcBorders>
              <w:top w:val="nil"/>
              <w:bottom w:val="nil"/>
            </w:tcBorders>
            <w:shd w:val="clear" w:color="auto" w:fill="DBE5F1" w:themeFill="accent1" w:themeFillTint="33"/>
          </w:tcPr>
          <w:p w:rsidR="00C17F4B" w:rsidRPr="000F00C7" w:rsidRDefault="001E694A" w:rsidP="00C17F4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F00C7">
              <w:rPr>
                <w:rFonts w:asciiTheme="minorHAnsi" w:hAnsiTheme="minorHAnsi"/>
              </w:rPr>
              <w:t>Confirmation of the next meeting for 2017, and consideration of tentative meeting schedule for 2018</w:t>
            </w:r>
          </w:p>
        </w:tc>
        <w:tc>
          <w:tcPr>
            <w:tcW w:w="6946" w:type="dxa"/>
            <w:tcBorders>
              <w:top w:val="nil"/>
              <w:bottom w:val="nil"/>
            </w:tcBorders>
            <w:shd w:val="clear" w:color="auto" w:fill="DBE5F1" w:themeFill="accent1" w:themeFillTint="33"/>
          </w:tcPr>
          <w:p w:rsidR="003570EF" w:rsidRPr="000F00C7" w:rsidRDefault="003570EF" w:rsidP="00EA44B5">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sz w:val="22"/>
                <w:szCs w:val="22"/>
              </w:rPr>
            </w:pPr>
            <w:r w:rsidRPr="000F00C7">
              <w:rPr>
                <w:rFonts w:asciiTheme="minorHAnsi" w:hAnsiTheme="minorHAnsi" w:cstheme="majorBidi"/>
                <w:color w:val="000000"/>
                <w:sz w:val="22"/>
                <w:szCs w:val="22"/>
              </w:rPr>
              <w:t>The Board confirmed the dates for the 76th meeting as 6 </w:t>
            </w:r>
            <w:r w:rsidRPr="000F00C7">
              <w:rPr>
                <w:rFonts w:asciiTheme="minorHAnsi" w:hAnsiTheme="minorHAnsi" w:cstheme="majorBidi"/>
                <w:color w:val="000000"/>
                <w:sz w:val="22"/>
                <w:szCs w:val="22"/>
              </w:rPr>
              <w:noBreakHyphen/>
              <w:t> 10 November 2017 in Room L and further tentatively confirmed the dates for the first meeting in 2018 as follows:</w:t>
            </w:r>
          </w:p>
          <w:p w:rsidR="003570EF" w:rsidRPr="000F00C7" w:rsidRDefault="003570EF" w:rsidP="003570EF">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sz w:val="22"/>
                <w:szCs w:val="22"/>
              </w:rPr>
            </w:pPr>
            <w:r w:rsidRPr="000F00C7">
              <w:rPr>
                <w:rFonts w:asciiTheme="minorHAnsi" w:hAnsiTheme="minorHAnsi" w:cstheme="majorBidi"/>
                <w:color w:val="000000"/>
                <w:sz w:val="22"/>
                <w:szCs w:val="22"/>
              </w:rPr>
              <w:t>77th meeting: 19 – 23 March 2018</w:t>
            </w:r>
          </w:p>
          <w:p w:rsidR="003570EF" w:rsidRPr="000F00C7" w:rsidRDefault="003570EF" w:rsidP="0014497B">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sz w:val="22"/>
                <w:szCs w:val="22"/>
              </w:rPr>
            </w:pPr>
            <w:r w:rsidRPr="000F00C7">
              <w:rPr>
                <w:rFonts w:asciiTheme="minorHAnsi" w:hAnsiTheme="minorHAnsi" w:cstheme="majorBidi"/>
                <w:color w:val="000000"/>
                <w:sz w:val="22"/>
                <w:szCs w:val="22"/>
              </w:rPr>
              <w:t xml:space="preserve">The Board also tentatively confirmed the dates for </w:t>
            </w:r>
            <w:r w:rsidR="0014497B" w:rsidRPr="000F00C7">
              <w:rPr>
                <w:rFonts w:asciiTheme="minorHAnsi" w:hAnsiTheme="minorHAnsi" w:cstheme="majorBidi"/>
                <w:color w:val="000000"/>
                <w:sz w:val="22"/>
                <w:szCs w:val="22"/>
              </w:rPr>
              <w:t xml:space="preserve">subsequent </w:t>
            </w:r>
            <w:r w:rsidRPr="000F00C7">
              <w:rPr>
                <w:rFonts w:asciiTheme="minorHAnsi" w:hAnsiTheme="minorHAnsi" w:cstheme="majorBidi"/>
                <w:color w:val="000000"/>
                <w:sz w:val="22"/>
                <w:szCs w:val="22"/>
              </w:rPr>
              <w:t>meeting</w:t>
            </w:r>
            <w:r w:rsidR="0014497B" w:rsidRPr="000F00C7">
              <w:rPr>
                <w:rFonts w:asciiTheme="minorHAnsi" w:hAnsiTheme="minorHAnsi" w:cstheme="majorBidi"/>
                <w:color w:val="000000"/>
                <w:sz w:val="22"/>
                <w:szCs w:val="22"/>
              </w:rPr>
              <w:t>s</w:t>
            </w:r>
            <w:r w:rsidRPr="000F00C7">
              <w:rPr>
                <w:rFonts w:asciiTheme="minorHAnsi" w:hAnsiTheme="minorHAnsi" w:cstheme="majorBidi"/>
                <w:color w:val="000000"/>
                <w:sz w:val="22"/>
                <w:szCs w:val="22"/>
              </w:rPr>
              <w:t xml:space="preserve"> </w:t>
            </w:r>
            <w:r w:rsidR="0014497B" w:rsidRPr="000F00C7">
              <w:rPr>
                <w:rFonts w:asciiTheme="minorHAnsi" w:hAnsiTheme="minorHAnsi" w:cstheme="majorBidi"/>
                <w:color w:val="000000"/>
                <w:sz w:val="22"/>
                <w:szCs w:val="22"/>
              </w:rPr>
              <w:t>i</w:t>
            </w:r>
            <w:r w:rsidRPr="000F00C7">
              <w:rPr>
                <w:rFonts w:asciiTheme="minorHAnsi" w:hAnsiTheme="minorHAnsi" w:cstheme="majorBidi"/>
                <w:color w:val="000000"/>
                <w:sz w:val="22"/>
                <w:szCs w:val="22"/>
              </w:rPr>
              <w:t>n 2018 as follows:</w:t>
            </w:r>
          </w:p>
          <w:p w:rsidR="003570EF" w:rsidRPr="000F00C7" w:rsidRDefault="003570EF" w:rsidP="003570EF">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sz w:val="22"/>
                <w:szCs w:val="22"/>
              </w:rPr>
            </w:pPr>
            <w:r w:rsidRPr="000F00C7">
              <w:rPr>
                <w:rFonts w:asciiTheme="minorHAnsi" w:hAnsiTheme="minorHAnsi" w:cstheme="majorBidi"/>
                <w:color w:val="000000"/>
                <w:sz w:val="22"/>
                <w:szCs w:val="22"/>
              </w:rPr>
              <w:t>78th meeting: 16 – 20 July 2018</w:t>
            </w:r>
          </w:p>
          <w:p w:rsidR="00C17F4B" w:rsidRPr="000F00C7" w:rsidRDefault="003570EF" w:rsidP="003570EF">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sz w:val="22"/>
                <w:szCs w:val="22"/>
              </w:rPr>
            </w:pPr>
            <w:r w:rsidRPr="000F00C7">
              <w:rPr>
                <w:rFonts w:asciiTheme="minorHAnsi" w:hAnsiTheme="minorHAnsi" w:cstheme="majorBidi"/>
                <w:color w:val="000000"/>
                <w:sz w:val="22"/>
                <w:szCs w:val="22"/>
              </w:rPr>
              <w:t>79th meeting: 26 – 30 November 2018</w:t>
            </w:r>
          </w:p>
        </w:tc>
        <w:tc>
          <w:tcPr>
            <w:tcW w:w="2126" w:type="dxa"/>
            <w:gridSpan w:val="2"/>
            <w:tcBorders>
              <w:top w:val="nil"/>
              <w:bottom w:val="nil"/>
            </w:tcBorders>
            <w:shd w:val="clear" w:color="auto" w:fill="DBE5F1" w:themeFill="accent1" w:themeFillTint="33"/>
          </w:tcPr>
          <w:p w:rsidR="00C17F4B" w:rsidRPr="000F00C7" w:rsidRDefault="00C17F4B" w:rsidP="00C17F4B">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F00C7">
              <w:rPr>
                <w:rFonts w:asciiTheme="minorHAnsi" w:hAnsiTheme="minorHAnsi"/>
                <w:szCs w:val="22"/>
              </w:rPr>
              <w:t>-</w:t>
            </w:r>
          </w:p>
        </w:tc>
      </w:tr>
      <w:tr w:rsidR="00C17F4B" w:rsidRPr="000F00C7" w:rsidTr="00BE4CCF">
        <w:trPr>
          <w:gridAfter w:val="1"/>
          <w:cnfStyle w:val="000000100000" w:firstRow="0" w:lastRow="0" w:firstColumn="0" w:lastColumn="0" w:oddVBand="0" w:evenVBand="0" w:oddHBand="1" w:evenHBand="0" w:firstRowFirstColumn="0" w:firstRowLastColumn="0" w:lastRowFirstColumn="0" w:lastRowLastColumn="0"/>
          <w:wAfter w:w="359" w:type="dxa"/>
          <w:trHeight w:val="70"/>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single" w:sz="4" w:space="0" w:color="auto"/>
            </w:tcBorders>
            <w:shd w:val="clear" w:color="auto" w:fill="FFFFFF" w:themeFill="background1"/>
          </w:tcPr>
          <w:p w:rsidR="00C17F4B" w:rsidRPr="000F00C7" w:rsidRDefault="007E6435" w:rsidP="00C17F4B">
            <w:pPr>
              <w:pStyle w:val="Tabletext"/>
              <w:spacing w:before="120" w:after="120" w:line="260" w:lineRule="auto"/>
              <w:jc w:val="center"/>
              <w:rPr>
                <w:rFonts w:asciiTheme="minorHAnsi" w:hAnsiTheme="minorHAnsi"/>
                <w:szCs w:val="22"/>
              </w:rPr>
            </w:pPr>
            <w:r w:rsidRPr="000F00C7">
              <w:rPr>
                <w:rFonts w:asciiTheme="minorHAnsi" w:hAnsiTheme="minorHAnsi"/>
                <w:szCs w:val="22"/>
              </w:rPr>
              <w:t>10</w:t>
            </w:r>
          </w:p>
        </w:tc>
        <w:tc>
          <w:tcPr>
            <w:tcW w:w="3966" w:type="dxa"/>
            <w:tcBorders>
              <w:top w:val="nil"/>
              <w:bottom w:val="single" w:sz="4" w:space="0" w:color="auto"/>
            </w:tcBorders>
            <w:shd w:val="clear" w:color="auto" w:fill="FFFFFF" w:themeFill="background1"/>
          </w:tcPr>
          <w:p w:rsidR="00C17F4B" w:rsidRPr="000F00C7" w:rsidRDefault="00C17F4B" w:rsidP="00C17F4B">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F00C7">
              <w:rPr>
                <w:rFonts w:asciiTheme="minorHAnsi" w:hAnsiTheme="minorHAnsi"/>
              </w:rPr>
              <w:t>Approval of the Summary of Decisions</w:t>
            </w:r>
            <w:r w:rsidRPr="000F00C7">
              <w:rPr>
                <w:rFonts w:asciiTheme="minorHAnsi" w:hAnsiTheme="minorHAnsi"/>
              </w:rPr>
              <w:br/>
            </w:r>
            <w:hyperlink r:id="rId27" w:history="1">
              <w:r w:rsidR="00FD5FA1" w:rsidRPr="000F00C7">
                <w:rPr>
                  <w:rStyle w:val="Hyperlink"/>
                  <w:rFonts w:asciiTheme="minorHAnsi" w:hAnsiTheme="minorHAnsi"/>
                  <w:i/>
                  <w:iCs/>
                </w:rPr>
                <w:t>(RRB17-2/7)</w:t>
              </w:r>
            </w:hyperlink>
          </w:p>
        </w:tc>
        <w:tc>
          <w:tcPr>
            <w:tcW w:w="6946" w:type="dxa"/>
            <w:tcBorders>
              <w:top w:val="nil"/>
              <w:bottom w:val="single" w:sz="4" w:space="0" w:color="auto"/>
            </w:tcBorders>
            <w:shd w:val="clear" w:color="auto" w:fill="FFFFFF" w:themeFill="background1"/>
          </w:tcPr>
          <w:p w:rsidR="00C17F4B" w:rsidRPr="000F00C7" w:rsidRDefault="00E76E9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0F00C7">
              <w:rPr>
                <w:rFonts w:asciiTheme="minorHAnsi" w:hAnsiTheme="minorHAnsi" w:cstheme="majorBidi"/>
                <w:color w:val="000000"/>
                <w:sz w:val="22"/>
                <w:szCs w:val="22"/>
              </w:rPr>
              <w:t>The Board approved the summary of decisions as contained in Document RRB17-2/7.</w:t>
            </w:r>
          </w:p>
        </w:tc>
        <w:tc>
          <w:tcPr>
            <w:tcW w:w="2126" w:type="dxa"/>
            <w:gridSpan w:val="2"/>
            <w:tcBorders>
              <w:top w:val="nil"/>
              <w:bottom w:val="single" w:sz="4" w:space="0" w:color="auto"/>
            </w:tcBorders>
            <w:shd w:val="clear" w:color="auto" w:fill="FFFFFF" w:themeFill="background1"/>
          </w:tcPr>
          <w:p w:rsidR="00C17F4B" w:rsidRPr="000F00C7" w:rsidRDefault="00C17F4B" w:rsidP="00C17F4B">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C17F4B" w:rsidRPr="000F00C7" w:rsidTr="00BE4CCF">
        <w:trPr>
          <w:gridAfter w:val="1"/>
          <w:wAfter w:w="359" w:type="dxa"/>
          <w:trHeight w:val="620"/>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DBE5F1" w:themeFill="accent1" w:themeFillTint="33"/>
          </w:tcPr>
          <w:p w:rsidR="00C17F4B" w:rsidRPr="000F00C7" w:rsidRDefault="00FD5FA1" w:rsidP="007E6435">
            <w:pPr>
              <w:pStyle w:val="Tabletext"/>
              <w:spacing w:before="120" w:after="120" w:line="260" w:lineRule="auto"/>
              <w:jc w:val="center"/>
              <w:rPr>
                <w:rFonts w:asciiTheme="minorHAnsi" w:hAnsiTheme="minorHAnsi"/>
                <w:szCs w:val="22"/>
              </w:rPr>
            </w:pPr>
            <w:r w:rsidRPr="000F00C7">
              <w:rPr>
                <w:rFonts w:asciiTheme="minorHAnsi" w:hAnsiTheme="minorHAnsi"/>
                <w:szCs w:val="22"/>
              </w:rPr>
              <w:t>1</w:t>
            </w:r>
            <w:r w:rsidR="007E6435" w:rsidRPr="000F00C7">
              <w:rPr>
                <w:rFonts w:asciiTheme="minorHAnsi" w:hAnsiTheme="minorHAnsi"/>
                <w:szCs w:val="22"/>
              </w:rPr>
              <w:t>1</w:t>
            </w:r>
          </w:p>
        </w:tc>
        <w:tc>
          <w:tcPr>
            <w:tcW w:w="3966" w:type="dxa"/>
            <w:tcBorders>
              <w:top w:val="single" w:sz="4" w:space="0" w:color="auto"/>
              <w:bottom w:val="single" w:sz="4" w:space="0" w:color="auto"/>
            </w:tcBorders>
            <w:shd w:val="clear" w:color="auto" w:fill="DBE5F1" w:themeFill="accent1" w:themeFillTint="33"/>
          </w:tcPr>
          <w:p w:rsidR="00C17F4B" w:rsidRPr="000F00C7" w:rsidRDefault="00C17F4B" w:rsidP="00C17F4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F00C7">
              <w:rPr>
                <w:rFonts w:asciiTheme="minorHAnsi" w:hAnsiTheme="minorHAnsi"/>
              </w:rPr>
              <w:t>Closure of the meeting</w:t>
            </w:r>
          </w:p>
        </w:tc>
        <w:tc>
          <w:tcPr>
            <w:tcW w:w="6946" w:type="dxa"/>
            <w:tcBorders>
              <w:top w:val="single" w:sz="4" w:space="0" w:color="auto"/>
              <w:bottom w:val="single" w:sz="4" w:space="0" w:color="auto"/>
            </w:tcBorders>
            <w:shd w:val="clear" w:color="auto" w:fill="DBE5F1" w:themeFill="accent1" w:themeFillTint="33"/>
          </w:tcPr>
          <w:p w:rsidR="00C17F4B" w:rsidRPr="000F00C7" w:rsidRDefault="00C17F4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F00C7">
              <w:rPr>
                <w:rFonts w:asciiTheme="minorHAnsi" w:hAnsiTheme="minorHAnsi" w:cstheme="majorBidi"/>
                <w:sz w:val="22"/>
                <w:szCs w:val="22"/>
              </w:rPr>
              <w:t xml:space="preserve">The meeting closed at </w:t>
            </w:r>
            <w:r w:rsidR="00D14777" w:rsidRPr="000F00C7">
              <w:rPr>
                <w:rFonts w:asciiTheme="minorHAnsi" w:hAnsiTheme="minorHAnsi" w:cstheme="majorBidi"/>
                <w:sz w:val="22"/>
                <w:szCs w:val="22"/>
              </w:rPr>
              <w:t xml:space="preserve">1210 </w:t>
            </w:r>
            <w:r w:rsidRPr="000F00C7">
              <w:rPr>
                <w:rFonts w:asciiTheme="minorHAnsi" w:hAnsiTheme="minorHAnsi" w:cstheme="majorBidi"/>
                <w:sz w:val="22"/>
                <w:szCs w:val="22"/>
              </w:rPr>
              <w:t>hours.</w:t>
            </w:r>
          </w:p>
        </w:tc>
        <w:tc>
          <w:tcPr>
            <w:tcW w:w="2126" w:type="dxa"/>
            <w:gridSpan w:val="2"/>
            <w:tcBorders>
              <w:top w:val="single" w:sz="4" w:space="0" w:color="auto"/>
              <w:bottom w:val="single" w:sz="4" w:space="0" w:color="auto"/>
            </w:tcBorders>
            <w:shd w:val="clear" w:color="auto" w:fill="DBE5F1" w:themeFill="accent1" w:themeFillTint="33"/>
          </w:tcPr>
          <w:p w:rsidR="00C17F4B" w:rsidRPr="000F00C7" w:rsidRDefault="00C17F4B" w:rsidP="00C17F4B">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bl>
    <w:p w:rsidR="00F817AB" w:rsidRPr="000F00C7" w:rsidRDefault="00F817AB" w:rsidP="00F817AB">
      <w:pPr>
        <w:keepNext/>
        <w:keepLines/>
        <w:tabs>
          <w:tab w:val="clear" w:pos="794"/>
          <w:tab w:val="clear" w:pos="1191"/>
          <w:tab w:val="clear" w:pos="1588"/>
          <w:tab w:val="clear" w:pos="1985"/>
          <w:tab w:val="left" w:pos="1134"/>
          <w:tab w:val="left" w:pos="1871"/>
          <w:tab w:val="left" w:pos="2268"/>
        </w:tabs>
        <w:spacing w:after="80"/>
        <w:jc w:val="center"/>
      </w:pPr>
      <w:r w:rsidRPr="000F00C7">
        <w:t>________________</w:t>
      </w:r>
    </w:p>
    <w:p w:rsidR="00F817AB" w:rsidRPr="000F00C7" w:rsidRDefault="00F817AB" w:rsidP="00F817AB">
      <w:pPr>
        <w:keepNext/>
        <w:keepLines/>
        <w:tabs>
          <w:tab w:val="clear" w:pos="794"/>
          <w:tab w:val="clear" w:pos="1191"/>
          <w:tab w:val="clear" w:pos="1588"/>
          <w:tab w:val="clear" w:pos="1985"/>
          <w:tab w:val="left" w:pos="1134"/>
          <w:tab w:val="left" w:pos="1871"/>
          <w:tab w:val="left" w:pos="2268"/>
        </w:tabs>
        <w:spacing w:after="80"/>
        <w:jc w:val="center"/>
      </w:pPr>
    </w:p>
    <w:p w:rsidR="00E609D8" w:rsidRPr="000F00C7" w:rsidRDefault="00E609D8" w:rsidP="00D0746E">
      <w:pPr>
        <w:tabs>
          <w:tab w:val="left" w:pos="720"/>
        </w:tabs>
        <w:overflowPunct/>
        <w:autoSpaceDE/>
        <w:adjustRightInd/>
        <w:spacing w:before="0"/>
      </w:pPr>
    </w:p>
    <w:sectPr w:rsidR="00E609D8" w:rsidRPr="000F00C7" w:rsidSect="009F296E">
      <w:footerReference w:type="default" r:id="rId28"/>
      <w:headerReference w:type="first" r:id="rId29"/>
      <w:footerReference w:type="first" r:id="rId30"/>
      <w:pgSz w:w="16834" w:h="11907" w:orient="landscape" w:code="9"/>
      <w:pgMar w:top="1134" w:right="1418" w:bottom="993" w:left="1418" w:header="720" w:footer="720" w:gutter="0"/>
      <w:paperSrc w:first="15" w:other="15"/>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2BD" w:rsidRDefault="00A942BD">
      <w:r>
        <w:separator/>
      </w:r>
    </w:p>
  </w:endnote>
  <w:endnote w:type="continuationSeparator" w:id="0">
    <w:p w:rsidR="00A942BD" w:rsidRDefault="00A9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75" w:rsidRPr="00865CDF" w:rsidRDefault="004A4475" w:rsidP="006A7EA2">
    <w:pPr>
      <w:pStyle w:val="Footer"/>
      <w:rPr>
        <w:lang w:val="en-US"/>
      </w:rPr>
    </w:pPr>
    <w:r>
      <w:rPr>
        <w:lang w:val="en-US"/>
      </w:rPr>
      <w:t>(407302)</w:t>
    </w:r>
  </w:p>
  <w:p w:rsidR="004A4475" w:rsidRDefault="004A4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5F6" w:rsidRPr="008F75F6" w:rsidRDefault="008F75F6" w:rsidP="008F75F6">
    <w:pPr>
      <w:pStyle w:val="Footer"/>
      <w:rPr>
        <w:lang w:val="en-US"/>
      </w:rPr>
    </w:pPr>
    <w:r>
      <w:rPr>
        <w:lang w:val="en-US"/>
      </w:rPr>
      <w:t>(422023)</w:t>
    </w:r>
  </w:p>
  <w:p w:rsidR="008F75F6" w:rsidRDefault="008F75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75" w:rsidRPr="008F75F6" w:rsidRDefault="008F75F6" w:rsidP="00F817AB">
    <w:pPr>
      <w:pStyle w:val="Footer"/>
      <w:rPr>
        <w:lang w:val="en-US"/>
      </w:rPr>
    </w:pPr>
    <w:r>
      <w:rPr>
        <w:lang w:val="en-US"/>
      </w:rPr>
      <w:t>(422023)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5F6" w:rsidRPr="008F75F6" w:rsidRDefault="008F75F6" w:rsidP="008F75F6">
    <w:pPr>
      <w:pStyle w:val="Footer"/>
      <w:rPr>
        <w:lang w:val="en-US"/>
      </w:rPr>
    </w:pPr>
    <w:r>
      <w:rPr>
        <w:lang w:val="en-US"/>
      </w:rPr>
      <w:t>(422023)</w:t>
    </w:r>
  </w:p>
  <w:p w:rsidR="004A4475" w:rsidRPr="00F817AB" w:rsidRDefault="004A4475" w:rsidP="00F81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2BD" w:rsidRDefault="00A942BD">
      <w:r>
        <w:t>____________________</w:t>
      </w:r>
    </w:p>
  </w:footnote>
  <w:footnote w:type="continuationSeparator" w:id="0">
    <w:p w:rsidR="00A942BD" w:rsidRDefault="00A94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634135"/>
      <w:docPartObj>
        <w:docPartGallery w:val="Page Numbers (Top of Page)"/>
        <w:docPartUnique/>
      </w:docPartObj>
    </w:sdtPr>
    <w:sdtEndPr>
      <w:rPr>
        <w:noProof/>
      </w:rPr>
    </w:sdtEndPr>
    <w:sdtContent>
      <w:p w:rsidR="004A4475" w:rsidRDefault="004A4475" w:rsidP="00F817AB">
        <w:pPr>
          <w:pStyle w:val="Header"/>
        </w:pPr>
        <w:r>
          <w:fldChar w:fldCharType="begin"/>
        </w:r>
        <w:r>
          <w:instrText xml:space="preserve"> PAGE   \* MERGEFORMAT </w:instrText>
        </w:r>
        <w:r>
          <w:fldChar w:fldCharType="separate"/>
        </w:r>
        <w:r w:rsidR="00BE4CCF">
          <w:rPr>
            <w:noProof/>
          </w:rPr>
          <w:t>7</w:t>
        </w:r>
        <w:r>
          <w:rPr>
            <w:noProof/>
          </w:rPr>
          <w:fldChar w:fldCharType="end"/>
        </w:r>
        <w:r w:rsidR="00740C17">
          <w:rPr>
            <w:noProof/>
          </w:rPr>
          <w:br/>
          <w:t>RRB17-2/7</w:t>
        </w:r>
        <w:r>
          <w:rPr>
            <w:noProof/>
          </w:rPr>
          <w:t>-E</w:t>
        </w:r>
      </w:p>
    </w:sdtContent>
  </w:sdt>
  <w:p w:rsidR="004A4475" w:rsidRPr="002E5BC7" w:rsidRDefault="004A4475" w:rsidP="006A7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75" w:rsidRDefault="004A4475" w:rsidP="006A7EA2">
    <w:pPr>
      <w:pStyle w:val="Header"/>
    </w:pPr>
  </w:p>
  <w:p w:rsidR="004A4475" w:rsidRDefault="004A44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75" w:rsidRDefault="00382990" w:rsidP="00F817AB">
    <w:pPr>
      <w:pStyle w:val="Header"/>
    </w:pPr>
    <w:r>
      <w:t>2</w:t>
    </w:r>
  </w:p>
  <w:p w:rsidR="004A4475" w:rsidRDefault="00C17F4B" w:rsidP="00FD5FA1">
    <w:pPr>
      <w:pStyle w:val="Header"/>
    </w:pPr>
    <w:r>
      <w:t>RRB17-2/</w:t>
    </w:r>
    <w:r w:rsidR="00760233">
      <w:t>7</w:t>
    </w:r>
    <w:r w:rsidR="004A447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076E9"/>
    <w:multiLevelType w:val="hybridMultilevel"/>
    <w:tmpl w:val="EE56F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FE7B69"/>
    <w:multiLevelType w:val="hybridMultilevel"/>
    <w:tmpl w:val="5B543B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F3767"/>
    <w:multiLevelType w:val="hybridMultilevel"/>
    <w:tmpl w:val="5CE67EB6"/>
    <w:lvl w:ilvl="0" w:tplc="08090001">
      <w:start w:val="1"/>
      <w:numFmt w:val="bullet"/>
      <w:lvlText w:val=""/>
      <w:lvlJc w:val="left"/>
      <w:pPr>
        <w:ind w:left="-3207" w:hanging="360"/>
      </w:pPr>
      <w:rPr>
        <w:rFonts w:ascii="Symbol" w:hAnsi="Symbol" w:hint="default"/>
      </w:rPr>
    </w:lvl>
    <w:lvl w:ilvl="1" w:tplc="08090003" w:tentative="1">
      <w:start w:val="1"/>
      <w:numFmt w:val="bullet"/>
      <w:lvlText w:val="o"/>
      <w:lvlJc w:val="left"/>
      <w:pPr>
        <w:ind w:left="-2487" w:hanging="360"/>
      </w:pPr>
      <w:rPr>
        <w:rFonts w:ascii="Courier New" w:hAnsi="Courier New" w:cs="Courier New" w:hint="default"/>
      </w:rPr>
    </w:lvl>
    <w:lvl w:ilvl="2" w:tplc="08090005" w:tentative="1">
      <w:start w:val="1"/>
      <w:numFmt w:val="bullet"/>
      <w:lvlText w:val=""/>
      <w:lvlJc w:val="left"/>
      <w:pPr>
        <w:ind w:left="-1767" w:hanging="360"/>
      </w:pPr>
      <w:rPr>
        <w:rFonts w:ascii="Wingdings" w:hAnsi="Wingdings" w:hint="default"/>
      </w:rPr>
    </w:lvl>
    <w:lvl w:ilvl="3" w:tplc="08090001" w:tentative="1">
      <w:start w:val="1"/>
      <w:numFmt w:val="bullet"/>
      <w:lvlText w:val=""/>
      <w:lvlJc w:val="left"/>
      <w:pPr>
        <w:ind w:left="-1047" w:hanging="360"/>
      </w:pPr>
      <w:rPr>
        <w:rFonts w:ascii="Symbol" w:hAnsi="Symbol" w:hint="default"/>
      </w:rPr>
    </w:lvl>
    <w:lvl w:ilvl="4" w:tplc="08090003" w:tentative="1">
      <w:start w:val="1"/>
      <w:numFmt w:val="bullet"/>
      <w:lvlText w:val="o"/>
      <w:lvlJc w:val="left"/>
      <w:pPr>
        <w:ind w:left="-327" w:hanging="360"/>
      </w:pPr>
      <w:rPr>
        <w:rFonts w:ascii="Courier New" w:hAnsi="Courier New" w:cs="Courier New" w:hint="default"/>
      </w:rPr>
    </w:lvl>
    <w:lvl w:ilvl="5" w:tplc="08090005" w:tentative="1">
      <w:start w:val="1"/>
      <w:numFmt w:val="bullet"/>
      <w:lvlText w:val=""/>
      <w:lvlJc w:val="left"/>
      <w:pPr>
        <w:ind w:left="393" w:hanging="360"/>
      </w:pPr>
      <w:rPr>
        <w:rFonts w:ascii="Wingdings" w:hAnsi="Wingdings" w:hint="default"/>
      </w:rPr>
    </w:lvl>
    <w:lvl w:ilvl="6" w:tplc="08090001" w:tentative="1">
      <w:start w:val="1"/>
      <w:numFmt w:val="bullet"/>
      <w:lvlText w:val=""/>
      <w:lvlJc w:val="left"/>
      <w:pPr>
        <w:ind w:left="1113" w:hanging="360"/>
      </w:pPr>
      <w:rPr>
        <w:rFonts w:ascii="Symbol" w:hAnsi="Symbol" w:hint="default"/>
      </w:rPr>
    </w:lvl>
    <w:lvl w:ilvl="7" w:tplc="08090003" w:tentative="1">
      <w:start w:val="1"/>
      <w:numFmt w:val="bullet"/>
      <w:lvlText w:val="o"/>
      <w:lvlJc w:val="left"/>
      <w:pPr>
        <w:ind w:left="1833" w:hanging="360"/>
      </w:pPr>
      <w:rPr>
        <w:rFonts w:ascii="Courier New" w:hAnsi="Courier New" w:cs="Courier New" w:hint="default"/>
      </w:rPr>
    </w:lvl>
    <w:lvl w:ilvl="8" w:tplc="08090005" w:tentative="1">
      <w:start w:val="1"/>
      <w:numFmt w:val="bullet"/>
      <w:lvlText w:val=""/>
      <w:lvlJc w:val="left"/>
      <w:pPr>
        <w:ind w:left="2553" w:hanging="360"/>
      </w:pPr>
      <w:rPr>
        <w:rFonts w:ascii="Wingdings" w:hAnsi="Wingdings" w:hint="default"/>
      </w:rPr>
    </w:lvl>
  </w:abstractNum>
  <w:abstractNum w:abstractNumId="4" w15:restartNumberingAfterBreak="0">
    <w:nsid w:val="349E404A"/>
    <w:multiLevelType w:val="hybridMultilevel"/>
    <w:tmpl w:val="CD3E785C"/>
    <w:lvl w:ilvl="0" w:tplc="001C88C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63DAE"/>
    <w:multiLevelType w:val="hybridMultilevel"/>
    <w:tmpl w:val="1EF4FE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137208"/>
    <w:multiLevelType w:val="hybridMultilevel"/>
    <w:tmpl w:val="FFB4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312A4"/>
    <w:multiLevelType w:val="hybridMultilevel"/>
    <w:tmpl w:val="86D4DB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6132B"/>
    <w:multiLevelType w:val="hybridMultilevel"/>
    <w:tmpl w:val="28CA2C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E39AA"/>
    <w:multiLevelType w:val="hybridMultilevel"/>
    <w:tmpl w:val="DA02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13"/>
  </w:num>
  <w:num w:numId="6">
    <w:abstractNumId w:val="3"/>
  </w:num>
  <w:num w:numId="7">
    <w:abstractNumId w:val="12"/>
  </w:num>
  <w:num w:numId="8">
    <w:abstractNumId w:val="9"/>
  </w:num>
  <w:num w:numId="9">
    <w:abstractNumId w:val="1"/>
  </w:num>
  <w:num w:numId="10">
    <w:abstractNumId w:val="4"/>
  </w:num>
  <w:num w:numId="11">
    <w:abstractNumId w:val="11"/>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D8"/>
    <w:rsid w:val="00001DB1"/>
    <w:rsid w:val="00003055"/>
    <w:rsid w:val="000119E9"/>
    <w:rsid w:val="00031E50"/>
    <w:rsid w:val="000371B5"/>
    <w:rsid w:val="00042031"/>
    <w:rsid w:val="0004629F"/>
    <w:rsid w:val="0005035F"/>
    <w:rsid w:val="00051E74"/>
    <w:rsid w:val="000564F7"/>
    <w:rsid w:val="000573B6"/>
    <w:rsid w:val="0006035E"/>
    <w:rsid w:val="00062858"/>
    <w:rsid w:val="000658F1"/>
    <w:rsid w:val="00066781"/>
    <w:rsid w:val="0007071E"/>
    <w:rsid w:val="000708D6"/>
    <w:rsid w:val="00070ED2"/>
    <w:rsid w:val="0007298C"/>
    <w:rsid w:val="00073661"/>
    <w:rsid w:val="000736E5"/>
    <w:rsid w:val="0008032C"/>
    <w:rsid w:val="000904EE"/>
    <w:rsid w:val="000A28E0"/>
    <w:rsid w:val="000A3B12"/>
    <w:rsid w:val="000A47A1"/>
    <w:rsid w:val="000A564E"/>
    <w:rsid w:val="000B1991"/>
    <w:rsid w:val="000B314C"/>
    <w:rsid w:val="000B3998"/>
    <w:rsid w:val="000B5AC2"/>
    <w:rsid w:val="000C00E6"/>
    <w:rsid w:val="000C5527"/>
    <w:rsid w:val="000D7725"/>
    <w:rsid w:val="000D79C2"/>
    <w:rsid w:val="000E7911"/>
    <w:rsid w:val="000F00C7"/>
    <w:rsid w:val="000F2425"/>
    <w:rsid w:val="000F35E1"/>
    <w:rsid w:val="000F58A6"/>
    <w:rsid w:val="001120B8"/>
    <w:rsid w:val="00112AEC"/>
    <w:rsid w:val="00113CC3"/>
    <w:rsid w:val="00114279"/>
    <w:rsid w:val="00114832"/>
    <w:rsid w:val="0012710B"/>
    <w:rsid w:val="00127ABD"/>
    <w:rsid w:val="001312FF"/>
    <w:rsid w:val="00140E7F"/>
    <w:rsid w:val="00143EC0"/>
    <w:rsid w:val="00144024"/>
    <w:rsid w:val="0014497B"/>
    <w:rsid w:val="001463F3"/>
    <w:rsid w:val="00147E18"/>
    <w:rsid w:val="0015341D"/>
    <w:rsid w:val="00164571"/>
    <w:rsid w:val="00165B2D"/>
    <w:rsid w:val="00171F63"/>
    <w:rsid w:val="00173F8F"/>
    <w:rsid w:val="00175E15"/>
    <w:rsid w:val="00176C06"/>
    <w:rsid w:val="00182F37"/>
    <w:rsid w:val="001864FC"/>
    <w:rsid w:val="00187C15"/>
    <w:rsid w:val="001A1EC6"/>
    <w:rsid w:val="001A2674"/>
    <w:rsid w:val="001A4E4C"/>
    <w:rsid w:val="001D00D9"/>
    <w:rsid w:val="001D1C8C"/>
    <w:rsid w:val="001D2F2F"/>
    <w:rsid w:val="001E1BC4"/>
    <w:rsid w:val="001E2C2C"/>
    <w:rsid w:val="001E694A"/>
    <w:rsid w:val="001F7BE6"/>
    <w:rsid w:val="00205363"/>
    <w:rsid w:val="00215EF9"/>
    <w:rsid w:val="00220925"/>
    <w:rsid w:val="00222FC2"/>
    <w:rsid w:val="0022535B"/>
    <w:rsid w:val="002257AE"/>
    <w:rsid w:val="00227091"/>
    <w:rsid w:val="0023095C"/>
    <w:rsid w:val="0023104E"/>
    <w:rsid w:val="002319D7"/>
    <w:rsid w:val="00244ACA"/>
    <w:rsid w:val="00247A38"/>
    <w:rsid w:val="00250838"/>
    <w:rsid w:val="002530BB"/>
    <w:rsid w:val="002629B2"/>
    <w:rsid w:val="00265BD4"/>
    <w:rsid w:val="0027360A"/>
    <w:rsid w:val="002804C9"/>
    <w:rsid w:val="00285094"/>
    <w:rsid w:val="00285C17"/>
    <w:rsid w:val="002918EB"/>
    <w:rsid w:val="002A10A1"/>
    <w:rsid w:val="002A23A4"/>
    <w:rsid w:val="002A464F"/>
    <w:rsid w:val="002A496D"/>
    <w:rsid w:val="002A4E62"/>
    <w:rsid w:val="002A73DE"/>
    <w:rsid w:val="002B0143"/>
    <w:rsid w:val="002B0BA1"/>
    <w:rsid w:val="002B6456"/>
    <w:rsid w:val="002C1FD7"/>
    <w:rsid w:val="002C2CB5"/>
    <w:rsid w:val="002C6424"/>
    <w:rsid w:val="002C72E3"/>
    <w:rsid w:val="002D712D"/>
    <w:rsid w:val="002E1B58"/>
    <w:rsid w:val="002E2A2D"/>
    <w:rsid w:val="002E2E18"/>
    <w:rsid w:val="002E52F4"/>
    <w:rsid w:val="002E5457"/>
    <w:rsid w:val="002F01A8"/>
    <w:rsid w:val="002F1E9D"/>
    <w:rsid w:val="002F3B62"/>
    <w:rsid w:val="00301608"/>
    <w:rsid w:val="00303799"/>
    <w:rsid w:val="00305291"/>
    <w:rsid w:val="00306D65"/>
    <w:rsid w:val="00307864"/>
    <w:rsid w:val="00313059"/>
    <w:rsid w:val="0031750A"/>
    <w:rsid w:val="0033027E"/>
    <w:rsid w:val="00333269"/>
    <w:rsid w:val="00340B5B"/>
    <w:rsid w:val="003415C0"/>
    <w:rsid w:val="00344F14"/>
    <w:rsid w:val="00346893"/>
    <w:rsid w:val="00346EB1"/>
    <w:rsid w:val="00350EBC"/>
    <w:rsid w:val="00351219"/>
    <w:rsid w:val="00351C83"/>
    <w:rsid w:val="00355F0F"/>
    <w:rsid w:val="003570EF"/>
    <w:rsid w:val="0035755F"/>
    <w:rsid w:val="00363C66"/>
    <w:rsid w:val="00371A48"/>
    <w:rsid w:val="003810EA"/>
    <w:rsid w:val="00382990"/>
    <w:rsid w:val="0038790E"/>
    <w:rsid w:val="0039292F"/>
    <w:rsid w:val="00393F7E"/>
    <w:rsid w:val="003950D5"/>
    <w:rsid w:val="0039589C"/>
    <w:rsid w:val="003B3AF0"/>
    <w:rsid w:val="003C2EBB"/>
    <w:rsid w:val="003D311F"/>
    <w:rsid w:val="003D3BA4"/>
    <w:rsid w:val="003D5D93"/>
    <w:rsid w:val="003E18B4"/>
    <w:rsid w:val="003E4245"/>
    <w:rsid w:val="003E7625"/>
    <w:rsid w:val="0040564D"/>
    <w:rsid w:val="004103CD"/>
    <w:rsid w:val="0041460F"/>
    <w:rsid w:val="004228AD"/>
    <w:rsid w:val="004237EF"/>
    <w:rsid w:val="00424928"/>
    <w:rsid w:val="00433191"/>
    <w:rsid w:val="00435308"/>
    <w:rsid w:val="0044151D"/>
    <w:rsid w:val="0044492A"/>
    <w:rsid w:val="004606E3"/>
    <w:rsid w:val="0047156D"/>
    <w:rsid w:val="00477825"/>
    <w:rsid w:val="00481182"/>
    <w:rsid w:val="004818F6"/>
    <w:rsid w:val="004848DA"/>
    <w:rsid w:val="00487BB0"/>
    <w:rsid w:val="004935AF"/>
    <w:rsid w:val="00497EBA"/>
    <w:rsid w:val="004A4475"/>
    <w:rsid w:val="004A7A51"/>
    <w:rsid w:val="004B014A"/>
    <w:rsid w:val="004B144B"/>
    <w:rsid w:val="004B33DD"/>
    <w:rsid w:val="004C05CD"/>
    <w:rsid w:val="004C29BD"/>
    <w:rsid w:val="004E2532"/>
    <w:rsid w:val="004E3A13"/>
    <w:rsid w:val="004E4DE8"/>
    <w:rsid w:val="004F6054"/>
    <w:rsid w:val="004F642B"/>
    <w:rsid w:val="00501B4F"/>
    <w:rsid w:val="00502290"/>
    <w:rsid w:val="0050230D"/>
    <w:rsid w:val="00503374"/>
    <w:rsid w:val="00504669"/>
    <w:rsid w:val="00506DD5"/>
    <w:rsid w:val="00517FBE"/>
    <w:rsid w:val="0052690F"/>
    <w:rsid w:val="00530F65"/>
    <w:rsid w:val="00540F9B"/>
    <w:rsid w:val="00547BD5"/>
    <w:rsid w:val="005530ED"/>
    <w:rsid w:val="005537D9"/>
    <w:rsid w:val="00553880"/>
    <w:rsid w:val="0055607F"/>
    <w:rsid w:val="00556A95"/>
    <w:rsid w:val="00560F88"/>
    <w:rsid w:val="005627BD"/>
    <w:rsid w:val="00562F87"/>
    <w:rsid w:val="005639FA"/>
    <w:rsid w:val="00566744"/>
    <w:rsid w:val="0057783D"/>
    <w:rsid w:val="00587F7A"/>
    <w:rsid w:val="00590114"/>
    <w:rsid w:val="005947F5"/>
    <w:rsid w:val="005A40FF"/>
    <w:rsid w:val="005B1682"/>
    <w:rsid w:val="005B1E12"/>
    <w:rsid w:val="005B5410"/>
    <w:rsid w:val="005C0661"/>
    <w:rsid w:val="005C1243"/>
    <w:rsid w:val="005C20F1"/>
    <w:rsid w:val="005C5F7C"/>
    <w:rsid w:val="005E1949"/>
    <w:rsid w:val="005F2B0A"/>
    <w:rsid w:val="005F66A0"/>
    <w:rsid w:val="0060253A"/>
    <w:rsid w:val="0060428E"/>
    <w:rsid w:val="00605718"/>
    <w:rsid w:val="00610024"/>
    <w:rsid w:val="00610B4D"/>
    <w:rsid w:val="006134DA"/>
    <w:rsid w:val="006348BB"/>
    <w:rsid w:val="0063583A"/>
    <w:rsid w:val="00635F66"/>
    <w:rsid w:val="00641349"/>
    <w:rsid w:val="006426CD"/>
    <w:rsid w:val="00642B1D"/>
    <w:rsid w:val="00652FCA"/>
    <w:rsid w:val="006611FB"/>
    <w:rsid w:val="0066308B"/>
    <w:rsid w:val="0067392D"/>
    <w:rsid w:val="00681732"/>
    <w:rsid w:val="00682017"/>
    <w:rsid w:val="00684B29"/>
    <w:rsid w:val="006A0EA5"/>
    <w:rsid w:val="006A27C2"/>
    <w:rsid w:val="006A7EA2"/>
    <w:rsid w:val="006B737C"/>
    <w:rsid w:val="006D0438"/>
    <w:rsid w:val="006D30BA"/>
    <w:rsid w:val="006D4E48"/>
    <w:rsid w:val="006E00CA"/>
    <w:rsid w:val="006E7BBB"/>
    <w:rsid w:val="006F79FB"/>
    <w:rsid w:val="007006B5"/>
    <w:rsid w:val="00701C53"/>
    <w:rsid w:val="00702F84"/>
    <w:rsid w:val="00706F4F"/>
    <w:rsid w:val="00711002"/>
    <w:rsid w:val="00712F29"/>
    <w:rsid w:val="00714381"/>
    <w:rsid w:val="00717370"/>
    <w:rsid w:val="00727641"/>
    <w:rsid w:val="00732756"/>
    <w:rsid w:val="00734043"/>
    <w:rsid w:val="00740C17"/>
    <w:rsid w:val="0075199C"/>
    <w:rsid w:val="007532FD"/>
    <w:rsid w:val="0075451E"/>
    <w:rsid w:val="00754D69"/>
    <w:rsid w:val="00756BE6"/>
    <w:rsid w:val="00760233"/>
    <w:rsid w:val="00764C0D"/>
    <w:rsid w:val="00773317"/>
    <w:rsid w:val="00774B58"/>
    <w:rsid w:val="00783E25"/>
    <w:rsid w:val="00790A0F"/>
    <w:rsid w:val="00792B10"/>
    <w:rsid w:val="00797E9B"/>
    <w:rsid w:val="007A6326"/>
    <w:rsid w:val="007A664E"/>
    <w:rsid w:val="007A7AA8"/>
    <w:rsid w:val="007B769F"/>
    <w:rsid w:val="007C04D7"/>
    <w:rsid w:val="007C3BC2"/>
    <w:rsid w:val="007D4B40"/>
    <w:rsid w:val="007E0DCD"/>
    <w:rsid w:val="007E429B"/>
    <w:rsid w:val="007E4F88"/>
    <w:rsid w:val="007E54F1"/>
    <w:rsid w:val="007E6435"/>
    <w:rsid w:val="007E66FA"/>
    <w:rsid w:val="007F0B92"/>
    <w:rsid w:val="00801EB7"/>
    <w:rsid w:val="0080207C"/>
    <w:rsid w:val="008027C9"/>
    <w:rsid w:val="00802C7D"/>
    <w:rsid w:val="00805468"/>
    <w:rsid w:val="00811291"/>
    <w:rsid w:val="0081304C"/>
    <w:rsid w:val="00814B9B"/>
    <w:rsid w:val="0082612D"/>
    <w:rsid w:val="0082760D"/>
    <w:rsid w:val="008305D0"/>
    <w:rsid w:val="00842603"/>
    <w:rsid w:val="00847808"/>
    <w:rsid w:val="008479AA"/>
    <w:rsid w:val="00862210"/>
    <w:rsid w:val="00863CA6"/>
    <w:rsid w:val="00867B7F"/>
    <w:rsid w:val="00870306"/>
    <w:rsid w:val="00871DDA"/>
    <w:rsid w:val="00872B0E"/>
    <w:rsid w:val="00875F16"/>
    <w:rsid w:val="008772DE"/>
    <w:rsid w:val="00884B1A"/>
    <w:rsid w:val="00884B1E"/>
    <w:rsid w:val="0089276B"/>
    <w:rsid w:val="0089323A"/>
    <w:rsid w:val="008A109A"/>
    <w:rsid w:val="008A1FEE"/>
    <w:rsid w:val="008A3D75"/>
    <w:rsid w:val="008A66DE"/>
    <w:rsid w:val="008C0DC9"/>
    <w:rsid w:val="008C5FF5"/>
    <w:rsid w:val="008C722B"/>
    <w:rsid w:val="008D72A1"/>
    <w:rsid w:val="008D7E76"/>
    <w:rsid w:val="008E07B4"/>
    <w:rsid w:val="008F0087"/>
    <w:rsid w:val="008F290F"/>
    <w:rsid w:val="008F75F6"/>
    <w:rsid w:val="008F7FB2"/>
    <w:rsid w:val="00900D77"/>
    <w:rsid w:val="00901EF6"/>
    <w:rsid w:val="00926073"/>
    <w:rsid w:val="0092742B"/>
    <w:rsid w:val="00933CFB"/>
    <w:rsid w:val="00935C97"/>
    <w:rsid w:val="009412FD"/>
    <w:rsid w:val="00950C55"/>
    <w:rsid w:val="00953B09"/>
    <w:rsid w:val="00956D62"/>
    <w:rsid w:val="00965486"/>
    <w:rsid w:val="00970FD4"/>
    <w:rsid w:val="009746B9"/>
    <w:rsid w:val="0097713B"/>
    <w:rsid w:val="00993255"/>
    <w:rsid w:val="009934D3"/>
    <w:rsid w:val="009941F3"/>
    <w:rsid w:val="00995E10"/>
    <w:rsid w:val="009A4437"/>
    <w:rsid w:val="009A56C9"/>
    <w:rsid w:val="009A664C"/>
    <w:rsid w:val="009B2E76"/>
    <w:rsid w:val="009B3278"/>
    <w:rsid w:val="009B5F15"/>
    <w:rsid w:val="009B7467"/>
    <w:rsid w:val="009C1260"/>
    <w:rsid w:val="009D1100"/>
    <w:rsid w:val="009D1705"/>
    <w:rsid w:val="009D5310"/>
    <w:rsid w:val="009D575B"/>
    <w:rsid w:val="009E4772"/>
    <w:rsid w:val="009E70B1"/>
    <w:rsid w:val="009F22FB"/>
    <w:rsid w:val="009F296E"/>
    <w:rsid w:val="009F4619"/>
    <w:rsid w:val="00A069C4"/>
    <w:rsid w:val="00A12B9C"/>
    <w:rsid w:val="00A164BC"/>
    <w:rsid w:val="00A222F9"/>
    <w:rsid w:val="00A24280"/>
    <w:rsid w:val="00A27ED0"/>
    <w:rsid w:val="00A306C7"/>
    <w:rsid w:val="00A30F0B"/>
    <w:rsid w:val="00A328DD"/>
    <w:rsid w:val="00A35934"/>
    <w:rsid w:val="00A40147"/>
    <w:rsid w:val="00A536E1"/>
    <w:rsid w:val="00A5748C"/>
    <w:rsid w:val="00A60A9A"/>
    <w:rsid w:val="00A71453"/>
    <w:rsid w:val="00A74646"/>
    <w:rsid w:val="00A74F14"/>
    <w:rsid w:val="00A80E2A"/>
    <w:rsid w:val="00A83505"/>
    <w:rsid w:val="00A9172E"/>
    <w:rsid w:val="00A93379"/>
    <w:rsid w:val="00A942BD"/>
    <w:rsid w:val="00AA03AF"/>
    <w:rsid w:val="00AA79A1"/>
    <w:rsid w:val="00AC5BC9"/>
    <w:rsid w:val="00AC5FEB"/>
    <w:rsid w:val="00AC65F7"/>
    <w:rsid w:val="00AC788C"/>
    <w:rsid w:val="00AC7B11"/>
    <w:rsid w:val="00AD197B"/>
    <w:rsid w:val="00AE559F"/>
    <w:rsid w:val="00B00D96"/>
    <w:rsid w:val="00B01863"/>
    <w:rsid w:val="00B05D12"/>
    <w:rsid w:val="00B1699D"/>
    <w:rsid w:val="00B16F04"/>
    <w:rsid w:val="00B20B47"/>
    <w:rsid w:val="00B3586D"/>
    <w:rsid w:val="00B42DA0"/>
    <w:rsid w:val="00B441B9"/>
    <w:rsid w:val="00B47071"/>
    <w:rsid w:val="00B47097"/>
    <w:rsid w:val="00B5330C"/>
    <w:rsid w:val="00B64649"/>
    <w:rsid w:val="00B65A47"/>
    <w:rsid w:val="00B7406A"/>
    <w:rsid w:val="00B83517"/>
    <w:rsid w:val="00B84BD7"/>
    <w:rsid w:val="00B857CB"/>
    <w:rsid w:val="00B85D89"/>
    <w:rsid w:val="00B87695"/>
    <w:rsid w:val="00B92947"/>
    <w:rsid w:val="00B96CFE"/>
    <w:rsid w:val="00BA0F21"/>
    <w:rsid w:val="00BA13F1"/>
    <w:rsid w:val="00BB3136"/>
    <w:rsid w:val="00BC194A"/>
    <w:rsid w:val="00BC2F42"/>
    <w:rsid w:val="00BD04D5"/>
    <w:rsid w:val="00BD0B0E"/>
    <w:rsid w:val="00BD18C0"/>
    <w:rsid w:val="00BD332E"/>
    <w:rsid w:val="00BE23E1"/>
    <w:rsid w:val="00BE440E"/>
    <w:rsid w:val="00BE4CCF"/>
    <w:rsid w:val="00BE567B"/>
    <w:rsid w:val="00BF4A09"/>
    <w:rsid w:val="00BF6787"/>
    <w:rsid w:val="00BF6F4E"/>
    <w:rsid w:val="00C00401"/>
    <w:rsid w:val="00C025D2"/>
    <w:rsid w:val="00C03DF4"/>
    <w:rsid w:val="00C0476B"/>
    <w:rsid w:val="00C06C41"/>
    <w:rsid w:val="00C07E62"/>
    <w:rsid w:val="00C10C80"/>
    <w:rsid w:val="00C17F4B"/>
    <w:rsid w:val="00C40008"/>
    <w:rsid w:val="00C41651"/>
    <w:rsid w:val="00C42267"/>
    <w:rsid w:val="00C43430"/>
    <w:rsid w:val="00C4477F"/>
    <w:rsid w:val="00C452B8"/>
    <w:rsid w:val="00C6528B"/>
    <w:rsid w:val="00C66B6C"/>
    <w:rsid w:val="00C703AD"/>
    <w:rsid w:val="00C75DEC"/>
    <w:rsid w:val="00C77126"/>
    <w:rsid w:val="00C8033C"/>
    <w:rsid w:val="00C80E96"/>
    <w:rsid w:val="00C81C41"/>
    <w:rsid w:val="00C83AFC"/>
    <w:rsid w:val="00C965EC"/>
    <w:rsid w:val="00CA1DD4"/>
    <w:rsid w:val="00CA205E"/>
    <w:rsid w:val="00CA5260"/>
    <w:rsid w:val="00CA5B95"/>
    <w:rsid w:val="00CA6ACB"/>
    <w:rsid w:val="00CB0042"/>
    <w:rsid w:val="00CB658D"/>
    <w:rsid w:val="00CC07D1"/>
    <w:rsid w:val="00CC12F0"/>
    <w:rsid w:val="00CC17AB"/>
    <w:rsid w:val="00CC2BFF"/>
    <w:rsid w:val="00CC6166"/>
    <w:rsid w:val="00CC63A2"/>
    <w:rsid w:val="00CD2F7C"/>
    <w:rsid w:val="00CD65AB"/>
    <w:rsid w:val="00CD752D"/>
    <w:rsid w:val="00CE3301"/>
    <w:rsid w:val="00CF2CE3"/>
    <w:rsid w:val="00CF3F09"/>
    <w:rsid w:val="00CF5314"/>
    <w:rsid w:val="00CF5908"/>
    <w:rsid w:val="00D01FF8"/>
    <w:rsid w:val="00D0395F"/>
    <w:rsid w:val="00D0521A"/>
    <w:rsid w:val="00D0746E"/>
    <w:rsid w:val="00D105C8"/>
    <w:rsid w:val="00D112A5"/>
    <w:rsid w:val="00D14777"/>
    <w:rsid w:val="00D1561F"/>
    <w:rsid w:val="00D22DA1"/>
    <w:rsid w:val="00D26D8B"/>
    <w:rsid w:val="00D277A5"/>
    <w:rsid w:val="00D32C41"/>
    <w:rsid w:val="00D36DD6"/>
    <w:rsid w:val="00D3748B"/>
    <w:rsid w:val="00D37491"/>
    <w:rsid w:val="00D427AA"/>
    <w:rsid w:val="00D4350F"/>
    <w:rsid w:val="00D63DCF"/>
    <w:rsid w:val="00D6422C"/>
    <w:rsid w:val="00D73072"/>
    <w:rsid w:val="00D738A9"/>
    <w:rsid w:val="00D752C0"/>
    <w:rsid w:val="00D82568"/>
    <w:rsid w:val="00D82662"/>
    <w:rsid w:val="00D83466"/>
    <w:rsid w:val="00D84D3C"/>
    <w:rsid w:val="00D853DF"/>
    <w:rsid w:val="00D90F42"/>
    <w:rsid w:val="00D96CA7"/>
    <w:rsid w:val="00DB7948"/>
    <w:rsid w:val="00DC20A5"/>
    <w:rsid w:val="00DD05EC"/>
    <w:rsid w:val="00DE0A6C"/>
    <w:rsid w:val="00DE61D3"/>
    <w:rsid w:val="00DE7C47"/>
    <w:rsid w:val="00DF512C"/>
    <w:rsid w:val="00E1168F"/>
    <w:rsid w:val="00E129D6"/>
    <w:rsid w:val="00E12E8F"/>
    <w:rsid w:val="00E2282E"/>
    <w:rsid w:val="00E25A36"/>
    <w:rsid w:val="00E26CB8"/>
    <w:rsid w:val="00E322EC"/>
    <w:rsid w:val="00E33487"/>
    <w:rsid w:val="00E34195"/>
    <w:rsid w:val="00E435BD"/>
    <w:rsid w:val="00E45099"/>
    <w:rsid w:val="00E47AF6"/>
    <w:rsid w:val="00E5610F"/>
    <w:rsid w:val="00E56447"/>
    <w:rsid w:val="00E574E1"/>
    <w:rsid w:val="00E576AD"/>
    <w:rsid w:val="00E60491"/>
    <w:rsid w:val="00E609D8"/>
    <w:rsid w:val="00E6284E"/>
    <w:rsid w:val="00E700BF"/>
    <w:rsid w:val="00E70468"/>
    <w:rsid w:val="00E7058D"/>
    <w:rsid w:val="00E7270D"/>
    <w:rsid w:val="00E749E6"/>
    <w:rsid w:val="00E7605C"/>
    <w:rsid w:val="00E76E96"/>
    <w:rsid w:val="00E83134"/>
    <w:rsid w:val="00E844F2"/>
    <w:rsid w:val="00E85C57"/>
    <w:rsid w:val="00E933B9"/>
    <w:rsid w:val="00E93D87"/>
    <w:rsid w:val="00EA3E58"/>
    <w:rsid w:val="00EA44B5"/>
    <w:rsid w:val="00EA4D45"/>
    <w:rsid w:val="00EB031A"/>
    <w:rsid w:val="00EB342B"/>
    <w:rsid w:val="00EB5568"/>
    <w:rsid w:val="00EC1BE4"/>
    <w:rsid w:val="00EC71A4"/>
    <w:rsid w:val="00EC7307"/>
    <w:rsid w:val="00ED0657"/>
    <w:rsid w:val="00ED1FFA"/>
    <w:rsid w:val="00ED2F2B"/>
    <w:rsid w:val="00ED3388"/>
    <w:rsid w:val="00ED42E8"/>
    <w:rsid w:val="00ED67A5"/>
    <w:rsid w:val="00EE0F2A"/>
    <w:rsid w:val="00EE4D44"/>
    <w:rsid w:val="00EE6553"/>
    <w:rsid w:val="00EF11C7"/>
    <w:rsid w:val="00EF2BF6"/>
    <w:rsid w:val="00EF61DE"/>
    <w:rsid w:val="00EF645B"/>
    <w:rsid w:val="00F0178D"/>
    <w:rsid w:val="00F101DE"/>
    <w:rsid w:val="00F11AFF"/>
    <w:rsid w:val="00F1327A"/>
    <w:rsid w:val="00F13716"/>
    <w:rsid w:val="00F14744"/>
    <w:rsid w:val="00F16590"/>
    <w:rsid w:val="00F21AB5"/>
    <w:rsid w:val="00F22740"/>
    <w:rsid w:val="00F227B3"/>
    <w:rsid w:val="00F33A50"/>
    <w:rsid w:val="00F33A67"/>
    <w:rsid w:val="00F423E4"/>
    <w:rsid w:val="00F521E5"/>
    <w:rsid w:val="00F53080"/>
    <w:rsid w:val="00F6232B"/>
    <w:rsid w:val="00F70AE5"/>
    <w:rsid w:val="00F70FF7"/>
    <w:rsid w:val="00F72E3D"/>
    <w:rsid w:val="00F771C3"/>
    <w:rsid w:val="00F817AB"/>
    <w:rsid w:val="00FA12DA"/>
    <w:rsid w:val="00FC3B53"/>
    <w:rsid w:val="00FD0CB1"/>
    <w:rsid w:val="00FD4571"/>
    <w:rsid w:val="00FD56F1"/>
    <w:rsid w:val="00FD5FA1"/>
    <w:rsid w:val="00FD7E8B"/>
    <w:rsid w:val="00FE0381"/>
    <w:rsid w:val="00FE1DB0"/>
    <w:rsid w:val="00FE5B49"/>
    <w:rsid w:val="00FF1CFB"/>
    <w:rsid w:val="00FF1D27"/>
    <w:rsid w:val="00FF2FFC"/>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3FE92FC-E589-4C00-8EF1-DA33DDCA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iPriority w:val="99"/>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7-RRB17.2-OJ/en" TargetMode="External"/><Relationship Id="rId18" Type="http://schemas.openxmlformats.org/officeDocument/2006/relationships/hyperlink" Target="http://www.itu.int/md/R17-RRB17.2-C-0003/en" TargetMode="External"/><Relationship Id="rId26" Type="http://schemas.openxmlformats.org/officeDocument/2006/relationships/hyperlink" Target="http://www.itu.int/md/R17-RRB17.2-C-0006/en" TargetMode="External"/><Relationship Id="rId3" Type="http://schemas.openxmlformats.org/officeDocument/2006/relationships/styles" Target="styles.xml"/><Relationship Id="rId21" Type="http://schemas.openxmlformats.org/officeDocument/2006/relationships/hyperlink" Target="http://www.itu.int/md/R17-RRB17.2-C-0001/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md/R17-RRB17.2-C-0003/en" TargetMode="External"/><Relationship Id="rId25" Type="http://schemas.openxmlformats.org/officeDocument/2006/relationships/hyperlink" Target="http://www.itu.int/md/R17-RRB17.2-C-0005/en" TargetMode="External"/><Relationship Id="rId2" Type="http://schemas.openxmlformats.org/officeDocument/2006/relationships/numbering" Target="numbering.xml"/><Relationship Id="rId16" Type="http://schemas.openxmlformats.org/officeDocument/2006/relationships/hyperlink" Target="http://www.itu.int/md/R17-RRB17.2-C-0003/en" TargetMode="External"/><Relationship Id="rId20" Type="http://schemas.openxmlformats.org/officeDocument/2006/relationships/hyperlink" Target="http://www.itu.int/md/R16-RRB16.2-C-0003/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itu.int/md/R17-RRB17.2-C-0004/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7-RRB17.2-C-0003/en" TargetMode="External"/><Relationship Id="rId23" Type="http://schemas.openxmlformats.org/officeDocument/2006/relationships/hyperlink" Target="http://www.itu.int/md/R17-RRB17.2-C-0002/en"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itu.int/md/R17-RRB17.2-C-0003/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md/R17-RRB17.2-C-0003/en" TargetMode="External"/><Relationship Id="rId22" Type="http://schemas.openxmlformats.org/officeDocument/2006/relationships/hyperlink" Target="https://www.itu.int/md/R17-RRB17.2-SP-0001/en/" TargetMode="External"/><Relationship Id="rId27" Type="http://schemas.openxmlformats.org/officeDocument/2006/relationships/hyperlink" Target="http://www.itu.int/md/R17-RRB17.2-C-0007/en" TargetMode="Externa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32C4F-2269-4CE0-BA2D-F8CC525A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13</TotalTime>
  <Pages>8</Pages>
  <Words>2200</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Gozal, Karine</cp:lastModifiedBy>
  <cp:revision>6</cp:revision>
  <cp:lastPrinted>2017-07-21T13:39:00Z</cp:lastPrinted>
  <dcterms:created xsi:type="dcterms:W3CDTF">2017-07-21T13:07:00Z</dcterms:created>
  <dcterms:modified xsi:type="dcterms:W3CDTF">2017-07-21T13:39:00Z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