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B50C0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28-26</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06277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Pr="00034CD2">
              <w:rPr>
                <w:rFonts w:ascii="Verdana Bold" w:eastAsiaTheme="minorEastAsia" w:hAnsi="Verdana Bold"/>
                <w:b/>
                <w:bCs/>
                <w:sz w:val="19"/>
                <w:lang w:eastAsia="zh-CN" w:bidi="ar-SY"/>
              </w:rPr>
              <w:t>RAG1</w:t>
            </w:r>
            <w:r>
              <w:rPr>
                <w:rFonts w:ascii="Verdana Bold" w:eastAsiaTheme="minorEastAsia" w:hAnsi="Verdana Bold"/>
                <w:b/>
                <w:bCs/>
                <w:sz w:val="19"/>
                <w:lang w:eastAsia="zh-CN" w:bidi="ar-SY"/>
              </w:rPr>
              <w:t>7</w:t>
            </w:r>
            <w:r w:rsidRPr="00034CD2">
              <w:rPr>
                <w:rFonts w:ascii="Verdana Bold" w:eastAsiaTheme="minorEastAsia" w:hAnsi="Verdana Bold"/>
                <w:b/>
                <w:bCs/>
                <w:sz w:val="19"/>
                <w:lang w:eastAsia="zh-CN" w:bidi="ar-SY"/>
              </w:rPr>
              <w:t>/</w:t>
            </w:r>
            <w:r w:rsidR="00062778">
              <w:rPr>
                <w:rFonts w:ascii="Verdana Bold" w:eastAsiaTheme="minorEastAsia" w:hAnsi="Verdana Bold"/>
                <w:b/>
                <w:bCs/>
                <w:sz w:val="19"/>
                <w:lang w:eastAsia="zh-CN" w:bidi="ar-SY"/>
              </w:rPr>
              <w:t>16</w:t>
            </w:r>
            <w:r w:rsidRPr="00034CD2">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062778" w:rsidP="0006277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062778">
              <w:rPr>
                <w:rFonts w:ascii="Verdana Bold" w:eastAsiaTheme="minorEastAsia" w:hAnsi="Verdana Bold"/>
                <w:b/>
                <w:bCs/>
                <w:sz w:val="19"/>
                <w:lang w:eastAsia="zh-CN" w:bidi="ar-SY"/>
              </w:rPr>
              <w:t>19</w:t>
            </w:r>
            <w:r w:rsidRPr="00062778">
              <w:rPr>
                <w:rFonts w:ascii="Verdana Bold" w:eastAsiaTheme="minorEastAsia" w:hAnsi="Verdana Bold" w:hint="cs"/>
                <w:b/>
                <w:bCs/>
                <w:sz w:val="19"/>
                <w:rtl/>
                <w:lang w:eastAsia="zh-CN" w:bidi="ar-EG"/>
              </w:rPr>
              <w:t xml:space="preserve"> أبريل </w:t>
            </w:r>
            <w:r w:rsidRPr="00062778">
              <w:rPr>
                <w:rFonts w:ascii="Verdana Bold" w:eastAsiaTheme="minorEastAsia" w:hAnsi="Verdana Bold"/>
                <w:b/>
                <w:bCs/>
                <w:sz w:val="19"/>
                <w:lang w:eastAsia="zh-CN" w:bidi="ar-SY"/>
              </w:rPr>
              <w:t>2017</w:t>
            </w:r>
          </w:p>
        </w:tc>
      </w:tr>
      <w:tr w:rsidR="00034CD2" w:rsidRPr="00034CD2" w:rsidTr="00034CD2">
        <w:trPr>
          <w:cantSplit/>
        </w:trPr>
        <w:tc>
          <w:tcPr>
            <w:tcW w:w="3382" w:type="pct"/>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62778"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062778">
              <w:rPr>
                <w:rFonts w:ascii="Verdana Bold" w:eastAsiaTheme="minorEastAsia" w:hAnsi="Verdana Bold" w:hint="cs"/>
                <w:b/>
                <w:bCs/>
                <w:sz w:val="19"/>
                <w:rtl/>
                <w:lang w:eastAsia="zh-CN" w:bidi="ar-EG"/>
              </w:rPr>
              <w:t>الأصل: بالإنكليزية</w:t>
            </w:r>
          </w:p>
        </w:tc>
      </w:tr>
      <w:tr w:rsidR="00034CD2" w:rsidRPr="00034CD2" w:rsidTr="004270DC">
        <w:trPr>
          <w:cantSplit/>
        </w:trPr>
        <w:tc>
          <w:tcPr>
            <w:tcW w:w="5000" w:type="pct"/>
            <w:gridSpan w:val="2"/>
          </w:tcPr>
          <w:p w:rsidR="00034CD2" w:rsidRPr="00034CD2" w:rsidRDefault="00034CD2" w:rsidP="00034C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4270DC">
        <w:trPr>
          <w:cantSplit/>
          <w:trHeight w:val="1159"/>
        </w:trPr>
        <w:tc>
          <w:tcPr>
            <w:tcW w:w="5000" w:type="pct"/>
            <w:gridSpan w:val="2"/>
          </w:tcPr>
          <w:p w:rsidR="00034CD2" w:rsidRPr="00034CD2" w:rsidRDefault="00062778" w:rsidP="0006277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sidRPr="00062778">
              <w:rPr>
                <w:rFonts w:eastAsiaTheme="minorEastAsia" w:hint="cs"/>
                <w:b/>
                <w:bCs/>
                <w:sz w:val="32"/>
                <w:szCs w:val="44"/>
                <w:rtl/>
                <w:lang w:eastAsia="zh-CN" w:bidi="ar-SY"/>
              </w:rPr>
              <w:t>فرنسا</w:t>
            </w:r>
          </w:p>
        </w:tc>
      </w:tr>
      <w:tr w:rsidR="00034CD2" w:rsidRPr="00034CD2" w:rsidTr="004270DC">
        <w:trPr>
          <w:cantSplit/>
        </w:trPr>
        <w:tc>
          <w:tcPr>
            <w:tcW w:w="5000" w:type="pct"/>
            <w:gridSpan w:val="2"/>
          </w:tcPr>
          <w:p w:rsidR="00034CD2" w:rsidRPr="00034CD2" w:rsidRDefault="00062778" w:rsidP="00E60CDB">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28"/>
                <w:szCs w:val="40"/>
                <w:rtl/>
                <w:lang w:eastAsia="zh-CN" w:bidi="ar-EG"/>
              </w:rPr>
            </w:pPr>
            <w:r w:rsidRPr="00E60CDB">
              <w:rPr>
                <w:rFonts w:eastAsiaTheme="minorEastAsia"/>
                <w:w w:val="120"/>
                <w:sz w:val="28"/>
                <w:szCs w:val="40"/>
                <w:rtl/>
                <w:lang w:eastAsia="zh-CN"/>
              </w:rPr>
              <w:t xml:space="preserve">مراجعة القرار </w:t>
            </w:r>
            <w:r w:rsidR="00E60CDB">
              <w:rPr>
                <w:rFonts w:eastAsiaTheme="minorEastAsia"/>
                <w:w w:val="120"/>
                <w:sz w:val="28"/>
                <w:szCs w:val="40"/>
                <w:lang w:eastAsia="zh-CN" w:bidi="ar-SY"/>
              </w:rPr>
              <w:t>ITU-R </w:t>
            </w:r>
            <w:r w:rsidRPr="00E60CDB">
              <w:rPr>
                <w:rFonts w:eastAsiaTheme="minorEastAsia"/>
                <w:w w:val="120"/>
                <w:sz w:val="28"/>
                <w:szCs w:val="40"/>
                <w:lang w:eastAsia="zh-CN" w:bidi="ar-SY"/>
              </w:rPr>
              <w:t>2</w:t>
            </w:r>
          </w:p>
        </w:tc>
      </w:tr>
      <w:tr w:rsidR="00034CD2" w:rsidRPr="00034CD2" w:rsidTr="004270DC">
        <w:trPr>
          <w:cantSplit/>
        </w:trPr>
        <w:tc>
          <w:tcPr>
            <w:tcW w:w="5000" w:type="pct"/>
            <w:gridSpan w:val="2"/>
          </w:tcPr>
          <w:p w:rsidR="00034CD2" w:rsidRPr="00034CD2" w:rsidRDefault="00034CD2" w:rsidP="00B823E0">
            <w:pPr>
              <w:rPr>
                <w:rFonts w:eastAsiaTheme="minorEastAsia"/>
                <w:rtl/>
                <w:lang w:eastAsia="zh-CN" w:bidi="ar-SY"/>
              </w:rPr>
            </w:pPr>
          </w:p>
        </w:tc>
      </w:tr>
    </w:tbl>
    <w:p w:rsidR="00062778" w:rsidRPr="00062778" w:rsidRDefault="00062778" w:rsidP="00062778">
      <w:pPr>
        <w:pStyle w:val="Heading1"/>
        <w:rPr>
          <w:rtl/>
        </w:rPr>
      </w:pPr>
      <w:r w:rsidRPr="00062778">
        <w:t>1</w:t>
      </w:r>
      <w:r w:rsidRPr="00062778">
        <w:rPr>
          <w:rtl/>
        </w:rPr>
        <w:tab/>
        <w:t>مقدمة</w:t>
      </w:r>
    </w:p>
    <w:p w:rsidR="00062778" w:rsidRPr="00062778" w:rsidRDefault="00062778" w:rsidP="00AA7540">
      <w:pPr>
        <w:rPr>
          <w:rtl/>
          <w:lang w:bidi="ar-EG"/>
        </w:rPr>
      </w:pPr>
      <w:r w:rsidRPr="00062778">
        <w:rPr>
          <w:rtl/>
          <w:lang w:bidi="ar-EG"/>
        </w:rPr>
        <w:t xml:space="preserve">على إثر تكليف من جمعية الاتصالات الراديوية لعام </w:t>
      </w:r>
      <w:r w:rsidRPr="00062778">
        <w:rPr>
          <w:lang w:val="fr-CH" w:bidi="ar-EG"/>
        </w:rPr>
        <w:t>2015</w:t>
      </w:r>
      <w:r w:rsidRPr="00062778">
        <w:rPr>
          <w:rtl/>
          <w:lang w:bidi="ar-EG"/>
        </w:rPr>
        <w:t xml:space="preserve"> </w:t>
      </w:r>
      <w:r w:rsidR="00C76DA3">
        <w:rPr>
          <w:lang w:val="fr-CH" w:bidi="ar-EG"/>
        </w:rPr>
        <w:t>(</w:t>
      </w:r>
      <w:r w:rsidRPr="00062778">
        <w:rPr>
          <w:lang w:val="fr-CH" w:bidi="ar-EG"/>
        </w:rPr>
        <w:t>RA-15</w:t>
      </w:r>
      <w:r w:rsidR="00C76DA3">
        <w:rPr>
          <w:lang w:val="fr-CH" w:bidi="ar-EG"/>
        </w:rPr>
        <w:t>)</w:t>
      </w:r>
      <w:r w:rsidRPr="00062778">
        <w:rPr>
          <w:rtl/>
          <w:lang w:bidi="ar-EG"/>
        </w:rPr>
        <w:t>،</w:t>
      </w:r>
      <w:r w:rsidRPr="00062778">
        <w:rPr>
          <w:rFonts w:hint="cs"/>
          <w:rtl/>
          <w:lang w:bidi="ar-EG"/>
        </w:rPr>
        <w:t xml:space="preserve"> </w:t>
      </w:r>
      <w:r w:rsidRPr="00062778">
        <w:rPr>
          <w:rtl/>
        </w:rPr>
        <w:t>ناقش الفريق الاستشاري للاتصالات الراديوية</w:t>
      </w:r>
      <w:r w:rsidR="00670D6F">
        <w:rPr>
          <w:rFonts w:hint="cs"/>
          <w:rtl/>
        </w:rPr>
        <w:t> </w:t>
      </w:r>
      <w:r w:rsidR="00670D6F">
        <w:t>(RAG)</w:t>
      </w:r>
      <w:r w:rsidRPr="00062778">
        <w:rPr>
          <w:rtl/>
        </w:rPr>
        <w:t xml:space="preserve"> خلال اجتماعه لعام</w:t>
      </w:r>
      <w:r w:rsidR="006B0A78">
        <w:rPr>
          <w:rFonts w:hint="cs"/>
          <w:rtl/>
        </w:rPr>
        <w:t> </w:t>
      </w:r>
      <w:r w:rsidRPr="00062778">
        <w:rPr>
          <w:lang w:val="fr-CH" w:bidi="ar-EG"/>
        </w:rPr>
        <w:t>2016</w:t>
      </w:r>
      <w:r w:rsidRPr="00062778">
        <w:rPr>
          <w:rtl/>
          <w:lang w:bidi="ar-EG"/>
        </w:rPr>
        <w:t xml:space="preserve"> التحسينات التي يمكن إدخالها على </w:t>
      </w:r>
      <w:r w:rsidRPr="00062778">
        <w:rPr>
          <w:rFonts w:hint="cs"/>
          <w:rtl/>
          <w:lang w:bidi="ar-EG"/>
        </w:rPr>
        <w:t xml:space="preserve">العملية </w:t>
      </w:r>
      <w:r w:rsidRPr="00062778">
        <w:rPr>
          <w:rtl/>
          <w:lang w:bidi="ar-EG"/>
        </w:rPr>
        <w:t>التحضير</w:t>
      </w:r>
      <w:r w:rsidRPr="00062778">
        <w:rPr>
          <w:rFonts w:hint="cs"/>
          <w:rtl/>
          <w:lang w:bidi="ar-EG"/>
        </w:rPr>
        <w:t>ية</w:t>
      </w:r>
      <w:r w:rsidRPr="00062778">
        <w:rPr>
          <w:rtl/>
          <w:lang w:bidi="ar-EG"/>
        </w:rPr>
        <w:t xml:space="preserve"> </w:t>
      </w:r>
      <w:r w:rsidR="002E7856">
        <w:rPr>
          <w:rFonts w:hint="cs"/>
          <w:rtl/>
          <w:lang w:bidi="ar-EG"/>
        </w:rPr>
        <w:t>للمؤتمر العالمي</w:t>
      </w:r>
      <w:r w:rsidR="002E7856">
        <w:rPr>
          <w:rtl/>
          <w:lang w:bidi="ar-EG"/>
        </w:rPr>
        <w:t xml:space="preserve"> </w:t>
      </w:r>
      <w:r w:rsidR="002E7856">
        <w:rPr>
          <w:rFonts w:hint="cs"/>
          <w:rtl/>
          <w:lang w:bidi="ar-EG"/>
        </w:rPr>
        <w:t>ل</w:t>
      </w:r>
      <w:r w:rsidRPr="00062778">
        <w:rPr>
          <w:rtl/>
          <w:lang w:bidi="ar-EG"/>
        </w:rPr>
        <w:t>لاتصالات الراديوية، وقام، من بين أمور أخرى، بدراسة وثيقة مقدمة من فرنسا</w:t>
      </w:r>
      <w:r w:rsidRPr="00062778">
        <w:rPr>
          <w:rtl/>
        </w:rPr>
        <w:t xml:space="preserve"> تدعم العملية الحالية للاجتماع التحضيري للمؤتمر وتقترح إمكانية خفض مدة الدورة الثانية للاجتماع التحضيري</w:t>
      </w:r>
      <w:r w:rsidR="00AA7540">
        <w:rPr>
          <w:rFonts w:hint="cs"/>
          <w:rtl/>
        </w:rPr>
        <w:t xml:space="preserve"> للمؤتمر</w:t>
      </w:r>
      <w:r w:rsidRPr="00062778">
        <w:rPr>
          <w:rtl/>
        </w:rPr>
        <w:t xml:space="preserve"> إلى </w:t>
      </w:r>
      <w:r w:rsidRPr="00062778">
        <w:rPr>
          <w:lang w:bidi="ar-EG"/>
        </w:rPr>
        <w:t>8</w:t>
      </w:r>
      <w:r w:rsidRPr="00062778">
        <w:rPr>
          <w:rtl/>
        </w:rPr>
        <w:t xml:space="preserve"> أيام عمل، من الثلاثاء إلى الخميس من الأسبوع التالي. وطلب الفريق الاستشاري من الأعضاء "</w:t>
      </w:r>
      <w:r>
        <w:rPr>
          <w:rtl/>
        </w:rPr>
        <w:t>مواصلة النظر في</w:t>
      </w:r>
      <w:r>
        <w:rPr>
          <w:rFonts w:hint="cs"/>
          <w:rtl/>
        </w:rPr>
        <w:t> </w:t>
      </w:r>
      <w:r w:rsidRPr="00062778">
        <w:rPr>
          <w:rtl/>
        </w:rPr>
        <w:t xml:space="preserve">مشاريع المقترحات الواردة للنظر فيها مجدداً خلال الاجتماع القادم للفريق في عام </w:t>
      </w:r>
      <w:r w:rsidRPr="00062778">
        <w:rPr>
          <w:lang w:val="fr-CH" w:bidi="ar-EG"/>
        </w:rPr>
        <w:t>2017</w:t>
      </w:r>
      <w:r w:rsidRPr="00062778">
        <w:rPr>
          <w:rtl/>
        </w:rPr>
        <w:t xml:space="preserve">". (انظر القسم </w:t>
      </w:r>
      <w:r w:rsidR="00AA7540">
        <w:rPr>
          <w:rFonts w:hint="cs"/>
          <w:rtl/>
        </w:rPr>
        <w:t>الخامس</w:t>
      </w:r>
      <w:r w:rsidRPr="00062778">
        <w:rPr>
          <w:rtl/>
        </w:rPr>
        <w:t xml:space="preserve"> من ملخص استنتاجات الاجتماع الثالث والعشرين للفريق الاستشاري للاتصالات الراديوية، على النحو الوارد في</w:t>
      </w:r>
      <w:r w:rsidR="00AA7540">
        <w:rPr>
          <w:rFonts w:hint="cs"/>
          <w:rtl/>
        </w:rPr>
        <w:t> </w:t>
      </w:r>
      <w:r w:rsidRPr="00062778">
        <w:rPr>
          <w:rtl/>
        </w:rPr>
        <w:t>الرسالة الإداري</w:t>
      </w:r>
      <w:r>
        <w:rPr>
          <w:rtl/>
        </w:rPr>
        <w:t>ة المعممة</w:t>
      </w:r>
      <w:r>
        <w:rPr>
          <w:rFonts w:hint="cs"/>
          <w:rtl/>
        </w:rPr>
        <w:t> </w:t>
      </w:r>
      <w:r w:rsidRPr="00062778">
        <w:rPr>
          <w:lang w:val="fr-CH" w:bidi="ar-EG"/>
        </w:rPr>
        <w:t>CA/229</w:t>
      </w:r>
      <w:r w:rsidR="00AA7540">
        <w:rPr>
          <w:rtl/>
          <w:lang w:bidi="ar-EG"/>
        </w:rPr>
        <w:t>).</w:t>
      </w:r>
    </w:p>
    <w:p w:rsidR="00062778" w:rsidRPr="00062778" w:rsidRDefault="00062778" w:rsidP="00062778">
      <w:pPr>
        <w:pStyle w:val="Heading1"/>
        <w:rPr>
          <w:rtl/>
        </w:rPr>
      </w:pPr>
      <w:r w:rsidRPr="00062778">
        <w:t>2</w:t>
      </w:r>
      <w:r w:rsidRPr="00062778">
        <w:rPr>
          <w:rtl/>
        </w:rPr>
        <w:tab/>
        <w:t>المقترحات</w:t>
      </w:r>
    </w:p>
    <w:p w:rsidR="00062778" w:rsidRPr="00062778" w:rsidRDefault="00062778" w:rsidP="007F7819">
      <w:pPr>
        <w:rPr>
          <w:rtl/>
        </w:rPr>
      </w:pPr>
      <w:r w:rsidRPr="00062778">
        <w:rPr>
          <w:rtl/>
        </w:rPr>
        <w:t xml:space="preserve">تؤيد فرنسا العملية التحضيرية الحالية للمؤتمر العالمي للاتصالات الراديوية المكونة من دورتين للاجتماع التحضيري للمؤتمر، بحيث تُعقد الدورة الأولى في نهاية المؤتمر </w:t>
      </w:r>
      <w:r w:rsidR="007F7819">
        <w:rPr>
          <w:rFonts w:hint="cs"/>
          <w:rtl/>
        </w:rPr>
        <w:t xml:space="preserve">العالمي </w:t>
      </w:r>
      <w:r w:rsidRPr="00062778">
        <w:rPr>
          <w:rtl/>
        </w:rPr>
        <w:t>السابق</w:t>
      </w:r>
      <w:r w:rsidR="007F7819">
        <w:rPr>
          <w:rFonts w:hint="cs"/>
          <w:rtl/>
        </w:rPr>
        <w:t xml:space="preserve"> للاتصالات الراديوية</w:t>
      </w:r>
      <w:r w:rsidRPr="00062778">
        <w:rPr>
          <w:rtl/>
        </w:rPr>
        <w:t xml:space="preserve"> من أجل تنظيم الهيكل التحضيري العام وتُعقد الدورة الثانية قبل انعقاد المؤتمر بفترة تتراوح بين سبعة أشهر وثمانية أشهر من أجل استكمال التقرير </w:t>
      </w:r>
      <w:r w:rsidR="007F7819">
        <w:rPr>
          <w:rtl/>
        </w:rPr>
        <w:t xml:space="preserve">الذي سيقدم إلى المؤتمر </w:t>
      </w:r>
      <w:r w:rsidR="007F7819">
        <w:rPr>
          <w:rFonts w:hint="cs"/>
          <w:rtl/>
        </w:rPr>
        <w:t>التالي</w:t>
      </w:r>
      <w:r w:rsidR="007F7819">
        <w:rPr>
          <w:rtl/>
        </w:rPr>
        <w:t>.</w:t>
      </w:r>
    </w:p>
    <w:p w:rsidR="00062778" w:rsidRPr="00062778" w:rsidRDefault="00062778" w:rsidP="00D36693">
      <w:pPr>
        <w:rPr>
          <w:rtl/>
        </w:rPr>
      </w:pPr>
      <w:r w:rsidRPr="00062778">
        <w:rPr>
          <w:rtl/>
        </w:rPr>
        <w:t xml:space="preserve">ورغم أن من الضروري أن توضع في الدورة الأولى جميع الترتيبات اللازمة للجان قطاع الاتصالات الراديوية من أجل إجراء دراساتها التحضيرية المناسبة بشأن مختلف بنود جدول أعمال المؤتمر العالمي للاتصالات الراديوية، فإن فرنسا ترى أن الدورة الثانية ضرورية لإتاحة فرصة أولى للإدارات </w:t>
      </w:r>
      <w:r w:rsidR="00F6189E">
        <w:rPr>
          <w:rFonts w:hint="cs"/>
          <w:rtl/>
        </w:rPr>
        <w:t>والأفرقة</w:t>
      </w:r>
      <w:r w:rsidRPr="00062778">
        <w:rPr>
          <w:rtl/>
        </w:rPr>
        <w:t xml:space="preserve"> الإقليمية للاستفاضة في تبادل الآراء بشأن الحلول الممكنة لبنود جدول الأعمال، ما يضمن أن تتوصل </w:t>
      </w:r>
      <w:r w:rsidR="00D36693">
        <w:rPr>
          <w:rFonts w:hint="cs"/>
          <w:rtl/>
        </w:rPr>
        <w:t>الأفرقة</w:t>
      </w:r>
      <w:r w:rsidRPr="00062778">
        <w:rPr>
          <w:rtl/>
        </w:rPr>
        <w:t xml:space="preserve"> الإقليمية، لدى الانتهاء من تقديم مقترحاتها المشتركة إلى المؤتمر، إلى فهم أفضل لمختلف المواقف.</w:t>
      </w:r>
    </w:p>
    <w:p w:rsidR="00062778" w:rsidRPr="00062778" w:rsidRDefault="00062778" w:rsidP="00FF3C2D">
      <w:pPr>
        <w:rPr>
          <w:rtl/>
        </w:rPr>
      </w:pPr>
      <w:r w:rsidRPr="00062778">
        <w:rPr>
          <w:rtl/>
        </w:rPr>
        <w:t xml:space="preserve">وبناءً على ذلك، ترى فرنسا أن القرار </w:t>
      </w:r>
      <w:r w:rsidRPr="00062778">
        <w:rPr>
          <w:lang w:val="fr-CH" w:bidi="ar-EG"/>
        </w:rPr>
        <w:t>ITU-R 2</w:t>
      </w:r>
      <w:r w:rsidRPr="00062778">
        <w:rPr>
          <w:rtl/>
        </w:rPr>
        <w:t xml:space="preserve"> ينبغي </w:t>
      </w:r>
      <w:r w:rsidR="00FF3C2D">
        <w:rPr>
          <w:rFonts w:hint="cs"/>
          <w:rtl/>
        </w:rPr>
        <w:t>الإبقاء</w:t>
      </w:r>
      <w:r w:rsidRPr="00062778">
        <w:rPr>
          <w:rtl/>
        </w:rPr>
        <w:t xml:space="preserve"> عليه بصيغته الحالية، باستثناء مراجعة البنود الصغيرة حيث يمكن جعل نص القرار أكثر وضوحا</w:t>
      </w:r>
      <w:r w:rsidR="00FF3C2D">
        <w:rPr>
          <w:rtl/>
        </w:rPr>
        <w:t>ً واتساقاً مع الممارسة الحالية.</w:t>
      </w:r>
    </w:p>
    <w:p w:rsidR="00062778" w:rsidRPr="00062778" w:rsidRDefault="00062778" w:rsidP="00FF3C2D">
      <w:pPr>
        <w:keepNext/>
        <w:rPr>
          <w:rtl/>
        </w:rPr>
      </w:pPr>
      <w:r w:rsidRPr="00062778">
        <w:rPr>
          <w:rtl/>
        </w:rPr>
        <w:lastRenderedPageBreak/>
        <w:t xml:space="preserve">بيد أن </w:t>
      </w:r>
      <w:r w:rsidRPr="00062778">
        <w:rPr>
          <w:rFonts w:hint="cs"/>
          <w:rtl/>
        </w:rPr>
        <w:t xml:space="preserve">هناك </w:t>
      </w:r>
      <w:r w:rsidR="00FF3C2D">
        <w:rPr>
          <w:rFonts w:hint="cs"/>
          <w:rtl/>
        </w:rPr>
        <w:t>عدداً</w:t>
      </w:r>
      <w:r w:rsidRPr="00062778">
        <w:rPr>
          <w:rtl/>
        </w:rPr>
        <w:t xml:space="preserve"> من التحسينات يمكن اقتراحها في جدول الدورة الثانية للاجتماع التحضيري للمؤتمر وترتيباته</w:t>
      </w:r>
      <w:r w:rsidRPr="00062778">
        <w:rPr>
          <w:rFonts w:hint="cs"/>
          <w:rtl/>
        </w:rPr>
        <w:t>ا</w:t>
      </w:r>
      <w:r w:rsidRPr="00062778">
        <w:rPr>
          <w:rtl/>
        </w:rPr>
        <w:t xml:space="preserve"> العملية بغية مواصلة تحسين فعالية العملية في مجملها:</w:t>
      </w:r>
    </w:p>
    <w:p w:rsidR="00062778" w:rsidRPr="00062778" w:rsidRDefault="00062778" w:rsidP="0021666E">
      <w:pPr>
        <w:pStyle w:val="enumlev1"/>
        <w:rPr>
          <w:rtl/>
          <w:lang w:bidi="ar-EG"/>
        </w:rPr>
      </w:pPr>
      <w:r w:rsidRPr="00062778">
        <w:rPr>
          <w:rtl/>
        </w:rPr>
        <w:t>-</w:t>
      </w:r>
      <w:r w:rsidRPr="00062778">
        <w:rPr>
          <w:rtl/>
        </w:rPr>
        <w:tab/>
        <w:t xml:space="preserve">ألغت جمعية الاتصالات الراديوية لعام </w:t>
      </w:r>
      <w:r w:rsidRPr="00062778">
        <w:rPr>
          <w:lang w:val="fr-CH" w:bidi="ar-EG"/>
        </w:rPr>
        <w:t>2015</w:t>
      </w:r>
      <w:r w:rsidRPr="00062778">
        <w:rPr>
          <w:rtl/>
          <w:lang w:bidi="ar-EG"/>
        </w:rPr>
        <w:t xml:space="preserve"> القرار </w:t>
      </w:r>
      <w:r w:rsidRPr="00062778">
        <w:rPr>
          <w:lang w:val="fr-CH" w:bidi="ar-EG"/>
        </w:rPr>
        <w:t>ITU</w:t>
      </w:r>
      <w:r w:rsidR="0021666E">
        <w:rPr>
          <w:lang w:val="fr-CH" w:bidi="ar-EG"/>
        </w:rPr>
        <w:noBreakHyphen/>
      </w:r>
      <w:r w:rsidRPr="00062778">
        <w:rPr>
          <w:lang w:val="fr-CH" w:bidi="ar-EG"/>
        </w:rPr>
        <w:t>R 38</w:t>
      </w:r>
      <w:r w:rsidRPr="00062778">
        <w:rPr>
          <w:rtl/>
          <w:lang w:bidi="ar-EG"/>
        </w:rPr>
        <w:t xml:space="preserve"> بشأن اللجنة الخاصة، الأمر الذي يوفر مزيداً</w:t>
      </w:r>
      <w:r w:rsidR="00936178">
        <w:rPr>
          <w:rtl/>
          <w:lang w:bidi="ar-EG"/>
        </w:rPr>
        <w:t xml:space="preserve"> من المرونة في</w:t>
      </w:r>
      <w:r w:rsidR="00936178">
        <w:rPr>
          <w:rFonts w:hint="cs"/>
          <w:rtl/>
          <w:lang w:bidi="ar-EG"/>
        </w:rPr>
        <w:t> </w:t>
      </w:r>
      <w:r w:rsidRPr="00062778">
        <w:rPr>
          <w:rtl/>
          <w:lang w:bidi="ar-EG"/>
        </w:rPr>
        <w:t xml:space="preserve">تحديد الموعد النهائي لفرق </w:t>
      </w:r>
      <w:r w:rsidRPr="00062778">
        <w:rPr>
          <w:rFonts w:hint="cs"/>
          <w:rtl/>
          <w:lang w:bidi="ar-EG"/>
        </w:rPr>
        <w:t>ال</w:t>
      </w:r>
      <w:r w:rsidRPr="00062778">
        <w:rPr>
          <w:rtl/>
          <w:lang w:bidi="ar-EG"/>
        </w:rPr>
        <w:t xml:space="preserve">عمل </w:t>
      </w:r>
      <w:r w:rsidR="00273B6D">
        <w:rPr>
          <w:rFonts w:hint="cs"/>
          <w:rtl/>
          <w:lang w:bidi="ar-EG"/>
        </w:rPr>
        <w:t>المسؤول</w:t>
      </w:r>
      <w:r w:rsidRPr="00062778">
        <w:rPr>
          <w:rFonts w:hint="cs"/>
          <w:rtl/>
          <w:lang w:bidi="ar-EG"/>
        </w:rPr>
        <w:t>ة ب</w:t>
      </w:r>
      <w:r w:rsidRPr="00062778">
        <w:rPr>
          <w:rtl/>
          <w:lang w:bidi="ar-EG"/>
        </w:rPr>
        <w:t xml:space="preserve">قطاع الاتصالات الراديوية لإنهاء عملها المتعلق بمشروع نصوص الاجتماعات التحضيرية للمؤتمر. وبافتراض أن </w:t>
      </w:r>
      <w:r w:rsidR="00273B6D">
        <w:rPr>
          <w:rFonts w:hint="cs"/>
          <w:rtl/>
          <w:lang w:bidi="ar-EG"/>
        </w:rPr>
        <w:t>المؤتمر العالمي للاتصالات</w:t>
      </w:r>
      <w:r w:rsidRPr="00062778">
        <w:rPr>
          <w:rtl/>
          <w:lang w:bidi="ar-EG"/>
        </w:rPr>
        <w:t xml:space="preserve"> الراديوية يعقد في نوفمبر من العام (ن) ومع ملاحظة أن الدورة الثانية للاجتماع التحضيري للمؤتمر ينبغي أن </w:t>
      </w:r>
      <w:r w:rsidRPr="00062778">
        <w:rPr>
          <w:rtl/>
        </w:rPr>
        <w:t>"</w:t>
      </w:r>
      <w:r w:rsidRPr="00062778">
        <w:rPr>
          <w:rFonts w:hint="cs"/>
          <w:rtl/>
        </w:rPr>
        <w:t>يُحدَّد</w:t>
      </w:r>
      <w:r w:rsidRPr="00062778">
        <w:rPr>
          <w:rtl/>
        </w:rPr>
        <w:t xml:space="preserve"> جدولها الزمني للسماح بنشر التقرير النهائي باللغات الرسمية الست للاتحاد قبل انعقاد المؤتمر العالمي التالي بستة أشهر" (انظر الفقرة </w:t>
      </w:r>
      <w:r w:rsidRPr="00062778">
        <w:rPr>
          <w:lang w:val="fr-CH" w:bidi="ar-EG"/>
        </w:rPr>
        <w:t>4.2</w:t>
      </w:r>
      <w:r w:rsidRPr="00062778">
        <w:rPr>
          <w:rtl/>
          <w:lang w:bidi="ar-EG"/>
        </w:rPr>
        <w:t xml:space="preserve"> من </w:t>
      </w:r>
      <w:r w:rsidRPr="00062778">
        <w:rPr>
          <w:rFonts w:hint="cs"/>
          <w:rtl/>
          <w:lang w:bidi="ar-EG"/>
        </w:rPr>
        <w:t>ال</w:t>
      </w:r>
      <w:r w:rsidRPr="00062778">
        <w:rPr>
          <w:rtl/>
          <w:lang w:bidi="ar-EG"/>
        </w:rPr>
        <w:t>ملحق</w:t>
      </w:r>
      <w:r w:rsidR="00E4581E">
        <w:rPr>
          <w:rFonts w:hint="cs"/>
          <w:rtl/>
          <w:lang w:bidi="ar-EG"/>
        </w:rPr>
        <w:t> </w:t>
      </w:r>
      <w:r w:rsidRPr="00062778">
        <w:rPr>
          <w:lang w:val="fr-CH" w:bidi="ar-EG"/>
        </w:rPr>
        <w:t>1</w:t>
      </w:r>
      <w:r w:rsidRPr="00062778">
        <w:rPr>
          <w:rFonts w:hint="cs"/>
          <w:rtl/>
          <w:lang w:bidi="ar-EG"/>
        </w:rPr>
        <w:t xml:space="preserve"> لل</w:t>
      </w:r>
      <w:r w:rsidRPr="00062778">
        <w:rPr>
          <w:rtl/>
          <w:lang w:bidi="ar-EG"/>
        </w:rPr>
        <w:t>قرار</w:t>
      </w:r>
      <w:r w:rsidR="002534C5">
        <w:rPr>
          <w:rFonts w:hint="cs"/>
          <w:rtl/>
          <w:lang w:bidi="ar-EG"/>
        </w:rPr>
        <w:t> </w:t>
      </w:r>
      <w:r w:rsidRPr="00062778">
        <w:rPr>
          <w:lang w:val="fr-CH" w:bidi="ar-EG"/>
        </w:rPr>
        <w:t>ITU</w:t>
      </w:r>
      <w:r w:rsidR="00AD7681">
        <w:rPr>
          <w:lang w:val="fr-CH" w:bidi="ar-EG"/>
        </w:rPr>
        <w:noBreakHyphen/>
      </w:r>
      <w:r w:rsidRPr="00062778">
        <w:rPr>
          <w:lang w:val="fr-CH" w:bidi="ar-EG"/>
        </w:rPr>
        <w:t>R</w:t>
      </w:r>
      <w:r w:rsidR="00AD7681">
        <w:rPr>
          <w:lang w:val="fr-CH" w:bidi="ar-EG"/>
        </w:rPr>
        <w:t> </w:t>
      </w:r>
      <w:r w:rsidRPr="00062778">
        <w:rPr>
          <w:lang w:val="fr-CH" w:bidi="ar-EG"/>
        </w:rPr>
        <w:t>2</w:t>
      </w:r>
      <w:r w:rsidR="003008AD">
        <w:rPr>
          <w:lang w:val="fr-CH" w:bidi="ar-EG"/>
        </w:rPr>
        <w:noBreakHyphen/>
      </w:r>
      <w:r w:rsidRPr="00062778">
        <w:rPr>
          <w:lang w:val="fr-CH" w:bidi="ar-EG"/>
        </w:rPr>
        <w:t>7</w:t>
      </w:r>
      <w:r w:rsidRPr="00062778">
        <w:rPr>
          <w:rtl/>
          <w:lang w:bidi="ar-EG"/>
        </w:rPr>
        <w:t xml:space="preserve">)، </w:t>
      </w:r>
      <w:r w:rsidRPr="00062778">
        <w:rPr>
          <w:rFonts w:hint="cs"/>
          <w:rtl/>
          <w:lang w:bidi="ar-EG"/>
        </w:rPr>
        <w:t>فإن</w:t>
      </w:r>
      <w:r w:rsidRPr="00062778">
        <w:rPr>
          <w:rtl/>
          <w:lang w:bidi="ar-EG"/>
        </w:rPr>
        <w:t xml:space="preserve"> تقرير الاجتماع التحضيري للمؤتمر </w:t>
      </w:r>
      <w:r w:rsidRPr="00062778">
        <w:rPr>
          <w:rFonts w:hint="cs"/>
          <w:rtl/>
          <w:lang w:bidi="ar-EG"/>
        </w:rPr>
        <w:t xml:space="preserve">ينبغي أن </w:t>
      </w:r>
      <w:r w:rsidRPr="00062778">
        <w:rPr>
          <w:rtl/>
          <w:lang w:bidi="ar-EG"/>
        </w:rPr>
        <w:t xml:space="preserve">يُتاح في </w:t>
      </w:r>
      <w:r w:rsidRPr="00062778">
        <w:rPr>
          <w:rFonts w:hint="cs"/>
          <w:rtl/>
          <w:lang w:bidi="ar-EG"/>
        </w:rPr>
        <w:t>مطلع</w:t>
      </w:r>
      <w:r w:rsidRPr="00062778">
        <w:rPr>
          <w:rtl/>
          <w:lang w:bidi="ar-EG"/>
        </w:rPr>
        <w:t xml:space="preserve"> مايو من العام (ن). لذا</w:t>
      </w:r>
      <w:r w:rsidR="001D315C">
        <w:rPr>
          <w:rFonts w:hint="cs"/>
          <w:rtl/>
          <w:lang w:bidi="ar-EG"/>
        </w:rPr>
        <w:t xml:space="preserve"> فإن</w:t>
      </w:r>
      <w:r w:rsidRPr="00062778">
        <w:rPr>
          <w:rtl/>
          <w:lang w:bidi="ar-EG"/>
        </w:rPr>
        <w:t xml:space="preserve"> تحديد مارس من العام (ن) موعدا</w:t>
      </w:r>
      <w:r w:rsidR="001D315C">
        <w:rPr>
          <w:rFonts w:hint="cs"/>
          <w:rtl/>
          <w:lang w:bidi="ar-EG"/>
        </w:rPr>
        <w:t>ً</w:t>
      </w:r>
      <w:r w:rsidRPr="00062778">
        <w:rPr>
          <w:rtl/>
          <w:lang w:bidi="ar-EG"/>
        </w:rPr>
        <w:t xml:space="preserve"> لانعقاد الدورة الثانية للاجتماع التحضيري للمؤتمر سيتيح تحقيق هذا الهدف. ومع ملاحظة أن مشروع تقرير الاجتماع التحضيري للمؤتمر </w:t>
      </w:r>
      <w:r w:rsidRPr="00062778">
        <w:rPr>
          <w:rtl/>
        </w:rPr>
        <w:t>سوف</w:t>
      </w:r>
      <w:r w:rsidRPr="00062778">
        <w:rPr>
          <w:rtl/>
          <w:lang w:bidi="ar-EG"/>
        </w:rPr>
        <w:t xml:space="preserve"> "</w:t>
      </w:r>
      <w:r w:rsidRPr="00062778">
        <w:rPr>
          <w:rtl/>
        </w:rPr>
        <w:t xml:space="preserve">يترجم إلى اللغات الرسمية الست </w:t>
      </w:r>
      <w:r w:rsidR="001D315C">
        <w:rPr>
          <w:rFonts w:hint="cs"/>
          <w:rtl/>
        </w:rPr>
        <w:t>للاتحاد</w:t>
      </w:r>
      <w:r w:rsidRPr="00062778">
        <w:rPr>
          <w:rtl/>
        </w:rPr>
        <w:t xml:space="preserve"> وينبغي أن يوزع على الدول الأعضاء قبل ثلاثة أشهر على الأقل من التاريخ المحدد للدورة الثانية للاجتماع التحضيري للمؤتمر" (انظر الفقرة</w:t>
      </w:r>
      <w:r w:rsidR="001D315C">
        <w:rPr>
          <w:rFonts w:hint="cs"/>
          <w:rtl/>
        </w:rPr>
        <w:t> </w:t>
      </w:r>
      <w:r w:rsidRPr="00062778">
        <w:rPr>
          <w:lang w:val="fr-CH" w:bidi="ar-EG"/>
        </w:rPr>
        <w:t>7</w:t>
      </w:r>
      <w:r w:rsidRPr="00062778">
        <w:rPr>
          <w:rtl/>
          <w:lang w:bidi="ar-EG"/>
        </w:rPr>
        <w:t xml:space="preserve"> من الملحق</w:t>
      </w:r>
      <w:r w:rsidR="009D31C5">
        <w:rPr>
          <w:rFonts w:hint="cs"/>
          <w:rtl/>
          <w:lang w:bidi="ar-EG"/>
        </w:rPr>
        <w:t> </w:t>
      </w:r>
      <w:r w:rsidRPr="00062778">
        <w:rPr>
          <w:lang w:val="fr-CH" w:bidi="ar-EG"/>
        </w:rPr>
        <w:t>1</w:t>
      </w:r>
      <w:r w:rsidRPr="00062778">
        <w:rPr>
          <w:rtl/>
          <w:lang w:bidi="ar-EG"/>
        </w:rPr>
        <w:t xml:space="preserve"> للقرار</w:t>
      </w:r>
      <w:r w:rsidR="00CA6489">
        <w:rPr>
          <w:lang w:bidi="ar-EG"/>
        </w:rPr>
        <w:t> </w:t>
      </w:r>
      <w:r w:rsidRPr="00062778">
        <w:rPr>
          <w:lang w:val="fr-CH" w:bidi="ar-EG"/>
        </w:rPr>
        <w:t>ITU</w:t>
      </w:r>
      <w:r w:rsidR="00CA6489">
        <w:rPr>
          <w:lang w:val="fr-CH" w:bidi="ar-EG"/>
        </w:rPr>
        <w:noBreakHyphen/>
      </w:r>
      <w:r w:rsidRPr="00062778">
        <w:rPr>
          <w:lang w:val="fr-CH" w:bidi="ar-EG"/>
        </w:rPr>
        <w:t>R</w:t>
      </w:r>
      <w:r w:rsidR="00CA6489">
        <w:rPr>
          <w:lang w:val="fr-CH" w:bidi="ar-EG"/>
        </w:rPr>
        <w:t> </w:t>
      </w:r>
      <w:r w:rsidRPr="00062778">
        <w:rPr>
          <w:lang w:val="fr-CH" w:bidi="ar-EG"/>
        </w:rPr>
        <w:t>2</w:t>
      </w:r>
      <w:r w:rsidR="003008AD">
        <w:rPr>
          <w:lang w:val="fr-CH" w:bidi="ar-EG"/>
        </w:rPr>
        <w:noBreakHyphen/>
      </w:r>
      <w:r w:rsidRPr="00062778">
        <w:rPr>
          <w:lang w:val="fr-CH" w:bidi="ar-EG"/>
        </w:rPr>
        <w:t>7</w:t>
      </w:r>
      <w:r w:rsidRPr="00062778">
        <w:rPr>
          <w:rtl/>
          <w:lang w:bidi="ar-EG"/>
        </w:rPr>
        <w:t>)، يمكن أن يكون مطلع ديسمبر من العام (ن-</w:t>
      </w:r>
      <w:r w:rsidRPr="00062778">
        <w:rPr>
          <w:lang w:val="fr-CH" w:bidi="ar-EG"/>
        </w:rPr>
        <w:t>1</w:t>
      </w:r>
      <w:r w:rsidRPr="00062778">
        <w:rPr>
          <w:rtl/>
          <w:lang w:bidi="ar-EG"/>
        </w:rPr>
        <w:t>) هو الموعد المستهدف لتوفير مشروع تقرير الاجتماع التحضيري للمؤتمر باللغات الرسمية الست. لذا</w:t>
      </w:r>
      <w:r w:rsidRPr="00062778">
        <w:rPr>
          <w:rFonts w:hint="cs"/>
          <w:rtl/>
          <w:lang w:bidi="ar-EG"/>
        </w:rPr>
        <w:t xml:space="preserve"> يبدو أن</w:t>
      </w:r>
      <w:r w:rsidRPr="00062778">
        <w:rPr>
          <w:rtl/>
          <w:lang w:bidi="ar-EG"/>
        </w:rPr>
        <w:t xml:space="preserve"> التحوط في تحديد الموعد النهائي لإنهاء فرق العمل التابعة لقطاع الاتصالات الراديوية عملها </w:t>
      </w:r>
      <w:r w:rsidRPr="00062778">
        <w:rPr>
          <w:rFonts w:hint="cs"/>
          <w:rtl/>
          <w:lang w:bidi="ar-EG"/>
        </w:rPr>
        <w:t>في</w:t>
      </w:r>
      <w:r w:rsidRPr="00062778">
        <w:rPr>
          <w:rtl/>
          <w:lang w:bidi="ar-EG"/>
        </w:rPr>
        <w:t xml:space="preserve"> أغسطس من العام ن-</w:t>
      </w:r>
      <w:r w:rsidRPr="00062778">
        <w:rPr>
          <w:lang w:val="fr-CH" w:bidi="ar-EG"/>
        </w:rPr>
        <w:t>1</w:t>
      </w:r>
      <w:r w:rsidRPr="00062778">
        <w:rPr>
          <w:rtl/>
          <w:lang w:bidi="ar-EG"/>
        </w:rPr>
        <w:t xml:space="preserve"> فيه مغالاة، لكن يمكن تحويل هذا التاريخ بشكل معقول إلى نهاية أكتوبر من العام ن-</w:t>
      </w:r>
      <w:r w:rsidRPr="00062778">
        <w:rPr>
          <w:lang w:val="fr-CH" w:bidi="ar-EG"/>
        </w:rPr>
        <w:t>1</w:t>
      </w:r>
      <w:r w:rsidRPr="00062778">
        <w:rPr>
          <w:rtl/>
          <w:lang w:bidi="ar-EG"/>
        </w:rPr>
        <w:t>، إذا نُفذ تعديل طفيف على العملية الحالية بحسب الفقرة</w:t>
      </w:r>
      <w:r w:rsidR="00AD7681">
        <w:rPr>
          <w:lang w:bidi="ar-EG"/>
        </w:rPr>
        <w:t> </w:t>
      </w:r>
      <w:r w:rsidRPr="00062778">
        <w:rPr>
          <w:rtl/>
          <w:lang w:bidi="ar-EG"/>
        </w:rPr>
        <w:t>التالية.</w:t>
      </w:r>
    </w:p>
    <w:p w:rsidR="00062778" w:rsidRPr="00062778" w:rsidRDefault="00062778" w:rsidP="00341EBB">
      <w:pPr>
        <w:pStyle w:val="enumlev1"/>
        <w:rPr>
          <w:rtl/>
          <w:lang w:bidi="ar-EG"/>
        </w:rPr>
      </w:pPr>
      <w:r w:rsidRPr="00062778">
        <w:rPr>
          <w:rtl/>
        </w:rPr>
        <w:t>-</w:t>
      </w:r>
      <w:r w:rsidRPr="00062778">
        <w:rPr>
          <w:rtl/>
        </w:rPr>
        <w:tab/>
        <w:t>سيعقد فريق إدارة الاجتماع التحضيري للمؤتمر، وفقا</w:t>
      </w:r>
      <w:r w:rsidR="00FF672E">
        <w:rPr>
          <w:rFonts w:hint="cs"/>
          <w:rtl/>
        </w:rPr>
        <w:t>ً</w:t>
      </w:r>
      <w:r w:rsidRPr="00062778">
        <w:rPr>
          <w:rtl/>
        </w:rPr>
        <w:t xml:space="preserve"> للصيغة الحالية للقرار </w:t>
      </w:r>
      <w:r w:rsidRPr="00062778">
        <w:rPr>
          <w:lang w:val="fr-CH" w:bidi="ar-EG"/>
        </w:rPr>
        <w:t>ITU</w:t>
      </w:r>
      <w:r w:rsidR="0021666E">
        <w:rPr>
          <w:lang w:val="fr-CH" w:bidi="ar-EG"/>
        </w:rPr>
        <w:noBreakHyphen/>
      </w:r>
      <w:r w:rsidRPr="00062778">
        <w:rPr>
          <w:lang w:val="fr-CH" w:bidi="ar-EG"/>
        </w:rPr>
        <w:t>R</w:t>
      </w:r>
      <w:r w:rsidR="00FF672E">
        <w:rPr>
          <w:lang w:val="fr-CH" w:bidi="ar-EG"/>
        </w:rPr>
        <w:t> </w:t>
      </w:r>
      <w:r w:rsidRPr="00062778">
        <w:rPr>
          <w:lang w:val="fr-CH" w:bidi="ar-EG"/>
        </w:rPr>
        <w:t>2</w:t>
      </w:r>
      <w:r w:rsidRPr="00062778">
        <w:rPr>
          <w:rtl/>
          <w:lang w:bidi="ar-EG"/>
        </w:rPr>
        <w:t xml:space="preserve"> (انظر الفقرة</w:t>
      </w:r>
      <w:r w:rsidR="007003BD">
        <w:rPr>
          <w:rFonts w:hint="cs"/>
          <w:rtl/>
          <w:lang w:bidi="ar-EG"/>
        </w:rPr>
        <w:t> </w:t>
      </w:r>
      <w:r w:rsidRPr="00062778">
        <w:rPr>
          <w:lang w:val="fr-CH" w:bidi="ar-EG"/>
        </w:rPr>
        <w:t>6</w:t>
      </w:r>
      <w:r w:rsidRPr="00062778">
        <w:rPr>
          <w:rtl/>
          <w:lang w:bidi="ar-EG"/>
        </w:rPr>
        <w:t xml:space="preserve"> من الملحق</w:t>
      </w:r>
      <w:r w:rsidR="00BD5206">
        <w:rPr>
          <w:rFonts w:hint="cs"/>
          <w:rtl/>
          <w:lang w:bidi="ar-EG"/>
        </w:rPr>
        <w:t> </w:t>
      </w:r>
      <w:r w:rsidRPr="00062778">
        <w:rPr>
          <w:lang w:val="fr-CH" w:bidi="ar-EG"/>
        </w:rPr>
        <w:t>1</w:t>
      </w:r>
      <w:r w:rsidRPr="00062778">
        <w:rPr>
          <w:rtl/>
          <w:lang w:bidi="ar-EG"/>
        </w:rPr>
        <w:t xml:space="preserve"> من القرار</w:t>
      </w:r>
      <w:r w:rsidR="00BD6204">
        <w:rPr>
          <w:rFonts w:hint="eastAsia"/>
          <w:rtl/>
          <w:lang w:bidi="ar-EG"/>
        </w:rPr>
        <w:t> </w:t>
      </w:r>
      <w:r w:rsidRPr="00062778">
        <w:rPr>
          <w:lang w:val="fr-CH" w:bidi="ar-EG"/>
        </w:rPr>
        <w:t>ITU</w:t>
      </w:r>
      <w:r w:rsidR="003008AD">
        <w:rPr>
          <w:lang w:val="fr-CH" w:bidi="ar-EG"/>
        </w:rPr>
        <w:noBreakHyphen/>
      </w:r>
      <w:r w:rsidRPr="00062778">
        <w:rPr>
          <w:lang w:val="fr-CH" w:bidi="ar-EG"/>
        </w:rPr>
        <w:t>R</w:t>
      </w:r>
      <w:r w:rsidR="003008AD">
        <w:rPr>
          <w:lang w:val="fr-CH" w:bidi="ar-EG"/>
        </w:rPr>
        <w:t> </w:t>
      </w:r>
      <w:r w:rsidRPr="00062778">
        <w:rPr>
          <w:lang w:val="fr-CH" w:bidi="ar-EG"/>
        </w:rPr>
        <w:t>2</w:t>
      </w:r>
      <w:r w:rsidR="003008AD">
        <w:rPr>
          <w:lang w:val="fr-CH" w:bidi="ar-EG"/>
        </w:rPr>
        <w:noBreakHyphen/>
      </w:r>
      <w:r w:rsidRPr="00062778">
        <w:rPr>
          <w:lang w:val="fr-CH" w:bidi="ar-EG"/>
        </w:rPr>
        <w:t>7</w:t>
      </w:r>
      <w:r w:rsidRPr="00062778">
        <w:rPr>
          <w:rtl/>
          <w:lang w:bidi="ar-EG"/>
        </w:rPr>
        <w:t>)، اجتماعاً من أجل "</w:t>
      </w:r>
      <w:r w:rsidRPr="00062778">
        <w:rPr>
          <w:rtl/>
        </w:rPr>
        <w:t>تجميع نتائج أعمال الأفرقة</w:t>
      </w:r>
      <w:r w:rsidRPr="00062778" w:rsidDel="00774AD8">
        <w:rPr>
          <w:rtl/>
        </w:rPr>
        <w:t xml:space="preserve"> </w:t>
      </w:r>
      <w:r w:rsidRPr="00062778">
        <w:rPr>
          <w:rtl/>
        </w:rPr>
        <w:t xml:space="preserve">المسؤولة في شكل مشروع لتقرير الاجتماع التحضيري للمؤتمر يكون بمثابة وثيقة مساهمة في أعمال الدورة الثانية للاجتماع التحضيري للمؤتمر". ومع ملاحظة أن معظم عمل فريق إدارة الاجتماع التحضيري للمؤتمر ذو طابع تحريري، وبغية ضمان اتساق مجمل تقرير الاجتماع التحضيري للمؤتمر المقدم إلى </w:t>
      </w:r>
      <w:r w:rsidR="00497706">
        <w:rPr>
          <w:rFonts w:hint="cs"/>
          <w:rtl/>
        </w:rPr>
        <w:t>المؤتمر العالمي للاتصالات</w:t>
      </w:r>
      <w:r w:rsidRPr="00062778">
        <w:rPr>
          <w:rtl/>
        </w:rPr>
        <w:t xml:space="preserve"> الراديوية، يُقترح تأجيل اجتماع فريق إدارة الاجتماع التحضيري للمؤتمر إلى ما</w:t>
      </w:r>
      <w:r w:rsidR="00341EBB">
        <w:rPr>
          <w:rFonts w:hint="cs"/>
          <w:rtl/>
        </w:rPr>
        <w:t> </w:t>
      </w:r>
      <w:r w:rsidRPr="00062778">
        <w:rPr>
          <w:rtl/>
        </w:rPr>
        <w:t>بعد نهاية الدورة الثانية للاجتماع التحضيري</w:t>
      </w:r>
      <w:r w:rsidR="00341EBB">
        <w:rPr>
          <w:rFonts w:hint="cs"/>
          <w:rtl/>
        </w:rPr>
        <w:t xml:space="preserve"> للمؤتمر</w:t>
      </w:r>
      <w:r w:rsidRPr="00062778">
        <w:rPr>
          <w:rtl/>
        </w:rPr>
        <w:t xml:space="preserve"> بحيث يُجرى العمل التحريري الخاص بتقرير الاجتماع التحضيري على النصوص النهائية عوضاً عن نتائج فرق عمل قطاع الاتصالات الراديوية. وبإدخال هذا التعديل، سيكون مشروع تقرير الاجتماع التحضيري</w:t>
      </w:r>
      <w:r w:rsidR="003D647F">
        <w:rPr>
          <w:rFonts w:hint="cs"/>
          <w:rtl/>
        </w:rPr>
        <w:t xml:space="preserve"> للمؤتمر</w:t>
      </w:r>
      <w:r w:rsidRPr="00062778">
        <w:rPr>
          <w:rtl/>
        </w:rPr>
        <w:t xml:space="preserve"> إذن هو مجموعة النتائج المقدمة من فرق العمل التابعة لقطاع الاتصالات الراديوية. ويمكن إتاحة مختلف أجزاء مشروع تقرير الاجتماع التحضيري على صفحة ويب مخصصة لذلك باللغة الإنكليزية فور إنجاز فريق العمل المسؤول بقطاع الاتصالات الراديوية عمله، </w:t>
      </w:r>
      <w:r w:rsidRPr="00062778">
        <w:rPr>
          <w:rtl/>
          <w:lang w:bidi="ar-EG"/>
        </w:rPr>
        <w:t>ثم لاحقاً</w:t>
      </w:r>
      <w:r w:rsidRPr="00062778">
        <w:rPr>
          <w:rtl/>
        </w:rPr>
        <w:t xml:space="preserve"> باللغات الخمس الأخرى فور إتاحة ترجمتها. ويمكن إتاحة الترجمة فور انتهاء فريق عمل قطاع الاتصالات الراديوية من عمله، الأمر الذي سيتيح بالضرورة تحديد اجتماع أخير من نهاية أغسطس إلى نهاية أكتوبر من العام ن-</w:t>
      </w:r>
      <w:r w:rsidRPr="00062778">
        <w:rPr>
          <w:lang w:val="fr-CH" w:bidi="ar-EG"/>
        </w:rPr>
        <w:t>1</w:t>
      </w:r>
      <w:r w:rsidR="00E60524">
        <w:rPr>
          <w:rtl/>
          <w:lang w:bidi="ar-EG"/>
        </w:rPr>
        <w:t>.</w:t>
      </w:r>
    </w:p>
    <w:p w:rsidR="00062778" w:rsidRPr="00062778" w:rsidRDefault="00062778" w:rsidP="00062778">
      <w:pPr>
        <w:pStyle w:val="enumlev1"/>
        <w:rPr>
          <w:rtl/>
        </w:rPr>
      </w:pPr>
      <w:r w:rsidRPr="00062778">
        <w:rPr>
          <w:rtl/>
        </w:rPr>
        <w:t>-</w:t>
      </w:r>
      <w:r w:rsidRPr="00062778">
        <w:rPr>
          <w:rtl/>
        </w:rPr>
        <w:tab/>
        <w:t>وما يحدث كثيرا</w:t>
      </w:r>
      <w:r w:rsidR="008B4958">
        <w:rPr>
          <w:rFonts w:hint="cs"/>
          <w:rtl/>
        </w:rPr>
        <w:t>ً</w:t>
      </w:r>
      <w:r w:rsidRPr="00062778">
        <w:rPr>
          <w:rtl/>
        </w:rPr>
        <w:t xml:space="preserve"> الآن هو أن هناك بعض بنود جدول</w:t>
      </w:r>
      <w:r w:rsidRPr="00062778">
        <w:rPr>
          <w:rFonts w:hint="cs"/>
          <w:rtl/>
        </w:rPr>
        <w:t xml:space="preserve"> الأعمال</w:t>
      </w:r>
      <w:r w:rsidRPr="00062778">
        <w:rPr>
          <w:rtl/>
        </w:rPr>
        <w:t xml:space="preserve"> لا تُقدم بشأنها مساهمة إلى الدورة الثانية للاجتماع التحضيري: ففي هذه الحالات، يُقترح اعتماد مشروع نصوص الاجتماع التحضيري خلال الجلسة العامة الاستهلالية للدورة الثانية للاجتماع التحضيري، من دون إجراء مزيد من المناقشة </w:t>
      </w:r>
      <w:r w:rsidR="00E60524">
        <w:rPr>
          <w:rtl/>
        </w:rPr>
        <w:t>خلال الجزء المتبقي من الاجتماع.</w:t>
      </w:r>
    </w:p>
    <w:p w:rsidR="00062778" w:rsidRPr="00062778" w:rsidRDefault="00062778" w:rsidP="00062778">
      <w:pPr>
        <w:pStyle w:val="enumlev1"/>
        <w:rPr>
          <w:rtl/>
          <w:lang w:bidi="ar-EG"/>
        </w:rPr>
      </w:pPr>
      <w:r w:rsidRPr="00062778">
        <w:rPr>
          <w:rtl/>
        </w:rPr>
        <w:t>-</w:t>
      </w:r>
      <w:r w:rsidRPr="00062778">
        <w:rPr>
          <w:rtl/>
        </w:rPr>
        <w:tab/>
        <w:t xml:space="preserve">وإذا تم اعتماد التعديل السابق، يمكن أن تمتد الدورة الثانية للاجتماع التحضيري للمؤتمر إلى </w:t>
      </w:r>
      <w:r w:rsidRPr="00062778">
        <w:rPr>
          <w:lang w:val="fr-CH" w:bidi="ar-EG"/>
        </w:rPr>
        <w:t>8</w:t>
      </w:r>
      <w:r w:rsidRPr="00062778">
        <w:rPr>
          <w:rtl/>
          <w:lang w:bidi="ar-EG"/>
        </w:rPr>
        <w:t xml:space="preserve"> أيام عمل فقط، </w:t>
      </w:r>
      <w:r w:rsidRPr="00062778">
        <w:rPr>
          <w:rtl/>
        </w:rPr>
        <w:t>من الثلاثا</w:t>
      </w:r>
      <w:r w:rsidR="008B4958">
        <w:rPr>
          <w:rtl/>
        </w:rPr>
        <w:t>ء إلى الخميس من الأسبوع التالي.</w:t>
      </w:r>
      <w:bookmarkStart w:id="0" w:name="_GoBack"/>
      <w:bookmarkEnd w:id="0"/>
    </w:p>
    <w:p w:rsidR="00034CD2" w:rsidRDefault="00062778" w:rsidP="00062778">
      <w:pPr>
        <w:spacing w:before="600"/>
        <w:jc w:val="center"/>
        <w:rPr>
          <w:rtl/>
          <w:lang w:bidi="ar-EG"/>
        </w:rPr>
      </w:pPr>
      <w:r>
        <w:rPr>
          <w:rtl/>
          <w:lang w:bidi="ar-EG"/>
        </w:rPr>
        <w:t>___________</w:t>
      </w:r>
    </w:p>
    <w:sectPr w:rsidR="00034CD2"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E0D" w:rsidRDefault="008B4E0D" w:rsidP="00E07379">
      <w:pPr>
        <w:spacing w:before="0" w:line="240" w:lineRule="auto"/>
      </w:pPr>
      <w:r>
        <w:separator/>
      </w:r>
    </w:p>
  </w:endnote>
  <w:endnote w:type="continuationSeparator" w:id="0">
    <w:p w:rsidR="008B4E0D" w:rsidRDefault="008B4E0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062778">
    <w:pPr>
      <w:tabs>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E8041E">
      <w:rPr>
        <w:rFonts w:eastAsiaTheme="minorEastAsia" w:cs="Calibri"/>
        <w:noProof/>
        <w:sz w:val="16"/>
        <w:szCs w:val="16"/>
        <w:lang w:eastAsia="zh-CN"/>
      </w:rPr>
      <w:t>P:\ARA\ITU-R\AG\RAG\RAG17\000\016A.docx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062778">
      <w:rPr>
        <w:rFonts w:eastAsiaTheme="minorEastAsia" w:cs="Calibri" w:hint="cs"/>
        <w:sz w:val="16"/>
        <w:szCs w:val="16"/>
        <w:rtl/>
        <w:lang w:eastAsia="zh-CN"/>
      </w:rPr>
      <w:t>416914</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062778">
    <w:pPr>
      <w:tabs>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E8041E">
      <w:rPr>
        <w:rFonts w:eastAsiaTheme="minorEastAsia" w:cs="Calibri"/>
        <w:noProof/>
        <w:sz w:val="16"/>
        <w:szCs w:val="16"/>
        <w:lang w:eastAsia="zh-CN"/>
      </w:rPr>
      <w:t>P:\ARA\ITU-R\AG\RAG\RAG17\000\016A.docx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062778">
      <w:rPr>
        <w:rFonts w:eastAsiaTheme="minorEastAsia" w:cs="Calibri"/>
        <w:sz w:val="16"/>
        <w:szCs w:val="16"/>
        <w:lang w:eastAsia="zh-CN"/>
      </w:rPr>
      <w:t>416914</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E0D" w:rsidRDefault="008B4E0D" w:rsidP="00E07379">
      <w:pPr>
        <w:spacing w:before="0" w:line="240" w:lineRule="auto"/>
      </w:pPr>
      <w:r>
        <w:separator/>
      </w:r>
    </w:p>
  </w:footnote>
  <w:footnote w:type="continuationSeparator" w:id="0">
    <w:p w:rsidR="008B4E0D" w:rsidRDefault="008B4E0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062778">
    <w:pPr>
      <w:tabs>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8B4958">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7</w:t>
    </w:r>
    <w:r w:rsidRPr="00034CD2">
      <w:rPr>
        <w:rFonts w:eastAsiaTheme="minorEastAsia" w:cs="Calibri"/>
        <w:sz w:val="20"/>
        <w:szCs w:val="20"/>
        <w:lang w:val="en-GB" w:eastAsia="zh-CN"/>
      </w:rPr>
      <w:t>/</w:t>
    </w:r>
    <w:r w:rsidR="00062778">
      <w:rPr>
        <w:rFonts w:eastAsiaTheme="minorEastAsia" w:cs="Calibri"/>
        <w:sz w:val="20"/>
        <w:szCs w:val="20"/>
        <w:lang w:val="en-GB" w:eastAsia="zh-CN"/>
      </w:rPr>
      <w:t>16</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0D"/>
    <w:rsid w:val="000124CC"/>
    <w:rsid w:val="00034CD2"/>
    <w:rsid w:val="00041F8B"/>
    <w:rsid w:val="00046444"/>
    <w:rsid w:val="0006023B"/>
    <w:rsid w:val="00062778"/>
    <w:rsid w:val="0008638B"/>
    <w:rsid w:val="00090574"/>
    <w:rsid w:val="00092FC2"/>
    <w:rsid w:val="000A1677"/>
    <w:rsid w:val="000B407F"/>
    <w:rsid w:val="000C13C2"/>
    <w:rsid w:val="000F0B1C"/>
    <w:rsid w:val="000F1D42"/>
    <w:rsid w:val="000F4D07"/>
    <w:rsid w:val="00102A03"/>
    <w:rsid w:val="001040A3"/>
    <w:rsid w:val="00173915"/>
    <w:rsid w:val="001D315C"/>
    <w:rsid w:val="0021666E"/>
    <w:rsid w:val="0022345D"/>
    <w:rsid w:val="00225854"/>
    <w:rsid w:val="0023283D"/>
    <w:rsid w:val="00252E0C"/>
    <w:rsid w:val="002534C5"/>
    <w:rsid w:val="00273B6D"/>
    <w:rsid w:val="00276881"/>
    <w:rsid w:val="002916BE"/>
    <w:rsid w:val="002978F4"/>
    <w:rsid w:val="002B028D"/>
    <w:rsid w:val="002B435E"/>
    <w:rsid w:val="002C4DAE"/>
    <w:rsid w:val="002D6669"/>
    <w:rsid w:val="002E6541"/>
    <w:rsid w:val="002E7856"/>
    <w:rsid w:val="002F5560"/>
    <w:rsid w:val="003008AD"/>
    <w:rsid w:val="0030486B"/>
    <w:rsid w:val="003231B9"/>
    <w:rsid w:val="003275AC"/>
    <w:rsid w:val="00333D29"/>
    <w:rsid w:val="003409F4"/>
    <w:rsid w:val="00341EBB"/>
    <w:rsid w:val="00357185"/>
    <w:rsid w:val="003C475F"/>
    <w:rsid w:val="003D647F"/>
    <w:rsid w:val="003E4132"/>
    <w:rsid w:val="003F678F"/>
    <w:rsid w:val="0042686F"/>
    <w:rsid w:val="004367CE"/>
    <w:rsid w:val="00443869"/>
    <w:rsid w:val="004712C6"/>
    <w:rsid w:val="00497703"/>
    <w:rsid w:val="00497706"/>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70D6F"/>
    <w:rsid w:val="006B0A78"/>
    <w:rsid w:val="006C1556"/>
    <w:rsid w:val="006F267F"/>
    <w:rsid w:val="006F63F7"/>
    <w:rsid w:val="006F6F03"/>
    <w:rsid w:val="007003BD"/>
    <w:rsid w:val="00706D7A"/>
    <w:rsid w:val="00726AEC"/>
    <w:rsid w:val="007530CA"/>
    <w:rsid w:val="0079553D"/>
    <w:rsid w:val="007B01CC"/>
    <w:rsid w:val="007E7C6C"/>
    <w:rsid w:val="007F6238"/>
    <w:rsid w:val="007F646C"/>
    <w:rsid w:val="007F7819"/>
    <w:rsid w:val="00801FCD"/>
    <w:rsid w:val="00803D7E"/>
    <w:rsid w:val="00803F08"/>
    <w:rsid w:val="008235CD"/>
    <w:rsid w:val="00823A07"/>
    <w:rsid w:val="00835FEC"/>
    <w:rsid w:val="008513CB"/>
    <w:rsid w:val="00874D9C"/>
    <w:rsid w:val="008A1810"/>
    <w:rsid w:val="008B4958"/>
    <w:rsid w:val="008B4E0D"/>
    <w:rsid w:val="008B5B5D"/>
    <w:rsid w:val="00917694"/>
    <w:rsid w:val="009263CD"/>
    <w:rsid w:val="00930E6D"/>
    <w:rsid w:val="00936178"/>
    <w:rsid w:val="00972CA2"/>
    <w:rsid w:val="00982B28"/>
    <w:rsid w:val="00984EA5"/>
    <w:rsid w:val="00992593"/>
    <w:rsid w:val="009C17E1"/>
    <w:rsid w:val="009C35ED"/>
    <w:rsid w:val="009D31C5"/>
    <w:rsid w:val="009F1C12"/>
    <w:rsid w:val="00A124CB"/>
    <w:rsid w:val="00A2167A"/>
    <w:rsid w:val="00A25A43"/>
    <w:rsid w:val="00A3295B"/>
    <w:rsid w:val="00A42AE5"/>
    <w:rsid w:val="00A52B61"/>
    <w:rsid w:val="00A64820"/>
    <w:rsid w:val="00A71DD6"/>
    <w:rsid w:val="00A723C7"/>
    <w:rsid w:val="00A80E11"/>
    <w:rsid w:val="00A97F94"/>
    <w:rsid w:val="00AA7540"/>
    <w:rsid w:val="00AB1309"/>
    <w:rsid w:val="00AC2C52"/>
    <w:rsid w:val="00AD1503"/>
    <w:rsid w:val="00AD7681"/>
    <w:rsid w:val="00AE7244"/>
    <w:rsid w:val="00AF3FEE"/>
    <w:rsid w:val="00B02F46"/>
    <w:rsid w:val="00B10C10"/>
    <w:rsid w:val="00B2000C"/>
    <w:rsid w:val="00B20ADE"/>
    <w:rsid w:val="00B30303"/>
    <w:rsid w:val="00B50C09"/>
    <w:rsid w:val="00B66B9A"/>
    <w:rsid w:val="00B82089"/>
    <w:rsid w:val="00B823E0"/>
    <w:rsid w:val="00B970AE"/>
    <w:rsid w:val="00BA1427"/>
    <w:rsid w:val="00BD5206"/>
    <w:rsid w:val="00BD6204"/>
    <w:rsid w:val="00BE49D0"/>
    <w:rsid w:val="00BF2C38"/>
    <w:rsid w:val="00C23331"/>
    <w:rsid w:val="00C265DA"/>
    <w:rsid w:val="00C442F2"/>
    <w:rsid w:val="00C674FE"/>
    <w:rsid w:val="00C7297D"/>
    <w:rsid w:val="00C75633"/>
    <w:rsid w:val="00C76DA3"/>
    <w:rsid w:val="00C8242E"/>
    <w:rsid w:val="00C82615"/>
    <w:rsid w:val="00C867DB"/>
    <w:rsid w:val="00CA2A38"/>
    <w:rsid w:val="00CA50FF"/>
    <w:rsid w:val="00CA6489"/>
    <w:rsid w:val="00CC3CD2"/>
    <w:rsid w:val="00CC43BE"/>
    <w:rsid w:val="00CD123C"/>
    <w:rsid w:val="00CD2085"/>
    <w:rsid w:val="00CE2EE1"/>
    <w:rsid w:val="00CF3FFD"/>
    <w:rsid w:val="00CF5ED3"/>
    <w:rsid w:val="00D0494C"/>
    <w:rsid w:val="00D14BEB"/>
    <w:rsid w:val="00D21C89"/>
    <w:rsid w:val="00D36693"/>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4581E"/>
    <w:rsid w:val="00E60524"/>
    <w:rsid w:val="00E60CDB"/>
    <w:rsid w:val="00E7380C"/>
    <w:rsid w:val="00E74BE7"/>
    <w:rsid w:val="00E8041E"/>
    <w:rsid w:val="00E86CC9"/>
    <w:rsid w:val="00E96624"/>
    <w:rsid w:val="00F126F1"/>
    <w:rsid w:val="00F2106A"/>
    <w:rsid w:val="00F36D8B"/>
    <w:rsid w:val="00F401D0"/>
    <w:rsid w:val="00F45F2B"/>
    <w:rsid w:val="00F57AE4"/>
    <w:rsid w:val="00F6189E"/>
    <w:rsid w:val="00F67150"/>
    <w:rsid w:val="00F84366"/>
    <w:rsid w:val="00F85089"/>
    <w:rsid w:val="00F85564"/>
    <w:rsid w:val="00F86CFA"/>
    <w:rsid w:val="00FD58BD"/>
    <w:rsid w:val="00FF3C2D"/>
    <w:rsid w:val="00FF67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804A436-F724-40D9-88FB-9282665D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778"/>
    <w:pPr>
      <w:tabs>
        <w:tab w:val="left" w:pos="79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062778"/>
    <w:pPr>
      <w:keepNext/>
      <w:keepLines/>
      <w:tabs>
        <w:tab w:val="clear" w:pos="794"/>
      </w:tabs>
      <w:spacing w:before="360"/>
      <w:ind w:left="794" w:hanging="79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062778"/>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062778"/>
    <w:pPr>
      <w:spacing w:before="80"/>
      <w:ind w:left="794" w:hanging="794"/>
    </w:pPr>
  </w:style>
  <w:style w:type="character" w:customStyle="1" w:styleId="enumlev1Char">
    <w:name w:val="enumlev1 Char"/>
    <w:basedOn w:val="DefaultParagraphFont"/>
    <w:link w:val="enumlev1"/>
    <w:rsid w:val="00062778"/>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de10a323-94a9-4e93-88b4-ea964576960d"/>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1BA63-7105-460D-A8F8-1A739928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PA_RAG17.dotx</Template>
  <TotalTime>50</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31</cp:revision>
  <cp:lastPrinted>2017-04-21T13:27:00Z</cp:lastPrinted>
  <dcterms:created xsi:type="dcterms:W3CDTF">2017-04-21T13:16:00Z</dcterms:created>
  <dcterms:modified xsi:type="dcterms:W3CDTF">2017-04-24T15:42:00Z</dcterms:modified>
  <cp:category>Conference document</cp:category>
</cp:coreProperties>
</file>