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:rsidTr="001B4810">
        <w:trPr>
          <w:cantSplit/>
        </w:trPr>
        <w:tc>
          <w:tcPr>
            <w:tcW w:w="6771" w:type="dxa"/>
            <w:vAlign w:val="center"/>
          </w:tcPr>
          <w:p w:rsidR="001B4810" w:rsidRPr="00D872CB" w:rsidRDefault="001B4810" w:rsidP="001B4810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7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4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26</w:t>
            </w:r>
            <w:r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51" w:type="dxa"/>
            <w:gridSpan w:val="2"/>
            <w:vAlign w:val="center"/>
          </w:tcPr>
          <w:p w:rsidR="001B4810" w:rsidRPr="00432D7F" w:rsidRDefault="001B4810" w:rsidP="00747D24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8F4E51" wp14:editId="11BC37EB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:rsidR="0051782D" w:rsidRPr="000A4F34" w:rsidRDefault="006A7022" w:rsidP="00267773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1B4810">
              <w:rPr>
                <w:rFonts w:ascii="Verdana" w:hAnsi="Verdana"/>
                <w:b/>
                <w:sz w:val="20"/>
                <w:lang w:eastAsia="zh-CN"/>
              </w:rPr>
              <w:t>7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267773">
              <w:rPr>
                <w:rFonts w:ascii="Verdana" w:hAnsi="Verdana"/>
                <w:b/>
                <w:sz w:val="20"/>
                <w:lang w:eastAsia="zh-CN"/>
              </w:rPr>
              <w:t>13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267773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267773" w:rsidRPr="00D872CB" w:rsidRDefault="00267773" w:rsidP="002677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:rsidR="00267773" w:rsidRPr="00971484" w:rsidRDefault="00267773" w:rsidP="00267773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</w:rPr>
              <w:t>2017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/>
                <w:b/>
                <w:sz w:val="20"/>
              </w:rPr>
              <w:t>12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267773" w:rsidRPr="00D872CB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:rsidR="00267773" w:rsidRPr="00D872CB" w:rsidRDefault="00267773" w:rsidP="00267773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:rsidR="00267773" w:rsidRPr="00971484" w:rsidRDefault="00267773" w:rsidP="00267773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原文：英文</w:t>
            </w:r>
          </w:p>
        </w:tc>
      </w:tr>
      <w:tr w:rsidR="00267773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267773" w:rsidRDefault="00267773" w:rsidP="00267773">
            <w:pPr>
              <w:pStyle w:val="Source"/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日本</w:t>
            </w:r>
          </w:p>
        </w:tc>
      </w:tr>
      <w:tr w:rsidR="00267773" w:rsidRPr="00D872CB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:rsidR="00267773" w:rsidRDefault="00267773" w:rsidP="00267773">
            <w:pPr>
              <w:pStyle w:val="Title1"/>
              <w:rPr>
                <w:lang w:eastAsia="zh-CN"/>
              </w:rPr>
            </w:pPr>
            <w:bookmarkStart w:id="4" w:name="dtitle1" w:colFirst="0" w:colLast="0"/>
            <w:bookmarkEnd w:id="3"/>
            <w:r>
              <w:rPr>
                <w:lang w:eastAsia="zh-CN"/>
              </w:rPr>
              <w:t>ITU</w:t>
            </w:r>
            <w:r>
              <w:rPr>
                <w:lang w:eastAsia="zh-CN"/>
              </w:rPr>
              <w:noBreakHyphen/>
              <w:t>R</w:t>
            </w:r>
            <w:r>
              <w:rPr>
                <w:rFonts w:hint="eastAsia"/>
                <w:lang w:eastAsia="zh-CN"/>
              </w:rPr>
              <w:t>建议书注释和脚注的定义及使用</w:t>
            </w:r>
          </w:p>
        </w:tc>
      </w:tr>
      <w:bookmarkEnd w:id="4"/>
    </w:tbl>
    <w:p w:rsidR="00267773" w:rsidRDefault="00267773" w:rsidP="00267773">
      <w:pPr>
        <w:rPr>
          <w:lang w:eastAsia="zh-CN"/>
        </w:rPr>
      </w:pPr>
    </w:p>
    <w:p w:rsidR="00267773" w:rsidRPr="00D7683A" w:rsidRDefault="00267773" w:rsidP="0026777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许多</w:t>
      </w:r>
      <w:r w:rsidRPr="00971484">
        <w:rPr>
          <w:rFonts w:eastAsia="MS Mincho"/>
          <w:lang w:val="en-US" w:eastAsia="zh-CN"/>
        </w:rPr>
        <w:t>ITU-R</w:t>
      </w:r>
      <w:r>
        <w:rPr>
          <w:rFonts w:hint="eastAsia"/>
          <w:lang w:val="en-US" w:eastAsia="zh-CN"/>
        </w:rPr>
        <w:t>建议书都使用“注释”和“脚注”来阐明案文，提供补充信息。注释有不同的类型；正文的注释、正文的脚注、图表的注释以及图表的脚注。一般而言，除非另有说明，</w:t>
      </w:r>
      <w:r>
        <w:rPr>
          <w:rFonts w:eastAsia="MS Mincho"/>
          <w:lang w:val="en-US" w:eastAsia="zh-CN"/>
        </w:rPr>
        <w:t>ITU</w:t>
      </w:r>
      <w:r>
        <w:rPr>
          <w:rFonts w:eastAsia="MS Mincho"/>
          <w:lang w:val="en-US" w:eastAsia="zh-CN"/>
        </w:rPr>
        <w:noBreakHyphen/>
        <w:t>R</w:t>
      </w:r>
      <w:r>
        <w:rPr>
          <w:rFonts w:hint="eastAsia"/>
          <w:lang w:val="en-US" w:eastAsia="zh-CN"/>
        </w:rPr>
        <w:t>建议书中包含注释和脚注的案文构成该建议书的组成部分，且被视为具有规范性。</w:t>
      </w:r>
    </w:p>
    <w:p w:rsidR="00267773" w:rsidRPr="00427B0B" w:rsidRDefault="00267773" w:rsidP="00267773">
      <w:pPr>
        <w:ind w:firstLineChars="200" w:firstLine="480"/>
        <w:rPr>
          <w:lang w:val="en-US" w:eastAsia="zh-CN"/>
        </w:rPr>
      </w:pPr>
      <w:r w:rsidRPr="00491948">
        <w:rPr>
          <w:lang w:val="en-US" w:eastAsia="zh-CN"/>
        </w:rPr>
        <w:t>ISO</w:t>
      </w:r>
      <w:r w:rsidRPr="00971484">
        <w:rPr>
          <w:rFonts w:eastAsia="MS Mincho"/>
          <w:lang w:val="en-US" w:eastAsia="zh-CN"/>
        </w:rPr>
        <w:t>/IEC</w:t>
      </w:r>
      <w:r>
        <w:rPr>
          <w:rFonts w:hint="eastAsia"/>
          <w:lang w:val="en-US" w:eastAsia="zh-CN"/>
        </w:rPr>
        <w:t>标准和</w:t>
      </w:r>
      <w:r w:rsidRPr="00971484">
        <w:rPr>
          <w:rFonts w:eastAsia="MS Mincho" w:hint="eastAsia"/>
          <w:lang w:val="en-US" w:eastAsia="ja-JP"/>
        </w:rPr>
        <w:t>ITU-T</w:t>
      </w:r>
      <w:r>
        <w:rPr>
          <w:rFonts w:hint="eastAsia"/>
          <w:lang w:val="en-US" w:eastAsia="zh-CN"/>
        </w:rPr>
        <w:t>建议书分别遵循</w:t>
      </w:r>
      <w:r w:rsidRPr="00971484">
        <w:rPr>
          <w:rFonts w:eastAsia="MS Mincho"/>
          <w:lang w:val="en-US" w:eastAsia="zh-CN"/>
        </w:rPr>
        <w:t>2016</w:t>
      </w:r>
      <w:r>
        <w:rPr>
          <w:rFonts w:hint="eastAsia"/>
          <w:lang w:val="en-US" w:eastAsia="zh-CN"/>
        </w:rPr>
        <w:t>年版《</w:t>
      </w:r>
      <w:r w:rsidRPr="00971484">
        <w:rPr>
          <w:rFonts w:eastAsia="MS Mincho"/>
          <w:lang w:val="en-US" w:eastAsia="zh-CN"/>
        </w:rPr>
        <w:t>ISO/IEC</w:t>
      </w:r>
      <w:r>
        <w:rPr>
          <w:rFonts w:hint="eastAsia"/>
          <w:lang w:val="en-US" w:eastAsia="zh-CN"/>
        </w:rPr>
        <w:t>指令</w:t>
      </w:r>
      <w:r>
        <w:rPr>
          <w:rFonts w:hint="eastAsia"/>
          <w:lang w:val="en-US" w:eastAsia="zh-CN"/>
        </w:rPr>
        <w:t xml:space="preserve"> </w:t>
      </w:r>
      <w:r>
        <w:rPr>
          <w:rFonts w:eastAsia="MS Mincho"/>
          <w:lang w:val="en-US" w:eastAsia="zh-CN"/>
        </w:rPr>
        <w:t>–</w:t>
      </w:r>
      <w:r w:rsidRPr="00971484">
        <w:rPr>
          <w:rFonts w:eastAsia="MS Mincho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第</w:t>
      </w:r>
      <w:r w:rsidRPr="00971484">
        <w:rPr>
          <w:rFonts w:eastAsia="MS Mincho"/>
          <w:lang w:val="en-US" w:eastAsia="zh-CN"/>
        </w:rPr>
        <w:t>2</w:t>
      </w:r>
      <w:r>
        <w:rPr>
          <w:rFonts w:hint="eastAsia"/>
          <w:lang w:val="en-US" w:eastAsia="zh-CN"/>
        </w:rPr>
        <w:t>部分：</w:t>
      </w:r>
      <w:r w:rsidRPr="00971484">
        <w:rPr>
          <w:rFonts w:eastAsia="MS Mincho"/>
          <w:lang w:val="en-US" w:eastAsia="zh-CN"/>
        </w:rPr>
        <w:t>ISO</w:t>
      </w:r>
      <w:r>
        <w:rPr>
          <w:rFonts w:hint="eastAsia"/>
          <w:lang w:val="en-US" w:eastAsia="zh-CN"/>
        </w:rPr>
        <w:t>和</w:t>
      </w:r>
      <w:r w:rsidRPr="00971484">
        <w:rPr>
          <w:rFonts w:eastAsia="MS Mincho"/>
          <w:lang w:val="en-US" w:eastAsia="zh-CN"/>
        </w:rPr>
        <w:t>IEC</w:t>
      </w:r>
      <w:r>
        <w:rPr>
          <w:rFonts w:hint="eastAsia"/>
          <w:lang w:val="en-US" w:eastAsia="zh-CN"/>
        </w:rPr>
        <w:t>文件结构及编写原则和规则》和</w:t>
      </w:r>
      <w:r w:rsidRPr="00971484">
        <w:rPr>
          <w:rFonts w:eastAsia="MS Mincho"/>
          <w:lang w:val="en-US" w:eastAsia="ja-JP"/>
        </w:rPr>
        <w:t>ITU-T A.15001</w:t>
      </w:r>
      <w:r>
        <w:rPr>
          <w:rFonts w:hint="eastAsia"/>
          <w:lang w:val="en-US" w:eastAsia="zh-CN"/>
        </w:rPr>
        <w:t>建议书“起草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建议书的作者指南”。表</w:t>
      </w:r>
      <w:r w:rsidRPr="00971484">
        <w:rPr>
          <w:rFonts w:eastAsia="MS Mincho"/>
          <w:lang w:val="en-US" w:eastAsia="ja-JP"/>
        </w:rPr>
        <w:t>1</w:t>
      </w:r>
      <w:r>
        <w:rPr>
          <w:rFonts w:hint="eastAsia"/>
          <w:lang w:val="en-US" w:eastAsia="zh-CN"/>
        </w:rPr>
        <w:t>概述了</w:t>
      </w:r>
      <w:r w:rsidRPr="00971484">
        <w:rPr>
          <w:rFonts w:eastAsia="MS Mincho"/>
          <w:lang w:val="en-US" w:eastAsia="ja-JP"/>
        </w:rPr>
        <w:t>ISO/IEC</w:t>
      </w:r>
      <w:r>
        <w:rPr>
          <w:rFonts w:hint="eastAsia"/>
          <w:lang w:val="en-US" w:eastAsia="zh-CN"/>
        </w:rPr>
        <w:t>标准和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建议书注释和脚注的定义和用法。结果表明它们异曲同工；但细节程度有所不同。</w:t>
      </w:r>
    </w:p>
    <w:p w:rsidR="00267773" w:rsidRPr="00BC0D57" w:rsidRDefault="00267773" w:rsidP="00267773">
      <w:pPr>
        <w:ind w:firstLineChars="200" w:firstLine="480"/>
        <w:rPr>
          <w:lang w:val="en-US" w:eastAsia="zh-CN"/>
        </w:rPr>
      </w:pPr>
      <w:r w:rsidRPr="00491948">
        <w:rPr>
          <w:rFonts w:hint="eastAsia"/>
          <w:lang w:val="en-US" w:eastAsia="zh-CN"/>
        </w:rPr>
        <w:t>ITU</w:t>
      </w:r>
      <w:r w:rsidRPr="00971484">
        <w:rPr>
          <w:rFonts w:eastAsia="MS Mincho" w:hint="eastAsia"/>
          <w:lang w:val="en-US" w:eastAsia="ja-JP"/>
        </w:rPr>
        <w:t>-R</w:t>
      </w:r>
      <w:r>
        <w:rPr>
          <w:rFonts w:hint="eastAsia"/>
          <w:lang w:val="en-US" w:eastAsia="zh-CN"/>
        </w:rPr>
        <w:t>第</w:t>
      </w:r>
      <w:r w:rsidRPr="00971484">
        <w:rPr>
          <w:rFonts w:eastAsia="MS Mincho" w:hint="eastAsia"/>
          <w:lang w:val="en-US" w:eastAsia="ja-JP"/>
        </w:rPr>
        <w:t>1-7</w:t>
      </w:r>
      <w:r>
        <w:rPr>
          <w:rFonts w:hint="eastAsia"/>
          <w:lang w:val="en-US" w:eastAsia="zh-CN"/>
        </w:rPr>
        <w:t>号决议（第</w:t>
      </w:r>
      <w:r w:rsidRPr="00971484">
        <w:rPr>
          <w:rFonts w:eastAsia="MS Mincho"/>
          <w:lang w:val="en-US" w:eastAsia="ja-JP"/>
        </w:rPr>
        <w:t>A1.6.2</w:t>
      </w:r>
      <w:r>
        <w:rPr>
          <w:rFonts w:hint="eastAsia"/>
          <w:lang w:val="en-US" w:eastAsia="zh-CN"/>
        </w:rPr>
        <w:t>段）中所述“主任导则”包含</w:t>
      </w:r>
      <w:r w:rsidRPr="00971484">
        <w:rPr>
          <w:rFonts w:eastAsia="MS Mincho"/>
          <w:lang w:val="en-US" w:eastAsia="ja-JP"/>
        </w:rPr>
        <w:t>ITU-R</w:t>
      </w:r>
      <w:r>
        <w:rPr>
          <w:rFonts w:hint="eastAsia"/>
          <w:lang w:val="en-US" w:eastAsia="zh-CN"/>
        </w:rPr>
        <w:t>新建议书和修订建议书的强制性通用格式（</w:t>
      </w:r>
      <w:r w:rsidRPr="00971484">
        <w:rPr>
          <w:rFonts w:eastAsia="MS Mincho"/>
          <w:lang w:eastAsia="zh-CN"/>
        </w:rPr>
        <w:t>ITU-R</w:t>
      </w:r>
      <w:r>
        <w:rPr>
          <w:rFonts w:hint="eastAsia"/>
          <w:lang w:eastAsia="zh-CN"/>
        </w:rPr>
        <w:t>建议书的格式</w:t>
      </w:r>
      <w:r>
        <w:rPr>
          <w:rFonts w:hint="eastAsia"/>
          <w:lang w:val="en-US" w:eastAsia="zh-CN"/>
        </w:rPr>
        <w:t>），但未提供“注释”和“脚注”的定义和用法。</w:t>
      </w:r>
    </w:p>
    <w:p w:rsidR="00267773" w:rsidRDefault="00267773" w:rsidP="0026777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说明</w:t>
      </w:r>
      <w:r w:rsidRPr="00971484">
        <w:rPr>
          <w:rFonts w:eastAsia="MS Mincho" w:hint="eastAsia"/>
          <w:lang w:val="en-US" w:eastAsia="ja-JP"/>
        </w:rPr>
        <w:t>ITU-R</w:t>
      </w:r>
      <w:r>
        <w:rPr>
          <w:rFonts w:hint="eastAsia"/>
          <w:lang w:val="en-US" w:eastAsia="zh-CN"/>
        </w:rPr>
        <w:t>建议书不同类型注释和脚注的定义及用法非常有必要，且最好依照</w:t>
      </w:r>
      <w:r w:rsidRPr="00971484">
        <w:rPr>
          <w:rFonts w:eastAsia="MS Mincho"/>
          <w:lang w:val="en-US" w:eastAsia="ja-JP"/>
        </w:rPr>
        <w:t>ISO/IEC</w:t>
      </w:r>
      <w:r>
        <w:rPr>
          <w:rFonts w:hint="eastAsia"/>
          <w:lang w:val="en-US" w:eastAsia="zh-CN"/>
        </w:rPr>
        <w:t>和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的通用规则，以避免造成对</w:t>
      </w:r>
      <w:r w:rsidRPr="00971484">
        <w:rPr>
          <w:rFonts w:eastAsia="MS Mincho"/>
          <w:lang w:val="en-US" w:eastAsia="ja-JP"/>
        </w:rPr>
        <w:t>ITU-R</w:t>
      </w:r>
      <w:r>
        <w:rPr>
          <w:rFonts w:hint="eastAsia"/>
          <w:lang w:val="en-US" w:eastAsia="zh-CN"/>
        </w:rPr>
        <w:t>建议书注释和脚注的可能的误解。</w:t>
      </w:r>
      <w:r w:rsidRPr="00971484">
        <w:rPr>
          <w:rFonts w:eastAsia="MS Mincho"/>
          <w:lang w:val="en-US" w:eastAsia="ja-JP"/>
        </w:rPr>
        <w:t xml:space="preserve"> </w:t>
      </w:r>
    </w:p>
    <w:p w:rsidR="00267773" w:rsidRPr="0093398D" w:rsidRDefault="00267773" w:rsidP="0026777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特别是，说明系统规范和测试程序的</w:t>
      </w:r>
      <w:r w:rsidRPr="00971484">
        <w:rPr>
          <w:rFonts w:eastAsia="MS Mincho"/>
          <w:lang w:val="en-US" w:eastAsia="ja-JP"/>
        </w:rPr>
        <w:t>ITU-R</w:t>
      </w:r>
      <w:r>
        <w:rPr>
          <w:rFonts w:hint="eastAsia"/>
          <w:lang w:val="en-US" w:eastAsia="zh-CN"/>
        </w:rPr>
        <w:t>建议书最好与</w:t>
      </w:r>
      <w:r w:rsidRPr="00971484">
        <w:rPr>
          <w:rFonts w:eastAsia="MS Mincho"/>
          <w:lang w:val="en-US" w:eastAsia="ja-JP"/>
        </w:rPr>
        <w:t>ISO/IEC</w:t>
      </w:r>
      <w:r>
        <w:rPr>
          <w:rFonts w:hint="eastAsia"/>
          <w:lang w:val="en-US" w:eastAsia="zh-CN"/>
        </w:rPr>
        <w:t>标准和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建议书保持一致。</w:t>
      </w:r>
    </w:p>
    <w:p w:rsidR="00267773" w:rsidRPr="0093398D" w:rsidRDefault="00267773" w:rsidP="00267773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日本提议，无线电通信顾问组（</w:t>
      </w:r>
      <w:r w:rsidRPr="00971484">
        <w:rPr>
          <w:rFonts w:eastAsia="MS Mincho"/>
          <w:lang w:val="en-US" w:eastAsia="ja-JP"/>
        </w:rPr>
        <w:t>RAG</w:t>
      </w:r>
      <w:r>
        <w:rPr>
          <w:rFonts w:hint="eastAsia"/>
          <w:lang w:val="en-US" w:eastAsia="zh-CN"/>
        </w:rPr>
        <w:t>）考虑扩展“</w:t>
      </w:r>
      <w:r w:rsidRPr="00971484">
        <w:rPr>
          <w:rFonts w:eastAsia="MS Mincho"/>
          <w:lang w:eastAsia="zh-CN"/>
        </w:rPr>
        <w:t>ITU-R</w:t>
      </w:r>
      <w:r>
        <w:rPr>
          <w:rFonts w:hint="eastAsia"/>
          <w:lang w:eastAsia="zh-CN"/>
        </w:rPr>
        <w:t>建议书的格式</w:t>
      </w:r>
      <w:r>
        <w:rPr>
          <w:rFonts w:hint="eastAsia"/>
          <w:lang w:val="en-US" w:eastAsia="zh-CN"/>
        </w:rPr>
        <w:t>”，说明与</w:t>
      </w:r>
      <w:r w:rsidRPr="00971484">
        <w:rPr>
          <w:rFonts w:eastAsia="MS Mincho"/>
          <w:lang w:val="en-US" w:eastAsia="ja-JP"/>
        </w:rPr>
        <w:t>ISO/IEC</w:t>
      </w:r>
      <w:r>
        <w:rPr>
          <w:rFonts w:hint="eastAsia"/>
          <w:lang w:val="en-US" w:eastAsia="zh-CN"/>
        </w:rPr>
        <w:t>和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的注释和脚注一致的不同类型注释和脚注的定义及用法。经更新的“</w:t>
      </w:r>
      <w:r w:rsidRPr="00971484">
        <w:rPr>
          <w:rFonts w:eastAsia="MS Mincho"/>
          <w:lang w:val="en-US" w:eastAsia="ja-JP"/>
        </w:rPr>
        <w:t>ITU-R</w:t>
      </w:r>
      <w:r>
        <w:rPr>
          <w:rFonts w:hint="eastAsia"/>
          <w:lang w:val="en-US" w:eastAsia="zh-CN"/>
        </w:rPr>
        <w:t>建议书的格式”应适用于所有在某个待达成一致的日期后发布的</w:t>
      </w:r>
      <w:r w:rsidRPr="00971484">
        <w:rPr>
          <w:rFonts w:eastAsia="MS Mincho"/>
          <w:lang w:val="en-US" w:eastAsia="ja-JP"/>
        </w:rPr>
        <w:t>ITU-R</w:t>
      </w:r>
      <w:r>
        <w:rPr>
          <w:rFonts w:hint="eastAsia"/>
          <w:lang w:val="en-US" w:eastAsia="zh-CN"/>
        </w:rPr>
        <w:t>新建议书和修订建议书。</w:t>
      </w:r>
    </w:p>
    <w:p w:rsidR="00267773" w:rsidRPr="007B02EA" w:rsidRDefault="00267773" w:rsidP="00267773">
      <w:pPr>
        <w:ind w:firstLineChars="200" w:firstLine="480"/>
        <w:rPr>
          <w:rFonts w:ascii="SimSun" w:hAnsi="SimSun" w:cs="SimSun"/>
          <w:lang w:val="en-US" w:eastAsia="zh-CN"/>
        </w:rPr>
      </w:pPr>
      <w:r>
        <w:rPr>
          <w:rFonts w:hint="eastAsia"/>
          <w:lang w:val="en-US" w:eastAsia="zh-CN"/>
        </w:rPr>
        <w:t>此外，考虑到国际电联与国际标准化组织（</w:t>
      </w:r>
      <w:r w:rsidRPr="00971484">
        <w:rPr>
          <w:rFonts w:eastAsia="MS Mincho"/>
          <w:lang w:val="en-US" w:eastAsia="ja-JP"/>
        </w:rPr>
        <w:t>ISO</w:t>
      </w:r>
      <w:r>
        <w:rPr>
          <w:rFonts w:hint="eastAsia"/>
          <w:lang w:val="en-US" w:eastAsia="zh-CN"/>
        </w:rPr>
        <w:t>）、国际电工委员会（</w:t>
      </w:r>
      <w:r w:rsidRPr="00971484">
        <w:rPr>
          <w:rFonts w:eastAsia="MS Mincho"/>
          <w:lang w:val="en-US" w:eastAsia="ja-JP"/>
        </w:rPr>
        <w:t>IEC</w:t>
      </w:r>
      <w:r>
        <w:rPr>
          <w:rFonts w:hint="eastAsia"/>
          <w:lang w:val="en-US" w:eastAsia="zh-CN"/>
        </w:rPr>
        <w:t>）、电影电视工程师协会（</w:t>
      </w:r>
      <w:r w:rsidRPr="00971484">
        <w:rPr>
          <w:rFonts w:eastAsia="MS Mincho"/>
          <w:lang w:val="en-US" w:eastAsia="ja-JP"/>
        </w:rPr>
        <w:t>SMPTE</w:t>
      </w:r>
      <w:r>
        <w:rPr>
          <w:rFonts w:hint="eastAsia"/>
          <w:lang w:val="en-US" w:eastAsia="zh-CN"/>
        </w:rPr>
        <w:t>）和欧洲电信标准协会（</w:t>
      </w:r>
      <w:r w:rsidRPr="00971484">
        <w:rPr>
          <w:rFonts w:eastAsia="MS Mincho"/>
          <w:lang w:val="en-US" w:eastAsia="ja-JP"/>
        </w:rPr>
        <w:t>ETSI</w:t>
      </w:r>
      <w:r>
        <w:rPr>
          <w:rFonts w:hint="eastAsia"/>
          <w:lang w:val="en-US" w:eastAsia="zh-CN"/>
        </w:rPr>
        <w:t>）达成了合作和文件交换协议，如通用知识产权政策的情况一样，</w:t>
      </w:r>
      <w:bookmarkStart w:id="5" w:name="_GoBack"/>
      <w:bookmarkEnd w:id="5"/>
      <w:r>
        <w:rPr>
          <w:rFonts w:hint="eastAsia"/>
          <w:lang w:val="en-US" w:eastAsia="zh-CN"/>
        </w:rPr>
        <w:t>可能最好采用通用的文件编制规则。</w:t>
      </w:r>
      <w:r>
        <w:rPr>
          <w:rFonts w:ascii="SimSun" w:hAnsi="SimSun" w:cs="SimSun" w:hint="eastAsia"/>
          <w:lang w:val="en-US" w:eastAsia="zh-CN"/>
        </w:rPr>
        <w:t>请</w:t>
      </w:r>
      <w:r w:rsidRPr="00971484">
        <w:rPr>
          <w:rFonts w:eastAsia="MS Mincho"/>
          <w:lang w:val="en-US" w:eastAsia="ja-JP"/>
        </w:rPr>
        <w:t>RAG</w:t>
      </w:r>
      <w:r>
        <w:rPr>
          <w:rFonts w:hint="eastAsia"/>
          <w:lang w:val="en-US" w:eastAsia="zh-CN"/>
        </w:rPr>
        <w:t>考虑这种可能性。</w:t>
      </w:r>
    </w:p>
    <w:p w:rsidR="00267773" w:rsidRPr="00971484" w:rsidRDefault="00267773" w:rsidP="00267773">
      <w:pPr>
        <w:pStyle w:val="TableNoBR"/>
        <w:rPr>
          <w:rFonts w:eastAsia="MS Mincho"/>
          <w:lang w:val="en-US" w:eastAsia="ja-JP"/>
        </w:rPr>
      </w:pPr>
      <w:r>
        <w:rPr>
          <w:rFonts w:hint="eastAsia"/>
          <w:lang w:val="en-US" w:eastAsia="zh-CN"/>
        </w:rPr>
        <w:lastRenderedPageBreak/>
        <w:t>表</w:t>
      </w:r>
      <w:r w:rsidRPr="00971484">
        <w:rPr>
          <w:rFonts w:eastAsia="MS Mincho" w:hint="eastAsia"/>
          <w:lang w:val="en-US" w:eastAsia="ja-JP"/>
        </w:rPr>
        <w:t>1</w:t>
      </w:r>
    </w:p>
    <w:p w:rsidR="00267773" w:rsidRPr="007B02EA" w:rsidRDefault="00267773" w:rsidP="00267773">
      <w:pPr>
        <w:pStyle w:val="TabletitleBR"/>
        <w:rPr>
          <w:lang w:val="en-US" w:eastAsia="zh-CN"/>
        </w:rPr>
      </w:pPr>
      <w:r>
        <w:rPr>
          <w:rFonts w:eastAsia="MS Mincho"/>
          <w:lang w:val="en-US" w:eastAsia="ja-JP"/>
        </w:rPr>
        <w:t>ISO/IEC</w:t>
      </w:r>
      <w:r>
        <w:rPr>
          <w:rFonts w:hint="eastAsia"/>
          <w:lang w:val="en-US" w:eastAsia="zh-CN"/>
        </w:rPr>
        <w:t>标准和</w:t>
      </w:r>
      <w:r w:rsidRPr="00971484">
        <w:rPr>
          <w:rFonts w:eastAsia="MS Mincho"/>
          <w:lang w:val="en-US" w:eastAsia="ja-JP"/>
        </w:rPr>
        <w:t>ITU-T</w:t>
      </w:r>
      <w:r>
        <w:rPr>
          <w:rFonts w:hint="eastAsia"/>
          <w:lang w:val="en-US" w:eastAsia="zh-CN"/>
        </w:rPr>
        <w:t>建议书注释及脚注的定义和使用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539"/>
      </w:tblGrid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head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注释类型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head"/>
              <w:rPr>
                <w:rFonts w:eastAsiaTheme="minorEastAsia"/>
                <w:lang w:val="en-US" w:eastAsia="ja-JP"/>
              </w:rPr>
            </w:pPr>
            <w:r w:rsidRPr="00971484">
              <w:rPr>
                <w:lang w:val="en-US" w:eastAsia="zh-CN"/>
              </w:rPr>
              <w:t>ISO/IEC</w:t>
            </w:r>
            <w:r>
              <w:rPr>
                <w:rFonts w:eastAsiaTheme="minorEastAsia" w:hint="eastAsia"/>
                <w:lang w:val="en-US" w:eastAsia="zh-CN"/>
              </w:rPr>
              <w:t>指令</w:t>
            </w:r>
            <w:r w:rsidRPr="00971484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– </w:t>
            </w:r>
            <w:r>
              <w:rPr>
                <w:rFonts w:eastAsiaTheme="minorEastAsia" w:hint="eastAsia"/>
                <w:lang w:val="en-US" w:eastAsia="zh-CN"/>
              </w:rPr>
              <w:t>第</w:t>
            </w:r>
            <w:r w:rsidRPr="00971484">
              <w:rPr>
                <w:lang w:val="en-US" w:eastAsia="zh-CN"/>
              </w:rPr>
              <w:t>2</w:t>
            </w:r>
            <w:r>
              <w:rPr>
                <w:rFonts w:eastAsiaTheme="minorEastAsia" w:hint="eastAsia"/>
                <w:lang w:val="en-US" w:eastAsia="zh-CN"/>
              </w:rPr>
              <w:t>部分</w:t>
            </w:r>
          </w:p>
        </w:tc>
        <w:tc>
          <w:tcPr>
            <w:tcW w:w="3539" w:type="dxa"/>
          </w:tcPr>
          <w:p w:rsidR="00267773" w:rsidRPr="007B02EA" w:rsidRDefault="00267773" w:rsidP="000D7771">
            <w:pPr>
              <w:pStyle w:val="Tablehead"/>
              <w:rPr>
                <w:rFonts w:eastAsiaTheme="minorEastAsia"/>
                <w:lang w:val="en-US" w:eastAsia="zh-CN"/>
              </w:rPr>
            </w:pPr>
            <w:r w:rsidRPr="00971484">
              <w:rPr>
                <w:lang w:val="en-US" w:eastAsia="ja-JP"/>
              </w:rPr>
              <w:t>ITU-T A.15001</w:t>
            </w:r>
            <w:r>
              <w:rPr>
                <w:rFonts w:eastAsiaTheme="minorEastAsia" w:hint="eastAsia"/>
                <w:lang w:val="en-US" w:eastAsia="zh-CN"/>
              </w:rPr>
              <w:t>建议书</w:t>
            </w: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正文的注释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text"/>
              <w:tabs>
                <w:tab w:val="clear" w:pos="567"/>
                <w:tab w:val="left" w:pos="880"/>
              </w:tabs>
              <w:rPr>
                <w:rFonts w:eastAsiaTheme="minorEastAsia"/>
                <w:lang w:val="en-US" w:eastAsia="zh-CN"/>
              </w:rPr>
            </w:pPr>
            <w:r>
              <w:rPr>
                <w:lang w:val="en-US" w:eastAsia="ja-JP"/>
              </w:rPr>
              <w:t>24</w:t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注释</w:t>
            </w:r>
          </w:p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不得包含对文件的使用不可或缺的要求或信息</w:t>
            </w:r>
          </w:p>
        </w:tc>
        <w:tc>
          <w:tcPr>
            <w:tcW w:w="3539" w:type="dxa"/>
            <w:vMerge w:val="restart"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  <w:r w:rsidRPr="00971484">
              <w:rPr>
                <w:lang w:val="en-US" w:eastAsia="ja-JP"/>
              </w:rPr>
              <w:t xml:space="preserve">9.6.1 </w:t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正文的注释和脚注</w:t>
            </w:r>
          </w:p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不应包含规范性陈述</w:t>
            </w: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正文的脚注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lang w:val="en-US" w:eastAsia="ja-JP"/>
              </w:rPr>
              <w:t>26</w:t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脚注</w:t>
            </w:r>
          </w:p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不得包含对文件的使用不可或缺的要求或信息</w:t>
            </w:r>
          </w:p>
        </w:tc>
        <w:tc>
          <w:tcPr>
            <w:tcW w:w="3539" w:type="dxa"/>
            <w:vMerge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表格的注释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text"/>
              <w:tabs>
                <w:tab w:val="clear" w:pos="567"/>
              </w:tabs>
              <w:rPr>
                <w:rFonts w:eastAsiaTheme="minorEastAsia"/>
                <w:lang w:val="en-US" w:eastAsia="zh-CN"/>
              </w:rPr>
            </w:pPr>
            <w:r w:rsidRPr="00971484">
              <w:rPr>
                <w:lang w:val="en-US" w:eastAsia="ja-JP"/>
              </w:rPr>
              <w:t>29.5.1</w:t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表格的注释</w:t>
            </w:r>
          </w:p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不得包含对文件的使用不可或缺的要求或信息</w:t>
            </w:r>
          </w:p>
        </w:tc>
        <w:tc>
          <w:tcPr>
            <w:tcW w:w="3539" w:type="dxa"/>
            <w:vMerge w:val="restart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lang w:val="en-US" w:eastAsia="ja-JP"/>
              </w:rPr>
              <w:t>9.6.2</w:t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图表的注释</w:t>
            </w:r>
          </w:p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可包含规范性陈述</w:t>
            </w: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图形的注释</w:t>
            </w:r>
          </w:p>
        </w:tc>
        <w:tc>
          <w:tcPr>
            <w:tcW w:w="3402" w:type="dxa"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  <w:r w:rsidRPr="00971484">
              <w:rPr>
                <w:lang w:val="en-US" w:eastAsia="ja-JP"/>
              </w:rPr>
              <w:t>28.5.4</w:t>
            </w:r>
            <w:r>
              <w:rPr>
                <w:lang w:val="en-US" w:eastAsia="ja-JP"/>
              </w:rPr>
              <w:tab/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图形的注释</w:t>
            </w:r>
          </w:p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不得包含对文件的使用不可或缺的要求或信息</w:t>
            </w:r>
          </w:p>
        </w:tc>
        <w:tc>
          <w:tcPr>
            <w:tcW w:w="3539" w:type="dxa"/>
            <w:vMerge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表格的脚注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 w:rsidRPr="00971484">
              <w:rPr>
                <w:lang w:val="en-US" w:eastAsia="ja-JP"/>
              </w:rPr>
              <w:t>29.5.2</w:t>
            </w:r>
            <w:r>
              <w:rPr>
                <w:lang w:val="en-US" w:eastAsia="ja-JP"/>
              </w:rPr>
              <w:tab/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表格的脚注</w:t>
            </w:r>
          </w:p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可包含要求</w:t>
            </w:r>
          </w:p>
        </w:tc>
        <w:tc>
          <w:tcPr>
            <w:tcW w:w="3539" w:type="dxa"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</w:p>
        </w:tc>
      </w:tr>
      <w:tr w:rsidR="00267773" w:rsidRPr="00971484" w:rsidTr="000D7771">
        <w:tc>
          <w:tcPr>
            <w:tcW w:w="2835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图形的脚注</w:t>
            </w:r>
          </w:p>
        </w:tc>
        <w:tc>
          <w:tcPr>
            <w:tcW w:w="3402" w:type="dxa"/>
          </w:tcPr>
          <w:p w:rsidR="00267773" w:rsidRPr="007B02EA" w:rsidRDefault="00267773" w:rsidP="000D7771">
            <w:pPr>
              <w:pStyle w:val="Tabletext"/>
              <w:rPr>
                <w:rFonts w:eastAsiaTheme="minorEastAsia"/>
                <w:lang w:val="en-US" w:eastAsia="zh-CN"/>
              </w:rPr>
            </w:pPr>
            <w:r>
              <w:rPr>
                <w:lang w:val="en-US" w:eastAsia="ja-JP"/>
              </w:rPr>
              <w:t>28.5.5</w:t>
            </w:r>
            <w:r>
              <w:rPr>
                <w:lang w:val="en-US" w:eastAsia="ja-JP"/>
              </w:rPr>
              <w:tab/>
            </w:r>
            <w:r>
              <w:rPr>
                <w:lang w:val="en-US" w:eastAsia="ja-JP"/>
              </w:rPr>
              <w:tab/>
            </w:r>
            <w:r>
              <w:rPr>
                <w:rFonts w:eastAsiaTheme="minorEastAsia" w:hint="eastAsia"/>
                <w:lang w:val="en-US" w:eastAsia="zh-CN"/>
              </w:rPr>
              <w:t>图形的脚注</w:t>
            </w:r>
          </w:p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  <w:r>
              <w:rPr>
                <w:rFonts w:eastAsiaTheme="minorEastAsia" w:hint="eastAsia"/>
                <w:lang w:val="en-US" w:eastAsia="zh-CN"/>
              </w:rPr>
              <w:t>可包含要求</w:t>
            </w:r>
          </w:p>
        </w:tc>
        <w:tc>
          <w:tcPr>
            <w:tcW w:w="3539" w:type="dxa"/>
          </w:tcPr>
          <w:p w:rsidR="00267773" w:rsidRPr="00971484" w:rsidRDefault="00267773" w:rsidP="000D7771">
            <w:pPr>
              <w:pStyle w:val="Tabletext"/>
              <w:rPr>
                <w:lang w:val="en-US" w:eastAsia="ja-JP"/>
              </w:rPr>
            </w:pPr>
          </w:p>
        </w:tc>
      </w:tr>
    </w:tbl>
    <w:p w:rsidR="00267773" w:rsidRPr="00267773" w:rsidRDefault="00267773" w:rsidP="00267773"/>
    <w:p w:rsidR="00267773" w:rsidRDefault="00267773">
      <w:pPr>
        <w:jc w:val="center"/>
      </w:pPr>
      <w:r>
        <w:t>______________</w:t>
      </w:r>
    </w:p>
    <w:p w:rsidR="00BC3ACA" w:rsidRDefault="00BC3ACA" w:rsidP="000A4F34">
      <w:pPr>
        <w:rPr>
          <w:lang w:val="en-US" w:eastAsia="zh-CN"/>
        </w:rPr>
      </w:pPr>
    </w:p>
    <w:sectPr w:rsidR="00BC3ACA" w:rsidSect="00A5181E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73" w:rsidRDefault="00267773">
      <w:r>
        <w:separator/>
      </w:r>
    </w:p>
  </w:endnote>
  <w:endnote w:type="continuationSeparator" w:id="0">
    <w:p w:rsidR="00267773" w:rsidRDefault="0026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726BD1" w:rsidP="002E172C">
    <w:pPr>
      <w:pStyle w:val="Footer"/>
      <w:rPr>
        <w:lang w:eastAsia="zh-CN"/>
      </w:rPr>
    </w:pPr>
    <w:fldSimple w:instr=" FILENAME \p  \* MERGEFORMAT ">
      <w:r w:rsidR="002E172C">
        <w:t>P:\CHI\ITU-R\AG\RAG\RAG17\000\013C.docx</w:t>
      </w:r>
    </w:fldSimple>
    <w:r w:rsidR="005E6891">
      <w:rPr>
        <w:rFonts w:hint="eastAsia"/>
        <w:lang w:eastAsia="zh-CN"/>
      </w:rPr>
      <w:t xml:space="preserve"> (</w:t>
    </w:r>
    <w:r w:rsidR="002E172C">
      <w:rPr>
        <w:lang w:eastAsia="zh-CN"/>
      </w:rPr>
      <w:t>416727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267773">
      <w:t>00.00.00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267773">
      <w:t>04.05.11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2E172C" w:rsidRDefault="002E172C" w:rsidP="002E172C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P:\CHI\ITU-R\AG\RAG\RAG17\000\013C.docx</w:t>
    </w:r>
    <w:r>
      <w:fldChar w:fldCharType="end"/>
    </w:r>
    <w:r>
      <w:rPr>
        <w:rFonts w:hint="eastAsia"/>
        <w:lang w:eastAsia="zh-CN"/>
      </w:rPr>
      <w:t xml:space="preserve"> (</w:t>
    </w:r>
    <w:r>
      <w:rPr>
        <w:lang w:eastAsia="zh-CN"/>
      </w:rPr>
      <w:t>416727</w:t>
    </w:r>
    <w:r>
      <w:rPr>
        <w:rFonts w:hint="eastAsia"/>
        <w:lang w:eastAsia="zh-CN"/>
      </w:rP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00.00.00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04.05.11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73" w:rsidRDefault="00267773">
      <w:r>
        <w:t>____________________</w:t>
      </w:r>
    </w:p>
  </w:footnote>
  <w:footnote w:type="continuationSeparator" w:id="0">
    <w:p w:rsidR="00267773" w:rsidRDefault="00267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E172C">
      <w:rPr>
        <w:noProof/>
      </w:rPr>
      <w:t>2</w:t>
    </w:r>
    <w:r>
      <w:fldChar w:fldCharType="end"/>
    </w:r>
  </w:p>
  <w:p w:rsidR="005E6891" w:rsidRPr="00AF0B82" w:rsidRDefault="005E6891" w:rsidP="00267773">
    <w:pPr>
      <w:pStyle w:val="Header"/>
      <w:rPr>
        <w:lang w:eastAsia="zh-CN"/>
      </w:rPr>
    </w:pPr>
    <w:r w:rsidRPr="00AF0B82">
      <w:t>RAG</w:t>
    </w:r>
    <w:r w:rsidR="00BC3ACA">
      <w:rPr>
        <w:lang w:eastAsia="zh-CN"/>
      </w:rPr>
      <w:t>1</w:t>
    </w:r>
    <w:r w:rsidR="001B4810">
      <w:rPr>
        <w:lang w:eastAsia="zh-CN"/>
      </w:rPr>
      <w:t>7</w:t>
    </w:r>
    <w:r w:rsidRPr="00AF0B82">
      <w:t>/</w:t>
    </w:r>
    <w:r w:rsidR="00267773">
      <w:t>13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73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67773"/>
    <w:rsid w:val="00271619"/>
    <w:rsid w:val="00271C4F"/>
    <w:rsid w:val="0029544B"/>
    <w:rsid w:val="002A6FC3"/>
    <w:rsid w:val="002B224F"/>
    <w:rsid w:val="002C5CAC"/>
    <w:rsid w:val="002C69A2"/>
    <w:rsid w:val="002E172C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DE1A2-9E7A-4953-A83F-361900A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qFormat/>
    <w:rsid w:val="002677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PC_RAG17.dotx</Template>
  <TotalTime>2</TotalTime>
  <Pages>2</Pages>
  <Words>877</Words>
  <Characters>331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1206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Zheng, Bingy</dc:creator>
  <cp:keywords>RAG03-1</cp:keywords>
  <dc:description>Document RAG08-1/1-E  For: _x000d_Document date: 12 December 2007_x000d_Saved by JJF44233 at 15:38:46 on 18/12/2007</dc:description>
  <cp:lastModifiedBy>Zheng, Bingyue</cp:lastModifiedBy>
  <cp:revision>2</cp:revision>
  <cp:lastPrinted>2011-05-04T08:20:00Z</cp:lastPrinted>
  <dcterms:created xsi:type="dcterms:W3CDTF">2017-04-20T14:16:00Z</dcterms:created>
  <dcterms:modified xsi:type="dcterms:W3CDTF">2017-04-20T14:19:00Z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