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Tr="00443261">
        <w:trPr>
          <w:cantSplit/>
        </w:trPr>
        <w:tc>
          <w:tcPr>
            <w:tcW w:w="6771" w:type="dxa"/>
            <w:vAlign w:val="center"/>
          </w:tcPr>
          <w:p w:rsidR="00443261" w:rsidRPr="002D238A" w:rsidRDefault="00443261" w:rsidP="002673F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28 avril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17</w:t>
            </w:r>
          </w:p>
        </w:tc>
        <w:tc>
          <w:tcPr>
            <w:tcW w:w="3118" w:type="dxa"/>
          </w:tcPr>
          <w:p w:rsidR="00443261" w:rsidRDefault="00443261" w:rsidP="002673F1">
            <w:pPr>
              <w:shd w:val="solid" w:color="FFFFFF" w:fill="FFFFFF"/>
              <w:spacing w:before="0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2673F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2673F1">
            <w:pPr>
              <w:shd w:val="solid" w:color="FFFFFF" w:fill="FFFFFF"/>
              <w:spacing w:before="0" w:after="48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2673F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2673F1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2673F1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947B44" w:rsidRDefault="00947B44" w:rsidP="002673F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RAG17/</w:t>
            </w:r>
            <w:r w:rsidR="00D75860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>2-F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673F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947B44" w:rsidRDefault="00D75860" w:rsidP="002673F1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 avril </w:t>
            </w:r>
            <w:r w:rsidR="00947B44">
              <w:rPr>
                <w:rFonts w:ascii="Verdana" w:hAnsi="Verdana"/>
                <w:b/>
                <w:sz w:val="20"/>
              </w:rPr>
              <w:t>2017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2673F1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947B44" w:rsidRDefault="00947B44" w:rsidP="002673F1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9F6D79">
        <w:trPr>
          <w:cantSplit/>
        </w:trPr>
        <w:tc>
          <w:tcPr>
            <w:tcW w:w="9889" w:type="dxa"/>
            <w:gridSpan w:val="2"/>
          </w:tcPr>
          <w:p w:rsidR="002D238A" w:rsidRPr="009F6D79" w:rsidRDefault="00D75860" w:rsidP="002673F1">
            <w:pPr>
              <w:pStyle w:val="Source"/>
              <w:rPr>
                <w:lang w:val="fr-CH"/>
              </w:rPr>
            </w:pPr>
            <w:bookmarkStart w:id="3" w:name="dsource" w:colFirst="0" w:colLast="0"/>
            <w:bookmarkEnd w:id="2"/>
            <w:r>
              <w:rPr>
                <w:lang w:val="fr-CH" w:eastAsia="zh-CN"/>
              </w:rPr>
              <w:t>Japon</w:t>
            </w:r>
          </w:p>
        </w:tc>
      </w:tr>
      <w:tr w:rsidR="002D238A" w:rsidRPr="009F6D79">
        <w:trPr>
          <w:cantSplit/>
        </w:trPr>
        <w:tc>
          <w:tcPr>
            <w:tcW w:w="9889" w:type="dxa"/>
            <w:gridSpan w:val="2"/>
          </w:tcPr>
          <w:p w:rsidR="002D238A" w:rsidRDefault="00010588" w:rsidP="00D73719">
            <w:pPr>
              <w:pStyle w:val="Title1"/>
              <w:rPr>
                <w:lang w:val="fr-CH" w:eastAsia="zh-CN"/>
              </w:rPr>
            </w:pPr>
            <w:bookmarkStart w:id="4" w:name="dtitle1" w:colFirst="0" w:colLast="0"/>
            <w:bookmarkEnd w:id="3"/>
            <w:r>
              <w:rPr>
                <w:lang w:val="fr-CH" w:eastAsia="zh-CN"/>
              </w:rPr>
              <w:t>CONTRIBUTION AUX ACTIVITéS EN VUE DE LA MISE EN oe</w:t>
            </w:r>
            <w:r w:rsidR="00D75860">
              <w:rPr>
                <w:lang w:val="fr-CH" w:eastAsia="zh-CN"/>
              </w:rPr>
              <w:t xml:space="preserve">uvre </w:t>
            </w:r>
            <w:r w:rsidR="00D73719">
              <w:rPr>
                <w:lang w:val="fr-CH" w:eastAsia="zh-CN"/>
              </w:rPr>
              <w:br/>
              <w:t>DE LA Ré</w:t>
            </w:r>
            <w:r w:rsidR="00D75860">
              <w:rPr>
                <w:lang w:val="fr-CH" w:eastAsia="zh-CN"/>
              </w:rPr>
              <w:t>SOLUTION 908 (R</w:t>
            </w:r>
            <w:r w:rsidR="00D73719">
              <w:rPr>
                <w:lang w:val="fr-CH" w:eastAsia="zh-CN"/>
              </w:rPr>
              <w:t>é</w:t>
            </w:r>
            <w:r>
              <w:rPr>
                <w:lang w:val="fr-CH" w:eastAsia="zh-CN"/>
              </w:rPr>
              <w:t>V.</w:t>
            </w:r>
            <w:r w:rsidR="00D75860">
              <w:rPr>
                <w:lang w:val="fr-CH" w:eastAsia="zh-CN"/>
              </w:rPr>
              <w:t>CMR-15)</w:t>
            </w:r>
          </w:p>
          <w:p w:rsidR="00D75860" w:rsidRPr="00D75860" w:rsidRDefault="00D75860" w:rsidP="002673F1">
            <w:pPr>
              <w:pStyle w:val="Title3"/>
              <w:jc w:val="left"/>
              <w:rPr>
                <w:lang w:val="fr-CH" w:eastAsia="zh-CN"/>
              </w:rPr>
            </w:pPr>
          </w:p>
        </w:tc>
      </w:tr>
      <w:tr w:rsidR="00D75860" w:rsidRPr="009F6D79">
        <w:trPr>
          <w:cantSplit/>
        </w:trPr>
        <w:tc>
          <w:tcPr>
            <w:tcW w:w="9889" w:type="dxa"/>
            <w:gridSpan w:val="2"/>
          </w:tcPr>
          <w:p w:rsidR="00D75860" w:rsidRDefault="00D75860" w:rsidP="002673F1">
            <w:pPr>
              <w:pStyle w:val="Title1"/>
              <w:jc w:val="left"/>
              <w:rPr>
                <w:lang w:val="fr-CH" w:eastAsia="zh-CN"/>
              </w:rPr>
            </w:pPr>
          </w:p>
        </w:tc>
      </w:tr>
    </w:tbl>
    <w:bookmarkEnd w:id="4"/>
    <w:p w:rsidR="00D75860" w:rsidRDefault="00D75860" w:rsidP="000A6E03">
      <w:pPr>
        <w:pStyle w:val="Heading1"/>
      </w:pPr>
      <w:r w:rsidRPr="00D75860">
        <w:rPr>
          <w:lang w:val="fr-CH" w:eastAsia="zh-CN"/>
        </w:rPr>
        <w:t>1</w:t>
      </w:r>
      <w:r w:rsidRPr="00D75860">
        <w:rPr>
          <w:lang w:val="fr-CH" w:eastAsia="zh-CN"/>
        </w:rPr>
        <w:tab/>
        <w:t>Considérations générales</w:t>
      </w:r>
    </w:p>
    <w:p w:rsidR="00D75860" w:rsidRDefault="00B31CDA" w:rsidP="000A6E03">
      <w:r>
        <w:t>Le volume de renseignements pour la publication anticipée</w:t>
      </w:r>
      <w:r w:rsidR="00CC5906">
        <w:t xml:space="preserve"> (API)</w:t>
      </w:r>
      <w:r>
        <w:t>, de demandes de coordination (CR/C), de notifications et de soumissions au titre des Appendices 30, 30A et 30B</w:t>
      </w:r>
      <w:r w:rsidR="00360D66">
        <w:t xml:space="preserve"> soumis pour les réseaux à satellite ou les systèmes à satellites augmente </w:t>
      </w:r>
      <w:r w:rsidR="00EE2809">
        <w:t>avec</w:t>
      </w:r>
      <w:r w:rsidR="00360D66">
        <w:t xml:space="preserve"> l</w:t>
      </w:r>
      <w:r w:rsidR="00E47E07">
        <w:t>'</w:t>
      </w:r>
      <w:r w:rsidR="00360D66">
        <w:t>essor rapide des technologies de communication par satellite</w:t>
      </w:r>
      <w:r w:rsidR="00E2469D">
        <w:t xml:space="preserve"> et </w:t>
      </w:r>
      <w:r w:rsidR="00EE2809">
        <w:t>les</w:t>
      </w:r>
      <w:r w:rsidR="00E2469D">
        <w:t xml:space="preserve"> besoins croissants en matière de communications large bande.</w:t>
      </w:r>
      <w:r w:rsidR="000F2446">
        <w:t xml:space="preserve"> Les administrations</w:t>
      </w:r>
      <w:r w:rsidR="00283FBA">
        <w:t>,</w:t>
      </w:r>
      <w:r w:rsidR="000F2446">
        <w:t xml:space="preserve"> </w:t>
      </w:r>
      <w:r w:rsidR="00283FBA">
        <w:t xml:space="preserve">tout </w:t>
      </w:r>
      <w:r w:rsidR="000F2446">
        <w:t>comme le Bureau</w:t>
      </w:r>
      <w:r w:rsidR="00283FBA">
        <w:t>,</w:t>
      </w:r>
      <w:r w:rsidR="000F2446">
        <w:t xml:space="preserve"> doivent procéder à une grande quantité d</w:t>
      </w:r>
      <w:r w:rsidR="00E47E07">
        <w:t>'</w:t>
      </w:r>
      <w:r w:rsidR="000F2446">
        <w:t>examens et d</w:t>
      </w:r>
      <w:r w:rsidR="00E47E07">
        <w:t>'</w:t>
      </w:r>
      <w:r w:rsidR="000F2446">
        <w:t>échanges de correspondance en vue de la coordination et de la notification.</w:t>
      </w:r>
      <w:r w:rsidR="00DE17DE">
        <w:t xml:space="preserve"> En outre, </w:t>
      </w:r>
      <w:r w:rsidR="003D786A">
        <w:t>on observe un nombre croissant de nouveaux venus</w:t>
      </w:r>
      <w:r w:rsidR="009A74AF" w:rsidRPr="009A74AF">
        <w:t xml:space="preserve"> </w:t>
      </w:r>
      <w:r w:rsidR="009A74AF">
        <w:t>sur le marché satellitaire</w:t>
      </w:r>
      <w:r w:rsidR="003D786A">
        <w:t>, tels que des universités réalisant des recherches scientifiques</w:t>
      </w:r>
      <w:r w:rsidR="00620E7B">
        <w:t xml:space="preserve"> et des projets d</w:t>
      </w:r>
      <w:r w:rsidR="00E47E07">
        <w:t>'</w:t>
      </w:r>
      <w:r w:rsidR="00620E7B">
        <w:t>exploitation de nanosatellites ou de picosatellites.</w:t>
      </w:r>
    </w:p>
    <w:p w:rsidR="00620E7B" w:rsidRDefault="00683579" w:rsidP="000A6E03">
      <w:r>
        <w:t>La Résolution 908 (Rév.</w:t>
      </w:r>
      <w:r w:rsidR="00620E7B">
        <w:t xml:space="preserve">CMR-15) charge le Directeur du Bureau des radiocommunications de </w:t>
      </w:r>
      <w:r w:rsidR="00620E7B" w:rsidRPr="00620E7B">
        <w:t>mettre en œuvre une méthode électronique sans papier sécurisée pour la soumission et la publication par voie électronique des fiches de notification de réseaux à satellite et d</w:t>
      </w:r>
      <w:r w:rsidR="00E47E07">
        <w:t>'</w:t>
      </w:r>
      <w:r w:rsidR="00620E7B" w:rsidRPr="00620E7B">
        <w:t>observations</w:t>
      </w:r>
      <w:r w:rsidR="00620E7B">
        <w:t>.</w:t>
      </w:r>
    </w:p>
    <w:p w:rsidR="00620E7B" w:rsidRDefault="00620E7B" w:rsidP="000A6E03">
      <w:r>
        <w:t>A l</w:t>
      </w:r>
      <w:r w:rsidR="00E47E07">
        <w:t>'</w:t>
      </w:r>
      <w:r>
        <w:t>occasion de sa 23</w:t>
      </w:r>
      <w:r w:rsidRPr="000A6E03">
        <w:rPr>
          <w:vertAlign w:val="superscript"/>
        </w:rPr>
        <w:t>ème</w:t>
      </w:r>
      <w:r>
        <w:t xml:space="preserve"> réunion </w:t>
      </w:r>
      <w:r w:rsidR="00683579">
        <w:t>tenue en 2016, les membres du GCR sont convenus de mettre en place un Groupe du Rapporteur chargé du suivi de la conception de logiciels relatifs à la mise en œuvre de la Résolution 907 (Rév.CMR-15) et de la Résolution 908 (Rév.CMR-15).</w:t>
      </w:r>
    </w:p>
    <w:p w:rsidR="00FA2CA7" w:rsidRDefault="004F3E44" w:rsidP="000A6E03">
      <w:pPr>
        <w:rPr>
          <w:color w:val="000000"/>
        </w:rPr>
      </w:pPr>
      <w:r>
        <w:t>Comme mentionné dans le rapport de la 24</w:t>
      </w:r>
      <w:r w:rsidRPr="000A6E03">
        <w:rPr>
          <w:vertAlign w:val="superscript"/>
        </w:rPr>
        <w:t>ème</w:t>
      </w:r>
      <w:r>
        <w:t xml:space="preserve"> réunion</w:t>
      </w:r>
      <w:r w:rsidR="00077BBC">
        <w:t xml:space="preserve"> du GCR rédigé par le BR (Section 3.1 du Document RAG17/1(Rév.1)), l</w:t>
      </w:r>
      <w:r w:rsidR="00E47E07">
        <w:t>'</w:t>
      </w:r>
      <w:r w:rsidR="00077BBC">
        <w:t>Administration du Japon a décidé de soutenir les activités du BR via le versement d</w:t>
      </w:r>
      <w:r w:rsidR="00E47E07">
        <w:t>'</w:t>
      </w:r>
      <w:r w:rsidR="00077BBC">
        <w:t xml:space="preserve">une contribution volontaire en vue de la mise en œuvre de la Résolution, pour faciliter la soumission par voie électronique, le traitement et la publication </w:t>
      </w:r>
      <w:r w:rsidR="00B82736">
        <w:t>de</w:t>
      </w:r>
      <w:r w:rsidR="005A33EE">
        <w:t xml:space="preserve"> l</w:t>
      </w:r>
      <w:r w:rsidR="00E47E07">
        <w:t>'</w:t>
      </w:r>
      <w:r w:rsidR="005A33EE">
        <w:t>ensemble de</w:t>
      </w:r>
      <w:r w:rsidR="00B82736">
        <w:t xml:space="preserve">s </w:t>
      </w:r>
      <w:r w:rsidR="00B82736">
        <w:rPr>
          <w:color w:val="000000"/>
        </w:rPr>
        <w:t>fiches de notification de réseau à satellite</w:t>
      </w:r>
      <w:r w:rsidR="005A33EE">
        <w:rPr>
          <w:color w:val="000000"/>
        </w:rPr>
        <w:t xml:space="preserve"> et des </w:t>
      </w:r>
      <w:r w:rsidR="00E96C16">
        <w:rPr>
          <w:color w:val="000000"/>
        </w:rPr>
        <w:t>observations</w:t>
      </w:r>
      <w:r w:rsidR="005A33EE">
        <w:rPr>
          <w:color w:val="000000"/>
        </w:rPr>
        <w:t>.</w:t>
      </w:r>
    </w:p>
    <w:p w:rsidR="006E106B" w:rsidRDefault="006E106B" w:rsidP="000A6E03">
      <w:r>
        <w:t xml:space="preserve">Le BR </w:t>
      </w:r>
      <w:r w:rsidR="007E2D48">
        <w:t>met en place</w:t>
      </w:r>
      <w:r>
        <w:t xml:space="preserve"> une </w:t>
      </w:r>
      <w:r w:rsidR="00A3360F">
        <w:t>méthode unifiée</w:t>
      </w:r>
      <w:r>
        <w:t xml:space="preserve"> </w:t>
      </w:r>
      <w:r w:rsidR="00E306E5">
        <w:t>concernant</w:t>
      </w:r>
      <w:r w:rsidR="00010588">
        <w:t xml:space="preserve"> la mise en oe</w:t>
      </w:r>
      <w:r>
        <w:t>uvre de la Résolution.</w:t>
      </w:r>
      <w:r w:rsidR="000A6E03">
        <w:t xml:space="preserve">  </w:t>
      </w:r>
      <w:r>
        <w:t>Le projet préliminaire de programme de travail figure dans le rapport; il contient de nombreuses tâches à réaliser, à savoir:</w:t>
      </w:r>
    </w:p>
    <w:p w:rsidR="006E106B" w:rsidRDefault="00FF4FAC" w:rsidP="00010588">
      <w:pPr>
        <w:pStyle w:val="enumlev1"/>
      </w:pPr>
      <w:r>
        <w:t>–</w:t>
      </w:r>
      <w:r>
        <w:tab/>
      </w:r>
      <w:r w:rsidR="00010588">
        <w:t>élaboration et mise en oe</w:t>
      </w:r>
      <w:r w:rsidR="00C5054B">
        <w:t>uvre d</w:t>
      </w:r>
      <w:r w:rsidR="00E47E07">
        <w:t>'</w:t>
      </w:r>
      <w:r w:rsidR="00C5054B">
        <w:t xml:space="preserve">un système de publication </w:t>
      </w:r>
      <w:r w:rsidR="00E96C16">
        <w:t xml:space="preserve">des </w:t>
      </w:r>
      <w:r w:rsidR="00A85238">
        <w:t>soumissions telles qu</w:t>
      </w:r>
      <w:r w:rsidR="00E47E07">
        <w:t>'</w:t>
      </w:r>
      <w:r w:rsidR="00A85238">
        <w:t>elles ont été reçues</w:t>
      </w:r>
      <w:r w:rsidR="00CC5906">
        <w:t xml:space="preserve"> et </w:t>
      </w:r>
      <w:r w:rsidR="0015422F">
        <w:t xml:space="preserve">de publication </w:t>
      </w:r>
      <w:r w:rsidR="00CC5906">
        <w:t>anticipée, en conséquence de la procédure API révisée et conformément à la Résolution 55;</w:t>
      </w:r>
    </w:p>
    <w:p w:rsidR="00CC5906" w:rsidRDefault="00FF4FAC" w:rsidP="00FF4FAC">
      <w:pPr>
        <w:pStyle w:val="enumlev1"/>
      </w:pPr>
      <w:r>
        <w:t>–</w:t>
      </w:r>
      <w:r>
        <w:tab/>
      </w:r>
      <w:r w:rsidR="00010588">
        <w:t>é</w:t>
      </w:r>
      <w:r w:rsidR="00CC5906">
        <w:t>laboration d</w:t>
      </w:r>
      <w:r w:rsidR="00E47E07">
        <w:t>'</w:t>
      </w:r>
      <w:r w:rsidR="00CC5906">
        <w:t>un système pour le téléchargement en ligne des fiches de notification;</w:t>
      </w:r>
    </w:p>
    <w:p w:rsidR="00CC5906" w:rsidRDefault="00FF4FAC" w:rsidP="00FF4FAC">
      <w:pPr>
        <w:pStyle w:val="enumlev1"/>
      </w:pPr>
      <w:r>
        <w:t>–</w:t>
      </w:r>
      <w:r>
        <w:tab/>
      </w:r>
      <w:r w:rsidR="00010588">
        <w:t>e</w:t>
      </w:r>
      <w:r w:rsidR="00213878">
        <w:t>xtension du</w:t>
      </w:r>
      <w:r w:rsidR="004F45BE">
        <w:t xml:space="preserve"> système permettant l</w:t>
      </w:r>
      <w:r w:rsidR="00E47E07">
        <w:t>'</w:t>
      </w:r>
      <w:r w:rsidR="004F45BE">
        <w:t>enregistrement et la modification de fiches de notification;</w:t>
      </w:r>
    </w:p>
    <w:p w:rsidR="004F45BE" w:rsidRDefault="00FF4FAC" w:rsidP="00FF4FAC">
      <w:pPr>
        <w:pStyle w:val="enumlev1"/>
      </w:pPr>
      <w:r>
        <w:t>–</w:t>
      </w:r>
      <w:r>
        <w:tab/>
      </w:r>
      <w:r w:rsidR="00010588">
        <w:t>c</w:t>
      </w:r>
      <w:r w:rsidR="004F45BE">
        <w:t>onception de système</w:t>
      </w:r>
      <w:r w:rsidR="00B513F7">
        <w:t>s</w:t>
      </w:r>
      <w:r w:rsidR="004F45BE">
        <w:t>;</w:t>
      </w:r>
    </w:p>
    <w:p w:rsidR="004F45BE" w:rsidRPr="004F45BE" w:rsidRDefault="00FF4FAC" w:rsidP="00FF4FAC">
      <w:pPr>
        <w:pStyle w:val="enumlev1"/>
      </w:pPr>
      <w:r>
        <w:t>–</w:t>
      </w:r>
      <w:r>
        <w:tab/>
      </w:r>
      <w:r w:rsidR="00010588">
        <w:t>r</w:t>
      </w:r>
      <w:r w:rsidR="004F45BE">
        <w:t xml:space="preserve">évision du </w:t>
      </w:r>
      <w:r w:rsidR="004F45BE">
        <w:rPr>
          <w:color w:val="000000"/>
        </w:rPr>
        <w:t>système de traitement des fiches de notification du SNS;</w:t>
      </w:r>
    </w:p>
    <w:p w:rsidR="004F45BE" w:rsidRPr="004F45BE" w:rsidRDefault="00FF4FAC" w:rsidP="00FF4FAC">
      <w:pPr>
        <w:pStyle w:val="enumlev1"/>
      </w:pPr>
      <w:r>
        <w:lastRenderedPageBreak/>
        <w:t>–</w:t>
      </w:r>
      <w:r>
        <w:tab/>
      </w:r>
      <w:r w:rsidR="00010588">
        <w:rPr>
          <w:color w:val="000000"/>
        </w:rPr>
        <w:t>é</w:t>
      </w:r>
      <w:r w:rsidR="004F45BE">
        <w:rPr>
          <w:color w:val="000000"/>
        </w:rPr>
        <w:t>laboration d</w:t>
      </w:r>
      <w:r w:rsidR="00E47E07">
        <w:rPr>
          <w:color w:val="000000"/>
        </w:rPr>
        <w:t>'</w:t>
      </w:r>
      <w:r w:rsidR="004F45BE">
        <w:rPr>
          <w:color w:val="000000"/>
        </w:rPr>
        <w:t>outils en vue du traitement de la recevabilité;</w:t>
      </w:r>
    </w:p>
    <w:p w:rsidR="004F45BE" w:rsidRPr="004F45BE" w:rsidRDefault="00FF4FAC" w:rsidP="00010588">
      <w:pPr>
        <w:pStyle w:val="enumlev1"/>
      </w:pPr>
      <w:r>
        <w:t>–</w:t>
      </w:r>
      <w:r>
        <w:tab/>
      </w:r>
      <w:r w:rsidR="00010588">
        <w:t>é</w:t>
      </w:r>
      <w:r w:rsidR="004F45BE">
        <w:rPr>
          <w:color w:val="000000"/>
        </w:rPr>
        <w:t>laboration d</w:t>
      </w:r>
      <w:r w:rsidR="00E47E07">
        <w:rPr>
          <w:color w:val="000000"/>
        </w:rPr>
        <w:t>'</w:t>
      </w:r>
      <w:r w:rsidR="004F45BE">
        <w:rPr>
          <w:color w:val="000000"/>
        </w:rPr>
        <w:t>un système de gestion de l</w:t>
      </w:r>
      <w:r w:rsidR="00E47E07">
        <w:rPr>
          <w:color w:val="000000"/>
        </w:rPr>
        <w:t>'</w:t>
      </w:r>
      <w:r w:rsidR="004F45BE">
        <w:rPr>
          <w:color w:val="000000"/>
        </w:rPr>
        <w:t>information;</w:t>
      </w:r>
    </w:p>
    <w:p w:rsidR="004F45BE" w:rsidRPr="004F45BE" w:rsidRDefault="00FF4FAC" w:rsidP="00010588">
      <w:pPr>
        <w:pStyle w:val="enumlev1"/>
      </w:pPr>
      <w:r>
        <w:t>–</w:t>
      </w:r>
      <w:r>
        <w:tab/>
      </w:r>
      <w:r w:rsidR="00010588">
        <w:t>é</w:t>
      </w:r>
      <w:r w:rsidR="004F45BE">
        <w:rPr>
          <w:color w:val="000000"/>
        </w:rPr>
        <w:t>laboration d</w:t>
      </w:r>
      <w:r w:rsidR="00E47E07">
        <w:rPr>
          <w:color w:val="000000"/>
        </w:rPr>
        <w:t>'</w:t>
      </w:r>
      <w:r w:rsidR="004F45BE">
        <w:rPr>
          <w:color w:val="000000"/>
        </w:rPr>
        <w:t xml:space="preserve">un système relatif aux </w:t>
      </w:r>
      <w:r w:rsidR="00B513F7">
        <w:rPr>
          <w:color w:val="000000"/>
        </w:rPr>
        <w:t>observations</w:t>
      </w:r>
      <w:r w:rsidR="004F45BE">
        <w:rPr>
          <w:color w:val="000000"/>
        </w:rPr>
        <w:t xml:space="preserve"> en ligne;</w:t>
      </w:r>
    </w:p>
    <w:p w:rsidR="004F45BE" w:rsidRPr="004F45BE" w:rsidRDefault="00FF4FAC" w:rsidP="00FF4FAC">
      <w:pPr>
        <w:pStyle w:val="enumlev1"/>
      </w:pPr>
      <w:r>
        <w:t>–</w:t>
      </w:r>
      <w:r>
        <w:tab/>
      </w:r>
      <w:r w:rsidR="00010588">
        <w:rPr>
          <w:color w:val="000000"/>
        </w:rPr>
        <w:t>é</w:t>
      </w:r>
      <w:r w:rsidR="004F45BE">
        <w:rPr>
          <w:color w:val="000000"/>
        </w:rPr>
        <w:t>laboration d</w:t>
      </w:r>
      <w:r w:rsidR="00E47E07">
        <w:rPr>
          <w:color w:val="000000"/>
        </w:rPr>
        <w:t>'</w:t>
      </w:r>
      <w:r w:rsidR="004F45BE">
        <w:rPr>
          <w:color w:val="000000"/>
        </w:rPr>
        <w:t xml:space="preserve">un portail </w:t>
      </w:r>
      <w:r w:rsidR="00B513F7">
        <w:rPr>
          <w:color w:val="000000"/>
        </w:rPr>
        <w:t xml:space="preserve">en libre-service destiné aux </w:t>
      </w:r>
      <w:r w:rsidR="004F45BE">
        <w:rPr>
          <w:color w:val="000000"/>
        </w:rPr>
        <w:t>utilisateur</w:t>
      </w:r>
      <w:r w:rsidR="00B513F7">
        <w:rPr>
          <w:color w:val="000000"/>
        </w:rPr>
        <w:t>s</w:t>
      </w:r>
      <w:r w:rsidR="004F45BE">
        <w:rPr>
          <w:color w:val="000000"/>
        </w:rPr>
        <w:t>;</w:t>
      </w:r>
    </w:p>
    <w:p w:rsidR="004F45BE" w:rsidRPr="00B84F2B" w:rsidRDefault="00FF4FAC" w:rsidP="00FF4FAC">
      <w:pPr>
        <w:pStyle w:val="enumlev1"/>
      </w:pPr>
      <w:r>
        <w:t>–</w:t>
      </w:r>
      <w:r>
        <w:tab/>
      </w:r>
      <w:r w:rsidR="00010588">
        <w:rPr>
          <w:color w:val="000000"/>
        </w:rPr>
        <w:t>m</w:t>
      </w:r>
      <w:r w:rsidR="00B84F2B">
        <w:rPr>
          <w:color w:val="000000"/>
        </w:rPr>
        <w:t xml:space="preserve">ise à jour du </w:t>
      </w:r>
      <w:r w:rsidR="00427C3D">
        <w:t>s</w:t>
      </w:r>
      <w:r w:rsidR="00A85238">
        <w:t>ystème des</w:t>
      </w:r>
      <w:r w:rsidR="00427C3D">
        <w:t xml:space="preserve"> réseaux spatiaux en ligne</w:t>
      </w:r>
      <w:r w:rsidR="00B84F2B">
        <w:rPr>
          <w:color w:val="000000"/>
        </w:rPr>
        <w:t>;</w:t>
      </w:r>
    </w:p>
    <w:p w:rsidR="00B84F2B" w:rsidRPr="00B84F2B" w:rsidRDefault="00FF4FAC" w:rsidP="00FF4FAC">
      <w:pPr>
        <w:pStyle w:val="enumlev1"/>
      </w:pPr>
      <w:r>
        <w:t>–</w:t>
      </w:r>
      <w:r>
        <w:tab/>
      </w:r>
      <w:r w:rsidR="00010588">
        <w:rPr>
          <w:color w:val="000000"/>
        </w:rPr>
        <w:t>é</w:t>
      </w:r>
      <w:r w:rsidR="00B84F2B">
        <w:rPr>
          <w:color w:val="000000"/>
        </w:rPr>
        <w:t>laboration d</w:t>
      </w:r>
      <w:r w:rsidR="00E47E07">
        <w:rPr>
          <w:color w:val="000000"/>
        </w:rPr>
        <w:t>'</w:t>
      </w:r>
      <w:r w:rsidR="00B84F2B">
        <w:rPr>
          <w:color w:val="000000"/>
        </w:rPr>
        <w:t>outils d</w:t>
      </w:r>
      <w:r w:rsidR="00E47E07">
        <w:rPr>
          <w:color w:val="000000"/>
        </w:rPr>
        <w:t>'</w:t>
      </w:r>
      <w:r w:rsidR="00B84F2B">
        <w:rPr>
          <w:color w:val="000000"/>
        </w:rPr>
        <w:t>examen;</w:t>
      </w:r>
    </w:p>
    <w:p w:rsidR="00B84F2B" w:rsidRDefault="00FF4FAC" w:rsidP="00FF4FAC">
      <w:pPr>
        <w:pStyle w:val="enumlev1"/>
      </w:pPr>
      <w:r>
        <w:t>–</w:t>
      </w:r>
      <w:r>
        <w:tab/>
      </w:r>
      <w:r w:rsidR="00010588">
        <w:t>r</w:t>
      </w:r>
      <w:r w:rsidR="00B84F2B">
        <w:t>évision du processus de publication;</w:t>
      </w:r>
    </w:p>
    <w:p w:rsidR="00B84F2B" w:rsidRPr="00E47E07" w:rsidRDefault="00FF4FAC" w:rsidP="00FF4FAC">
      <w:pPr>
        <w:pStyle w:val="enumlev1"/>
        <w:rPr>
          <w:spacing w:val="-2"/>
        </w:rPr>
      </w:pPr>
      <w:r>
        <w:t>–</w:t>
      </w:r>
      <w:r>
        <w:tab/>
      </w:r>
      <w:r w:rsidR="00010588">
        <w:rPr>
          <w:spacing w:val="-2"/>
        </w:rPr>
        <w:t>r</w:t>
      </w:r>
      <w:r w:rsidR="00B84F2B" w:rsidRPr="00E47E07">
        <w:rPr>
          <w:spacing w:val="-2"/>
        </w:rPr>
        <w:t xml:space="preserve">évision </w:t>
      </w:r>
      <w:r w:rsidR="00102CB6" w:rsidRPr="00E47E07">
        <w:rPr>
          <w:spacing w:val="-2"/>
        </w:rPr>
        <w:t xml:space="preserve">de la </w:t>
      </w:r>
      <w:r w:rsidR="00102CB6" w:rsidRPr="00E47E07">
        <w:rPr>
          <w:color w:val="000000"/>
          <w:spacing w:val="-2"/>
        </w:rPr>
        <w:t>Circulaire internationale d</w:t>
      </w:r>
      <w:r w:rsidR="00E47E07" w:rsidRPr="00E47E07">
        <w:rPr>
          <w:color w:val="000000"/>
          <w:spacing w:val="-2"/>
        </w:rPr>
        <w:t>'</w:t>
      </w:r>
      <w:r w:rsidR="00102CB6" w:rsidRPr="00E47E07">
        <w:rPr>
          <w:color w:val="000000"/>
          <w:spacing w:val="-2"/>
        </w:rPr>
        <w:t>information sur les fréquences (BR IFIC) en ligne;</w:t>
      </w:r>
    </w:p>
    <w:p w:rsidR="00102CB6" w:rsidRPr="00102CB6" w:rsidRDefault="00FF4FAC" w:rsidP="00010588">
      <w:pPr>
        <w:pStyle w:val="enumlev1"/>
      </w:pPr>
      <w:r>
        <w:t>–</w:t>
      </w:r>
      <w:r>
        <w:tab/>
      </w:r>
      <w:r w:rsidR="00010588">
        <w:t>é</w:t>
      </w:r>
      <w:r w:rsidR="00102CB6">
        <w:rPr>
          <w:color w:val="000000"/>
        </w:rPr>
        <w:t>laboration d</w:t>
      </w:r>
      <w:r w:rsidR="00E47E07">
        <w:rPr>
          <w:color w:val="000000"/>
        </w:rPr>
        <w:t>'</w:t>
      </w:r>
      <w:r w:rsidR="00102CB6">
        <w:rPr>
          <w:color w:val="000000"/>
        </w:rPr>
        <w:t>outils en vue des vérifications réglementaires au titre du point 11.44;</w:t>
      </w:r>
    </w:p>
    <w:p w:rsidR="00102CB6" w:rsidRPr="00102CB6" w:rsidRDefault="00FF4FAC" w:rsidP="00FF4FAC">
      <w:pPr>
        <w:pStyle w:val="enumlev1"/>
      </w:pPr>
      <w:r>
        <w:t>–</w:t>
      </w:r>
      <w:r>
        <w:tab/>
      </w:r>
      <w:r w:rsidR="00010588">
        <w:rPr>
          <w:color w:val="000000"/>
        </w:rPr>
        <w:t>é</w:t>
      </w:r>
      <w:r w:rsidR="00102CB6">
        <w:rPr>
          <w:color w:val="000000"/>
        </w:rPr>
        <w:t>laboration d</w:t>
      </w:r>
      <w:r w:rsidR="00E47E07">
        <w:rPr>
          <w:color w:val="000000"/>
        </w:rPr>
        <w:t>'</w:t>
      </w:r>
      <w:r w:rsidR="00102CB6">
        <w:rPr>
          <w:color w:val="000000"/>
        </w:rPr>
        <w:t>outils pour la maintenance du Fichier de référence international des fréquences;</w:t>
      </w:r>
    </w:p>
    <w:p w:rsidR="00102CB6" w:rsidRPr="00620E7B" w:rsidRDefault="00FF4FAC" w:rsidP="00FF4FAC">
      <w:pPr>
        <w:pStyle w:val="enumlev1"/>
      </w:pPr>
      <w:r>
        <w:t>–</w:t>
      </w:r>
      <w:r>
        <w:tab/>
      </w:r>
      <w:r w:rsidR="00010588">
        <w:rPr>
          <w:color w:val="000000"/>
        </w:rPr>
        <w:t>s</w:t>
      </w:r>
      <w:r w:rsidR="00102CB6">
        <w:rPr>
          <w:color w:val="000000"/>
        </w:rPr>
        <w:t>urveillance du fonctionnement, de l</w:t>
      </w:r>
      <w:r w:rsidR="00E47E07">
        <w:rPr>
          <w:color w:val="000000"/>
        </w:rPr>
        <w:t>'</w:t>
      </w:r>
      <w:r w:rsidR="00102CB6">
        <w:rPr>
          <w:color w:val="000000"/>
        </w:rPr>
        <w:t>entretien et de la fourniture de l</w:t>
      </w:r>
      <w:r w:rsidR="00E47E07">
        <w:rPr>
          <w:color w:val="000000"/>
        </w:rPr>
        <w:t>'</w:t>
      </w:r>
      <w:r w:rsidR="00102CB6">
        <w:rPr>
          <w:color w:val="000000"/>
        </w:rPr>
        <w:t>assistance aux utilisateurs.</w:t>
      </w:r>
    </w:p>
    <w:p w:rsidR="00D75860" w:rsidRPr="00332BDA" w:rsidRDefault="00332BDA" w:rsidP="000A6E03">
      <w:pPr>
        <w:pStyle w:val="Heading1"/>
      </w:pPr>
      <w:r w:rsidRPr="00332BDA">
        <w:t>2</w:t>
      </w:r>
      <w:r w:rsidRPr="00332BDA">
        <w:tab/>
        <w:t>Proposition</w:t>
      </w:r>
    </w:p>
    <w:p w:rsidR="00D75860" w:rsidRDefault="00D922C9" w:rsidP="002673F1">
      <w:pPr>
        <w:spacing w:after="160"/>
        <w:jc w:val="both"/>
      </w:pPr>
      <w:r>
        <w:t>Le Japon estime que dans le cadre de ce projet, il devrait être dûment tenu compte des points suivants:</w:t>
      </w:r>
    </w:p>
    <w:p w:rsidR="00D922C9" w:rsidRDefault="00FF4FAC" w:rsidP="00FF4FAC">
      <w:pPr>
        <w:pStyle w:val="enumlev1"/>
      </w:pPr>
      <w:r>
        <w:t>1)</w:t>
      </w:r>
      <w:r>
        <w:tab/>
      </w:r>
      <w:r w:rsidR="0089235F">
        <w:t>L</w:t>
      </w:r>
      <w:r w:rsidR="00237ECE">
        <w:t>es nouveaux systèmes sont élaborés dans l</w:t>
      </w:r>
      <w:r w:rsidR="00E47E07">
        <w:t>'</w:t>
      </w:r>
      <w:r w:rsidR="00237ECE">
        <w:t>objectif de réduire de manière draconienne la charge de travail procédural et en vue d</w:t>
      </w:r>
      <w:r w:rsidR="00E47E07">
        <w:t>'</w:t>
      </w:r>
      <w:r w:rsidR="00237ECE">
        <w:t xml:space="preserve">améliorer </w:t>
      </w:r>
      <w:r w:rsidR="00EB5D2C">
        <w:t>l</w:t>
      </w:r>
      <w:r w:rsidR="00E47E07">
        <w:t>'</w:t>
      </w:r>
      <w:r w:rsidR="00EB5D2C">
        <w:t xml:space="preserve">efficacité de </w:t>
      </w:r>
      <w:r w:rsidR="00237ECE">
        <w:t>la correspondance entre l</w:t>
      </w:r>
      <w:r w:rsidR="0089235F">
        <w:t>es administrations et le Bureau.</w:t>
      </w:r>
    </w:p>
    <w:p w:rsidR="00237ECE" w:rsidRDefault="00FF4FAC" w:rsidP="0089235F">
      <w:pPr>
        <w:pStyle w:val="enumlev1"/>
      </w:pPr>
      <w:r>
        <w:t>2)</w:t>
      </w:r>
      <w:r>
        <w:tab/>
      </w:r>
      <w:r w:rsidR="0089235F">
        <w:t>L</w:t>
      </w:r>
      <w:r w:rsidR="00F942AD">
        <w:t xml:space="preserve">es nouveaux systèmes sont utilisables par les nouveaux </w:t>
      </w:r>
      <w:r w:rsidR="004B68B2">
        <w:t>participants</w:t>
      </w:r>
      <w:r w:rsidR="00E87A75">
        <w:t xml:space="preserve"> sans difficulté</w:t>
      </w:r>
      <w:r w:rsidR="004B68B2">
        <w:t>, grâce à une interface facile d</w:t>
      </w:r>
      <w:r w:rsidR="00E47E07">
        <w:t>'</w:t>
      </w:r>
      <w:r w:rsidR="0089235F">
        <w:t>utilisation.</w:t>
      </w:r>
    </w:p>
    <w:p w:rsidR="004B68B2" w:rsidRDefault="00FF4FAC" w:rsidP="00F8133D">
      <w:pPr>
        <w:pStyle w:val="enumlev1"/>
      </w:pPr>
      <w:r>
        <w:t>3)</w:t>
      </w:r>
      <w:r>
        <w:tab/>
      </w:r>
      <w:r w:rsidR="0089235F">
        <w:t>Le</w:t>
      </w:r>
      <w:r w:rsidR="00F54FC9">
        <w:t>s</w:t>
      </w:r>
      <w:r w:rsidR="004B68B2">
        <w:t xml:space="preserve"> nouveaux systèmes doivent permettre de confirmer la </w:t>
      </w:r>
      <w:r w:rsidR="00B213A6">
        <w:t>constance</w:t>
      </w:r>
      <w:r w:rsidR="00E8081D">
        <w:t xml:space="preserve"> et la sécurité de la procédure à suivre entre les administrations et le Bureau (à cet égard, il conviendrait de tenir également compte des résultats du projet relatif à la Résolution 907 (Rév.CMR-15</w:t>
      </w:r>
      <w:r w:rsidR="00BE4B26">
        <w:t xml:space="preserve">). </w:t>
      </w:r>
    </w:p>
    <w:p w:rsidR="003C2D95" w:rsidRDefault="003C2D95" w:rsidP="000A6E03">
      <w:r>
        <w:t xml:space="preserve">Nous </w:t>
      </w:r>
      <w:r w:rsidR="00E87A75">
        <w:t>a</w:t>
      </w:r>
      <w:bookmarkStart w:id="5" w:name="_GoBack"/>
      <w:bookmarkEnd w:id="5"/>
      <w:r w:rsidR="00E87A75">
        <w:t>imerions</w:t>
      </w:r>
      <w:r>
        <w:t xml:space="preserve"> saisir cette occasion </w:t>
      </w:r>
      <w:r w:rsidR="000F29F4">
        <w:t>pour proposer plusieurs idées d</w:t>
      </w:r>
      <w:r w:rsidR="00E47E07">
        <w:t>'</w:t>
      </w:r>
      <w:r w:rsidR="000F29F4">
        <w:t>amélioration des systèmes tels qu</w:t>
      </w:r>
      <w:r w:rsidR="00E47E07">
        <w:t>'</w:t>
      </w:r>
      <w:r w:rsidR="000F29F4">
        <w:t xml:space="preserve">ils existent actuellement, </w:t>
      </w:r>
      <w:r w:rsidR="00061CD0">
        <w:t>présentées ci-dessous</w:t>
      </w:r>
      <w:r w:rsidR="000F29F4">
        <w:t>:</w:t>
      </w:r>
    </w:p>
    <w:p w:rsidR="000F29F4" w:rsidRPr="00CA0A7D" w:rsidRDefault="00FF4FAC" w:rsidP="00FF4FAC">
      <w:pPr>
        <w:pStyle w:val="enumlev1"/>
      </w:pPr>
      <w:r>
        <w:t>–</w:t>
      </w:r>
      <w:r>
        <w:tab/>
      </w:r>
      <w:r w:rsidRPr="00CA0A7D">
        <w:t>I</w:t>
      </w:r>
      <w:r w:rsidR="00F54FC9" w:rsidRPr="00CA0A7D">
        <w:t>l</w:t>
      </w:r>
      <w:r w:rsidR="000F29F4" w:rsidRPr="00CA0A7D">
        <w:t xml:space="preserve"> convient de transmettre automatiquement les </w:t>
      </w:r>
      <w:r w:rsidR="00293237" w:rsidRPr="00CA0A7D">
        <w:t>observations</w:t>
      </w:r>
      <w:r w:rsidR="000F29F4" w:rsidRPr="00CA0A7D">
        <w:t xml:space="preserve"> </w:t>
      </w:r>
      <w:r w:rsidR="00293237" w:rsidRPr="00CA0A7D">
        <w:t>d</w:t>
      </w:r>
      <w:r w:rsidR="00E47E07" w:rsidRPr="00CA0A7D">
        <w:t>'</w:t>
      </w:r>
      <w:r w:rsidR="00293237" w:rsidRPr="00CA0A7D">
        <w:t xml:space="preserve">une administration </w:t>
      </w:r>
      <w:r w:rsidR="000F29F4" w:rsidRPr="00CA0A7D">
        <w:t>relati</w:t>
      </w:r>
      <w:r w:rsidR="00293237" w:rsidRPr="00CA0A7D">
        <w:t>ve</w:t>
      </w:r>
      <w:r w:rsidR="000F29F4" w:rsidRPr="00CA0A7D">
        <w:t>s à la BR IFIC aux administrations concernée</w:t>
      </w:r>
      <w:r w:rsidR="00293237" w:rsidRPr="00CA0A7D">
        <w:t>s et au BR</w:t>
      </w:r>
      <w:r w:rsidR="000F29F4" w:rsidRPr="00CA0A7D">
        <w:t xml:space="preserve"> lorsque l</w:t>
      </w:r>
      <w:r w:rsidR="00E47E07" w:rsidRPr="00CA0A7D">
        <w:t>'</w:t>
      </w:r>
      <w:r w:rsidR="000F29F4" w:rsidRPr="00CA0A7D">
        <w:t xml:space="preserve">administration soumet ses commentaires à propos de la BR IFIC par voie électronique, sur le site </w:t>
      </w:r>
      <w:r w:rsidR="00293237" w:rsidRPr="00CA0A7D">
        <w:t>w</w:t>
      </w:r>
      <w:r w:rsidR="000F29F4" w:rsidRPr="00CA0A7D">
        <w:t xml:space="preserve">eb </w:t>
      </w:r>
      <w:r w:rsidRPr="00CA0A7D">
        <w:t>consacré à la BR IFIC.</w:t>
      </w:r>
    </w:p>
    <w:p w:rsidR="000F29F4" w:rsidRPr="00780C08" w:rsidRDefault="00FF4FAC" w:rsidP="00FF4FAC">
      <w:pPr>
        <w:pStyle w:val="enumlev1"/>
      </w:pPr>
      <w:r>
        <w:t>–</w:t>
      </w:r>
      <w:r>
        <w:tab/>
        <w:t>I</w:t>
      </w:r>
      <w:r w:rsidR="00610C86">
        <w:t>l conviendrait d</w:t>
      </w:r>
      <w:r w:rsidR="00E47E07">
        <w:t>'</w:t>
      </w:r>
      <w:r w:rsidR="00610C86">
        <w:t xml:space="preserve">améliorer </w:t>
      </w:r>
      <w:r w:rsidR="002E6A29">
        <w:t>l</w:t>
      </w:r>
      <w:r w:rsidR="00E47E07">
        <w:t>'</w:t>
      </w:r>
      <w:r w:rsidR="00293237">
        <w:t>aspect du site w</w:t>
      </w:r>
      <w:r w:rsidR="002E6A29">
        <w:t>eb d</w:t>
      </w:r>
      <w:r w:rsidR="00A85238">
        <w:t>u</w:t>
      </w:r>
      <w:r w:rsidR="008E5352">
        <w:t xml:space="preserve"> système</w:t>
      </w:r>
      <w:r w:rsidR="00A85238">
        <w:t xml:space="preserve"> des</w:t>
      </w:r>
      <w:r w:rsidR="008E5352">
        <w:t xml:space="preserve"> réseaux spatiaux en ligne</w:t>
      </w:r>
      <w:r w:rsidR="002E6A29">
        <w:rPr>
          <w:color w:val="000000"/>
        </w:rPr>
        <w:t xml:space="preserve">, afin de pouvoir </w:t>
      </w:r>
      <w:r w:rsidR="00293237">
        <w:rPr>
          <w:color w:val="000000"/>
        </w:rPr>
        <w:t>comprendre</w:t>
      </w:r>
      <w:r w:rsidR="002E6A29">
        <w:rPr>
          <w:color w:val="000000"/>
        </w:rPr>
        <w:t xml:space="preserve"> en un clin d</w:t>
      </w:r>
      <w:r w:rsidR="00E47E07">
        <w:rPr>
          <w:color w:val="000000"/>
        </w:rPr>
        <w:t>'</w:t>
      </w:r>
      <w:r w:rsidR="002E6A29">
        <w:rPr>
          <w:color w:val="000000"/>
        </w:rPr>
        <w:t xml:space="preserve">œil </w:t>
      </w:r>
      <w:r w:rsidR="00293237">
        <w:rPr>
          <w:color w:val="000000"/>
        </w:rPr>
        <w:t>les options dont on dispose</w:t>
      </w:r>
      <w:r w:rsidR="00923E5F">
        <w:rPr>
          <w:color w:val="000000"/>
        </w:rPr>
        <w:t>, par exemple à l</w:t>
      </w:r>
      <w:r w:rsidR="00E47E07">
        <w:rPr>
          <w:color w:val="000000"/>
        </w:rPr>
        <w:t>'</w:t>
      </w:r>
      <w:r w:rsidR="00923E5F">
        <w:rPr>
          <w:color w:val="000000"/>
        </w:rPr>
        <w:t>aide de pictogrammes ou d</w:t>
      </w:r>
      <w:r w:rsidR="00E47E07">
        <w:rPr>
          <w:color w:val="000000"/>
        </w:rPr>
        <w:t>'</w:t>
      </w:r>
      <w:r w:rsidR="00923E5F">
        <w:rPr>
          <w:color w:val="000000"/>
        </w:rPr>
        <w:t xml:space="preserve">images (le </w:t>
      </w:r>
      <w:r w:rsidR="00DA2BCB">
        <w:t>système</w:t>
      </w:r>
      <w:r w:rsidR="00A85238">
        <w:t xml:space="preserve"> des</w:t>
      </w:r>
      <w:r w:rsidR="00DA2BCB">
        <w:t xml:space="preserve"> réseaux spatiaux en ligne</w:t>
      </w:r>
      <w:r w:rsidR="00DA2BCB">
        <w:rPr>
          <w:color w:val="000000"/>
        </w:rPr>
        <w:t xml:space="preserve"> </w:t>
      </w:r>
      <w:r w:rsidR="00923E5F">
        <w:rPr>
          <w:color w:val="000000"/>
        </w:rPr>
        <w:t>a jusqu</w:t>
      </w:r>
      <w:r w:rsidR="00E47E07">
        <w:rPr>
          <w:color w:val="000000"/>
        </w:rPr>
        <w:t>'</w:t>
      </w:r>
      <w:r w:rsidR="00923E5F">
        <w:rPr>
          <w:color w:val="000000"/>
        </w:rPr>
        <w:t>ici proposé beaucoup de fonctions utiles pour accéder à la base de données SNS</w:t>
      </w:r>
      <w:r w:rsidR="00780C08">
        <w:rPr>
          <w:color w:val="000000"/>
        </w:rPr>
        <w:t>, mais à l</w:t>
      </w:r>
      <w:r w:rsidR="00E47E07">
        <w:rPr>
          <w:color w:val="000000"/>
        </w:rPr>
        <w:t>'</w:t>
      </w:r>
      <w:r w:rsidR="00780C08">
        <w:rPr>
          <w:color w:val="000000"/>
        </w:rPr>
        <w:t xml:space="preserve">heure actuelle, il propose seulement une liste de liens et des explications sur ces fonctions </w:t>
      </w:r>
      <w:r w:rsidR="00AF46B9">
        <w:rPr>
          <w:color w:val="000000"/>
        </w:rPr>
        <w:t>sous forme de texte</w:t>
      </w:r>
      <w:r w:rsidR="00780C08">
        <w:rPr>
          <w:color w:val="000000"/>
        </w:rPr>
        <w:t>)</w:t>
      </w:r>
      <w:r>
        <w:rPr>
          <w:color w:val="000000"/>
        </w:rPr>
        <w:t>.</w:t>
      </w:r>
    </w:p>
    <w:p w:rsidR="00780C08" w:rsidRDefault="00780C08" w:rsidP="002673F1">
      <w:pPr>
        <w:spacing w:after="160"/>
        <w:jc w:val="both"/>
      </w:pPr>
      <w:r>
        <w:rPr>
          <w:rFonts w:eastAsia="Batang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2734281</wp:posOffset>
                </wp:positionH>
                <wp:positionV relativeFrom="paragraph">
                  <wp:posOffset>699179</wp:posOffset>
                </wp:positionV>
                <wp:extent cx="2004060" cy="603250"/>
                <wp:effectExtent l="127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C08" w:rsidRPr="00780C08" w:rsidRDefault="00780C08" w:rsidP="00780C08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  <w:t>Simple liste d</w:t>
                            </w:r>
                            <w:r w:rsidR="00E47E07"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  <w:t>'</w:t>
                            </w:r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  <w:t>explications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3pt;margin-top:55.05pt;width:157.8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QqtA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" filled="f" stroked="f" strokeweight=".5pt">
                <v:textbox>
                  <w:txbxContent>
                    <w:p w:rsidR="00780C08" w:rsidRPr="00780C08" w:rsidRDefault="00780C08" w:rsidP="00780C08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</w:pPr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  <w:t>Simple liste d</w:t>
                      </w:r>
                      <w:r w:rsidR="00E47E07"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  <w:t>'</w:t>
                      </w:r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  <w:t>explications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613425</wp:posOffset>
                </wp:positionV>
                <wp:extent cx="1562986" cy="6883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6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C08" w:rsidRPr="00780C08" w:rsidRDefault="00780C08" w:rsidP="00780C08">
                            <w:pP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</w:pPr>
                            <w:r>
                              <w:rPr>
                                <w:rFonts w:ascii="MS PGothic" w:eastAsia="MS PGothic" w:hAnsi="MS PGothic"/>
                                <w:b/>
                                <w:color w:val="FF0000"/>
                                <w:lang w:val="fr-CH" w:eastAsia="ja-JP"/>
                              </w:rPr>
                              <w:t>Simple liste de liens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48.3pt;width:123.05pt;height:54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3z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" filled="f" stroked="f" strokeweight=".5pt">
                <v:textbox>
                  <w:txbxContent>
                    <w:p w:rsidR="00780C08" w:rsidRPr="00780C08" w:rsidRDefault="00780C08" w:rsidP="00780C08">
                      <w:pPr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</w:pPr>
                      <w:r>
                        <w:rPr>
                          <w:rFonts w:ascii="MS PGothic" w:eastAsia="MS PGothic" w:hAnsi="MS PGothic"/>
                          <w:b/>
                          <w:color w:val="FF0000"/>
                          <w:lang w:val="fr-CH" w:eastAsia="ja-JP"/>
                        </w:rPr>
                        <w:t>Simple liste de liens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61F4">
        <w:rPr>
          <w:rFonts w:eastAsia="Batang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FF21B" wp14:editId="7B47CBC0">
                <wp:simplePos x="0" y="0"/>
                <wp:positionH relativeFrom="margin">
                  <wp:align>left</wp:align>
                </wp:positionH>
                <wp:positionV relativeFrom="paragraph">
                  <wp:posOffset>989330</wp:posOffset>
                </wp:positionV>
                <wp:extent cx="1167130" cy="1913467"/>
                <wp:effectExtent l="0" t="0" r="13970" b="107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91346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C52CF" id="円/楕円 11" o:spid="_x0000_s1026" style="position:absolute;margin-left:0;margin-top:77.9pt;width:91.9pt;height:150.6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" filled="f" strokecolor="red" strokeweight="1.5pt">
                <w10:wrap anchorx="margin"/>
              </v:oval>
            </w:pict>
          </mc:Fallback>
        </mc:AlternateContent>
      </w:r>
      <w:r w:rsidRPr="006F61F4">
        <w:rPr>
          <w:rFonts w:eastAsia="Batang"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D3A11" wp14:editId="41198B7F">
                <wp:simplePos x="0" y="0"/>
                <wp:positionH relativeFrom="margin">
                  <wp:align>right</wp:align>
                </wp:positionH>
                <wp:positionV relativeFrom="paragraph">
                  <wp:posOffset>1028330</wp:posOffset>
                </wp:positionV>
                <wp:extent cx="4718050" cy="1879247"/>
                <wp:effectExtent l="0" t="0" r="25400" b="2603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87924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7E66A8" id="円/楕円 12" o:spid="_x0000_s1026" style="position:absolute;margin-left:320.3pt;margin-top:80.95pt;width:371.5pt;height:147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" filled="f" strokecolor="red" strokeweight="1.5pt">
                <w10:wrap anchorx="margin"/>
              </v:oval>
            </w:pict>
          </mc:Fallback>
        </mc:AlternateContent>
      </w:r>
      <w:r w:rsidRPr="006F61F4">
        <w:rPr>
          <w:rFonts w:eastAsia="Batang"/>
          <w:noProof/>
          <w:lang w:val="en-US" w:eastAsia="zh-CN"/>
        </w:rPr>
        <w:drawing>
          <wp:inline distT="0" distB="0" distL="0" distR="0" wp14:anchorId="210995B5" wp14:editId="07C11786">
            <wp:extent cx="5987241" cy="2833511"/>
            <wp:effectExtent l="76200" t="76200" r="128270" b="13843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31" cy="28431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0C08" w:rsidRPr="00155FA5" w:rsidRDefault="00FF4FAC" w:rsidP="00FF4FAC">
      <w:pPr>
        <w:pStyle w:val="enumlev1"/>
      </w:pPr>
      <w:r>
        <w:lastRenderedPageBreak/>
        <w:t>–</w:t>
      </w:r>
      <w:r>
        <w:tab/>
        <w:t>L</w:t>
      </w:r>
      <w:r w:rsidR="00780C08">
        <w:t>e résultat d</w:t>
      </w:r>
      <w:r w:rsidR="00E47E07">
        <w:t>'</w:t>
      </w:r>
      <w:r w:rsidR="00780C08">
        <w:t xml:space="preserve">une requête </w:t>
      </w:r>
      <w:r w:rsidR="00155FA5">
        <w:t>en ligne sur le</w:t>
      </w:r>
      <w:r w:rsidR="00427C3D">
        <w:t xml:space="preserve"> service des</w:t>
      </w:r>
      <w:r w:rsidR="00155FA5">
        <w:t xml:space="preserve"> </w:t>
      </w:r>
      <w:r w:rsidR="00427C3D">
        <w:t xml:space="preserve">systèmes et réseaux spatiaux en ligne </w:t>
      </w:r>
      <w:r w:rsidR="00155FA5">
        <w:t>devrait être facilement compréhensible, afin que l</w:t>
      </w:r>
      <w:r w:rsidR="00E47E07">
        <w:t>'</w:t>
      </w:r>
      <w:r w:rsidR="00155FA5">
        <w:t>utilisateur n</w:t>
      </w:r>
      <w:r w:rsidR="00E47E07">
        <w:t>'</w:t>
      </w:r>
      <w:r w:rsidR="00155FA5">
        <w:t>ait pas besoin de se reporter à la Préface à la BR IFIC, ni à cliquer sur des liens (en l</w:t>
      </w:r>
      <w:r w:rsidR="00E47E07">
        <w:t>'</w:t>
      </w:r>
      <w:r w:rsidR="00155FA5">
        <w:t>occurrence, un simple symbole, comme les lettre G, I ou V, ne doivent pas être utilisés, dans toute la mesure possible)</w:t>
      </w:r>
      <w:r>
        <w:t>.</w:t>
      </w:r>
    </w:p>
    <w:p w:rsidR="00155FA5" w:rsidRDefault="00A21561" w:rsidP="002673F1">
      <w:pPr>
        <w:spacing w:after="160"/>
        <w:jc w:val="both"/>
      </w:pPr>
      <w:r w:rsidRPr="006F61F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A3CF4" wp14:editId="70C14C95">
                <wp:simplePos x="0" y="0"/>
                <wp:positionH relativeFrom="column">
                  <wp:posOffset>5190490</wp:posOffset>
                </wp:positionH>
                <wp:positionV relativeFrom="paragraph">
                  <wp:posOffset>1365752</wp:posOffset>
                </wp:positionV>
                <wp:extent cx="211154" cy="473594"/>
                <wp:effectExtent l="0" t="0" r="17780" b="222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47359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57E27" id="正方形/長方形 10" o:spid="_x0000_s1026" style="position:absolute;margin-left:408.7pt;margin-top:107.55pt;width:16.65pt;height:3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" filled="f" strokecolor="red" strokeweight="2pt"/>
            </w:pict>
          </mc:Fallback>
        </mc:AlternateContent>
      </w:r>
      <w:r w:rsidRPr="006F61F4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E8B38" wp14:editId="781FA846">
                <wp:simplePos x="0" y="0"/>
                <wp:positionH relativeFrom="column">
                  <wp:posOffset>2402840</wp:posOffset>
                </wp:positionH>
                <wp:positionV relativeFrom="paragraph">
                  <wp:posOffset>1081464</wp:posOffset>
                </wp:positionV>
                <wp:extent cx="211154" cy="353374"/>
                <wp:effectExtent l="0" t="0" r="1778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3533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40E87" id="正方形/長方形 9" o:spid="_x0000_s1026" style="position:absolute;margin-left:189.2pt;margin-top:85.15pt;width:16.65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" filled="f" strokecolor="red" strokeweight="2pt"/>
            </w:pict>
          </mc:Fallback>
        </mc:AlternateContent>
      </w:r>
      <w:r w:rsidR="00155FA5" w:rsidRPr="006F61F4">
        <w:rPr>
          <w:rFonts w:hint="eastAsia"/>
          <w:noProof/>
          <w:lang w:val="en-US" w:eastAsia="zh-CN"/>
        </w:rPr>
        <w:drawing>
          <wp:inline distT="0" distB="0" distL="0" distR="0" wp14:anchorId="419A92D4" wp14:editId="61FFADF3">
            <wp:extent cx="2872105" cy="1710884"/>
            <wp:effectExtent l="76200" t="76200" r="137795" b="13716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88" cy="1725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55FA5" w:rsidRPr="006F61F4">
        <w:rPr>
          <w:rFonts w:hint="eastAsia"/>
          <w:noProof/>
          <w:lang w:val="en-US" w:eastAsia="zh-CN"/>
        </w:rPr>
        <w:drawing>
          <wp:inline distT="0" distB="0" distL="0" distR="0" wp14:anchorId="4CDCEDAA" wp14:editId="52967B95">
            <wp:extent cx="2707404" cy="671830"/>
            <wp:effectExtent l="76200" t="76200" r="131445" b="12827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15" cy="6780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5860" w:rsidRDefault="00D73719" w:rsidP="00D73719">
      <w:pPr>
        <w:pStyle w:val="enumlev1"/>
      </w:pPr>
      <w:r>
        <w:tab/>
      </w:r>
      <w:r w:rsidR="001726C7">
        <w:t>Cependant, le produit relatif au système de requête spécial de la Résolution 49 est relativement simple à comprendre, puisque tous les éléments sont assortis d</w:t>
      </w:r>
      <w:r w:rsidR="00E47E07">
        <w:t>'</w:t>
      </w:r>
      <w:r w:rsidR="001726C7">
        <w:t>explications, sans qu</w:t>
      </w:r>
      <w:r w:rsidR="00E47E07">
        <w:t>'</w:t>
      </w:r>
      <w:r w:rsidR="001726C7">
        <w:t>un simple symbole soit utilisé.</w:t>
      </w:r>
    </w:p>
    <w:p w:rsidR="001726C7" w:rsidRDefault="001726C7" w:rsidP="002673F1">
      <w:pPr>
        <w:spacing w:after="160"/>
        <w:jc w:val="center"/>
      </w:pPr>
      <w:r w:rsidRPr="006F61F4">
        <w:rPr>
          <w:rFonts w:hint="eastAsia"/>
          <w:noProof/>
          <w:lang w:val="en-US" w:eastAsia="zh-CN"/>
        </w:rPr>
        <w:drawing>
          <wp:inline distT="0" distB="0" distL="0" distR="0" wp14:anchorId="4B2C4563" wp14:editId="7C6ECD51">
            <wp:extent cx="4257679" cy="4198471"/>
            <wp:effectExtent l="76200" t="76200" r="123825" b="126365"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95" cy="42017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6C7" w:rsidRPr="001726C7" w:rsidRDefault="00FF4FAC" w:rsidP="00FF4FAC">
      <w:pPr>
        <w:pStyle w:val="enumlev1"/>
      </w:pPr>
      <w:r>
        <w:t>–</w:t>
      </w:r>
      <w:r>
        <w:tab/>
        <w:t>L</w:t>
      </w:r>
      <w:r w:rsidR="001726C7">
        <w:t>es fiches de notification aux fins de modification peuvent être affichées dans leur intégralité avec la fiche de notification originale, à la demande de l</w:t>
      </w:r>
      <w:r w:rsidR="00E47E07">
        <w:t>'</w:t>
      </w:r>
      <w:r w:rsidR="001726C7">
        <w:t>utilisateur</w:t>
      </w:r>
      <w:r>
        <w:t>.</w:t>
      </w:r>
    </w:p>
    <w:p w:rsidR="001726C7" w:rsidRDefault="00FF4FAC" w:rsidP="00FF4FAC">
      <w:pPr>
        <w:pStyle w:val="enumlev1"/>
      </w:pPr>
      <w:r>
        <w:t>–</w:t>
      </w:r>
      <w:r>
        <w:tab/>
        <w:t>L</w:t>
      </w:r>
      <w:r w:rsidR="001726C7">
        <w:t xml:space="preserve">es renseignements relatifs à la zone de service, </w:t>
      </w:r>
      <w:r w:rsidR="003D2632">
        <w:t>au</w:t>
      </w:r>
      <w:r w:rsidR="001726C7">
        <w:t xml:space="preserve"> contour </w:t>
      </w:r>
      <w:r w:rsidR="003D2632">
        <w:t xml:space="preserve">et aux demandes </w:t>
      </w:r>
      <w:r w:rsidR="001726C7">
        <w:t xml:space="preserve">de coordination devraient être affichées facilement, sans </w:t>
      </w:r>
      <w:r w:rsidR="002E091C">
        <w:t xml:space="preserve">recourir au logiciel du BR ni aux </w:t>
      </w:r>
      <w:r w:rsidR="008B1905">
        <w:t>fichiers MDB sur le site web de la BR IFIC.</w:t>
      </w:r>
    </w:p>
    <w:p w:rsidR="00FF4FAC" w:rsidRPr="00F8133D" w:rsidRDefault="00FF4FAC" w:rsidP="0032202E">
      <w:pPr>
        <w:pStyle w:val="Reasons"/>
        <w:rPr>
          <w:lang w:val="fr-CH"/>
        </w:rPr>
      </w:pPr>
    </w:p>
    <w:p w:rsidR="00FF4FAC" w:rsidRDefault="00FF4FAC">
      <w:pPr>
        <w:jc w:val="center"/>
      </w:pPr>
      <w:r>
        <w:t>______________</w:t>
      </w:r>
    </w:p>
    <w:p w:rsidR="0053415B" w:rsidRPr="00E06247" w:rsidRDefault="0053415B" w:rsidP="002673F1">
      <w:pPr>
        <w:rPr>
          <w:lang w:val="fr-CH" w:eastAsia="zh-CN"/>
        </w:rPr>
      </w:pPr>
    </w:p>
    <w:sectPr w:rsidR="0053415B" w:rsidRPr="00E0624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FF" w:rsidRDefault="00922DFF">
      <w:r>
        <w:separator/>
      </w:r>
    </w:p>
  </w:endnote>
  <w:endnote w:type="continuationSeparator" w:id="0">
    <w:p w:rsidR="00922DFF" w:rsidRDefault="009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010588">
      <w:rPr>
        <w:lang w:val="en-US"/>
      </w:rPr>
      <w:t>P:\FRA\ITU-R\AG\RAG\RAG17\000\012F.docx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3BB7">
      <w:t>18.04.17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0588">
      <w:t>18.04.17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Pr="005E0FF8" w:rsidRDefault="00922DFF" w:rsidP="005E0FF8">
    <w:pPr>
      <w:pStyle w:val="Footer"/>
      <w:rPr>
        <w:lang w:val="en-US"/>
      </w:rPr>
    </w:pPr>
    <w:r>
      <w:fldChar w:fldCharType="begin"/>
    </w:r>
    <w:r w:rsidRPr="005E0FF8">
      <w:rPr>
        <w:lang w:val="en-US"/>
      </w:rPr>
      <w:instrText xml:space="preserve"> FILENAME \p  \* MERGEFORMAT </w:instrText>
    </w:r>
    <w:r>
      <w:fldChar w:fldCharType="separate"/>
    </w:r>
    <w:r w:rsidR="00010588">
      <w:rPr>
        <w:lang w:val="en-US"/>
      </w:rPr>
      <w:t>P:\FRA\ITU-R\AG\RAG\RAG17\000\012F.docx</w:t>
    </w:r>
    <w:r>
      <w:fldChar w:fldCharType="end"/>
    </w:r>
    <w:r w:rsidR="008E5DB2">
      <w:rPr>
        <w:lang w:val="en-US"/>
      </w:rPr>
      <w:t xml:space="preserve"> (416726</w:t>
    </w:r>
    <w:r w:rsidRPr="005E0FF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Pr="005E0FF8" w:rsidRDefault="00922DFF" w:rsidP="009A74AF">
    <w:pPr>
      <w:pStyle w:val="Footer"/>
      <w:rPr>
        <w:lang w:val="en-US"/>
      </w:rPr>
    </w:pPr>
    <w:r>
      <w:fldChar w:fldCharType="begin"/>
    </w:r>
    <w:r w:rsidRPr="005E0FF8">
      <w:rPr>
        <w:lang w:val="en-US"/>
      </w:rPr>
      <w:instrText xml:space="preserve"> FILENAME \p  \* MERGEFORMAT </w:instrText>
    </w:r>
    <w:r>
      <w:fldChar w:fldCharType="separate"/>
    </w:r>
    <w:r w:rsidR="00010588">
      <w:rPr>
        <w:lang w:val="en-US"/>
      </w:rPr>
      <w:t>P:\FRA\ITU-R\AG\RAG\RAG17\000\012F.docx</w:t>
    </w:r>
    <w:r>
      <w:fldChar w:fldCharType="end"/>
    </w:r>
    <w:r>
      <w:rPr>
        <w:lang w:val="en-US"/>
      </w:rPr>
      <w:t xml:space="preserve"> (</w:t>
    </w:r>
    <w:r w:rsidR="009A74AF">
      <w:rPr>
        <w:lang w:val="en-US"/>
      </w:rPr>
      <w:t>416726</w:t>
    </w:r>
    <w:r w:rsidRPr="005E0FF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FF" w:rsidRDefault="00922DFF">
      <w:r>
        <w:t>____________________</w:t>
      </w:r>
    </w:p>
  </w:footnote>
  <w:footnote w:type="continuationSeparator" w:id="0">
    <w:p w:rsidR="00922DFF" w:rsidRDefault="0092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FF" w:rsidRDefault="00922DFF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6E03">
      <w:rPr>
        <w:noProof/>
      </w:rPr>
      <w:t>4</w:t>
    </w:r>
    <w:r>
      <w:rPr>
        <w:noProof/>
      </w:rPr>
      <w:fldChar w:fldCharType="end"/>
    </w:r>
  </w:p>
  <w:p w:rsidR="00922DFF" w:rsidRDefault="00922DFF" w:rsidP="00E06247">
    <w:pPr>
      <w:pStyle w:val="Header"/>
      <w:rPr>
        <w:lang w:val="es-ES"/>
      </w:rPr>
    </w:pPr>
    <w:r>
      <w:rPr>
        <w:lang w:val="es-ES"/>
      </w:rPr>
      <w:t>RAG17/</w:t>
    </w:r>
    <w:r w:rsidR="002673F1">
      <w:rPr>
        <w:lang w:val="es-ES"/>
      </w:rPr>
      <w:t>1</w:t>
    </w:r>
    <w:r>
      <w:rPr>
        <w:lang w:val="es-ES"/>
      </w:rPr>
      <w:t>2-F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6329"/>
    <w:multiLevelType w:val="hybridMultilevel"/>
    <w:tmpl w:val="0D2A8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540"/>
    <w:multiLevelType w:val="hybridMultilevel"/>
    <w:tmpl w:val="F7F8B122"/>
    <w:lvl w:ilvl="0" w:tplc="8C3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6A0B1B-38FB-43E4-A395-5672B77978FE}"/>
    <w:docVar w:name="dgnword-eventsink" w:val="478880464"/>
  </w:docVars>
  <w:rsids>
    <w:rsidRoot w:val="00947B44"/>
    <w:rsid w:val="00003BB7"/>
    <w:rsid w:val="00010588"/>
    <w:rsid w:val="00061CD0"/>
    <w:rsid w:val="00077BBC"/>
    <w:rsid w:val="000A6E03"/>
    <w:rsid w:val="000C06D8"/>
    <w:rsid w:val="000C4352"/>
    <w:rsid w:val="000D6E76"/>
    <w:rsid w:val="000F2446"/>
    <w:rsid w:val="000F29F4"/>
    <w:rsid w:val="00102CB6"/>
    <w:rsid w:val="00140AE6"/>
    <w:rsid w:val="0015422F"/>
    <w:rsid w:val="00155FA5"/>
    <w:rsid w:val="001726C7"/>
    <w:rsid w:val="001C25F8"/>
    <w:rsid w:val="00213878"/>
    <w:rsid w:val="00222A1C"/>
    <w:rsid w:val="00237ECE"/>
    <w:rsid w:val="00242BF9"/>
    <w:rsid w:val="002673F1"/>
    <w:rsid w:val="00283FBA"/>
    <w:rsid w:val="00293237"/>
    <w:rsid w:val="002C47A7"/>
    <w:rsid w:val="002D238A"/>
    <w:rsid w:val="002E091C"/>
    <w:rsid w:val="002E69F8"/>
    <w:rsid w:val="002E6A29"/>
    <w:rsid w:val="00332BDA"/>
    <w:rsid w:val="0035608F"/>
    <w:rsid w:val="00360D66"/>
    <w:rsid w:val="003753CE"/>
    <w:rsid w:val="003A6CEE"/>
    <w:rsid w:val="003A7375"/>
    <w:rsid w:val="003C2D95"/>
    <w:rsid w:val="003D2632"/>
    <w:rsid w:val="003D786A"/>
    <w:rsid w:val="00405FBE"/>
    <w:rsid w:val="004233FC"/>
    <w:rsid w:val="00427C3D"/>
    <w:rsid w:val="00443261"/>
    <w:rsid w:val="00454CBE"/>
    <w:rsid w:val="00495F02"/>
    <w:rsid w:val="004B68B2"/>
    <w:rsid w:val="004E1CCF"/>
    <w:rsid w:val="004F3E44"/>
    <w:rsid w:val="004F45BE"/>
    <w:rsid w:val="005076BC"/>
    <w:rsid w:val="005207F5"/>
    <w:rsid w:val="00523CDD"/>
    <w:rsid w:val="0053415B"/>
    <w:rsid w:val="005430E4"/>
    <w:rsid w:val="005A33EE"/>
    <w:rsid w:val="005D3FDC"/>
    <w:rsid w:val="005E0FF8"/>
    <w:rsid w:val="00610C86"/>
    <w:rsid w:val="00620E7B"/>
    <w:rsid w:val="00654619"/>
    <w:rsid w:val="0067019B"/>
    <w:rsid w:val="00677EE5"/>
    <w:rsid w:val="00683579"/>
    <w:rsid w:val="00694DEF"/>
    <w:rsid w:val="006C16FE"/>
    <w:rsid w:val="006D5A56"/>
    <w:rsid w:val="006E106B"/>
    <w:rsid w:val="006E67CF"/>
    <w:rsid w:val="007428A0"/>
    <w:rsid w:val="00773E5E"/>
    <w:rsid w:val="00780C08"/>
    <w:rsid w:val="007E2D48"/>
    <w:rsid w:val="00847AAC"/>
    <w:rsid w:val="00861B8D"/>
    <w:rsid w:val="0089235F"/>
    <w:rsid w:val="008B1905"/>
    <w:rsid w:val="008C5730"/>
    <w:rsid w:val="008D6A49"/>
    <w:rsid w:val="008E0222"/>
    <w:rsid w:val="008E5352"/>
    <w:rsid w:val="008E5DB2"/>
    <w:rsid w:val="00922DFF"/>
    <w:rsid w:val="00923E5F"/>
    <w:rsid w:val="00925627"/>
    <w:rsid w:val="0093101F"/>
    <w:rsid w:val="00947B44"/>
    <w:rsid w:val="00964A59"/>
    <w:rsid w:val="0097156E"/>
    <w:rsid w:val="009A74AF"/>
    <w:rsid w:val="009B4322"/>
    <w:rsid w:val="009F3F5F"/>
    <w:rsid w:val="009F6D79"/>
    <w:rsid w:val="00A047DE"/>
    <w:rsid w:val="00A21561"/>
    <w:rsid w:val="00A3360F"/>
    <w:rsid w:val="00A85238"/>
    <w:rsid w:val="00A9055C"/>
    <w:rsid w:val="00AB7F92"/>
    <w:rsid w:val="00AC39EE"/>
    <w:rsid w:val="00AC54B4"/>
    <w:rsid w:val="00AF46B9"/>
    <w:rsid w:val="00AF5AF1"/>
    <w:rsid w:val="00B213A6"/>
    <w:rsid w:val="00B31CDA"/>
    <w:rsid w:val="00B41D84"/>
    <w:rsid w:val="00B46EDA"/>
    <w:rsid w:val="00B513F7"/>
    <w:rsid w:val="00B82736"/>
    <w:rsid w:val="00B84F2B"/>
    <w:rsid w:val="00BA0C7B"/>
    <w:rsid w:val="00BA4A4E"/>
    <w:rsid w:val="00BC4591"/>
    <w:rsid w:val="00BE4B26"/>
    <w:rsid w:val="00C5054B"/>
    <w:rsid w:val="00C72A86"/>
    <w:rsid w:val="00C74AD9"/>
    <w:rsid w:val="00CA0A7D"/>
    <w:rsid w:val="00CC5906"/>
    <w:rsid w:val="00CC5B9E"/>
    <w:rsid w:val="00CC7208"/>
    <w:rsid w:val="00CE6184"/>
    <w:rsid w:val="00CF69A5"/>
    <w:rsid w:val="00D228F7"/>
    <w:rsid w:val="00D34E1C"/>
    <w:rsid w:val="00D73719"/>
    <w:rsid w:val="00D75860"/>
    <w:rsid w:val="00D922C9"/>
    <w:rsid w:val="00D95965"/>
    <w:rsid w:val="00DA2BCB"/>
    <w:rsid w:val="00DA7344"/>
    <w:rsid w:val="00DD55EB"/>
    <w:rsid w:val="00DE17DE"/>
    <w:rsid w:val="00E06247"/>
    <w:rsid w:val="00E2469D"/>
    <w:rsid w:val="00E2659D"/>
    <w:rsid w:val="00E306E5"/>
    <w:rsid w:val="00E47E07"/>
    <w:rsid w:val="00E75BB4"/>
    <w:rsid w:val="00E8081D"/>
    <w:rsid w:val="00E87A75"/>
    <w:rsid w:val="00E96C16"/>
    <w:rsid w:val="00EB5D2C"/>
    <w:rsid w:val="00EC0F12"/>
    <w:rsid w:val="00ED59FA"/>
    <w:rsid w:val="00EE2809"/>
    <w:rsid w:val="00F24D0E"/>
    <w:rsid w:val="00F54FC9"/>
    <w:rsid w:val="00F775D5"/>
    <w:rsid w:val="00F8133D"/>
    <w:rsid w:val="00F942AD"/>
    <w:rsid w:val="00FA286B"/>
    <w:rsid w:val="00FA2CA7"/>
    <w:rsid w:val="00FF4FAC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0B2F09-087D-4441-9BF9-3D3F4F3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6E67CF"/>
    <w:rPr>
      <w:rFonts w:ascii="Times New Roman" w:hAnsi="Times New Roman"/>
      <w:sz w:val="24"/>
      <w:lang w:val="fr-FR" w:eastAsia="en-US"/>
    </w:rPr>
  </w:style>
  <w:style w:type="character" w:styleId="Hyperlink">
    <w:name w:val="Hyperlink"/>
    <w:basedOn w:val="DefaultParagraphFont"/>
    <w:unhideWhenUsed/>
    <w:rsid w:val="006E67CF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E062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E062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table" w:styleId="TableGrid">
    <w:name w:val="Table Grid"/>
    <w:basedOn w:val="TableNormal"/>
    <w:rsid w:val="00E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next w:val="Normal"/>
    <w:link w:val="NormalaftertitleChar0"/>
    <w:rsid w:val="00E062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RestitleChar">
    <w:name w:val="Res_title Char"/>
    <w:basedOn w:val="DefaultParagraphFont"/>
    <w:link w:val="Restitle"/>
    <w:rsid w:val="00E06247"/>
    <w:rPr>
      <w:rFonts w:ascii="Times New Roman" w:hAnsi="Times New Roman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E06247"/>
    <w:rPr>
      <w:rFonts w:ascii="Times New Roman" w:hAnsi="Times New Roman"/>
      <w:i/>
      <w:sz w:val="24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E06247"/>
    <w:rPr>
      <w:rFonts w:ascii="Times New Roman" w:hAnsi="Times New Roman"/>
      <w:sz w:val="24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06247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0D6E76"/>
    <w:rPr>
      <w:rFonts w:ascii="Times New Roman" w:hAnsi="Times New Roman"/>
      <w:sz w:val="24"/>
      <w:lang w:val="fr-FR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rsid w:val="005E0F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E0FF8"/>
    <w:rPr>
      <w:rFonts w:ascii="Times New Roman" w:hAnsi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5E0F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6C16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C43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4352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6E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BE45-410A-4941-AAE2-538DA5B6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PF_RAG17.dotm</Template>
  <TotalTime>5</TotalTime>
  <Pages>4</Pages>
  <Words>927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PROPOSITION DE FUSION DES RÉSOLUTION UIT-R 34, 35 ET 36</vt:lpstr>
    </vt:vector>
  </TitlesOfParts>
  <Manager>General Secretariat - Pool</Manager>
  <Company>International Telecommunication Union (ITU)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FUSION DES RÉSOLUTION UIT-R 34, 35 ET 36</dc:title>
  <dc:subject>GROUPE CONSULTATIF DES RADIOCOMMUNICATIONS</dc:subject>
  <dc:creator>Italie et Etat de la Cité du Vatican</dc:creator>
  <cp:keywords>RAG03-1</cp:keywords>
  <dc:description>Document RAG17/2-F  For: _x000d_Document date: 5 janvier 2017_x000d_Saved by ITU51007810 at 15:31:03 on 18/01/2017</dc:description>
  <cp:lastModifiedBy>Capdessus, Isabelle</cp:lastModifiedBy>
  <cp:revision>3</cp:revision>
  <cp:lastPrinted>2017-04-18T08:34:00Z</cp:lastPrinted>
  <dcterms:created xsi:type="dcterms:W3CDTF">2017-04-18T12:21:00Z</dcterms:created>
  <dcterms:modified xsi:type="dcterms:W3CDTF">2017-04-18T12:26:00Z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RAG17/2-F</vt:lpwstr>
  </property>
  <property fmtid="{D5CDD505-2E9C-101B-9397-08002B2CF9AE}" pid="3" name="Docdate">
    <vt:lpwstr>5 janvier 2017</vt:lpwstr>
  </property>
  <property fmtid="{D5CDD505-2E9C-101B-9397-08002B2CF9AE}" pid="4" name="Docorlang">
    <vt:lpwstr>Original: anglais</vt:lpwstr>
  </property>
  <property fmtid="{D5CDD505-2E9C-101B-9397-08002B2CF9AE}" pid="5" name="Docauthor">
    <vt:lpwstr>Italie et Etat de la Cité du Vatican</vt:lpwstr>
  </property>
</Properties>
</file>