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tblpY="-858"/>
        <w:tblW w:w="9889" w:type="dxa"/>
        <w:tblLayout w:type="fixed"/>
        <w:tblLook w:val="0000" w:firstRow="0" w:lastRow="0" w:firstColumn="0" w:lastColumn="0" w:noHBand="0" w:noVBand="0"/>
      </w:tblPr>
      <w:tblGrid>
        <w:gridCol w:w="6772"/>
        <w:gridCol w:w="3117"/>
      </w:tblGrid>
      <w:tr w:rsidR="0057336B" w:rsidRPr="006474A7" w:rsidTr="00A9247B">
        <w:trPr>
          <w:cantSplit/>
        </w:trPr>
        <w:tc>
          <w:tcPr>
            <w:tcW w:w="6772" w:type="dxa"/>
            <w:vAlign w:val="center"/>
          </w:tcPr>
          <w:p w:rsidR="0057336B" w:rsidRPr="006474A7" w:rsidRDefault="0057336B" w:rsidP="008449D8">
            <w:pPr>
              <w:shd w:val="solid" w:color="FFFFFF" w:fill="FFFFFF"/>
              <w:tabs>
                <w:tab w:val="left" w:pos="568"/>
              </w:tabs>
              <w:spacing w:before="360" w:after="240"/>
              <w:rPr>
                <w:b/>
                <w:caps/>
                <w:sz w:val="32"/>
              </w:rPr>
            </w:pPr>
            <w:r w:rsidRPr="006474A7">
              <w:rPr>
                <w:rFonts w:ascii="Verdana" w:hAnsi="Verdana" w:cs="Times New Roman Bold"/>
                <w:b/>
                <w:sz w:val="26"/>
                <w:szCs w:val="26"/>
              </w:rPr>
              <w:t>Grupo Asesor de Radiocomunicaciones</w:t>
            </w:r>
            <w:r w:rsidRPr="006474A7">
              <w:rPr>
                <w:b/>
                <w:caps/>
                <w:sz w:val="32"/>
              </w:rPr>
              <w:br/>
            </w:r>
            <w:r w:rsidRPr="006474A7">
              <w:rPr>
                <w:rFonts w:ascii="Verdana" w:hAnsi="Verdana" w:cs="Times New Roman Bold"/>
                <w:b/>
                <w:bCs/>
                <w:sz w:val="20"/>
              </w:rPr>
              <w:t>Ginebra, 26-28 de abril de 2017</w:t>
            </w:r>
          </w:p>
        </w:tc>
        <w:tc>
          <w:tcPr>
            <w:tcW w:w="3117" w:type="dxa"/>
            <w:vAlign w:val="center"/>
          </w:tcPr>
          <w:p w:rsidR="0057336B" w:rsidRPr="006474A7" w:rsidRDefault="0057336B" w:rsidP="008449D8">
            <w:pPr>
              <w:shd w:val="solid" w:color="FFFFFF" w:fill="FFFFFF"/>
              <w:spacing w:before="0"/>
              <w:jc w:val="right"/>
            </w:pPr>
            <w:r w:rsidRPr="006474A7">
              <w:rPr>
                <w:rFonts w:cstheme="minorHAnsi"/>
                <w:b/>
                <w:bCs/>
                <w:noProof/>
                <w:szCs w:val="24"/>
                <w:lang w:eastAsia="zh-CN"/>
              </w:rPr>
              <w:drawing>
                <wp:inline distT="0" distB="0" distL="0" distR="0" wp14:anchorId="7320830C" wp14:editId="41505B78">
                  <wp:extent cx="1771650" cy="695325"/>
                  <wp:effectExtent l="0" t="0" r="0" b="9525"/>
                  <wp:docPr id="2" name="Picture 2"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_"/>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71650" cy="695325"/>
                          </a:xfrm>
                          <a:prstGeom prst="rect">
                            <a:avLst/>
                          </a:prstGeom>
                          <a:noFill/>
                          <a:ln>
                            <a:noFill/>
                          </a:ln>
                        </pic:spPr>
                      </pic:pic>
                    </a:graphicData>
                  </a:graphic>
                </wp:inline>
              </w:drawing>
            </w:r>
          </w:p>
        </w:tc>
      </w:tr>
      <w:tr w:rsidR="006E291F" w:rsidRPr="006474A7" w:rsidTr="00A9247B">
        <w:trPr>
          <w:cantSplit/>
        </w:trPr>
        <w:tc>
          <w:tcPr>
            <w:tcW w:w="6772" w:type="dxa"/>
            <w:tcBorders>
              <w:bottom w:val="single" w:sz="12" w:space="0" w:color="auto"/>
            </w:tcBorders>
          </w:tcPr>
          <w:p w:rsidR="006E291F" w:rsidRPr="006474A7" w:rsidRDefault="006E291F" w:rsidP="008449D8">
            <w:pPr>
              <w:shd w:val="solid" w:color="FFFFFF" w:fill="FFFFFF"/>
              <w:spacing w:before="0"/>
              <w:rPr>
                <w:rFonts w:ascii="Verdana" w:hAnsi="Verdana" w:cs="Times New Roman Bold"/>
                <w:b/>
                <w:sz w:val="22"/>
                <w:szCs w:val="22"/>
              </w:rPr>
            </w:pPr>
          </w:p>
        </w:tc>
        <w:tc>
          <w:tcPr>
            <w:tcW w:w="3117" w:type="dxa"/>
            <w:tcBorders>
              <w:bottom w:val="single" w:sz="12" w:space="0" w:color="auto"/>
            </w:tcBorders>
          </w:tcPr>
          <w:p w:rsidR="006E291F" w:rsidRPr="006474A7" w:rsidRDefault="006E291F" w:rsidP="008449D8">
            <w:pPr>
              <w:shd w:val="solid" w:color="FFFFFF" w:fill="FFFFFF"/>
              <w:spacing w:before="0"/>
              <w:rPr>
                <w:sz w:val="22"/>
                <w:szCs w:val="22"/>
              </w:rPr>
            </w:pPr>
          </w:p>
        </w:tc>
      </w:tr>
      <w:tr w:rsidR="006E291F" w:rsidRPr="006474A7" w:rsidTr="00A9247B">
        <w:trPr>
          <w:cantSplit/>
        </w:trPr>
        <w:tc>
          <w:tcPr>
            <w:tcW w:w="6772" w:type="dxa"/>
            <w:tcBorders>
              <w:top w:val="single" w:sz="12" w:space="0" w:color="auto"/>
            </w:tcBorders>
          </w:tcPr>
          <w:p w:rsidR="006E291F" w:rsidRPr="006474A7" w:rsidRDefault="006E291F" w:rsidP="008449D8">
            <w:pPr>
              <w:shd w:val="solid" w:color="FFFFFF" w:fill="FFFFFF"/>
              <w:spacing w:before="0"/>
              <w:rPr>
                <w:rFonts w:ascii="Verdana" w:hAnsi="Verdana" w:cs="Times New Roman Bold"/>
                <w:bCs/>
                <w:sz w:val="22"/>
                <w:szCs w:val="22"/>
              </w:rPr>
            </w:pPr>
          </w:p>
        </w:tc>
        <w:tc>
          <w:tcPr>
            <w:tcW w:w="3117" w:type="dxa"/>
            <w:tcBorders>
              <w:top w:val="single" w:sz="12" w:space="0" w:color="auto"/>
            </w:tcBorders>
          </w:tcPr>
          <w:p w:rsidR="006E291F" w:rsidRPr="006474A7" w:rsidRDefault="006E291F" w:rsidP="008449D8">
            <w:pPr>
              <w:shd w:val="solid" w:color="FFFFFF" w:fill="FFFFFF"/>
              <w:spacing w:before="0"/>
              <w:rPr>
                <w:rFonts w:ascii="Verdana" w:hAnsi="Verdana"/>
                <w:sz w:val="22"/>
                <w:szCs w:val="22"/>
              </w:rPr>
            </w:pPr>
          </w:p>
        </w:tc>
      </w:tr>
      <w:tr w:rsidR="006E291F" w:rsidRPr="006474A7" w:rsidTr="00A9247B">
        <w:trPr>
          <w:cantSplit/>
        </w:trPr>
        <w:tc>
          <w:tcPr>
            <w:tcW w:w="6772" w:type="dxa"/>
            <w:vMerge w:val="restart"/>
          </w:tcPr>
          <w:p w:rsidR="006E291F" w:rsidRPr="006474A7" w:rsidRDefault="006E291F" w:rsidP="008449D8">
            <w:pPr>
              <w:shd w:val="solid" w:color="FFFFFF" w:fill="FFFFFF"/>
              <w:spacing w:after="240"/>
              <w:rPr>
                <w:sz w:val="20"/>
              </w:rPr>
            </w:pPr>
            <w:bookmarkStart w:id="0" w:name="dnum" w:colFirst="1" w:colLast="1"/>
          </w:p>
        </w:tc>
        <w:tc>
          <w:tcPr>
            <w:tcW w:w="3117" w:type="dxa"/>
          </w:tcPr>
          <w:p w:rsidR="006E291F" w:rsidRPr="006474A7" w:rsidRDefault="004A7124" w:rsidP="008449D8">
            <w:pPr>
              <w:shd w:val="solid" w:color="FFFFFF" w:fill="FFFFFF"/>
              <w:spacing w:before="0"/>
              <w:rPr>
                <w:rFonts w:ascii="Verdana" w:hAnsi="Verdana"/>
                <w:sz w:val="20"/>
              </w:rPr>
            </w:pPr>
            <w:r w:rsidRPr="006474A7">
              <w:rPr>
                <w:rFonts w:ascii="Verdana" w:hAnsi="Verdana"/>
                <w:b/>
                <w:sz w:val="20"/>
              </w:rPr>
              <w:t>Documento RAG17/</w:t>
            </w:r>
            <w:r w:rsidR="008A324A" w:rsidRPr="006474A7">
              <w:rPr>
                <w:rFonts w:ascii="Verdana" w:hAnsi="Verdana"/>
                <w:b/>
                <w:sz w:val="20"/>
              </w:rPr>
              <w:t>11</w:t>
            </w:r>
            <w:r w:rsidRPr="006474A7">
              <w:rPr>
                <w:rFonts w:ascii="Verdana" w:hAnsi="Verdana"/>
                <w:b/>
                <w:sz w:val="20"/>
              </w:rPr>
              <w:t>-S</w:t>
            </w:r>
          </w:p>
        </w:tc>
      </w:tr>
      <w:tr w:rsidR="006E291F" w:rsidRPr="006474A7" w:rsidTr="00A9247B">
        <w:trPr>
          <w:cantSplit/>
        </w:trPr>
        <w:tc>
          <w:tcPr>
            <w:tcW w:w="6772" w:type="dxa"/>
            <w:vMerge/>
          </w:tcPr>
          <w:p w:rsidR="006E291F" w:rsidRPr="006474A7" w:rsidRDefault="006E291F" w:rsidP="008449D8">
            <w:pPr>
              <w:spacing w:before="60"/>
              <w:jc w:val="center"/>
              <w:rPr>
                <w:b/>
                <w:smallCaps/>
                <w:sz w:val="32"/>
              </w:rPr>
            </w:pPr>
            <w:bookmarkStart w:id="1" w:name="ddate" w:colFirst="1" w:colLast="1"/>
            <w:bookmarkEnd w:id="0"/>
          </w:p>
        </w:tc>
        <w:tc>
          <w:tcPr>
            <w:tcW w:w="3117" w:type="dxa"/>
          </w:tcPr>
          <w:p w:rsidR="006E291F" w:rsidRPr="006474A7" w:rsidRDefault="008A324A" w:rsidP="008449D8">
            <w:pPr>
              <w:shd w:val="solid" w:color="FFFFFF" w:fill="FFFFFF"/>
              <w:spacing w:before="0"/>
              <w:rPr>
                <w:rFonts w:ascii="Verdana" w:hAnsi="Verdana"/>
                <w:sz w:val="20"/>
              </w:rPr>
            </w:pPr>
            <w:r w:rsidRPr="006474A7">
              <w:rPr>
                <w:rFonts w:ascii="Verdana" w:hAnsi="Verdana"/>
                <w:b/>
                <w:sz w:val="20"/>
              </w:rPr>
              <w:t>11</w:t>
            </w:r>
            <w:r w:rsidR="004A7124" w:rsidRPr="006474A7">
              <w:rPr>
                <w:rFonts w:ascii="Verdana" w:hAnsi="Verdana"/>
                <w:b/>
                <w:sz w:val="20"/>
              </w:rPr>
              <w:t xml:space="preserve"> de </w:t>
            </w:r>
            <w:r w:rsidR="00D90214" w:rsidRPr="006474A7">
              <w:rPr>
                <w:rFonts w:ascii="Verdana" w:hAnsi="Verdana"/>
                <w:b/>
                <w:sz w:val="20"/>
              </w:rPr>
              <w:t>abril</w:t>
            </w:r>
            <w:r w:rsidR="004A7124" w:rsidRPr="006474A7">
              <w:rPr>
                <w:rFonts w:ascii="Verdana" w:hAnsi="Verdana"/>
                <w:b/>
                <w:sz w:val="20"/>
              </w:rPr>
              <w:t xml:space="preserve"> de 2017</w:t>
            </w:r>
          </w:p>
        </w:tc>
      </w:tr>
      <w:tr w:rsidR="006E291F" w:rsidRPr="006474A7" w:rsidTr="00A9247B">
        <w:trPr>
          <w:cantSplit/>
        </w:trPr>
        <w:tc>
          <w:tcPr>
            <w:tcW w:w="6772" w:type="dxa"/>
            <w:vMerge/>
          </w:tcPr>
          <w:p w:rsidR="006E291F" w:rsidRPr="006474A7" w:rsidRDefault="006E291F" w:rsidP="008449D8">
            <w:pPr>
              <w:spacing w:before="60"/>
              <w:jc w:val="center"/>
              <w:rPr>
                <w:b/>
                <w:smallCaps/>
                <w:sz w:val="32"/>
              </w:rPr>
            </w:pPr>
            <w:bookmarkStart w:id="2" w:name="dorlang" w:colFirst="1" w:colLast="1"/>
            <w:bookmarkEnd w:id="1"/>
          </w:p>
        </w:tc>
        <w:tc>
          <w:tcPr>
            <w:tcW w:w="3117" w:type="dxa"/>
          </w:tcPr>
          <w:p w:rsidR="006E291F" w:rsidRPr="006474A7" w:rsidRDefault="004A7124" w:rsidP="008449D8">
            <w:pPr>
              <w:shd w:val="solid" w:color="FFFFFF" w:fill="FFFFFF"/>
              <w:spacing w:before="0"/>
              <w:rPr>
                <w:rFonts w:ascii="Verdana" w:hAnsi="Verdana"/>
                <w:sz w:val="20"/>
              </w:rPr>
            </w:pPr>
            <w:r w:rsidRPr="006474A7">
              <w:rPr>
                <w:rFonts w:ascii="Verdana" w:hAnsi="Verdana"/>
                <w:b/>
                <w:sz w:val="20"/>
              </w:rPr>
              <w:t xml:space="preserve">Original: </w:t>
            </w:r>
            <w:r w:rsidR="008A324A" w:rsidRPr="006474A7">
              <w:rPr>
                <w:rFonts w:ascii="Verdana" w:hAnsi="Verdana"/>
                <w:b/>
                <w:sz w:val="20"/>
              </w:rPr>
              <w:t>ruso</w:t>
            </w:r>
          </w:p>
        </w:tc>
      </w:tr>
      <w:tr w:rsidR="006E291F" w:rsidRPr="006474A7" w:rsidTr="008F0106">
        <w:trPr>
          <w:cantSplit/>
        </w:trPr>
        <w:tc>
          <w:tcPr>
            <w:tcW w:w="9889" w:type="dxa"/>
            <w:gridSpan w:val="2"/>
          </w:tcPr>
          <w:p w:rsidR="006E291F" w:rsidRPr="006474A7" w:rsidRDefault="008A324A" w:rsidP="008449D8">
            <w:pPr>
              <w:pStyle w:val="Source"/>
            </w:pPr>
            <w:bookmarkStart w:id="3" w:name="dsource" w:colFirst="0" w:colLast="0"/>
            <w:bookmarkEnd w:id="2"/>
            <w:r w:rsidRPr="006474A7">
              <w:t>Federación de Rusia</w:t>
            </w:r>
          </w:p>
        </w:tc>
      </w:tr>
      <w:tr w:rsidR="006E291F" w:rsidRPr="006474A7" w:rsidTr="008F0106">
        <w:trPr>
          <w:cantSplit/>
        </w:trPr>
        <w:tc>
          <w:tcPr>
            <w:tcW w:w="9889" w:type="dxa"/>
            <w:gridSpan w:val="2"/>
          </w:tcPr>
          <w:p w:rsidR="006E291F" w:rsidRPr="006474A7" w:rsidRDefault="00682568" w:rsidP="008449D8">
            <w:pPr>
              <w:pStyle w:val="Title1"/>
            </w:pPr>
            <w:bookmarkStart w:id="4" w:name="dtitle1" w:colFirst="0" w:colLast="0"/>
            <w:bookmarkEnd w:id="3"/>
            <w:r w:rsidRPr="006474A7">
              <w:rPr>
                <w:lang w:eastAsia="zh-CN"/>
              </w:rPr>
              <w:t xml:space="preserve">TRATAMIENTO POR LA </w:t>
            </w:r>
            <w:r w:rsidRPr="006474A7">
              <w:rPr>
                <w:lang w:eastAsia="zh-CN"/>
              </w:rPr>
              <w:t xml:space="preserve">OFICINA DE RADIOCOMUNICACIONES </w:t>
            </w:r>
            <w:r w:rsidRPr="006474A7">
              <w:rPr>
                <w:lang w:eastAsia="zh-CN"/>
              </w:rPr>
              <w:t xml:space="preserve">DE NOTIFICACIONES DE REDES DE SATÉLITES EN SISTEMAS </w:t>
            </w:r>
            <w:r w:rsidRPr="006474A7">
              <w:rPr>
                <w:lang w:eastAsia="zh-CN"/>
              </w:rPr>
              <w:br/>
            </w:r>
            <w:r w:rsidRPr="006474A7">
              <w:rPr>
                <w:lang w:eastAsia="zh-CN"/>
              </w:rPr>
              <w:t>DE SATÉLITES NO GEOESTACIONARIOS</w:t>
            </w:r>
          </w:p>
        </w:tc>
      </w:tr>
    </w:tbl>
    <w:bookmarkEnd w:id="4"/>
    <w:p w:rsidR="002B7348" w:rsidRPr="006474A7" w:rsidRDefault="002B7348" w:rsidP="008449D8">
      <w:pPr>
        <w:pStyle w:val="Heading1"/>
      </w:pPr>
      <w:r w:rsidRPr="006474A7">
        <w:t>1</w:t>
      </w:r>
      <w:r w:rsidRPr="006474A7">
        <w:tab/>
      </w:r>
      <w:bookmarkStart w:id="5" w:name="lt_pId011"/>
      <w:r w:rsidRPr="006474A7">
        <w:t>Introducción</w:t>
      </w:r>
      <w:bookmarkEnd w:id="5"/>
    </w:p>
    <w:p w:rsidR="002B7348" w:rsidRPr="006474A7" w:rsidRDefault="002B7348" w:rsidP="008449D8">
      <w:bookmarkStart w:id="6" w:name="lt_pId012"/>
      <w:r w:rsidRPr="006474A7">
        <w:t>Desde hace algún tiempo observamos que la Oficina de Radiocomunicaciones necesita cada vez más tiempo para tramitar las notificaciones de redes de satélites.</w:t>
      </w:r>
      <w:bookmarkEnd w:id="6"/>
      <w:r w:rsidRPr="006474A7">
        <w:t xml:space="preserve"> </w:t>
      </w:r>
      <w:bookmarkStart w:id="7" w:name="lt_pId013"/>
      <w:r w:rsidRPr="006474A7">
        <w:t xml:space="preserve">Por su parte, la Junta del Reglamento de Radiocomunicaciones comentó la cuestión en febrero de este año al incorporar la siguiente nota en el resumen de decisiones de su 74ª reunión (Documento </w:t>
      </w:r>
      <w:hyperlink r:id="rId9" w:history="1">
        <w:r w:rsidRPr="006474A7">
          <w:rPr>
            <w:rStyle w:val="Hyperlink"/>
          </w:rPr>
          <w:t>RRB17</w:t>
        </w:r>
        <w:r w:rsidRPr="006474A7">
          <w:rPr>
            <w:rStyle w:val="Hyperlink"/>
          </w:rPr>
          <w:t>-</w:t>
        </w:r>
        <w:r w:rsidRPr="006474A7">
          <w:rPr>
            <w:rStyle w:val="Hyperlink"/>
          </w:rPr>
          <w:t>1/8</w:t>
        </w:r>
      </w:hyperlink>
      <w:r w:rsidRPr="006474A7">
        <w:t>):</w:t>
      </w:r>
      <w:bookmarkEnd w:id="7"/>
    </w:p>
    <w:p w:rsidR="002B7348" w:rsidRPr="006474A7" w:rsidRDefault="00F72D7D" w:rsidP="008449D8">
      <w:bookmarkStart w:id="8" w:name="lt_pId014"/>
      <w:r w:rsidRPr="006474A7">
        <w:t>«</w:t>
      </w:r>
      <w:r w:rsidR="002B7348" w:rsidRPr="006474A7">
        <w:rPr>
          <w:i/>
          <w:iCs/>
        </w:rPr>
        <w:t>La Junta tomó nota del aumento de la carga de trabajo de la BR provocado por el aumento del número y la complejidad de las notificaciones de satélite recibidas durante los últimos 15 meses.</w:t>
      </w:r>
      <w:bookmarkEnd w:id="8"/>
      <w:r w:rsidR="002B7348" w:rsidRPr="006474A7">
        <w:rPr>
          <w:i/>
          <w:iCs/>
        </w:rPr>
        <w:t xml:space="preserve"> </w:t>
      </w:r>
      <w:bookmarkStart w:id="9" w:name="lt_pId015"/>
      <w:r w:rsidR="002B7348" w:rsidRPr="006474A7">
        <w:rPr>
          <w:i/>
          <w:iCs/>
        </w:rPr>
        <w:t>La Junta se inquietó porque ello causara un incumplimiento del plazo reglamentario de cuatro meses para la tramitación de solicitudes de coordinación.</w:t>
      </w:r>
      <w:bookmarkEnd w:id="9"/>
      <w:r w:rsidR="002B7348" w:rsidRPr="006474A7">
        <w:rPr>
          <w:i/>
          <w:iCs/>
        </w:rPr>
        <w:t xml:space="preserve"> </w:t>
      </w:r>
      <w:bookmarkStart w:id="10" w:name="lt_pId016"/>
      <w:r w:rsidR="002B7348" w:rsidRPr="006474A7">
        <w:rPr>
          <w:i/>
          <w:iCs/>
        </w:rPr>
        <w:t>La Junta pidió al Director que hiciera todo lo posible por volver a respetar lo antes posible el límite reglamentario.</w:t>
      </w:r>
      <w:bookmarkEnd w:id="10"/>
      <w:r w:rsidR="002B7348" w:rsidRPr="006474A7">
        <w:rPr>
          <w:i/>
          <w:iCs/>
        </w:rPr>
        <w:t xml:space="preserve"> </w:t>
      </w:r>
      <w:bookmarkStart w:id="11" w:name="lt_pId017"/>
      <w:r w:rsidR="002B7348" w:rsidRPr="006474A7">
        <w:rPr>
          <w:i/>
          <w:iCs/>
        </w:rPr>
        <w:t>La Junta también tomó nota de que la resolución del problema podría tener consecuencias financieras que son de la responsabilidad del Consejo</w:t>
      </w:r>
      <w:r w:rsidRPr="006474A7">
        <w:t>»</w:t>
      </w:r>
      <w:r w:rsidR="002B7348" w:rsidRPr="006474A7">
        <w:t>.</w:t>
      </w:r>
      <w:bookmarkEnd w:id="11"/>
    </w:p>
    <w:p w:rsidR="002B7348" w:rsidRPr="006474A7" w:rsidRDefault="002B7348" w:rsidP="008449D8">
      <w:bookmarkStart w:id="12" w:name="lt_pId018"/>
      <w:r w:rsidRPr="006474A7">
        <w:t>Como se menciona, la tardanza se debe a varios factores:</w:t>
      </w:r>
      <w:bookmarkEnd w:id="12"/>
    </w:p>
    <w:p w:rsidR="002B7348" w:rsidRPr="006474A7" w:rsidRDefault="002B7348" w:rsidP="008449D8">
      <w:pPr>
        <w:pStyle w:val="enumlev1"/>
      </w:pPr>
      <w:r w:rsidRPr="006474A7">
        <w:t>1)</w:t>
      </w:r>
      <w:r w:rsidRPr="006474A7">
        <w:tab/>
      </w:r>
      <w:bookmarkStart w:id="13" w:name="lt_pId020"/>
      <w:r w:rsidRPr="006474A7">
        <w:t>menos recursos humanos en la Oficina de Radiocomunicaciones;</w:t>
      </w:r>
      <w:bookmarkEnd w:id="13"/>
    </w:p>
    <w:p w:rsidR="002B7348" w:rsidRPr="006474A7" w:rsidRDefault="002B7348" w:rsidP="008449D8">
      <w:pPr>
        <w:pStyle w:val="enumlev1"/>
      </w:pPr>
      <w:r w:rsidRPr="006474A7">
        <w:t>2)</w:t>
      </w:r>
      <w:r w:rsidRPr="006474A7">
        <w:tab/>
      </w:r>
      <w:bookmarkStart w:id="14" w:name="lt_pId022"/>
      <w:r w:rsidRPr="006474A7">
        <w:t>un número creciente de notificaciones a raíz de las decisiones de la Conferencia Mundial de Radiocomunicaciones 2015;</w:t>
      </w:r>
      <w:bookmarkEnd w:id="14"/>
    </w:p>
    <w:p w:rsidR="002B7348" w:rsidRPr="006474A7" w:rsidRDefault="002B7348" w:rsidP="00582293">
      <w:pPr>
        <w:pStyle w:val="enumlev1"/>
      </w:pPr>
      <w:r w:rsidRPr="006474A7">
        <w:t>3)</w:t>
      </w:r>
      <w:r w:rsidRPr="006474A7">
        <w:tab/>
      </w:r>
      <w:bookmarkStart w:id="15" w:name="lt_pId024"/>
      <w:r w:rsidRPr="006474A7">
        <w:t>un fuerte aumento en el número y la complejidad de las notificaciones de redes de satélite</w:t>
      </w:r>
      <w:r w:rsidR="00734BE8">
        <w:t>s no geoestacionarios en el peri</w:t>
      </w:r>
      <w:r w:rsidRPr="006474A7">
        <w:t>odo 2014</w:t>
      </w:r>
      <w:r w:rsidR="00582293">
        <w:noBreakHyphen/>
      </w:r>
      <w:r w:rsidRPr="006474A7">
        <w:t>2017.</w:t>
      </w:r>
      <w:bookmarkEnd w:id="15"/>
    </w:p>
    <w:p w:rsidR="002B7348" w:rsidRPr="006474A7" w:rsidRDefault="002B7348" w:rsidP="008449D8">
      <w:bookmarkStart w:id="16" w:name="lt_pId025"/>
      <w:r w:rsidRPr="006474A7">
        <w:t>En este documento se examina el tercer factor.</w:t>
      </w:r>
      <w:bookmarkEnd w:id="16"/>
    </w:p>
    <w:p w:rsidR="002B7348" w:rsidRPr="006474A7" w:rsidRDefault="002B7348" w:rsidP="008449D8">
      <w:pPr>
        <w:pStyle w:val="Heading1"/>
      </w:pPr>
      <w:r w:rsidRPr="006474A7">
        <w:t>2</w:t>
      </w:r>
      <w:r w:rsidRPr="006474A7">
        <w:tab/>
      </w:r>
      <w:bookmarkStart w:id="17" w:name="lt_pId027"/>
      <w:r w:rsidRPr="006474A7">
        <w:t>Tendencia creciente en el número de notificaciones de redes de satélites no geoestacionarios</w:t>
      </w:r>
      <w:bookmarkEnd w:id="17"/>
    </w:p>
    <w:p w:rsidR="002B7348" w:rsidRPr="006474A7" w:rsidRDefault="002B7348" w:rsidP="008449D8">
      <w:bookmarkStart w:id="18" w:name="lt_pId028"/>
      <w:r w:rsidRPr="006474A7">
        <w:t xml:space="preserve">Como se apuntaba en el </w:t>
      </w:r>
      <w:r w:rsidR="0006710E" w:rsidRPr="006474A7">
        <w:t xml:space="preserve">Informe </w:t>
      </w:r>
      <w:r w:rsidRPr="006474A7">
        <w:t xml:space="preserve">del Director de la Oficina de </w:t>
      </w:r>
      <w:r w:rsidR="00BD5710" w:rsidRPr="006474A7">
        <w:t>Radiocomunicaciones para la CMR</w:t>
      </w:r>
      <w:r w:rsidR="00BD5710" w:rsidRPr="006474A7">
        <w:noBreakHyphen/>
      </w:r>
      <w:r w:rsidRPr="006474A7">
        <w:t xml:space="preserve">15 (Documento </w:t>
      </w:r>
      <w:hyperlink r:id="rId10" w:history="1">
        <w:r w:rsidRPr="006474A7">
          <w:rPr>
            <w:rStyle w:val="Hyperlink"/>
          </w:rPr>
          <w:t>CMR15/4A1</w:t>
        </w:r>
      </w:hyperlink>
      <w:r w:rsidR="003B11F9">
        <w:t>, § </w:t>
      </w:r>
      <w:r w:rsidR="00A2077B" w:rsidRPr="006474A7">
        <w:t>2.2.2.4.1 «</w:t>
      </w:r>
      <w:r w:rsidRPr="006474A7">
        <w:t>Presentación de solicitudes de coordinaci</w:t>
      </w:r>
      <w:r w:rsidR="00A2077B" w:rsidRPr="006474A7">
        <w:t>ón para sistemas del SFS no OSG»</w:t>
      </w:r>
      <w:r w:rsidRPr="006474A7">
        <w:t>), desde noviembre de 2014, la Oficina ha recibido numerosas solicitudes de coordinación de sistemas del SFS no geoestacionarios sujetos a la coo</w:t>
      </w:r>
      <w:r w:rsidR="00530F4A">
        <w:t>rdinación con arreglo al número </w:t>
      </w:r>
      <w:r w:rsidRPr="006474A7">
        <w:t>9.7B del Reglamento de Radiocomunicaciones.</w:t>
      </w:r>
      <w:bookmarkEnd w:id="18"/>
      <w:r w:rsidRPr="006474A7">
        <w:t xml:space="preserve"> </w:t>
      </w:r>
      <w:bookmarkStart w:id="19" w:name="lt_pId029"/>
      <w:r w:rsidRPr="006474A7">
        <w:t xml:space="preserve">En estas solicitudes figuraban sistemas de satélites de decenas </w:t>
      </w:r>
      <w:r w:rsidR="00886BCE" w:rsidRPr="006474A7">
        <w:t>de miles de satélites (desde 70 </w:t>
      </w:r>
      <w:r w:rsidRPr="006474A7">
        <w:t>000 a más de</w:t>
      </w:r>
      <w:r w:rsidR="00886BCE" w:rsidRPr="006474A7">
        <w:t xml:space="preserve"> 230 000 satélites) en más de 1 </w:t>
      </w:r>
      <w:r w:rsidR="00971F71">
        <w:t>000 </w:t>
      </w:r>
      <w:r w:rsidRPr="006474A7">
        <w:t xml:space="preserve">planos orbitales, con algunos sistemas en órbitas terrestres bajas y otros en órbitas terrestres </w:t>
      </w:r>
      <w:r w:rsidRPr="006474A7">
        <w:lastRenderedPageBreak/>
        <w:t>medias, con distintos valores de inclinación. Es decir, se trata básicamente de notificaciones para órbitas no homogéneas.</w:t>
      </w:r>
      <w:bookmarkEnd w:id="19"/>
    </w:p>
    <w:p w:rsidR="002B7348" w:rsidRPr="006474A7" w:rsidRDefault="002B7348" w:rsidP="008449D8">
      <w:bookmarkStart w:id="20" w:name="lt_pId030"/>
      <w:r w:rsidRPr="006474A7">
        <w:t>Debido a la gran cantidad de asignaciones en esos sistemas complejos y a las limitaciones de la herramienta software de la Oficina, ésta no ha podido incluir conclusiones para cada tipo de asignaciones en la base de datos de sistemas de radiocomunicaciones espaciales.</w:t>
      </w:r>
      <w:bookmarkEnd w:id="20"/>
      <w:r w:rsidRPr="006474A7">
        <w:t xml:space="preserve"> </w:t>
      </w:r>
      <w:bookmarkStart w:id="21" w:name="lt_pId031"/>
      <w:r w:rsidRPr="006474A7">
        <w:t>Se han recogido de forma temporal algunas conclusiones co</w:t>
      </w:r>
      <w:r w:rsidR="009E3ED5">
        <w:t>n arreglo al número </w:t>
      </w:r>
      <w:r w:rsidRPr="006474A7">
        <w:t>11.31 en formato tabular en la nota de la Oficina en la Sección especial CR/C.</w:t>
      </w:r>
      <w:bookmarkEnd w:id="21"/>
    </w:p>
    <w:p w:rsidR="002B7348" w:rsidRPr="006474A7" w:rsidRDefault="00A2077B" w:rsidP="00A2077B">
      <w:pPr>
        <w:rPr>
          <w:i/>
        </w:rPr>
      </w:pPr>
      <w:bookmarkStart w:id="22" w:name="lt_pId032"/>
      <w:r w:rsidRPr="006474A7">
        <w:rPr>
          <w:i/>
        </w:rPr>
        <w:t>«</w:t>
      </w:r>
      <w:r w:rsidR="002B7348" w:rsidRPr="006474A7">
        <w:rPr>
          <w:i/>
        </w:rPr>
        <w:t>La Oficina también informó a las administraciones que notificaron sistemas de satélites no OSG de que no podría cumplir el plazo de cuatro meses al que hace referencia el número 9.38 para la publicación de la notificación debido a los numerosos sistemas de satélite no OSG recibidos en el mismo periodo y porque su complejidad y características técnicas requieren modificar las herramientas que la Oficina utiliza actualmente para el examen y publicación de la información de coordinación.</w:t>
      </w:r>
      <w:bookmarkEnd w:id="22"/>
      <w:r w:rsidR="002B7348" w:rsidRPr="006474A7">
        <w:rPr>
          <w:i/>
        </w:rPr>
        <w:t xml:space="preserve"> </w:t>
      </w:r>
      <w:bookmarkStart w:id="23" w:name="lt_pId033"/>
      <w:r w:rsidR="002B7348" w:rsidRPr="006474A7">
        <w:rPr>
          <w:i/>
        </w:rPr>
        <w:t>No obstante, la Oficina también informó a las administraciones que se están realizando todos los esfuerzos para que la publicación se realice a la mayor brevedad posible</w:t>
      </w:r>
      <w:r w:rsidRPr="006474A7">
        <w:rPr>
          <w:i/>
        </w:rPr>
        <w:t>»</w:t>
      </w:r>
      <w:r w:rsidR="002B7348" w:rsidRPr="006474A7">
        <w:rPr>
          <w:i/>
        </w:rPr>
        <w:t>.</w:t>
      </w:r>
      <w:bookmarkEnd w:id="23"/>
    </w:p>
    <w:p w:rsidR="002B7348" w:rsidRPr="006474A7" w:rsidRDefault="002B7348" w:rsidP="008449D8">
      <w:bookmarkStart w:id="24" w:name="lt_pId034"/>
      <w:r w:rsidRPr="006474A7">
        <w:t xml:space="preserve">En la </w:t>
      </w:r>
      <w:r w:rsidR="00346BFD" w:rsidRPr="006474A7">
        <w:t xml:space="preserve">Figura </w:t>
      </w:r>
      <w:r w:rsidRPr="006474A7">
        <w:t>1 se muestran los sistemas de satélites no geoestacionarios que ha recibido y</w:t>
      </w:r>
      <w:r w:rsidR="00E30CD8">
        <w:t xml:space="preserve"> tramitado la Oficina en el peri</w:t>
      </w:r>
      <w:r w:rsidRPr="006474A7">
        <w:t>odo 2014-2016.</w:t>
      </w:r>
      <w:bookmarkEnd w:id="24"/>
      <w:r w:rsidRPr="006474A7">
        <w:t xml:space="preserve"> </w:t>
      </w:r>
      <w:bookmarkStart w:id="25" w:name="lt_pId035"/>
      <w:r w:rsidRPr="006474A7">
        <w:t>Aunque el número de sistemas supera por poco los 50, las solicitudes de coordinación y modificación de esos sistemas son más de 100.</w:t>
      </w:r>
      <w:bookmarkEnd w:id="25"/>
    </w:p>
    <w:p w:rsidR="002B7348" w:rsidRPr="006474A7" w:rsidRDefault="002B7348" w:rsidP="008449D8">
      <w:bookmarkStart w:id="26" w:name="lt_pId036"/>
      <w:r w:rsidRPr="006474A7">
        <w:t xml:space="preserve">En el </w:t>
      </w:r>
      <w:r w:rsidR="00DA2C79" w:rsidRPr="006474A7">
        <w:t xml:space="preserve">Anexo </w:t>
      </w:r>
      <w:r w:rsidRPr="006474A7">
        <w:t>1 se reproduce la tabla fuente.</w:t>
      </w:r>
      <w:bookmarkEnd w:id="26"/>
    </w:p>
    <w:p w:rsidR="002B7348" w:rsidRPr="006474A7" w:rsidRDefault="002B7348" w:rsidP="008E78C4">
      <w:pPr>
        <w:pStyle w:val="FigureNo"/>
      </w:pPr>
      <w:bookmarkStart w:id="27" w:name="lt_pId037"/>
      <w:r w:rsidRPr="006474A7">
        <w:t>FIGURA 1</w:t>
      </w:r>
      <w:bookmarkEnd w:id="27"/>
    </w:p>
    <w:p w:rsidR="002B7348" w:rsidRPr="006474A7" w:rsidRDefault="002B7348" w:rsidP="008E78C4">
      <w:pPr>
        <w:pStyle w:val="Figuretitle"/>
      </w:pPr>
      <w:bookmarkStart w:id="28" w:name="lt_pId038"/>
      <w:r w:rsidRPr="006474A7">
        <w:t>Sistemas de satélites no geoestacionarios, planos orbitales y número de satélites</w:t>
      </w:r>
      <w:bookmarkEnd w:id="28"/>
    </w:p>
    <w:p w:rsidR="002B7348" w:rsidRPr="006474A7" w:rsidRDefault="002B7348" w:rsidP="008449D8">
      <w:pPr>
        <w:jc w:val="center"/>
      </w:pPr>
      <w:r w:rsidRPr="006474A7">
        <w:rPr>
          <w:noProof/>
          <w:lang w:eastAsia="zh-CN"/>
        </w:rPr>
        <w:drawing>
          <wp:inline distT="0" distB="0" distL="0" distR="0" wp14:anchorId="08C2E495" wp14:editId="37C7E2A6">
            <wp:extent cx="5943600" cy="341185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1" cstate="print"/>
                    <a:stretch>
                      <a:fillRect/>
                    </a:stretch>
                  </pic:blipFill>
                  <pic:spPr bwMode="auto">
                    <a:xfrm>
                      <a:off x="0" y="0"/>
                      <a:ext cx="5943600" cy="3411855"/>
                    </a:xfrm>
                    <a:prstGeom prst="rect">
                      <a:avLst/>
                    </a:prstGeom>
                  </pic:spPr>
                </pic:pic>
              </a:graphicData>
            </a:graphic>
          </wp:inline>
        </w:drawing>
      </w:r>
    </w:p>
    <w:p w:rsidR="002B7348" w:rsidRPr="006474A7" w:rsidRDefault="002B7348" w:rsidP="00956C1E">
      <w:pPr>
        <w:pStyle w:val="Figurelegend"/>
      </w:pPr>
      <w:r w:rsidRPr="006474A7">
        <w:t>Leyenda: Planos orbitales // Número de satélites</w:t>
      </w:r>
    </w:p>
    <w:p w:rsidR="002B7348" w:rsidRPr="006474A7" w:rsidRDefault="002B7348" w:rsidP="008449D8">
      <w:bookmarkStart w:id="29" w:name="lt_pId039"/>
      <w:r w:rsidRPr="006474A7">
        <w:t>Como puede verse en la figura, los sistemas no geoestacionarios pueden tener hasta decenas de miles de satélites.</w:t>
      </w:r>
      <w:bookmarkEnd w:id="29"/>
      <w:r w:rsidRPr="006474A7">
        <w:t xml:space="preserve"> </w:t>
      </w:r>
      <w:bookmarkStart w:id="30" w:name="lt_pId040"/>
      <w:r w:rsidRPr="006474A7">
        <w:t>Se ha utilizado una escala logarítmica para ilustrar la magnitud de las constelaciones de estos satélites.</w:t>
      </w:r>
      <w:bookmarkEnd w:id="30"/>
    </w:p>
    <w:p w:rsidR="002B7348" w:rsidRPr="006474A7" w:rsidRDefault="002B7348" w:rsidP="008449D8">
      <w:bookmarkStart w:id="31" w:name="lt_pId041"/>
      <w:r w:rsidRPr="006474A7">
        <w:lastRenderedPageBreak/>
        <w:t>El tratamiento de estas notificaciones ha supuesto, obviamente, un esfuerzo considerable para la Oficina y, al mismo tiempo, un aumento en el tiempo de tratamiento</w:t>
      </w:r>
      <w:r w:rsidR="00FF1834" w:rsidRPr="006474A7">
        <w:t xml:space="preserve"> (como puede verse en la Figura </w:t>
      </w:r>
      <w:r w:rsidRPr="006474A7">
        <w:t>2).</w:t>
      </w:r>
      <w:bookmarkEnd w:id="31"/>
    </w:p>
    <w:p w:rsidR="002B7348" w:rsidRPr="006474A7" w:rsidRDefault="002B7348" w:rsidP="003B458E">
      <w:pPr>
        <w:pStyle w:val="FigureNo"/>
      </w:pPr>
      <w:bookmarkStart w:id="32" w:name="lt_pId042"/>
      <w:r w:rsidRPr="006474A7">
        <w:t>FIGURA 2</w:t>
      </w:r>
      <w:bookmarkEnd w:id="32"/>
    </w:p>
    <w:p w:rsidR="002B7348" w:rsidRPr="006474A7" w:rsidRDefault="002B7348" w:rsidP="003B458E">
      <w:pPr>
        <w:pStyle w:val="Figuretitle"/>
      </w:pPr>
      <w:bookmarkStart w:id="33" w:name="lt_pId043"/>
      <w:r w:rsidRPr="006474A7">
        <w:t>Tiempo de tratamiento de las notificaciones de sistemas no geoestacionarios</w:t>
      </w:r>
      <w:bookmarkEnd w:id="33"/>
    </w:p>
    <w:p w:rsidR="002B7348" w:rsidRPr="006474A7" w:rsidRDefault="002B7348" w:rsidP="008449D8">
      <w:pPr>
        <w:jc w:val="center"/>
      </w:pPr>
      <w:r w:rsidRPr="006474A7">
        <w:rPr>
          <w:noProof/>
          <w:lang w:eastAsia="zh-CN"/>
        </w:rPr>
        <w:drawing>
          <wp:inline distT="0" distB="0" distL="0" distR="0" wp14:anchorId="0A4ECED4" wp14:editId="0C614A4D">
            <wp:extent cx="5943600" cy="386270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2" cstate="print"/>
                    <a:stretch>
                      <a:fillRect/>
                    </a:stretch>
                  </pic:blipFill>
                  <pic:spPr bwMode="auto">
                    <a:xfrm>
                      <a:off x="0" y="0"/>
                      <a:ext cx="5943600" cy="3862705"/>
                    </a:xfrm>
                    <a:prstGeom prst="rect">
                      <a:avLst/>
                    </a:prstGeom>
                  </pic:spPr>
                </pic:pic>
              </a:graphicData>
            </a:graphic>
          </wp:inline>
        </w:drawing>
      </w:r>
    </w:p>
    <w:p w:rsidR="002B7348" w:rsidRPr="006474A7" w:rsidRDefault="002B7348" w:rsidP="00B926D5">
      <w:pPr>
        <w:pStyle w:val="Figurelegend"/>
      </w:pPr>
      <w:r w:rsidRPr="006474A7">
        <w:t>Leyenda: Tiempo de tratamiento (meses)</w:t>
      </w:r>
    </w:p>
    <w:p w:rsidR="002B7348" w:rsidRPr="006474A7" w:rsidRDefault="002B7348" w:rsidP="008449D8">
      <w:bookmarkStart w:id="34" w:name="lt_pId044"/>
      <w:r w:rsidRPr="006474A7">
        <w:t>La Oficina no ha podido tramitar las notificaciones oportunamente, y para la mayoría de los sistemas se ha tardado entre 1,5 y 2 veces más de lo estipulado.</w:t>
      </w:r>
      <w:bookmarkEnd w:id="34"/>
    </w:p>
    <w:p w:rsidR="002B7348" w:rsidRPr="006474A7" w:rsidRDefault="002B7348" w:rsidP="00A30AF7">
      <w:bookmarkStart w:id="35" w:name="lt_pId045"/>
      <w:r w:rsidRPr="006474A7">
        <w:t>Además, como el tratamiento de las notificaciones de sistemas de órbita geoestacionaria y no geoestacionaria se lleva a cabo de forma secuencial mediante una lista de espera general, cualquier retraso en el tratamiento de las notificaciones de sistemas no geoestacionarios provocará retrasos en el tratamiento de las notificaciones de sistemas geoestacionarios.</w:t>
      </w:r>
      <w:bookmarkEnd w:id="35"/>
    </w:p>
    <w:p w:rsidR="002B7348" w:rsidRPr="006474A7" w:rsidRDefault="002B7348" w:rsidP="008449D8">
      <w:bookmarkStart w:id="36" w:name="lt_pId046"/>
      <w:r w:rsidRPr="006474A7">
        <w:t>Esto supone a su vez una reducción en el tiempo para la coordinación ya que no todas las administraciones están preparadas para coordinar las notificaciones que se publican según se reciben.</w:t>
      </w:r>
      <w:bookmarkEnd w:id="36"/>
    </w:p>
    <w:p w:rsidR="002B7348" w:rsidRPr="006474A7" w:rsidRDefault="002B7348" w:rsidP="008449D8">
      <w:bookmarkStart w:id="37" w:name="lt_pId047"/>
      <w:r w:rsidRPr="006474A7">
        <w:t>Como ya se ha mencionado, esto se debe a la alta complejidad de las notificaciones.</w:t>
      </w:r>
      <w:bookmarkEnd w:id="37"/>
      <w:r w:rsidRPr="006474A7">
        <w:t xml:space="preserve"> </w:t>
      </w:r>
      <w:bookmarkStart w:id="38" w:name="lt_pId048"/>
      <w:r w:rsidRPr="006474A7">
        <w:t>A diferencia de las notificaciones de sistemas geoestacionarios, las de sistemas no geoestacionarios incluyen más datos sobre los planos orbitales y las diferentes características orbitales.</w:t>
      </w:r>
      <w:bookmarkEnd w:id="38"/>
    </w:p>
    <w:p w:rsidR="002B7348" w:rsidRPr="006474A7" w:rsidRDefault="002B7348" w:rsidP="008449D8">
      <w:bookmarkStart w:id="39" w:name="lt_pId049"/>
      <w:r w:rsidRPr="006474A7">
        <w:t>En la siguiente sección se estudian esas características.</w:t>
      </w:r>
      <w:bookmarkEnd w:id="39"/>
    </w:p>
    <w:p w:rsidR="002B7348" w:rsidRPr="006474A7" w:rsidRDefault="002B7348" w:rsidP="008449D8">
      <w:pPr>
        <w:pStyle w:val="Heading1"/>
      </w:pPr>
      <w:r w:rsidRPr="006474A7">
        <w:lastRenderedPageBreak/>
        <w:t>3</w:t>
      </w:r>
      <w:r w:rsidRPr="006474A7">
        <w:tab/>
      </w:r>
      <w:bookmarkStart w:id="40" w:name="lt_pId051"/>
      <w:r w:rsidRPr="006474A7">
        <w:t>Recuperación de costes en el tratamiento de sistemas no geoestacionarios</w:t>
      </w:r>
      <w:bookmarkEnd w:id="40"/>
    </w:p>
    <w:p w:rsidR="002B7348" w:rsidRPr="006474A7" w:rsidRDefault="002B7348" w:rsidP="00463126">
      <w:bookmarkStart w:id="41" w:name="lt_pId052"/>
      <w:r w:rsidRPr="006474A7">
        <w:t>Si se analiza el Acuerdo 482 (Consejo 2013) puede verse que no es adecuado para la situación actual.</w:t>
      </w:r>
      <w:bookmarkEnd w:id="41"/>
      <w:r w:rsidRPr="006474A7">
        <w:t xml:space="preserve"> </w:t>
      </w:r>
      <w:bookmarkStart w:id="42" w:name="lt_pId053"/>
      <w:r w:rsidRPr="006474A7">
        <w:t>Para los sistemas no geoestacionarios se utiliza el mismo sistema de cálculo de costes de tratamiento que para los sistemas geoestacionarios.</w:t>
      </w:r>
      <w:bookmarkEnd w:id="42"/>
      <w:r w:rsidRPr="006474A7">
        <w:t xml:space="preserve"> </w:t>
      </w:r>
      <w:bookmarkStart w:id="43" w:name="lt_pId054"/>
      <w:r w:rsidRPr="006474A7">
        <w:t>El coste se calcula a partir del número de unidades de recuperación de costes.</w:t>
      </w:r>
      <w:bookmarkEnd w:id="43"/>
      <w:r w:rsidRPr="006474A7">
        <w:t xml:space="preserve"> </w:t>
      </w:r>
      <w:bookmarkStart w:id="44" w:name="lt_pId055"/>
      <w:r w:rsidRPr="006474A7">
        <w:t>En aquellos casos en los que el número de unidades supera los 100 se aplica un canon fijo que principalmente no supera los 24</w:t>
      </w:r>
      <w:r w:rsidR="00463126" w:rsidRPr="006474A7">
        <w:t> </w:t>
      </w:r>
      <w:r w:rsidRPr="006474A7">
        <w:t>620 CHF: hay que tener en cuenta que cuando se trata de sistemas SFS no OSG es raro aplicar más de tres formas de coordinación.</w:t>
      </w:r>
      <w:bookmarkEnd w:id="44"/>
    </w:p>
    <w:p w:rsidR="002B7348" w:rsidRPr="006474A7" w:rsidRDefault="002B7348" w:rsidP="008449D8">
      <w:bookmarkStart w:id="45" w:name="lt_pId056"/>
      <w:r w:rsidRPr="006474A7">
        <w:t xml:space="preserve">En la </w:t>
      </w:r>
      <w:r w:rsidR="00134733" w:rsidRPr="006474A7">
        <w:t xml:space="preserve">Figura </w:t>
      </w:r>
      <w:r w:rsidRPr="006474A7">
        <w:t>3 se muestra el número de unidades calculadas de sistemas SFS no OSG al utilizar el método del Acuerdo 482.</w:t>
      </w:r>
      <w:bookmarkEnd w:id="45"/>
    </w:p>
    <w:p w:rsidR="002B7348" w:rsidRPr="006474A7" w:rsidRDefault="002B7348" w:rsidP="00A65D80">
      <w:pPr>
        <w:pStyle w:val="FigureNo"/>
      </w:pPr>
      <w:bookmarkStart w:id="46" w:name="lt_pId057"/>
      <w:r w:rsidRPr="006474A7">
        <w:t>FIGURA 3</w:t>
      </w:r>
      <w:bookmarkEnd w:id="46"/>
    </w:p>
    <w:p w:rsidR="002B7348" w:rsidRPr="006474A7" w:rsidRDefault="002B7348" w:rsidP="00A65D80">
      <w:pPr>
        <w:pStyle w:val="Figuretitle"/>
      </w:pPr>
      <w:bookmarkStart w:id="47" w:name="lt_pId058"/>
      <w:r w:rsidRPr="006474A7">
        <w:t>Número de unidades calculadas en notificaciones de sistemas SFS no OSG</w:t>
      </w:r>
      <w:bookmarkEnd w:id="47"/>
    </w:p>
    <w:p w:rsidR="002B7348" w:rsidRPr="006474A7" w:rsidRDefault="002B7348" w:rsidP="008449D8">
      <w:pPr>
        <w:jc w:val="center"/>
      </w:pPr>
      <w:r w:rsidRPr="006474A7">
        <w:rPr>
          <w:noProof/>
          <w:lang w:eastAsia="zh-CN"/>
        </w:rPr>
        <w:drawing>
          <wp:inline distT="0" distB="0" distL="0" distR="0" wp14:anchorId="0B6C10B1" wp14:editId="4BC909ED">
            <wp:extent cx="5943600" cy="3676015"/>
            <wp:effectExtent l="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
                    <pic:cNvPicPr>
                      <a:picLocks noChangeAspect="1" noChangeArrowheads="1"/>
                    </pic:cNvPicPr>
                  </pic:nvPicPr>
                  <pic:blipFill>
                    <a:blip r:embed="rId13" cstate="print"/>
                    <a:stretch>
                      <a:fillRect/>
                    </a:stretch>
                  </pic:blipFill>
                  <pic:spPr bwMode="auto">
                    <a:xfrm>
                      <a:off x="0" y="0"/>
                      <a:ext cx="5943600" cy="3676015"/>
                    </a:xfrm>
                    <a:prstGeom prst="rect">
                      <a:avLst/>
                    </a:prstGeom>
                  </pic:spPr>
                </pic:pic>
              </a:graphicData>
            </a:graphic>
          </wp:inline>
        </w:drawing>
      </w:r>
    </w:p>
    <w:p w:rsidR="002B7348" w:rsidRPr="006474A7" w:rsidRDefault="002B7348" w:rsidP="00237ED5">
      <w:pPr>
        <w:pStyle w:val="Figurelegend"/>
      </w:pPr>
      <w:r w:rsidRPr="006474A7">
        <w:t xml:space="preserve">Leyenda: </w:t>
      </w:r>
      <w:r w:rsidR="00237ED5" w:rsidRPr="006474A7">
        <w:br/>
      </w:r>
      <w:r w:rsidRPr="006474A7">
        <w:t>Unidades de recuperación de costes de notificación y unidades realmente recuperadas</w:t>
      </w:r>
      <w:r w:rsidR="00237ED5" w:rsidRPr="006474A7">
        <w:br/>
      </w:r>
      <w:r w:rsidRPr="006474A7">
        <w:t>Unidades de recuperación de costes // Unidades recuperadas</w:t>
      </w:r>
      <w:r w:rsidR="003E446B">
        <w:t>.</w:t>
      </w:r>
    </w:p>
    <w:p w:rsidR="002B7348" w:rsidRPr="006474A7" w:rsidRDefault="002B7348" w:rsidP="008449D8">
      <w:bookmarkStart w:id="48" w:name="lt_pId059"/>
      <w:r w:rsidRPr="006474A7">
        <w:t>La importante diferencia entre el límite de 100 unidades a partir del cual se aplica un canon fijo (que depende del número de formas de coordinación p</w:t>
      </w:r>
      <w:r w:rsidR="00D11D66" w:rsidRPr="006474A7">
        <w:t>ero que no puede superar los 33 </w:t>
      </w:r>
      <w:r w:rsidRPr="006474A7">
        <w:t>467 CHF) y el número real de unidades exige utilizar una escala logarítmica.</w:t>
      </w:r>
      <w:bookmarkEnd w:id="48"/>
      <w:r w:rsidRPr="006474A7">
        <w:t xml:space="preserve"> </w:t>
      </w:r>
      <w:bookmarkStart w:id="49" w:name="lt_pId060"/>
      <w:r w:rsidRPr="006474A7">
        <w:t>Para ciertas redes la diferencia es de más de mil veces.</w:t>
      </w:r>
      <w:bookmarkEnd w:id="49"/>
    </w:p>
    <w:p w:rsidR="002B7348" w:rsidRPr="006474A7" w:rsidRDefault="002B7348" w:rsidP="008449D8">
      <w:bookmarkStart w:id="50" w:name="lt_pId061"/>
      <w:r w:rsidRPr="006474A7">
        <w:t>En la práctica real, la Oficina tarda hasta diez meses en tramitar una notificación, y el pago que recibe por esos diez</w:t>
      </w:r>
      <w:r w:rsidR="00D11D66" w:rsidRPr="006474A7">
        <w:t xml:space="preserve"> meses de trabajo es de solo 24 </w:t>
      </w:r>
      <w:r w:rsidRPr="006474A7">
        <w:t>620 CHF.</w:t>
      </w:r>
      <w:bookmarkEnd w:id="50"/>
    </w:p>
    <w:p w:rsidR="002B7348" w:rsidRPr="006474A7" w:rsidRDefault="002B7348" w:rsidP="008449D8">
      <w:bookmarkStart w:id="51" w:name="lt_pId062"/>
      <w:r w:rsidRPr="006474A7">
        <w:t>Queda claro que el Acuerdo 482 no refleja íntegramente la situación actual ni la dirección hacia la que evolucionan los sistemas de satélites.</w:t>
      </w:r>
      <w:bookmarkEnd w:id="51"/>
      <w:r w:rsidRPr="006474A7">
        <w:t xml:space="preserve"> </w:t>
      </w:r>
      <w:bookmarkStart w:id="52" w:name="lt_pId063"/>
      <w:r w:rsidRPr="006474A7">
        <w:t>Las diferencias entre los sistemas geoestacionarios y no geoestacionarios en cuanto a costes de tratamiento se muestran en las siguientes ilustraciones.</w:t>
      </w:r>
      <w:bookmarkEnd w:id="52"/>
    </w:p>
    <w:p w:rsidR="002B7348" w:rsidRPr="006474A7" w:rsidRDefault="002B7348" w:rsidP="00ED0AA4">
      <w:pPr>
        <w:pStyle w:val="FigureNo"/>
      </w:pPr>
      <w:bookmarkStart w:id="53" w:name="lt_pId064"/>
      <w:r w:rsidRPr="006474A7">
        <w:lastRenderedPageBreak/>
        <w:t>FIGURA 4</w:t>
      </w:r>
      <w:bookmarkEnd w:id="53"/>
    </w:p>
    <w:p w:rsidR="002B7348" w:rsidRPr="006474A7" w:rsidRDefault="002B7348" w:rsidP="00ED0AA4">
      <w:pPr>
        <w:pStyle w:val="Figuretitle"/>
      </w:pPr>
      <w:bookmarkStart w:id="54" w:name="lt_pId065"/>
      <w:r w:rsidRPr="006474A7">
        <w:t>Estructura simplificada de una notificación geoestacionaria</w:t>
      </w:r>
      <w:bookmarkEnd w:id="54"/>
    </w:p>
    <w:p w:rsidR="002B7348" w:rsidRPr="006474A7" w:rsidRDefault="002B7348" w:rsidP="008449D8">
      <w:pPr>
        <w:jc w:val="center"/>
      </w:pPr>
      <w:r w:rsidRPr="006474A7">
        <w:rPr>
          <w:noProof/>
          <w:lang w:eastAsia="zh-CN"/>
        </w:rPr>
        <w:drawing>
          <wp:inline distT="0" distB="0" distL="0" distR="0" wp14:anchorId="7A8EA8B4" wp14:editId="4DEAF8E7">
            <wp:extent cx="2788285" cy="257683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4" cstate="print"/>
                    <a:stretch>
                      <a:fillRect/>
                    </a:stretch>
                  </pic:blipFill>
                  <pic:spPr bwMode="auto">
                    <a:xfrm>
                      <a:off x="0" y="0"/>
                      <a:ext cx="2788285" cy="2576830"/>
                    </a:xfrm>
                    <a:prstGeom prst="rect">
                      <a:avLst/>
                    </a:prstGeom>
                  </pic:spPr>
                </pic:pic>
              </a:graphicData>
            </a:graphic>
          </wp:inline>
        </w:drawing>
      </w:r>
    </w:p>
    <w:p w:rsidR="002B7348" w:rsidRPr="006474A7" w:rsidRDefault="002B7348" w:rsidP="00411712">
      <w:pPr>
        <w:pStyle w:val="Figurelegend"/>
      </w:pPr>
      <w:r w:rsidRPr="006474A7">
        <w:t>Leyenda</w:t>
      </w:r>
      <w:r w:rsidR="007312D4" w:rsidRPr="006474A7">
        <w:t>:</w:t>
      </w:r>
      <w:r w:rsidR="007312D4" w:rsidRPr="006474A7">
        <w:br/>
      </w:r>
      <w:r w:rsidRPr="006474A7">
        <w:t>Estación esp</w:t>
      </w:r>
      <w:r w:rsidR="00411712">
        <w:t>a</w:t>
      </w:r>
      <w:r w:rsidRPr="006474A7">
        <w:t>cial OSG (longitud)</w:t>
      </w:r>
      <w:r w:rsidR="007312D4" w:rsidRPr="006474A7">
        <w:br/>
      </w:r>
      <w:r w:rsidR="004C4A48">
        <w:t>Haz A, B y C</w:t>
      </w:r>
      <w:r w:rsidR="007312D4" w:rsidRPr="006474A7">
        <w:br/>
      </w:r>
      <w:r w:rsidRPr="006474A7">
        <w:t>Grupo de frecuencias</w:t>
      </w:r>
      <w:r w:rsidR="00B065AF" w:rsidRPr="006474A7">
        <w:t xml:space="preserve"> A1, A2, B1, B2, C1 y C2</w:t>
      </w:r>
      <w:r w:rsidRPr="006474A7">
        <w:t>.</w:t>
      </w:r>
    </w:p>
    <w:p w:rsidR="002B7348" w:rsidRPr="006474A7" w:rsidRDefault="002B7348" w:rsidP="008449D8">
      <w:bookmarkStart w:id="55" w:name="lt_pId066"/>
      <w:r w:rsidRPr="006474A7">
        <w:t>Una notificación geoestacionaria siempre se refiere a un único satélite, razón por la que en la metodología de cálculo del Acuerdo 482 no se menciona el vehículo espacial ni sus características.</w:t>
      </w:r>
      <w:bookmarkEnd w:id="55"/>
    </w:p>
    <w:p w:rsidR="002B7348" w:rsidRPr="006474A7" w:rsidRDefault="002B7348" w:rsidP="008449D8">
      <w:bookmarkStart w:id="56" w:name="lt_pId067"/>
      <w:r w:rsidRPr="006474A7">
        <w:t>Cuando se adoptó el Acuerdo 482 (Consejo 2001), los sistemas no geoestacionarios se representaban de una forma similar.</w:t>
      </w:r>
      <w:bookmarkEnd w:id="56"/>
      <w:r w:rsidRPr="006474A7">
        <w:t xml:space="preserve"> </w:t>
      </w:r>
      <w:bookmarkStart w:id="57" w:name="lt_pId068"/>
      <w:r w:rsidRPr="006474A7">
        <w:t>Como norma, los sistemas consistían en uno o dos vehículos espaciales con funciones meteorológicas, de servicio científico o de retransmisión de datos.</w:t>
      </w:r>
      <w:bookmarkEnd w:id="57"/>
      <w:r w:rsidRPr="006474A7">
        <w:t xml:space="preserve"> </w:t>
      </w:r>
      <w:bookmarkStart w:id="58" w:name="lt_pId069"/>
      <w:r w:rsidRPr="006474A7">
        <w:t>Solo en raras ocasiones el número de satélites era superior a diez.</w:t>
      </w:r>
      <w:bookmarkEnd w:id="58"/>
      <w:r w:rsidRPr="006474A7">
        <w:t xml:space="preserve"> </w:t>
      </w:r>
      <w:bookmarkStart w:id="59" w:name="lt_pId070"/>
      <w:r w:rsidRPr="006474A7">
        <w:t>Además, incluso si esto era así, el número de frecuencias utilizadas estaba limitado por la disponibilidad física del espectro atribuido al servicio móvil por satélite, al servicio de radionavegación por satélite y a los servicios científicos.</w:t>
      </w:r>
      <w:bookmarkEnd w:id="59"/>
    </w:p>
    <w:p w:rsidR="002B7348" w:rsidRPr="006474A7" w:rsidRDefault="002B7348" w:rsidP="008449D8">
      <w:bookmarkStart w:id="60" w:name="lt_pId071"/>
      <w:r w:rsidRPr="006474A7">
        <w:t>Hoy en día, las administraciones que notifican sistemas SFS no OSG no están sujetas a ninguna restricción: la cantidad de espectro para SFS en las bandas C, Ku y Ka hace que sea tentador notificar todo el espectro.</w:t>
      </w:r>
      <w:bookmarkEnd w:id="60"/>
      <w:r w:rsidRPr="006474A7">
        <w:t xml:space="preserve"> </w:t>
      </w:r>
      <w:bookmarkStart w:id="61" w:name="lt_pId072"/>
      <w:r w:rsidRPr="006474A7">
        <w:t>Y lo que es más, el que el canon máximo de tratamiento de asignaciones de frecuencias a sistemas SFS no OSG sea tan extremadamente bajo permite la creación de un número ilimitado de configuraciones de sistema diferentes.</w:t>
      </w:r>
      <w:bookmarkEnd w:id="61"/>
      <w:r w:rsidRPr="006474A7">
        <w:t xml:space="preserve"> </w:t>
      </w:r>
      <w:bookmarkStart w:id="62" w:name="lt_pId073"/>
      <w:r w:rsidRPr="006474A7">
        <w:t>En efecto, la presencia en una constelación de más de varios miles de satélites implica principalmente la presencia de varias configuraciones de un sistema con diferentes altitudes de órbita y parámetros de potencia asociados.</w:t>
      </w:r>
      <w:bookmarkEnd w:id="62"/>
    </w:p>
    <w:p w:rsidR="002B7348" w:rsidRPr="006474A7" w:rsidRDefault="002B7348" w:rsidP="008449D8">
      <w:bookmarkStart w:id="63" w:name="lt_pId074"/>
      <w:r w:rsidRPr="006474A7">
        <w:t xml:space="preserve">Como norma, los sistemas SFS no OSG notificados tienen la configuración que se muestra en la siguiente </w:t>
      </w:r>
      <w:r w:rsidR="00684B61" w:rsidRPr="006474A7">
        <w:t xml:space="preserve">Figura </w:t>
      </w:r>
      <w:r w:rsidRPr="006474A7">
        <w:t>5.</w:t>
      </w:r>
      <w:bookmarkEnd w:id="63"/>
    </w:p>
    <w:p w:rsidR="002B7348" w:rsidRPr="006474A7" w:rsidRDefault="002B7348" w:rsidP="00914C6C">
      <w:pPr>
        <w:pStyle w:val="FigureNo"/>
      </w:pPr>
      <w:bookmarkStart w:id="64" w:name="lt_pId075"/>
      <w:r w:rsidRPr="006474A7">
        <w:lastRenderedPageBreak/>
        <w:t>FIGURA 5</w:t>
      </w:r>
      <w:bookmarkEnd w:id="64"/>
    </w:p>
    <w:p w:rsidR="002B7348" w:rsidRPr="006474A7" w:rsidRDefault="002B7348" w:rsidP="00914C6C">
      <w:pPr>
        <w:pStyle w:val="Figuretitle"/>
        <w:keepNext/>
      </w:pPr>
      <w:bookmarkStart w:id="65" w:name="lt_pId076"/>
      <w:r w:rsidRPr="006474A7">
        <w:t>Configuración desarrollada de un sistema SFS no OSG</w:t>
      </w:r>
      <w:bookmarkEnd w:id="65"/>
    </w:p>
    <w:p w:rsidR="002B7348" w:rsidRPr="006474A7" w:rsidRDefault="002B7348" w:rsidP="00914C6C">
      <w:pPr>
        <w:keepNext/>
        <w:keepLines/>
        <w:jc w:val="center"/>
      </w:pPr>
      <w:r w:rsidRPr="006474A7">
        <w:rPr>
          <w:noProof/>
          <w:lang w:eastAsia="zh-CN"/>
        </w:rPr>
        <w:drawing>
          <wp:inline distT="0" distB="0" distL="0" distR="0" wp14:anchorId="4A5B84F8" wp14:editId="3408E9C6">
            <wp:extent cx="5943600" cy="299974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15" cstate="print"/>
                    <a:stretch>
                      <a:fillRect/>
                    </a:stretch>
                  </pic:blipFill>
                  <pic:spPr bwMode="auto">
                    <a:xfrm>
                      <a:off x="0" y="0"/>
                      <a:ext cx="5943600" cy="2999740"/>
                    </a:xfrm>
                    <a:prstGeom prst="rect">
                      <a:avLst/>
                    </a:prstGeom>
                  </pic:spPr>
                </pic:pic>
              </a:graphicData>
            </a:graphic>
          </wp:inline>
        </w:drawing>
      </w:r>
    </w:p>
    <w:p w:rsidR="002B7348" w:rsidRPr="006474A7" w:rsidRDefault="002B7348" w:rsidP="001F6236">
      <w:pPr>
        <w:pStyle w:val="Figurelegend"/>
      </w:pPr>
      <w:r w:rsidRPr="006474A7">
        <w:t>Leyenda</w:t>
      </w:r>
      <w:r w:rsidR="00D8164F" w:rsidRPr="006474A7">
        <w:t>:</w:t>
      </w:r>
      <w:r w:rsidR="00D8164F" w:rsidRPr="006474A7">
        <w:br/>
      </w:r>
      <w:r w:rsidRPr="006474A7">
        <w:t>Notificación de satélite no OSG</w:t>
      </w:r>
      <w:r w:rsidR="00D8164F" w:rsidRPr="006474A7">
        <w:br/>
      </w:r>
      <w:r w:rsidRPr="006474A7">
        <w:t>Plano orbital 1, 2, 3, 4, 5 (5, 6, 7, 8, 9, 10) (n, n+1, n+</w:t>
      </w:r>
      <w:r w:rsidR="00D8164F" w:rsidRPr="006474A7">
        <w:t xml:space="preserve">2, </w:t>
      </w:r>
      <w:r w:rsidR="001F6236" w:rsidRPr="006474A7">
        <w:t>...</w:t>
      </w:r>
      <w:r w:rsidR="00D8164F" w:rsidRPr="006474A7">
        <w:t>). Inclinación X1 (X2) (Xn).</w:t>
      </w:r>
      <w:r w:rsidRPr="006474A7">
        <w:t xml:space="preserve"> </w:t>
      </w:r>
      <w:r w:rsidR="00D8164F" w:rsidRPr="006474A7">
        <w:t xml:space="preserve">Altitud </w:t>
      </w:r>
      <w:r w:rsidRPr="006474A7">
        <w:t>orbital Y1 (Y2) (Yn)</w:t>
      </w:r>
      <w:r w:rsidR="00504A41" w:rsidRPr="006474A7">
        <w:br/>
      </w:r>
      <w:r w:rsidRPr="006474A7">
        <w:t xml:space="preserve">Haz A (B, C, D, E F, </w:t>
      </w:r>
      <w:r w:rsidR="001F6236" w:rsidRPr="006474A7">
        <w:t>...</w:t>
      </w:r>
      <w:r w:rsidRPr="006474A7">
        <w:t>)</w:t>
      </w:r>
      <w:r w:rsidR="00504A41" w:rsidRPr="006474A7">
        <w:br/>
      </w:r>
      <w:r w:rsidRPr="006474A7">
        <w:t>Grupo de frecuencias A1 (A2, B1, B2, C1, C2, D1, D2, E1, E2, F1, F2,</w:t>
      </w:r>
      <w:r w:rsidR="004B785E" w:rsidRPr="006474A7">
        <w:t xml:space="preserve"> ...)</w:t>
      </w:r>
      <w:r w:rsidR="008D6279" w:rsidRPr="006474A7">
        <w:br/>
      </w:r>
      <w:r w:rsidRPr="006474A7">
        <w:t>Costes de tratamiento recuperados</w:t>
      </w:r>
      <w:r w:rsidR="00B60DB5" w:rsidRPr="006474A7">
        <w:t>.</w:t>
      </w:r>
    </w:p>
    <w:p w:rsidR="002B7348" w:rsidRPr="006474A7" w:rsidRDefault="002B7348" w:rsidP="008449D8">
      <w:bookmarkStart w:id="66" w:name="lt_pId077"/>
      <w:r w:rsidRPr="006474A7">
        <w:t>En esencia, cada combinación de planos orbitales equivale a una notificación individual de una red geoestacionaria.</w:t>
      </w:r>
      <w:bookmarkEnd w:id="66"/>
      <w:r w:rsidRPr="006474A7">
        <w:t xml:space="preserve"> </w:t>
      </w:r>
      <w:bookmarkStart w:id="67" w:name="lt_pId078"/>
      <w:r w:rsidRPr="006474A7">
        <w:t>Además, todo plano orbital que tenga características propias de potencia-frecuencia puede considerarse que equivale a una notificación de una red geoestacionaria.</w:t>
      </w:r>
      <w:bookmarkEnd w:id="67"/>
    </w:p>
    <w:p w:rsidR="002B7348" w:rsidRPr="006474A7" w:rsidRDefault="002B7348" w:rsidP="008449D8">
      <w:bookmarkStart w:id="68" w:name="lt_pId079"/>
      <w:r w:rsidRPr="006474A7">
        <w:t>La complejidad del tratamiento aumenta considerablemente.</w:t>
      </w:r>
      <w:bookmarkEnd w:id="68"/>
      <w:r w:rsidRPr="006474A7">
        <w:t xml:space="preserve"> </w:t>
      </w:r>
      <w:bookmarkStart w:id="69" w:name="lt_pId080"/>
      <w:r w:rsidRPr="006474A7">
        <w:t>En el mejor de los casos puede cubrirse el gasto de tratar únicamente una pequeña parte de la notificación.</w:t>
      </w:r>
      <w:bookmarkEnd w:id="69"/>
    </w:p>
    <w:p w:rsidR="002B7348" w:rsidRPr="006474A7" w:rsidRDefault="002B7348" w:rsidP="008449D8">
      <w:bookmarkStart w:id="70" w:name="lt_pId081"/>
      <w:r w:rsidRPr="006474A7">
        <w:t>Debe mencionarse al respecto que entre un 10 y un 15 por ciento de todas las modificaciones a las solicitudes publicadas para la coordinación de sistemas SFS no OSG guardan relación con la corrección de solicitudes publicadas anteriormente.</w:t>
      </w:r>
      <w:bookmarkEnd w:id="70"/>
      <w:r w:rsidRPr="006474A7">
        <w:t xml:space="preserve"> </w:t>
      </w:r>
      <w:bookmarkStart w:id="71" w:name="lt_pId082"/>
      <w:r w:rsidRPr="006474A7">
        <w:t>Esto supone una presión considerable para los recursos de la Oficina, dada la necesidad de tramitar un gran número de notificaciones de sistemas SFS no OSG.</w:t>
      </w:r>
      <w:bookmarkEnd w:id="71"/>
    </w:p>
    <w:p w:rsidR="002B7348" w:rsidRPr="006474A7" w:rsidRDefault="002B7348" w:rsidP="008449D8">
      <w:bookmarkStart w:id="72" w:name="lt_pId083"/>
      <w:r w:rsidRPr="006474A7">
        <w:t>Por lo tanto, puede concluirse que el Acuerdo 482 del Consejo debería estudiarse más de cerca para determinar si es pertinente ante la situación actual, es decir, en qué grado cumple los criterios que se aplicaban en el momento de su adopción, a saber: la lucha contra las notificaciones ficticias y la necesidad de transferir los costes de su tramitación a la administración notificante.</w:t>
      </w:r>
      <w:bookmarkEnd w:id="72"/>
    </w:p>
    <w:p w:rsidR="002B7348" w:rsidRPr="006474A7" w:rsidRDefault="002B7348" w:rsidP="008449D8">
      <w:pPr>
        <w:pStyle w:val="Heading1"/>
      </w:pPr>
      <w:r w:rsidRPr="006474A7">
        <w:t>4</w:t>
      </w:r>
      <w:r w:rsidRPr="006474A7">
        <w:tab/>
      </w:r>
      <w:bookmarkStart w:id="73" w:name="lt_pId085"/>
      <w:r w:rsidRPr="006474A7">
        <w:t>Aumento de costes para el examen reglamentario de sistemas SFS no OSG</w:t>
      </w:r>
      <w:bookmarkEnd w:id="73"/>
    </w:p>
    <w:p w:rsidR="002B7348" w:rsidRPr="006474A7" w:rsidRDefault="002B7348" w:rsidP="008449D8">
      <w:bookmarkStart w:id="74" w:name="lt_pId086"/>
      <w:r w:rsidRPr="006474A7">
        <w:t xml:space="preserve">Como se ha apuntado anteriormente (véase el </w:t>
      </w:r>
      <w:r w:rsidR="00104F83" w:rsidRPr="006474A7">
        <w:t xml:space="preserve">Informe </w:t>
      </w:r>
      <w:r w:rsidRPr="006474A7">
        <w:t>del Director de la Oficina de Radiocomunicaciones a la CMR-15 (§ 2.2.3.5) arriba mencionado), en la mayoría de las bandas de frecuencias SFS los sistemas SFS no OSG tienen que cumplir los estrictos límites de densidad de flujo de potencia equivalente (dfpe).</w:t>
      </w:r>
      <w:bookmarkEnd w:id="74"/>
    </w:p>
    <w:p w:rsidR="002B7348" w:rsidRPr="006474A7" w:rsidRDefault="002B7348" w:rsidP="008449D8">
      <w:bookmarkStart w:id="75" w:name="lt_pId087"/>
      <w:r w:rsidRPr="006474A7">
        <w:lastRenderedPageBreak/>
        <w:t>Un requisito previo para que la Oficina lleve a cabo el examen requerido con relación al cumplimento de los límites dfpe fijados en el Artí</w:t>
      </w:r>
      <w:r w:rsidR="00C25278" w:rsidRPr="006474A7">
        <w:t>culo 22, establecido por la CMR</w:t>
      </w:r>
      <w:r w:rsidR="00C25278" w:rsidRPr="006474A7">
        <w:noBreakHyphen/>
      </w:r>
      <w:r w:rsidRPr="006474A7">
        <w:t>2000, es la disponibilidad de un paquete informático de simulación que permita calcular los valores de la dfpe.</w:t>
      </w:r>
      <w:bookmarkEnd w:id="75"/>
    </w:p>
    <w:p w:rsidR="002B7348" w:rsidRPr="006474A7" w:rsidRDefault="002B7348" w:rsidP="008449D8">
      <w:bookmarkStart w:id="76" w:name="lt_pId088"/>
      <w:r w:rsidRPr="006474A7">
        <w:t>Con el fin de poder realizar las tareas de su responsabilidad, la Oficina contrató a dos empresas especialistas en aplicaciones informáticas que han desarrollado de forma independiente herramientas software de validación de la dfpe para el análisis de sistemas del SFS no OSG, de conformidad con las especificaciones del programa informát</w:t>
      </w:r>
      <w:r w:rsidR="008C660B" w:rsidRPr="006474A7">
        <w:t>ico de la Recomendación UIT</w:t>
      </w:r>
      <w:r w:rsidR="008C660B" w:rsidRPr="006474A7">
        <w:noBreakHyphen/>
        <w:t>R S</w:t>
      </w:r>
      <w:r w:rsidR="0010050B">
        <w:t>.</w:t>
      </w:r>
      <w:r w:rsidRPr="006474A7">
        <w:t>1503-1.</w:t>
      </w:r>
      <w:bookmarkEnd w:id="76"/>
    </w:p>
    <w:p w:rsidR="002B7348" w:rsidRPr="006474A7" w:rsidRDefault="004C00CC" w:rsidP="008449D8">
      <w:bookmarkStart w:id="77" w:name="lt_pId089"/>
      <w:r w:rsidRPr="006474A7">
        <w:t>En los debates de la CMR</w:t>
      </w:r>
      <w:r w:rsidRPr="006474A7">
        <w:noBreakHyphen/>
      </w:r>
      <w:r w:rsidR="002B7348" w:rsidRPr="006474A7">
        <w:t xml:space="preserve">15 varias administraciones manifestaron su preocupación </w:t>
      </w:r>
      <w:r w:rsidR="006474A7" w:rsidRPr="006474A7">
        <w:t>por que</w:t>
      </w:r>
      <w:r w:rsidR="002B7348" w:rsidRPr="006474A7">
        <w:t xml:space="preserve"> el método para calcular la interferencia de los sistemas SFS no OSG en los sistemas SFS OSG en el marco de esa Recomendación no sería capaz de establecer adecuadamente el modelo de sus sistemas SFS no OSG.</w:t>
      </w:r>
      <w:bookmarkEnd w:id="77"/>
    </w:p>
    <w:p w:rsidR="002B7348" w:rsidRPr="006474A7" w:rsidRDefault="002B7348" w:rsidP="008449D8">
      <w:bookmarkStart w:id="78" w:name="lt_pId090"/>
      <w:r w:rsidRPr="006474A7">
        <w:t xml:space="preserve">La CMR-15 decidió (Documento </w:t>
      </w:r>
      <w:hyperlink r:id="rId16" w:history="1">
        <w:r w:rsidRPr="006474A7">
          <w:rPr>
            <w:rStyle w:val="Hyperlink"/>
          </w:rPr>
          <w:t>CR/389</w:t>
        </w:r>
      </w:hyperlink>
      <w:r w:rsidRPr="006474A7">
        <w:t>, § 3.2.2.4.2), que:</w:t>
      </w:r>
      <w:r w:rsidR="00A2077B" w:rsidRPr="006474A7">
        <w:rPr>
          <w:i/>
        </w:rPr>
        <w:t xml:space="preserve"> </w:t>
      </w:r>
      <w:r w:rsidR="00A2077B" w:rsidRPr="006474A7">
        <w:rPr>
          <w:iCs/>
        </w:rPr>
        <w:t>«</w:t>
      </w:r>
      <w:r w:rsidRPr="006474A7">
        <w:rPr>
          <w:i/>
        </w:rPr>
        <w:t>en los casos en que el programa informático no sea capaz de establecer el modelo de determinados sistemas del SFS no OSG, la Resolución 85 (CMR-03) seguirá aplicándose hasta que se haya acordado en el UIT-R una actualización de la Recomendación UIT R S.1503 que mejore la modelización de dichos sistemas no OSG y se haya aplicado en el programa informático de validación de dfpe.</w:t>
      </w:r>
      <w:bookmarkEnd w:id="78"/>
      <w:r w:rsidRPr="006474A7">
        <w:rPr>
          <w:i/>
        </w:rPr>
        <w:t xml:space="preserve"> </w:t>
      </w:r>
      <w:bookmarkStart w:id="79" w:name="lt_pId091"/>
      <w:r w:rsidRPr="006474A7">
        <w:rPr>
          <w:i/>
        </w:rPr>
        <w:t>Eso no impediría a la Oficina proceder a verificar los sistemas del SFS no OSG para los que se pueda realizar una modelización con la versión existente del programa informático.</w:t>
      </w:r>
      <w:bookmarkEnd w:id="79"/>
    </w:p>
    <w:p w:rsidR="002B7348" w:rsidRPr="006474A7" w:rsidRDefault="002B7348" w:rsidP="00A2077B">
      <w:pPr>
        <w:rPr>
          <w:i/>
        </w:rPr>
      </w:pPr>
      <w:bookmarkStart w:id="80" w:name="lt_pId092"/>
      <w:r w:rsidRPr="006474A7">
        <w:rPr>
          <w:i/>
        </w:rPr>
        <w:t>En el caso de que hubiera una actualización de la Recomendación UIT-R S.1503, habría que exigir en consecuencia una actualización del programa informático de verificación, lo que tendría consecuencias financieras y requeriría una financiación adicional.</w:t>
      </w:r>
      <w:bookmarkEnd w:id="80"/>
      <w:r w:rsidRPr="006474A7">
        <w:rPr>
          <w:i/>
        </w:rPr>
        <w:t xml:space="preserve"> </w:t>
      </w:r>
      <w:bookmarkStart w:id="81" w:name="lt_pId093"/>
      <w:r w:rsidRPr="006474A7">
        <w:rPr>
          <w:i/>
        </w:rPr>
        <w:t xml:space="preserve">La Oficina estaría entonces en condiciones de completar la verificación del cumplimiento de los sistemas del SFS para las que no hubiera podido establecerse la modelización con el programa informático </w:t>
      </w:r>
      <w:r w:rsidR="006474A7" w:rsidRPr="006474A7">
        <w:rPr>
          <w:i/>
        </w:rPr>
        <w:t>actual</w:t>
      </w:r>
      <w:r w:rsidR="00A2077B" w:rsidRPr="006474A7">
        <w:rPr>
          <w:iCs/>
        </w:rPr>
        <w:t>»</w:t>
      </w:r>
      <w:r w:rsidRPr="006474A7">
        <w:rPr>
          <w:i/>
        </w:rPr>
        <w:t>.</w:t>
      </w:r>
      <w:bookmarkEnd w:id="81"/>
    </w:p>
    <w:p w:rsidR="002B7348" w:rsidRPr="006474A7" w:rsidRDefault="002B7348" w:rsidP="008449D8">
      <w:bookmarkStart w:id="82" w:name="lt_pId094"/>
      <w:r w:rsidRPr="006474A7">
        <w:t>La Federación de Rusia, como toda administración que utiliza ampliamente los satélites en la órbita geoestacionaria, está preocupada porque esas afirmaciones sobre la incapacidad del programa informático de establecer adecuadamente el modelo de ciertos sistemas SFS de satélites no geoestacionarios podrían utilizarse para eludir las obligaciones que figuran en el Artículo 22 del Reglamento de Radiocomunicaciones.</w:t>
      </w:r>
      <w:bookmarkEnd w:id="82"/>
    </w:p>
    <w:p w:rsidR="002B7348" w:rsidRPr="006474A7" w:rsidRDefault="002B7348" w:rsidP="008449D8">
      <w:bookmarkStart w:id="83" w:name="lt_pId095"/>
      <w:r w:rsidRPr="006474A7">
        <w:t>El Consejo podría por lo tanto examinar la cuestión de una financiación conveniente con la que seguir desarrollando el programa informático, como se prevé en las decisiones pertinentes de la CMR-15.</w:t>
      </w:r>
      <w:bookmarkEnd w:id="83"/>
    </w:p>
    <w:p w:rsidR="002B7348" w:rsidRPr="006474A7" w:rsidRDefault="002B7348" w:rsidP="008449D8">
      <w:pPr>
        <w:pStyle w:val="Heading1"/>
      </w:pPr>
      <w:r w:rsidRPr="006474A7">
        <w:t>5</w:t>
      </w:r>
      <w:r w:rsidRPr="006474A7">
        <w:tab/>
      </w:r>
      <w:bookmarkStart w:id="84" w:name="lt_pId097"/>
      <w:r w:rsidRPr="006474A7">
        <w:t>Conclusiones y propuestas</w:t>
      </w:r>
      <w:bookmarkEnd w:id="84"/>
    </w:p>
    <w:p w:rsidR="002B7348" w:rsidRPr="006474A7" w:rsidRDefault="002B7348" w:rsidP="008449D8">
      <w:bookmarkStart w:id="85" w:name="lt_pId098"/>
      <w:r w:rsidRPr="006474A7">
        <w:t>La Federación de Rusia propone que se estudien varias medidas para resolver las complicaciones relativas al tratamiento de notificaciones de sistemas SFS no OSG de la Oficina.</w:t>
      </w:r>
      <w:bookmarkEnd w:id="85"/>
    </w:p>
    <w:p w:rsidR="002B7348" w:rsidRPr="006474A7" w:rsidRDefault="002B7348" w:rsidP="000506B7">
      <w:r w:rsidRPr="006474A7">
        <w:t>1)</w:t>
      </w:r>
      <w:r w:rsidRPr="006474A7">
        <w:tab/>
      </w:r>
      <w:bookmarkStart w:id="86" w:name="lt_pId100"/>
      <w:r w:rsidRPr="006474A7">
        <w:t>Como se ha visto, el Acuerdo 482 del Consejo no es la solución ideal para los casos de sistemas SFS no OSG tratados recientemente por la Oficina.</w:t>
      </w:r>
      <w:bookmarkEnd w:id="86"/>
      <w:r w:rsidRPr="006474A7">
        <w:t xml:space="preserve"> </w:t>
      </w:r>
      <w:bookmarkStart w:id="87" w:name="lt_pId101"/>
      <w:r w:rsidRPr="006474A7">
        <w:t>En el Acuerdo 482 tampoco se tienen en cuenta otras cuestiones con motivo de la atribución de la CMR-15 de una cantidad importante de espectro adicional a</w:t>
      </w:r>
      <w:r w:rsidR="006C5E2B">
        <w:t>l</w:t>
      </w:r>
      <w:r w:rsidRPr="006474A7">
        <w:t xml:space="preserve"> SFS y </w:t>
      </w:r>
      <w:r w:rsidR="00472143">
        <w:t xml:space="preserve">al </w:t>
      </w:r>
      <w:r w:rsidR="00B47E23">
        <w:t>SMS</w:t>
      </w:r>
      <w:r w:rsidRPr="006474A7">
        <w:t>.</w:t>
      </w:r>
      <w:bookmarkEnd w:id="87"/>
      <w:r w:rsidRPr="006474A7">
        <w:t xml:space="preserve"> </w:t>
      </w:r>
      <w:bookmarkStart w:id="88" w:name="lt_pId102"/>
      <w:r w:rsidRPr="006474A7">
        <w:t>El hecho es que en una notificación remitida después de la CMR</w:t>
      </w:r>
      <w:r w:rsidR="000506B7">
        <w:noBreakHyphen/>
      </w:r>
      <w:r w:rsidRPr="006474A7">
        <w:t>15 figurarán más asignaciones que en una notificación remitida antes de la CMR-15: las anteriormente existentes y las realizadas por la CMR</w:t>
      </w:r>
      <w:r w:rsidRPr="006474A7">
        <w:noBreakHyphen/>
        <w:t>15.</w:t>
      </w:r>
      <w:bookmarkEnd w:id="88"/>
      <w:r w:rsidRPr="006474A7">
        <w:t xml:space="preserve"> </w:t>
      </w:r>
      <w:bookmarkStart w:id="89" w:name="lt_pId103"/>
      <w:r w:rsidRPr="006474A7">
        <w:t>Ahora bien, la cantidad máxima de recuperación de costes no tiene en cuenta el aumento en el número de nuevas asignaciones ni en los costes a los que se enfrenta la Oficina.</w:t>
      </w:r>
      <w:bookmarkEnd w:id="89"/>
    </w:p>
    <w:p w:rsidR="002B7348" w:rsidRPr="006474A7" w:rsidRDefault="002B7348" w:rsidP="00467885">
      <w:pPr>
        <w:keepNext/>
        <w:keepLines/>
      </w:pPr>
      <w:bookmarkStart w:id="90" w:name="lt_pId104"/>
      <w:r w:rsidRPr="006474A7">
        <w:lastRenderedPageBreak/>
        <w:t>A la vista de estos cambios sería por lo tanto útil estudiar la opción de revisar el Acuerdo 482 del Consejo.</w:t>
      </w:r>
      <w:bookmarkEnd w:id="90"/>
      <w:r w:rsidRPr="006474A7">
        <w:t xml:space="preserve"> </w:t>
      </w:r>
      <w:bookmarkStart w:id="91" w:name="lt_pId105"/>
      <w:r w:rsidRPr="006474A7">
        <w:t>Otra opción que no implica cambio alguno en el Acuerdo 482 del Consejo sería que el Consejo recomendase a la Oficina que las notificaciones no geoestacionarias (información para publicación anticipada/coordinación/notificación) con:</w:t>
      </w:r>
      <w:bookmarkEnd w:id="91"/>
    </w:p>
    <w:p w:rsidR="002B7348" w:rsidRPr="006474A7" w:rsidRDefault="002B7348" w:rsidP="001560DC">
      <w:pPr>
        <w:pStyle w:val="enumlev1"/>
      </w:pPr>
      <w:bookmarkStart w:id="92" w:name="lt_pId106"/>
      <w:r w:rsidRPr="006474A7">
        <w:t>a)</w:t>
      </w:r>
      <w:bookmarkEnd w:id="92"/>
      <w:r w:rsidRPr="006474A7">
        <w:tab/>
      </w:r>
      <w:bookmarkStart w:id="93" w:name="lt_pId107"/>
      <w:r w:rsidRPr="006474A7">
        <w:t>órbitas de satélites no homogéneas con diferentes altitudes e inclinaciones</w:t>
      </w:r>
      <w:r w:rsidR="00246736" w:rsidRPr="006474A7">
        <w:t>;</w:t>
      </w:r>
      <w:r w:rsidRPr="006474A7">
        <w:t xml:space="preserve"> o</w:t>
      </w:r>
      <w:bookmarkEnd w:id="93"/>
    </w:p>
    <w:p w:rsidR="002B7348" w:rsidRPr="006474A7" w:rsidRDefault="002B7348" w:rsidP="001560DC">
      <w:pPr>
        <w:pStyle w:val="enumlev1"/>
      </w:pPr>
      <w:bookmarkStart w:id="94" w:name="lt_pId108"/>
      <w:r w:rsidRPr="006474A7">
        <w:t>b)</w:t>
      </w:r>
      <w:bookmarkEnd w:id="94"/>
      <w:r w:rsidRPr="006474A7">
        <w:tab/>
      </w:r>
      <w:bookmarkStart w:id="95" w:name="lt_pId109"/>
      <w:r w:rsidRPr="006474A7">
        <w:t>diferentes configuraciones de la constelación</w:t>
      </w:r>
      <w:bookmarkEnd w:id="95"/>
      <w:r w:rsidR="00246736" w:rsidRPr="006474A7">
        <w:t>;</w:t>
      </w:r>
    </w:p>
    <w:p w:rsidR="002B7348" w:rsidRPr="006474A7" w:rsidRDefault="002B7348" w:rsidP="00D50F46">
      <w:bookmarkStart w:id="96" w:name="lt_pId110"/>
      <w:r w:rsidRPr="006474A7">
        <w:t>se dividiesen en notificaciones, cada una con una constelación o con tipos de órbita de satélite, para poder tramitarlas mejor.</w:t>
      </w:r>
      <w:bookmarkEnd w:id="96"/>
      <w:r w:rsidRPr="006474A7">
        <w:t xml:space="preserve"> </w:t>
      </w:r>
      <w:bookmarkStart w:id="97" w:name="lt_pId111"/>
      <w:r w:rsidRPr="006474A7">
        <w:t>Esto permitiría que la cantidad que se paga por el tratamiento de las notificaciones complejas de sistemas SFS no OSG correspondiese con los costes reales de la Oficina.</w:t>
      </w:r>
      <w:bookmarkEnd w:id="97"/>
    </w:p>
    <w:p w:rsidR="002B7348" w:rsidRPr="006474A7" w:rsidRDefault="002B7348" w:rsidP="000D1CDF">
      <w:r w:rsidRPr="006474A7">
        <w:t>2)</w:t>
      </w:r>
      <w:r w:rsidRPr="006474A7">
        <w:tab/>
      </w:r>
      <w:bookmarkStart w:id="98" w:name="lt_pId113"/>
      <w:r w:rsidRPr="006474A7">
        <w:t>El aumento en la complejidad de las notificaciones de sistemas SFS no OSG y en la carga que implica su tratamiento y su examen reglamentario hace que la Oficina tenga que realizar un esfuerzo extraordinario.</w:t>
      </w:r>
      <w:bookmarkEnd w:id="98"/>
      <w:r w:rsidRPr="006474A7">
        <w:t xml:space="preserve"> </w:t>
      </w:r>
      <w:bookmarkStart w:id="99" w:name="lt_pId114"/>
      <w:r w:rsidRPr="006474A7">
        <w:t>Dado que todavía se reciben notificaciones de redes de satélites SFS no OSG, esta tendencia solo puede incrementarse.</w:t>
      </w:r>
      <w:bookmarkEnd w:id="99"/>
    </w:p>
    <w:p w:rsidR="002B7348" w:rsidRPr="006474A7" w:rsidRDefault="002B7348" w:rsidP="000D1CDF">
      <w:bookmarkStart w:id="100" w:name="lt_pId115"/>
      <w:r w:rsidRPr="006474A7">
        <w:t>El Director de la Oficina de Radiocomunicaciones informó a la CMR-15 sobre las dificultades que estaban surgiendo,</w:t>
      </w:r>
      <w:bookmarkEnd w:id="100"/>
      <w:r w:rsidRPr="006474A7">
        <w:t xml:space="preserve"> </w:t>
      </w:r>
      <w:bookmarkStart w:id="101" w:name="lt_pId116"/>
      <w:r w:rsidRPr="006474A7">
        <w:t xml:space="preserve">pero por varios motivos, como por ejemplo por no estar familiarizada con la </w:t>
      </w:r>
      <w:r w:rsidR="005F3734">
        <w:t>situación, la CMR</w:t>
      </w:r>
      <w:r w:rsidR="005F3734">
        <w:noBreakHyphen/>
      </w:r>
      <w:r w:rsidRPr="006474A7">
        <w:t>15 no pudo responder adecuadamente a las cuestiones planteadas, como por ejemplo a la aplicación de sistemas SFS no OSG, la determinación de la flexibilidad de parámetros notificados, la coordinación de sistemas SFS no OSG y la sobrenotificación de configuraciones orbitales.</w:t>
      </w:r>
      <w:bookmarkEnd w:id="101"/>
      <w:r w:rsidRPr="006474A7">
        <w:t xml:space="preserve"> </w:t>
      </w:r>
      <w:bookmarkStart w:id="102" w:name="lt_pId117"/>
      <w:r w:rsidRPr="006474A7">
        <w:t>Habida cuenta de estos factores es deseable aumentar la presencia de la Oficina en las primeras fases de cualquier debate sobre asuntos de sistemas SFS no OSG e informar antes a las administraciones sobre los posibles problemas.</w:t>
      </w:r>
      <w:bookmarkStart w:id="103" w:name="_GoBack"/>
      <w:bookmarkEnd w:id="102"/>
      <w:bookmarkEnd w:id="103"/>
    </w:p>
    <w:p w:rsidR="002B7348" w:rsidRPr="006474A7" w:rsidRDefault="002B7348" w:rsidP="000D1CDF">
      <w:bookmarkStart w:id="104" w:name="lt_pId118"/>
      <w:r w:rsidRPr="006474A7">
        <w:t>Parece por lo tanto recomendable que la Oficina centre sus esfuerzos en este asunto y promueva el aprendizaje al respecto.</w:t>
      </w:r>
      <w:bookmarkEnd w:id="104"/>
      <w:r w:rsidRPr="006474A7">
        <w:t xml:space="preserve"> </w:t>
      </w:r>
      <w:bookmarkStart w:id="105" w:name="lt_pId119"/>
      <w:r w:rsidRPr="006474A7">
        <w:t>Como ha ocurrido en el pasado, estas dificultades asociadas con, por ejemplo, la planificación de las redes de satélites, se han podido superar gracias a, entre otras cosas, la capacidad de adaptación organizativa de la Oficina.</w:t>
      </w:r>
      <w:bookmarkEnd w:id="105"/>
    </w:p>
    <w:p w:rsidR="002B7348" w:rsidRPr="006474A7" w:rsidRDefault="002B7348" w:rsidP="008449D8">
      <w:r w:rsidRPr="006474A7">
        <w:br w:type="page"/>
      </w:r>
    </w:p>
    <w:p w:rsidR="00667F0E" w:rsidRPr="006474A7" w:rsidRDefault="002B7348" w:rsidP="00667F0E">
      <w:pPr>
        <w:pStyle w:val="AnnexNo"/>
        <w:rPr>
          <w:lang w:val="es-ES_tradnl"/>
        </w:rPr>
      </w:pPr>
      <w:bookmarkStart w:id="106" w:name="lt_pId120"/>
      <w:r w:rsidRPr="006474A7">
        <w:rPr>
          <w:lang w:val="es-ES_tradnl"/>
        </w:rPr>
        <w:lastRenderedPageBreak/>
        <w:t>ANEXO 1</w:t>
      </w:r>
      <w:bookmarkEnd w:id="106"/>
    </w:p>
    <w:p w:rsidR="002B7348" w:rsidRPr="006474A7" w:rsidRDefault="002B7348" w:rsidP="00667F0E">
      <w:pPr>
        <w:pStyle w:val="Annextitle"/>
        <w:rPr>
          <w:lang w:val="es-ES_tradnl"/>
        </w:rPr>
      </w:pPr>
      <w:bookmarkStart w:id="107" w:name="lt_pId121"/>
      <w:r w:rsidRPr="006474A7">
        <w:rPr>
          <w:lang w:val="es-ES_tradnl"/>
        </w:rPr>
        <w:t>Sistemas no OSG</w:t>
      </w:r>
      <w:bookmarkEnd w:id="107"/>
    </w:p>
    <w:p w:rsidR="002B7348" w:rsidRPr="006474A7" w:rsidRDefault="00667F0E" w:rsidP="00667F0E">
      <w:pPr>
        <w:pStyle w:val="TableNo"/>
      </w:pPr>
      <w:bookmarkStart w:id="108" w:name="lt_pId122"/>
      <w:r w:rsidRPr="006474A7">
        <w:t>CUADRO</w:t>
      </w:r>
      <w:r w:rsidR="002B7348" w:rsidRPr="006474A7">
        <w:t xml:space="preserve"> A1</w:t>
      </w:r>
      <w:bookmarkEnd w:id="108"/>
    </w:p>
    <w:p w:rsidR="002B7348" w:rsidRPr="006474A7" w:rsidRDefault="002B7348" w:rsidP="00E40AE5">
      <w:pPr>
        <w:pStyle w:val="Tabletitle"/>
      </w:pPr>
      <w:bookmarkStart w:id="109" w:name="lt_pId123"/>
      <w:r w:rsidRPr="006474A7">
        <w:t>Datos utilizados sobre los sistemas no OSG notificados para coordinación</w:t>
      </w:r>
      <w:bookmarkEnd w:id="109"/>
    </w:p>
    <w:tbl>
      <w:tblPr>
        <w:tblW w:w="92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3" w:type="dxa"/>
        </w:tblCellMar>
        <w:tblLook w:val="04A0" w:firstRow="1" w:lastRow="0" w:firstColumn="1" w:lastColumn="0" w:noHBand="0" w:noVBand="1"/>
      </w:tblPr>
      <w:tblGrid>
        <w:gridCol w:w="1208"/>
        <w:gridCol w:w="1524"/>
        <w:gridCol w:w="1739"/>
        <w:gridCol w:w="1486"/>
        <w:gridCol w:w="1972"/>
        <w:gridCol w:w="1323"/>
      </w:tblGrid>
      <w:tr w:rsidR="002B7348" w:rsidRPr="006474A7" w:rsidTr="00B811DF">
        <w:trPr>
          <w:trHeight w:val="300"/>
          <w:tblHeader/>
          <w:jc w:val="center"/>
        </w:trPr>
        <w:tc>
          <w:tcPr>
            <w:tcW w:w="1220" w:type="dxa"/>
            <w:shd w:val="clear" w:color="auto" w:fill="auto"/>
            <w:tcMar>
              <w:left w:w="103" w:type="dxa"/>
            </w:tcMar>
            <w:vAlign w:val="center"/>
          </w:tcPr>
          <w:p w:rsidR="002B7348" w:rsidRPr="006474A7" w:rsidRDefault="002B7348" w:rsidP="008449D8">
            <w:pPr>
              <w:pStyle w:val="Tablehead"/>
            </w:pPr>
            <w:bookmarkStart w:id="110" w:name="lt_pId124"/>
            <w:r w:rsidRPr="006474A7">
              <w:t>Número</w:t>
            </w:r>
            <w:bookmarkEnd w:id="110"/>
          </w:p>
        </w:tc>
        <w:tc>
          <w:tcPr>
            <w:tcW w:w="1550" w:type="dxa"/>
            <w:shd w:val="clear" w:color="auto" w:fill="auto"/>
            <w:tcMar>
              <w:left w:w="103" w:type="dxa"/>
            </w:tcMar>
            <w:vAlign w:val="center"/>
          </w:tcPr>
          <w:p w:rsidR="002B7348" w:rsidRPr="006474A7" w:rsidRDefault="002B7348" w:rsidP="008449D8">
            <w:pPr>
              <w:pStyle w:val="Tablehead"/>
            </w:pPr>
            <w:bookmarkStart w:id="111" w:name="lt_pId125"/>
            <w:r w:rsidRPr="006474A7">
              <w:t>Número de planos orbitales</w:t>
            </w:r>
            <w:bookmarkEnd w:id="111"/>
          </w:p>
        </w:tc>
        <w:tc>
          <w:tcPr>
            <w:tcW w:w="1779" w:type="dxa"/>
            <w:shd w:val="clear" w:color="auto" w:fill="auto"/>
            <w:tcMar>
              <w:left w:w="103" w:type="dxa"/>
            </w:tcMar>
            <w:vAlign w:val="center"/>
          </w:tcPr>
          <w:p w:rsidR="002B7348" w:rsidRPr="006474A7" w:rsidRDefault="002B7348" w:rsidP="008449D8">
            <w:pPr>
              <w:pStyle w:val="Tablehead"/>
            </w:pPr>
            <w:bookmarkStart w:id="112" w:name="lt_pId126"/>
            <w:r w:rsidRPr="006474A7">
              <w:t>Número total</w:t>
            </w:r>
            <w:bookmarkEnd w:id="112"/>
            <w:r w:rsidRPr="006474A7">
              <w:br/>
            </w:r>
            <w:bookmarkStart w:id="113" w:name="lt_pId127"/>
            <w:r w:rsidRPr="006474A7">
              <w:t>de satélite</w:t>
            </w:r>
            <w:bookmarkEnd w:id="113"/>
            <w:r w:rsidR="00472143">
              <w:t>s</w:t>
            </w:r>
          </w:p>
        </w:tc>
        <w:tc>
          <w:tcPr>
            <w:tcW w:w="1488" w:type="dxa"/>
            <w:shd w:val="clear" w:color="auto" w:fill="auto"/>
            <w:tcMar>
              <w:left w:w="103" w:type="dxa"/>
            </w:tcMar>
            <w:vAlign w:val="center"/>
          </w:tcPr>
          <w:p w:rsidR="002B7348" w:rsidRPr="006474A7" w:rsidRDefault="002B7348" w:rsidP="008449D8">
            <w:pPr>
              <w:pStyle w:val="Tablehead"/>
            </w:pPr>
            <w:bookmarkStart w:id="114" w:name="lt_pId128"/>
            <w:r w:rsidRPr="006474A7">
              <w:t>Número total de unidades de recuperación de costes</w:t>
            </w:r>
            <w:bookmarkEnd w:id="114"/>
          </w:p>
        </w:tc>
        <w:tc>
          <w:tcPr>
            <w:tcW w:w="2001" w:type="dxa"/>
            <w:shd w:val="clear" w:color="auto" w:fill="auto"/>
            <w:tcMar>
              <w:left w:w="103" w:type="dxa"/>
            </w:tcMar>
            <w:vAlign w:val="center"/>
          </w:tcPr>
          <w:p w:rsidR="002B7348" w:rsidRPr="006474A7" w:rsidRDefault="002B7348" w:rsidP="008449D8">
            <w:pPr>
              <w:pStyle w:val="Tablehead"/>
            </w:pPr>
            <w:bookmarkStart w:id="115" w:name="lt_pId129"/>
            <w:r w:rsidRPr="006474A7">
              <w:t>Número de disposiciones de coordinación aplicadas</w:t>
            </w:r>
            <w:bookmarkEnd w:id="115"/>
          </w:p>
        </w:tc>
        <w:tc>
          <w:tcPr>
            <w:tcW w:w="1214" w:type="dxa"/>
            <w:shd w:val="clear" w:color="auto" w:fill="auto"/>
            <w:tcMar>
              <w:left w:w="103" w:type="dxa"/>
            </w:tcMar>
            <w:vAlign w:val="center"/>
          </w:tcPr>
          <w:p w:rsidR="002B7348" w:rsidRPr="006474A7" w:rsidRDefault="002B7348" w:rsidP="008449D8">
            <w:pPr>
              <w:pStyle w:val="Tablehead"/>
            </w:pPr>
            <w:bookmarkStart w:id="116" w:name="lt_pId130"/>
            <w:r w:rsidRPr="006474A7">
              <w:t>Tiempo de tratamiento (meses)</w:t>
            </w:r>
            <w:bookmarkEnd w:id="116"/>
          </w:p>
        </w:tc>
      </w:tr>
      <w:tr w:rsidR="002B7348" w:rsidRPr="006474A7" w:rsidTr="00B811DF">
        <w:trPr>
          <w:trHeight w:val="300"/>
          <w:jc w:val="center"/>
        </w:trPr>
        <w:tc>
          <w:tcPr>
            <w:tcW w:w="1220" w:type="dxa"/>
            <w:shd w:val="clear" w:color="auto" w:fill="auto"/>
            <w:tcMar>
              <w:left w:w="103" w:type="dxa"/>
            </w:tcMar>
            <w:vAlign w:val="center"/>
          </w:tcPr>
          <w:p w:rsidR="002B7348" w:rsidRPr="006474A7" w:rsidRDefault="002B7348" w:rsidP="00B02E56">
            <w:pPr>
              <w:pStyle w:val="Tabletext"/>
              <w:jc w:val="center"/>
            </w:pPr>
            <w:r w:rsidRPr="006474A7">
              <w:t>1</w:t>
            </w:r>
          </w:p>
        </w:tc>
        <w:tc>
          <w:tcPr>
            <w:tcW w:w="1550" w:type="dxa"/>
            <w:shd w:val="clear" w:color="auto" w:fill="auto"/>
            <w:tcMar>
              <w:left w:w="103" w:type="dxa"/>
            </w:tcMar>
            <w:vAlign w:val="center"/>
          </w:tcPr>
          <w:p w:rsidR="002B7348" w:rsidRPr="006474A7" w:rsidRDefault="002B7348" w:rsidP="00B02E56">
            <w:pPr>
              <w:pStyle w:val="Tabletext"/>
              <w:jc w:val="center"/>
            </w:pPr>
            <w:r w:rsidRPr="006474A7">
              <w:t>3</w:t>
            </w:r>
          </w:p>
        </w:tc>
        <w:tc>
          <w:tcPr>
            <w:tcW w:w="1779" w:type="dxa"/>
            <w:shd w:val="clear" w:color="auto" w:fill="auto"/>
            <w:tcMar>
              <w:left w:w="103" w:type="dxa"/>
            </w:tcMar>
            <w:vAlign w:val="center"/>
          </w:tcPr>
          <w:p w:rsidR="002B7348" w:rsidRPr="006474A7" w:rsidRDefault="002B7348" w:rsidP="00B02E56">
            <w:pPr>
              <w:pStyle w:val="Tabletext"/>
              <w:jc w:val="center"/>
            </w:pPr>
            <w:r w:rsidRPr="006474A7">
              <w:t>27</w:t>
            </w:r>
          </w:p>
        </w:tc>
        <w:tc>
          <w:tcPr>
            <w:tcW w:w="1488" w:type="dxa"/>
            <w:shd w:val="clear" w:color="auto" w:fill="auto"/>
            <w:tcMar>
              <w:left w:w="103" w:type="dxa"/>
            </w:tcMar>
            <w:vAlign w:val="center"/>
          </w:tcPr>
          <w:p w:rsidR="002B7348" w:rsidRPr="006474A7" w:rsidRDefault="002B7348" w:rsidP="00B02E56">
            <w:pPr>
              <w:pStyle w:val="Tabletext"/>
              <w:jc w:val="center"/>
            </w:pPr>
            <w:r w:rsidRPr="006474A7">
              <w:t>6</w:t>
            </w:r>
          </w:p>
        </w:tc>
        <w:tc>
          <w:tcPr>
            <w:tcW w:w="2001" w:type="dxa"/>
            <w:shd w:val="clear" w:color="auto" w:fill="auto"/>
            <w:tcMar>
              <w:left w:w="103" w:type="dxa"/>
            </w:tcMar>
            <w:vAlign w:val="center"/>
          </w:tcPr>
          <w:p w:rsidR="002B7348" w:rsidRPr="006474A7" w:rsidRDefault="002B7348" w:rsidP="00B02E56">
            <w:pPr>
              <w:pStyle w:val="Tabletext"/>
              <w:jc w:val="center"/>
            </w:pPr>
            <w:r w:rsidRPr="006474A7">
              <w:t>2</w:t>
            </w:r>
          </w:p>
        </w:tc>
        <w:tc>
          <w:tcPr>
            <w:tcW w:w="1214" w:type="dxa"/>
            <w:shd w:val="clear" w:color="auto" w:fill="auto"/>
            <w:tcMar>
              <w:left w:w="103" w:type="dxa"/>
            </w:tcMar>
            <w:vAlign w:val="center"/>
          </w:tcPr>
          <w:p w:rsidR="002B7348" w:rsidRPr="006474A7" w:rsidRDefault="002B7348" w:rsidP="00B02E56">
            <w:pPr>
              <w:pStyle w:val="Tabletext"/>
              <w:jc w:val="center"/>
            </w:pPr>
            <w:r w:rsidRPr="006474A7">
              <w:t>3,90</w:t>
            </w:r>
          </w:p>
        </w:tc>
      </w:tr>
      <w:tr w:rsidR="002B7348" w:rsidRPr="006474A7" w:rsidTr="00B811DF">
        <w:trPr>
          <w:trHeight w:val="300"/>
          <w:jc w:val="center"/>
        </w:trPr>
        <w:tc>
          <w:tcPr>
            <w:tcW w:w="1220" w:type="dxa"/>
            <w:shd w:val="clear" w:color="auto" w:fill="auto"/>
            <w:tcMar>
              <w:left w:w="103" w:type="dxa"/>
            </w:tcMar>
            <w:vAlign w:val="center"/>
          </w:tcPr>
          <w:p w:rsidR="002B7348" w:rsidRPr="006474A7" w:rsidRDefault="002B7348" w:rsidP="00B02E56">
            <w:pPr>
              <w:pStyle w:val="Tabletext"/>
              <w:jc w:val="center"/>
            </w:pPr>
            <w:r w:rsidRPr="006474A7">
              <w:t>2</w:t>
            </w:r>
          </w:p>
        </w:tc>
        <w:tc>
          <w:tcPr>
            <w:tcW w:w="1550" w:type="dxa"/>
            <w:shd w:val="clear" w:color="auto" w:fill="auto"/>
            <w:tcMar>
              <w:left w:w="103" w:type="dxa"/>
            </w:tcMar>
            <w:vAlign w:val="center"/>
          </w:tcPr>
          <w:p w:rsidR="002B7348" w:rsidRPr="006474A7" w:rsidRDefault="002B7348" w:rsidP="00B02E56">
            <w:pPr>
              <w:pStyle w:val="Tabletext"/>
              <w:jc w:val="center"/>
            </w:pPr>
            <w:r w:rsidRPr="006474A7">
              <w:t>3</w:t>
            </w:r>
          </w:p>
        </w:tc>
        <w:tc>
          <w:tcPr>
            <w:tcW w:w="1779" w:type="dxa"/>
            <w:shd w:val="clear" w:color="auto" w:fill="auto"/>
            <w:tcMar>
              <w:left w:w="103" w:type="dxa"/>
            </w:tcMar>
            <w:vAlign w:val="center"/>
          </w:tcPr>
          <w:p w:rsidR="002B7348" w:rsidRPr="006474A7" w:rsidRDefault="002B7348" w:rsidP="00B02E56">
            <w:pPr>
              <w:pStyle w:val="Tabletext"/>
              <w:jc w:val="center"/>
            </w:pPr>
            <w:r w:rsidRPr="006474A7">
              <w:t>30</w:t>
            </w:r>
          </w:p>
        </w:tc>
        <w:tc>
          <w:tcPr>
            <w:tcW w:w="1488" w:type="dxa"/>
            <w:shd w:val="clear" w:color="auto" w:fill="auto"/>
            <w:tcMar>
              <w:left w:w="103" w:type="dxa"/>
            </w:tcMar>
            <w:vAlign w:val="center"/>
          </w:tcPr>
          <w:p w:rsidR="002B7348" w:rsidRPr="006474A7" w:rsidRDefault="002B7348" w:rsidP="00B02E56">
            <w:pPr>
              <w:pStyle w:val="Tabletext"/>
              <w:jc w:val="center"/>
            </w:pPr>
            <w:r w:rsidRPr="006474A7">
              <w:t>41</w:t>
            </w:r>
          </w:p>
        </w:tc>
        <w:tc>
          <w:tcPr>
            <w:tcW w:w="2001" w:type="dxa"/>
            <w:shd w:val="clear" w:color="auto" w:fill="auto"/>
            <w:tcMar>
              <w:left w:w="103" w:type="dxa"/>
            </w:tcMar>
            <w:vAlign w:val="center"/>
          </w:tcPr>
          <w:p w:rsidR="002B7348" w:rsidRPr="006474A7" w:rsidRDefault="002B7348" w:rsidP="00B02E56">
            <w:pPr>
              <w:pStyle w:val="Tabletext"/>
              <w:jc w:val="center"/>
            </w:pPr>
            <w:r w:rsidRPr="006474A7">
              <w:t>5</w:t>
            </w:r>
          </w:p>
        </w:tc>
        <w:tc>
          <w:tcPr>
            <w:tcW w:w="1214" w:type="dxa"/>
            <w:shd w:val="clear" w:color="auto" w:fill="auto"/>
            <w:tcMar>
              <w:left w:w="103" w:type="dxa"/>
            </w:tcMar>
            <w:vAlign w:val="center"/>
          </w:tcPr>
          <w:p w:rsidR="002B7348" w:rsidRPr="006474A7" w:rsidRDefault="002B7348" w:rsidP="00B02E56">
            <w:pPr>
              <w:pStyle w:val="Tabletext"/>
              <w:jc w:val="center"/>
            </w:pPr>
            <w:r w:rsidRPr="006474A7">
              <w:t>7,23</w:t>
            </w:r>
          </w:p>
        </w:tc>
      </w:tr>
      <w:tr w:rsidR="002B7348" w:rsidRPr="006474A7" w:rsidTr="00B811DF">
        <w:trPr>
          <w:trHeight w:val="300"/>
          <w:jc w:val="center"/>
        </w:trPr>
        <w:tc>
          <w:tcPr>
            <w:tcW w:w="1220" w:type="dxa"/>
            <w:shd w:val="clear" w:color="auto" w:fill="auto"/>
            <w:tcMar>
              <w:left w:w="103" w:type="dxa"/>
            </w:tcMar>
            <w:vAlign w:val="center"/>
          </w:tcPr>
          <w:p w:rsidR="002B7348" w:rsidRPr="006474A7" w:rsidRDefault="002B7348" w:rsidP="00B02E56">
            <w:pPr>
              <w:pStyle w:val="Tabletext"/>
              <w:jc w:val="center"/>
            </w:pPr>
            <w:r w:rsidRPr="006474A7">
              <w:t>3</w:t>
            </w:r>
          </w:p>
        </w:tc>
        <w:tc>
          <w:tcPr>
            <w:tcW w:w="1550" w:type="dxa"/>
            <w:shd w:val="clear" w:color="auto" w:fill="auto"/>
            <w:tcMar>
              <w:left w:w="103" w:type="dxa"/>
            </w:tcMar>
            <w:vAlign w:val="center"/>
          </w:tcPr>
          <w:p w:rsidR="002B7348" w:rsidRPr="006474A7" w:rsidRDefault="002B7348" w:rsidP="00B02E56">
            <w:pPr>
              <w:pStyle w:val="Tabletext"/>
              <w:jc w:val="center"/>
            </w:pPr>
            <w:r w:rsidRPr="006474A7">
              <w:t>6</w:t>
            </w:r>
          </w:p>
        </w:tc>
        <w:tc>
          <w:tcPr>
            <w:tcW w:w="1779" w:type="dxa"/>
            <w:shd w:val="clear" w:color="auto" w:fill="auto"/>
            <w:tcMar>
              <w:left w:w="103" w:type="dxa"/>
            </w:tcMar>
            <w:vAlign w:val="center"/>
          </w:tcPr>
          <w:p w:rsidR="002B7348" w:rsidRPr="006474A7" w:rsidRDefault="002B7348" w:rsidP="00B02E56">
            <w:pPr>
              <w:pStyle w:val="Tabletext"/>
              <w:jc w:val="center"/>
            </w:pPr>
            <w:r w:rsidRPr="006474A7">
              <w:t>66</w:t>
            </w:r>
          </w:p>
        </w:tc>
        <w:tc>
          <w:tcPr>
            <w:tcW w:w="1488" w:type="dxa"/>
            <w:shd w:val="clear" w:color="auto" w:fill="auto"/>
            <w:tcMar>
              <w:left w:w="103" w:type="dxa"/>
            </w:tcMar>
            <w:vAlign w:val="center"/>
          </w:tcPr>
          <w:p w:rsidR="002B7348" w:rsidRPr="006474A7" w:rsidRDefault="002B7348" w:rsidP="00B02E56">
            <w:pPr>
              <w:pStyle w:val="Tabletext"/>
              <w:jc w:val="center"/>
            </w:pPr>
            <w:r w:rsidRPr="006474A7">
              <w:t>146</w:t>
            </w:r>
          </w:p>
        </w:tc>
        <w:tc>
          <w:tcPr>
            <w:tcW w:w="2001" w:type="dxa"/>
            <w:shd w:val="clear" w:color="auto" w:fill="auto"/>
            <w:tcMar>
              <w:left w:w="103" w:type="dxa"/>
            </w:tcMar>
            <w:vAlign w:val="center"/>
          </w:tcPr>
          <w:p w:rsidR="002B7348" w:rsidRPr="006474A7" w:rsidRDefault="002B7348" w:rsidP="00B02E56">
            <w:pPr>
              <w:pStyle w:val="Tabletext"/>
              <w:jc w:val="center"/>
            </w:pPr>
            <w:r w:rsidRPr="006474A7">
              <w:t>2</w:t>
            </w:r>
          </w:p>
        </w:tc>
        <w:tc>
          <w:tcPr>
            <w:tcW w:w="1214" w:type="dxa"/>
            <w:shd w:val="clear" w:color="auto" w:fill="auto"/>
            <w:tcMar>
              <w:left w:w="103" w:type="dxa"/>
            </w:tcMar>
            <w:vAlign w:val="center"/>
          </w:tcPr>
          <w:p w:rsidR="002B7348" w:rsidRPr="006474A7" w:rsidRDefault="002B7348" w:rsidP="00B02E56">
            <w:pPr>
              <w:pStyle w:val="Tabletext"/>
              <w:jc w:val="center"/>
            </w:pPr>
            <w:r w:rsidRPr="006474A7">
              <w:t>6,17</w:t>
            </w:r>
          </w:p>
        </w:tc>
      </w:tr>
      <w:tr w:rsidR="002B7348" w:rsidRPr="006474A7" w:rsidTr="00B811DF">
        <w:trPr>
          <w:trHeight w:val="300"/>
          <w:jc w:val="center"/>
        </w:trPr>
        <w:tc>
          <w:tcPr>
            <w:tcW w:w="1220" w:type="dxa"/>
            <w:shd w:val="clear" w:color="auto" w:fill="auto"/>
            <w:tcMar>
              <w:left w:w="103" w:type="dxa"/>
            </w:tcMar>
            <w:vAlign w:val="center"/>
          </w:tcPr>
          <w:p w:rsidR="002B7348" w:rsidRPr="006474A7" w:rsidRDefault="002B7348" w:rsidP="00B02E56">
            <w:pPr>
              <w:pStyle w:val="Tabletext"/>
              <w:jc w:val="center"/>
            </w:pPr>
            <w:r w:rsidRPr="006474A7">
              <w:t>4</w:t>
            </w:r>
          </w:p>
        </w:tc>
        <w:tc>
          <w:tcPr>
            <w:tcW w:w="1550" w:type="dxa"/>
            <w:shd w:val="clear" w:color="auto" w:fill="auto"/>
            <w:tcMar>
              <w:left w:w="103" w:type="dxa"/>
            </w:tcMar>
            <w:vAlign w:val="center"/>
          </w:tcPr>
          <w:p w:rsidR="002B7348" w:rsidRPr="006474A7" w:rsidRDefault="002B7348" w:rsidP="00B02E56">
            <w:pPr>
              <w:pStyle w:val="Tabletext"/>
              <w:jc w:val="center"/>
            </w:pPr>
            <w:r w:rsidRPr="006474A7">
              <w:t>29</w:t>
            </w:r>
          </w:p>
        </w:tc>
        <w:tc>
          <w:tcPr>
            <w:tcW w:w="1779" w:type="dxa"/>
            <w:shd w:val="clear" w:color="auto" w:fill="auto"/>
            <w:tcMar>
              <w:left w:w="103" w:type="dxa"/>
            </w:tcMar>
            <w:vAlign w:val="center"/>
          </w:tcPr>
          <w:p w:rsidR="002B7348" w:rsidRPr="006474A7" w:rsidRDefault="002B7348" w:rsidP="00B02E56">
            <w:pPr>
              <w:pStyle w:val="Tabletext"/>
              <w:jc w:val="center"/>
            </w:pPr>
            <w:r w:rsidRPr="006474A7">
              <w:t>891</w:t>
            </w:r>
          </w:p>
        </w:tc>
        <w:tc>
          <w:tcPr>
            <w:tcW w:w="1488" w:type="dxa"/>
            <w:shd w:val="clear" w:color="auto" w:fill="auto"/>
            <w:tcMar>
              <w:left w:w="103" w:type="dxa"/>
            </w:tcMar>
            <w:vAlign w:val="center"/>
          </w:tcPr>
          <w:p w:rsidR="002B7348" w:rsidRPr="006474A7" w:rsidRDefault="002B7348" w:rsidP="00B02E56">
            <w:pPr>
              <w:pStyle w:val="Tabletext"/>
              <w:jc w:val="center"/>
            </w:pPr>
            <w:r w:rsidRPr="006474A7">
              <w:t>3</w:t>
            </w:r>
            <w:r w:rsidR="00780151" w:rsidRPr="006474A7">
              <w:t xml:space="preserve"> </w:t>
            </w:r>
            <w:r w:rsidRPr="006474A7">
              <w:t>760</w:t>
            </w:r>
          </w:p>
        </w:tc>
        <w:tc>
          <w:tcPr>
            <w:tcW w:w="2001" w:type="dxa"/>
            <w:shd w:val="clear" w:color="auto" w:fill="auto"/>
            <w:tcMar>
              <w:left w:w="103" w:type="dxa"/>
            </w:tcMar>
            <w:vAlign w:val="center"/>
          </w:tcPr>
          <w:p w:rsidR="002B7348" w:rsidRPr="006474A7" w:rsidRDefault="002B7348" w:rsidP="00B02E56">
            <w:pPr>
              <w:pStyle w:val="Tabletext"/>
              <w:jc w:val="center"/>
            </w:pPr>
            <w:r w:rsidRPr="006474A7">
              <w:t>3</w:t>
            </w:r>
          </w:p>
        </w:tc>
        <w:tc>
          <w:tcPr>
            <w:tcW w:w="1214" w:type="dxa"/>
            <w:shd w:val="clear" w:color="auto" w:fill="auto"/>
            <w:tcMar>
              <w:left w:w="103" w:type="dxa"/>
            </w:tcMar>
            <w:vAlign w:val="center"/>
          </w:tcPr>
          <w:p w:rsidR="002B7348" w:rsidRPr="006474A7" w:rsidRDefault="002B7348" w:rsidP="00B02E56">
            <w:pPr>
              <w:pStyle w:val="Tabletext"/>
              <w:jc w:val="center"/>
            </w:pPr>
            <w:r w:rsidRPr="006474A7">
              <w:t>6,70</w:t>
            </w:r>
          </w:p>
        </w:tc>
      </w:tr>
      <w:tr w:rsidR="002B7348" w:rsidRPr="006474A7" w:rsidTr="00B811DF">
        <w:trPr>
          <w:trHeight w:val="300"/>
          <w:jc w:val="center"/>
        </w:trPr>
        <w:tc>
          <w:tcPr>
            <w:tcW w:w="1220" w:type="dxa"/>
            <w:shd w:val="clear" w:color="auto" w:fill="auto"/>
            <w:tcMar>
              <w:left w:w="103" w:type="dxa"/>
            </w:tcMar>
            <w:vAlign w:val="center"/>
          </w:tcPr>
          <w:p w:rsidR="002B7348" w:rsidRPr="006474A7" w:rsidRDefault="002B7348" w:rsidP="00B02E56">
            <w:pPr>
              <w:pStyle w:val="Tabletext"/>
              <w:jc w:val="center"/>
            </w:pPr>
            <w:r w:rsidRPr="006474A7">
              <w:t>5</w:t>
            </w:r>
          </w:p>
        </w:tc>
        <w:tc>
          <w:tcPr>
            <w:tcW w:w="1550" w:type="dxa"/>
            <w:shd w:val="clear" w:color="auto" w:fill="auto"/>
            <w:tcMar>
              <w:left w:w="103" w:type="dxa"/>
            </w:tcMar>
            <w:vAlign w:val="center"/>
          </w:tcPr>
          <w:p w:rsidR="002B7348" w:rsidRPr="006474A7" w:rsidRDefault="002B7348" w:rsidP="00B02E56">
            <w:pPr>
              <w:pStyle w:val="Tabletext"/>
              <w:jc w:val="center"/>
            </w:pPr>
            <w:r w:rsidRPr="006474A7">
              <w:t>29</w:t>
            </w:r>
          </w:p>
        </w:tc>
        <w:tc>
          <w:tcPr>
            <w:tcW w:w="1779" w:type="dxa"/>
            <w:shd w:val="clear" w:color="auto" w:fill="auto"/>
            <w:tcMar>
              <w:left w:w="103" w:type="dxa"/>
            </w:tcMar>
            <w:vAlign w:val="center"/>
          </w:tcPr>
          <w:p w:rsidR="002B7348" w:rsidRPr="006474A7" w:rsidRDefault="002B7348" w:rsidP="00B02E56">
            <w:pPr>
              <w:pStyle w:val="Tabletext"/>
              <w:jc w:val="center"/>
            </w:pPr>
            <w:r w:rsidRPr="006474A7">
              <w:t>891</w:t>
            </w:r>
          </w:p>
        </w:tc>
        <w:tc>
          <w:tcPr>
            <w:tcW w:w="1488" w:type="dxa"/>
            <w:shd w:val="clear" w:color="auto" w:fill="auto"/>
            <w:tcMar>
              <w:left w:w="103" w:type="dxa"/>
            </w:tcMar>
            <w:vAlign w:val="center"/>
          </w:tcPr>
          <w:p w:rsidR="002B7348" w:rsidRPr="006474A7" w:rsidRDefault="002B7348" w:rsidP="00B02E56">
            <w:pPr>
              <w:pStyle w:val="Tabletext"/>
              <w:jc w:val="center"/>
            </w:pPr>
            <w:r w:rsidRPr="006474A7">
              <w:t>702</w:t>
            </w:r>
          </w:p>
        </w:tc>
        <w:tc>
          <w:tcPr>
            <w:tcW w:w="2001" w:type="dxa"/>
            <w:shd w:val="clear" w:color="auto" w:fill="auto"/>
            <w:tcMar>
              <w:left w:w="103" w:type="dxa"/>
            </w:tcMar>
            <w:vAlign w:val="center"/>
          </w:tcPr>
          <w:p w:rsidR="002B7348" w:rsidRPr="006474A7" w:rsidRDefault="002B7348" w:rsidP="00B02E56">
            <w:pPr>
              <w:pStyle w:val="Tabletext"/>
              <w:jc w:val="center"/>
            </w:pPr>
            <w:r w:rsidRPr="006474A7">
              <w:t>3</w:t>
            </w:r>
          </w:p>
        </w:tc>
        <w:tc>
          <w:tcPr>
            <w:tcW w:w="1214" w:type="dxa"/>
            <w:shd w:val="clear" w:color="auto" w:fill="auto"/>
            <w:tcMar>
              <w:left w:w="103" w:type="dxa"/>
            </w:tcMar>
            <w:vAlign w:val="center"/>
          </w:tcPr>
          <w:p w:rsidR="002B7348" w:rsidRPr="006474A7" w:rsidRDefault="002B7348" w:rsidP="00B02E56">
            <w:pPr>
              <w:pStyle w:val="Tabletext"/>
              <w:jc w:val="center"/>
            </w:pPr>
            <w:r w:rsidRPr="006474A7">
              <w:t>7,70</w:t>
            </w:r>
          </w:p>
        </w:tc>
      </w:tr>
      <w:tr w:rsidR="002B7348" w:rsidRPr="006474A7" w:rsidTr="00B811DF">
        <w:trPr>
          <w:trHeight w:val="300"/>
          <w:jc w:val="center"/>
        </w:trPr>
        <w:tc>
          <w:tcPr>
            <w:tcW w:w="1220" w:type="dxa"/>
            <w:shd w:val="clear" w:color="auto" w:fill="auto"/>
            <w:tcMar>
              <w:left w:w="103" w:type="dxa"/>
            </w:tcMar>
            <w:vAlign w:val="center"/>
          </w:tcPr>
          <w:p w:rsidR="002B7348" w:rsidRPr="006474A7" w:rsidRDefault="002B7348" w:rsidP="00B02E56">
            <w:pPr>
              <w:pStyle w:val="Tabletext"/>
              <w:jc w:val="center"/>
            </w:pPr>
            <w:r w:rsidRPr="006474A7">
              <w:t>9</w:t>
            </w:r>
          </w:p>
        </w:tc>
        <w:tc>
          <w:tcPr>
            <w:tcW w:w="1550" w:type="dxa"/>
            <w:shd w:val="clear" w:color="auto" w:fill="auto"/>
            <w:tcMar>
              <w:left w:w="103" w:type="dxa"/>
            </w:tcMar>
            <w:vAlign w:val="center"/>
          </w:tcPr>
          <w:p w:rsidR="002B7348" w:rsidRPr="006474A7" w:rsidRDefault="002B7348" w:rsidP="00B02E56">
            <w:pPr>
              <w:pStyle w:val="Tabletext"/>
              <w:jc w:val="center"/>
            </w:pPr>
            <w:r w:rsidRPr="006474A7">
              <w:t>67</w:t>
            </w:r>
          </w:p>
        </w:tc>
        <w:tc>
          <w:tcPr>
            <w:tcW w:w="1779" w:type="dxa"/>
            <w:shd w:val="clear" w:color="auto" w:fill="auto"/>
            <w:tcMar>
              <w:left w:w="103" w:type="dxa"/>
            </w:tcMar>
            <w:vAlign w:val="center"/>
          </w:tcPr>
          <w:p w:rsidR="002B7348" w:rsidRPr="006474A7" w:rsidRDefault="002B7348" w:rsidP="00B02E56">
            <w:pPr>
              <w:pStyle w:val="Tabletext"/>
              <w:jc w:val="center"/>
            </w:pPr>
            <w:r w:rsidRPr="006474A7">
              <w:t>2</w:t>
            </w:r>
            <w:r w:rsidR="00780151" w:rsidRPr="006474A7">
              <w:t xml:space="preserve"> </w:t>
            </w:r>
            <w:r w:rsidRPr="006474A7">
              <w:t>692</w:t>
            </w:r>
          </w:p>
        </w:tc>
        <w:tc>
          <w:tcPr>
            <w:tcW w:w="1488" w:type="dxa"/>
            <w:shd w:val="clear" w:color="auto" w:fill="auto"/>
            <w:tcMar>
              <w:left w:w="103" w:type="dxa"/>
            </w:tcMar>
            <w:vAlign w:val="center"/>
          </w:tcPr>
          <w:p w:rsidR="002B7348" w:rsidRPr="006474A7" w:rsidRDefault="002B7348" w:rsidP="00B02E56">
            <w:pPr>
              <w:pStyle w:val="Tabletext"/>
              <w:jc w:val="center"/>
            </w:pPr>
            <w:r w:rsidRPr="006474A7">
              <w:t>1</w:t>
            </w:r>
            <w:r w:rsidR="00780151" w:rsidRPr="006474A7">
              <w:t xml:space="preserve"> </w:t>
            </w:r>
            <w:r w:rsidRPr="006474A7">
              <w:t>000</w:t>
            </w:r>
          </w:p>
        </w:tc>
        <w:tc>
          <w:tcPr>
            <w:tcW w:w="2001" w:type="dxa"/>
            <w:shd w:val="clear" w:color="auto" w:fill="auto"/>
            <w:tcMar>
              <w:left w:w="103" w:type="dxa"/>
            </w:tcMar>
            <w:vAlign w:val="center"/>
          </w:tcPr>
          <w:p w:rsidR="002B7348" w:rsidRPr="006474A7" w:rsidRDefault="002B7348" w:rsidP="00B02E56">
            <w:pPr>
              <w:pStyle w:val="Tabletext"/>
              <w:jc w:val="center"/>
            </w:pPr>
            <w:r w:rsidRPr="006474A7">
              <w:t>2</w:t>
            </w:r>
          </w:p>
        </w:tc>
        <w:tc>
          <w:tcPr>
            <w:tcW w:w="1214" w:type="dxa"/>
            <w:shd w:val="clear" w:color="auto" w:fill="auto"/>
            <w:tcMar>
              <w:left w:w="103" w:type="dxa"/>
            </w:tcMar>
            <w:vAlign w:val="center"/>
          </w:tcPr>
          <w:p w:rsidR="002B7348" w:rsidRPr="006474A7" w:rsidRDefault="002B7348" w:rsidP="00B02E56">
            <w:pPr>
              <w:pStyle w:val="Tabletext"/>
              <w:jc w:val="center"/>
            </w:pPr>
            <w:r w:rsidRPr="006474A7">
              <w:t>8,23</w:t>
            </w:r>
          </w:p>
        </w:tc>
      </w:tr>
      <w:tr w:rsidR="002B7348" w:rsidRPr="006474A7" w:rsidTr="00B811DF">
        <w:trPr>
          <w:trHeight w:val="300"/>
          <w:jc w:val="center"/>
        </w:trPr>
        <w:tc>
          <w:tcPr>
            <w:tcW w:w="1220" w:type="dxa"/>
            <w:shd w:val="clear" w:color="auto" w:fill="auto"/>
            <w:tcMar>
              <w:left w:w="103" w:type="dxa"/>
            </w:tcMar>
            <w:vAlign w:val="center"/>
          </w:tcPr>
          <w:p w:rsidR="002B7348" w:rsidRPr="006474A7" w:rsidRDefault="002B7348" w:rsidP="00B02E56">
            <w:pPr>
              <w:pStyle w:val="Tabletext"/>
              <w:jc w:val="center"/>
            </w:pPr>
            <w:r w:rsidRPr="006474A7">
              <w:t>10</w:t>
            </w:r>
          </w:p>
        </w:tc>
        <w:tc>
          <w:tcPr>
            <w:tcW w:w="1550" w:type="dxa"/>
            <w:shd w:val="clear" w:color="auto" w:fill="auto"/>
            <w:tcMar>
              <w:left w:w="103" w:type="dxa"/>
            </w:tcMar>
            <w:vAlign w:val="center"/>
          </w:tcPr>
          <w:p w:rsidR="002B7348" w:rsidRPr="006474A7" w:rsidRDefault="002B7348" w:rsidP="00B02E56">
            <w:pPr>
              <w:pStyle w:val="Tabletext"/>
              <w:jc w:val="center"/>
            </w:pPr>
            <w:r w:rsidRPr="006474A7">
              <w:t>1</w:t>
            </w:r>
          </w:p>
        </w:tc>
        <w:tc>
          <w:tcPr>
            <w:tcW w:w="1779" w:type="dxa"/>
            <w:shd w:val="clear" w:color="auto" w:fill="auto"/>
            <w:tcMar>
              <w:left w:w="103" w:type="dxa"/>
            </w:tcMar>
            <w:vAlign w:val="center"/>
          </w:tcPr>
          <w:p w:rsidR="002B7348" w:rsidRPr="006474A7" w:rsidRDefault="002B7348" w:rsidP="00B02E56">
            <w:pPr>
              <w:pStyle w:val="Tabletext"/>
              <w:jc w:val="center"/>
            </w:pPr>
            <w:r w:rsidRPr="006474A7">
              <w:t>1</w:t>
            </w:r>
          </w:p>
        </w:tc>
        <w:tc>
          <w:tcPr>
            <w:tcW w:w="1488" w:type="dxa"/>
            <w:shd w:val="clear" w:color="auto" w:fill="auto"/>
            <w:tcMar>
              <w:left w:w="103" w:type="dxa"/>
            </w:tcMar>
            <w:vAlign w:val="center"/>
          </w:tcPr>
          <w:p w:rsidR="002B7348" w:rsidRPr="006474A7" w:rsidRDefault="002B7348" w:rsidP="00B02E56">
            <w:pPr>
              <w:pStyle w:val="Tabletext"/>
              <w:jc w:val="center"/>
            </w:pPr>
            <w:r w:rsidRPr="006474A7">
              <w:t>2</w:t>
            </w:r>
          </w:p>
        </w:tc>
        <w:tc>
          <w:tcPr>
            <w:tcW w:w="2001" w:type="dxa"/>
            <w:shd w:val="clear" w:color="auto" w:fill="auto"/>
            <w:tcMar>
              <w:left w:w="103" w:type="dxa"/>
            </w:tcMar>
            <w:vAlign w:val="center"/>
          </w:tcPr>
          <w:p w:rsidR="002B7348" w:rsidRPr="006474A7" w:rsidRDefault="002B7348" w:rsidP="00B02E56">
            <w:pPr>
              <w:pStyle w:val="Tabletext"/>
              <w:jc w:val="center"/>
            </w:pPr>
            <w:r w:rsidRPr="006474A7">
              <w:t>2</w:t>
            </w:r>
          </w:p>
        </w:tc>
        <w:tc>
          <w:tcPr>
            <w:tcW w:w="1214" w:type="dxa"/>
            <w:shd w:val="clear" w:color="auto" w:fill="auto"/>
            <w:tcMar>
              <w:left w:w="103" w:type="dxa"/>
            </w:tcMar>
            <w:vAlign w:val="center"/>
          </w:tcPr>
          <w:p w:rsidR="002B7348" w:rsidRPr="006474A7" w:rsidRDefault="002B7348" w:rsidP="00B02E56">
            <w:pPr>
              <w:pStyle w:val="Tabletext"/>
              <w:jc w:val="center"/>
            </w:pPr>
            <w:r w:rsidRPr="006474A7">
              <w:t>4,53</w:t>
            </w:r>
          </w:p>
        </w:tc>
      </w:tr>
      <w:tr w:rsidR="002B7348" w:rsidRPr="006474A7" w:rsidTr="00B811DF">
        <w:trPr>
          <w:trHeight w:val="300"/>
          <w:jc w:val="center"/>
        </w:trPr>
        <w:tc>
          <w:tcPr>
            <w:tcW w:w="1220" w:type="dxa"/>
            <w:shd w:val="clear" w:color="auto" w:fill="auto"/>
            <w:tcMar>
              <w:left w:w="103" w:type="dxa"/>
            </w:tcMar>
            <w:vAlign w:val="center"/>
          </w:tcPr>
          <w:p w:rsidR="002B7348" w:rsidRPr="006474A7" w:rsidRDefault="002B7348" w:rsidP="00B02E56">
            <w:pPr>
              <w:pStyle w:val="Tabletext"/>
              <w:jc w:val="center"/>
            </w:pPr>
            <w:r w:rsidRPr="006474A7">
              <w:t>11</w:t>
            </w:r>
          </w:p>
        </w:tc>
        <w:tc>
          <w:tcPr>
            <w:tcW w:w="1550" w:type="dxa"/>
            <w:shd w:val="clear" w:color="auto" w:fill="auto"/>
            <w:tcMar>
              <w:left w:w="103" w:type="dxa"/>
            </w:tcMar>
            <w:vAlign w:val="center"/>
          </w:tcPr>
          <w:p w:rsidR="002B7348" w:rsidRPr="006474A7" w:rsidRDefault="002B7348" w:rsidP="00B02E56">
            <w:pPr>
              <w:pStyle w:val="Tabletext"/>
              <w:jc w:val="center"/>
            </w:pPr>
            <w:r w:rsidRPr="006474A7">
              <w:t>8</w:t>
            </w:r>
          </w:p>
        </w:tc>
        <w:tc>
          <w:tcPr>
            <w:tcW w:w="1779" w:type="dxa"/>
            <w:shd w:val="clear" w:color="auto" w:fill="auto"/>
            <w:tcMar>
              <w:left w:w="103" w:type="dxa"/>
            </w:tcMar>
            <w:vAlign w:val="center"/>
          </w:tcPr>
          <w:p w:rsidR="002B7348" w:rsidRPr="006474A7" w:rsidRDefault="002B7348" w:rsidP="00B02E56">
            <w:pPr>
              <w:pStyle w:val="Tabletext"/>
              <w:jc w:val="center"/>
            </w:pPr>
            <w:r w:rsidRPr="006474A7">
              <w:t>51</w:t>
            </w:r>
          </w:p>
        </w:tc>
        <w:tc>
          <w:tcPr>
            <w:tcW w:w="1488" w:type="dxa"/>
            <w:shd w:val="clear" w:color="auto" w:fill="auto"/>
            <w:tcMar>
              <w:left w:w="103" w:type="dxa"/>
            </w:tcMar>
            <w:vAlign w:val="center"/>
          </w:tcPr>
          <w:p w:rsidR="002B7348" w:rsidRPr="006474A7" w:rsidRDefault="002B7348" w:rsidP="00B02E56">
            <w:pPr>
              <w:pStyle w:val="Tabletext"/>
              <w:jc w:val="center"/>
            </w:pPr>
            <w:r w:rsidRPr="006474A7">
              <w:t>5</w:t>
            </w:r>
            <w:r w:rsidR="00135580">
              <w:t xml:space="preserve"> </w:t>
            </w:r>
            <w:r w:rsidRPr="006474A7">
              <w:t>067</w:t>
            </w:r>
          </w:p>
        </w:tc>
        <w:tc>
          <w:tcPr>
            <w:tcW w:w="2001" w:type="dxa"/>
            <w:shd w:val="clear" w:color="auto" w:fill="auto"/>
            <w:tcMar>
              <w:left w:w="103" w:type="dxa"/>
            </w:tcMar>
            <w:vAlign w:val="center"/>
          </w:tcPr>
          <w:p w:rsidR="002B7348" w:rsidRPr="006474A7" w:rsidRDefault="002B7348" w:rsidP="00B02E56">
            <w:pPr>
              <w:pStyle w:val="Tabletext"/>
              <w:jc w:val="center"/>
            </w:pPr>
            <w:r w:rsidRPr="006474A7">
              <w:t>6</w:t>
            </w:r>
          </w:p>
        </w:tc>
        <w:tc>
          <w:tcPr>
            <w:tcW w:w="1214" w:type="dxa"/>
            <w:shd w:val="clear" w:color="auto" w:fill="auto"/>
            <w:tcMar>
              <w:left w:w="103" w:type="dxa"/>
            </w:tcMar>
            <w:vAlign w:val="center"/>
          </w:tcPr>
          <w:p w:rsidR="002B7348" w:rsidRPr="006474A7" w:rsidRDefault="002B7348" w:rsidP="00B02E56">
            <w:pPr>
              <w:pStyle w:val="Tabletext"/>
              <w:jc w:val="center"/>
            </w:pPr>
            <w:r w:rsidRPr="006474A7">
              <w:t>6,93</w:t>
            </w:r>
          </w:p>
        </w:tc>
      </w:tr>
      <w:tr w:rsidR="002B7348" w:rsidRPr="006474A7" w:rsidTr="00B811DF">
        <w:trPr>
          <w:trHeight w:val="300"/>
          <w:jc w:val="center"/>
        </w:trPr>
        <w:tc>
          <w:tcPr>
            <w:tcW w:w="1220" w:type="dxa"/>
            <w:shd w:val="clear" w:color="auto" w:fill="auto"/>
            <w:tcMar>
              <w:left w:w="103" w:type="dxa"/>
            </w:tcMar>
            <w:vAlign w:val="center"/>
          </w:tcPr>
          <w:p w:rsidR="002B7348" w:rsidRPr="006474A7" w:rsidRDefault="002B7348" w:rsidP="00B02E56">
            <w:pPr>
              <w:pStyle w:val="Tabletext"/>
              <w:jc w:val="center"/>
            </w:pPr>
            <w:r w:rsidRPr="006474A7">
              <w:t>12</w:t>
            </w:r>
          </w:p>
        </w:tc>
        <w:tc>
          <w:tcPr>
            <w:tcW w:w="1550" w:type="dxa"/>
            <w:shd w:val="clear" w:color="auto" w:fill="auto"/>
            <w:tcMar>
              <w:left w:w="103" w:type="dxa"/>
            </w:tcMar>
            <w:vAlign w:val="center"/>
          </w:tcPr>
          <w:p w:rsidR="002B7348" w:rsidRPr="006474A7" w:rsidRDefault="002B7348" w:rsidP="00B02E56">
            <w:pPr>
              <w:pStyle w:val="Tabletext"/>
              <w:jc w:val="center"/>
            </w:pPr>
            <w:r w:rsidRPr="006474A7">
              <w:t>3</w:t>
            </w:r>
          </w:p>
        </w:tc>
        <w:tc>
          <w:tcPr>
            <w:tcW w:w="1779" w:type="dxa"/>
            <w:shd w:val="clear" w:color="auto" w:fill="auto"/>
            <w:tcMar>
              <w:left w:w="103" w:type="dxa"/>
            </w:tcMar>
            <w:vAlign w:val="center"/>
          </w:tcPr>
          <w:p w:rsidR="002B7348" w:rsidRPr="006474A7" w:rsidRDefault="002B7348" w:rsidP="00B02E56">
            <w:pPr>
              <w:pStyle w:val="Tabletext"/>
              <w:jc w:val="center"/>
            </w:pPr>
            <w:r w:rsidRPr="006474A7">
              <w:t>24</w:t>
            </w:r>
          </w:p>
        </w:tc>
        <w:tc>
          <w:tcPr>
            <w:tcW w:w="1488" w:type="dxa"/>
            <w:shd w:val="clear" w:color="auto" w:fill="auto"/>
            <w:tcMar>
              <w:left w:w="103" w:type="dxa"/>
            </w:tcMar>
            <w:vAlign w:val="center"/>
          </w:tcPr>
          <w:p w:rsidR="002B7348" w:rsidRPr="006474A7" w:rsidRDefault="002B7348" w:rsidP="00B02E56">
            <w:pPr>
              <w:pStyle w:val="Tabletext"/>
              <w:jc w:val="center"/>
            </w:pPr>
            <w:r w:rsidRPr="006474A7">
              <w:t>20</w:t>
            </w:r>
          </w:p>
        </w:tc>
        <w:tc>
          <w:tcPr>
            <w:tcW w:w="2001" w:type="dxa"/>
            <w:shd w:val="clear" w:color="auto" w:fill="auto"/>
            <w:tcMar>
              <w:left w:w="103" w:type="dxa"/>
            </w:tcMar>
            <w:vAlign w:val="center"/>
          </w:tcPr>
          <w:p w:rsidR="002B7348" w:rsidRPr="006474A7" w:rsidRDefault="002B7348" w:rsidP="00B02E56">
            <w:pPr>
              <w:pStyle w:val="Tabletext"/>
              <w:jc w:val="center"/>
            </w:pPr>
            <w:r w:rsidRPr="006474A7">
              <w:t>2</w:t>
            </w:r>
          </w:p>
        </w:tc>
        <w:tc>
          <w:tcPr>
            <w:tcW w:w="1214" w:type="dxa"/>
            <w:shd w:val="clear" w:color="auto" w:fill="auto"/>
            <w:tcMar>
              <w:left w:w="103" w:type="dxa"/>
            </w:tcMar>
            <w:vAlign w:val="center"/>
          </w:tcPr>
          <w:p w:rsidR="002B7348" w:rsidRPr="006474A7" w:rsidRDefault="002B7348" w:rsidP="00B02E56">
            <w:pPr>
              <w:pStyle w:val="Tabletext"/>
              <w:jc w:val="center"/>
            </w:pPr>
            <w:r w:rsidRPr="006474A7">
              <w:t>6,67</w:t>
            </w:r>
          </w:p>
        </w:tc>
      </w:tr>
      <w:tr w:rsidR="002B7348" w:rsidRPr="006474A7" w:rsidTr="00B811DF">
        <w:trPr>
          <w:trHeight w:val="300"/>
          <w:jc w:val="center"/>
        </w:trPr>
        <w:tc>
          <w:tcPr>
            <w:tcW w:w="1220" w:type="dxa"/>
            <w:shd w:val="clear" w:color="auto" w:fill="auto"/>
            <w:tcMar>
              <w:left w:w="103" w:type="dxa"/>
            </w:tcMar>
            <w:vAlign w:val="center"/>
          </w:tcPr>
          <w:p w:rsidR="002B7348" w:rsidRPr="006474A7" w:rsidRDefault="002B7348" w:rsidP="00B02E56">
            <w:pPr>
              <w:pStyle w:val="Tabletext"/>
              <w:jc w:val="center"/>
            </w:pPr>
            <w:r w:rsidRPr="006474A7">
              <w:t>13</w:t>
            </w:r>
          </w:p>
        </w:tc>
        <w:tc>
          <w:tcPr>
            <w:tcW w:w="1550" w:type="dxa"/>
            <w:shd w:val="clear" w:color="auto" w:fill="auto"/>
            <w:tcMar>
              <w:left w:w="103" w:type="dxa"/>
            </w:tcMar>
            <w:vAlign w:val="center"/>
          </w:tcPr>
          <w:p w:rsidR="002B7348" w:rsidRPr="006474A7" w:rsidRDefault="002B7348" w:rsidP="00B02E56">
            <w:pPr>
              <w:pStyle w:val="Tabletext"/>
              <w:jc w:val="center"/>
            </w:pPr>
            <w:r w:rsidRPr="006474A7">
              <w:t>1</w:t>
            </w:r>
          </w:p>
        </w:tc>
        <w:tc>
          <w:tcPr>
            <w:tcW w:w="1779" w:type="dxa"/>
            <w:shd w:val="clear" w:color="auto" w:fill="auto"/>
            <w:tcMar>
              <w:left w:w="103" w:type="dxa"/>
            </w:tcMar>
            <w:vAlign w:val="center"/>
          </w:tcPr>
          <w:p w:rsidR="002B7348" w:rsidRPr="006474A7" w:rsidRDefault="002B7348" w:rsidP="00B02E56">
            <w:pPr>
              <w:pStyle w:val="Tabletext"/>
              <w:jc w:val="center"/>
            </w:pPr>
            <w:r w:rsidRPr="006474A7">
              <w:t>1</w:t>
            </w:r>
          </w:p>
        </w:tc>
        <w:tc>
          <w:tcPr>
            <w:tcW w:w="1488" w:type="dxa"/>
            <w:shd w:val="clear" w:color="auto" w:fill="auto"/>
            <w:tcMar>
              <w:left w:w="103" w:type="dxa"/>
            </w:tcMar>
            <w:vAlign w:val="center"/>
          </w:tcPr>
          <w:p w:rsidR="002B7348" w:rsidRPr="006474A7" w:rsidRDefault="002B7348" w:rsidP="00B02E56">
            <w:pPr>
              <w:pStyle w:val="Tabletext"/>
              <w:jc w:val="center"/>
            </w:pPr>
            <w:r w:rsidRPr="006474A7">
              <w:t>2</w:t>
            </w:r>
          </w:p>
        </w:tc>
        <w:tc>
          <w:tcPr>
            <w:tcW w:w="2001" w:type="dxa"/>
            <w:shd w:val="clear" w:color="auto" w:fill="auto"/>
            <w:tcMar>
              <w:left w:w="103" w:type="dxa"/>
            </w:tcMar>
            <w:vAlign w:val="center"/>
          </w:tcPr>
          <w:p w:rsidR="002B7348" w:rsidRPr="006474A7" w:rsidRDefault="002B7348" w:rsidP="00B02E56">
            <w:pPr>
              <w:pStyle w:val="Tabletext"/>
              <w:jc w:val="center"/>
            </w:pPr>
            <w:r w:rsidRPr="006474A7">
              <w:t>3</w:t>
            </w:r>
          </w:p>
        </w:tc>
        <w:tc>
          <w:tcPr>
            <w:tcW w:w="1214" w:type="dxa"/>
            <w:shd w:val="clear" w:color="auto" w:fill="auto"/>
            <w:tcMar>
              <w:left w:w="103" w:type="dxa"/>
            </w:tcMar>
            <w:vAlign w:val="center"/>
          </w:tcPr>
          <w:p w:rsidR="002B7348" w:rsidRPr="006474A7" w:rsidRDefault="002B7348" w:rsidP="00B02E56">
            <w:pPr>
              <w:pStyle w:val="Tabletext"/>
              <w:jc w:val="center"/>
            </w:pPr>
            <w:r w:rsidRPr="006474A7">
              <w:t>4,30</w:t>
            </w:r>
          </w:p>
        </w:tc>
      </w:tr>
      <w:tr w:rsidR="002B7348" w:rsidRPr="006474A7" w:rsidTr="00B811DF">
        <w:trPr>
          <w:trHeight w:val="300"/>
          <w:jc w:val="center"/>
        </w:trPr>
        <w:tc>
          <w:tcPr>
            <w:tcW w:w="1220" w:type="dxa"/>
            <w:shd w:val="clear" w:color="auto" w:fill="auto"/>
            <w:tcMar>
              <w:left w:w="103" w:type="dxa"/>
            </w:tcMar>
            <w:vAlign w:val="center"/>
          </w:tcPr>
          <w:p w:rsidR="002B7348" w:rsidRPr="006474A7" w:rsidRDefault="002B7348" w:rsidP="00B02E56">
            <w:pPr>
              <w:pStyle w:val="Tabletext"/>
              <w:jc w:val="center"/>
            </w:pPr>
            <w:r w:rsidRPr="006474A7">
              <w:t>14</w:t>
            </w:r>
          </w:p>
        </w:tc>
        <w:tc>
          <w:tcPr>
            <w:tcW w:w="1550" w:type="dxa"/>
            <w:shd w:val="clear" w:color="auto" w:fill="auto"/>
            <w:tcMar>
              <w:left w:w="103" w:type="dxa"/>
            </w:tcMar>
            <w:vAlign w:val="center"/>
          </w:tcPr>
          <w:p w:rsidR="002B7348" w:rsidRPr="006474A7" w:rsidRDefault="002B7348" w:rsidP="00B02E56">
            <w:pPr>
              <w:pStyle w:val="Tabletext"/>
              <w:jc w:val="center"/>
            </w:pPr>
            <w:r w:rsidRPr="006474A7">
              <w:t>5</w:t>
            </w:r>
          </w:p>
        </w:tc>
        <w:tc>
          <w:tcPr>
            <w:tcW w:w="1779" w:type="dxa"/>
            <w:shd w:val="clear" w:color="auto" w:fill="auto"/>
            <w:tcMar>
              <w:left w:w="103" w:type="dxa"/>
            </w:tcMar>
            <w:vAlign w:val="center"/>
          </w:tcPr>
          <w:p w:rsidR="002B7348" w:rsidRPr="006474A7" w:rsidRDefault="002B7348" w:rsidP="00B02E56">
            <w:pPr>
              <w:pStyle w:val="Tabletext"/>
              <w:jc w:val="center"/>
            </w:pPr>
            <w:r w:rsidRPr="006474A7">
              <w:t>7</w:t>
            </w:r>
          </w:p>
        </w:tc>
        <w:tc>
          <w:tcPr>
            <w:tcW w:w="1488" w:type="dxa"/>
            <w:shd w:val="clear" w:color="auto" w:fill="auto"/>
            <w:tcMar>
              <w:left w:w="103" w:type="dxa"/>
            </w:tcMar>
            <w:vAlign w:val="center"/>
          </w:tcPr>
          <w:p w:rsidR="002B7348" w:rsidRPr="006474A7" w:rsidRDefault="002B7348" w:rsidP="00B02E56">
            <w:pPr>
              <w:pStyle w:val="Tabletext"/>
              <w:jc w:val="center"/>
            </w:pPr>
            <w:r w:rsidRPr="006474A7">
              <w:t>6</w:t>
            </w:r>
            <w:r w:rsidR="00780151" w:rsidRPr="006474A7">
              <w:t xml:space="preserve"> </w:t>
            </w:r>
            <w:r w:rsidRPr="006474A7">
              <w:t>561</w:t>
            </w:r>
          </w:p>
        </w:tc>
        <w:tc>
          <w:tcPr>
            <w:tcW w:w="2001" w:type="dxa"/>
            <w:shd w:val="clear" w:color="auto" w:fill="auto"/>
            <w:tcMar>
              <w:left w:w="103" w:type="dxa"/>
            </w:tcMar>
            <w:vAlign w:val="center"/>
          </w:tcPr>
          <w:p w:rsidR="002B7348" w:rsidRPr="006474A7" w:rsidRDefault="002B7348" w:rsidP="00B02E56">
            <w:pPr>
              <w:pStyle w:val="Tabletext"/>
              <w:jc w:val="center"/>
            </w:pPr>
            <w:r w:rsidRPr="006474A7">
              <w:t>6</w:t>
            </w:r>
          </w:p>
        </w:tc>
        <w:tc>
          <w:tcPr>
            <w:tcW w:w="1214" w:type="dxa"/>
            <w:shd w:val="clear" w:color="auto" w:fill="auto"/>
            <w:tcMar>
              <w:left w:w="103" w:type="dxa"/>
            </w:tcMar>
            <w:vAlign w:val="center"/>
          </w:tcPr>
          <w:p w:rsidR="002B7348" w:rsidRPr="006474A7" w:rsidRDefault="002B7348" w:rsidP="00B02E56">
            <w:pPr>
              <w:pStyle w:val="Tabletext"/>
              <w:jc w:val="center"/>
            </w:pPr>
            <w:r w:rsidRPr="006474A7">
              <w:t>4,43</w:t>
            </w:r>
          </w:p>
        </w:tc>
      </w:tr>
      <w:tr w:rsidR="002B7348" w:rsidRPr="006474A7" w:rsidTr="00B811DF">
        <w:trPr>
          <w:trHeight w:val="300"/>
          <w:jc w:val="center"/>
        </w:trPr>
        <w:tc>
          <w:tcPr>
            <w:tcW w:w="1220" w:type="dxa"/>
            <w:shd w:val="clear" w:color="auto" w:fill="auto"/>
            <w:tcMar>
              <w:left w:w="103" w:type="dxa"/>
            </w:tcMar>
            <w:vAlign w:val="center"/>
          </w:tcPr>
          <w:p w:rsidR="002B7348" w:rsidRPr="006474A7" w:rsidRDefault="002B7348" w:rsidP="00B02E56">
            <w:pPr>
              <w:pStyle w:val="Tabletext"/>
              <w:jc w:val="center"/>
            </w:pPr>
            <w:r w:rsidRPr="006474A7">
              <w:t>15</w:t>
            </w:r>
          </w:p>
        </w:tc>
        <w:tc>
          <w:tcPr>
            <w:tcW w:w="1550" w:type="dxa"/>
            <w:shd w:val="clear" w:color="auto" w:fill="auto"/>
            <w:tcMar>
              <w:left w:w="103" w:type="dxa"/>
            </w:tcMar>
            <w:vAlign w:val="center"/>
          </w:tcPr>
          <w:p w:rsidR="002B7348" w:rsidRPr="006474A7" w:rsidRDefault="002B7348" w:rsidP="00B02E56">
            <w:pPr>
              <w:pStyle w:val="Tabletext"/>
              <w:jc w:val="center"/>
            </w:pPr>
            <w:r w:rsidRPr="006474A7">
              <w:t>12</w:t>
            </w:r>
          </w:p>
        </w:tc>
        <w:tc>
          <w:tcPr>
            <w:tcW w:w="1779" w:type="dxa"/>
            <w:shd w:val="clear" w:color="auto" w:fill="auto"/>
            <w:tcMar>
              <w:left w:w="103" w:type="dxa"/>
            </w:tcMar>
            <w:vAlign w:val="center"/>
          </w:tcPr>
          <w:p w:rsidR="002B7348" w:rsidRPr="006474A7" w:rsidRDefault="002B7348" w:rsidP="00B02E56">
            <w:pPr>
              <w:pStyle w:val="Tabletext"/>
              <w:jc w:val="center"/>
            </w:pPr>
            <w:r w:rsidRPr="006474A7">
              <w:t>288</w:t>
            </w:r>
          </w:p>
        </w:tc>
        <w:tc>
          <w:tcPr>
            <w:tcW w:w="1488" w:type="dxa"/>
            <w:shd w:val="clear" w:color="auto" w:fill="auto"/>
            <w:tcMar>
              <w:left w:w="103" w:type="dxa"/>
            </w:tcMar>
            <w:vAlign w:val="center"/>
          </w:tcPr>
          <w:p w:rsidR="002B7348" w:rsidRPr="006474A7" w:rsidRDefault="002B7348" w:rsidP="00B02E56">
            <w:pPr>
              <w:pStyle w:val="Tabletext"/>
              <w:jc w:val="center"/>
            </w:pPr>
            <w:r w:rsidRPr="006474A7">
              <w:t>10</w:t>
            </w:r>
            <w:r w:rsidR="00780151" w:rsidRPr="006474A7">
              <w:t xml:space="preserve"> </w:t>
            </w:r>
            <w:r w:rsidRPr="006474A7">
              <w:t>624</w:t>
            </w:r>
          </w:p>
        </w:tc>
        <w:tc>
          <w:tcPr>
            <w:tcW w:w="2001" w:type="dxa"/>
            <w:shd w:val="clear" w:color="auto" w:fill="auto"/>
            <w:tcMar>
              <w:left w:w="103" w:type="dxa"/>
            </w:tcMar>
            <w:vAlign w:val="center"/>
          </w:tcPr>
          <w:p w:rsidR="002B7348" w:rsidRPr="006474A7" w:rsidRDefault="002B7348" w:rsidP="00B02E56">
            <w:pPr>
              <w:pStyle w:val="Tabletext"/>
              <w:jc w:val="center"/>
            </w:pPr>
            <w:r w:rsidRPr="006474A7">
              <w:t>3</w:t>
            </w:r>
          </w:p>
        </w:tc>
        <w:tc>
          <w:tcPr>
            <w:tcW w:w="1214" w:type="dxa"/>
            <w:shd w:val="clear" w:color="auto" w:fill="auto"/>
            <w:tcMar>
              <w:left w:w="103" w:type="dxa"/>
            </w:tcMar>
            <w:vAlign w:val="center"/>
          </w:tcPr>
          <w:p w:rsidR="002B7348" w:rsidRPr="006474A7" w:rsidRDefault="002B7348" w:rsidP="00B02E56">
            <w:pPr>
              <w:pStyle w:val="Tabletext"/>
              <w:jc w:val="center"/>
            </w:pPr>
            <w:r w:rsidRPr="006474A7">
              <w:t>7,37</w:t>
            </w:r>
          </w:p>
        </w:tc>
      </w:tr>
      <w:tr w:rsidR="002B7348" w:rsidRPr="006474A7" w:rsidTr="00B811DF">
        <w:trPr>
          <w:trHeight w:val="300"/>
          <w:jc w:val="center"/>
        </w:trPr>
        <w:tc>
          <w:tcPr>
            <w:tcW w:w="1220" w:type="dxa"/>
            <w:shd w:val="clear" w:color="auto" w:fill="auto"/>
            <w:tcMar>
              <w:left w:w="103" w:type="dxa"/>
            </w:tcMar>
            <w:vAlign w:val="center"/>
          </w:tcPr>
          <w:p w:rsidR="002B7348" w:rsidRPr="006474A7" w:rsidRDefault="002B7348" w:rsidP="00B02E56">
            <w:pPr>
              <w:pStyle w:val="Tabletext"/>
              <w:jc w:val="center"/>
            </w:pPr>
            <w:r w:rsidRPr="006474A7">
              <w:t>16</w:t>
            </w:r>
          </w:p>
        </w:tc>
        <w:tc>
          <w:tcPr>
            <w:tcW w:w="1550" w:type="dxa"/>
            <w:shd w:val="clear" w:color="auto" w:fill="auto"/>
            <w:tcMar>
              <w:left w:w="103" w:type="dxa"/>
            </w:tcMar>
            <w:vAlign w:val="center"/>
          </w:tcPr>
          <w:p w:rsidR="002B7348" w:rsidRPr="006474A7" w:rsidRDefault="002B7348" w:rsidP="00B02E56">
            <w:pPr>
              <w:pStyle w:val="Tabletext"/>
              <w:jc w:val="center"/>
            </w:pPr>
            <w:r w:rsidRPr="006474A7">
              <w:t>19</w:t>
            </w:r>
          </w:p>
        </w:tc>
        <w:tc>
          <w:tcPr>
            <w:tcW w:w="1779" w:type="dxa"/>
            <w:shd w:val="clear" w:color="auto" w:fill="auto"/>
            <w:tcMar>
              <w:left w:w="103" w:type="dxa"/>
            </w:tcMar>
            <w:vAlign w:val="center"/>
          </w:tcPr>
          <w:p w:rsidR="002B7348" w:rsidRPr="006474A7" w:rsidRDefault="002B7348" w:rsidP="00B02E56">
            <w:pPr>
              <w:pStyle w:val="Tabletext"/>
              <w:jc w:val="center"/>
            </w:pPr>
            <w:r w:rsidRPr="006474A7">
              <w:t>312</w:t>
            </w:r>
          </w:p>
        </w:tc>
        <w:tc>
          <w:tcPr>
            <w:tcW w:w="1488" w:type="dxa"/>
            <w:shd w:val="clear" w:color="auto" w:fill="auto"/>
            <w:tcMar>
              <w:left w:w="103" w:type="dxa"/>
            </w:tcMar>
            <w:vAlign w:val="center"/>
          </w:tcPr>
          <w:p w:rsidR="002B7348" w:rsidRPr="006474A7" w:rsidRDefault="002B7348" w:rsidP="00B02E56">
            <w:pPr>
              <w:pStyle w:val="Tabletext"/>
              <w:jc w:val="center"/>
            </w:pPr>
            <w:r w:rsidRPr="006474A7">
              <w:t>17</w:t>
            </w:r>
            <w:r w:rsidR="00780151" w:rsidRPr="006474A7">
              <w:t xml:space="preserve"> </w:t>
            </w:r>
            <w:r w:rsidRPr="006474A7">
              <w:t>664</w:t>
            </w:r>
          </w:p>
        </w:tc>
        <w:tc>
          <w:tcPr>
            <w:tcW w:w="2001" w:type="dxa"/>
            <w:shd w:val="clear" w:color="auto" w:fill="auto"/>
            <w:tcMar>
              <w:left w:w="103" w:type="dxa"/>
            </w:tcMar>
            <w:vAlign w:val="center"/>
          </w:tcPr>
          <w:p w:rsidR="002B7348" w:rsidRPr="006474A7" w:rsidRDefault="002B7348" w:rsidP="00B02E56">
            <w:pPr>
              <w:pStyle w:val="Tabletext"/>
              <w:jc w:val="center"/>
            </w:pPr>
            <w:r w:rsidRPr="006474A7">
              <w:t>3</w:t>
            </w:r>
          </w:p>
        </w:tc>
        <w:tc>
          <w:tcPr>
            <w:tcW w:w="1214" w:type="dxa"/>
            <w:shd w:val="clear" w:color="auto" w:fill="auto"/>
            <w:tcMar>
              <w:left w:w="103" w:type="dxa"/>
            </w:tcMar>
            <w:vAlign w:val="center"/>
          </w:tcPr>
          <w:p w:rsidR="002B7348" w:rsidRPr="006474A7" w:rsidRDefault="002B7348" w:rsidP="00B02E56">
            <w:pPr>
              <w:pStyle w:val="Tabletext"/>
              <w:jc w:val="center"/>
            </w:pPr>
            <w:r w:rsidRPr="006474A7">
              <w:t>7,20</w:t>
            </w:r>
          </w:p>
        </w:tc>
      </w:tr>
      <w:tr w:rsidR="002B7348" w:rsidRPr="006474A7" w:rsidTr="00B811DF">
        <w:trPr>
          <w:trHeight w:val="300"/>
          <w:jc w:val="center"/>
        </w:trPr>
        <w:tc>
          <w:tcPr>
            <w:tcW w:w="1220" w:type="dxa"/>
            <w:shd w:val="clear" w:color="auto" w:fill="auto"/>
            <w:tcMar>
              <w:left w:w="103" w:type="dxa"/>
            </w:tcMar>
            <w:vAlign w:val="center"/>
          </w:tcPr>
          <w:p w:rsidR="002B7348" w:rsidRPr="006474A7" w:rsidRDefault="002B7348" w:rsidP="00B02E56">
            <w:pPr>
              <w:pStyle w:val="Tabletext"/>
              <w:jc w:val="center"/>
            </w:pPr>
            <w:r w:rsidRPr="006474A7">
              <w:t>17</w:t>
            </w:r>
          </w:p>
        </w:tc>
        <w:tc>
          <w:tcPr>
            <w:tcW w:w="1550" w:type="dxa"/>
            <w:shd w:val="clear" w:color="auto" w:fill="auto"/>
            <w:tcMar>
              <w:left w:w="103" w:type="dxa"/>
            </w:tcMar>
            <w:vAlign w:val="center"/>
          </w:tcPr>
          <w:p w:rsidR="002B7348" w:rsidRPr="006474A7" w:rsidRDefault="002B7348" w:rsidP="00B02E56">
            <w:pPr>
              <w:pStyle w:val="Tabletext"/>
              <w:jc w:val="center"/>
            </w:pPr>
            <w:r w:rsidRPr="006474A7">
              <w:t>18</w:t>
            </w:r>
          </w:p>
        </w:tc>
        <w:tc>
          <w:tcPr>
            <w:tcW w:w="1779" w:type="dxa"/>
            <w:shd w:val="clear" w:color="auto" w:fill="auto"/>
            <w:tcMar>
              <w:left w:w="103" w:type="dxa"/>
            </w:tcMar>
            <w:vAlign w:val="center"/>
          </w:tcPr>
          <w:p w:rsidR="002B7348" w:rsidRPr="006474A7" w:rsidRDefault="002B7348" w:rsidP="00B02E56">
            <w:pPr>
              <w:pStyle w:val="Tabletext"/>
              <w:jc w:val="center"/>
            </w:pPr>
            <w:r w:rsidRPr="006474A7">
              <w:t>774</w:t>
            </w:r>
          </w:p>
        </w:tc>
        <w:tc>
          <w:tcPr>
            <w:tcW w:w="1488" w:type="dxa"/>
            <w:shd w:val="clear" w:color="auto" w:fill="auto"/>
            <w:tcMar>
              <w:left w:w="103" w:type="dxa"/>
            </w:tcMar>
            <w:vAlign w:val="center"/>
          </w:tcPr>
          <w:p w:rsidR="002B7348" w:rsidRPr="006474A7" w:rsidRDefault="002B7348" w:rsidP="00B02E56">
            <w:pPr>
              <w:pStyle w:val="Tabletext"/>
              <w:jc w:val="center"/>
            </w:pPr>
            <w:r w:rsidRPr="006474A7">
              <w:t>3</w:t>
            </w:r>
            <w:r w:rsidR="00780151" w:rsidRPr="006474A7">
              <w:t xml:space="preserve"> </w:t>
            </w:r>
            <w:r w:rsidRPr="006474A7">
              <w:t>760</w:t>
            </w:r>
          </w:p>
        </w:tc>
        <w:tc>
          <w:tcPr>
            <w:tcW w:w="2001" w:type="dxa"/>
            <w:shd w:val="clear" w:color="auto" w:fill="auto"/>
            <w:tcMar>
              <w:left w:w="103" w:type="dxa"/>
            </w:tcMar>
            <w:vAlign w:val="center"/>
          </w:tcPr>
          <w:p w:rsidR="002B7348" w:rsidRPr="006474A7" w:rsidRDefault="002B7348" w:rsidP="00B02E56">
            <w:pPr>
              <w:pStyle w:val="Tabletext"/>
              <w:jc w:val="center"/>
            </w:pPr>
            <w:r w:rsidRPr="006474A7">
              <w:t>3</w:t>
            </w:r>
          </w:p>
        </w:tc>
        <w:tc>
          <w:tcPr>
            <w:tcW w:w="1214" w:type="dxa"/>
            <w:shd w:val="clear" w:color="auto" w:fill="auto"/>
            <w:tcMar>
              <w:left w:w="103" w:type="dxa"/>
            </w:tcMar>
            <w:vAlign w:val="center"/>
          </w:tcPr>
          <w:p w:rsidR="002B7348" w:rsidRPr="006474A7" w:rsidRDefault="002B7348" w:rsidP="00B02E56">
            <w:pPr>
              <w:pStyle w:val="Tabletext"/>
              <w:jc w:val="center"/>
            </w:pPr>
            <w:r w:rsidRPr="006474A7">
              <w:t>7,13</w:t>
            </w:r>
          </w:p>
        </w:tc>
      </w:tr>
      <w:tr w:rsidR="002B7348" w:rsidRPr="006474A7" w:rsidTr="00B811DF">
        <w:trPr>
          <w:trHeight w:val="300"/>
          <w:jc w:val="center"/>
        </w:trPr>
        <w:tc>
          <w:tcPr>
            <w:tcW w:w="1220" w:type="dxa"/>
            <w:shd w:val="clear" w:color="auto" w:fill="auto"/>
            <w:tcMar>
              <w:left w:w="103" w:type="dxa"/>
            </w:tcMar>
            <w:vAlign w:val="center"/>
          </w:tcPr>
          <w:p w:rsidR="002B7348" w:rsidRPr="006474A7" w:rsidRDefault="002B7348" w:rsidP="00B02E56">
            <w:pPr>
              <w:pStyle w:val="Tabletext"/>
              <w:jc w:val="center"/>
            </w:pPr>
            <w:r w:rsidRPr="006474A7">
              <w:t>18</w:t>
            </w:r>
          </w:p>
        </w:tc>
        <w:tc>
          <w:tcPr>
            <w:tcW w:w="1550" w:type="dxa"/>
            <w:shd w:val="clear" w:color="auto" w:fill="auto"/>
            <w:tcMar>
              <w:left w:w="103" w:type="dxa"/>
            </w:tcMar>
            <w:vAlign w:val="center"/>
          </w:tcPr>
          <w:p w:rsidR="002B7348" w:rsidRPr="006474A7" w:rsidRDefault="002B7348" w:rsidP="00B02E56">
            <w:pPr>
              <w:pStyle w:val="Tabletext"/>
              <w:jc w:val="center"/>
            </w:pPr>
            <w:r w:rsidRPr="006474A7">
              <w:t>43</w:t>
            </w:r>
          </w:p>
        </w:tc>
        <w:tc>
          <w:tcPr>
            <w:tcW w:w="1779" w:type="dxa"/>
            <w:shd w:val="clear" w:color="auto" w:fill="auto"/>
            <w:tcMar>
              <w:left w:w="103" w:type="dxa"/>
            </w:tcMar>
            <w:vAlign w:val="center"/>
          </w:tcPr>
          <w:p w:rsidR="002B7348" w:rsidRPr="006474A7" w:rsidRDefault="002B7348" w:rsidP="00B02E56">
            <w:pPr>
              <w:pStyle w:val="Tabletext"/>
              <w:jc w:val="center"/>
            </w:pPr>
            <w:r w:rsidRPr="006474A7">
              <w:t>3</w:t>
            </w:r>
            <w:r w:rsidR="00780151" w:rsidRPr="006474A7">
              <w:t xml:space="preserve"> </w:t>
            </w:r>
            <w:r w:rsidRPr="006474A7">
              <w:t>993</w:t>
            </w:r>
          </w:p>
        </w:tc>
        <w:tc>
          <w:tcPr>
            <w:tcW w:w="1488" w:type="dxa"/>
            <w:shd w:val="clear" w:color="auto" w:fill="auto"/>
            <w:tcMar>
              <w:left w:w="103" w:type="dxa"/>
            </w:tcMar>
            <w:vAlign w:val="center"/>
          </w:tcPr>
          <w:p w:rsidR="002B7348" w:rsidRPr="006474A7" w:rsidRDefault="002B7348" w:rsidP="00B02E56">
            <w:pPr>
              <w:pStyle w:val="Tabletext"/>
              <w:jc w:val="center"/>
            </w:pPr>
            <w:r w:rsidRPr="006474A7">
              <w:t>10</w:t>
            </w:r>
            <w:r w:rsidR="00780151" w:rsidRPr="006474A7">
              <w:t xml:space="preserve"> </w:t>
            </w:r>
            <w:r w:rsidRPr="006474A7">
              <w:t>782</w:t>
            </w:r>
          </w:p>
        </w:tc>
        <w:tc>
          <w:tcPr>
            <w:tcW w:w="2001" w:type="dxa"/>
            <w:shd w:val="clear" w:color="auto" w:fill="auto"/>
            <w:tcMar>
              <w:left w:w="103" w:type="dxa"/>
            </w:tcMar>
            <w:vAlign w:val="center"/>
          </w:tcPr>
          <w:p w:rsidR="002B7348" w:rsidRPr="006474A7" w:rsidRDefault="002B7348" w:rsidP="00B02E56">
            <w:pPr>
              <w:pStyle w:val="Tabletext"/>
              <w:jc w:val="center"/>
            </w:pPr>
            <w:r w:rsidRPr="006474A7">
              <w:t>2</w:t>
            </w:r>
          </w:p>
        </w:tc>
        <w:tc>
          <w:tcPr>
            <w:tcW w:w="1214" w:type="dxa"/>
            <w:shd w:val="clear" w:color="auto" w:fill="auto"/>
            <w:tcMar>
              <w:left w:w="103" w:type="dxa"/>
            </w:tcMar>
            <w:vAlign w:val="center"/>
          </w:tcPr>
          <w:p w:rsidR="002B7348" w:rsidRPr="006474A7" w:rsidRDefault="002B7348" w:rsidP="00B02E56">
            <w:pPr>
              <w:pStyle w:val="Tabletext"/>
              <w:jc w:val="center"/>
            </w:pPr>
            <w:r w:rsidRPr="006474A7">
              <w:t>6,80</w:t>
            </w:r>
          </w:p>
        </w:tc>
      </w:tr>
      <w:tr w:rsidR="002B7348" w:rsidRPr="006474A7" w:rsidTr="00B811DF">
        <w:trPr>
          <w:trHeight w:val="300"/>
          <w:jc w:val="center"/>
        </w:trPr>
        <w:tc>
          <w:tcPr>
            <w:tcW w:w="1220" w:type="dxa"/>
            <w:shd w:val="clear" w:color="auto" w:fill="auto"/>
            <w:tcMar>
              <w:left w:w="103" w:type="dxa"/>
            </w:tcMar>
            <w:vAlign w:val="center"/>
          </w:tcPr>
          <w:p w:rsidR="002B7348" w:rsidRPr="006474A7" w:rsidRDefault="002B7348" w:rsidP="00B02E56">
            <w:pPr>
              <w:pStyle w:val="Tabletext"/>
              <w:jc w:val="center"/>
            </w:pPr>
            <w:r w:rsidRPr="006474A7">
              <w:t>19</w:t>
            </w:r>
          </w:p>
        </w:tc>
        <w:tc>
          <w:tcPr>
            <w:tcW w:w="1550" w:type="dxa"/>
            <w:shd w:val="clear" w:color="auto" w:fill="auto"/>
            <w:tcMar>
              <w:left w:w="103" w:type="dxa"/>
            </w:tcMar>
            <w:vAlign w:val="center"/>
          </w:tcPr>
          <w:p w:rsidR="002B7348" w:rsidRPr="006474A7" w:rsidRDefault="002B7348" w:rsidP="00B02E56">
            <w:pPr>
              <w:pStyle w:val="Tabletext"/>
              <w:jc w:val="center"/>
            </w:pPr>
            <w:r w:rsidRPr="006474A7">
              <w:t>43</w:t>
            </w:r>
          </w:p>
        </w:tc>
        <w:tc>
          <w:tcPr>
            <w:tcW w:w="1779" w:type="dxa"/>
            <w:shd w:val="clear" w:color="auto" w:fill="auto"/>
            <w:tcMar>
              <w:left w:w="103" w:type="dxa"/>
            </w:tcMar>
            <w:vAlign w:val="center"/>
          </w:tcPr>
          <w:p w:rsidR="002B7348" w:rsidRPr="006474A7" w:rsidRDefault="002B7348" w:rsidP="00B02E56">
            <w:pPr>
              <w:pStyle w:val="Tabletext"/>
              <w:jc w:val="center"/>
            </w:pPr>
            <w:r w:rsidRPr="006474A7">
              <w:t>3</w:t>
            </w:r>
            <w:r w:rsidR="00780151" w:rsidRPr="006474A7">
              <w:t xml:space="preserve"> </w:t>
            </w:r>
            <w:r w:rsidRPr="006474A7">
              <w:t>993</w:t>
            </w:r>
          </w:p>
        </w:tc>
        <w:tc>
          <w:tcPr>
            <w:tcW w:w="1488" w:type="dxa"/>
            <w:shd w:val="clear" w:color="auto" w:fill="auto"/>
            <w:tcMar>
              <w:left w:w="103" w:type="dxa"/>
            </w:tcMar>
            <w:vAlign w:val="center"/>
          </w:tcPr>
          <w:p w:rsidR="002B7348" w:rsidRPr="006474A7" w:rsidRDefault="002B7348" w:rsidP="00B02E56">
            <w:pPr>
              <w:pStyle w:val="Tabletext"/>
              <w:jc w:val="center"/>
            </w:pPr>
            <w:r w:rsidRPr="006474A7">
              <w:t>24</w:t>
            </w:r>
            <w:r w:rsidR="00780151" w:rsidRPr="006474A7">
              <w:t xml:space="preserve"> </w:t>
            </w:r>
            <w:r w:rsidRPr="006474A7">
              <w:t>420</w:t>
            </w:r>
          </w:p>
        </w:tc>
        <w:tc>
          <w:tcPr>
            <w:tcW w:w="2001" w:type="dxa"/>
            <w:shd w:val="clear" w:color="auto" w:fill="auto"/>
            <w:tcMar>
              <w:left w:w="103" w:type="dxa"/>
            </w:tcMar>
            <w:vAlign w:val="center"/>
          </w:tcPr>
          <w:p w:rsidR="002B7348" w:rsidRPr="006474A7" w:rsidRDefault="002B7348" w:rsidP="00B02E56">
            <w:pPr>
              <w:pStyle w:val="Tabletext"/>
              <w:jc w:val="center"/>
            </w:pPr>
            <w:r w:rsidRPr="006474A7">
              <w:t>3</w:t>
            </w:r>
          </w:p>
        </w:tc>
        <w:tc>
          <w:tcPr>
            <w:tcW w:w="1214" w:type="dxa"/>
            <w:shd w:val="clear" w:color="auto" w:fill="auto"/>
            <w:tcMar>
              <w:left w:w="103" w:type="dxa"/>
            </w:tcMar>
            <w:vAlign w:val="center"/>
          </w:tcPr>
          <w:p w:rsidR="002B7348" w:rsidRPr="006474A7" w:rsidRDefault="002B7348" w:rsidP="00B02E56">
            <w:pPr>
              <w:pStyle w:val="Tabletext"/>
              <w:jc w:val="center"/>
            </w:pPr>
            <w:r w:rsidRPr="006474A7">
              <w:t>6,80</w:t>
            </w:r>
          </w:p>
        </w:tc>
      </w:tr>
      <w:tr w:rsidR="002B7348" w:rsidRPr="006474A7" w:rsidTr="00B811DF">
        <w:trPr>
          <w:trHeight w:val="300"/>
          <w:jc w:val="center"/>
        </w:trPr>
        <w:tc>
          <w:tcPr>
            <w:tcW w:w="1220" w:type="dxa"/>
            <w:shd w:val="clear" w:color="auto" w:fill="auto"/>
            <w:tcMar>
              <w:left w:w="103" w:type="dxa"/>
            </w:tcMar>
            <w:vAlign w:val="center"/>
          </w:tcPr>
          <w:p w:rsidR="002B7348" w:rsidRPr="006474A7" w:rsidRDefault="002B7348" w:rsidP="00B02E56">
            <w:pPr>
              <w:pStyle w:val="Tabletext"/>
              <w:jc w:val="center"/>
            </w:pPr>
            <w:r w:rsidRPr="006474A7">
              <w:t>20</w:t>
            </w:r>
          </w:p>
        </w:tc>
        <w:tc>
          <w:tcPr>
            <w:tcW w:w="1550" w:type="dxa"/>
            <w:shd w:val="clear" w:color="auto" w:fill="auto"/>
            <w:tcMar>
              <w:left w:w="103" w:type="dxa"/>
            </w:tcMar>
            <w:vAlign w:val="center"/>
          </w:tcPr>
          <w:p w:rsidR="002B7348" w:rsidRPr="006474A7" w:rsidRDefault="002B7348" w:rsidP="00B02E56">
            <w:pPr>
              <w:pStyle w:val="Tabletext"/>
              <w:jc w:val="center"/>
            </w:pPr>
            <w:r w:rsidRPr="006474A7">
              <w:t>1</w:t>
            </w:r>
            <w:r w:rsidR="00780151" w:rsidRPr="006474A7">
              <w:t xml:space="preserve"> </w:t>
            </w:r>
            <w:r w:rsidRPr="006474A7">
              <w:t>008</w:t>
            </w:r>
          </w:p>
        </w:tc>
        <w:tc>
          <w:tcPr>
            <w:tcW w:w="1779" w:type="dxa"/>
            <w:shd w:val="clear" w:color="auto" w:fill="auto"/>
            <w:tcMar>
              <w:left w:w="103" w:type="dxa"/>
            </w:tcMar>
            <w:vAlign w:val="center"/>
          </w:tcPr>
          <w:p w:rsidR="002B7348" w:rsidRPr="006474A7" w:rsidRDefault="002B7348" w:rsidP="00B02E56">
            <w:pPr>
              <w:pStyle w:val="Tabletext"/>
              <w:jc w:val="center"/>
            </w:pPr>
            <w:r w:rsidRPr="006474A7">
              <w:t>72</w:t>
            </w:r>
            <w:r w:rsidR="00780151" w:rsidRPr="006474A7">
              <w:t xml:space="preserve"> </w:t>
            </w:r>
            <w:r w:rsidRPr="006474A7">
              <w:t>576</w:t>
            </w:r>
          </w:p>
        </w:tc>
        <w:tc>
          <w:tcPr>
            <w:tcW w:w="1488" w:type="dxa"/>
            <w:shd w:val="clear" w:color="auto" w:fill="auto"/>
            <w:tcMar>
              <w:left w:w="103" w:type="dxa"/>
            </w:tcMar>
            <w:vAlign w:val="center"/>
          </w:tcPr>
          <w:p w:rsidR="002B7348" w:rsidRPr="006474A7" w:rsidRDefault="002B7348" w:rsidP="00B02E56">
            <w:pPr>
              <w:pStyle w:val="Tabletext"/>
              <w:jc w:val="center"/>
            </w:pPr>
            <w:r w:rsidRPr="006474A7">
              <w:t>150</w:t>
            </w:r>
            <w:r w:rsidR="00780151" w:rsidRPr="006474A7">
              <w:t xml:space="preserve"> </w:t>
            </w:r>
            <w:r w:rsidRPr="006474A7">
              <w:t>444</w:t>
            </w:r>
          </w:p>
        </w:tc>
        <w:tc>
          <w:tcPr>
            <w:tcW w:w="2001" w:type="dxa"/>
            <w:shd w:val="clear" w:color="auto" w:fill="auto"/>
            <w:tcMar>
              <w:left w:w="103" w:type="dxa"/>
            </w:tcMar>
            <w:vAlign w:val="center"/>
          </w:tcPr>
          <w:p w:rsidR="002B7348" w:rsidRPr="006474A7" w:rsidRDefault="002B7348" w:rsidP="00B02E56">
            <w:pPr>
              <w:pStyle w:val="Tabletext"/>
              <w:jc w:val="center"/>
            </w:pPr>
            <w:r w:rsidRPr="006474A7">
              <w:t>2</w:t>
            </w:r>
          </w:p>
        </w:tc>
        <w:tc>
          <w:tcPr>
            <w:tcW w:w="1214" w:type="dxa"/>
            <w:shd w:val="clear" w:color="auto" w:fill="auto"/>
            <w:tcMar>
              <w:left w:w="103" w:type="dxa"/>
            </w:tcMar>
            <w:vAlign w:val="center"/>
          </w:tcPr>
          <w:p w:rsidR="002B7348" w:rsidRPr="006474A7" w:rsidRDefault="002B7348" w:rsidP="00B02E56">
            <w:pPr>
              <w:pStyle w:val="Tabletext"/>
              <w:jc w:val="center"/>
            </w:pPr>
            <w:r w:rsidRPr="006474A7">
              <w:t>6,47</w:t>
            </w:r>
          </w:p>
        </w:tc>
      </w:tr>
      <w:tr w:rsidR="002B7348" w:rsidRPr="006474A7" w:rsidTr="00B811DF">
        <w:trPr>
          <w:trHeight w:val="300"/>
          <w:jc w:val="center"/>
        </w:trPr>
        <w:tc>
          <w:tcPr>
            <w:tcW w:w="1220" w:type="dxa"/>
            <w:shd w:val="clear" w:color="auto" w:fill="auto"/>
            <w:tcMar>
              <w:left w:w="103" w:type="dxa"/>
            </w:tcMar>
            <w:vAlign w:val="center"/>
          </w:tcPr>
          <w:p w:rsidR="002B7348" w:rsidRPr="006474A7" w:rsidRDefault="002B7348" w:rsidP="00B02E56">
            <w:pPr>
              <w:pStyle w:val="Tabletext"/>
              <w:jc w:val="center"/>
            </w:pPr>
            <w:r w:rsidRPr="006474A7">
              <w:t>21</w:t>
            </w:r>
          </w:p>
        </w:tc>
        <w:tc>
          <w:tcPr>
            <w:tcW w:w="1550" w:type="dxa"/>
            <w:shd w:val="clear" w:color="auto" w:fill="auto"/>
            <w:tcMar>
              <w:left w:w="103" w:type="dxa"/>
            </w:tcMar>
            <w:vAlign w:val="center"/>
          </w:tcPr>
          <w:p w:rsidR="002B7348" w:rsidRPr="006474A7" w:rsidRDefault="002B7348" w:rsidP="00B02E56">
            <w:pPr>
              <w:pStyle w:val="Tabletext"/>
              <w:jc w:val="center"/>
            </w:pPr>
            <w:r w:rsidRPr="006474A7">
              <w:t>102</w:t>
            </w:r>
          </w:p>
        </w:tc>
        <w:tc>
          <w:tcPr>
            <w:tcW w:w="1779" w:type="dxa"/>
            <w:shd w:val="clear" w:color="auto" w:fill="auto"/>
            <w:tcMar>
              <w:left w:w="103" w:type="dxa"/>
            </w:tcMar>
            <w:vAlign w:val="center"/>
          </w:tcPr>
          <w:p w:rsidR="002B7348" w:rsidRPr="006474A7" w:rsidRDefault="002B7348" w:rsidP="00B02E56">
            <w:pPr>
              <w:pStyle w:val="Tabletext"/>
              <w:jc w:val="center"/>
            </w:pPr>
            <w:r w:rsidRPr="006474A7">
              <w:t>2</w:t>
            </w:r>
            <w:r w:rsidR="00780151" w:rsidRPr="006474A7">
              <w:t xml:space="preserve"> </w:t>
            </w:r>
            <w:r w:rsidRPr="006474A7">
              <w:t>772</w:t>
            </w:r>
          </w:p>
        </w:tc>
        <w:tc>
          <w:tcPr>
            <w:tcW w:w="1488" w:type="dxa"/>
            <w:shd w:val="clear" w:color="auto" w:fill="auto"/>
            <w:tcMar>
              <w:left w:w="103" w:type="dxa"/>
            </w:tcMar>
            <w:vAlign w:val="center"/>
          </w:tcPr>
          <w:p w:rsidR="002B7348" w:rsidRPr="006474A7" w:rsidRDefault="002B7348" w:rsidP="00B02E56">
            <w:pPr>
              <w:pStyle w:val="Tabletext"/>
              <w:jc w:val="center"/>
            </w:pPr>
            <w:r w:rsidRPr="006474A7">
              <w:t>44</w:t>
            </w:r>
            <w:r w:rsidR="00780151" w:rsidRPr="006474A7">
              <w:t xml:space="preserve"> </w:t>
            </w:r>
            <w:r w:rsidRPr="006474A7">
              <w:t>352</w:t>
            </w:r>
          </w:p>
        </w:tc>
        <w:tc>
          <w:tcPr>
            <w:tcW w:w="2001" w:type="dxa"/>
            <w:shd w:val="clear" w:color="auto" w:fill="auto"/>
            <w:tcMar>
              <w:left w:w="103" w:type="dxa"/>
            </w:tcMar>
            <w:vAlign w:val="center"/>
          </w:tcPr>
          <w:p w:rsidR="002B7348" w:rsidRPr="006474A7" w:rsidRDefault="002B7348" w:rsidP="00B02E56">
            <w:pPr>
              <w:pStyle w:val="Tabletext"/>
              <w:jc w:val="center"/>
            </w:pPr>
            <w:r w:rsidRPr="006474A7">
              <w:t>3</w:t>
            </w:r>
          </w:p>
        </w:tc>
        <w:tc>
          <w:tcPr>
            <w:tcW w:w="1214" w:type="dxa"/>
            <w:shd w:val="clear" w:color="auto" w:fill="auto"/>
            <w:tcMar>
              <w:left w:w="103" w:type="dxa"/>
            </w:tcMar>
            <w:vAlign w:val="center"/>
          </w:tcPr>
          <w:p w:rsidR="002B7348" w:rsidRPr="006474A7" w:rsidRDefault="002B7348" w:rsidP="00B02E56">
            <w:pPr>
              <w:pStyle w:val="Tabletext"/>
              <w:jc w:val="center"/>
            </w:pPr>
            <w:r w:rsidRPr="006474A7">
              <w:t>6,93</w:t>
            </w:r>
          </w:p>
        </w:tc>
      </w:tr>
      <w:tr w:rsidR="002B7348" w:rsidRPr="006474A7" w:rsidTr="00B811DF">
        <w:trPr>
          <w:trHeight w:val="300"/>
          <w:jc w:val="center"/>
        </w:trPr>
        <w:tc>
          <w:tcPr>
            <w:tcW w:w="1220" w:type="dxa"/>
            <w:shd w:val="clear" w:color="auto" w:fill="auto"/>
            <w:tcMar>
              <w:left w:w="103" w:type="dxa"/>
            </w:tcMar>
            <w:vAlign w:val="center"/>
          </w:tcPr>
          <w:p w:rsidR="002B7348" w:rsidRPr="006474A7" w:rsidRDefault="002B7348" w:rsidP="00B02E56">
            <w:pPr>
              <w:pStyle w:val="Tabletext"/>
              <w:jc w:val="center"/>
            </w:pPr>
            <w:r w:rsidRPr="006474A7">
              <w:t>22</w:t>
            </w:r>
          </w:p>
        </w:tc>
        <w:tc>
          <w:tcPr>
            <w:tcW w:w="1550" w:type="dxa"/>
            <w:shd w:val="clear" w:color="auto" w:fill="auto"/>
            <w:tcMar>
              <w:left w:w="103" w:type="dxa"/>
            </w:tcMar>
            <w:vAlign w:val="center"/>
          </w:tcPr>
          <w:p w:rsidR="002B7348" w:rsidRPr="006474A7" w:rsidRDefault="002B7348" w:rsidP="00B02E56">
            <w:pPr>
              <w:pStyle w:val="Tabletext"/>
              <w:jc w:val="center"/>
            </w:pPr>
            <w:r w:rsidRPr="006474A7">
              <w:t>102</w:t>
            </w:r>
          </w:p>
        </w:tc>
        <w:tc>
          <w:tcPr>
            <w:tcW w:w="1779" w:type="dxa"/>
            <w:shd w:val="clear" w:color="auto" w:fill="auto"/>
            <w:tcMar>
              <w:left w:w="103" w:type="dxa"/>
            </w:tcMar>
            <w:vAlign w:val="center"/>
          </w:tcPr>
          <w:p w:rsidR="002B7348" w:rsidRPr="006474A7" w:rsidRDefault="002B7348" w:rsidP="00B02E56">
            <w:pPr>
              <w:pStyle w:val="Tabletext"/>
              <w:jc w:val="center"/>
            </w:pPr>
            <w:r w:rsidRPr="006474A7">
              <w:t>2</w:t>
            </w:r>
            <w:r w:rsidR="00780151" w:rsidRPr="006474A7">
              <w:t xml:space="preserve"> </w:t>
            </w:r>
            <w:r w:rsidRPr="006474A7">
              <w:t>772</w:t>
            </w:r>
          </w:p>
        </w:tc>
        <w:tc>
          <w:tcPr>
            <w:tcW w:w="1488" w:type="dxa"/>
            <w:shd w:val="clear" w:color="auto" w:fill="auto"/>
            <w:tcMar>
              <w:left w:w="103" w:type="dxa"/>
            </w:tcMar>
            <w:vAlign w:val="center"/>
          </w:tcPr>
          <w:p w:rsidR="002B7348" w:rsidRPr="006474A7" w:rsidRDefault="002B7348" w:rsidP="00B02E56">
            <w:pPr>
              <w:pStyle w:val="Tabletext"/>
              <w:jc w:val="center"/>
            </w:pPr>
            <w:r w:rsidRPr="006474A7">
              <w:t>8</w:t>
            </w:r>
            <w:r w:rsidR="00780151" w:rsidRPr="006474A7">
              <w:t xml:space="preserve"> </w:t>
            </w:r>
            <w:r w:rsidRPr="006474A7">
              <w:t>064</w:t>
            </w:r>
          </w:p>
        </w:tc>
        <w:tc>
          <w:tcPr>
            <w:tcW w:w="2001" w:type="dxa"/>
            <w:shd w:val="clear" w:color="auto" w:fill="auto"/>
            <w:tcMar>
              <w:left w:w="103" w:type="dxa"/>
            </w:tcMar>
            <w:vAlign w:val="center"/>
          </w:tcPr>
          <w:p w:rsidR="002B7348" w:rsidRPr="006474A7" w:rsidRDefault="002B7348" w:rsidP="00B02E56">
            <w:pPr>
              <w:pStyle w:val="Tabletext"/>
              <w:jc w:val="center"/>
            </w:pPr>
            <w:r w:rsidRPr="006474A7">
              <w:t>2</w:t>
            </w:r>
          </w:p>
        </w:tc>
        <w:tc>
          <w:tcPr>
            <w:tcW w:w="1214" w:type="dxa"/>
            <w:shd w:val="clear" w:color="auto" w:fill="auto"/>
            <w:tcMar>
              <w:left w:w="103" w:type="dxa"/>
            </w:tcMar>
            <w:vAlign w:val="center"/>
          </w:tcPr>
          <w:p w:rsidR="002B7348" w:rsidRPr="006474A7" w:rsidRDefault="002B7348" w:rsidP="00B02E56">
            <w:pPr>
              <w:pStyle w:val="Tabletext"/>
              <w:jc w:val="center"/>
            </w:pPr>
            <w:r w:rsidRPr="006474A7">
              <w:t>7,60</w:t>
            </w:r>
          </w:p>
        </w:tc>
      </w:tr>
      <w:tr w:rsidR="002B7348" w:rsidRPr="006474A7" w:rsidTr="00B811DF">
        <w:trPr>
          <w:trHeight w:val="300"/>
          <w:jc w:val="center"/>
        </w:trPr>
        <w:tc>
          <w:tcPr>
            <w:tcW w:w="1220" w:type="dxa"/>
            <w:shd w:val="clear" w:color="auto" w:fill="auto"/>
            <w:tcMar>
              <w:left w:w="103" w:type="dxa"/>
            </w:tcMar>
            <w:vAlign w:val="center"/>
          </w:tcPr>
          <w:p w:rsidR="002B7348" w:rsidRPr="006474A7" w:rsidRDefault="002B7348" w:rsidP="00B02E56">
            <w:pPr>
              <w:pStyle w:val="Tabletext"/>
              <w:jc w:val="center"/>
            </w:pPr>
            <w:r w:rsidRPr="006474A7">
              <w:t>23</w:t>
            </w:r>
          </w:p>
        </w:tc>
        <w:tc>
          <w:tcPr>
            <w:tcW w:w="1550" w:type="dxa"/>
            <w:shd w:val="clear" w:color="auto" w:fill="auto"/>
            <w:tcMar>
              <w:left w:w="103" w:type="dxa"/>
            </w:tcMar>
            <w:vAlign w:val="center"/>
          </w:tcPr>
          <w:p w:rsidR="002B7348" w:rsidRPr="006474A7" w:rsidRDefault="002B7348" w:rsidP="00B02E56">
            <w:pPr>
              <w:pStyle w:val="Tabletext"/>
              <w:jc w:val="center"/>
            </w:pPr>
            <w:r w:rsidRPr="006474A7">
              <w:t>38</w:t>
            </w:r>
          </w:p>
        </w:tc>
        <w:tc>
          <w:tcPr>
            <w:tcW w:w="1779" w:type="dxa"/>
            <w:shd w:val="clear" w:color="auto" w:fill="auto"/>
            <w:tcMar>
              <w:left w:w="103" w:type="dxa"/>
            </w:tcMar>
            <w:vAlign w:val="center"/>
          </w:tcPr>
          <w:p w:rsidR="002B7348" w:rsidRPr="006474A7" w:rsidRDefault="002B7348" w:rsidP="00B02E56">
            <w:pPr>
              <w:pStyle w:val="Tabletext"/>
              <w:jc w:val="center"/>
            </w:pPr>
            <w:r w:rsidRPr="006474A7">
              <w:t>1</w:t>
            </w:r>
            <w:r w:rsidR="00780151" w:rsidRPr="006474A7">
              <w:t xml:space="preserve"> </w:t>
            </w:r>
            <w:r w:rsidRPr="006474A7">
              <w:t>104</w:t>
            </w:r>
          </w:p>
        </w:tc>
        <w:tc>
          <w:tcPr>
            <w:tcW w:w="1488" w:type="dxa"/>
            <w:shd w:val="clear" w:color="auto" w:fill="auto"/>
            <w:tcMar>
              <w:left w:w="103" w:type="dxa"/>
            </w:tcMar>
            <w:vAlign w:val="center"/>
          </w:tcPr>
          <w:p w:rsidR="002B7348" w:rsidRPr="006474A7" w:rsidRDefault="002B7348" w:rsidP="00B02E56">
            <w:pPr>
              <w:pStyle w:val="Tabletext"/>
              <w:jc w:val="center"/>
            </w:pPr>
            <w:r w:rsidRPr="006474A7">
              <w:t>96</w:t>
            </w:r>
            <w:r w:rsidR="00780151" w:rsidRPr="006474A7">
              <w:t xml:space="preserve"> </w:t>
            </w:r>
            <w:r w:rsidRPr="006474A7">
              <w:t>390</w:t>
            </w:r>
          </w:p>
        </w:tc>
        <w:tc>
          <w:tcPr>
            <w:tcW w:w="2001" w:type="dxa"/>
            <w:shd w:val="clear" w:color="auto" w:fill="auto"/>
            <w:tcMar>
              <w:left w:w="103" w:type="dxa"/>
            </w:tcMar>
            <w:vAlign w:val="center"/>
          </w:tcPr>
          <w:p w:rsidR="002B7348" w:rsidRPr="006474A7" w:rsidRDefault="002B7348" w:rsidP="00B02E56">
            <w:pPr>
              <w:pStyle w:val="Tabletext"/>
              <w:jc w:val="center"/>
            </w:pPr>
            <w:r w:rsidRPr="006474A7">
              <w:t>2</w:t>
            </w:r>
          </w:p>
        </w:tc>
        <w:tc>
          <w:tcPr>
            <w:tcW w:w="1214" w:type="dxa"/>
            <w:shd w:val="clear" w:color="auto" w:fill="auto"/>
            <w:tcMar>
              <w:left w:w="103" w:type="dxa"/>
            </w:tcMar>
            <w:vAlign w:val="center"/>
          </w:tcPr>
          <w:p w:rsidR="002B7348" w:rsidRPr="006474A7" w:rsidRDefault="002B7348" w:rsidP="00B02E56">
            <w:pPr>
              <w:pStyle w:val="Tabletext"/>
              <w:jc w:val="center"/>
            </w:pPr>
            <w:r w:rsidRPr="006474A7">
              <w:t>6,37</w:t>
            </w:r>
          </w:p>
        </w:tc>
      </w:tr>
      <w:tr w:rsidR="002B7348" w:rsidRPr="006474A7" w:rsidTr="00B811DF">
        <w:trPr>
          <w:trHeight w:val="300"/>
          <w:jc w:val="center"/>
        </w:trPr>
        <w:tc>
          <w:tcPr>
            <w:tcW w:w="1220" w:type="dxa"/>
            <w:shd w:val="clear" w:color="auto" w:fill="auto"/>
            <w:tcMar>
              <w:left w:w="103" w:type="dxa"/>
            </w:tcMar>
            <w:vAlign w:val="center"/>
          </w:tcPr>
          <w:p w:rsidR="002B7348" w:rsidRPr="006474A7" w:rsidRDefault="002B7348" w:rsidP="00B02E56">
            <w:pPr>
              <w:pStyle w:val="Tabletext"/>
              <w:jc w:val="center"/>
            </w:pPr>
            <w:r w:rsidRPr="006474A7">
              <w:t>24</w:t>
            </w:r>
          </w:p>
        </w:tc>
        <w:tc>
          <w:tcPr>
            <w:tcW w:w="1550" w:type="dxa"/>
            <w:shd w:val="clear" w:color="auto" w:fill="auto"/>
            <w:tcMar>
              <w:left w:w="103" w:type="dxa"/>
            </w:tcMar>
            <w:vAlign w:val="center"/>
          </w:tcPr>
          <w:p w:rsidR="002B7348" w:rsidRPr="006474A7" w:rsidRDefault="002B7348" w:rsidP="00B02E56">
            <w:pPr>
              <w:pStyle w:val="Tabletext"/>
              <w:jc w:val="center"/>
            </w:pPr>
            <w:r w:rsidRPr="006474A7">
              <w:t>22</w:t>
            </w:r>
          </w:p>
        </w:tc>
        <w:tc>
          <w:tcPr>
            <w:tcW w:w="1779" w:type="dxa"/>
            <w:shd w:val="clear" w:color="auto" w:fill="auto"/>
            <w:tcMar>
              <w:left w:w="103" w:type="dxa"/>
            </w:tcMar>
            <w:vAlign w:val="center"/>
          </w:tcPr>
          <w:p w:rsidR="002B7348" w:rsidRPr="006474A7" w:rsidRDefault="002B7348" w:rsidP="00B02E56">
            <w:pPr>
              <w:pStyle w:val="Tabletext"/>
              <w:jc w:val="center"/>
            </w:pPr>
            <w:r w:rsidRPr="006474A7">
              <w:t>744</w:t>
            </w:r>
          </w:p>
        </w:tc>
        <w:tc>
          <w:tcPr>
            <w:tcW w:w="1488" w:type="dxa"/>
            <w:shd w:val="clear" w:color="auto" w:fill="auto"/>
            <w:tcMar>
              <w:left w:w="103" w:type="dxa"/>
            </w:tcMar>
            <w:vAlign w:val="center"/>
          </w:tcPr>
          <w:p w:rsidR="002B7348" w:rsidRPr="006474A7" w:rsidRDefault="002B7348" w:rsidP="00B02E56">
            <w:pPr>
              <w:pStyle w:val="Tabletext"/>
              <w:jc w:val="center"/>
            </w:pPr>
            <w:r w:rsidRPr="006474A7">
              <w:t>69</w:t>
            </w:r>
            <w:r w:rsidR="00780151" w:rsidRPr="006474A7">
              <w:t xml:space="preserve"> </w:t>
            </w:r>
            <w:r w:rsidRPr="006474A7">
              <w:t>552</w:t>
            </w:r>
          </w:p>
        </w:tc>
        <w:tc>
          <w:tcPr>
            <w:tcW w:w="2001" w:type="dxa"/>
            <w:shd w:val="clear" w:color="auto" w:fill="auto"/>
            <w:tcMar>
              <w:left w:w="103" w:type="dxa"/>
            </w:tcMar>
            <w:vAlign w:val="center"/>
          </w:tcPr>
          <w:p w:rsidR="002B7348" w:rsidRPr="006474A7" w:rsidRDefault="002B7348" w:rsidP="00B02E56">
            <w:pPr>
              <w:pStyle w:val="Tabletext"/>
              <w:jc w:val="center"/>
            </w:pPr>
            <w:r w:rsidRPr="006474A7">
              <w:t>3</w:t>
            </w:r>
          </w:p>
        </w:tc>
        <w:tc>
          <w:tcPr>
            <w:tcW w:w="1214" w:type="dxa"/>
            <w:shd w:val="clear" w:color="auto" w:fill="auto"/>
            <w:tcMar>
              <w:left w:w="103" w:type="dxa"/>
            </w:tcMar>
            <w:vAlign w:val="center"/>
          </w:tcPr>
          <w:p w:rsidR="002B7348" w:rsidRPr="006474A7" w:rsidRDefault="002B7348" w:rsidP="00B02E56">
            <w:pPr>
              <w:pStyle w:val="Tabletext"/>
              <w:jc w:val="center"/>
            </w:pPr>
            <w:r w:rsidRPr="006474A7">
              <w:t>7,40</w:t>
            </w:r>
          </w:p>
        </w:tc>
      </w:tr>
      <w:tr w:rsidR="002B7348" w:rsidRPr="006474A7" w:rsidTr="00B811DF">
        <w:trPr>
          <w:trHeight w:val="300"/>
          <w:jc w:val="center"/>
        </w:trPr>
        <w:tc>
          <w:tcPr>
            <w:tcW w:w="1220" w:type="dxa"/>
            <w:shd w:val="clear" w:color="auto" w:fill="auto"/>
            <w:tcMar>
              <w:left w:w="103" w:type="dxa"/>
            </w:tcMar>
            <w:vAlign w:val="center"/>
          </w:tcPr>
          <w:p w:rsidR="002B7348" w:rsidRPr="006474A7" w:rsidRDefault="002B7348" w:rsidP="00B02E56">
            <w:pPr>
              <w:pStyle w:val="Tabletext"/>
              <w:jc w:val="center"/>
            </w:pPr>
            <w:r w:rsidRPr="006474A7">
              <w:t>25</w:t>
            </w:r>
          </w:p>
        </w:tc>
        <w:tc>
          <w:tcPr>
            <w:tcW w:w="1550" w:type="dxa"/>
            <w:shd w:val="clear" w:color="auto" w:fill="auto"/>
            <w:tcMar>
              <w:left w:w="103" w:type="dxa"/>
            </w:tcMar>
            <w:vAlign w:val="center"/>
          </w:tcPr>
          <w:p w:rsidR="002B7348" w:rsidRPr="006474A7" w:rsidRDefault="002B7348" w:rsidP="00B02E56">
            <w:pPr>
              <w:pStyle w:val="Tabletext"/>
              <w:jc w:val="center"/>
            </w:pPr>
            <w:r w:rsidRPr="006474A7">
              <w:t>3</w:t>
            </w:r>
          </w:p>
        </w:tc>
        <w:tc>
          <w:tcPr>
            <w:tcW w:w="1779" w:type="dxa"/>
            <w:shd w:val="clear" w:color="auto" w:fill="auto"/>
            <w:tcMar>
              <w:left w:w="103" w:type="dxa"/>
            </w:tcMar>
            <w:vAlign w:val="center"/>
          </w:tcPr>
          <w:p w:rsidR="002B7348" w:rsidRPr="006474A7" w:rsidRDefault="002B7348" w:rsidP="00B02E56">
            <w:pPr>
              <w:pStyle w:val="Tabletext"/>
              <w:jc w:val="center"/>
            </w:pPr>
            <w:r w:rsidRPr="006474A7">
              <w:t>36</w:t>
            </w:r>
          </w:p>
        </w:tc>
        <w:tc>
          <w:tcPr>
            <w:tcW w:w="1488" w:type="dxa"/>
            <w:shd w:val="clear" w:color="auto" w:fill="auto"/>
            <w:tcMar>
              <w:left w:w="103" w:type="dxa"/>
            </w:tcMar>
            <w:vAlign w:val="center"/>
          </w:tcPr>
          <w:p w:rsidR="002B7348" w:rsidRPr="006474A7" w:rsidRDefault="002B7348" w:rsidP="00B02E56">
            <w:pPr>
              <w:pStyle w:val="Tabletext"/>
              <w:jc w:val="center"/>
            </w:pPr>
            <w:r w:rsidRPr="006474A7">
              <w:t>102</w:t>
            </w:r>
            <w:r w:rsidR="00780151" w:rsidRPr="006474A7">
              <w:t xml:space="preserve"> </w:t>
            </w:r>
            <w:r w:rsidRPr="006474A7">
              <w:t>564</w:t>
            </w:r>
          </w:p>
        </w:tc>
        <w:tc>
          <w:tcPr>
            <w:tcW w:w="2001" w:type="dxa"/>
            <w:shd w:val="clear" w:color="auto" w:fill="auto"/>
            <w:tcMar>
              <w:left w:w="103" w:type="dxa"/>
            </w:tcMar>
            <w:vAlign w:val="center"/>
          </w:tcPr>
          <w:p w:rsidR="002B7348" w:rsidRPr="006474A7" w:rsidRDefault="002B7348" w:rsidP="00B02E56">
            <w:pPr>
              <w:pStyle w:val="Tabletext"/>
              <w:jc w:val="center"/>
            </w:pPr>
            <w:r w:rsidRPr="006474A7">
              <w:t>3</w:t>
            </w:r>
          </w:p>
        </w:tc>
        <w:tc>
          <w:tcPr>
            <w:tcW w:w="1214" w:type="dxa"/>
            <w:shd w:val="clear" w:color="auto" w:fill="auto"/>
            <w:tcMar>
              <w:left w:w="103" w:type="dxa"/>
            </w:tcMar>
            <w:vAlign w:val="center"/>
          </w:tcPr>
          <w:p w:rsidR="002B7348" w:rsidRPr="006474A7" w:rsidRDefault="002B7348" w:rsidP="00B02E56">
            <w:pPr>
              <w:pStyle w:val="Tabletext"/>
              <w:jc w:val="center"/>
            </w:pPr>
            <w:r w:rsidRPr="006474A7">
              <w:t>6,93</w:t>
            </w:r>
          </w:p>
        </w:tc>
      </w:tr>
      <w:tr w:rsidR="002B7348" w:rsidRPr="006474A7" w:rsidTr="00B811DF">
        <w:trPr>
          <w:trHeight w:val="300"/>
          <w:jc w:val="center"/>
        </w:trPr>
        <w:tc>
          <w:tcPr>
            <w:tcW w:w="1220" w:type="dxa"/>
            <w:shd w:val="clear" w:color="auto" w:fill="auto"/>
            <w:tcMar>
              <w:left w:w="103" w:type="dxa"/>
            </w:tcMar>
            <w:vAlign w:val="center"/>
          </w:tcPr>
          <w:p w:rsidR="002B7348" w:rsidRPr="006474A7" w:rsidRDefault="002B7348" w:rsidP="00B02E56">
            <w:pPr>
              <w:pStyle w:val="Tabletext"/>
              <w:jc w:val="center"/>
            </w:pPr>
            <w:r w:rsidRPr="006474A7">
              <w:t>26</w:t>
            </w:r>
          </w:p>
        </w:tc>
        <w:tc>
          <w:tcPr>
            <w:tcW w:w="1550" w:type="dxa"/>
            <w:shd w:val="clear" w:color="auto" w:fill="auto"/>
            <w:tcMar>
              <w:left w:w="103" w:type="dxa"/>
            </w:tcMar>
            <w:vAlign w:val="center"/>
          </w:tcPr>
          <w:p w:rsidR="002B7348" w:rsidRPr="006474A7" w:rsidRDefault="002B7348" w:rsidP="00B02E56">
            <w:pPr>
              <w:pStyle w:val="Tabletext"/>
              <w:jc w:val="center"/>
            </w:pPr>
            <w:r w:rsidRPr="006474A7">
              <w:t>97</w:t>
            </w:r>
          </w:p>
        </w:tc>
        <w:tc>
          <w:tcPr>
            <w:tcW w:w="1779" w:type="dxa"/>
            <w:shd w:val="clear" w:color="auto" w:fill="auto"/>
            <w:tcMar>
              <w:left w:w="103" w:type="dxa"/>
            </w:tcMar>
            <w:vAlign w:val="center"/>
          </w:tcPr>
          <w:p w:rsidR="002B7348" w:rsidRPr="006474A7" w:rsidRDefault="002B7348" w:rsidP="00B02E56">
            <w:pPr>
              <w:pStyle w:val="Tabletext"/>
              <w:jc w:val="center"/>
            </w:pPr>
            <w:r w:rsidRPr="006474A7">
              <w:t>797</w:t>
            </w:r>
          </w:p>
        </w:tc>
        <w:tc>
          <w:tcPr>
            <w:tcW w:w="1488" w:type="dxa"/>
            <w:shd w:val="clear" w:color="auto" w:fill="auto"/>
            <w:tcMar>
              <w:left w:w="103" w:type="dxa"/>
            </w:tcMar>
            <w:vAlign w:val="center"/>
          </w:tcPr>
          <w:p w:rsidR="002B7348" w:rsidRPr="006474A7" w:rsidRDefault="002B7348" w:rsidP="00B02E56">
            <w:pPr>
              <w:pStyle w:val="Tabletext"/>
              <w:jc w:val="center"/>
            </w:pPr>
            <w:r w:rsidRPr="006474A7">
              <w:t>192</w:t>
            </w:r>
          </w:p>
        </w:tc>
        <w:tc>
          <w:tcPr>
            <w:tcW w:w="2001" w:type="dxa"/>
            <w:shd w:val="clear" w:color="auto" w:fill="auto"/>
            <w:tcMar>
              <w:left w:w="103" w:type="dxa"/>
            </w:tcMar>
            <w:vAlign w:val="center"/>
          </w:tcPr>
          <w:p w:rsidR="002B7348" w:rsidRPr="006474A7" w:rsidRDefault="002B7348" w:rsidP="00B02E56">
            <w:pPr>
              <w:pStyle w:val="Tabletext"/>
              <w:jc w:val="center"/>
            </w:pPr>
            <w:r w:rsidRPr="006474A7">
              <w:t>6</w:t>
            </w:r>
          </w:p>
        </w:tc>
        <w:tc>
          <w:tcPr>
            <w:tcW w:w="1214" w:type="dxa"/>
            <w:shd w:val="clear" w:color="auto" w:fill="auto"/>
            <w:tcMar>
              <w:left w:w="103" w:type="dxa"/>
            </w:tcMar>
            <w:vAlign w:val="center"/>
          </w:tcPr>
          <w:p w:rsidR="002B7348" w:rsidRPr="006474A7" w:rsidRDefault="002B7348" w:rsidP="00B02E56">
            <w:pPr>
              <w:pStyle w:val="Tabletext"/>
              <w:jc w:val="center"/>
            </w:pPr>
            <w:r w:rsidRPr="006474A7">
              <w:t>8,97</w:t>
            </w:r>
          </w:p>
        </w:tc>
      </w:tr>
      <w:tr w:rsidR="002B7348" w:rsidRPr="006474A7" w:rsidTr="00B811DF">
        <w:trPr>
          <w:trHeight w:val="300"/>
          <w:jc w:val="center"/>
        </w:trPr>
        <w:tc>
          <w:tcPr>
            <w:tcW w:w="1220" w:type="dxa"/>
            <w:shd w:val="clear" w:color="auto" w:fill="auto"/>
            <w:tcMar>
              <w:left w:w="103" w:type="dxa"/>
            </w:tcMar>
            <w:vAlign w:val="center"/>
          </w:tcPr>
          <w:p w:rsidR="002B7348" w:rsidRPr="006474A7" w:rsidRDefault="002B7348" w:rsidP="00B02E56">
            <w:pPr>
              <w:pStyle w:val="Tabletext"/>
              <w:jc w:val="center"/>
            </w:pPr>
            <w:r w:rsidRPr="006474A7">
              <w:t>27</w:t>
            </w:r>
          </w:p>
        </w:tc>
        <w:tc>
          <w:tcPr>
            <w:tcW w:w="1550" w:type="dxa"/>
            <w:shd w:val="clear" w:color="auto" w:fill="auto"/>
            <w:tcMar>
              <w:left w:w="103" w:type="dxa"/>
            </w:tcMar>
            <w:vAlign w:val="center"/>
          </w:tcPr>
          <w:p w:rsidR="002B7348" w:rsidRPr="006474A7" w:rsidRDefault="002B7348" w:rsidP="00B02E56">
            <w:pPr>
              <w:pStyle w:val="Tabletext"/>
              <w:jc w:val="center"/>
            </w:pPr>
            <w:r w:rsidRPr="006474A7">
              <w:t>32</w:t>
            </w:r>
          </w:p>
        </w:tc>
        <w:tc>
          <w:tcPr>
            <w:tcW w:w="1779" w:type="dxa"/>
            <w:shd w:val="clear" w:color="auto" w:fill="auto"/>
            <w:tcMar>
              <w:left w:w="103" w:type="dxa"/>
            </w:tcMar>
            <w:vAlign w:val="center"/>
          </w:tcPr>
          <w:p w:rsidR="002B7348" w:rsidRPr="006474A7" w:rsidRDefault="002B7348" w:rsidP="00B02E56">
            <w:pPr>
              <w:pStyle w:val="Tabletext"/>
              <w:jc w:val="center"/>
            </w:pPr>
            <w:r w:rsidRPr="006474A7">
              <w:t>840</w:t>
            </w:r>
          </w:p>
        </w:tc>
        <w:tc>
          <w:tcPr>
            <w:tcW w:w="1488" w:type="dxa"/>
            <w:shd w:val="clear" w:color="auto" w:fill="auto"/>
            <w:tcMar>
              <w:left w:w="103" w:type="dxa"/>
            </w:tcMar>
            <w:vAlign w:val="center"/>
          </w:tcPr>
          <w:p w:rsidR="002B7348" w:rsidRPr="006474A7" w:rsidRDefault="002B7348" w:rsidP="00B02E56">
            <w:pPr>
              <w:pStyle w:val="Tabletext"/>
              <w:jc w:val="center"/>
            </w:pPr>
            <w:r w:rsidRPr="006474A7">
              <w:t>198</w:t>
            </w:r>
            <w:r w:rsidR="00780151" w:rsidRPr="006474A7">
              <w:t xml:space="preserve"> </w:t>
            </w:r>
            <w:r w:rsidRPr="006474A7">
              <w:t>953</w:t>
            </w:r>
          </w:p>
        </w:tc>
        <w:tc>
          <w:tcPr>
            <w:tcW w:w="2001" w:type="dxa"/>
            <w:shd w:val="clear" w:color="auto" w:fill="auto"/>
            <w:tcMar>
              <w:left w:w="103" w:type="dxa"/>
            </w:tcMar>
            <w:vAlign w:val="center"/>
          </w:tcPr>
          <w:p w:rsidR="002B7348" w:rsidRPr="006474A7" w:rsidRDefault="002B7348" w:rsidP="00B02E56">
            <w:pPr>
              <w:pStyle w:val="Tabletext"/>
              <w:jc w:val="center"/>
            </w:pPr>
            <w:r w:rsidRPr="006474A7">
              <w:t>3</w:t>
            </w:r>
          </w:p>
        </w:tc>
        <w:tc>
          <w:tcPr>
            <w:tcW w:w="1214" w:type="dxa"/>
            <w:shd w:val="clear" w:color="auto" w:fill="auto"/>
            <w:tcMar>
              <w:left w:w="103" w:type="dxa"/>
            </w:tcMar>
            <w:vAlign w:val="center"/>
          </w:tcPr>
          <w:p w:rsidR="002B7348" w:rsidRPr="006474A7" w:rsidRDefault="002B7348" w:rsidP="00B02E56">
            <w:pPr>
              <w:pStyle w:val="Tabletext"/>
              <w:jc w:val="center"/>
            </w:pPr>
            <w:r w:rsidRPr="006474A7">
              <w:t>10,30</w:t>
            </w:r>
          </w:p>
        </w:tc>
      </w:tr>
      <w:tr w:rsidR="002B7348" w:rsidRPr="006474A7" w:rsidTr="00B811DF">
        <w:trPr>
          <w:trHeight w:val="300"/>
          <w:jc w:val="center"/>
        </w:trPr>
        <w:tc>
          <w:tcPr>
            <w:tcW w:w="1220" w:type="dxa"/>
            <w:shd w:val="clear" w:color="auto" w:fill="auto"/>
            <w:tcMar>
              <w:left w:w="103" w:type="dxa"/>
            </w:tcMar>
            <w:vAlign w:val="center"/>
          </w:tcPr>
          <w:p w:rsidR="002B7348" w:rsidRPr="006474A7" w:rsidRDefault="002B7348" w:rsidP="00B02E56">
            <w:pPr>
              <w:pStyle w:val="Tabletext"/>
              <w:jc w:val="center"/>
            </w:pPr>
            <w:r w:rsidRPr="006474A7">
              <w:t>28</w:t>
            </w:r>
          </w:p>
        </w:tc>
        <w:tc>
          <w:tcPr>
            <w:tcW w:w="1550" w:type="dxa"/>
            <w:shd w:val="clear" w:color="auto" w:fill="auto"/>
            <w:tcMar>
              <w:left w:w="103" w:type="dxa"/>
            </w:tcMar>
            <w:vAlign w:val="center"/>
          </w:tcPr>
          <w:p w:rsidR="002B7348" w:rsidRPr="006474A7" w:rsidRDefault="002B7348" w:rsidP="00B02E56">
            <w:pPr>
              <w:pStyle w:val="Tabletext"/>
              <w:jc w:val="center"/>
            </w:pPr>
            <w:r w:rsidRPr="006474A7">
              <w:t>12</w:t>
            </w:r>
          </w:p>
        </w:tc>
        <w:tc>
          <w:tcPr>
            <w:tcW w:w="1779" w:type="dxa"/>
            <w:shd w:val="clear" w:color="auto" w:fill="auto"/>
            <w:tcMar>
              <w:left w:w="103" w:type="dxa"/>
            </w:tcMar>
            <w:vAlign w:val="center"/>
          </w:tcPr>
          <w:p w:rsidR="002B7348" w:rsidRPr="006474A7" w:rsidRDefault="002B7348" w:rsidP="00B02E56">
            <w:pPr>
              <w:pStyle w:val="Tabletext"/>
              <w:jc w:val="center"/>
            </w:pPr>
            <w:r w:rsidRPr="006474A7">
              <w:t>288</w:t>
            </w:r>
          </w:p>
        </w:tc>
        <w:tc>
          <w:tcPr>
            <w:tcW w:w="1488" w:type="dxa"/>
            <w:shd w:val="clear" w:color="auto" w:fill="auto"/>
            <w:tcMar>
              <w:left w:w="103" w:type="dxa"/>
            </w:tcMar>
            <w:vAlign w:val="center"/>
          </w:tcPr>
          <w:p w:rsidR="002B7348" w:rsidRPr="006474A7" w:rsidRDefault="002B7348" w:rsidP="00B02E56">
            <w:pPr>
              <w:pStyle w:val="Tabletext"/>
              <w:jc w:val="center"/>
            </w:pPr>
            <w:r w:rsidRPr="006474A7">
              <w:t>10</w:t>
            </w:r>
            <w:r w:rsidR="00780151" w:rsidRPr="006474A7">
              <w:t xml:space="preserve"> </w:t>
            </w:r>
            <w:r w:rsidRPr="006474A7">
              <w:t>752</w:t>
            </w:r>
          </w:p>
        </w:tc>
        <w:tc>
          <w:tcPr>
            <w:tcW w:w="2001" w:type="dxa"/>
            <w:shd w:val="clear" w:color="auto" w:fill="auto"/>
            <w:tcMar>
              <w:left w:w="103" w:type="dxa"/>
            </w:tcMar>
            <w:vAlign w:val="center"/>
          </w:tcPr>
          <w:p w:rsidR="002B7348" w:rsidRPr="006474A7" w:rsidRDefault="002B7348" w:rsidP="00B02E56">
            <w:pPr>
              <w:pStyle w:val="Tabletext"/>
              <w:jc w:val="center"/>
            </w:pPr>
            <w:r w:rsidRPr="006474A7">
              <w:t>3</w:t>
            </w:r>
          </w:p>
        </w:tc>
        <w:tc>
          <w:tcPr>
            <w:tcW w:w="1214" w:type="dxa"/>
            <w:shd w:val="clear" w:color="auto" w:fill="auto"/>
            <w:tcMar>
              <w:left w:w="103" w:type="dxa"/>
            </w:tcMar>
            <w:vAlign w:val="center"/>
          </w:tcPr>
          <w:p w:rsidR="002B7348" w:rsidRPr="006474A7" w:rsidRDefault="002B7348" w:rsidP="00B02E56">
            <w:pPr>
              <w:pStyle w:val="Tabletext"/>
              <w:jc w:val="center"/>
            </w:pPr>
            <w:r w:rsidRPr="006474A7">
              <w:t>8,67</w:t>
            </w:r>
          </w:p>
        </w:tc>
      </w:tr>
      <w:tr w:rsidR="002B7348" w:rsidRPr="006474A7" w:rsidTr="00B811DF">
        <w:trPr>
          <w:trHeight w:val="300"/>
          <w:jc w:val="center"/>
        </w:trPr>
        <w:tc>
          <w:tcPr>
            <w:tcW w:w="1220" w:type="dxa"/>
            <w:shd w:val="clear" w:color="auto" w:fill="auto"/>
            <w:tcMar>
              <w:left w:w="103" w:type="dxa"/>
            </w:tcMar>
            <w:vAlign w:val="center"/>
          </w:tcPr>
          <w:p w:rsidR="002B7348" w:rsidRPr="006474A7" w:rsidRDefault="002B7348" w:rsidP="00B02E56">
            <w:pPr>
              <w:pStyle w:val="Tabletext"/>
              <w:jc w:val="center"/>
            </w:pPr>
            <w:r w:rsidRPr="006474A7">
              <w:t>29</w:t>
            </w:r>
          </w:p>
        </w:tc>
        <w:tc>
          <w:tcPr>
            <w:tcW w:w="1550" w:type="dxa"/>
            <w:shd w:val="clear" w:color="auto" w:fill="auto"/>
            <w:tcMar>
              <w:left w:w="103" w:type="dxa"/>
            </w:tcMar>
            <w:vAlign w:val="center"/>
          </w:tcPr>
          <w:p w:rsidR="002B7348" w:rsidRPr="006474A7" w:rsidRDefault="002B7348" w:rsidP="00B02E56">
            <w:pPr>
              <w:pStyle w:val="Tabletext"/>
              <w:jc w:val="center"/>
            </w:pPr>
            <w:r w:rsidRPr="006474A7">
              <w:t>174</w:t>
            </w:r>
          </w:p>
        </w:tc>
        <w:tc>
          <w:tcPr>
            <w:tcW w:w="1779" w:type="dxa"/>
            <w:shd w:val="clear" w:color="auto" w:fill="auto"/>
            <w:tcMar>
              <w:left w:w="103" w:type="dxa"/>
            </w:tcMar>
            <w:vAlign w:val="center"/>
          </w:tcPr>
          <w:p w:rsidR="002B7348" w:rsidRPr="006474A7" w:rsidRDefault="002B7348" w:rsidP="00B02E56">
            <w:pPr>
              <w:pStyle w:val="Tabletext"/>
              <w:jc w:val="center"/>
            </w:pPr>
            <w:r w:rsidRPr="006474A7">
              <w:t>1</w:t>
            </w:r>
            <w:r w:rsidR="00780151" w:rsidRPr="006474A7">
              <w:t xml:space="preserve"> </w:t>
            </w:r>
            <w:r w:rsidRPr="006474A7">
              <w:t>428</w:t>
            </w:r>
          </w:p>
        </w:tc>
        <w:tc>
          <w:tcPr>
            <w:tcW w:w="1488" w:type="dxa"/>
            <w:shd w:val="clear" w:color="auto" w:fill="auto"/>
            <w:tcMar>
              <w:left w:w="103" w:type="dxa"/>
            </w:tcMar>
            <w:vAlign w:val="center"/>
          </w:tcPr>
          <w:p w:rsidR="002B7348" w:rsidRPr="006474A7" w:rsidRDefault="002B7348" w:rsidP="00B02E56">
            <w:pPr>
              <w:pStyle w:val="Tabletext"/>
              <w:jc w:val="center"/>
            </w:pPr>
            <w:r w:rsidRPr="006474A7">
              <w:t>35</w:t>
            </w:r>
            <w:r w:rsidR="00780151" w:rsidRPr="006474A7">
              <w:t xml:space="preserve"> </w:t>
            </w:r>
            <w:r w:rsidRPr="006474A7">
              <w:t>883</w:t>
            </w:r>
          </w:p>
        </w:tc>
        <w:tc>
          <w:tcPr>
            <w:tcW w:w="2001" w:type="dxa"/>
            <w:shd w:val="clear" w:color="auto" w:fill="auto"/>
            <w:tcMar>
              <w:left w:w="103" w:type="dxa"/>
            </w:tcMar>
            <w:vAlign w:val="center"/>
          </w:tcPr>
          <w:p w:rsidR="002B7348" w:rsidRPr="006474A7" w:rsidRDefault="002B7348" w:rsidP="00B02E56">
            <w:pPr>
              <w:pStyle w:val="Tabletext"/>
              <w:jc w:val="center"/>
            </w:pPr>
            <w:r w:rsidRPr="006474A7">
              <w:t>7</w:t>
            </w:r>
          </w:p>
        </w:tc>
        <w:tc>
          <w:tcPr>
            <w:tcW w:w="1214" w:type="dxa"/>
            <w:shd w:val="clear" w:color="auto" w:fill="auto"/>
            <w:tcMar>
              <w:left w:w="103" w:type="dxa"/>
            </w:tcMar>
            <w:vAlign w:val="center"/>
          </w:tcPr>
          <w:p w:rsidR="002B7348" w:rsidRPr="006474A7" w:rsidRDefault="002B7348" w:rsidP="00B02E56">
            <w:pPr>
              <w:pStyle w:val="Tabletext"/>
              <w:jc w:val="center"/>
            </w:pPr>
            <w:r w:rsidRPr="006474A7">
              <w:t>8,17</w:t>
            </w:r>
          </w:p>
        </w:tc>
      </w:tr>
      <w:tr w:rsidR="002B7348" w:rsidRPr="006474A7" w:rsidTr="00B811DF">
        <w:trPr>
          <w:trHeight w:val="300"/>
          <w:jc w:val="center"/>
        </w:trPr>
        <w:tc>
          <w:tcPr>
            <w:tcW w:w="1220" w:type="dxa"/>
            <w:shd w:val="clear" w:color="auto" w:fill="auto"/>
            <w:tcMar>
              <w:left w:w="103" w:type="dxa"/>
            </w:tcMar>
            <w:vAlign w:val="center"/>
          </w:tcPr>
          <w:p w:rsidR="002B7348" w:rsidRPr="006474A7" w:rsidRDefault="002B7348" w:rsidP="00B02E56">
            <w:pPr>
              <w:pStyle w:val="Tabletext"/>
              <w:jc w:val="center"/>
            </w:pPr>
            <w:r w:rsidRPr="006474A7">
              <w:t>30</w:t>
            </w:r>
          </w:p>
        </w:tc>
        <w:tc>
          <w:tcPr>
            <w:tcW w:w="1550" w:type="dxa"/>
            <w:shd w:val="clear" w:color="auto" w:fill="auto"/>
            <w:tcMar>
              <w:left w:w="103" w:type="dxa"/>
            </w:tcMar>
            <w:vAlign w:val="center"/>
          </w:tcPr>
          <w:p w:rsidR="002B7348" w:rsidRPr="006474A7" w:rsidRDefault="002B7348" w:rsidP="00B02E56">
            <w:pPr>
              <w:pStyle w:val="Tabletext"/>
              <w:jc w:val="center"/>
            </w:pPr>
            <w:r w:rsidRPr="006474A7">
              <w:t>8</w:t>
            </w:r>
          </w:p>
        </w:tc>
        <w:tc>
          <w:tcPr>
            <w:tcW w:w="1779" w:type="dxa"/>
            <w:shd w:val="clear" w:color="auto" w:fill="auto"/>
            <w:tcMar>
              <w:left w:w="103" w:type="dxa"/>
            </w:tcMar>
            <w:vAlign w:val="center"/>
          </w:tcPr>
          <w:p w:rsidR="002B7348" w:rsidRPr="006474A7" w:rsidRDefault="002B7348" w:rsidP="00B02E56">
            <w:pPr>
              <w:pStyle w:val="Tabletext"/>
              <w:jc w:val="center"/>
            </w:pPr>
            <w:r w:rsidRPr="006474A7">
              <w:t>48</w:t>
            </w:r>
          </w:p>
        </w:tc>
        <w:tc>
          <w:tcPr>
            <w:tcW w:w="1488" w:type="dxa"/>
            <w:shd w:val="clear" w:color="auto" w:fill="auto"/>
            <w:tcMar>
              <w:left w:w="103" w:type="dxa"/>
            </w:tcMar>
            <w:vAlign w:val="center"/>
          </w:tcPr>
          <w:p w:rsidR="002B7348" w:rsidRPr="006474A7" w:rsidRDefault="002B7348" w:rsidP="00B02E56">
            <w:pPr>
              <w:pStyle w:val="Tabletext"/>
              <w:jc w:val="center"/>
            </w:pPr>
            <w:r w:rsidRPr="006474A7">
              <w:t>3</w:t>
            </w:r>
            <w:r w:rsidR="00780151" w:rsidRPr="006474A7">
              <w:t xml:space="preserve"> </w:t>
            </w:r>
            <w:r w:rsidRPr="006474A7">
              <w:t>826</w:t>
            </w:r>
          </w:p>
        </w:tc>
        <w:tc>
          <w:tcPr>
            <w:tcW w:w="2001" w:type="dxa"/>
            <w:shd w:val="clear" w:color="auto" w:fill="auto"/>
            <w:tcMar>
              <w:left w:w="103" w:type="dxa"/>
            </w:tcMar>
            <w:vAlign w:val="center"/>
          </w:tcPr>
          <w:p w:rsidR="002B7348" w:rsidRPr="006474A7" w:rsidRDefault="002B7348" w:rsidP="00B02E56">
            <w:pPr>
              <w:pStyle w:val="Tabletext"/>
              <w:jc w:val="center"/>
            </w:pPr>
            <w:r w:rsidRPr="006474A7">
              <w:t>3</w:t>
            </w:r>
          </w:p>
        </w:tc>
        <w:tc>
          <w:tcPr>
            <w:tcW w:w="1214" w:type="dxa"/>
            <w:shd w:val="clear" w:color="auto" w:fill="auto"/>
            <w:tcMar>
              <w:left w:w="103" w:type="dxa"/>
            </w:tcMar>
            <w:vAlign w:val="center"/>
          </w:tcPr>
          <w:p w:rsidR="002B7348" w:rsidRPr="006474A7" w:rsidRDefault="002B7348" w:rsidP="00B02E56">
            <w:pPr>
              <w:pStyle w:val="Tabletext"/>
              <w:jc w:val="center"/>
            </w:pPr>
            <w:r w:rsidRPr="006474A7">
              <w:t>7,27</w:t>
            </w:r>
          </w:p>
        </w:tc>
      </w:tr>
      <w:tr w:rsidR="002B7348" w:rsidRPr="006474A7" w:rsidTr="00B811DF">
        <w:trPr>
          <w:trHeight w:val="300"/>
          <w:jc w:val="center"/>
        </w:trPr>
        <w:tc>
          <w:tcPr>
            <w:tcW w:w="1220" w:type="dxa"/>
            <w:shd w:val="clear" w:color="auto" w:fill="auto"/>
            <w:tcMar>
              <w:left w:w="103" w:type="dxa"/>
            </w:tcMar>
            <w:vAlign w:val="center"/>
          </w:tcPr>
          <w:p w:rsidR="002B7348" w:rsidRPr="006474A7" w:rsidRDefault="002B7348" w:rsidP="00B02E56">
            <w:pPr>
              <w:pStyle w:val="Tabletext"/>
              <w:jc w:val="center"/>
            </w:pPr>
            <w:r w:rsidRPr="006474A7">
              <w:t>31</w:t>
            </w:r>
          </w:p>
        </w:tc>
        <w:tc>
          <w:tcPr>
            <w:tcW w:w="1550" w:type="dxa"/>
            <w:shd w:val="clear" w:color="auto" w:fill="auto"/>
            <w:tcMar>
              <w:left w:w="103" w:type="dxa"/>
            </w:tcMar>
            <w:vAlign w:val="center"/>
          </w:tcPr>
          <w:p w:rsidR="002B7348" w:rsidRPr="006474A7" w:rsidRDefault="002B7348" w:rsidP="00B02E56">
            <w:pPr>
              <w:pStyle w:val="Tabletext"/>
              <w:jc w:val="center"/>
            </w:pPr>
            <w:r w:rsidRPr="006474A7">
              <w:t>2</w:t>
            </w:r>
          </w:p>
        </w:tc>
        <w:tc>
          <w:tcPr>
            <w:tcW w:w="1779" w:type="dxa"/>
            <w:shd w:val="clear" w:color="auto" w:fill="auto"/>
            <w:tcMar>
              <w:left w:w="103" w:type="dxa"/>
            </w:tcMar>
            <w:vAlign w:val="center"/>
          </w:tcPr>
          <w:p w:rsidR="002B7348" w:rsidRPr="006474A7" w:rsidRDefault="002B7348" w:rsidP="00B02E56">
            <w:pPr>
              <w:pStyle w:val="Tabletext"/>
              <w:jc w:val="center"/>
            </w:pPr>
            <w:r w:rsidRPr="006474A7">
              <w:t>4</w:t>
            </w:r>
          </w:p>
        </w:tc>
        <w:tc>
          <w:tcPr>
            <w:tcW w:w="1488" w:type="dxa"/>
            <w:shd w:val="clear" w:color="auto" w:fill="auto"/>
            <w:tcMar>
              <w:left w:w="103" w:type="dxa"/>
            </w:tcMar>
            <w:vAlign w:val="center"/>
          </w:tcPr>
          <w:p w:rsidR="002B7348" w:rsidRPr="006474A7" w:rsidRDefault="002B7348" w:rsidP="00B02E56">
            <w:pPr>
              <w:pStyle w:val="Tabletext"/>
              <w:jc w:val="center"/>
            </w:pPr>
            <w:r w:rsidRPr="006474A7">
              <w:t>8</w:t>
            </w:r>
            <w:r w:rsidR="00780151" w:rsidRPr="006474A7">
              <w:t xml:space="preserve"> </w:t>
            </w:r>
            <w:r w:rsidRPr="006474A7">
              <w:t>733</w:t>
            </w:r>
          </w:p>
        </w:tc>
        <w:tc>
          <w:tcPr>
            <w:tcW w:w="2001" w:type="dxa"/>
            <w:shd w:val="clear" w:color="auto" w:fill="auto"/>
            <w:tcMar>
              <w:left w:w="103" w:type="dxa"/>
            </w:tcMar>
            <w:vAlign w:val="center"/>
          </w:tcPr>
          <w:p w:rsidR="002B7348" w:rsidRPr="006474A7" w:rsidRDefault="002B7348" w:rsidP="00B02E56">
            <w:pPr>
              <w:pStyle w:val="Tabletext"/>
              <w:jc w:val="center"/>
            </w:pPr>
            <w:r w:rsidRPr="006474A7">
              <w:t>6</w:t>
            </w:r>
          </w:p>
        </w:tc>
        <w:tc>
          <w:tcPr>
            <w:tcW w:w="1214" w:type="dxa"/>
            <w:shd w:val="clear" w:color="auto" w:fill="auto"/>
            <w:tcMar>
              <w:left w:w="103" w:type="dxa"/>
            </w:tcMar>
            <w:vAlign w:val="center"/>
          </w:tcPr>
          <w:p w:rsidR="002B7348" w:rsidRPr="006474A7" w:rsidRDefault="002B7348" w:rsidP="00B02E56">
            <w:pPr>
              <w:pStyle w:val="Tabletext"/>
              <w:jc w:val="center"/>
            </w:pPr>
            <w:r w:rsidRPr="006474A7">
              <w:t>7,60</w:t>
            </w:r>
          </w:p>
        </w:tc>
      </w:tr>
      <w:tr w:rsidR="002B7348" w:rsidRPr="006474A7" w:rsidTr="00B811DF">
        <w:trPr>
          <w:trHeight w:val="300"/>
          <w:jc w:val="center"/>
        </w:trPr>
        <w:tc>
          <w:tcPr>
            <w:tcW w:w="1220" w:type="dxa"/>
            <w:shd w:val="clear" w:color="auto" w:fill="auto"/>
            <w:tcMar>
              <w:left w:w="103" w:type="dxa"/>
            </w:tcMar>
            <w:vAlign w:val="center"/>
          </w:tcPr>
          <w:p w:rsidR="002B7348" w:rsidRPr="006474A7" w:rsidRDefault="002B7348" w:rsidP="00B02E56">
            <w:pPr>
              <w:pStyle w:val="Tabletext"/>
              <w:jc w:val="center"/>
            </w:pPr>
            <w:r w:rsidRPr="006474A7">
              <w:t>32</w:t>
            </w:r>
          </w:p>
        </w:tc>
        <w:tc>
          <w:tcPr>
            <w:tcW w:w="1550" w:type="dxa"/>
            <w:shd w:val="clear" w:color="auto" w:fill="auto"/>
            <w:tcMar>
              <w:left w:w="103" w:type="dxa"/>
            </w:tcMar>
            <w:vAlign w:val="center"/>
          </w:tcPr>
          <w:p w:rsidR="002B7348" w:rsidRPr="006474A7" w:rsidRDefault="002B7348" w:rsidP="00B02E56">
            <w:pPr>
              <w:pStyle w:val="Tabletext"/>
              <w:jc w:val="center"/>
            </w:pPr>
            <w:r w:rsidRPr="006474A7">
              <w:t>1</w:t>
            </w:r>
          </w:p>
        </w:tc>
        <w:tc>
          <w:tcPr>
            <w:tcW w:w="1779" w:type="dxa"/>
            <w:shd w:val="clear" w:color="auto" w:fill="auto"/>
            <w:tcMar>
              <w:left w:w="103" w:type="dxa"/>
            </w:tcMar>
            <w:vAlign w:val="center"/>
          </w:tcPr>
          <w:p w:rsidR="002B7348" w:rsidRPr="006474A7" w:rsidRDefault="002B7348" w:rsidP="00B02E56">
            <w:pPr>
              <w:pStyle w:val="Tabletext"/>
              <w:jc w:val="center"/>
            </w:pPr>
            <w:r w:rsidRPr="006474A7">
              <w:t>2</w:t>
            </w:r>
          </w:p>
        </w:tc>
        <w:tc>
          <w:tcPr>
            <w:tcW w:w="1488" w:type="dxa"/>
            <w:shd w:val="clear" w:color="auto" w:fill="auto"/>
            <w:tcMar>
              <w:left w:w="103" w:type="dxa"/>
            </w:tcMar>
            <w:vAlign w:val="center"/>
          </w:tcPr>
          <w:p w:rsidR="002B7348" w:rsidRPr="006474A7" w:rsidRDefault="002B7348" w:rsidP="00B02E56">
            <w:pPr>
              <w:pStyle w:val="Tabletext"/>
              <w:jc w:val="center"/>
            </w:pPr>
            <w:r w:rsidRPr="006474A7">
              <w:t>1</w:t>
            </w:r>
          </w:p>
        </w:tc>
        <w:tc>
          <w:tcPr>
            <w:tcW w:w="2001" w:type="dxa"/>
            <w:shd w:val="clear" w:color="auto" w:fill="auto"/>
            <w:tcMar>
              <w:left w:w="103" w:type="dxa"/>
            </w:tcMar>
            <w:vAlign w:val="center"/>
          </w:tcPr>
          <w:p w:rsidR="002B7348" w:rsidRPr="006474A7" w:rsidRDefault="002B7348" w:rsidP="00B02E56">
            <w:pPr>
              <w:pStyle w:val="Tabletext"/>
              <w:jc w:val="center"/>
            </w:pPr>
            <w:r w:rsidRPr="006474A7">
              <w:t>2</w:t>
            </w:r>
          </w:p>
        </w:tc>
        <w:tc>
          <w:tcPr>
            <w:tcW w:w="1214" w:type="dxa"/>
            <w:shd w:val="clear" w:color="auto" w:fill="auto"/>
            <w:tcMar>
              <w:left w:w="103" w:type="dxa"/>
            </w:tcMar>
            <w:vAlign w:val="center"/>
          </w:tcPr>
          <w:p w:rsidR="002B7348" w:rsidRPr="006474A7" w:rsidRDefault="002B7348" w:rsidP="00B02E56">
            <w:pPr>
              <w:pStyle w:val="Tabletext"/>
              <w:jc w:val="center"/>
            </w:pPr>
            <w:r w:rsidRPr="006474A7">
              <w:t>4,60</w:t>
            </w:r>
          </w:p>
        </w:tc>
      </w:tr>
      <w:tr w:rsidR="002B7348" w:rsidRPr="006474A7" w:rsidTr="00B811DF">
        <w:trPr>
          <w:trHeight w:val="300"/>
          <w:jc w:val="center"/>
        </w:trPr>
        <w:tc>
          <w:tcPr>
            <w:tcW w:w="1220" w:type="dxa"/>
            <w:shd w:val="clear" w:color="auto" w:fill="auto"/>
            <w:tcMar>
              <w:left w:w="103" w:type="dxa"/>
            </w:tcMar>
            <w:vAlign w:val="center"/>
          </w:tcPr>
          <w:p w:rsidR="002B7348" w:rsidRPr="006474A7" w:rsidRDefault="002B7348" w:rsidP="00B02E56">
            <w:pPr>
              <w:pStyle w:val="Tabletext"/>
              <w:jc w:val="center"/>
            </w:pPr>
            <w:r w:rsidRPr="006474A7">
              <w:t>33</w:t>
            </w:r>
          </w:p>
        </w:tc>
        <w:tc>
          <w:tcPr>
            <w:tcW w:w="1550" w:type="dxa"/>
            <w:shd w:val="clear" w:color="auto" w:fill="auto"/>
            <w:tcMar>
              <w:left w:w="103" w:type="dxa"/>
            </w:tcMar>
            <w:vAlign w:val="center"/>
          </w:tcPr>
          <w:p w:rsidR="002B7348" w:rsidRPr="006474A7" w:rsidRDefault="002B7348" w:rsidP="00B02E56">
            <w:pPr>
              <w:pStyle w:val="Tabletext"/>
              <w:jc w:val="center"/>
            </w:pPr>
            <w:r w:rsidRPr="006474A7">
              <w:t>8</w:t>
            </w:r>
          </w:p>
        </w:tc>
        <w:tc>
          <w:tcPr>
            <w:tcW w:w="1779" w:type="dxa"/>
            <w:shd w:val="clear" w:color="auto" w:fill="auto"/>
            <w:tcMar>
              <w:left w:w="103" w:type="dxa"/>
            </w:tcMar>
            <w:vAlign w:val="center"/>
          </w:tcPr>
          <w:p w:rsidR="002B7348" w:rsidRPr="006474A7" w:rsidRDefault="002B7348" w:rsidP="00B02E56">
            <w:pPr>
              <w:pStyle w:val="Tabletext"/>
              <w:jc w:val="center"/>
            </w:pPr>
            <w:r w:rsidRPr="006474A7">
              <w:t>72</w:t>
            </w:r>
          </w:p>
        </w:tc>
        <w:tc>
          <w:tcPr>
            <w:tcW w:w="1488" w:type="dxa"/>
            <w:shd w:val="clear" w:color="auto" w:fill="auto"/>
            <w:tcMar>
              <w:left w:w="103" w:type="dxa"/>
            </w:tcMar>
            <w:vAlign w:val="center"/>
          </w:tcPr>
          <w:p w:rsidR="002B7348" w:rsidRPr="006474A7" w:rsidRDefault="002B7348" w:rsidP="00B02E56">
            <w:pPr>
              <w:pStyle w:val="Tabletext"/>
              <w:jc w:val="center"/>
            </w:pPr>
            <w:r w:rsidRPr="006474A7">
              <w:t>724</w:t>
            </w:r>
          </w:p>
        </w:tc>
        <w:tc>
          <w:tcPr>
            <w:tcW w:w="2001" w:type="dxa"/>
            <w:shd w:val="clear" w:color="auto" w:fill="auto"/>
            <w:tcMar>
              <w:left w:w="103" w:type="dxa"/>
            </w:tcMar>
            <w:vAlign w:val="center"/>
          </w:tcPr>
          <w:p w:rsidR="002B7348" w:rsidRPr="006474A7" w:rsidRDefault="002B7348" w:rsidP="00B02E56">
            <w:pPr>
              <w:pStyle w:val="Tabletext"/>
              <w:jc w:val="center"/>
            </w:pPr>
            <w:r w:rsidRPr="006474A7">
              <w:t>3</w:t>
            </w:r>
          </w:p>
        </w:tc>
        <w:tc>
          <w:tcPr>
            <w:tcW w:w="1214" w:type="dxa"/>
            <w:shd w:val="clear" w:color="auto" w:fill="auto"/>
            <w:tcMar>
              <w:left w:w="103" w:type="dxa"/>
            </w:tcMar>
            <w:vAlign w:val="center"/>
          </w:tcPr>
          <w:p w:rsidR="002B7348" w:rsidRPr="006474A7" w:rsidRDefault="002B7348" w:rsidP="00B02E56">
            <w:pPr>
              <w:pStyle w:val="Tabletext"/>
              <w:jc w:val="center"/>
            </w:pPr>
            <w:r w:rsidRPr="006474A7">
              <w:t>5,77</w:t>
            </w:r>
          </w:p>
        </w:tc>
      </w:tr>
      <w:tr w:rsidR="002B7348" w:rsidRPr="006474A7" w:rsidTr="00B811DF">
        <w:trPr>
          <w:trHeight w:val="300"/>
          <w:jc w:val="center"/>
        </w:trPr>
        <w:tc>
          <w:tcPr>
            <w:tcW w:w="1220" w:type="dxa"/>
            <w:shd w:val="clear" w:color="auto" w:fill="auto"/>
            <w:tcMar>
              <w:left w:w="103" w:type="dxa"/>
            </w:tcMar>
            <w:vAlign w:val="center"/>
          </w:tcPr>
          <w:p w:rsidR="002B7348" w:rsidRPr="006474A7" w:rsidRDefault="002B7348" w:rsidP="00B02E56">
            <w:pPr>
              <w:pStyle w:val="Tabletext"/>
              <w:jc w:val="center"/>
            </w:pPr>
            <w:r w:rsidRPr="006474A7">
              <w:lastRenderedPageBreak/>
              <w:t>34</w:t>
            </w:r>
          </w:p>
        </w:tc>
        <w:tc>
          <w:tcPr>
            <w:tcW w:w="1550" w:type="dxa"/>
            <w:shd w:val="clear" w:color="auto" w:fill="auto"/>
            <w:tcMar>
              <w:left w:w="103" w:type="dxa"/>
            </w:tcMar>
            <w:vAlign w:val="center"/>
          </w:tcPr>
          <w:p w:rsidR="002B7348" w:rsidRPr="006474A7" w:rsidRDefault="002B7348" w:rsidP="00B02E56">
            <w:pPr>
              <w:pStyle w:val="Tabletext"/>
              <w:jc w:val="center"/>
            </w:pPr>
            <w:r w:rsidRPr="006474A7">
              <w:t>8</w:t>
            </w:r>
          </w:p>
        </w:tc>
        <w:tc>
          <w:tcPr>
            <w:tcW w:w="1779" w:type="dxa"/>
            <w:shd w:val="clear" w:color="auto" w:fill="auto"/>
            <w:tcMar>
              <w:left w:w="103" w:type="dxa"/>
            </w:tcMar>
            <w:vAlign w:val="center"/>
          </w:tcPr>
          <w:p w:rsidR="002B7348" w:rsidRPr="006474A7" w:rsidRDefault="002B7348" w:rsidP="00B02E56">
            <w:pPr>
              <w:pStyle w:val="Tabletext"/>
              <w:jc w:val="center"/>
            </w:pPr>
            <w:r w:rsidRPr="006474A7">
              <w:t>72</w:t>
            </w:r>
          </w:p>
        </w:tc>
        <w:tc>
          <w:tcPr>
            <w:tcW w:w="1488" w:type="dxa"/>
            <w:shd w:val="clear" w:color="auto" w:fill="auto"/>
            <w:tcMar>
              <w:left w:w="103" w:type="dxa"/>
            </w:tcMar>
            <w:vAlign w:val="center"/>
          </w:tcPr>
          <w:p w:rsidR="002B7348" w:rsidRPr="006474A7" w:rsidRDefault="002B7348" w:rsidP="00B02E56">
            <w:pPr>
              <w:pStyle w:val="Tabletext"/>
              <w:jc w:val="center"/>
            </w:pPr>
            <w:r w:rsidRPr="006474A7">
              <w:t>570</w:t>
            </w:r>
          </w:p>
        </w:tc>
        <w:tc>
          <w:tcPr>
            <w:tcW w:w="2001" w:type="dxa"/>
            <w:shd w:val="clear" w:color="auto" w:fill="auto"/>
            <w:tcMar>
              <w:left w:w="103" w:type="dxa"/>
            </w:tcMar>
            <w:vAlign w:val="center"/>
          </w:tcPr>
          <w:p w:rsidR="002B7348" w:rsidRPr="006474A7" w:rsidRDefault="002B7348" w:rsidP="00B02E56">
            <w:pPr>
              <w:pStyle w:val="Tabletext"/>
              <w:jc w:val="center"/>
            </w:pPr>
            <w:r w:rsidRPr="006474A7">
              <w:t>5</w:t>
            </w:r>
          </w:p>
        </w:tc>
        <w:tc>
          <w:tcPr>
            <w:tcW w:w="1214" w:type="dxa"/>
            <w:shd w:val="clear" w:color="auto" w:fill="auto"/>
            <w:tcMar>
              <w:left w:w="103" w:type="dxa"/>
            </w:tcMar>
            <w:vAlign w:val="center"/>
          </w:tcPr>
          <w:p w:rsidR="002B7348" w:rsidRPr="006474A7" w:rsidRDefault="002B7348" w:rsidP="00B02E56">
            <w:pPr>
              <w:pStyle w:val="Tabletext"/>
              <w:jc w:val="center"/>
            </w:pPr>
            <w:r w:rsidRPr="006474A7">
              <w:t>7,57</w:t>
            </w:r>
          </w:p>
        </w:tc>
      </w:tr>
      <w:tr w:rsidR="002B7348" w:rsidRPr="006474A7" w:rsidTr="00B811DF">
        <w:trPr>
          <w:trHeight w:val="300"/>
          <w:jc w:val="center"/>
        </w:trPr>
        <w:tc>
          <w:tcPr>
            <w:tcW w:w="1220" w:type="dxa"/>
            <w:shd w:val="clear" w:color="auto" w:fill="auto"/>
            <w:tcMar>
              <w:left w:w="103" w:type="dxa"/>
            </w:tcMar>
            <w:vAlign w:val="center"/>
          </w:tcPr>
          <w:p w:rsidR="002B7348" w:rsidRPr="006474A7" w:rsidRDefault="002B7348" w:rsidP="00B02E56">
            <w:pPr>
              <w:pStyle w:val="Tabletext"/>
              <w:jc w:val="center"/>
            </w:pPr>
            <w:r w:rsidRPr="006474A7">
              <w:t>35</w:t>
            </w:r>
          </w:p>
        </w:tc>
        <w:tc>
          <w:tcPr>
            <w:tcW w:w="1550" w:type="dxa"/>
            <w:shd w:val="clear" w:color="auto" w:fill="auto"/>
            <w:tcMar>
              <w:left w:w="103" w:type="dxa"/>
            </w:tcMar>
            <w:vAlign w:val="center"/>
          </w:tcPr>
          <w:p w:rsidR="002B7348" w:rsidRPr="006474A7" w:rsidRDefault="002B7348" w:rsidP="00B02E56">
            <w:pPr>
              <w:pStyle w:val="Tabletext"/>
              <w:jc w:val="center"/>
            </w:pPr>
            <w:r w:rsidRPr="006474A7">
              <w:t>2</w:t>
            </w:r>
          </w:p>
        </w:tc>
        <w:tc>
          <w:tcPr>
            <w:tcW w:w="1779" w:type="dxa"/>
            <w:shd w:val="clear" w:color="auto" w:fill="auto"/>
            <w:tcMar>
              <w:left w:w="103" w:type="dxa"/>
            </w:tcMar>
            <w:vAlign w:val="center"/>
          </w:tcPr>
          <w:p w:rsidR="002B7348" w:rsidRPr="006474A7" w:rsidRDefault="002B7348" w:rsidP="00B02E56">
            <w:pPr>
              <w:pStyle w:val="Tabletext"/>
              <w:jc w:val="center"/>
            </w:pPr>
            <w:r w:rsidRPr="006474A7">
              <w:t>2</w:t>
            </w:r>
          </w:p>
        </w:tc>
        <w:tc>
          <w:tcPr>
            <w:tcW w:w="1488" w:type="dxa"/>
            <w:shd w:val="clear" w:color="auto" w:fill="auto"/>
            <w:tcMar>
              <w:left w:w="103" w:type="dxa"/>
            </w:tcMar>
            <w:vAlign w:val="center"/>
          </w:tcPr>
          <w:p w:rsidR="002B7348" w:rsidRPr="006474A7" w:rsidRDefault="002B7348" w:rsidP="00B02E56">
            <w:pPr>
              <w:pStyle w:val="Tabletext"/>
              <w:jc w:val="center"/>
            </w:pPr>
            <w:r w:rsidRPr="006474A7">
              <w:t>2</w:t>
            </w:r>
          </w:p>
        </w:tc>
        <w:tc>
          <w:tcPr>
            <w:tcW w:w="2001" w:type="dxa"/>
            <w:shd w:val="clear" w:color="auto" w:fill="auto"/>
            <w:tcMar>
              <w:left w:w="103" w:type="dxa"/>
            </w:tcMar>
            <w:vAlign w:val="center"/>
          </w:tcPr>
          <w:p w:rsidR="002B7348" w:rsidRPr="006474A7" w:rsidRDefault="002B7348" w:rsidP="00B02E56">
            <w:pPr>
              <w:pStyle w:val="Tabletext"/>
              <w:jc w:val="center"/>
            </w:pPr>
            <w:r w:rsidRPr="006474A7">
              <w:t>6</w:t>
            </w:r>
          </w:p>
        </w:tc>
        <w:tc>
          <w:tcPr>
            <w:tcW w:w="1214" w:type="dxa"/>
            <w:shd w:val="clear" w:color="auto" w:fill="auto"/>
            <w:tcMar>
              <w:left w:w="103" w:type="dxa"/>
            </w:tcMar>
            <w:vAlign w:val="center"/>
          </w:tcPr>
          <w:p w:rsidR="002B7348" w:rsidRPr="006474A7" w:rsidRDefault="002B7348" w:rsidP="00B02E56">
            <w:pPr>
              <w:pStyle w:val="Tabletext"/>
              <w:jc w:val="center"/>
            </w:pPr>
            <w:r w:rsidRPr="006474A7">
              <w:t>4,73</w:t>
            </w:r>
          </w:p>
        </w:tc>
      </w:tr>
      <w:tr w:rsidR="002B7348" w:rsidRPr="006474A7" w:rsidTr="00B811DF">
        <w:trPr>
          <w:trHeight w:val="300"/>
          <w:jc w:val="center"/>
        </w:trPr>
        <w:tc>
          <w:tcPr>
            <w:tcW w:w="1220" w:type="dxa"/>
            <w:shd w:val="clear" w:color="auto" w:fill="auto"/>
            <w:tcMar>
              <w:left w:w="103" w:type="dxa"/>
            </w:tcMar>
            <w:vAlign w:val="center"/>
          </w:tcPr>
          <w:p w:rsidR="002B7348" w:rsidRPr="006474A7" w:rsidRDefault="002B7348" w:rsidP="00B02E56">
            <w:pPr>
              <w:pStyle w:val="Tabletext"/>
              <w:jc w:val="center"/>
            </w:pPr>
            <w:r w:rsidRPr="006474A7">
              <w:t>36</w:t>
            </w:r>
          </w:p>
        </w:tc>
        <w:tc>
          <w:tcPr>
            <w:tcW w:w="1550" w:type="dxa"/>
            <w:shd w:val="clear" w:color="auto" w:fill="auto"/>
            <w:tcMar>
              <w:left w:w="103" w:type="dxa"/>
            </w:tcMar>
            <w:vAlign w:val="center"/>
          </w:tcPr>
          <w:p w:rsidR="002B7348" w:rsidRPr="006474A7" w:rsidRDefault="002B7348" w:rsidP="00B02E56">
            <w:pPr>
              <w:pStyle w:val="Tabletext"/>
              <w:jc w:val="center"/>
            </w:pPr>
            <w:r w:rsidRPr="006474A7">
              <w:t>1</w:t>
            </w:r>
          </w:p>
        </w:tc>
        <w:tc>
          <w:tcPr>
            <w:tcW w:w="1779" w:type="dxa"/>
            <w:shd w:val="clear" w:color="auto" w:fill="auto"/>
            <w:tcMar>
              <w:left w:w="103" w:type="dxa"/>
            </w:tcMar>
            <w:vAlign w:val="center"/>
          </w:tcPr>
          <w:p w:rsidR="002B7348" w:rsidRPr="006474A7" w:rsidRDefault="002B7348" w:rsidP="00B02E56">
            <w:pPr>
              <w:pStyle w:val="Tabletext"/>
              <w:jc w:val="center"/>
            </w:pPr>
            <w:r w:rsidRPr="006474A7">
              <w:t>1</w:t>
            </w:r>
          </w:p>
        </w:tc>
        <w:tc>
          <w:tcPr>
            <w:tcW w:w="1488" w:type="dxa"/>
            <w:shd w:val="clear" w:color="auto" w:fill="auto"/>
            <w:tcMar>
              <w:left w:w="103" w:type="dxa"/>
            </w:tcMar>
            <w:vAlign w:val="center"/>
          </w:tcPr>
          <w:p w:rsidR="002B7348" w:rsidRPr="006474A7" w:rsidRDefault="002B7348" w:rsidP="00B02E56">
            <w:pPr>
              <w:pStyle w:val="Tabletext"/>
              <w:jc w:val="center"/>
            </w:pPr>
            <w:r w:rsidRPr="006474A7">
              <w:t>3</w:t>
            </w:r>
          </w:p>
        </w:tc>
        <w:tc>
          <w:tcPr>
            <w:tcW w:w="2001" w:type="dxa"/>
            <w:shd w:val="clear" w:color="auto" w:fill="auto"/>
            <w:tcMar>
              <w:left w:w="103" w:type="dxa"/>
            </w:tcMar>
            <w:vAlign w:val="center"/>
          </w:tcPr>
          <w:p w:rsidR="002B7348" w:rsidRPr="006474A7" w:rsidRDefault="002B7348" w:rsidP="00B02E56">
            <w:pPr>
              <w:pStyle w:val="Tabletext"/>
              <w:jc w:val="center"/>
            </w:pPr>
            <w:r w:rsidRPr="006474A7">
              <w:t>1</w:t>
            </w:r>
          </w:p>
        </w:tc>
        <w:tc>
          <w:tcPr>
            <w:tcW w:w="1214" w:type="dxa"/>
            <w:shd w:val="clear" w:color="auto" w:fill="auto"/>
            <w:tcMar>
              <w:left w:w="103" w:type="dxa"/>
            </w:tcMar>
            <w:vAlign w:val="center"/>
          </w:tcPr>
          <w:p w:rsidR="002B7348" w:rsidRPr="006474A7" w:rsidRDefault="002B7348" w:rsidP="00B02E56">
            <w:pPr>
              <w:pStyle w:val="Tabletext"/>
              <w:jc w:val="center"/>
            </w:pPr>
            <w:r w:rsidRPr="006474A7">
              <w:t>4,23</w:t>
            </w:r>
          </w:p>
        </w:tc>
      </w:tr>
      <w:tr w:rsidR="002B7348" w:rsidRPr="006474A7" w:rsidTr="00B811DF">
        <w:trPr>
          <w:trHeight w:val="300"/>
          <w:jc w:val="center"/>
        </w:trPr>
        <w:tc>
          <w:tcPr>
            <w:tcW w:w="1220" w:type="dxa"/>
            <w:shd w:val="clear" w:color="auto" w:fill="auto"/>
            <w:tcMar>
              <w:left w:w="103" w:type="dxa"/>
            </w:tcMar>
            <w:vAlign w:val="center"/>
          </w:tcPr>
          <w:p w:rsidR="002B7348" w:rsidRPr="006474A7" w:rsidRDefault="002B7348" w:rsidP="00B02E56">
            <w:pPr>
              <w:pStyle w:val="Tabletext"/>
              <w:jc w:val="center"/>
            </w:pPr>
            <w:r w:rsidRPr="006474A7">
              <w:t>37</w:t>
            </w:r>
          </w:p>
        </w:tc>
        <w:tc>
          <w:tcPr>
            <w:tcW w:w="1550" w:type="dxa"/>
            <w:shd w:val="clear" w:color="auto" w:fill="auto"/>
            <w:tcMar>
              <w:left w:w="103" w:type="dxa"/>
            </w:tcMar>
            <w:vAlign w:val="center"/>
          </w:tcPr>
          <w:p w:rsidR="002B7348" w:rsidRPr="006474A7" w:rsidRDefault="002B7348" w:rsidP="00B02E56">
            <w:pPr>
              <w:pStyle w:val="Tabletext"/>
              <w:jc w:val="center"/>
            </w:pPr>
            <w:r w:rsidRPr="006474A7">
              <w:t>584</w:t>
            </w:r>
          </w:p>
        </w:tc>
        <w:tc>
          <w:tcPr>
            <w:tcW w:w="1779" w:type="dxa"/>
            <w:shd w:val="clear" w:color="auto" w:fill="auto"/>
            <w:tcMar>
              <w:left w:w="103" w:type="dxa"/>
            </w:tcMar>
            <w:vAlign w:val="center"/>
          </w:tcPr>
          <w:p w:rsidR="002B7348" w:rsidRPr="006474A7" w:rsidRDefault="002B7348" w:rsidP="004A08B8">
            <w:pPr>
              <w:pStyle w:val="Tabletext"/>
              <w:jc w:val="center"/>
            </w:pPr>
            <w:r w:rsidRPr="006474A7">
              <w:t>4</w:t>
            </w:r>
            <w:r w:rsidR="004A08B8">
              <w:t> </w:t>
            </w:r>
            <w:r w:rsidRPr="006474A7">
              <w:t>672</w:t>
            </w:r>
          </w:p>
        </w:tc>
        <w:tc>
          <w:tcPr>
            <w:tcW w:w="1488" w:type="dxa"/>
            <w:shd w:val="clear" w:color="auto" w:fill="auto"/>
            <w:tcMar>
              <w:left w:w="103" w:type="dxa"/>
            </w:tcMar>
            <w:vAlign w:val="center"/>
          </w:tcPr>
          <w:p w:rsidR="002B7348" w:rsidRPr="006474A7" w:rsidRDefault="002B7348" w:rsidP="00B02E56">
            <w:pPr>
              <w:pStyle w:val="Tabletext"/>
              <w:jc w:val="center"/>
            </w:pPr>
            <w:r w:rsidRPr="006474A7">
              <w:t>144</w:t>
            </w:r>
          </w:p>
        </w:tc>
        <w:tc>
          <w:tcPr>
            <w:tcW w:w="2001" w:type="dxa"/>
            <w:shd w:val="clear" w:color="auto" w:fill="auto"/>
            <w:tcMar>
              <w:left w:w="103" w:type="dxa"/>
            </w:tcMar>
            <w:vAlign w:val="center"/>
          </w:tcPr>
          <w:p w:rsidR="002B7348" w:rsidRPr="006474A7" w:rsidRDefault="002B7348" w:rsidP="00B02E56">
            <w:pPr>
              <w:pStyle w:val="Tabletext"/>
              <w:jc w:val="center"/>
            </w:pPr>
            <w:r w:rsidRPr="006474A7">
              <w:t>6</w:t>
            </w:r>
          </w:p>
        </w:tc>
        <w:tc>
          <w:tcPr>
            <w:tcW w:w="1214" w:type="dxa"/>
            <w:shd w:val="clear" w:color="auto" w:fill="auto"/>
            <w:tcMar>
              <w:left w:w="103" w:type="dxa"/>
            </w:tcMar>
            <w:vAlign w:val="center"/>
          </w:tcPr>
          <w:p w:rsidR="002B7348" w:rsidRPr="006474A7" w:rsidRDefault="002B7348" w:rsidP="00B02E56">
            <w:pPr>
              <w:pStyle w:val="Tabletext"/>
              <w:jc w:val="center"/>
            </w:pPr>
            <w:r w:rsidRPr="006474A7">
              <w:t>4,47</w:t>
            </w:r>
          </w:p>
        </w:tc>
      </w:tr>
      <w:tr w:rsidR="002B7348" w:rsidRPr="006474A7" w:rsidTr="00B811DF">
        <w:trPr>
          <w:trHeight w:val="300"/>
          <w:jc w:val="center"/>
        </w:trPr>
        <w:tc>
          <w:tcPr>
            <w:tcW w:w="1220" w:type="dxa"/>
            <w:shd w:val="clear" w:color="auto" w:fill="auto"/>
            <w:tcMar>
              <w:left w:w="103" w:type="dxa"/>
            </w:tcMar>
            <w:vAlign w:val="center"/>
          </w:tcPr>
          <w:p w:rsidR="002B7348" w:rsidRPr="006474A7" w:rsidRDefault="002B7348" w:rsidP="00B02E56">
            <w:pPr>
              <w:pStyle w:val="Tabletext"/>
              <w:jc w:val="center"/>
            </w:pPr>
            <w:r w:rsidRPr="006474A7">
              <w:t>38</w:t>
            </w:r>
          </w:p>
        </w:tc>
        <w:tc>
          <w:tcPr>
            <w:tcW w:w="1550" w:type="dxa"/>
            <w:shd w:val="clear" w:color="auto" w:fill="auto"/>
            <w:tcMar>
              <w:left w:w="103" w:type="dxa"/>
            </w:tcMar>
            <w:vAlign w:val="center"/>
          </w:tcPr>
          <w:p w:rsidR="002B7348" w:rsidRPr="006474A7" w:rsidRDefault="002B7348" w:rsidP="00B02E56">
            <w:pPr>
              <w:pStyle w:val="Tabletext"/>
              <w:jc w:val="center"/>
            </w:pPr>
            <w:r w:rsidRPr="006474A7">
              <w:t>2</w:t>
            </w:r>
          </w:p>
        </w:tc>
        <w:tc>
          <w:tcPr>
            <w:tcW w:w="1779" w:type="dxa"/>
            <w:shd w:val="clear" w:color="auto" w:fill="auto"/>
            <w:tcMar>
              <w:left w:w="103" w:type="dxa"/>
            </w:tcMar>
            <w:vAlign w:val="center"/>
          </w:tcPr>
          <w:p w:rsidR="002B7348" w:rsidRPr="006474A7" w:rsidRDefault="002B7348" w:rsidP="00B02E56">
            <w:pPr>
              <w:pStyle w:val="Tabletext"/>
              <w:jc w:val="center"/>
            </w:pPr>
            <w:r w:rsidRPr="006474A7">
              <w:t>4</w:t>
            </w:r>
          </w:p>
        </w:tc>
        <w:tc>
          <w:tcPr>
            <w:tcW w:w="1488" w:type="dxa"/>
            <w:shd w:val="clear" w:color="auto" w:fill="auto"/>
            <w:tcMar>
              <w:left w:w="103" w:type="dxa"/>
            </w:tcMar>
            <w:vAlign w:val="center"/>
          </w:tcPr>
          <w:p w:rsidR="002B7348" w:rsidRPr="006474A7" w:rsidRDefault="002B7348" w:rsidP="00B02E56">
            <w:pPr>
              <w:pStyle w:val="Tabletext"/>
              <w:jc w:val="center"/>
            </w:pPr>
            <w:r w:rsidRPr="006474A7">
              <w:t>6</w:t>
            </w:r>
          </w:p>
        </w:tc>
        <w:tc>
          <w:tcPr>
            <w:tcW w:w="2001" w:type="dxa"/>
            <w:shd w:val="clear" w:color="auto" w:fill="auto"/>
            <w:tcMar>
              <w:left w:w="103" w:type="dxa"/>
            </w:tcMar>
            <w:vAlign w:val="center"/>
          </w:tcPr>
          <w:p w:rsidR="002B7348" w:rsidRPr="006474A7" w:rsidRDefault="002B7348" w:rsidP="00B02E56">
            <w:pPr>
              <w:pStyle w:val="Tabletext"/>
              <w:jc w:val="center"/>
            </w:pPr>
            <w:r w:rsidRPr="006474A7">
              <w:t>3</w:t>
            </w:r>
          </w:p>
        </w:tc>
        <w:tc>
          <w:tcPr>
            <w:tcW w:w="1214" w:type="dxa"/>
            <w:shd w:val="clear" w:color="auto" w:fill="auto"/>
            <w:tcMar>
              <w:left w:w="103" w:type="dxa"/>
            </w:tcMar>
            <w:vAlign w:val="center"/>
          </w:tcPr>
          <w:p w:rsidR="002B7348" w:rsidRPr="006474A7" w:rsidRDefault="002B7348" w:rsidP="00B02E56">
            <w:pPr>
              <w:pStyle w:val="Tabletext"/>
              <w:jc w:val="center"/>
            </w:pPr>
            <w:r w:rsidRPr="006474A7">
              <w:t>4,17</w:t>
            </w:r>
          </w:p>
        </w:tc>
      </w:tr>
      <w:tr w:rsidR="002B7348" w:rsidRPr="006474A7" w:rsidTr="00B811DF">
        <w:trPr>
          <w:trHeight w:val="300"/>
          <w:jc w:val="center"/>
        </w:trPr>
        <w:tc>
          <w:tcPr>
            <w:tcW w:w="1220" w:type="dxa"/>
            <w:shd w:val="clear" w:color="auto" w:fill="auto"/>
            <w:tcMar>
              <w:left w:w="103" w:type="dxa"/>
            </w:tcMar>
            <w:vAlign w:val="center"/>
          </w:tcPr>
          <w:p w:rsidR="002B7348" w:rsidRPr="006474A7" w:rsidRDefault="002B7348" w:rsidP="00B02E56">
            <w:pPr>
              <w:pStyle w:val="Tabletext"/>
              <w:jc w:val="center"/>
            </w:pPr>
            <w:r w:rsidRPr="006474A7">
              <w:t>39</w:t>
            </w:r>
          </w:p>
        </w:tc>
        <w:tc>
          <w:tcPr>
            <w:tcW w:w="1550" w:type="dxa"/>
            <w:shd w:val="clear" w:color="auto" w:fill="auto"/>
            <w:tcMar>
              <w:left w:w="103" w:type="dxa"/>
            </w:tcMar>
            <w:vAlign w:val="center"/>
          </w:tcPr>
          <w:p w:rsidR="002B7348" w:rsidRPr="006474A7" w:rsidRDefault="002B7348" w:rsidP="00B02E56">
            <w:pPr>
              <w:pStyle w:val="Tabletext"/>
              <w:jc w:val="center"/>
            </w:pPr>
            <w:r w:rsidRPr="006474A7">
              <w:t>1</w:t>
            </w:r>
          </w:p>
        </w:tc>
        <w:tc>
          <w:tcPr>
            <w:tcW w:w="1779" w:type="dxa"/>
            <w:shd w:val="clear" w:color="auto" w:fill="auto"/>
            <w:tcMar>
              <w:left w:w="103" w:type="dxa"/>
            </w:tcMar>
            <w:vAlign w:val="center"/>
          </w:tcPr>
          <w:p w:rsidR="002B7348" w:rsidRPr="006474A7" w:rsidRDefault="002B7348" w:rsidP="00B02E56">
            <w:pPr>
              <w:pStyle w:val="Tabletext"/>
              <w:jc w:val="center"/>
            </w:pPr>
            <w:r w:rsidRPr="006474A7">
              <w:t>5</w:t>
            </w:r>
          </w:p>
        </w:tc>
        <w:tc>
          <w:tcPr>
            <w:tcW w:w="1488" w:type="dxa"/>
            <w:shd w:val="clear" w:color="auto" w:fill="auto"/>
            <w:tcMar>
              <w:left w:w="103" w:type="dxa"/>
            </w:tcMar>
            <w:vAlign w:val="center"/>
          </w:tcPr>
          <w:p w:rsidR="002B7348" w:rsidRPr="006474A7" w:rsidRDefault="002B7348" w:rsidP="00B02E56">
            <w:pPr>
              <w:pStyle w:val="Tabletext"/>
              <w:jc w:val="center"/>
            </w:pPr>
            <w:r w:rsidRPr="006474A7">
              <w:t>12</w:t>
            </w:r>
          </w:p>
        </w:tc>
        <w:tc>
          <w:tcPr>
            <w:tcW w:w="2001" w:type="dxa"/>
            <w:shd w:val="clear" w:color="auto" w:fill="auto"/>
            <w:tcMar>
              <w:left w:w="103" w:type="dxa"/>
            </w:tcMar>
            <w:vAlign w:val="center"/>
          </w:tcPr>
          <w:p w:rsidR="002B7348" w:rsidRPr="006474A7" w:rsidRDefault="002B7348" w:rsidP="00B02E56">
            <w:pPr>
              <w:pStyle w:val="Tabletext"/>
              <w:jc w:val="center"/>
            </w:pPr>
            <w:r w:rsidRPr="006474A7">
              <w:t>3</w:t>
            </w:r>
          </w:p>
        </w:tc>
        <w:tc>
          <w:tcPr>
            <w:tcW w:w="1214" w:type="dxa"/>
            <w:shd w:val="clear" w:color="auto" w:fill="auto"/>
            <w:tcMar>
              <w:left w:w="103" w:type="dxa"/>
            </w:tcMar>
            <w:vAlign w:val="center"/>
          </w:tcPr>
          <w:p w:rsidR="002B7348" w:rsidRPr="006474A7" w:rsidRDefault="002B7348" w:rsidP="00B02E56">
            <w:pPr>
              <w:pStyle w:val="Tabletext"/>
              <w:jc w:val="center"/>
            </w:pPr>
            <w:r w:rsidRPr="006474A7">
              <w:t>7,53</w:t>
            </w:r>
          </w:p>
        </w:tc>
      </w:tr>
      <w:tr w:rsidR="002B7348" w:rsidRPr="006474A7" w:rsidTr="00B811DF">
        <w:trPr>
          <w:trHeight w:val="300"/>
          <w:jc w:val="center"/>
        </w:trPr>
        <w:tc>
          <w:tcPr>
            <w:tcW w:w="1220" w:type="dxa"/>
            <w:shd w:val="clear" w:color="auto" w:fill="auto"/>
            <w:tcMar>
              <w:left w:w="103" w:type="dxa"/>
            </w:tcMar>
            <w:vAlign w:val="center"/>
          </w:tcPr>
          <w:p w:rsidR="002B7348" w:rsidRPr="006474A7" w:rsidRDefault="002B7348" w:rsidP="00B02E56">
            <w:pPr>
              <w:pStyle w:val="Tabletext"/>
              <w:jc w:val="center"/>
            </w:pPr>
            <w:r w:rsidRPr="006474A7">
              <w:t>40</w:t>
            </w:r>
          </w:p>
        </w:tc>
        <w:tc>
          <w:tcPr>
            <w:tcW w:w="1550" w:type="dxa"/>
            <w:shd w:val="clear" w:color="auto" w:fill="auto"/>
            <w:tcMar>
              <w:left w:w="103" w:type="dxa"/>
            </w:tcMar>
            <w:vAlign w:val="center"/>
          </w:tcPr>
          <w:p w:rsidR="002B7348" w:rsidRPr="006474A7" w:rsidRDefault="002B7348" w:rsidP="00B02E56">
            <w:pPr>
              <w:pStyle w:val="Tabletext"/>
              <w:jc w:val="center"/>
            </w:pPr>
            <w:r w:rsidRPr="006474A7">
              <w:t>1</w:t>
            </w:r>
          </w:p>
        </w:tc>
        <w:tc>
          <w:tcPr>
            <w:tcW w:w="1779" w:type="dxa"/>
            <w:shd w:val="clear" w:color="auto" w:fill="auto"/>
            <w:tcMar>
              <w:left w:w="103" w:type="dxa"/>
            </w:tcMar>
            <w:vAlign w:val="center"/>
          </w:tcPr>
          <w:p w:rsidR="002B7348" w:rsidRPr="006474A7" w:rsidRDefault="002B7348" w:rsidP="00B02E56">
            <w:pPr>
              <w:pStyle w:val="Tabletext"/>
              <w:jc w:val="center"/>
            </w:pPr>
            <w:r w:rsidRPr="006474A7">
              <w:t>10</w:t>
            </w:r>
          </w:p>
        </w:tc>
        <w:tc>
          <w:tcPr>
            <w:tcW w:w="1488" w:type="dxa"/>
            <w:shd w:val="clear" w:color="auto" w:fill="auto"/>
            <w:tcMar>
              <w:left w:w="103" w:type="dxa"/>
            </w:tcMar>
            <w:vAlign w:val="center"/>
          </w:tcPr>
          <w:p w:rsidR="002B7348" w:rsidRPr="006474A7" w:rsidRDefault="002B7348" w:rsidP="00B02E56">
            <w:pPr>
              <w:pStyle w:val="Tabletext"/>
              <w:jc w:val="center"/>
            </w:pPr>
            <w:r w:rsidRPr="006474A7">
              <w:t>12</w:t>
            </w:r>
          </w:p>
        </w:tc>
        <w:tc>
          <w:tcPr>
            <w:tcW w:w="2001" w:type="dxa"/>
            <w:shd w:val="clear" w:color="auto" w:fill="auto"/>
            <w:tcMar>
              <w:left w:w="103" w:type="dxa"/>
            </w:tcMar>
            <w:vAlign w:val="center"/>
          </w:tcPr>
          <w:p w:rsidR="002B7348" w:rsidRPr="006474A7" w:rsidRDefault="002B7348" w:rsidP="00B02E56">
            <w:pPr>
              <w:pStyle w:val="Tabletext"/>
              <w:jc w:val="center"/>
            </w:pPr>
            <w:r w:rsidRPr="006474A7">
              <w:t>3</w:t>
            </w:r>
          </w:p>
        </w:tc>
        <w:tc>
          <w:tcPr>
            <w:tcW w:w="1214" w:type="dxa"/>
            <w:shd w:val="clear" w:color="auto" w:fill="auto"/>
            <w:tcMar>
              <w:left w:w="103" w:type="dxa"/>
            </w:tcMar>
            <w:vAlign w:val="center"/>
          </w:tcPr>
          <w:p w:rsidR="002B7348" w:rsidRPr="006474A7" w:rsidRDefault="002B7348" w:rsidP="00B02E56">
            <w:pPr>
              <w:pStyle w:val="Tabletext"/>
              <w:jc w:val="center"/>
            </w:pPr>
            <w:r w:rsidRPr="006474A7">
              <w:t>7,53</w:t>
            </w:r>
          </w:p>
        </w:tc>
      </w:tr>
      <w:tr w:rsidR="002B7348" w:rsidRPr="006474A7" w:rsidTr="00B811DF">
        <w:trPr>
          <w:trHeight w:val="300"/>
          <w:jc w:val="center"/>
        </w:trPr>
        <w:tc>
          <w:tcPr>
            <w:tcW w:w="1220" w:type="dxa"/>
            <w:shd w:val="clear" w:color="auto" w:fill="auto"/>
            <w:tcMar>
              <w:left w:w="103" w:type="dxa"/>
            </w:tcMar>
            <w:vAlign w:val="center"/>
          </w:tcPr>
          <w:p w:rsidR="002B7348" w:rsidRPr="006474A7" w:rsidRDefault="002B7348" w:rsidP="00B02E56">
            <w:pPr>
              <w:pStyle w:val="Tabletext"/>
              <w:jc w:val="center"/>
            </w:pPr>
            <w:r w:rsidRPr="006474A7">
              <w:t>41</w:t>
            </w:r>
          </w:p>
        </w:tc>
        <w:tc>
          <w:tcPr>
            <w:tcW w:w="1550" w:type="dxa"/>
            <w:shd w:val="clear" w:color="auto" w:fill="auto"/>
            <w:tcMar>
              <w:left w:w="103" w:type="dxa"/>
            </w:tcMar>
            <w:vAlign w:val="center"/>
          </w:tcPr>
          <w:p w:rsidR="002B7348" w:rsidRPr="006474A7" w:rsidRDefault="002B7348" w:rsidP="00B02E56">
            <w:pPr>
              <w:pStyle w:val="Tabletext"/>
              <w:jc w:val="center"/>
            </w:pPr>
            <w:r w:rsidRPr="006474A7">
              <w:t>8</w:t>
            </w:r>
          </w:p>
        </w:tc>
        <w:tc>
          <w:tcPr>
            <w:tcW w:w="1779" w:type="dxa"/>
            <w:shd w:val="clear" w:color="auto" w:fill="auto"/>
            <w:tcMar>
              <w:left w:w="103" w:type="dxa"/>
            </w:tcMar>
            <w:vAlign w:val="center"/>
          </w:tcPr>
          <w:p w:rsidR="002B7348" w:rsidRPr="006474A7" w:rsidRDefault="002B7348" w:rsidP="00B02E56">
            <w:pPr>
              <w:pStyle w:val="Tabletext"/>
              <w:jc w:val="center"/>
            </w:pPr>
            <w:r w:rsidRPr="006474A7">
              <w:t>38</w:t>
            </w:r>
          </w:p>
        </w:tc>
        <w:tc>
          <w:tcPr>
            <w:tcW w:w="1488" w:type="dxa"/>
            <w:shd w:val="clear" w:color="auto" w:fill="auto"/>
            <w:tcMar>
              <w:left w:w="103" w:type="dxa"/>
            </w:tcMar>
            <w:vAlign w:val="center"/>
          </w:tcPr>
          <w:p w:rsidR="002B7348" w:rsidRPr="006474A7" w:rsidRDefault="002B7348" w:rsidP="00B02E56">
            <w:pPr>
              <w:pStyle w:val="Tabletext"/>
              <w:jc w:val="center"/>
            </w:pPr>
            <w:r w:rsidRPr="006474A7">
              <w:t>52</w:t>
            </w:r>
          </w:p>
        </w:tc>
        <w:tc>
          <w:tcPr>
            <w:tcW w:w="2001" w:type="dxa"/>
            <w:shd w:val="clear" w:color="auto" w:fill="auto"/>
            <w:tcMar>
              <w:left w:w="103" w:type="dxa"/>
            </w:tcMar>
            <w:vAlign w:val="center"/>
          </w:tcPr>
          <w:p w:rsidR="002B7348" w:rsidRPr="006474A7" w:rsidRDefault="002B7348" w:rsidP="00B02E56">
            <w:pPr>
              <w:pStyle w:val="Tabletext"/>
              <w:jc w:val="center"/>
            </w:pPr>
            <w:r w:rsidRPr="006474A7">
              <w:t>3</w:t>
            </w:r>
          </w:p>
        </w:tc>
        <w:tc>
          <w:tcPr>
            <w:tcW w:w="1214" w:type="dxa"/>
            <w:shd w:val="clear" w:color="auto" w:fill="auto"/>
            <w:tcMar>
              <w:left w:w="103" w:type="dxa"/>
            </w:tcMar>
            <w:vAlign w:val="center"/>
          </w:tcPr>
          <w:p w:rsidR="002B7348" w:rsidRPr="006474A7" w:rsidRDefault="002B7348" w:rsidP="00B02E56">
            <w:pPr>
              <w:pStyle w:val="Tabletext"/>
              <w:jc w:val="center"/>
            </w:pPr>
            <w:r w:rsidRPr="006474A7">
              <w:t>5,10</w:t>
            </w:r>
          </w:p>
        </w:tc>
      </w:tr>
      <w:tr w:rsidR="002B7348" w:rsidRPr="006474A7" w:rsidTr="00B811DF">
        <w:trPr>
          <w:trHeight w:val="300"/>
          <w:jc w:val="center"/>
        </w:trPr>
        <w:tc>
          <w:tcPr>
            <w:tcW w:w="1220" w:type="dxa"/>
            <w:shd w:val="clear" w:color="auto" w:fill="auto"/>
            <w:tcMar>
              <w:left w:w="103" w:type="dxa"/>
            </w:tcMar>
            <w:vAlign w:val="center"/>
          </w:tcPr>
          <w:p w:rsidR="002B7348" w:rsidRPr="006474A7" w:rsidRDefault="002B7348" w:rsidP="00B02E56">
            <w:pPr>
              <w:pStyle w:val="Tabletext"/>
              <w:jc w:val="center"/>
            </w:pPr>
            <w:r w:rsidRPr="006474A7">
              <w:t>42</w:t>
            </w:r>
          </w:p>
        </w:tc>
        <w:tc>
          <w:tcPr>
            <w:tcW w:w="1550" w:type="dxa"/>
            <w:shd w:val="clear" w:color="auto" w:fill="auto"/>
            <w:tcMar>
              <w:left w:w="103" w:type="dxa"/>
            </w:tcMar>
            <w:vAlign w:val="center"/>
          </w:tcPr>
          <w:p w:rsidR="002B7348" w:rsidRPr="006474A7" w:rsidRDefault="002B7348" w:rsidP="00B02E56">
            <w:pPr>
              <w:pStyle w:val="Tabletext"/>
              <w:jc w:val="center"/>
            </w:pPr>
            <w:r w:rsidRPr="006474A7">
              <w:t>6</w:t>
            </w:r>
          </w:p>
        </w:tc>
        <w:tc>
          <w:tcPr>
            <w:tcW w:w="1779" w:type="dxa"/>
            <w:shd w:val="clear" w:color="auto" w:fill="auto"/>
            <w:tcMar>
              <w:left w:w="103" w:type="dxa"/>
            </w:tcMar>
            <w:vAlign w:val="center"/>
          </w:tcPr>
          <w:p w:rsidR="002B7348" w:rsidRPr="006474A7" w:rsidRDefault="002B7348" w:rsidP="00B02E56">
            <w:pPr>
              <w:pStyle w:val="Tabletext"/>
              <w:jc w:val="center"/>
            </w:pPr>
            <w:r w:rsidRPr="006474A7">
              <w:t>60</w:t>
            </w:r>
          </w:p>
        </w:tc>
        <w:tc>
          <w:tcPr>
            <w:tcW w:w="1488" w:type="dxa"/>
            <w:shd w:val="clear" w:color="auto" w:fill="auto"/>
            <w:tcMar>
              <w:left w:w="103" w:type="dxa"/>
            </w:tcMar>
            <w:vAlign w:val="center"/>
          </w:tcPr>
          <w:p w:rsidR="002B7348" w:rsidRPr="006474A7" w:rsidRDefault="002B7348" w:rsidP="00B02E56">
            <w:pPr>
              <w:pStyle w:val="Tabletext"/>
              <w:jc w:val="center"/>
            </w:pPr>
            <w:r w:rsidRPr="006474A7">
              <w:t>292</w:t>
            </w:r>
          </w:p>
        </w:tc>
        <w:tc>
          <w:tcPr>
            <w:tcW w:w="2001" w:type="dxa"/>
            <w:shd w:val="clear" w:color="auto" w:fill="auto"/>
            <w:tcMar>
              <w:left w:w="103" w:type="dxa"/>
            </w:tcMar>
            <w:vAlign w:val="center"/>
          </w:tcPr>
          <w:p w:rsidR="002B7348" w:rsidRPr="006474A7" w:rsidRDefault="002B7348" w:rsidP="00B02E56">
            <w:pPr>
              <w:pStyle w:val="Tabletext"/>
              <w:jc w:val="center"/>
            </w:pPr>
            <w:r w:rsidRPr="006474A7">
              <w:t>3</w:t>
            </w:r>
          </w:p>
        </w:tc>
        <w:tc>
          <w:tcPr>
            <w:tcW w:w="1214" w:type="dxa"/>
            <w:shd w:val="clear" w:color="auto" w:fill="auto"/>
            <w:tcMar>
              <w:left w:w="103" w:type="dxa"/>
            </w:tcMar>
            <w:vAlign w:val="center"/>
          </w:tcPr>
          <w:p w:rsidR="002B7348" w:rsidRPr="006474A7" w:rsidRDefault="002B7348" w:rsidP="00B02E56">
            <w:pPr>
              <w:pStyle w:val="Tabletext"/>
              <w:jc w:val="center"/>
            </w:pPr>
            <w:r w:rsidRPr="006474A7">
              <w:t>5,10</w:t>
            </w:r>
          </w:p>
        </w:tc>
      </w:tr>
      <w:tr w:rsidR="002B7348" w:rsidRPr="006474A7" w:rsidTr="00B811DF">
        <w:trPr>
          <w:trHeight w:val="300"/>
          <w:jc w:val="center"/>
        </w:trPr>
        <w:tc>
          <w:tcPr>
            <w:tcW w:w="1220" w:type="dxa"/>
            <w:shd w:val="clear" w:color="auto" w:fill="auto"/>
            <w:tcMar>
              <w:left w:w="103" w:type="dxa"/>
            </w:tcMar>
            <w:vAlign w:val="center"/>
          </w:tcPr>
          <w:p w:rsidR="002B7348" w:rsidRPr="006474A7" w:rsidRDefault="002B7348" w:rsidP="00B02E56">
            <w:pPr>
              <w:pStyle w:val="Tabletext"/>
              <w:jc w:val="center"/>
            </w:pPr>
            <w:r w:rsidRPr="006474A7">
              <w:t>43</w:t>
            </w:r>
          </w:p>
        </w:tc>
        <w:tc>
          <w:tcPr>
            <w:tcW w:w="1550" w:type="dxa"/>
            <w:shd w:val="clear" w:color="auto" w:fill="auto"/>
            <w:tcMar>
              <w:left w:w="103" w:type="dxa"/>
            </w:tcMar>
            <w:vAlign w:val="center"/>
          </w:tcPr>
          <w:p w:rsidR="002B7348" w:rsidRPr="006474A7" w:rsidRDefault="002B7348" w:rsidP="00B02E56">
            <w:pPr>
              <w:pStyle w:val="Tabletext"/>
              <w:jc w:val="center"/>
            </w:pPr>
            <w:r w:rsidRPr="006474A7">
              <w:t>18</w:t>
            </w:r>
          </w:p>
        </w:tc>
        <w:tc>
          <w:tcPr>
            <w:tcW w:w="1779" w:type="dxa"/>
            <w:shd w:val="clear" w:color="auto" w:fill="auto"/>
            <w:tcMar>
              <w:left w:w="103" w:type="dxa"/>
            </w:tcMar>
            <w:vAlign w:val="center"/>
          </w:tcPr>
          <w:p w:rsidR="002B7348" w:rsidRPr="006474A7" w:rsidRDefault="002B7348" w:rsidP="00B02E56">
            <w:pPr>
              <w:pStyle w:val="Tabletext"/>
              <w:jc w:val="center"/>
            </w:pPr>
            <w:r w:rsidRPr="006474A7">
              <w:t>774</w:t>
            </w:r>
          </w:p>
        </w:tc>
        <w:tc>
          <w:tcPr>
            <w:tcW w:w="1488" w:type="dxa"/>
            <w:shd w:val="clear" w:color="auto" w:fill="auto"/>
            <w:tcMar>
              <w:left w:w="103" w:type="dxa"/>
            </w:tcMar>
            <w:vAlign w:val="center"/>
          </w:tcPr>
          <w:p w:rsidR="002B7348" w:rsidRPr="006474A7" w:rsidRDefault="002B7348" w:rsidP="00B02E56">
            <w:pPr>
              <w:pStyle w:val="Tabletext"/>
              <w:jc w:val="center"/>
            </w:pPr>
            <w:r w:rsidRPr="006474A7">
              <w:t>3</w:t>
            </w:r>
            <w:r w:rsidR="00780151" w:rsidRPr="006474A7">
              <w:t xml:space="preserve"> </w:t>
            </w:r>
            <w:r w:rsidRPr="006474A7">
              <w:t>850</w:t>
            </w:r>
          </w:p>
        </w:tc>
        <w:tc>
          <w:tcPr>
            <w:tcW w:w="2001" w:type="dxa"/>
            <w:shd w:val="clear" w:color="auto" w:fill="auto"/>
            <w:tcMar>
              <w:left w:w="103" w:type="dxa"/>
            </w:tcMar>
            <w:vAlign w:val="center"/>
          </w:tcPr>
          <w:p w:rsidR="002B7348" w:rsidRPr="006474A7" w:rsidRDefault="002B7348" w:rsidP="00B02E56">
            <w:pPr>
              <w:pStyle w:val="Tabletext"/>
              <w:jc w:val="center"/>
            </w:pPr>
            <w:r w:rsidRPr="006474A7">
              <w:t>3</w:t>
            </w:r>
          </w:p>
        </w:tc>
        <w:tc>
          <w:tcPr>
            <w:tcW w:w="1214" w:type="dxa"/>
            <w:shd w:val="clear" w:color="auto" w:fill="auto"/>
            <w:tcMar>
              <w:left w:w="103" w:type="dxa"/>
            </w:tcMar>
            <w:vAlign w:val="center"/>
          </w:tcPr>
          <w:p w:rsidR="002B7348" w:rsidRPr="006474A7" w:rsidRDefault="002B7348" w:rsidP="00B02E56">
            <w:pPr>
              <w:pStyle w:val="Tabletext"/>
              <w:jc w:val="center"/>
            </w:pPr>
            <w:r w:rsidRPr="006474A7">
              <w:t>4,97</w:t>
            </w:r>
          </w:p>
        </w:tc>
      </w:tr>
      <w:tr w:rsidR="002B7348" w:rsidRPr="006474A7" w:rsidTr="00B811DF">
        <w:trPr>
          <w:trHeight w:val="300"/>
          <w:jc w:val="center"/>
        </w:trPr>
        <w:tc>
          <w:tcPr>
            <w:tcW w:w="1220" w:type="dxa"/>
            <w:shd w:val="clear" w:color="auto" w:fill="auto"/>
            <w:tcMar>
              <w:left w:w="103" w:type="dxa"/>
            </w:tcMar>
            <w:vAlign w:val="center"/>
          </w:tcPr>
          <w:p w:rsidR="002B7348" w:rsidRPr="006474A7" w:rsidRDefault="002B7348" w:rsidP="00B02E56">
            <w:pPr>
              <w:pStyle w:val="Tabletext"/>
              <w:jc w:val="center"/>
            </w:pPr>
            <w:r w:rsidRPr="006474A7">
              <w:t>44</w:t>
            </w:r>
          </w:p>
        </w:tc>
        <w:tc>
          <w:tcPr>
            <w:tcW w:w="1550" w:type="dxa"/>
            <w:shd w:val="clear" w:color="auto" w:fill="auto"/>
            <w:tcMar>
              <w:left w:w="103" w:type="dxa"/>
            </w:tcMar>
            <w:vAlign w:val="center"/>
          </w:tcPr>
          <w:p w:rsidR="002B7348" w:rsidRPr="006474A7" w:rsidRDefault="002B7348" w:rsidP="00B02E56">
            <w:pPr>
              <w:pStyle w:val="Tabletext"/>
              <w:jc w:val="center"/>
            </w:pPr>
            <w:r w:rsidRPr="006474A7">
              <w:t>1</w:t>
            </w:r>
          </w:p>
        </w:tc>
        <w:tc>
          <w:tcPr>
            <w:tcW w:w="1779" w:type="dxa"/>
            <w:shd w:val="clear" w:color="auto" w:fill="auto"/>
            <w:tcMar>
              <w:left w:w="103" w:type="dxa"/>
            </w:tcMar>
            <w:vAlign w:val="center"/>
          </w:tcPr>
          <w:p w:rsidR="002B7348" w:rsidRPr="006474A7" w:rsidRDefault="002B7348" w:rsidP="00B02E56">
            <w:pPr>
              <w:pStyle w:val="Tabletext"/>
              <w:jc w:val="center"/>
            </w:pPr>
            <w:r w:rsidRPr="006474A7">
              <w:t>1</w:t>
            </w:r>
          </w:p>
        </w:tc>
        <w:tc>
          <w:tcPr>
            <w:tcW w:w="1488" w:type="dxa"/>
            <w:shd w:val="clear" w:color="auto" w:fill="auto"/>
            <w:tcMar>
              <w:left w:w="103" w:type="dxa"/>
            </w:tcMar>
            <w:vAlign w:val="center"/>
          </w:tcPr>
          <w:p w:rsidR="002B7348" w:rsidRPr="006474A7" w:rsidRDefault="002B7348" w:rsidP="00B02E56">
            <w:pPr>
              <w:pStyle w:val="Tabletext"/>
              <w:jc w:val="center"/>
            </w:pPr>
            <w:r w:rsidRPr="006474A7">
              <w:t>1</w:t>
            </w:r>
          </w:p>
        </w:tc>
        <w:tc>
          <w:tcPr>
            <w:tcW w:w="2001" w:type="dxa"/>
            <w:shd w:val="clear" w:color="auto" w:fill="auto"/>
            <w:tcMar>
              <w:left w:w="103" w:type="dxa"/>
            </w:tcMar>
            <w:vAlign w:val="center"/>
          </w:tcPr>
          <w:p w:rsidR="002B7348" w:rsidRPr="006474A7" w:rsidRDefault="002B7348" w:rsidP="00B02E56">
            <w:pPr>
              <w:pStyle w:val="Tabletext"/>
              <w:jc w:val="center"/>
            </w:pPr>
            <w:r w:rsidRPr="006474A7">
              <w:t>3</w:t>
            </w:r>
          </w:p>
        </w:tc>
        <w:tc>
          <w:tcPr>
            <w:tcW w:w="1214" w:type="dxa"/>
            <w:shd w:val="clear" w:color="auto" w:fill="auto"/>
            <w:tcMar>
              <w:left w:w="103" w:type="dxa"/>
            </w:tcMar>
            <w:vAlign w:val="center"/>
          </w:tcPr>
          <w:p w:rsidR="002B7348" w:rsidRPr="006474A7" w:rsidRDefault="002B7348" w:rsidP="00B02E56">
            <w:pPr>
              <w:pStyle w:val="Tabletext"/>
              <w:jc w:val="center"/>
            </w:pPr>
            <w:r w:rsidRPr="006474A7">
              <w:t>7,70</w:t>
            </w:r>
          </w:p>
        </w:tc>
      </w:tr>
      <w:tr w:rsidR="002B7348" w:rsidRPr="006474A7" w:rsidTr="00B811DF">
        <w:trPr>
          <w:trHeight w:val="300"/>
          <w:jc w:val="center"/>
        </w:trPr>
        <w:tc>
          <w:tcPr>
            <w:tcW w:w="1220" w:type="dxa"/>
            <w:shd w:val="clear" w:color="auto" w:fill="auto"/>
            <w:tcMar>
              <w:left w:w="103" w:type="dxa"/>
            </w:tcMar>
            <w:vAlign w:val="center"/>
          </w:tcPr>
          <w:p w:rsidR="002B7348" w:rsidRPr="006474A7" w:rsidRDefault="002B7348" w:rsidP="00B02E56">
            <w:pPr>
              <w:pStyle w:val="Tabletext"/>
              <w:jc w:val="center"/>
            </w:pPr>
            <w:r w:rsidRPr="006474A7">
              <w:t>45</w:t>
            </w:r>
          </w:p>
        </w:tc>
        <w:tc>
          <w:tcPr>
            <w:tcW w:w="1550" w:type="dxa"/>
            <w:shd w:val="clear" w:color="auto" w:fill="auto"/>
            <w:tcMar>
              <w:left w:w="103" w:type="dxa"/>
            </w:tcMar>
            <w:vAlign w:val="center"/>
          </w:tcPr>
          <w:p w:rsidR="002B7348" w:rsidRPr="006474A7" w:rsidRDefault="002B7348" w:rsidP="00B02E56">
            <w:pPr>
              <w:pStyle w:val="Tabletext"/>
              <w:jc w:val="center"/>
            </w:pPr>
            <w:r w:rsidRPr="006474A7">
              <w:t>1</w:t>
            </w:r>
          </w:p>
        </w:tc>
        <w:tc>
          <w:tcPr>
            <w:tcW w:w="1779" w:type="dxa"/>
            <w:shd w:val="clear" w:color="auto" w:fill="auto"/>
            <w:tcMar>
              <w:left w:w="103" w:type="dxa"/>
            </w:tcMar>
            <w:vAlign w:val="center"/>
          </w:tcPr>
          <w:p w:rsidR="002B7348" w:rsidRPr="006474A7" w:rsidRDefault="002B7348" w:rsidP="00B02E56">
            <w:pPr>
              <w:pStyle w:val="Tabletext"/>
              <w:jc w:val="center"/>
            </w:pPr>
            <w:r w:rsidRPr="006474A7">
              <w:t>3</w:t>
            </w:r>
          </w:p>
        </w:tc>
        <w:tc>
          <w:tcPr>
            <w:tcW w:w="1488" w:type="dxa"/>
            <w:shd w:val="clear" w:color="auto" w:fill="auto"/>
            <w:tcMar>
              <w:left w:w="103" w:type="dxa"/>
            </w:tcMar>
            <w:vAlign w:val="center"/>
          </w:tcPr>
          <w:p w:rsidR="002B7348" w:rsidRPr="006474A7" w:rsidRDefault="002B7348" w:rsidP="00B02E56">
            <w:pPr>
              <w:pStyle w:val="Tabletext"/>
              <w:jc w:val="center"/>
            </w:pPr>
            <w:r w:rsidRPr="006474A7">
              <w:t>1</w:t>
            </w:r>
          </w:p>
        </w:tc>
        <w:tc>
          <w:tcPr>
            <w:tcW w:w="2001" w:type="dxa"/>
            <w:shd w:val="clear" w:color="auto" w:fill="auto"/>
            <w:tcMar>
              <w:left w:w="103" w:type="dxa"/>
            </w:tcMar>
            <w:vAlign w:val="center"/>
          </w:tcPr>
          <w:p w:rsidR="002B7348" w:rsidRPr="006474A7" w:rsidRDefault="002B7348" w:rsidP="00B02E56">
            <w:pPr>
              <w:pStyle w:val="Tabletext"/>
              <w:jc w:val="center"/>
            </w:pPr>
            <w:r w:rsidRPr="006474A7">
              <w:t>3</w:t>
            </w:r>
          </w:p>
        </w:tc>
        <w:tc>
          <w:tcPr>
            <w:tcW w:w="1214" w:type="dxa"/>
            <w:shd w:val="clear" w:color="auto" w:fill="auto"/>
            <w:tcMar>
              <w:left w:w="103" w:type="dxa"/>
            </w:tcMar>
            <w:vAlign w:val="center"/>
          </w:tcPr>
          <w:p w:rsidR="002B7348" w:rsidRPr="006474A7" w:rsidRDefault="002B7348" w:rsidP="00B02E56">
            <w:pPr>
              <w:pStyle w:val="Tabletext"/>
              <w:jc w:val="center"/>
            </w:pPr>
            <w:r w:rsidRPr="006474A7">
              <w:t>6,67</w:t>
            </w:r>
          </w:p>
        </w:tc>
      </w:tr>
      <w:tr w:rsidR="002B7348" w:rsidRPr="006474A7" w:rsidTr="00B811DF">
        <w:trPr>
          <w:trHeight w:val="300"/>
          <w:jc w:val="center"/>
        </w:trPr>
        <w:tc>
          <w:tcPr>
            <w:tcW w:w="1220" w:type="dxa"/>
            <w:shd w:val="clear" w:color="auto" w:fill="auto"/>
            <w:tcMar>
              <w:left w:w="103" w:type="dxa"/>
            </w:tcMar>
            <w:vAlign w:val="center"/>
          </w:tcPr>
          <w:p w:rsidR="002B7348" w:rsidRPr="006474A7" w:rsidRDefault="002B7348" w:rsidP="00B02E56">
            <w:pPr>
              <w:pStyle w:val="Tabletext"/>
              <w:jc w:val="center"/>
            </w:pPr>
            <w:r w:rsidRPr="006474A7">
              <w:t>46</w:t>
            </w:r>
          </w:p>
        </w:tc>
        <w:tc>
          <w:tcPr>
            <w:tcW w:w="1550" w:type="dxa"/>
            <w:shd w:val="clear" w:color="auto" w:fill="auto"/>
            <w:tcMar>
              <w:left w:w="103" w:type="dxa"/>
            </w:tcMar>
            <w:vAlign w:val="center"/>
          </w:tcPr>
          <w:p w:rsidR="002B7348" w:rsidRPr="006474A7" w:rsidRDefault="002B7348" w:rsidP="00B02E56">
            <w:pPr>
              <w:pStyle w:val="Tabletext"/>
              <w:jc w:val="center"/>
            </w:pPr>
            <w:r w:rsidRPr="006474A7">
              <w:t>6</w:t>
            </w:r>
          </w:p>
        </w:tc>
        <w:tc>
          <w:tcPr>
            <w:tcW w:w="1779" w:type="dxa"/>
            <w:shd w:val="clear" w:color="auto" w:fill="auto"/>
            <w:tcMar>
              <w:left w:w="103" w:type="dxa"/>
            </w:tcMar>
            <w:vAlign w:val="center"/>
          </w:tcPr>
          <w:p w:rsidR="002B7348" w:rsidRPr="006474A7" w:rsidRDefault="002B7348" w:rsidP="00B02E56">
            <w:pPr>
              <w:pStyle w:val="Tabletext"/>
              <w:jc w:val="center"/>
            </w:pPr>
            <w:r w:rsidRPr="006474A7">
              <w:t>60</w:t>
            </w:r>
          </w:p>
        </w:tc>
        <w:tc>
          <w:tcPr>
            <w:tcW w:w="1488" w:type="dxa"/>
            <w:shd w:val="clear" w:color="auto" w:fill="auto"/>
            <w:tcMar>
              <w:left w:w="103" w:type="dxa"/>
            </w:tcMar>
            <w:vAlign w:val="center"/>
          </w:tcPr>
          <w:p w:rsidR="002B7348" w:rsidRPr="006474A7" w:rsidRDefault="002B7348" w:rsidP="00B02E56">
            <w:pPr>
              <w:pStyle w:val="Tabletext"/>
              <w:jc w:val="center"/>
            </w:pPr>
            <w:r w:rsidRPr="006474A7">
              <w:t>281</w:t>
            </w:r>
          </w:p>
        </w:tc>
        <w:tc>
          <w:tcPr>
            <w:tcW w:w="2001" w:type="dxa"/>
            <w:shd w:val="clear" w:color="auto" w:fill="auto"/>
            <w:tcMar>
              <w:left w:w="103" w:type="dxa"/>
            </w:tcMar>
            <w:vAlign w:val="center"/>
          </w:tcPr>
          <w:p w:rsidR="002B7348" w:rsidRPr="006474A7" w:rsidRDefault="002B7348" w:rsidP="00B02E56">
            <w:pPr>
              <w:pStyle w:val="Tabletext"/>
              <w:jc w:val="center"/>
            </w:pPr>
            <w:r w:rsidRPr="006474A7">
              <w:t>3</w:t>
            </w:r>
          </w:p>
        </w:tc>
        <w:tc>
          <w:tcPr>
            <w:tcW w:w="1214" w:type="dxa"/>
            <w:shd w:val="clear" w:color="auto" w:fill="auto"/>
            <w:tcMar>
              <w:left w:w="103" w:type="dxa"/>
            </w:tcMar>
            <w:vAlign w:val="center"/>
          </w:tcPr>
          <w:p w:rsidR="002B7348" w:rsidRPr="006474A7" w:rsidRDefault="002B7348" w:rsidP="00B02E56">
            <w:pPr>
              <w:pStyle w:val="Tabletext"/>
              <w:jc w:val="center"/>
            </w:pPr>
            <w:r w:rsidRPr="006474A7">
              <w:t>6,90</w:t>
            </w:r>
          </w:p>
        </w:tc>
      </w:tr>
      <w:tr w:rsidR="002B7348" w:rsidRPr="006474A7" w:rsidTr="00B811DF">
        <w:trPr>
          <w:trHeight w:val="300"/>
          <w:jc w:val="center"/>
        </w:trPr>
        <w:tc>
          <w:tcPr>
            <w:tcW w:w="1220" w:type="dxa"/>
            <w:shd w:val="clear" w:color="auto" w:fill="auto"/>
            <w:tcMar>
              <w:left w:w="103" w:type="dxa"/>
            </w:tcMar>
            <w:vAlign w:val="center"/>
          </w:tcPr>
          <w:p w:rsidR="002B7348" w:rsidRPr="006474A7" w:rsidRDefault="002B7348" w:rsidP="00B02E56">
            <w:pPr>
              <w:pStyle w:val="Tabletext"/>
              <w:jc w:val="center"/>
            </w:pPr>
            <w:r w:rsidRPr="006474A7">
              <w:t>47</w:t>
            </w:r>
          </w:p>
        </w:tc>
        <w:tc>
          <w:tcPr>
            <w:tcW w:w="1550" w:type="dxa"/>
            <w:shd w:val="clear" w:color="auto" w:fill="auto"/>
            <w:tcMar>
              <w:left w:w="103" w:type="dxa"/>
            </w:tcMar>
            <w:vAlign w:val="center"/>
          </w:tcPr>
          <w:p w:rsidR="002B7348" w:rsidRPr="006474A7" w:rsidRDefault="002B7348" w:rsidP="00B02E56">
            <w:pPr>
              <w:pStyle w:val="Tabletext"/>
              <w:jc w:val="center"/>
            </w:pPr>
            <w:r w:rsidRPr="006474A7">
              <w:t>1</w:t>
            </w:r>
          </w:p>
        </w:tc>
        <w:tc>
          <w:tcPr>
            <w:tcW w:w="1779" w:type="dxa"/>
            <w:shd w:val="clear" w:color="auto" w:fill="auto"/>
            <w:tcMar>
              <w:left w:w="103" w:type="dxa"/>
            </w:tcMar>
            <w:vAlign w:val="center"/>
          </w:tcPr>
          <w:p w:rsidR="002B7348" w:rsidRPr="006474A7" w:rsidRDefault="002B7348" w:rsidP="00B02E56">
            <w:pPr>
              <w:pStyle w:val="Tabletext"/>
              <w:jc w:val="center"/>
            </w:pPr>
            <w:r w:rsidRPr="006474A7">
              <w:t>1</w:t>
            </w:r>
          </w:p>
        </w:tc>
        <w:tc>
          <w:tcPr>
            <w:tcW w:w="1488" w:type="dxa"/>
            <w:shd w:val="clear" w:color="auto" w:fill="auto"/>
            <w:tcMar>
              <w:left w:w="103" w:type="dxa"/>
            </w:tcMar>
            <w:vAlign w:val="center"/>
          </w:tcPr>
          <w:p w:rsidR="002B7348" w:rsidRPr="006474A7" w:rsidRDefault="002B7348" w:rsidP="00B02E56">
            <w:pPr>
              <w:pStyle w:val="Tabletext"/>
              <w:jc w:val="center"/>
            </w:pPr>
            <w:r w:rsidRPr="006474A7">
              <w:t>3</w:t>
            </w:r>
          </w:p>
        </w:tc>
        <w:tc>
          <w:tcPr>
            <w:tcW w:w="2001" w:type="dxa"/>
            <w:shd w:val="clear" w:color="auto" w:fill="auto"/>
            <w:tcMar>
              <w:left w:w="103" w:type="dxa"/>
            </w:tcMar>
            <w:vAlign w:val="center"/>
          </w:tcPr>
          <w:p w:rsidR="002B7348" w:rsidRPr="006474A7" w:rsidRDefault="002B7348" w:rsidP="00B02E56">
            <w:pPr>
              <w:pStyle w:val="Tabletext"/>
              <w:jc w:val="center"/>
            </w:pPr>
            <w:r w:rsidRPr="006474A7">
              <w:t>3</w:t>
            </w:r>
          </w:p>
        </w:tc>
        <w:tc>
          <w:tcPr>
            <w:tcW w:w="1214" w:type="dxa"/>
            <w:shd w:val="clear" w:color="auto" w:fill="auto"/>
            <w:tcMar>
              <w:left w:w="103" w:type="dxa"/>
            </w:tcMar>
            <w:vAlign w:val="center"/>
          </w:tcPr>
          <w:p w:rsidR="002B7348" w:rsidRPr="006474A7" w:rsidRDefault="002B7348" w:rsidP="00B02E56">
            <w:pPr>
              <w:pStyle w:val="Tabletext"/>
              <w:jc w:val="center"/>
            </w:pPr>
            <w:r w:rsidRPr="006474A7">
              <w:t>6,37</w:t>
            </w:r>
          </w:p>
        </w:tc>
      </w:tr>
      <w:tr w:rsidR="002B7348" w:rsidRPr="006474A7" w:rsidTr="00B811DF">
        <w:trPr>
          <w:trHeight w:val="300"/>
          <w:jc w:val="center"/>
        </w:trPr>
        <w:tc>
          <w:tcPr>
            <w:tcW w:w="1220" w:type="dxa"/>
            <w:shd w:val="clear" w:color="auto" w:fill="auto"/>
            <w:tcMar>
              <w:left w:w="103" w:type="dxa"/>
            </w:tcMar>
            <w:vAlign w:val="center"/>
          </w:tcPr>
          <w:p w:rsidR="002B7348" w:rsidRPr="006474A7" w:rsidRDefault="002B7348" w:rsidP="00B02E56">
            <w:pPr>
              <w:pStyle w:val="Tabletext"/>
              <w:jc w:val="center"/>
            </w:pPr>
            <w:r w:rsidRPr="006474A7">
              <w:t>48</w:t>
            </w:r>
          </w:p>
        </w:tc>
        <w:tc>
          <w:tcPr>
            <w:tcW w:w="1550" w:type="dxa"/>
            <w:shd w:val="clear" w:color="auto" w:fill="auto"/>
            <w:tcMar>
              <w:left w:w="103" w:type="dxa"/>
            </w:tcMar>
            <w:vAlign w:val="center"/>
          </w:tcPr>
          <w:p w:rsidR="002B7348" w:rsidRPr="006474A7" w:rsidRDefault="002B7348" w:rsidP="00B02E56">
            <w:pPr>
              <w:pStyle w:val="Tabletext"/>
              <w:jc w:val="center"/>
            </w:pPr>
            <w:r w:rsidRPr="006474A7">
              <w:t>9</w:t>
            </w:r>
          </w:p>
        </w:tc>
        <w:tc>
          <w:tcPr>
            <w:tcW w:w="1779" w:type="dxa"/>
            <w:shd w:val="clear" w:color="auto" w:fill="auto"/>
            <w:tcMar>
              <w:left w:w="103" w:type="dxa"/>
            </w:tcMar>
            <w:vAlign w:val="center"/>
          </w:tcPr>
          <w:p w:rsidR="002B7348" w:rsidRPr="006474A7" w:rsidRDefault="002B7348" w:rsidP="00B02E56">
            <w:pPr>
              <w:pStyle w:val="Tabletext"/>
              <w:jc w:val="center"/>
            </w:pPr>
            <w:r w:rsidRPr="006474A7">
              <w:t>57</w:t>
            </w:r>
          </w:p>
        </w:tc>
        <w:tc>
          <w:tcPr>
            <w:tcW w:w="1488" w:type="dxa"/>
            <w:shd w:val="clear" w:color="auto" w:fill="auto"/>
            <w:tcMar>
              <w:left w:w="103" w:type="dxa"/>
            </w:tcMar>
            <w:vAlign w:val="center"/>
          </w:tcPr>
          <w:p w:rsidR="002B7348" w:rsidRPr="006474A7" w:rsidRDefault="002B7348" w:rsidP="00B02E56">
            <w:pPr>
              <w:pStyle w:val="Tabletext"/>
              <w:jc w:val="center"/>
            </w:pPr>
            <w:r w:rsidRPr="006474A7">
              <w:t>42</w:t>
            </w:r>
          </w:p>
        </w:tc>
        <w:tc>
          <w:tcPr>
            <w:tcW w:w="2001" w:type="dxa"/>
            <w:shd w:val="clear" w:color="auto" w:fill="auto"/>
            <w:tcMar>
              <w:left w:w="103" w:type="dxa"/>
            </w:tcMar>
            <w:vAlign w:val="center"/>
          </w:tcPr>
          <w:p w:rsidR="002B7348" w:rsidRPr="006474A7" w:rsidRDefault="002B7348" w:rsidP="00B02E56">
            <w:pPr>
              <w:pStyle w:val="Tabletext"/>
              <w:jc w:val="center"/>
            </w:pPr>
            <w:r w:rsidRPr="006474A7">
              <w:t>3</w:t>
            </w:r>
          </w:p>
        </w:tc>
        <w:tc>
          <w:tcPr>
            <w:tcW w:w="1214" w:type="dxa"/>
            <w:shd w:val="clear" w:color="auto" w:fill="auto"/>
            <w:tcMar>
              <w:left w:w="103" w:type="dxa"/>
            </w:tcMar>
            <w:vAlign w:val="center"/>
          </w:tcPr>
          <w:p w:rsidR="002B7348" w:rsidRPr="006474A7" w:rsidRDefault="002B7348" w:rsidP="00B02E56">
            <w:pPr>
              <w:pStyle w:val="Tabletext"/>
              <w:jc w:val="center"/>
            </w:pPr>
            <w:r w:rsidRPr="006474A7">
              <w:t>7,20</w:t>
            </w:r>
          </w:p>
        </w:tc>
      </w:tr>
      <w:tr w:rsidR="002B7348" w:rsidRPr="006474A7" w:rsidTr="00B811DF">
        <w:trPr>
          <w:trHeight w:val="300"/>
          <w:jc w:val="center"/>
        </w:trPr>
        <w:tc>
          <w:tcPr>
            <w:tcW w:w="1220" w:type="dxa"/>
            <w:shd w:val="clear" w:color="auto" w:fill="auto"/>
            <w:tcMar>
              <w:left w:w="103" w:type="dxa"/>
            </w:tcMar>
            <w:vAlign w:val="center"/>
          </w:tcPr>
          <w:p w:rsidR="002B7348" w:rsidRPr="006474A7" w:rsidRDefault="002B7348" w:rsidP="00B02E56">
            <w:pPr>
              <w:pStyle w:val="Tabletext"/>
              <w:jc w:val="center"/>
            </w:pPr>
            <w:r w:rsidRPr="006474A7">
              <w:t>49</w:t>
            </w:r>
          </w:p>
        </w:tc>
        <w:tc>
          <w:tcPr>
            <w:tcW w:w="1550" w:type="dxa"/>
            <w:shd w:val="clear" w:color="auto" w:fill="auto"/>
            <w:tcMar>
              <w:left w:w="103" w:type="dxa"/>
            </w:tcMar>
            <w:vAlign w:val="center"/>
          </w:tcPr>
          <w:p w:rsidR="002B7348" w:rsidRPr="006474A7" w:rsidRDefault="002B7348" w:rsidP="00B02E56">
            <w:pPr>
              <w:pStyle w:val="Tabletext"/>
              <w:jc w:val="center"/>
            </w:pPr>
            <w:r w:rsidRPr="006474A7">
              <w:t>1</w:t>
            </w:r>
          </w:p>
        </w:tc>
        <w:tc>
          <w:tcPr>
            <w:tcW w:w="1779" w:type="dxa"/>
            <w:shd w:val="clear" w:color="auto" w:fill="auto"/>
            <w:tcMar>
              <w:left w:w="103" w:type="dxa"/>
            </w:tcMar>
            <w:vAlign w:val="center"/>
          </w:tcPr>
          <w:p w:rsidR="002B7348" w:rsidRPr="006474A7" w:rsidRDefault="002B7348" w:rsidP="00B02E56">
            <w:pPr>
              <w:pStyle w:val="Tabletext"/>
              <w:jc w:val="center"/>
            </w:pPr>
            <w:r w:rsidRPr="006474A7">
              <w:t>1</w:t>
            </w:r>
          </w:p>
        </w:tc>
        <w:tc>
          <w:tcPr>
            <w:tcW w:w="1488" w:type="dxa"/>
            <w:shd w:val="clear" w:color="auto" w:fill="auto"/>
            <w:tcMar>
              <w:left w:w="103" w:type="dxa"/>
            </w:tcMar>
            <w:vAlign w:val="center"/>
          </w:tcPr>
          <w:p w:rsidR="002B7348" w:rsidRPr="006474A7" w:rsidRDefault="002B7348" w:rsidP="00B02E56">
            <w:pPr>
              <w:pStyle w:val="Tabletext"/>
              <w:jc w:val="center"/>
            </w:pPr>
            <w:r w:rsidRPr="006474A7">
              <w:t>10</w:t>
            </w:r>
          </w:p>
        </w:tc>
        <w:tc>
          <w:tcPr>
            <w:tcW w:w="2001" w:type="dxa"/>
            <w:shd w:val="clear" w:color="auto" w:fill="auto"/>
            <w:tcMar>
              <w:left w:w="103" w:type="dxa"/>
            </w:tcMar>
            <w:vAlign w:val="center"/>
          </w:tcPr>
          <w:p w:rsidR="002B7348" w:rsidRPr="006474A7" w:rsidRDefault="002B7348" w:rsidP="00B02E56">
            <w:pPr>
              <w:pStyle w:val="Tabletext"/>
              <w:jc w:val="center"/>
            </w:pPr>
            <w:r w:rsidRPr="006474A7">
              <w:t>3</w:t>
            </w:r>
          </w:p>
        </w:tc>
        <w:tc>
          <w:tcPr>
            <w:tcW w:w="1214" w:type="dxa"/>
            <w:shd w:val="clear" w:color="auto" w:fill="auto"/>
            <w:tcMar>
              <w:left w:w="103" w:type="dxa"/>
            </w:tcMar>
            <w:vAlign w:val="center"/>
          </w:tcPr>
          <w:p w:rsidR="002B7348" w:rsidRPr="006474A7" w:rsidRDefault="002B7348" w:rsidP="00B02E56">
            <w:pPr>
              <w:pStyle w:val="Tabletext"/>
              <w:jc w:val="center"/>
            </w:pPr>
            <w:r w:rsidRPr="006474A7">
              <w:t>5,87</w:t>
            </w:r>
          </w:p>
        </w:tc>
      </w:tr>
      <w:tr w:rsidR="002B7348" w:rsidRPr="006474A7" w:rsidTr="00B811DF">
        <w:trPr>
          <w:trHeight w:val="300"/>
          <w:jc w:val="center"/>
        </w:trPr>
        <w:tc>
          <w:tcPr>
            <w:tcW w:w="1220" w:type="dxa"/>
            <w:shd w:val="clear" w:color="auto" w:fill="auto"/>
            <w:tcMar>
              <w:left w:w="103" w:type="dxa"/>
            </w:tcMar>
            <w:vAlign w:val="center"/>
          </w:tcPr>
          <w:p w:rsidR="002B7348" w:rsidRPr="006474A7" w:rsidRDefault="002B7348" w:rsidP="00B02E56">
            <w:pPr>
              <w:pStyle w:val="Tabletext"/>
              <w:jc w:val="center"/>
            </w:pPr>
            <w:r w:rsidRPr="006474A7">
              <w:t>50</w:t>
            </w:r>
          </w:p>
        </w:tc>
        <w:tc>
          <w:tcPr>
            <w:tcW w:w="1550" w:type="dxa"/>
            <w:shd w:val="clear" w:color="auto" w:fill="auto"/>
            <w:tcMar>
              <w:left w:w="103" w:type="dxa"/>
            </w:tcMar>
            <w:vAlign w:val="center"/>
          </w:tcPr>
          <w:p w:rsidR="002B7348" w:rsidRPr="006474A7" w:rsidRDefault="002B7348" w:rsidP="00B02E56">
            <w:pPr>
              <w:pStyle w:val="Tabletext"/>
              <w:jc w:val="center"/>
            </w:pPr>
            <w:r w:rsidRPr="006474A7">
              <w:t>6</w:t>
            </w:r>
          </w:p>
        </w:tc>
        <w:tc>
          <w:tcPr>
            <w:tcW w:w="1779" w:type="dxa"/>
            <w:shd w:val="clear" w:color="auto" w:fill="auto"/>
            <w:tcMar>
              <w:left w:w="103" w:type="dxa"/>
            </w:tcMar>
            <w:vAlign w:val="center"/>
          </w:tcPr>
          <w:p w:rsidR="002B7348" w:rsidRPr="006474A7" w:rsidRDefault="002B7348" w:rsidP="00B02E56">
            <w:pPr>
              <w:pStyle w:val="Tabletext"/>
              <w:jc w:val="center"/>
            </w:pPr>
            <w:r w:rsidRPr="006474A7">
              <w:t>24</w:t>
            </w:r>
          </w:p>
        </w:tc>
        <w:tc>
          <w:tcPr>
            <w:tcW w:w="1488" w:type="dxa"/>
            <w:shd w:val="clear" w:color="auto" w:fill="auto"/>
            <w:tcMar>
              <w:left w:w="103" w:type="dxa"/>
            </w:tcMar>
            <w:vAlign w:val="center"/>
          </w:tcPr>
          <w:p w:rsidR="002B7348" w:rsidRPr="006474A7" w:rsidRDefault="002B7348" w:rsidP="00B02E56">
            <w:pPr>
              <w:pStyle w:val="Tabletext"/>
              <w:jc w:val="center"/>
            </w:pPr>
            <w:r w:rsidRPr="006474A7">
              <w:t>636</w:t>
            </w:r>
          </w:p>
        </w:tc>
        <w:tc>
          <w:tcPr>
            <w:tcW w:w="2001" w:type="dxa"/>
            <w:shd w:val="clear" w:color="auto" w:fill="auto"/>
            <w:tcMar>
              <w:left w:w="103" w:type="dxa"/>
            </w:tcMar>
            <w:vAlign w:val="center"/>
          </w:tcPr>
          <w:p w:rsidR="002B7348" w:rsidRPr="006474A7" w:rsidRDefault="002B7348" w:rsidP="00B02E56">
            <w:pPr>
              <w:pStyle w:val="Tabletext"/>
              <w:jc w:val="center"/>
            </w:pPr>
            <w:r w:rsidRPr="006474A7">
              <w:t>3</w:t>
            </w:r>
          </w:p>
        </w:tc>
        <w:tc>
          <w:tcPr>
            <w:tcW w:w="1214" w:type="dxa"/>
            <w:shd w:val="clear" w:color="auto" w:fill="auto"/>
            <w:tcMar>
              <w:left w:w="103" w:type="dxa"/>
            </w:tcMar>
            <w:vAlign w:val="center"/>
          </w:tcPr>
          <w:p w:rsidR="002B7348" w:rsidRPr="006474A7" w:rsidRDefault="002B7348" w:rsidP="00B02E56">
            <w:pPr>
              <w:pStyle w:val="Tabletext"/>
              <w:jc w:val="center"/>
            </w:pPr>
            <w:r w:rsidRPr="006474A7">
              <w:t>6,10</w:t>
            </w:r>
          </w:p>
        </w:tc>
      </w:tr>
      <w:tr w:rsidR="002B7348" w:rsidRPr="006474A7" w:rsidTr="00B811DF">
        <w:trPr>
          <w:trHeight w:val="300"/>
          <w:jc w:val="center"/>
        </w:trPr>
        <w:tc>
          <w:tcPr>
            <w:tcW w:w="1220" w:type="dxa"/>
            <w:shd w:val="clear" w:color="auto" w:fill="auto"/>
            <w:tcMar>
              <w:left w:w="103" w:type="dxa"/>
            </w:tcMar>
            <w:vAlign w:val="center"/>
          </w:tcPr>
          <w:p w:rsidR="002B7348" w:rsidRPr="006474A7" w:rsidRDefault="002B7348" w:rsidP="00B02E56">
            <w:pPr>
              <w:pStyle w:val="Tabletext"/>
              <w:jc w:val="center"/>
            </w:pPr>
            <w:r w:rsidRPr="006474A7">
              <w:t>51</w:t>
            </w:r>
          </w:p>
        </w:tc>
        <w:tc>
          <w:tcPr>
            <w:tcW w:w="1550" w:type="dxa"/>
            <w:shd w:val="clear" w:color="auto" w:fill="auto"/>
            <w:tcMar>
              <w:left w:w="103" w:type="dxa"/>
            </w:tcMar>
            <w:vAlign w:val="center"/>
          </w:tcPr>
          <w:p w:rsidR="002B7348" w:rsidRPr="006474A7" w:rsidRDefault="002B7348" w:rsidP="00B02E56">
            <w:pPr>
              <w:pStyle w:val="Tabletext"/>
              <w:jc w:val="center"/>
            </w:pPr>
            <w:r w:rsidRPr="006474A7">
              <w:t>1</w:t>
            </w:r>
          </w:p>
        </w:tc>
        <w:tc>
          <w:tcPr>
            <w:tcW w:w="1779" w:type="dxa"/>
            <w:shd w:val="clear" w:color="auto" w:fill="auto"/>
            <w:tcMar>
              <w:left w:w="103" w:type="dxa"/>
            </w:tcMar>
            <w:vAlign w:val="center"/>
          </w:tcPr>
          <w:p w:rsidR="002B7348" w:rsidRPr="006474A7" w:rsidRDefault="002B7348" w:rsidP="00B02E56">
            <w:pPr>
              <w:pStyle w:val="Tabletext"/>
              <w:jc w:val="center"/>
            </w:pPr>
            <w:r w:rsidRPr="006474A7">
              <w:t>3</w:t>
            </w:r>
          </w:p>
        </w:tc>
        <w:tc>
          <w:tcPr>
            <w:tcW w:w="1488" w:type="dxa"/>
            <w:shd w:val="clear" w:color="auto" w:fill="auto"/>
            <w:tcMar>
              <w:left w:w="103" w:type="dxa"/>
            </w:tcMar>
            <w:vAlign w:val="center"/>
          </w:tcPr>
          <w:p w:rsidR="002B7348" w:rsidRPr="006474A7" w:rsidRDefault="002B7348" w:rsidP="00B02E56">
            <w:pPr>
              <w:pStyle w:val="Tabletext"/>
              <w:jc w:val="center"/>
            </w:pPr>
            <w:r w:rsidRPr="006474A7">
              <w:t>2</w:t>
            </w:r>
          </w:p>
        </w:tc>
        <w:tc>
          <w:tcPr>
            <w:tcW w:w="2001" w:type="dxa"/>
            <w:shd w:val="clear" w:color="auto" w:fill="auto"/>
            <w:tcMar>
              <w:left w:w="103" w:type="dxa"/>
            </w:tcMar>
            <w:vAlign w:val="center"/>
          </w:tcPr>
          <w:p w:rsidR="002B7348" w:rsidRPr="006474A7" w:rsidRDefault="002B7348" w:rsidP="00B02E56">
            <w:pPr>
              <w:pStyle w:val="Tabletext"/>
              <w:jc w:val="center"/>
            </w:pPr>
            <w:r w:rsidRPr="006474A7">
              <w:t>2</w:t>
            </w:r>
          </w:p>
        </w:tc>
        <w:tc>
          <w:tcPr>
            <w:tcW w:w="1214" w:type="dxa"/>
            <w:shd w:val="clear" w:color="auto" w:fill="auto"/>
            <w:tcMar>
              <w:left w:w="103" w:type="dxa"/>
            </w:tcMar>
            <w:vAlign w:val="center"/>
          </w:tcPr>
          <w:p w:rsidR="002B7348" w:rsidRPr="006474A7" w:rsidRDefault="002B7348" w:rsidP="00B02E56">
            <w:pPr>
              <w:pStyle w:val="Tabletext"/>
              <w:jc w:val="center"/>
            </w:pPr>
            <w:r w:rsidRPr="006474A7">
              <w:t>6,17</w:t>
            </w:r>
          </w:p>
        </w:tc>
      </w:tr>
      <w:tr w:rsidR="002B7348" w:rsidRPr="006474A7" w:rsidTr="00B811DF">
        <w:trPr>
          <w:trHeight w:val="300"/>
          <w:jc w:val="center"/>
        </w:trPr>
        <w:tc>
          <w:tcPr>
            <w:tcW w:w="1220" w:type="dxa"/>
            <w:shd w:val="clear" w:color="auto" w:fill="auto"/>
            <w:tcMar>
              <w:left w:w="103" w:type="dxa"/>
            </w:tcMar>
            <w:vAlign w:val="center"/>
          </w:tcPr>
          <w:p w:rsidR="002B7348" w:rsidRPr="006474A7" w:rsidRDefault="002B7348" w:rsidP="00B02E56">
            <w:pPr>
              <w:pStyle w:val="Tabletext"/>
              <w:jc w:val="center"/>
            </w:pPr>
            <w:r w:rsidRPr="006474A7">
              <w:t>52</w:t>
            </w:r>
          </w:p>
        </w:tc>
        <w:tc>
          <w:tcPr>
            <w:tcW w:w="1550" w:type="dxa"/>
            <w:shd w:val="clear" w:color="auto" w:fill="auto"/>
            <w:tcMar>
              <w:left w:w="103" w:type="dxa"/>
            </w:tcMar>
            <w:vAlign w:val="center"/>
          </w:tcPr>
          <w:p w:rsidR="002B7348" w:rsidRPr="006474A7" w:rsidRDefault="002B7348" w:rsidP="00B02E56">
            <w:pPr>
              <w:pStyle w:val="Tabletext"/>
              <w:jc w:val="center"/>
            </w:pPr>
            <w:r w:rsidRPr="006474A7">
              <w:t>5</w:t>
            </w:r>
          </w:p>
        </w:tc>
        <w:tc>
          <w:tcPr>
            <w:tcW w:w="1779" w:type="dxa"/>
            <w:shd w:val="clear" w:color="auto" w:fill="auto"/>
            <w:tcMar>
              <w:left w:w="103" w:type="dxa"/>
            </w:tcMar>
            <w:vAlign w:val="center"/>
          </w:tcPr>
          <w:p w:rsidR="002B7348" w:rsidRPr="006474A7" w:rsidRDefault="002B7348" w:rsidP="00B02E56">
            <w:pPr>
              <w:pStyle w:val="Tabletext"/>
              <w:jc w:val="center"/>
            </w:pPr>
            <w:r w:rsidRPr="006474A7">
              <w:t>10</w:t>
            </w:r>
          </w:p>
        </w:tc>
        <w:tc>
          <w:tcPr>
            <w:tcW w:w="1488" w:type="dxa"/>
            <w:shd w:val="clear" w:color="auto" w:fill="auto"/>
            <w:tcMar>
              <w:left w:w="103" w:type="dxa"/>
            </w:tcMar>
            <w:vAlign w:val="center"/>
          </w:tcPr>
          <w:p w:rsidR="002B7348" w:rsidRPr="006474A7" w:rsidRDefault="002B7348" w:rsidP="00B02E56">
            <w:pPr>
              <w:pStyle w:val="Tabletext"/>
              <w:jc w:val="center"/>
            </w:pPr>
            <w:r w:rsidRPr="006474A7">
              <w:t>3</w:t>
            </w:r>
          </w:p>
        </w:tc>
        <w:tc>
          <w:tcPr>
            <w:tcW w:w="2001" w:type="dxa"/>
            <w:shd w:val="clear" w:color="auto" w:fill="auto"/>
            <w:tcMar>
              <w:left w:w="103" w:type="dxa"/>
            </w:tcMar>
            <w:vAlign w:val="center"/>
          </w:tcPr>
          <w:p w:rsidR="002B7348" w:rsidRPr="006474A7" w:rsidRDefault="002B7348" w:rsidP="00B02E56">
            <w:pPr>
              <w:pStyle w:val="Tabletext"/>
              <w:jc w:val="center"/>
            </w:pPr>
            <w:r w:rsidRPr="006474A7">
              <w:t>3</w:t>
            </w:r>
          </w:p>
        </w:tc>
        <w:tc>
          <w:tcPr>
            <w:tcW w:w="1214" w:type="dxa"/>
            <w:shd w:val="clear" w:color="auto" w:fill="auto"/>
            <w:tcMar>
              <w:left w:w="103" w:type="dxa"/>
            </w:tcMar>
            <w:vAlign w:val="center"/>
          </w:tcPr>
          <w:p w:rsidR="002B7348" w:rsidRPr="006474A7" w:rsidRDefault="002B7348" w:rsidP="00B02E56">
            <w:pPr>
              <w:pStyle w:val="Tabletext"/>
              <w:jc w:val="center"/>
            </w:pPr>
            <w:r w:rsidRPr="006474A7">
              <w:t>6,47</w:t>
            </w:r>
          </w:p>
        </w:tc>
      </w:tr>
      <w:tr w:rsidR="002B7348" w:rsidRPr="006474A7" w:rsidTr="00B811DF">
        <w:trPr>
          <w:trHeight w:val="300"/>
          <w:jc w:val="center"/>
        </w:trPr>
        <w:tc>
          <w:tcPr>
            <w:tcW w:w="1220" w:type="dxa"/>
            <w:shd w:val="clear" w:color="auto" w:fill="auto"/>
            <w:tcMar>
              <w:left w:w="103" w:type="dxa"/>
            </w:tcMar>
            <w:vAlign w:val="center"/>
          </w:tcPr>
          <w:p w:rsidR="002B7348" w:rsidRPr="006474A7" w:rsidRDefault="002B7348" w:rsidP="00B02E56">
            <w:pPr>
              <w:pStyle w:val="Tabletext"/>
              <w:jc w:val="center"/>
            </w:pPr>
            <w:r w:rsidRPr="006474A7">
              <w:t>53</w:t>
            </w:r>
          </w:p>
        </w:tc>
        <w:tc>
          <w:tcPr>
            <w:tcW w:w="1550" w:type="dxa"/>
            <w:shd w:val="clear" w:color="auto" w:fill="auto"/>
            <w:tcMar>
              <w:left w:w="103" w:type="dxa"/>
            </w:tcMar>
            <w:vAlign w:val="center"/>
          </w:tcPr>
          <w:p w:rsidR="002B7348" w:rsidRPr="006474A7" w:rsidRDefault="002B7348" w:rsidP="00B02E56">
            <w:pPr>
              <w:pStyle w:val="Tabletext"/>
              <w:jc w:val="center"/>
            </w:pPr>
            <w:r w:rsidRPr="006474A7">
              <w:t>400</w:t>
            </w:r>
          </w:p>
        </w:tc>
        <w:tc>
          <w:tcPr>
            <w:tcW w:w="1779" w:type="dxa"/>
            <w:shd w:val="clear" w:color="auto" w:fill="auto"/>
            <w:tcMar>
              <w:left w:w="103" w:type="dxa"/>
            </w:tcMar>
            <w:vAlign w:val="center"/>
          </w:tcPr>
          <w:p w:rsidR="002B7348" w:rsidRPr="006474A7" w:rsidRDefault="002B7348" w:rsidP="00B02E56">
            <w:pPr>
              <w:pStyle w:val="Tabletext"/>
              <w:jc w:val="center"/>
            </w:pPr>
            <w:r w:rsidRPr="006474A7">
              <w:t>6</w:t>
            </w:r>
            <w:r w:rsidR="004A08B8">
              <w:t> </w:t>
            </w:r>
            <w:r w:rsidRPr="006474A7">
              <w:t>400</w:t>
            </w:r>
          </w:p>
        </w:tc>
        <w:tc>
          <w:tcPr>
            <w:tcW w:w="1488" w:type="dxa"/>
            <w:shd w:val="clear" w:color="auto" w:fill="auto"/>
            <w:tcMar>
              <w:left w:w="103" w:type="dxa"/>
            </w:tcMar>
            <w:vAlign w:val="center"/>
          </w:tcPr>
          <w:p w:rsidR="002B7348" w:rsidRPr="006474A7" w:rsidRDefault="002B7348" w:rsidP="004A08B8">
            <w:pPr>
              <w:pStyle w:val="Tabletext"/>
              <w:jc w:val="center"/>
            </w:pPr>
            <w:r w:rsidRPr="006474A7">
              <w:t>1</w:t>
            </w:r>
            <w:r w:rsidR="004A08B8">
              <w:t> </w:t>
            </w:r>
            <w:r w:rsidRPr="006474A7">
              <w:t>504</w:t>
            </w:r>
          </w:p>
        </w:tc>
        <w:tc>
          <w:tcPr>
            <w:tcW w:w="2001" w:type="dxa"/>
            <w:shd w:val="clear" w:color="auto" w:fill="auto"/>
            <w:tcMar>
              <w:left w:w="103" w:type="dxa"/>
            </w:tcMar>
            <w:vAlign w:val="center"/>
          </w:tcPr>
          <w:p w:rsidR="002B7348" w:rsidRPr="006474A7" w:rsidRDefault="002B7348" w:rsidP="00B02E56">
            <w:pPr>
              <w:pStyle w:val="Tabletext"/>
              <w:jc w:val="center"/>
            </w:pPr>
            <w:r w:rsidRPr="006474A7">
              <w:t>6</w:t>
            </w:r>
          </w:p>
        </w:tc>
        <w:tc>
          <w:tcPr>
            <w:tcW w:w="1214" w:type="dxa"/>
            <w:shd w:val="clear" w:color="auto" w:fill="auto"/>
            <w:tcMar>
              <w:left w:w="103" w:type="dxa"/>
            </w:tcMar>
            <w:vAlign w:val="center"/>
          </w:tcPr>
          <w:p w:rsidR="002B7348" w:rsidRPr="006474A7" w:rsidRDefault="002B7348" w:rsidP="00B02E56">
            <w:pPr>
              <w:pStyle w:val="Tabletext"/>
              <w:jc w:val="center"/>
            </w:pPr>
            <w:r w:rsidRPr="006474A7">
              <w:t>7,13</w:t>
            </w:r>
          </w:p>
        </w:tc>
      </w:tr>
      <w:tr w:rsidR="002B7348" w:rsidRPr="006474A7" w:rsidTr="00B811DF">
        <w:trPr>
          <w:trHeight w:val="300"/>
          <w:jc w:val="center"/>
        </w:trPr>
        <w:tc>
          <w:tcPr>
            <w:tcW w:w="1220" w:type="dxa"/>
            <w:shd w:val="clear" w:color="auto" w:fill="auto"/>
            <w:tcMar>
              <w:left w:w="103" w:type="dxa"/>
            </w:tcMar>
            <w:vAlign w:val="center"/>
          </w:tcPr>
          <w:p w:rsidR="002B7348" w:rsidRPr="006474A7" w:rsidRDefault="002B7348" w:rsidP="00B02E56">
            <w:pPr>
              <w:pStyle w:val="Tabletext"/>
              <w:jc w:val="center"/>
            </w:pPr>
            <w:r w:rsidRPr="006474A7">
              <w:t>54</w:t>
            </w:r>
          </w:p>
        </w:tc>
        <w:tc>
          <w:tcPr>
            <w:tcW w:w="1550" w:type="dxa"/>
            <w:shd w:val="clear" w:color="auto" w:fill="auto"/>
            <w:tcMar>
              <w:left w:w="103" w:type="dxa"/>
            </w:tcMar>
            <w:vAlign w:val="center"/>
          </w:tcPr>
          <w:p w:rsidR="002B7348" w:rsidRPr="006474A7" w:rsidRDefault="002B7348" w:rsidP="00B02E56">
            <w:pPr>
              <w:pStyle w:val="Tabletext"/>
              <w:jc w:val="center"/>
            </w:pPr>
            <w:r w:rsidRPr="006474A7">
              <w:t>1</w:t>
            </w:r>
          </w:p>
        </w:tc>
        <w:tc>
          <w:tcPr>
            <w:tcW w:w="1779" w:type="dxa"/>
            <w:shd w:val="clear" w:color="auto" w:fill="auto"/>
            <w:tcMar>
              <w:left w:w="103" w:type="dxa"/>
            </w:tcMar>
            <w:vAlign w:val="center"/>
          </w:tcPr>
          <w:p w:rsidR="002B7348" w:rsidRPr="006474A7" w:rsidRDefault="002B7348" w:rsidP="00B02E56">
            <w:pPr>
              <w:pStyle w:val="Tabletext"/>
              <w:jc w:val="center"/>
            </w:pPr>
            <w:r w:rsidRPr="006474A7">
              <w:t>2</w:t>
            </w:r>
          </w:p>
        </w:tc>
        <w:tc>
          <w:tcPr>
            <w:tcW w:w="1488" w:type="dxa"/>
            <w:shd w:val="clear" w:color="auto" w:fill="auto"/>
            <w:tcMar>
              <w:left w:w="103" w:type="dxa"/>
            </w:tcMar>
            <w:vAlign w:val="center"/>
          </w:tcPr>
          <w:p w:rsidR="002B7348" w:rsidRPr="006474A7" w:rsidRDefault="002B7348" w:rsidP="00B02E56">
            <w:pPr>
              <w:pStyle w:val="Tabletext"/>
              <w:jc w:val="center"/>
            </w:pPr>
            <w:r w:rsidRPr="006474A7">
              <w:t>9</w:t>
            </w:r>
            <w:r w:rsidR="004A08B8">
              <w:t> </w:t>
            </w:r>
            <w:r w:rsidRPr="006474A7">
              <w:t>480</w:t>
            </w:r>
          </w:p>
        </w:tc>
        <w:tc>
          <w:tcPr>
            <w:tcW w:w="2001" w:type="dxa"/>
            <w:shd w:val="clear" w:color="auto" w:fill="auto"/>
            <w:tcMar>
              <w:left w:w="103" w:type="dxa"/>
            </w:tcMar>
            <w:vAlign w:val="center"/>
          </w:tcPr>
          <w:p w:rsidR="002B7348" w:rsidRPr="006474A7" w:rsidRDefault="002B7348" w:rsidP="00B02E56">
            <w:pPr>
              <w:pStyle w:val="Tabletext"/>
              <w:jc w:val="center"/>
            </w:pPr>
            <w:r w:rsidRPr="006474A7">
              <w:t>4</w:t>
            </w:r>
          </w:p>
        </w:tc>
        <w:tc>
          <w:tcPr>
            <w:tcW w:w="1214" w:type="dxa"/>
            <w:shd w:val="clear" w:color="auto" w:fill="auto"/>
            <w:tcMar>
              <w:left w:w="103" w:type="dxa"/>
            </w:tcMar>
            <w:vAlign w:val="center"/>
          </w:tcPr>
          <w:p w:rsidR="002B7348" w:rsidRPr="006474A7" w:rsidRDefault="002B7348" w:rsidP="00B02E56">
            <w:pPr>
              <w:pStyle w:val="Tabletext"/>
              <w:jc w:val="center"/>
            </w:pPr>
            <w:r w:rsidRPr="006474A7">
              <w:t>7,40</w:t>
            </w:r>
          </w:p>
        </w:tc>
      </w:tr>
      <w:tr w:rsidR="002B7348" w:rsidRPr="006474A7" w:rsidTr="00B811DF">
        <w:trPr>
          <w:trHeight w:val="300"/>
          <w:jc w:val="center"/>
        </w:trPr>
        <w:tc>
          <w:tcPr>
            <w:tcW w:w="1220" w:type="dxa"/>
            <w:shd w:val="clear" w:color="auto" w:fill="auto"/>
            <w:tcMar>
              <w:left w:w="103" w:type="dxa"/>
            </w:tcMar>
            <w:vAlign w:val="center"/>
          </w:tcPr>
          <w:p w:rsidR="002B7348" w:rsidRPr="006474A7" w:rsidRDefault="002B7348" w:rsidP="00B02E56">
            <w:pPr>
              <w:pStyle w:val="Tabletext"/>
              <w:jc w:val="center"/>
            </w:pPr>
            <w:r w:rsidRPr="006474A7">
              <w:t>55</w:t>
            </w:r>
          </w:p>
        </w:tc>
        <w:tc>
          <w:tcPr>
            <w:tcW w:w="1550" w:type="dxa"/>
            <w:shd w:val="clear" w:color="auto" w:fill="auto"/>
            <w:tcMar>
              <w:left w:w="103" w:type="dxa"/>
            </w:tcMar>
            <w:vAlign w:val="center"/>
          </w:tcPr>
          <w:p w:rsidR="002B7348" w:rsidRPr="006474A7" w:rsidRDefault="002B7348" w:rsidP="00B02E56">
            <w:pPr>
              <w:pStyle w:val="Tabletext"/>
              <w:jc w:val="center"/>
            </w:pPr>
            <w:r w:rsidRPr="006474A7">
              <w:t>1</w:t>
            </w:r>
          </w:p>
        </w:tc>
        <w:tc>
          <w:tcPr>
            <w:tcW w:w="1779" w:type="dxa"/>
            <w:shd w:val="clear" w:color="auto" w:fill="auto"/>
            <w:tcMar>
              <w:left w:w="103" w:type="dxa"/>
            </w:tcMar>
            <w:vAlign w:val="center"/>
          </w:tcPr>
          <w:p w:rsidR="002B7348" w:rsidRPr="006474A7" w:rsidRDefault="002B7348" w:rsidP="00B02E56">
            <w:pPr>
              <w:pStyle w:val="Tabletext"/>
              <w:jc w:val="center"/>
            </w:pPr>
            <w:r w:rsidRPr="006474A7">
              <w:t>2</w:t>
            </w:r>
          </w:p>
        </w:tc>
        <w:tc>
          <w:tcPr>
            <w:tcW w:w="1488" w:type="dxa"/>
            <w:shd w:val="clear" w:color="auto" w:fill="auto"/>
            <w:tcMar>
              <w:left w:w="103" w:type="dxa"/>
            </w:tcMar>
            <w:vAlign w:val="center"/>
          </w:tcPr>
          <w:p w:rsidR="002B7348" w:rsidRPr="006474A7" w:rsidRDefault="002B7348" w:rsidP="004A08B8">
            <w:pPr>
              <w:pStyle w:val="Tabletext"/>
              <w:jc w:val="center"/>
            </w:pPr>
            <w:r w:rsidRPr="006474A7">
              <w:t>10</w:t>
            </w:r>
            <w:r w:rsidR="004A08B8">
              <w:t> </w:t>
            </w:r>
            <w:r w:rsidRPr="006474A7">
              <w:t>216</w:t>
            </w:r>
          </w:p>
        </w:tc>
        <w:tc>
          <w:tcPr>
            <w:tcW w:w="2001" w:type="dxa"/>
            <w:shd w:val="clear" w:color="auto" w:fill="auto"/>
            <w:tcMar>
              <w:left w:w="103" w:type="dxa"/>
            </w:tcMar>
            <w:vAlign w:val="center"/>
          </w:tcPr>
          <w:p w:rsidR="002B7348" w:rsidRPr="006474A7" w:rsidRDefault="002B7348" w:rsidP="00B02E56">
            <w:pPr>
              <w:pStyle w:val="Tabletext"/>
              <w:jc w:val="center"/>
            </w:pPr>
            <w:r w:rsidRPr="006474A7">
              <w:t>4</w:t>
            </w:r>
          </w:p>
        </w:tc>
        <w:tc>
          <w:tcPr>
            <w:tcW w:w="1214" w:type="dxa"/>
            <w:shd w:val="clear" w:color="auto" w:fill="auto"/>
            <w:tcMar>
              <w:left w:w="103" w:type="dxa"/>
            </w:tcMar>
            <w:vAlign w:val="center"/>
          </w:tcPr>
          <w:p w:rsidR="002B7348" w:rsidRPr="006474A7" w:rsidRDefault="002B7348" w:rsidP="00B02E56">
            <w:pPr>
              <w:pStyle w:val="Tabletext"/>
              <w:jc w:val="center"/>
            </w:pPr>
            <w:r w:rsidRPr="006474A7">
              <w:t>7,40</w:t>
            </w:r>
          </w:p>
        </w:tc>
      </w:tr>
      <w:tr w:rsidR="002B7348" w:rsidRPr="006474A7" w:rsidTr="00B811DF">
        <w:trPr>
          <w:trHeight w:val="300"/>
          <w:jc w:val="center"/>
        </w:trPr>
        <w:tc>
          <w:tcPr>
            <w:tcW w:w="1220" w:type="dxa"/>
            <w:tcBorders>
              <w:bottom w:val="single" w:sz="4" w:space="0" w:color="auto"/>
            </w:tcBorders>
            <w:shd w:val="clear" w:color="auto" w:fill="auto"/>
            <w:tcMar>
              <w:left w:w="103" w:type="dxa"/>
            </w:tcMar>
            <w:vAlign w:val="center"/>
          </w:tcPr>
          <w:p w:rsidR="002B7348" w:rsidRPr="006474A7" w:rsidRDefault="002B7348" w:rsidP="00B02E56">
            <w:pPr>
              <w:pStyle w:val="Tabletext"/>
              <w:jc w:val="center"/>
            </w:pPr>
            <w:r w:rsidRPr="006474A7">
              <w:t>56</w:t>
            </w:r>
          </w:p>
        </w:tc>
        <w:tc>
          <w:tcPr>
            <w:tcW w:w="1550" w:type="dxa"/>
            <w:tcBorders>
              <w:bottom w:val="single" w:sz="4" w:space="0" w:color="auto"/>
            </w:tcBorders>
            <w:shd w:val="clear" w:color="auto" w:fill="auto"/>
            <w:tcMar>
              <w:left w:w="103" w:type="dxa"/>
            </w:tcMar>
            <w:vAlign w:val="center"/>
          </w:tcPr>
          <w:p w:rsidR="002B7348" w:rsidRPr="006474A7" w:rsidRDefault="002B7348" w:rsidP="00B02E56">
            <w:pPr>
              <w:pStyle w:val="Tabletext"/>
              <w:jc w:val="center"/>
            </w:pPr>
            <w:r w:rsidRPr="006474A7">
              <w:t>2</w:t>
            </w:r>
          </w:p>
        </w:tc>
        <w:tc>
          <w:tcPr>
            <w:tcW w:w="1779" w:type="dxa"/>
            <w:tcBorders>
              <w:bottom w:val="single" w:sz="4" w:space="0" w:color="auto"/>
            </w:tcBorders>
            <w:shd w:val="clear" w:color="auto" w:fill="auto"/>
            <w:tcMar>
              <w:left w:w="103" w:type="dxa"/>
            </w:tcMar>
            <w:vAlign w:val="center"/>
          </w:tcPr>
          <w:p w:rsidR="002B7348" w:rsidRPr="006474A7" w:rsidRDefault="002B7348" w:rsidP="00B02E56">
            <w:pPr>
              <w:pStyle w:val="Tabletext"/>
              <w:jc w:val="center"/>
            </w:pPr>
            <w:r w:rsidRPr="006474A7">
              <w:t>4</w:t>
            </w:r>
          </w:p>
        </w:tc>
        <w:tc>
          <w:tcPr>
            <w:tcW w:w="1488" w:type="dxa"/>
            <w:tcBorders>
              <w:bottom w:val="single" w:sz="4" w:space="0" w:color="auto"/>
            </w:tcBorders>
            <w:shd w:val="clear" w:color="auto" w:fill="auto"/>
            <w:tcMar>
              <w:left w:w="103" w:type="dxa"/>
            </w:tcMar>
            <w:vAlign w:val="center"/>
          </w:tcPr>
          <w:p w:rsidR="002B7348" w:rsidRPr="006474A7" w:rsidRDefault="002B7348" w:rsidP="00B02E56">
            <w:pPr>
              <w:pStyle w:val="Tabletext"/>
              <w:jc w:val="center"/>
            </w:pPr>
            <w:r w:rsidRPr="006474A7">
              <w:t>8</w:t>
            </w:r>
            <w:r w:rsidR="004A08B8">
              <w:t> </w:t>
            </w:r>
            <w:r w:rsidRPr="006474A7">
              <w:t>733</w:t>
            </w:r>
          </w:p>
        </w:tc>
        <w:tc>
          <w:tcPr>
            <w:tcW w:w="2001" w:type="dxa"/>
            <w:tcBorders>
              <w:bottom w:val="single" w:sz="4" w:space="0" w:color="auto"/>
            </w:tcBorders>
            <w:shd w:val="clear" w:color="auto" w:fill="auto"/>
            <w:tcMar>
              <w:left w:w="103" w:type="dxa"/>
            </w:tcMar>
            <w:vAlign w:val="center"/>
          </w:tcPr>
          <w:p w:rsidR="002B7348" w:rsidRPr="006474A7" w:rsidRDefault="002B7348" w:rsidP="00B02E56">
            <w:pPr>
              <w:pStyle w:val="Tabletext"/>
              <w:jc w:val="center"/>
            </w:pPr>
            <w:r w:rsidRPr="006474A7">
              <w:t>6</w:t>
            </w:r>
          </w:p>
        </w:tc>
        <w:tc>
          <w:tcPr>
            <w:tcW w:w="1214" w:type="dxa"/>
            <w:tcBorders>
              <w:bottom w:val="single" w:sz="4" w:space="0" w:color="auto"/>
            </w:tcBorders>
            <w:shd w:val="clear" w:color="auto" w:fill="auto"/>
            <w:tcMar>
              <w:left w:w="103" w:type="dxa"/>
            </w:tcMar>
            <w:vAlign w:val="center"/>
          </w:tcPr>
          <w:p w:rsidR="002B7348" w:rsidRPr="006474A7" w:rsidRDefault="002B7348" w:rsidP="00B02E56">
            <w:pPr>
              <w:pStyle w:val="Tabletext"/>
              <w:jc w:val="center"/>
            </w:pPr>
            <w:r w:rsidRPr="006474A7">
              <w:t>7,60</w:t>
            </w:r>
          </w:p>
        </w:tc>
      </w:tr>
      <w:tr w:rsidR="002B7348" w:rsidRPr="006474A7" w:rsidTr="00B811DF">
        <w:trPr>
          <w:trHeight w:val="300"/>
          <w:jc w:val="center"/>
        </w:trPr>
        <w:tc>
          <w:tcPr>
            <w:tcW w:w="9252" w:type="dxa"/>
            <w:gridSpan w:val="6"/>
            <w:tcBorders>
              <w:top w:val="single" w:sz="4" w:space="0" w:color="auto"/>
              <w:left w:val="nil"/>
              <w:bottom w:val="nil"/>
              <w:right w:val="nil"/>
            </w:tcBorders>
            <w:shd w:val="clear" w:color="auto" w:fill="auto"/>
            <w:tcMar>
              <w:left w:w="103" w:type="dxa"/>
            </w:tcMar>
          </w:tcPr>
          <w:p w:rsidR="002B7348" w:rsidRPr="006474A7" w:rsidRDefault="008D3190" w:rsidP="00135580">
            <w:pPr>
              <w:pStyle w:val="Tablelegend"/>
              <w:tabs>
                <w:tab w:val="clear" w:pos="284"/>
                <w:tab w:val="left" w:pos="318"/>
              </w:tabs>
              <w:ind w:left="318" w:hanging="318"/>
            </w:pPr>
            <w:bookmarkStart w:id="117" w:name="lt_pId449"/>
            <w:r w:rsidRPr="006474A7">
              <w:rPr>
                <w:vertAlign w:val="superscript"/>
              </w:rPr>
              <w:t>*</w:t>
            </w:r>
            <w:r w:rsidRPr="006474A7">
              <w:tab/>
            </w:r>
            <w:r w:rsidR="002B7348" w:rsidRPr="006474A7">
              <w:t>La lista de esta tabla puede que no incluya todos los sistemas no OSG cuya solicitud de publicación se recibió y publicó después de 2014.</w:t>
            </w:r>
            <w:bookmarkEnd w:id="117"/>
            <w:r w:rsidR="002B7348" w:rsidRPr="006474A7">
              <w:t xml:space="preserve"> </w:t>
            </w:r>
            <w:bookmarkStart w:id="118" w:name="lt_pId450"/>
            <w:r w:rsidR="002B7348" w:rsidRPr="006474A7">
              <w:t>Las notificaciones de sistemas no OSG pueden incorporar diferentes clases de estación, y la lista no se limita únicamente a</w:t>
            </w:r>
            <w:r w:rsidR="00135580">
              <w:t>l</w:t>
            </w:r>
            <w:r w:rsidR="002B7348" w:rsidRPr="006474A7">
              <w:t xml:space="preserve"> SFS no OSG.</w:t>
            </w:r>
            <w:bookmarkEnd w:id="118"/>
          </w:p>
        </w:tc>
      </w:tr>
    </w:tbl>
    <w:p w:rsidR="002B7348" w:rsidRPr="006474A7" w:rsidRDefault="002B7348" w:rsidP="00F05DD7">
      <w:pPr>
        <w:pStyle w:val="FigureNo"/>
      </w:pPr>
      <w:bookmarkStart w:id="119" w:name="lt_pId451"/>
      <w:r w:rsidRPr="006474A7">
        <w:lastRenderedPageBreak/>
        <w:t>FIGURA A1</w:t>
      </w:r>
      <w:bookmarkEnd w:id="119"/>
    </w:p>
    <w:p w:rsidR="002B7348" w:rsidRPr="006474A7" w:rsidRDefault="002B7348" w:rsidP="001A46D0">
      <w:pPr>
        <w:pStyle w:val="Figuretitle"/>
        <w:keepNext/>
      </w:pPr>
      <w:bookmarkStart w:id="120" w:name="lt_pId452"/>
      <w:r w:rsidRPr="006474A7">
        <w:t xml:space="preserve">Solicitudes </w:t>
      </w:r>
      <w:r w:rsidR="001A46D0" w:rsidRPr="006474A7">
        <w:t xml:space="preserve">de coordinación </w:t>
      </w:r>
      <w:r w:rsidRPr="006474A7">
        <w:t>recibidas y publicadas a lo largo del tiempo</w:t>
      </w:r>
      <w:bookmarkEnd w:id="120"/>
    </w:p>
    <w:p w:rsidR="002B7348" w:rsidRPr="006474A7" w:rsidRDefault="002B7348" w:rsidP="00F05DD7">
      <w:pPr>
        <w:keepNext/>
        <w:keepLines/>
        <w:jc w:val="center"/>
      </w:pPr>
      <w:r w:rsidRPr="006474A7">
        <w:rPr>
          <w:noProof/>
          <w:lang w:eastAsia="zh-CN"/>
        </w:rPr>
        <w:drawing>
          <wp:inline distT="0" distB="0" distL="0" distR="0" wp14:anchorId="54FD15F0" wp14:editId="0C3F7D32">
            <wp:extent cx="4560570" cy="27432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17" cstate="print"/>
                    <a:stretch>
                      <a:fillRect/>
                    </a:stretch>
                  </pic:blipFill>
                  <pic:spPr bwMode="auto">
                    <a:xfrm>
                      <a:off x="0" y="0"/>
                      <a:ext cx="4560570" cy="2743200"/>
                    </a:xfrm>
                    <a:prstGeom prst="rect">
                      <a:avLst/>
                    </a:prstGeom>
                  </pic:spPr>
                </pic:pic>
              </a:graphicData>
            </a:graphic>
          </wp:inline>
        </w:drawing>
      </w:r>
    </w:p>
    <w:p w:rsidR="002B7348" w:rsidRPr="006474A7" w:rsidRDefault="002B7348" w:rsidP="00675A0E">
      <w:pPr>
        <w:pStyle w:val="Figurelegend"/>
      </w:pPr>
      <w:r w:rsidRPr="006474A7">
        <w:t>Leyenda</w:t>
      </w:r>
      <w:r w:rsidR="00675A0E" w:rsidRPr="006474A7">
        <w:t>:</w:t>
      </w:r>
      <w:r w:rsidR="00675A0E" w:rsidRPr="006474A7">
        <w:br/>
      </w:r>
      <w:r w:rsidRPr="006474A7">
        <w:t>Publicaciones CR/C por año</w:t>
      </w:r>
      <w:r w:rsidR="00675A0E" w:rsidRPr="006474A7">
        <w:br/>
      </w:r>
      <w:r w:rsidRPr="006474A7">
        <w:t>Publicadas. Recibidas + 4 meses</w:t>
      </w:r>
      <w:r w:rsidR="00675A0E" w:rsidRPr="006474A7">
        <w:t>.</w:t>
      </w:r>
    </w:p>
    <w:p w:rsidR="002B7348" w:rsidRPr="006474A7" w:rsidRDefault="002B7348" w:rsidP="008449D8">
      <w:bookmarkStart w:id="121" w:name="lt_pId453"/>
      <w:r w:rsidRPr="006474A7">
        <w:t>Aquí se muestra la ralentización en la tasa de publicación en 2014, al tiempo que aumenta el número de notificaciones recibidas, lo que prueba sobre todo la complejidad de tratar n</w:t>
      </w:r>
      <w:r w:rsidR="00BB1B93">
        <w:t>otificaciones no OSG en ese peri</w:t>
      </w:r>
      <w:r w:rsidRPr="006474A7">
        <w:t>odo.</w:t>
      </w:r>
      <w:bookmarkEnd w:id="121"/>
    </w:p>
    <w:p w:rsidR="002B7348" w:rsidRPr="006474A7" w:rsidRDefault="002B7348" w:rsidP="00DE5CDE">
      <w:pPr>
        <w:pStyle w:val="FigureNo"/>
      </w:pPr>
      <w:bookmarkStart w:id="122" w:name="lt_pId454"/>
      <w:r w:rsidRPr="006474A7">
        <w:t>FIGURA A2</w:t>
      </w:r>
      <w:bookmarkEnd w:id="122"/>
    </w:p>
    <w:p w:rsidR="002B7348" w:rsidRPr="006474A7" w:rsidRDefault="002B7348" w:rsidP="00DE5CDE">
      <w:pPr>
        <w:pStyle w:val="Figuretitle"/>
        <w:keepNext/>
      </w:pPr>
      <w:bookmarkStart w:id="123" w:name="lt_pId455"/>
      <w:r w:rsidRPr="006474A7">
        <w:t>Ejemplo de cálculo del coste de tramitar una notificación en SpaceCap</w:t>
      </w:r>
      <w:bookmarkEnd w:id="123"/>
    </w:p>
    <w:p w:rsidR="002B7348" w:rsidRPr="006474A7" w:rsidRDefault="002B7348" w:rsidP="008449D8">
      <w:pPr>
        <w:jc w:val="center"/>
      </w:pPr>
      <w:r w:rsidRPr="006474A7">
        <w:rPr>
          <w:noProof/>
          <w:lang w:eastAsia="zh-CN"/>
        </w:rPr>
        <w:drawing>
          <wp:inline distT="0" distB="0" distL="0" distR="0" wp14:anchorId="7AB294F1" wp14:editId="3008E114">
            <wp:extent cx="4323080" cy="3303905"/>
            <wp:effectExtent l="0" t="0" r="0" b="0"/>
            <wp:docPr id="8"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10"/>
                    <pic:cNvPicPr>
                      <a:picLocks noChangeAspect="1" noChangeArrowheads="1"/>
                    </pic:cNvPicPr>
                  </pic:nvPicPr>
                  <pic:blipFill>
                    <a:blip r:embed="rId18" cstate="print"/>
                    <a:stretch>
                      <a:fillRect/>
                    </a:stretch>
                  </pic:blipFill>
                  <pic:spPr bwMode="auto">
                    <a:xfrm>
                      <a:off x="0" y="0"/>
                      <a:ext cx="4323080" cy="3303905"/>
                    </a:xfrm>
                    <a:prstGeom prst="rect">
                      <a:avLst/>
                    </a:prstGeom>
                  </pic:spPr>
                </pic:pic>
              </a:graphicData>
            </a:graphic>
          </wp:inline>
        </w:drawing>
      </w:r>
    </w:p>
    <w:p w:rsidR="002B7348" w:rsidRPr="006474A7" w:rsidRDefault="002B7348" w:rsidP="002D078E">
      <w:pPr>
        <w:pStyle w:val="FigureNo"/>
      </w:pPr>
      <w:bookmarkStart w:id="124" w:name="lt_pId456"/>
      <w:r w:rsidRPr="006474A7">
        <w:lastRenderedPageBreak/>
        <w:t>FIGURA A3</w:t>
      </w:r>
      <w:bookmarkEnd w:id="124"/>
    </w:p>
    <w:p w:rsidR="002B7348" w:rsidRPr="006474A7" w:rsidRDefault="002B7348" w:rsidP="002D078E">
      <w:pPr>
        <w:pStyle w:val="Figuretitle"/>
        <w:keepNext/>
      </w:pPr>
      <w:bookmarkStart w:id="125" w:name="lt_pId457"/>
      <w:r w:rsidRPr="006474A7">
        <w:t>Ejemplo de una publicación CR/C con diferentes configuraciones de haz y órbita</w:t>
      </w:r>
      <w:bookmarkEnd w:id="125"/>
    </w:p>
    <w:p w:rsidR="002B7348" w:rsidRPr="006474A7" w:rsidRDefault="002B7348" w:rsidP="008449D8">
      <w:pPr>
        <w:jc w:val="center"/>
      </w:pPr>
      <w:r w:rsidRPr="006474A7">
        <w:rPr>
          <w:noProof/>
          <w:lang w:eastAsia="zh-CN"/>
        </w:rPr>
        <w:drawing>
          <wp:inline distT="0" distB="0" distL="0" distR="0" wp14:anchorId="5FAF9C19" wp14:editId="6F045122">
            <wp:extent cx="5219700" cy="3054985"/>
            <wp:effectExtent l="0" t="0" r="0" b="0"/>
            <wp:docPr id="9"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pic:cNvPicPr>
                      <a:picLocks noChangeAspect="1" noChangeArrowheads="1"/>
                    </pic:cNvPicPr>
                  </pic:nvPicPr>
                  <pic:blipFill rotWithShape="1">
                    <a:blip r:embed="rId19" cstate="print"/>
                    <a:srcRect l="5289" r="6891"/>
                    <a:stretch/>
                  </pic:blipFill>
                  <pic:spPr bwMode="auto">
                    <a:xfrm>
                      <a:off x="0" y="0"/>
                      <a:ext cx="5219700" cy="3054985"/>
                    </a:xfrm>
                    <a:prstGeom prst="rect">
                      <a:avLst/>
                    </a:prstGeom>
                    <a:ln>
                      <a:noFill/>
                    </a:ln>
                    <a:extLst>
                      <a:ext uri="{53640926-AAD7-44D8-BBD7-CCE9431645EC}">
                        <a14:shadowObscured xmlns:a14="http://schemas.microsoft.com/office/drawing/2010/main"/>
                      </a:ext>
                    </a:extLst>
                  </pic:spPr>
                </pic:pic>
              </a:graphicData>
            </a:graphic>
          </wp:inline>
        </w:drawing>
      </w:r>
    </w:p>
    <w:p w:rsidR="002B7348" w:rsidRPr="006474A7" w:rsidRDefault="002B7348" w:rsidP="008449D8">
      <w:pPr>
        <w:pStyle w:val="Reasons"/>
        <w:rPr>
          <w:lang w:val="es-ES_tradnl"/>
        </w:rPr>
      </w:pPr>
    </w:p>
    <w:p w:rsidR="002B7348" w:rsidRPr="006474A7" w:rsidRDefault="002B7348" w:rsidP="008449D8">
      <w:pPr>
        <w:jc w:val="center"/>
      </w:pPr>
      <w:r w:rsidRPr="006474A7">
        <w:t>______________</w:t>
      </w:r>
    </w:p>
    <w:sectPr w:rsidR="002B7348" w:rsidRPr="006474A7" w:rsidSect="004D6C09">
      <w:headerReference w:type="default" r:id="rId20"/>
      <w:footerReference w:type="default" r:id="rId21"/>
      <w:footerReference w:type="first" r:id="rId22"/>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59EF" w:rsidRDefault="000D59EF">
      <w:r>
        <w:separator/>
      </w:r>
    </w:p>
  </w:endnote>
  <w:endnote w:type="continuationSeparator" w:id="0">
    <w:p w:rsidR="000D59EF" w:rsidRDefault="000D59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783D" w:rsidRPr="00EA0182" w:rsidRDefault="007B783D" w:rsidP="007B783D">
    <w:pPr>
      <w:pStyle w:val="Footer"/>
      <w:rPr>
        <w:lang w:val="en-US"/>
      </w:rPr>
    </w:pPr>
    <w:r>
      <w:fldChar w:fldCharType="begin"/>
    </w:r>
    <w:r>
      <w:instrText xml:space="preserve"> FILENAME \p  \* MERGEFORMAT </w:instrText>
    </w:r>
    <w:r>
      <w:fldChar w:fldCharType="separate"/>
    </w:r>
    <w:r w:rsidR="0006710E">
      <w:t>P:\ESP\ITU-R\AG\RAG\RAG17\000\011S.docx</w:t>
    </w:r>
    <w:r>
      <w:fldChar w:fldCharType="end"/>
    </w:r>
    <w:r>
      <w:t xml:space="preserve"> (416582)</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59EF" w:rsidRPr="00EA0182" w:rsidRDefault="00205DD3" w:rsidP="00E87F24">
    <w:pPr>
      <w:pStyle w:val="Footer"/>
      <w:rPr>
        <w:lang w:val="en-US"/>
      </w:rPr>
    </w:pPr>
    <w:fldSimple w:instr=" FILENAME \p  \* MERGEFORMAT ">
      <w:r w:rsidR="0006710E">
        <w:t>P:\ESP\ITU-R\AG\RAG\RAG17\000\011S.docx</w:t>
      </w:r>
    </w:fldSimple>
    <w:r w:rsidR="007B783D">
      <w:t xml:space="preserve"> (416582</w:t>
    </w:r>
    <w:r w:rsidR="00EA0182">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59EF" w:rsidRDefault="000D59EF">
      <w:r>
        <w:t>____________________</w:t>
      </w:r>
    </w:p>
  </w:footnote>
  <w:footnote w:type="continuationSeparator" w:id="0">
    <w:p w:rsidR="000D59EF" w:rsidRDefault="000D59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59EF" w:rsidRDefault="000D59EF">
    <w:pPr>
      <w:pStyle w:val="Header"/>
      <w:rPr>
        <w:lang w:val="es-ES"/>
      </w:rPr>
    </w:pPr>
    <w:r>
      <w:rPr>
        <w:rStyle w:val="PageNumber"/>
      </w:rPr>
      <w:fldChar w:fldCharType="begin"/>
    </w:r>
    <w:r>
      <w:rPr>
        <w:rStyle w:val="PageNumber"/>
      </w:rPr>
      <w:instrText xml:space="preserve"> PAGE </w:instrText>
    </w:r>
    <w:r>
      <w:rPr>
        <w:rStyle w:val="PageNumber"/>
      </w:rPr>
      <w:fldChar w:fldCharType="separate"/>
    </w:r>
    <w:r w:rsidR="005F3734">
      <w:rPr>
        <w:rStyle w:val="PageNumber"/>
        <w:noProof/>
      </w:rPr>
      <w:t>12</w:t>
    </w:r>
    <w:r>
      <w:rPr>
        <w:rStyle w:val="PageNumber"/>
      </w:rPr>
      <w:fldChar w:fldCharType="end"/>
    </w:r>
  </w:p>
  <w:p w:rsidR="000D59EF" w:rsidRDefault="000D59EF" w:rsidP="000C3330">
    <w:pPr>
      <w:pStyle w:val="Header"/>
      <w:rPr>
        <w:lang w:val="es-ES"/>
      </w:rPr>
    </w:pPr>
    <w:r>
      <w:rPr>
        <w:lang w:val="es-ES"/>
      </w:rPr>
      <w:t>RAG17/</w:t>
    </w:r>
    <w:r w:rsidR="000C3330">
      <w:rPr>
        <w:lang w:val="es-ES"/>
      </w:rPr>
      <w:t>11</w:t>
    </w:r>
    <w:r>
      <w:rPr>
        <w:lang w:val="es-ES"/>
      </w:rPr>
      <w: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DB34E7A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F22E9A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706A5C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F1690A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040F69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67A6FA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954E00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57206D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AEA2C5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056F54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BCA72F9"/>
    <w:multiLevelType w:val="hybridMultilevel"/>
    <w:tmpl w:val="FB6ACDE8"/>
    <w:lvl w:ilvl="0" w:tplc="04090001">
      <w:start w:val="1"/>
      <w:numFmt w:val="bullet"/>
      <w:lvlText w:val=""/>
      <w:lvlJc w:val="left"/>
      <w:pPr>
        <w:ind w:left="1514" w:hanging="360"/>
      </w:pPr>
      <w:rPr>
        <w:rFonts w:ascii="Symbol" w:hAnsi="Symbol" w:hint="default"/>
      </w:rPr>
    </w:lvl>
    <w:lvl w:ilvl="1" w:tplc="04090003" w:tentative="1">
      <w:start w:val="1"/>
      <w:numFmt w:val="bullet"/>
      <w:lvlText w:val="o"/>
      <w:lvlJc w:val="left"/>
      <w:pPr>
        <w:ind w:left="2234" w:hanging="360"/>
      </w:pPr>
      <w:rPr>
        <w:rFonts w:ascii="Courier New" w:hAnsi="Courier New" w:cs="Courier New" w:hint="default"/>
      </w:rPr>
    </w:lvl>
    <w:lvl w:ilvl="2" w:tplc="04090005" w:tentative="1">
      <w:start w:val="1"/>
      <w:numFmt w:val="bullet"/>
      <w:lvlText w:val=""/>
      <w:lvlJc w:val="left"/>
      <w:pPr>
        <w:ind w:left="2954" w:hanging="360"/>
      </w:pPr>
      <w:rPr>
        <w:rFonts w:ascii="Wingdings" w:hAnsi="Wingdings" w:hint="default"/>
      </w:rPr>
    </w:lvl>
    <w:lvl w:ilvl="3" w:tplc="04090001" w:tentative="1">
      <w:start w:val="1"/>
      <w:numFmt w:val="bullet"/>
      <w:lvlText w:val=""/>
      <w:lvlJc w:val="left"/>
      <w:pPr>
        <w:ind w:left="3674" w:hanging="360"/>
      </w:pPr>
      <w:rPr>
        <w:rFonts w:ascii="Symbol" w:hAnsi="Symbol" w:hint="default"/>
      </w:rPr>
    </w:lvl>
    <w:lvl w:ilvl="4" w:tplc="04090003" w:tentative="1">
      <w:start w:val="1"/>
      <w:numFmt w:val="bullet"/>
      <w:lvlText w:val="o"/>
      <w:lvlJc w:val="left"/>
      <w:pPr>
        <w:ind w:left="4394" w:hanging="360"/>
      </w:pPr>
      <w:rPr>
        <w:rFonts w:ascii="Courier New" w:hAnsi="Courier New" w:cs="Courier New" w:hint="default"/>
      </w:rPr>
    </w:lvl>
    <w:lvl w:ilvl="5" w:tplc="04090005" w:tentative="1">
      <w:start w:val="1"/>
      <w:numFmt w:val="bullet"/>
      <w:lvlText w:val=""/>
      <w:lvlJc w:val="left"/>
      <w:pPr>
        <w:ind w:left="5114" w:hanging="360"/>
      </w:pPr>
      <w:rPr>
        <w:rFonts w:ascii="Wingdings" w:hAnsi="Wingdings" w:hint="default"/>
      </w:rPr>
    </w:lvl>
    <w:lvl w:ilvl="6" w:tplc="04090001" w:tentative="1">
      <w:start w:val="1"/>
      <w:numFmt w:val="bullet"/>
      <w:lvlText w:val=""/>
      <w:lvlJc w:val="left"/>
      <w:pPr>
        <w:ind w:left="5834" w:hanging="360"/>
      </w:pPr>
      <w:rPr>
        <w:rFonts w:ascii="Symbol" w:hAnsi="Symbol" w:hint="default"/>
      </w:rPr>
    </w:lvl>
    <w:lvl w:ilvl="7" w:tplc="04090003" w:tentative="1">
      <w:start w:val="1"/>
      <w:numFmt w:val="bullet"/>
      <w:lvlText w:val="o"/>
      <w:lvlJc w:val="left"/>
      <w:pPr>
        <w:ind w:left="6554" w:hanging="360"/>
      </w:pPr>
      <w:rPr>
        <w:rFonts w:ascii="Courier New" w:hAnsi="Courier New" w:cs="Courier New" w:hint="default"/>
      </w:rPr>
    </w:lvl>
    <w:lvl w:ilvl="8" w:tplc="04090005" w:tentative="1">
      <w:start w:val="1"/>
      <w:numFmt w:val="bullet"/>
      <w:lvlText w:val=""/>
      <w:lvlJc w:val="left"/>
      <w:pPr>
        <w:ind w:left="7274" w:hanging="360"/>
      </w:pPr>
      <w:rPr>
        <w:rFonts w:ascii="Wingdings" w:hAnsi="Wingdings" w:hint="default"/>
      </w:rPr>
    </w:lvl>
  </w:abstractNum>
  <w:abstractNum w:abstractNumId="11" w15:restartNumberingAfterBreak="0">
    <w:nsid w:val="36B86F08"/>
    <w:multiLevelType w:val="hybridMultilevel"/>
    <w:tmpl w:val="A25E9890"/>
    <w:lvl w:ilvl="0" w:tplc="04090001">
      <w:start w:val="1"/>
      <w:numFmt w:val="bullet"/>
      <w:lvlText w:val=""/>
      <w:lvlJc w:val="left"/>
      <w:pPr>
        <w:ind w:left="1514" w:hanging="360"/>
      </w:pPr>
      <w:rPr>
        <w:rFonts w:ascii="Symbol" w:hAnsi="Symbol" w:hint="default"/>
      </w:rPr>
    </w:lvl>
    <w:lvl w:ilvl="1" w:tplc="04090003" w:tentative="1">
      <w:start w:val="1"/>
      <w:numFmt w:val="bullet"/>
      <w:lvlText w:val="o"/>
      <w:lvlJc w:val="left"/>
      <w:pPr>
        <w:ind w:left="2234" w:hanging="360"/>
      </w:pPr>
      <w:rPr>
        <w:rFonts w:ascii="Courier New" w:hAnsi="Courier New" w:cs="Courier New" w:hint="default"/>
      </w:rPr>
    </w:lvl>
    <w:lvl w:ilvl="2" w:tplc="04090005" w:tentative="1">
      <w:start w:val="1"/>
      <w:numFmt w:val="bullet"/>
      <w:lvlText w:val=""/>
      <w:lvlJc w:val="left"/>
      <w:pPr>
        <w:ind w:left="2954" w:hanging="360"/>
      </w:pPr>
      <w:rPr>
        <w:rFonts w:ascii="Wingdings" w:hAnsi="Wingdings" w:hint="default"/>
      </w:rPr>
    </w:lvl>
    <w:lvl w:ilvl="3" w:tplc="04090001" w:tentative="1">
      <w:start w:val="1"/>
      <w:numFmt w:val="bullet"/>
      <w:lvlText w:val=""/>
      <w:lvlJc w:val="left"/>
      <w:pPr>
        <w:ind w:left="3674" w:hanging="360"/>
      </w:pPr>
      <w:rPr>
        <w:rFonts w:ascii="Symbol" w:hAnsi="Symbol" w:hint="default"/>
      </w:rPr>
    </w:lvl>
    <w:lvl w:ilvl="4" w:tplc="04090003" w:tentative="1">
      <w:start w:val="1"/>
      <w:numFmt w:val="bullet"/>
      <w:lvlText w:val="o"/>
      <w:lvlJc w:val="left"/>
      <w:pPr>
        <w:ind w:left="4394" w:hanging="360"/>
      </w:pPr>
      <w:rPr>
        <w:rFonts w:ascii="Courier New" w:hAnsi="Courier New" w:cs="Courier New" w:hint="default"/>
      </w:rPr>
    </w:lvl>
    <w:lvl w:ilvl="5" w:tplc="04090005" w:tentative="1">
      <w:start w:val="1"/>
      <w:numFmt w:val="bullet"/>
      <w:lvlText w:val=""/>
      <w:lvlJc w:val="left"/>
      <w:pPr>
        <w:ind w:left="5114" w:hanging="360"/>
      </w:pPr>
      <w:rPr>
        <w:rFonts w:ascii="Wingdings" w:hAnsi="Wingdings" w:hint="default"/>
      </w:rPr>
    </w:lvl>
    <w:lvl w:ilvl="6" w:tplc="04090001" w:tentative="1">
      <w:start w:val="1"/>
      <w:numFmt w:val="bullet"/>
      <w:lvlText w:val=""/>
      <w:lvlJc w:val="left"/>
      <w:pPr>
        <w:ind w:left="5834" w:hanging="360"/>
      </w:pPr>
      <w:rPr>
        <w:rFonts w:ascii="Symbol" w:hAnsi="Symbol" w:hint="default"/>
      </w:rPr>
    </w:lvl>
    <w:lvl w:ilvl="7" w:tplc="04090003" w:tentative="1">
      <w:start w:val="1"/>
      <w:numFmt w:val="bullet"/>
      <w:lvlText w:val="o"/>
      <w:lvlJc w:val="left"/>
      <w:pPr>
        <w:ind w:left="6554" w:hanging="360"/>
      </w:pPr>
      <w:rPr>
        <w:rFonts w:ascii="Courier New" w:hAnsi="Courier New" w:cs="Courier New" w:hint="default"/>
      </w:rPr>
    </w:lvl>
    <w:lvl w:ilvl="8" w:tplc="04090005" w:tentative="1">
      <w:start w:val="1"/>
      <w:numFmt w:val="bullet"/>
      <w:lvlText w:val=""/>
      <w:lvlJc w:val="left"/>
      <w:pPr>
        <w:ind w:left="7274" w:hanging="360"/>
      </w:pPr>
      <w:rPr>
        <w:rFonts w:ascii="Wingdings" w:hAnsi="Wingdings" w:hint="default"/>
      </w:rPr>
    </w:lvl>
  </w:abstractNum>
  <w:abstractNum w:abstractNumId="12" w15:restartNumberingAfterBreak="0">
    <w:nsid w:val="39C16EF2"/>
    <w:multiLevelType w:val="hybridMultilevel"/>
    <w:tmpl w:val="F7A04570"/>
    <w:lvl w:ilvl="0" w:tplc="A404C488">
      <w:start w:val="1"/>
      <w:numFmt w:val="bullet"/>
      <w:lvlText w:val=""/>
      <w:lvlJc w:val="left"/>
      <w:pPr>
        <w:ind w:left="360" w:hanging="360"/>
      </w:pPr>
      <w:rPr>
        <w:rFonts w:ascii="Symbol" w:hAnsi="Symbol" w:hint="default"/>
      </w:rPr>
    </w:lvl>
    <w:lvl w:ilvl="1" w:tplc="0F28D2AE">
      <w:start w:val="1"/>
      <w:numFmt w:val="bullet"/>
      <w:lvlText w:val="o"/>
      <w:lvlJc w:val="left"/>
      <w:pPr>
        <w:ind w:left="1080" w:hanging="360"/>
      </w:pPr>
      <w:rPr>
        <w:rFonts w:ascii="Courier New" w:hAnsi="Courier New" w:cs="Courier New" w:hint="default"/>
      </w:rPr>
    </w:lvl>
    <w:lvl w:ilvl="2" w:tplc="E9B0A92A" w:tentative="1">
      <w:start w:val="1"/>
      <w:numFmt w:val="bullet"/>
      <w:lvlText w:val=""/>
      <w:lvlJc w:val="left"/>
      <w:pPr>
        <w:ind w:left="1800" w:hanging="360"/>
      </w:pPr>
      <w:rPr>
        <w:rFonts w:ascii="Wingdings" w:hAnsi="Wingdings" w:hint="default"/>
      </w:rPr>
    </w:lvl>
    <w:lvl w:ilvl="3" w:tplc="3F10B780" w:tentative="1">
      <w:start w:val="1"/>
      <w:numFmt w:val="bullet"/>
      <w:lvlText w:val=""/>
      <w:lvlJc w:val="left"/>
      <w:pPr>
        <w:ind w:left="2520" w:hanging="360"/>
      </w:pPr>
      <w:rPr>
        <w:rFonts w:ascii="Symbol" w:hAnsi="Symbol" w:hint="default"/>
      </w:rPr>
    </w:lvl>
    <w:lvl w:ilvl="4" w:tplc="5D56442C" w:tentative="1">
      <w:start w:val="1"/>
      <w:numFmt w:val="bullet"/>
      <w:lvlText w:val="o"/>
      <w:lvlJc w:val="left"/>
      <w:pPr>
        <w:ind w:left="3240" w:hanging="360"/>
      </w:pPr>
      <w:rPr>
        <w:rFonts w:ascii="Courier New" w:hAnsi="Courier New" w:cs="Courier New" w:hint="default"/>
      </w:rPr>
    </w:lvl>
    <w:lvl w:ilvl="5" w:tplc="E17A95D6" w:tentative="1">
      <w:start w:val="1"/>
      <w:numFmt w:val="bullet"/>
      <w:lvlText w:val=""/>
      <w:lvlJc w:val="left"/>
      <w:pPr>
        <w:ind w:left="3960" w:hanging="360"/>
      </w:pPr>
      <w:rPr>
        <w:rFonts w:ascii="Wingdings" w:hAnsi="Wingdings" w:hint="default"/>
      </w:rPr>
    </w:lvl>
    <w:lvl w:ilvl="6" w:tplc="AFE21622" w:tentative="1">
      <w:start w:val="1"/>
      <w:numFmt w:val="bullet"/>
      <w:lvlText w:val=""/>
      <w:lvlJc w:val="left"/>
      <w:pPr>
        <w:ind w:left="4680" w:hanging="360"/>
      </w:pPr>
      <w:rPr>
        <w:rFonts w:ascii="Symbol" w:hAnsi="Symbol" w:hint="default"/>
      </w:rPr>
    </w:lvl>
    <w:lvl w:ilvl="7" w:tplc="57585454" w:tentative="1">
      <w:start w:val="1"/>
      <w:numFmt w:val="bullet"/>
      <w:lvlText w:val="o"/>
      <w:lvlJc w:val="left"/>
      <w:pPr>
        <w:ind w:left="5400" w:hanging="360"/>
      </w:pPr>
      <w:rPr>
        <w:rFonts w:ascii="Courier New" w:hAnsi="Courier New" w:cs="Courier New" w:hint="default"/>
      </w:rPr>
    </w:lvl>
    <w:lvl w:ilvl="8" w:tplc="99AE244A" w:tentative="1">
      <w:start w:val="1"/>
      <w:numFmt w:val="bullet"/>
      <w:lvlText w:val=""/>
      <w:lvlJc w:val="left"/>
      <w:pPr>
        <w:ind w:left="6120" w:hanging="360"/>
      </w:pPr>
      <w:rPr>
        <w:rFonts w:ascii="Wingdings" w:hAnsi="Wingdings" w:hint="default"/>
      </w:rPr>
    </w:lvl>
  </w:abstractNum>
  <w:abstractNum w:abstractNumId="13" w15:restartNumberingAfterBreak="0">
    <w:nsid w:val="3B7242E1"/>
    <w:multiLevelType w:val="hybridMultilevel"/>
    <w:tmpl w:val="E2E038A6"/>
    <w:lvl w:ilvl="0" w:tplc="83361C30">
      <w:start w:val="1"/>
      <w:numFmt w:val="lowerLetter"/>
      <w:lvlText w:val="%1)"/>
      <w:lvlJc w:val="left"/>
      <w:pPr>
        <w:ind w:left="1184" w:hanging="390"/>
      </w:pPr>
      <w:rPr>
        <w:rFonts w:hint="default"/>
      </w:rPr>
    </w:lvl>
    <w:lvl w:ilvl="1" w:tplc="04090019" w:tentative="1">
      <w:start w:val="1"/>
      <w:numFmt w:val="lowerLetter"/>
      <w:lvlText w:val="%2."/>
      <w:lvlJc w:val="left"/>
      <w:pPr>
        <w:ind w:left="1874" w:hanging="360"/>
      </w:pPr>
    </w:lvl>
    <w:lvl w:ilvl="2" w:tplc="0409001B" w:tentative="1">
      <w:start w:val="1"/>
      <w:numFmt w:val="lowerRoman"/>
      <w:lvlText w:val="%3."/>
      <w:lvlJc w:val="right"/>
      <w:pPr>
        <w:ind w:left="2594" w:hanging="180"/>
      </w:pPr>
    </w:lvl>
    <w:lvl w:ilvl="3" w:tplc="0409000F" w:tentative="1">
      <w:start w:val="1"/>
      <w:numFmt w:val="decimal"/>
      <w:lvlText w:val="%4."/>
      <w:lvlJc w:val="left"/>
      <w:pPr>
        <w:ind w:left="3314" w:hanging="360"/>
      </w:pPr>
    </w:lvl>
    <w:lvl w:ilvl="4" w:tplc="04090019" w:tentative="1">
      <w:start w:val="1"/>
      <w:numFmt w:val="lowerLetter"/>
      <w:lvlText w:val="%5."/>
      <w:lvlJc w:val="left"/>
      <w:pPr>
        <w:ind w:left="4034" w:hanging="360"/>
      </w:pPr>
    </w:lvl>
    <w:lvl w:ilvl="5" w:tplc="0409001B" w:tentative="1">
      <w:start w:val="1"/>
      <w:numFmt w:val="lowerRoman"/>
      <w:lvlText w:val="%6."/>
      <w:lvlJc w:val="right"/>
      <w:pPr>
        <w:ind w:left="4754" w:hanging="180"/>
      </w:pPr>
    </w:lvl>
    <w:lvl w:ilvl="6" w:tplc="0409000F" w:tentative="1">
      <w:start w:val="1"/>
      <w:numFmt w:val="decimal"/>
      <w:lvlText w:val="%7."/>
      <w:lvlJc w:val="left"/>
      <w:pPr>
        <w:ind w:left="5474" w:hanging="360"/>
      </w:pPr>
    </w:lvl>
    <w:lvl w:ilvl="7" w:tplc="04090019" w:tentative="1">
      <w:start w:val="1"/>
      <w:numFmt w:val="lowerLetter"/>
      <w:lvlText w:val="%8."/>
      <w:lvlJc w:val="left"/>
      <w:pPr>
        <w:ind w:left="6194" w:hanging="360"/>
      </w:pPr>
    </w:lvl>
    <w:lvl w:ilvl="8" w:tplc="0409001B" w:tentative="1">
      <w:start w:val="1"/>
      <w:numFmt w:val="lowerRoman"/>
      <w:lvlText w:val="%9."/>
      <w:lvlJc w:val="right"/>
      <w:pPr>
        <w:ind w:left="6914" w:hanging="180"/>
      </w:pPr>
    </w:lvl>
  </w:abstractNum>
  <w:abstractNum w:abstractNumId="14" w15:restartNumberingAfterBreak="0">
    <w:nsid w:val="7E7C2ADA"/>
    <w:multiLevelType w:val="hybridMultilevel"/>
    <w:tmpl w:val="64FECBE4"/>
    <w:lvl w:ilvl="0" w:tplc="04090001">
      <w:start w:val="1"/>
      <w:numFmt w:val="bullet"/>
      <w:lvlText w:val=""/>
      <w:lvlJc w:val="left"/>
      <w:pPr>
        <w:ind w:left="1514" w:hanging="360"/>
      </w:pPr>
      <w:rPr>
        <w:rFonts w:ascii="Symbol" w:hAnsi="Symbol" w:hint="default"/>
      </w:rPr>
    </w:lvl>
    <w:lvl w:ilvl="1" w:tplc="04090003" w:tentative="1">
      <w:start w:val="1"/>
      <w:numFmt w:val="bullet"/>
      <w:lvlText w:val="o"/>
      <w:lvlJc w:val="left"/>
      <w:pPr>
        <w:ind w:left="2234" w:hanging="360"/>
      </w:pPr>
      <w:rPr>
        <w:rFonts w:ascii="Courier New" w:hAnsi="Courier New" w:cs="Courier New" w:hint="default"/>
      </w:rPr>
    </w:lvl>
    <w:lvl w:ilvl="2" w:tplc="04090005" w:tentative="1">
      <w:start w:val="1"/>
      <w:numFmt w:val="bullet"/>
      <w:lvlText w:val=""/>
      <w:lvlJc w:val="left"/>
      <w:pPr>
        <w:ind w:left="2954" w:hanging="360"/>
      </w:pPr>
      <w:rPr>
        <w:rFonts w:ascii="Wingdings" w:hAnsi="Wingdings" w:hint="default"/>
      </w:rPr>
    </w:lvl>
    <w:lvl w:ilvl="3" w:tplc="04090001" w:tentative="1">
      <w:start w:val="1"/>
      <w:numFmt w:val="bullet"/>
      <w:lvlText w:val=""/>
      <w:lvlJc w:val="left"/>
      <w:pPr>
        <w:ind w:left="3674" w:hanging="360"/>
      </w:pPr>
      <w:rPr>
        <w:rFonts w:ascii="Symbol" w:hAnsi="Symbol" w:hint="default"/>
      </w:rPr>
    </w:lvl>
    <w:lvl w:ilvl="4" w:tplc="04090003" w:tentative="1">
      <w:start w:val="1"/>
      <w:numFmt w:val="bullet"/>
      <w:lvlText w:val="o"/>
      <w:lvlJc w:val="left"/>
      <w:pPr>
        <w:ind w:left="4394" w:hanging="360"/>
      </w:pPr>
      <w:rPr>
        <w:rFonts w:ascii="Courier New" w:hAnsi="Courier New" w:cs="Courier New" w:hint="default"/>
      </w:rPr>
    </w:lvl>
    <w:lvl w:ilvl="5" w:tplc="04090005" w:tentative="1">
      <w:start w:val="1"/>
      <w:numFmt w:val="bullet"/>
      <w:lvlText w:val=""/>
      <w:lvlJc w:val="left"/>
      <w:pPr>
        <w:ind w:left="5114" w:hanging="360"/>
      </w:pPr>
      <w:rPr>
        <w:rFonts w:ascii="Wingdings" w:hAnsi="Wingdings" w:hint="default"/>
      </w:rPr>
    </w:lvl>
    <w:lvl w:ilvl="6" w:tplc="04090001" w:tentative="1">
      <w:start w:val="1"/>
      <w:numFmt w:val="bullet"/>
      <w:lvlText w:val=""/>
      <w:lvlJc w:val="left"/>
      <w:pPr>
        <w:ind w:left="5834" w:hanging="360"/>
      </w:pPr>
      <w:rPr>
        <w:rFonts w:ascii="Symbol" w:hAnsi="Symbol" w:hint="default"/>
      </w:rPr>
    </w:lvl>
    <w:lvl w:ilvl="7" w:tplc="04090003" w:tentative="1">
      <w:start w:val="1"/>
      <w:numFmt w:val="bullet"/>
      <w:lvlText w:val="o"/>
      <w:lvlJc w:val="left"/>
      <w:pPr>
        <w:ind w:left="6554" w:hanging="360"/>
      </w:pPr>
      <w:rPr>
        <w:rFonts w:ascii="Courier New" w:hAnsi="Courier New" w:cs="Courier New" w:hint="default"/>
      </w:rPr>
    </w:lvl>
    <w:lvl w:ilvl="8" w:tplc="04090005" w:tentative="1">
      <w:start w:val="1"/>
      <w:numFmt w:val="bullet"/>
      <w:lvlText w:val=""/>
      <w:lvlJc w:val="left"/>
      <w:pPr>
        <w:ind w:left="7274" w:hanging="360"/>
      </w:pPr>
      <w:rPr>
        <w:rFonts w:ascii="Wingdings" w:hAnsi="Wingdings" w:hint="default"/>
      </w:rPr>
    </w:lvl>
  </w:abstractNum>
  <w:num w:numId="1">
    <w:abstractNumId w:val="12"/>
  </w:num>
  <w:num w:numId="2">
    <w:abstractNumId w:val="14"/>
  </w:num>
  <w:num w:numId="3">
    <w:abstractNumId w:val="13"/>
  </w:num>
  <w:num w:numId="4">
    <w:abstractNumId w:val="10"/>
  </w:num>
  <w:num w:numId="5">
    <w:abstractNumId w:val="11"/>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4"/>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7124"/>
    <w:rsid w:val="000506B7"/>
    <w:rsid w:val="00057D11"/>
    <w:rsid w:val="0006710E"/>
    <w:rsid w:val="00067E61"/>
    <w:rsid w:val="000C3330"/>
    <w:rsid w:val="000C62BA"/>
    <w:rsid w:val="000D1CDF"/>
    <w:rsid w:val="000D59EF"/>
    <w:rsid w:val="000D756D"/>
    <w:rsid w:val="0010050B"/>
    <w:rsid w:val="00104F83"/>
    <w:rsid w:val="0010564B"/>
    <w:rsid w:val="00122F80"/>
    <w:rsid w:val="0012592F"/>
    <w:rsid w:val="00134733"/>
    <w:rsid w:val="00135393"/>
    <w:rsid w:val="00135580"/>
    <w:rsid w:val="001560DC"/>
    <w:rsid w:val="00157BF9"/>
    <w:rsid w:val="001706FD"/>
    <w:rsid w:val="001A46D0"/>
    <w:rsid w:val="001B1EBB"/>
    <w:rsid w:val="001B673B"/>
    <w:rsid w:val="001C198F"/>
    <w:rsid w:val="001D415C"/>
    <w:rsid w:val="001E734F"/>
    <w:rsid w:val="001F2F50"/>
    <w:rsid w:val="001F5034"/>
    <w:rsid w:val="001F6236"/>
    <w:rsid w:val="00205DD3"/>
    <w:rsid w:val="00237ED5"/>
    <w:rsid w:val="00246736"/>
    <w:rsid w:val="0025394B"/>
    <w:rsid w:val="00271F53"/>
    <w:rsid w:val="002B7348"/>
    <w:rsid w:val="002D022A"/>
    <w:rsid w:val="002D078E"/>
    <w:rsid w:val="002D4740"/>
    <w:rsid w:val="002E5C70"/>
    <w:rsid w:val="00302A7F"/>
    <w:rsid w:val="00305799"/>
    <w:rsid w:val="00307FD6"/>
    <w:rsid w:val="0031432E"/>
    <w:rsid w:val="00326EFB"/>
    <w:rsid w:val="003346BE"/>
    <w:rsid w:val="0034043B"/>
    <w:rsid w:val="00346BFD"/>
    <w:rsid w:val="003526BA"/>
    <w:rsid w:val="00356159"/>
    <w:rsid w:val="003B11F9"/>
    <w:rsid w:val="003B458E"/>
    <w:rsid w:val="003E3431"/>
    <w:rsid w:val="003E446B"/>
    <w:rsid w:val="003E5DAC"/>
    <w:rsid w:val="003E5EE1"/>
    <w:rsid w:val="00404ACD"/>
    <w:rsid w:val="00411712"/>
    <w:rsid w:val="00414D8B"/>
    <w:rsid w:val="00416B3E"/>
    <w:rsid w:val="00433C5A"/>
    <w:rsid w:val="00463126"/>
    <w:rsid w:val="00467885"/>
    <w:rsid w:val="00472143"/>
    <w:rsid w:val="00475657"/>
    <w:rsid w:val="00482905"/>
    <w:rsid w:val="0048437D"/>
    <w:rsid w:val="004A08B8"/>
    <w:rsid w:val="004A7124"/>
    <w:rsid w:val="004B5FA8"/>
    <w:rsid w:val="004B785E"/>
    <w:rsid w:val="004C00CC"/>
    <w:rsid w:val="004C4A48"/>
    <w:rsid w:val="004D6C09"/>
    <w:rsid w:val="004E4028"/>
    <w:rsid w:val="004E578C"/>
    <w:rsid w:val="004E73F6"/>
    <w:rsid w:val="00504A41"/>
    <w:rsid w:val="00515800"/>
    <w:rsid w:val="00530F4A"/>
    <w:rsid w:val="0054497B"/>
    <w:rsid w:val="0057336B"/>
    <w:rsid w:val="00582293"/>
    <w:rsid w:val="00585C0B"/>
    <w:rsid w:val="00591575"/>
    <w:rsid w:val="005A2195"/>
    <w:rsid w:val="005D3E02"/>
    <w:rsid w:val="005D5028"/>
    <w:rsid w:val="005F29D8"/>
    <w:rsid w:val="005F3734"/>
    <w:rsid w:val="00610642"/>
    <w:rsid w:val="00616601"/>
    <w:rsid w:val="006240FD"/>
    <w:rsid w:val="006329CB"/>
    <w:rsid w:val="00646EEF"/>
    <w:rsid w:val="006474A7"/>
    <w:rsid w:val="00663829"/>
    <w:rsid w:val="00667F0E"/>
    <w:rsid w:val="006748EF"/>
    <w:rsid w:val="00675A0E"/>
    <w:rsid w:val="00682568"/>
    <w:rsid w:val="00684B61"/>
    <w:rsid w:val="006A42AB"/>
    <w:rsid w:val="006C5E2B"/>
    <w:rsid w:val="006E291F"/>
    <w:rsid w:val="006E4AD7"/>
    <w:rsid w:val="006F6A73"/>
    <w:rsid w:val="00704789"/>
    <w:rsid w:val="00721A48"/>
    <w:rsid w:val="00725509"/>
    <w:rsid w:val="007312D4"/>
    <w:rsid w:val="00734BE8"/>
    <w:rsid w:val="00761EC0"/>
    <w:rsid w:val="00767A5C"/>
    <w:rsid w:val="00780151"/>
    <w:rsid w:val="00791701"/>
    <w:rsid w:val="00794AB5"/>
    <w:rsid w:val="007B0634"/>
    <w:rsid w:val="007B783D"/>
    <w:rsid w:val="007D05D2"/>
    <w:rsid w:val="007D397C"/>
    <w:rsid w:val="008245C5"/>
    <w:rsid w:val="008449D8"/>
    <w:rsid w:val="008506C9"/>
    <w:rsid w:val="00862A3A"/>
    <w:rsid w:val="00864DE8"/>
    <w:rsid w:val="00884F0F"/>
    <w:rsid w:val="00886BCE"/>
    <w:rsid w:val="008A324A"/>
    <w:rsid w:val="008B60AE"/>
    <w:rsid w:val="008C660B"/>
    <w:rsid w:val="008D3190"/>
    <w:rsid w:val="008D6279"/>
    <w:rsid w:val="008E78C4"/>
    <w:rsid w:val="008F0106"/>
    <w:rsid w:val="009049B6"/>
    <w:rsid w:val="00910DF8"/>
    <w:rsid w:val="00914C6C"/>
    <w:rsid w:val="00924B63"/>
    <w:rsid w:val="00956C1E"/>
    <w:rsid w:val="00971F71"/>
    <w:rsid w:val="009746BD"/>
    <w:rsid w:val="00982618"/>
    <w:rsid w:val="009A78E1"/>
    <w:rsid w:val="009C205E"/>
    <w:rsid w:val="009C7D3A"/>
    <w:rsid w:val="009E3ED5"/>
    <w:rsid w:val="00A0579C"/>
    <w:rsid w:val="00A15065"/>
    <w:rsid w:val="00A2077B"/>
    <w:rsid w:val="00A2149C"/>
    <w:rsid w:val="00A22847"/>
    <w:rsid w:val="00A25C00"/>
    <w:rsid w:val="00A30AF7"/>
    <w:rsid w:val="00A42203"/>
    <w:rsid w:val="00A4484A"/>
    <w:rsid w:val="00A54DBC"/>
    <w:rsid w:val="00A65D80"/>
    <w:rsid w:val="00A676F6"/>
    <w:rsid w:val="00A73316"/>
    <w:rsid w:val="00A9247B"/>
    <w:rsid w:val="00AA246D"/>
    <w:rsid w:val="00B02E56"/>
    <w:rsid w:val="00B065AF"/>
    <w:rsid w:val="00B32E51"/>
    <w:rsid w:val="00B47012"/>
    <w:rsid w:val="00B47E23"/>
    <w:rsid w:val="00B60DB5"/>
    <w:rsid w:val="00B9090D"/>
    <w:rsid w:val="00B926D5"/>
    <w:rsid w:val="00B979C3"/>
    <w:rsid w:val="00BA2B63"/>
    <w:rsid w:val="00BB1B93"/>
    <w:rsid w:val="00BD5710"/>
    <w:rsid w:val="00C01829"/>
    <w:rsid w:val="00C01F76"/>
    <w:rsid w:val="00C12235"/>
    <w:rsid w:val="00C25278"/>
    <w:rsid w:val="00C536FE"/>
    <w:rsid w:val="00C549DD"/>
    <w:rsid w:val="00C837F0"/>
    <w:rsid w:val="00C86857"/>
    <w:rsid w:val="00C9614D"/>
    <w:rsid w:val="00CB033E"/>
    <w:rsid w:val="00CB7405"/>
    <w:rsid w:val="00CB7A43"/>
    <w:rsid w:val="00CC19D2"/>
    <w:rsid w:val="00CD367F"/>
    <w:rsid w:val="00CF4CAC"/>
    <w:rsid w:val="00D11D66"/>
    <w:rsid w:val="00D24B9F"/>
    <w:rsid w:val="00D2661D"/>
    <w:rsid w:val="00D42853"/>
    <w:rsid w:val="00D50F46"/>
    <w:rsid w:val="00D8164F"/>
    <w:rsid w:val="00D90214"/>
    <w:rsid w:val="00D96A07"/>
    <w:rsid w:val="00D973A0"/>
    <w:rsid w:val="00DA2C79"/>
    <w:rsid w:val="00DE5CDE"/>
    <w:rsid w:val="00DE77E6"/>
    <w:rsid w:val="00E30CD8"/>
    <w:rsid w:val="00E40AE5"/>
    <w:rsid w:val="00E56AD3"/>
    <w:rsid w:val="00E6199B"/>
    <w:rsid w:val="00E72EA7"/>
    <w:rsid w:val="00E7410F"/>
    <w:rsid w:val="00E87F24"/>
    <w:rsid w:val="00E938CF"/>
    <w:rsid w:val="00EA0182"/>
    <w:rsid w:val="00EA4101"/>
    <w:rsid w:val="00EC5C40"/>
    <w:rsid w:val="00EC74D3"/>
    <w:rsid w:val="00ED0AA4"/>
    <w:rsid w:val="00ED1134"/>
    <w:rsid w:val="00EE4957"/>
    <w:rsid w:val="00EE7A4D"/>
    <w:rsid w:val="00F000B7"/>
    <w:rsid w:val="00F05DD7"/>
    <w:rsid w:val="00F15E0D"/>
    <w:rsid w:val="00F23715"/>
    <w:rsid w:val="00F2753D"/>
    <w:rsid w:val="00F36051"/>
    <w:rsid w:val="00F508C8"/>
    <w:rsid w:val="00F55A60"/>
    <w:rsid w:val="00F72D7D"/>
    <w:rsid w:val="00F93600"/>
    <w:rsid w:val="00FA5142"/>
    <w:rsid w:val="00FD4DF2"/>
    <w:rsid w:val="00FF183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5:docId w15:val="{A77B8B6B-FCC3-449C-9C4D-046E2E5CD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6C09"/>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rsid w:val="004D6C09"/>
    <w:pPr>
      <w:keepNext/>
      <w:keepLines/>
      <w:spacing w:before="360"/>
      <w:ind w:left="794" w:hanging="794"/>
      <w:outlineLvl w:val="0"/>
    </w:pPr>
    <w:rPr>
      <w:b/>
    </w:rPr>
  </w:style>
  <w:style w:type="paragraph" w:styleId="Heading2">
    <w:name w:val="heading 2"/>
    <w:basedOn w:val="Heading1"/>
    <w:next w:val="Normal"/>
    <w:qFormat/>
    <w:rsid w:val="004D6C09"/>
    <w:pPr>
      <w:spacing w:before="240"/>
      <w:outlineLvl w:val="1"/>
    </w:pPr>
  </w:style>
  <w:style w:type="paragraph" w:styleId="Heading3">
    <w:name w:val="heading 3"/>
    <w:basedOn w:val="Heading1"/>
    <w:next w:val="Normal"/>
    <w:qFormat/>
    <w:rsid w:val="004D6C09"/>
    <w:pPr>
      <w:spacing w:before="160"/>
      <w:outlineLvl w:val="2"/>
    </w:pPr>
  </w:style>
  <w:style w:type="paragraph" w:styleId="Heading4">
    <w:name w:val="heading 4"/>
    <w:basedOn w:val="Heading3"/>
    <w:next w:val="Normal"/>
    <w:qFormat/>
    <w:rsid w:val="004D6C09"/>
    <w:pPr>
      <w:tabs>
        <w:tab w:val="clear" w:pos="794"/>
        <w:tab w:val="left" w:pos="1021"/>
      </w:tabs>
      <w:ind w:left="1021" w:hanging="1021"/>
      <w:outlineLvl w:val="3"/>
    </w:pPr>
  </w:style>
  <w:style w:type="paragraph" w:styleId="Heading5">
    <w:name w:val="heading 5"/>
    <w:basedOn w:val="Heading4"/>
    <w:next w:val="Normal"/>
    <w:qFormat/>
    <w:rsid w:val="004D6C09"/>
    <w:pPr>
      <w:outlineLvl w:val="4"/>
    </w:pPr>
  </w:style>
  <w:style w:type="paragraph" w:styleId="Heading6">
    <w:name w:val="heading 6"/>
    <w:basedOn w:val="Heading4"/>
    <w:next w:val="Normal"/>
    <w:qFormat/>
    <w:rsid w:val="004D6C09"/>
    <w:pPr>
      <w:tabs>
        <w:tab w:val="clear" w:pos="1021"/>
        <w:tab w:val="clear" w:pos="1191"/>
      </w:tabs>
      <w:ind w:left="1588" w:hanging="1588"/>
      <w:outlineLvl w:val="5"/>
    </w:pPr>
  </w:style>
  <w:style w:type="paragraph" w:styleId="Heading7">
    <w:name w:val="heading 7"/>
    <w:basedOn w:val="Heading6"/>
    <w:next w:val="Normal"/>
    <w:qFormat/>
    <w:rsid w:val="004D6C09"/>
    <w:pPr>
      <w:outlineLvl w:val="6"/>
    </w:pPr>
  </w:style>
  <w:style w:type="paragraph" w:styleId="Heading8">
    <w:name w:val="heading 8"/>
    <w:basedOn w:val="Heading6"/>
    <w:next w:val="Normal"/>
    <w:qFormat/>
    <w:rsid w:val="004D6C09"/>
    <w:pPr>
      <w:outlineLvl w:val="7"/>
    </w:pPr>
  </w:style>
  <w:style w:type="paragraph" w:styleId="Heading9">
    <w:name w:val="heading 9"/>
    <w:basedOn w:val="Heading6"/>
    <w:next w:val="Normal"/>
    <w:qFormat/>
    <w:rsid w:val="004D6C0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Notitle">
    <w:name w:val="Figure_No &amp; title"/>
    <w:basedOn w:val="Normal"/>
    <w:next w:val="Normalaftertitle"/>
    <w:rsid w:val="004D6C09"/>
    <w:pPr>
      <w:keepLines/>
      <w:spacing w:before="240" w:after="120"/>
      <w:jc w:val="center"/>
    </w:pPr>
    <w:rPr>
      <w:b/>
    </w:rPr>
  </w:style>
  <w:style w:type="paragraph" w:customStyle="1" w:styleId="Normalaftertitle">
    <w:name w:val="Normal_after_title"/>
    <w:basedOn w:val="Normal"/>
    <w:next w:val="Normal"/>
    <w:rsid w:val="004D6C09"/>
    <w:pPr>
      <w:spacing w:before="360"/>
    </w:pPr>
  </w:style>
  <w:style w:type="paragraph" w:customStyle="1" w:styleId="TabletitleBR">
    <w:name w:val="Table_title_BR"/>
    <w:basedOn w:val="Normal"/>
    <w:next w:val="Tablehead"/>
    <w:rsid w:val="004D6C09"/>
    <w:pPr>
      <w:keepNext/>
      <w:keepLines/>
      <w:spacing w:before="0" w:after="120"/>
      <w:jc w:val="center"/>
    </w:pPr>
    <w:rPr>
      <w:b/>
    </w:rPr>
  </w:style>
  <w:style w:type="paragraph" w:customStyle="1" w:styleId="Tablehead">
    <w:name w:val="Table_head"/>
    <w:basedOn w:val="Normal"/>
    <w:next w:val="Tabletext"/>
    <w:rsid w:val="004D6C09"/>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rsid w:val="004D6C0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AnnexNotitle">
    <w:name w:val="Annex_No &amp; title"/>
    <w:basedOn w:val="Normal"/>
    <w:next w:val="Normalaftertitle"/>
    <w:rsid w:val="004D6C09"/>
    <w:pPr>
      <w:keepNext/>
      <w:keepLines/>
      <w:spacing w:before="480"/>
      <w:jc w:val="center"/>
    </w:pPr>
    <w:rPr>
      <w:b/>
      <w:sz w:val="28"/>
    </w:rPr>
  </w:style>
  <w:style w:type="paragraph" w:customStyle="1" w:styleId="AppendixNotitle">
    <w:name w:val="Appendix_No &amp; title"/>
    <w:basedOn w:val="AnnexNotitle"/>
    <w:next w:val="Normalaftertitle"/>
    <w:rsid w:val="004D6C09"/>
  </w:style>
  <w:style w:type="paragraph" w:customStyle="1" w:styleId="Figure">
    <w:name w:val="Figure"/>
    <w:basedOn w:val="Normal"/>
    <w:next w:val="FigureNotitle"/>
    <w:rsid w:val="004D6C09"/>
    <w:pPr>
      <w:keepNext/>
      <w:keepLines/>
      <w:spacing w:before="240" w:after="120"/>
      <w:jc w:val="center"/>
    </w:pPr>
  </w:style>
  <w:style w:type="paragraph" w:customStyle="1" w:styleId="Artheading">
    <w:name w:val="Art_heading"/>
    <w:basedOn w:val="Normal"/>
    <w:next w:val="Normalaftertitle"/>
    <w:rsid w:val="004D6C09"/>
    <w:pPr>
      <w:spacing w:before="480"/>
      <w:jc w:val="center"/>
    </w:pPr>
    <w:rPr>
      <w:b/>
      <w:sz w:val="28"/>
    </w:rPr>
  </w:style>
  <w:style w:type="paragraph" w:customStyle="1" w:styleId="ArtNo">
    <w:name w:val="Art_No"/>
    <w:basedOn w:val="Normal"/>
    <w:next w:val="Arttitle"/>
    <w:rsid w:val="004D6C09"/>
    <w:pPr>
      <w:keepNext/>
      <w:keepLines/>
      <w:spacing w:before="480"/>
      <w:jc w:val="center"/>
    </w:pPr>
    <w:rPr>
      <w:caps/>
      <w:sz w:val="28"/>
    </w:rPr>
  </w:style>
  <w:style w:type="paragraph" w:customStyle="1" w:styleId="Arttitle">
    <w:name w:val="Art_title"/>
    <w:basedOn w:val="Normal"/>
    <w:next w:val="Normalaftertitle"/>
    <w:rsid w:val="004D6C09"/>
    <w:pPr>
      <w:keepNext/>
      <w:keepLines/>
      <w:spacing w:before="240"/>
      <w:jc w:val="center"/>
    </w:pPr>
    <w:rPr>
      <w:b/>
      <w:sz w:val="28"/>
    </w:rPr>
  </w:style>
  <w:style w:type="paragraph" w:customStyle="1" w:styleId="Call">
    <w:name w:val="Call"/>
    <w:basedOn w:val="Normal"/>
    <w:next w:val="Normal"/>
    <w:link w:val="CallChar"/>
    <w:rsid w:val="004D6C09"/>
    <w:pPr>
      <w:keepNext/>
      <w:keepLines/>
      <w:spacing w:before="160"/>
      <w:ind w:left="794"/>
    </w:pPr>
    <w:rPr>
      <w:i/>
    </w:rPr>
  </w:style>
  <w:style w:type="paragraph" w:customStyle="1" w:styleId="ChapNo">
    <w:name w:val="Chap_No"/>
    <w:basedOn w:val="Normal"/>
    <w:next w:val="Chaptitle"/>
    <w:rsid w:val="004D6C09"/>
    <w:pPr>
      <w:keepNext/>
      <w:keepLines/>
      <w:spacing w:before="480"/>
      <w:jc w:val="center"/>
    </w:pPr>
    <w:rPr>
      <w:b/>
      <w:caps/>
      <w:sz w:val="28"/>
    </w:rPr>
  </w:style>
  <w:style w:type="paragraph" w:customStyle="1" w:styleId="Chaptitle">
    <w:name w:val="Chap_title"/>
    <w:basedOn w:val="Normal"/>
    <w:next w:val="Normalaftertitle"/>
    <w:rsid w:val="004D6C09"/>
    <w:pPr>
      <w:keepNext/>
      <w:keepLines/>
      <w:spacing w:before="240"/>
      <w:jc w:val="center"/>
    </w:pPr>
    <w:rPr>
      <w:b/>
      <w:sz w:val="28"/>
    </w:rPr>
  </w:style>
  <w:style w:type="character" w:styleId="EndnoteReference">
    <w:name w:val="endnote reference"/>
    <w:basedOn w:val="DefaultParagraphFont"/>
    <w:semiHidden/>
    <w:rsid w:val="004D6C09"/>
    <w:rPr>
      <w:vertAlign w:val="superscript"/>
    </w:rPr>
  </w:style>
  <w:style w:type="paragraph" w:customStyle="1" w:styleId="enumlev1">
    <w:name w:val="enumlev1"/>
    <w:basedOn w:val="Normal"/>
    <w:link w:val="enumlev1Char"/>
    <w:rsid w:val="004D6C09"/>
    <w:pPr>
      <w:spacing w:before="80"/>
      <w:ind w:left="794" w:hanging="794"/>
    </w:pPr>
  </w:style>
  <w:style w:type="paragraph" w:customStyle="1" w:styleId="enumlev2">
    <w:name w:val="enumlev2"/>
    <w:basedOn w:val="enumlev1"/>
    <w:rsid w:val="004D6C09"/>
    <w:pPr>
      <w:ind w:left="1191" w:hanging="397"/>
    </w:pPr>
  </w:style>
  <w:style w:type="paragraph" w:customStyle="1" w:styleId="enumlev3">
    <w:name w:val="enumlev3"/>
    <w:basedOn w:val="enumlev2"/>
    <w:rsid w:val="004D6C09"/>
    <w:pPr>
      <w:ind w:left="1588"/>
    </w:pPr>
  </w:style>
  <w:style w:type="paragraph" w:customStyle="1" w:styleId="Equation">
    <w:name w:val="Equation"/>
    <w:basedOn w:val="Normal"/>
    <w:rsid w:val="004D6C09"/>
    <w:pPr>
      <w:tabs>
        <w:tab w:val="clear" w:pos="1191"/>
        <w:tab w:val="clear" w:pos="1588"/>
        <w:tab w:val="clear" w:pos="1985"/>
        <w:tab w:val="center" w:pos="4820"/>
        <w:tab w:val="right" w:pos="9639"/>
      </w:tabs>
    </w:pPr>
  </w:style>
  <w:style w:type="paragraph" w:customStyle="1" w:styleId="Equationlegend">
    <w:name w:val="Equation_legend"/>
    <w:basedOn w:val="Normal"/>
    <w:rsid w:val="004D6C09"/>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D6C09"/>
    <w:pPr>
      <w:keepNext/>
      <w:keepLines/>
      <w:tabs>
        <w:tab w:val="clear" w:pos="794"/>
        <w:tab w:val="clear" w:pos="1191"/>
        <w:tab w:val="clear" w:pos="1588"/>
        <w:tab w:val="clear" w:pos="1985"/>
      </w:tabs>
      <w:spacing w:before="20" w:after="20"/>
    </w:pPr>
    <w:rPr>
      <w:sz w:val="18"/>
    </w:rPr>
  </w:style>
  <w:style w:type="paragraph" w:customStyle="1" w:styleId="RecNoBR">
    <w:name w:val="Rec_No_BR"/>
    <w:basedOn w:val="Normal"/>
    <w:next w:val="Rectitle"/>
    <w:rsid w:val="004D6C09"/>
    <w:pPr>
      <w:keepNext/>
      <w:keepLines/>
      <w:spacing w:before="480"/>
      <w:jc w:val="center"/>
    </w:pPr>
    <w:rPr>
      <w:caps/>
      <w:sz w:val="28"/>
    </w:rPr>
  </w:style>
  <w:style w:type="paragraph" w:customStyle="1" w:styleId="Rectitle">
    <w:name w:val="Rec_title"/>
    <w:basedOn w:val="Normal"/>
    <w:next w:val="Normalaftertitle"/>
    <w:rsid w:val="004D6C09"/>
    <w:pPr>
      <w:keepNext/>
      <w:keepLines/>
      <w:spacing w:before="360"/>
      <w:jc w:val="center"/>
    </w:pPr>
    <w:rPr>
      <w:b/>
      <w:sz w:val="28"/>
    </w:rPr>
  </w:style>
  <w:style w:type="paragraph" w:customStyle="1" w:styleId="QuestionNoBR">
    <w:name w:val="Question_No_BR"/>
    <w:basedOn w:val="RecNoBR"/>
    <w:next w:val="Questiontitle"/>
    <w:rsid w:val="004D6C09"/>
  </w:style>
  <w:style w:type="paragraph" w:customStyle="1" w:styleId="Questiontitle">
    <w:name w:val="Question_title"/>
    <w:basedOn w:val="Rectitle"/>
    <w:next w:val="Questionref"/>
    <w:rsid w:val="004D6C09"/>
  </w:style>
  <w:style w:type="paragraph" w:customStyle="1" w:styleId="Questionref">
    <w:name w:val="Question_ref"/>
    <w:basedOn w:val="Recref"/>
    <w:next w:val="Questiondate"/>
    <w:rsid w:val="004D6C09"/>
  </w:style>
  <w:style w:type="paragraph" w:customStyle="1" w:styleId="Recref">
    <w:name w:val="Rec_ref"/>
    <w:basedOn w:val="Normal"/>
    <w:next w:val="Recdate"/>
    <w:rsid w:val="004D6C09"/>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4D6C09"/>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4D6C09"/>
  </w:style>
  <w:style w:type="paragraph" w:customStyle="1" w:styleId="RepNoBR">
    <w:name w:val="Rep_No_BR"/>
    <w:basedOn w:val="RecNoBR"/>
    <w:next w:val="Reptitle"/>
    <w:rsid w:val="004D6C09"/>
  </w:style>
  <w:style w:type="paragraph" w:customStyle="1" w:styleId="Reptitle">
    <w:name w:val="Rep_title"/>
    <w:basedOn w:val="Rectitle"/>
    <w:next w:val="Repref"/>
    <w:rsid w:val="004D6C09"/>
  </w:style>
  <w:style w:type="paragraph" w:customStyle="1" w:styleId="Repref">
    <w:name w:val="Rep_ref"/>
    <w:basedOn w:val="Recref"/>
    <w:next w:val="Repdate"/>
    <w:rsid w:val="004D6C09"/>
  </w:style>
  <w:style w:type="paragraph" w:customStyle="1" w:styleId="Repdate">
    <w:name w:val="Rep_date"/>
    <w:basedOn w:val="Recdate"/>
    <w:next w:val="Normalaftertitle"/>
    <w:rsid w:val="004D6C09"/>
  </w:style>
  <w:style w:type="paragraph" w:customStyle="1" w:styleId="ResNoBR">
    <w:name w:val="Res_No_BR"/>
    <w:basedOn w:val="RecNoBR"/>
    <w:next w:val="Restitle"/>
    <w:rsid w:val="004D6C09"/>
  </w:style>
  <w:style w:type="paragraph" w:customStyle="1" w:styleId="Restitle">
    <w:name w:val="Res_title"/>
    <w:basedOn w:val="Rectitle"/>
    <w:next w:val="Resref"/>
    <w:link w:val="RestitleChar"/>
    <w:rsid w:val="004D6C09"/>
  </w:style>
  <w:style w:type="paragraph" w:customStyle="1" w:styleId="Resref">
    <w:name w:val="Res_ref"/>
    <w:basedOn w:val="Recref"/>
    <w:next w:val="Resdate"/>
    <w:rsid w:val="004D6C09"/>
  </w:style>
  <w:style w:type="paragraph" w:customStyle="1" w:styleId="Resdate">
    <w:name w:val="Res_date"/>
    <w:basedOn w:val="Recdate"/>
    <w:next w:val="Normalaftertitle"/>
    <w:rsid w:val="004D6C09"/>
  </w:style>
  <w:style w:type="paragraph" w:customStyle="1" w:styleId="Figurewithouttitle">
    <w:name w:val="Figure_without_title"/>
    <w:basedOn w:val="Normal"/>
    <w:next w:val="Normalaftertitle"/>
    <w:rsid w:val="004D6C09"/>
    <w:pPr>
      <w:keepLines/>
      <w:spacing w:before="240" w:after="120"/>
      <w:jc w:val="center"/>
    </w:pPr>
  </w:style>
  <w:style w:type="paragraph" w:styleId="Footer">
    <w:name w:val="footer"/>
    <w:basedOn w:val="Normal"/>
    <w:rsid w:val="004D6C09"/>
    <w:pPr>
      <w:tabs>
        <w:tab w:val="clear" w:pos="794"/>
        <w:tab w:val="clear" w:pos="1191"/>
        <w:tab w:val="clear" w:pos="1588"/>
        <w:tab w:val="clear" w:pos="1985"/>
        <w:tab w:val="left" w:pos="5954"/>
        <w:tab w:val="right" w:pos="9639"/>
      </w:tabs>
      <w:spacing w:before="0"/>
    </w:pPr>
    <w:rPr>
      <w:caps/>
      <w:noProof/>
      <w:sz w:val="16"/>
    </w:rPr>
  </w:style>
  <w:style w:type="character" w:styleId="FootnoteReference">
    <w:name w:val="footnote reference"/>
    <w:basedOn w:val="DefaultParagraphFont"/>
    <w:rsid w:val="004D6C09"/>
    <w:rPr>
      <w:position w:val="6"/>
      <w:sz w:val="18"/>
    </w:rPr>
  </w:style>
  <w:style w:type="paragraph" w:styleId="FootnoteText">
    <w:name w:val="footnote text"/>
    <w:basedOn w:val="Note"/>
    <w:link w:val="FootnoteTextChar"/>
    <w:rsid w:val="004D6C09"/>
    <w:pPr>
      <w:keepLines/>
      <w:tabs>
        <w:tab w:val="left" w:pos="255"/>
      </w:tabs>
      <w:ind w:left="255" w:hanging="255"/>
    </w:pPr>
  </w:style>
  <w:style w:type="paragraph" w:customStyle="1" w:styleId="Note">
    <w:name w:val="Note"/>
    <w:basedOn w:val="Normal"/>
    <w:rsid w:val="004D6C09"/>
    <w:pPr>
      <w:spacing w:before="80"/>
    </w:pPr>
  </w:style>
  <w:style w:type="paragraph" w:styleId="Header">
    <w:name w:val="header"/>
    <w:basedOn w:val="Normal"/>
    <w:link w:val="HeaderChar"/>
    <w:rsid w:val="004D6C09"/>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rsid w:val="004D6C09"/>
    <w:pPr>
      <w:keepNext/>
      <w:spacing w:before="160"/>
    </w:pPr>
    <w:rPr>
      <w:b/>
    </w:rPr>
  </w:style>
  <w:style w:type="paragraph" w:customStyle="1" w:styleId="Headingi">
    <w:name w:val="Heading_i"/>
    <w:basedOn w:val="Normal"/>
    <w:next w:val="Normal"/>
    <w:rsid w:val="004D6C09"/>
    <w:pPr>
      <w:keepNext/>
      <w:spacing w:before="160"/>
    </w:pPr>
    <w:rPr>
      <w:i/>
    </w:rPr>
  </w:style>
  <w:style w:type="paragraph" w:styleId="Index1">
    <w:name w:val="index 1"/>
    <w:basedOn w:val="Normal"/>
    <w:next w:val="Normal"/>
    <w:semiHidden/>
    <w:rsid w:val="004D6C09"/>
  </w:style>
  <w:style w:type="paragraph" w:styleId="Index2">
    <w:name w:val="index 2"/>
    <w:basedOn w:val="Normal"/>
    <w:next w:val="Normal"/>
    <w:semiHidden/>
    <w:rsid w:val="004D6C09"/>
    <w:pPr>
      <w:ind w:left="283"/>
    </w:pPr>
  </w:style>
  <w:style w:type="paragraph" w:styleId="Index3">
    <w:name w:val="index 3"/>
    <w:basedOn w:val="Normal"/>
    <w:next w:val="Normal"/>
    <w:semiHidden/>
    <w:rsid w:val="004D6C09"/>
    <w:pPr>
      <w:ind w:left="566"/>
    </w:pPr>
  </w:style>
  <w:style w:type="paragraph" w:customStyle="1" w:styleId="Section1">
    <w:name w:val="Section_1"/>
    <w:basedOn w:val="Normal"/>
    <w:next w:val="Normal"/>
    <w:rsid w:val="004D6C09"/>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D6C09"/>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rsid w:val="004D6C09"/>
    <w:pPr>
      <w:keepNext/>
      <w:keepLines/>
      <w:spacing w:before="360" w:after="120"/>
      <w:jc w:val="center"/>
    </w:pPr>
    <w:rPr>
      <w:b/>
    </w:rPr>
  </w:style>
  <w:style w:type="paragraph" w:customStyle="1" w:styleId="TableNoBR">
    <w:name w:val="Table_No_BR"/>
    <w:basedOn w:val="Normal"/>
    <w:next w:val="TabletitleBR"/>
    <w:rsid w:val="004D6C09"/>
    <w:pPr>
      <w:keepNext/>
      <w:spacing w:before="560" w:after="120"/>
      <w:jc w:val="center"/>
    </w:pPr>
    <w:rPr>
      <w:caps/>
    </w:rPr>
  </w:style>
  <w:style w:type="paragraph" w:customStyle="1" w:styleId="FirstFooter">
    <w:name w:val="FirstFooter"/>
    <w:basedOn w:val="Footer"/>
    <w:rsid w:val="004D6C09"/>
    <w:pPr>
      <w:tabs>
        <w:tab w:val="clear" w:pos="5954"/>
        <w:tab w:val="clear" w:pos="9639"/>
      </w:tabs>
      <w:overflowPunct/>
      <w:autoSpaceDE/>
      <w:autoSpaceDN/>
      <w:adjustRightInd/>
      <w:spacing w:before="40"/>
      <w:textAlignment w:val="auto"/>
    </w:pPr>
    <w:rPr>
      <w:caps w:val="0"/>
      <w:noProof w:val="0"/>
    </w:rPr>
  </w:style>
  <w:style w:type="paragraph" w:customStyle="1" w:styleId="PartNo">
    <w:name w:val="Part_No"/>
    <w:basedOn w:val="Normal"/>
    <w:next w:val="Partref"/>
    <w:rsid w:val="004D6C09"/>
    <w:pPr>
      <w:keepNext/>
      <w:keepLines/>
      <w:spacing w:before="480" w:after="80"/>
      <w:jc w:val="center"/>
    </w:pPr>
    <w:rPr>
      <w:caps/>
      <w:sz w:val="28"/>
    </w:rPr>
  </w:style>
  <w:style w:type="paragraph" w:customStyle="1" w:styleId="Partref">
    <w:name w:val="Part_ref"/>
    <w:basedOn w:val="Normal"/>
    <w:next w:val="Parttitle"/>
    <w:rsid w:val="004D6C09"/>
    <w:pPr>
      <w:keepNext/>
      <w:keepLines/>
      <w:spacing w:before="280"/>
      <w:jc w:val="center"/>
    </w:pPr>
  </w:style>
  <w:style w:type="paragraph" w:customStyle="1" w:styleId="Parttitle">
    <w:name w:val="Part_title"/>
    <w:basedOn w:val="Normal"/>
    <w:next w:val="Normalaftertitle"/>
    <w:rsid w:val="004D6C09"/>
    <w:pPr>
      <w:keepNext/>
      <w:keepLines/>
      <w:spacing w:before="240" w:after="280"/>
      <w:jc w:val="center"/>
    </w:pPr>
    <w:rPr>
      <w:b/>
      <w:sz w:val="28"/>
    </w:rPr>
  </w:style>
  <w:style w:type="paragraph" w:customStyle="1" w:styleId="RecNo">
    <w:name w:val="Rec_No"/>
    <w:basedOn w:val="Normal"/>
    <w:next w:val="Rectitle"/>
    <w:rsid w:val="004D6C09"/>
    <w:pPr>
      <w:keepNext/>
      <w:keepLines/>
      <w:spacing w:before="0"/>
    </w:pPr>
    <w:rPr>
      <w:b/>
      <w:sz w:val="28"/>
    </w:rPr>
  </w:style>
  <w:style w:type="paragraph" w:customStyle="1" w:styleId="QuestionNo">
    <w:name w:val="Question_No"/>
    <w:basedOn w:val="RecNo"/>
    <w:next w:val="Questiontitle"/>
    <w:rsid w:val="004D6C09"/>
  </w:style>
  <w:style w:type="paragraph" w:customStyle="1" w:styleId="Reftext">
    <w:name w:val="Ref_text"/>
    <w:basedOn w:val="Normal"/>
    <w:rsid w:val="004D6C09"/>
    <w:pPr>
      <w:ind w:left="794" w:hanging="794"/>
    </w:pPr>
  </w:style>
  <w:style w:type="paragraph" w:customStyle="1" w:styleId="Reftitle">
    <w:name w:val="Ref_title"/>
    <w:basedOn w:val="Normal"/>
    <w:next w:val="Reftext"/>
    <w:rsid w:val="004D6C09"/>
    <w:pPr>
      <w:spacing w:before="480"/>
      <w:jc w:val="center"/>
    </w:pPr>
    <w:rPr>
      <w:b/>
    </w:rPr>
  </w:style>
  <w:style w:type="paragraph" w:customStyle="1" w:styleId="RepNo">
    <w:name w:val="Rep_No"/>
    <w:basedOn w:val="RecNo"/>
    <w:next w:val="Reptitle"/>
    <w:rsid w:val="004D6C09"/>
  </w:style>
  <w:style w:type="paragraph" w:customStyle="1" w:styleId="ResNo">
    <w:name w:val="Res_No"/>
    <w:basedOn w:val="RecNo"/>
    <w:next w:val="Restitle"/>
    <w:rsid w:val="004D6C09"/>
  </w:style>
  <w:style w:type="paragraph" w:customStyle="1" w:styleId="SectionNo">
    <w:name w:val="Section_No"/>
    <w:basedOn w:val="Normal"/>
    <w:next w:val="Sectiontitle"/>
    <w:rsid w:val="004D6C09"/>
    <w:pPr>
      <w:keepNext/>
      <w:keepLines/>
      <w:spacing w:before="480" w:after="80"/>
      <w:jc w:val="center"/>
    </w:pPr>
    <w:rPr>
      <w:caps/>
      <w:sz w:val="28"/>
    </w:rPr>
  </w:style>
  <w:style w:type="paragraph" w:customStyle="1" w:styleId="Sectiontitle">
    <w:name w:val="Section_title"/>
    <w:basedOn w:val="Normal"/>
    <w:next w:val="Normalaftertitle"/>
    <w:rsid w:val="004D6C09"/>
    <w:pPr>
      <w:keepNext/>
      <w:keepLines/>
      <w:spacing w:before="480" w:after="280"/>
      <w:jc w:val="center"/>
    </w:pPr>
    <w:rPr>
      <w:b/>
      <w:sz w:val="28"/>
    </w:rPr>
  </w:style>
  <w:style w:type="paragraph" w:customStyle="1" w:styleId="Source">
    <w:name w:val="Source"/>
    <w:basedOn w:val="Normal"/>
    <w:next w:val="Normalaftertitle"/>
    <w:rsid w:val="004D6C09"/>
    <w:pPr>
      <w:spacing w:before="840" w:after="200"/>
      <w:jc w:val="center"/>
    </w:pPr>
    <w:rPr>
      <w:b/>
      <w:sz w:val="28"/>
    </w:rPr>
  </w:style>
  <w:style w:type="paragraph" w:customStyle="1" w:styleId="SpecialFooter">
    <w:name w:val="Special Footer"/>
    <w:basedOn w:val="Footer"/>
    <w:rsid w:val="004D6C09"/>
    <w:pPr>
      <w:tabs>
        <w:tab w:val="left" w:pos="567"/>
        <w:tab w:val="left" w:pos="1134"/>
        <w:tab w:val="left" w:pos="1701"/>
        <w:tab w:val="left" w:pos="2268"/>
        <w:tab w:val="left" w:pos="2835"/>
      </w:tabs>
      <w:jc w:val="both"/>
    </w:pPr>
    <w:rPr>
      <w:caps w:val="0"/>
      <w:noProof w:val="0"/>
    </w:rPr>
  </w:style>
  <w:style w:type="paragraph" w:customStyle="1" w:styleId="Tablelegend">
    <w:name w:val="Table_legend"/>
    <w:basedOn w:val="Normal"/>
    <w:rsid w:val="004D6C0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ref">
    <w:name w:val="Table_ref"/>
    <w:basedOn w:val="Normal"/>
    <w:next w:val="TabletitleBR"/>
    <w:rsid w:val="004D6C09"/>
    <w:pPr>
      <w:keepNext/>
      <w:spacing w:before="0" w:after="120"/>
      <w:jc w:val="center"/>
    </w:pPr>
  </w:style>
  <w:style w:type="paragraph" w:customStyle="1" w:styleId="Title1">
    <w:name w:val="Title 1"/>
    <w:basedOn w:val="Source"/>
    <w:next w:val="Title2"/>
    <w:rsid w:val="004D6C09"/>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D6C09"/>
  </w:style>
  <w:style w:type="paragraph" w:customStyle="1" w:styleId="Title3">
    <w:name w:val="Title 3"/>
    <w:basedOn w:val="Title2"/>
    <w:next w:val="Title4"/>
    <w:rsid w:val="004D6C09"/>
    <w:rPr>
      <w:caps w:val="0"/>
    </w:rPr>
  </w:style>
  <w:style w:type="paragraph" w:customStyle="1" w:styleId="Title4">
    <w:name w:val="Title 4"/>
    <w:basedOn w:val="Title3"/>
    <w:next w:val="Heading1"/>
    <w:rsid w:val="004D6C09"/>
    <w:rPr>
      <w:b/>
    </w:rPr>
  </w:style>
  <w:style w:type="paragraph" w:customStyle="1" w:styleId="toc0">
    <w:name w:val="toc 0"/>
    <w:basedOn w:val="Normal"/>
    <w:next w:val="TOC1"/>
    <w:rsid w:val="004D6C09"/>
    <w:pPr>
      <w:tabs>
        <w:tab w:val="clear" w:pos="794"/>
        <w:tab w:val="clear" w:pos="1191"/>
        <w:tab w:val="clear" w:pos="1588"/>
        <w:tab w:val="clear" w:pos="1985"/>
        <w:tab w:val="right" w:pos="9639"/>
      </w:tabs>
    </w:pPr>
    <w:rPr>
      <w:b/>
    </w:rPr>
  </w:style>
  <w:style w:type="paragraph" w:styleId="TOC1">
    <w:name w:val="toc 1"/>
    <w:basedOn w:val="Normal"/>
    <w:semiHidden/>
    <w:rsid w:val="004D6C09"/>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rsid w:val="004D6C09"/>
    <w:pPr>
      <w:spacing w:before="80"/>
      <w:ind w:left="1531" w:hanging="851"/>
    </w:pPr>
  </w:style>
  <w:style w:type="paragraph" w:styleId="TOC3">
    <w:name w:val="toc 3"/>
    <w:basedOn w:val="TOC2"/>
    <w:semiHidden/>
    <w:rsid w:val="004D6C09"/>
  </w:style>
  <w:style w:type="paragraph" w:styleId="TOC4">
    <w:name w:val="toc 4"/>
    <w:basedOn w:val="TOC3"/>
    <w:semiHidden/>
    <w:rsid w:val="004D6C09"/>
  </w:style>
  <w:style w:type="paragraph" w:styleId="TOC5">
    <w:name w:val="toc 5"/>
    <w:basedOn w:val="TOC4"/>
    <w:semiHidden/>
    <w:rsid w:val="004D6C09"/>
  </w:style>
  <w:style w:type="paragraph" w:styleId="TOC6">
    <w:name w:val="toc 6"/>
    <w:basedOn w:val="TOC4"/>
    <w:semiHidden/>
    <w:rsid w:val="004D6C09"/>
  </w:style>
  <w:style w:type="paragraph" w:styleId="TOC7">
    <w:name w:val="toc 7"/>
    <w:basedOn w:val="TOC4"/>
    <w:semiHidden/>
    <w:rsid w:val="004D6C09"/>
  </w:style>
  <w:style w:type="paragraph" w:styleId="TOC8">
    <w:name w:val="toc 8"/>
    <w:basedOn w:val="TOC4"/>
    <w:semiHidden/>
    <w:rsid w:val="004D6C09"/>
  </w:style>
  <w:style w:type="character" w:styleId="PageNumber">
    <w:name w:val="page number"/>
    <w:basedOn w:val="DefaultParagraphFont"/>
    <w:rsid w:val="004D6C09"/>
  </w:style>
  <w:style w:type="character" w:customStyle="1" w:styleId="Appdef">
    <w:name w:val="App_def"/>
    <w:basedOn w:val="DefaultParagraphFont"/>
    <w:rsid w:val="004D6C09"/>
    <w:rPr>
      <w:rFonts w:ascii="Times New Roman" w:hAnsi="Times New Roman"/>
      <w:b/>
    </w:rPr>
  </w:style>
  <w:style w:type="character" w:customStyle="1" w:styleId="Appref">
    <w:name w:val="App_ref"/>
    <w:basedOn w:val="DefaultParagraphFont"/>
    <w:rsid w:val="004D6C09"/>
  </w:style>
  <w:style w:type="character" w:customStyle="1" w:styleId="Artdef">
    <w:name w:val="Art_def"/>
    <w:basedOn w:val="DefaultParagraphFont"/>
    <w:rsid w:val="004D6C09"/>
    <w:rPr>
      <w:rFonts w:ascii="Times New Roman" w:hAnsi="Times New Roman"/>
      <w:b/>
    </w:rPr>
  </w:style>
  <w:style w:type="character" w:customStyle="1" w:styleId="Artref">
    <w:name w:val="Art_ref"/>
    <w:basedOn w:val="DefaultParagraphFont"/>
    <w:rsid w:val="004D6C09"/>
  </w:style>
  <w:style w:type="character" w:customStyle="1" w:styleId="Recdef">
    <w:name w:val="Rec_def"/>
    <w:basedOn w:val="DefaultParagraphFont"/>
    <w:rsid w:val="004D6C09"/>
    <w:rPr>
      <w:b/>
    </w:rPr>
  </w:style>
  <w:style w:type="character" w:customStyle="1" w:styleId="Resdef">
    <w:name w:val="Res_def"/>
    <w:basedOn w:val="DefaultParagraphFont"/>
    <w:rsid w:val="004D6C09"/>
    <w:rPr>
      <w:rFonts w:ascii="Times New Roman" w:hAnsi="Times New Roman"/>
      <w:b/>
    </w:rPr>
  </w:style>
  <w:style w:type="character" w:customStyle="1" w:styleId="Tablefreq">
    <w:name w:val="Table_freq"/>
    <w:basedOn w:val="DefaultParagraphFont"/>
    <w:rsid w:val="004D6C09"/>
    <w:rPr>
      <w:b/>
      <w:color w:val="auto"/>
    </w:rPr>
  </w:style>
  <w:style w:type="paragraph" w:customStyle="1" w:styleId="FiguretitleBR">
    <w:name w:val="Figure_title_BR"/>
    <w:basedOn w:val="TabletitleBR"/>
    <w:next w:val="Figurewithouttitle"/>
    <w:rsid w:val="004D6C09"/>
    <w:pPr>
      <w:keepNext w:val="0"/>
      <w:spacing w:after="480"/>
    </w:pPr>
  </w:style>
  <w:style w:type="paragraph" w:customStyle="1" w:styleId="FigureNoBR">
    <w:name w:val="Figure_No_BR"/>
    <w:basedOn w:val="Normal"/>
    <w:next w:val="FiguretitleBR"/>
    <w:rsid w:val="004D6C09"/>
    <w:pPr>
      <w:keepNext/>
      <w:keepLines/>
      <w:spacing w:before="480" w:after="120"/>
      <w:jc w:val="center"/>
    </w:pPr>
    <w:rPr>
      <w:caps/>
    </w:rPr>
  </w:style>
  <w:style w:type="character" w:customStyle="1" w:styleId="FootnoteTextChar">
    <w:name w:val="Footnote Text Char"/>
    <w:basedOn w:val="DefaultParagraphFont"/>
    <w:link w:val="FootnoteText"/>
    <w:rsid w:val="00A9247B"/>
    <w:rPr>
      <w:rFonts w:ascii="Times New Roman" w:hAnsi="Times New Roman"/>
      <w:sz w:val="24"/>
      <w:lang w:val="es-ES_tradnl" w:eastAsia="en-US"/>
    </w:rPr>
  </w:style>
  <w:style w:type="paragraph" w:customStyle="1" w:styleId="AnnexNo">
    <w:name w:val="Annex_No"/>
    <w:basedOn w:val="Normal"/>
    <w:next w:val="Normal"/>
    <w:rsid w:val="00A9247B"/>
    <w:pPr>
      <w:keepNext/>
      <w:keepLines/>
      <w:tabs>
        <w:tab w:val="clear" w:pos="794"/>
        <w:tab w:val="clear" w:pos="1191"/>
        <w:tab w:val="clear" w:pos="1588"/>
        <w:tab w:val="clear" w:pos="1985"/>
        <w:tab w:val="left" w:pos="1134"/>
        <w:tab w:val="left" w:pos="1871"/>
        <w:tab w:val="left" w:pos="2268"/>
      </w:tabs>
      <w:spacing w:before="480" w:after="80"/>
      <w:jc w:val="center"/>
    </w:pPr>
    <w:rPr>
      <w:caps/>
      <w:sz w:val="28"/>
      <w:lang w:val="en-GB"/>
    </w:rPr>
  </w:style>
  <w:style w:type="paragraph" w:customStyle="1" w:styleId="Annextitle">
    <w:name w:val="Annex_title"/>
    <w:basedOn w:val="Normal"/>
    <w:next w:val="Normal"/>
    <w:rsid w:val="00A9247B"/>
    <w:pPr>
      <w:keepNext/>
      <w:keepLines/>
      <w:tabs>
        <w:tab w:val="clear" w:pos="794"/>
        <w:tab w:val="clear" w:pos="1191"/>
        <w:tab w:val="clear" w:pos="1588"/>
        <w:tab w:val="clear" w:pos="1985"/>
        <w:tab w:val="left" w:pos="1134"/>
        <w:tab w:val="left" w:pos="1871"/>
        <w:tab w:val="left" w:pos="2268"/>
      </w:tabs>
      <w:spacing w:before="240" w:after="280"/>
      <w:jc w:val="center"/>
    </w:pPr>
    <w:rPr>
      <w:rFonts w:ascii="Times New Roman Bold" w:hAnsi="Times New Roman Bold"/>
      <w:b/>
      <w:sz w:val="28"/>
      <w:lang w:val="en-GB"/>
    </w:rPr>
  </w:style>
  <w:style w:type="character" w:styleId="Hyperlink">
    <w:name w:val="Hyperlink"/>
    <w:basedOn w:val="DefaultParagraphFont"/>
    <w:unhideWhenUsed/>
    <w:rsid w:val="00A9247B"/>
    <w:rPr>
      <w:color w:val="0000FF" w:themeColor="hyperlink"/>
      <w:u w:val="single"/>
    </w:rPr>
  </w:style>
  <w:style w:type="table" w:styleId="TableGrid">
    <w:name w:val="Table Grid"/>
    <w:basedOn w:val="TableNormal"/>
    <w:rsid w:val="00A924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title0">
    <w:name w:val="Normal after title"/>
    <w:basedOn w:val="Normal"/>
    <w:next w:val="Normal"/>
    <w:link w:val="NormalaftertitleChar"/>
    <w:rsid w:val="00A9247B"/>
    <w:pPr>
      <w:tabs>
        <w:tab w:val="clear" w:pos="794"/>
        <w:tab w:val="clear" w:pos="1191"/>
        <w:tab w:val="clear" w:pos="1588"/>
        <w:tab w:val="clear" w:pos="1985"/>
        <w:tab w:val="left" w:pos="1134"/>
        <w:tab w:val="left" w:pos="1871"/>
        <w:tab w:val="left" w:pos="2268"/>
      </w:tabs>
      <w:spacing w:before="280"/>
    </w:pPr>
  </w:style>
  <w:style w:type="character" w:customStyle="1" w:styleId="CallChar">
    <w:name w:val="Call Char"/>
    <w:basedOn w:val="DefaultParagraphFont"/>
    <w:link w:val="Call"/>
    <w:locked/>
    <w:rsid w:val="00A9247B"/>
    <w:rPr>
      <w:rFonts w:ascii="Times New Roman" w:hAnsi="Times New Roman"/>
      <w:i/>
      <w:sz w:val="24"/>
      <w:lang w:val="es-ES_tradnl" w:eastAsia="en-US"/>
    </w:rPr>
  </w:style>
  <w:style w:type="character" w:customStyle="1" w:styleId="RestitleChar">
    <w:name w:val="Res_title Char"/>
    <w:basedOn w:val="DefaultParagraphFont"/>
    <w:link w:val="Restitle"/>
    <w:locked/>
    <w:rsid w:val="00A9247B"/>
    <w:rPr>
      <w:rFonts w:ascii="Times New Roman" w:hAnsi="Times New Roman"/>
      <w:b/>
      <w:sz w:val="28"/>
      <w:lang w:val="es-ES_tradnl" w:eastAsia="en-US"/>
    </w:rPr>
  </w:style>
  <w:style w:type="character" w:customStyle="1" w:styleId="NormalaftertitleChar">
    <w:name w:val="Normal after title Char"/>
    <w:basedOn w:val="DefaultParagraphFont"/>
    <w:link w:val="Normalaftertitle0"/>
    <w:locked/>
    <w:rsid w:val="00A9247B"/>
    <w:rPr>
      <w:rFonts w:ascii="Times New Roman" w:hAnsi="Times New Roman"/>
      <w:sz w:val="24"/>
      <w:lang w:val="es-ES_tradnl" w:eastAsia="en-US"/>
    </w:rPr>
  </w:style>
  <w:style w:type="character" w:customStyle="1" w:styleId="enumlev1Char">
    <w:name w:val="enumlev1 Char"/>
    <w:basedOn w:val="DefaultParagraphFont"/>
    <w:link w:val="enumlev1"/>
    <w:rsid w:val="00A9247B"/>
    <w:rPr>
      <w:rFonts w:ascii="Times New Roman" w:hAnsi="Times New Roman"/>
      <w:sz w:val="24"/>
      <w:lang w:val="es-ES_tradnl" w:eastAsia="en-US"/>
    </w:rPr>
  </w:style>
  <w:style w:type="character" w:styleId="FollowedHyperlink">
    <w:name w:val="FollowedHyperlink"/>
    <w:basedOn w:val="DefaultParagraphFont"/>
    <w:semiHidden/>
    <w:unhideWhenUsed/>
    <w:rsid w:val="009746BD"/>
    <w:rPr>
      <w:color w:val="800080" w:themeColor="followedHyperlink"/>
      <w:u w:val="single"/>
    </w:rPr>
  </w:style>
  <w:style w:type="paragraph" w:customStyle="1" w:styleId="Reasons">
    <w:name w:val="Reasons"/>
    <w:basedOn w:val="Normal"/>
    <w:qFormat/>
    <w:rsid w:val="00D24B9F"/>
    <w:pPr>
      <w:tabs>
        <w:tab w:val="clear" w:pos="794"/>
        <w:tab w:val="clear" w:pos="1191"/>
        <w:tab w:val="clear" w:pos="1588"/>
        <w:tab w:val="clear" w:pos="1985"/>
      </w:tabs>
      <w:overflowPunct/>
      <w:autoSpaceDE/>
      <w:autoSpaceDN/>
      <w:adjustRightInd/>
      <w:spacing w:before="0"/>
      <w:textAlignment w:val="auto"/>
    </w:pPr>
    <w:rPr>
      <w:lang w:val="en-US"/>
    </w:rPr>
  </w:style>
  <w:style w:type="character" w:customStyle="1" w:styleId="HeaderChar">
    <w:name w:val="Header Char"/>
    <w:basedOn w:val="DefaultParagraphFont"/>
    <w:link w:val="Header"/>
    <w:uiPriority w:val="99"/>
    <w:rsid w:val="009C7D3A"/>
    <w:rPr>
      <w:rFonts w:ascii="Times New Roman" w:hAnsi="Times New Roman"/>
      <w:sz w:val="18"/>
      <w:lang w:val="es-ES_tradnl" w:eastAsia="en-US"/>
    </w:rPr>
  </w:style>
  <w:style w:type="paragraph" w:styleId="ListParagraph">
    <w:name w:val="List Paragraph"/>
    <w:basedOn w:val="Normal"/>
    <w:uiPriority w:val="34"/>
    <w:qFormat/>
    <w:rsid w:val="009C7D3A"/>
    <w:pPr>
      <w:tabs>
        <w:tab w:val="clear" w:pos="794"/>
        <w:tab w:val="clear" w:pos="1191"/>
        <w:tab w:val="clear" w:pos="1588"/>
        <w:tab w:val="clear" w:pos="1985"/>
      </w:tabs>
      <w:overflowPunct/>
      <w:autoSpaceDE/>
      <w:autoSpaceDN/>
      <w:adjustRightInd/>
      <w:spacing w:before="0"/>
      <w:ind w:left="720"/>
      <w:contextualSpacing/>
      <w:textAlignment w:val="auto"/>
    </w:pPr>
    <w:rPr>
      <w:rFonts w:ascii="Calibri" w:eastAsia="SimSun" w:hAnsi="Calibri"/>
      <w:sz w:val="22"/>
      <w:szCs w:val="22"/>
      <w:lang w:val="en-US" w:eastAsia="zh-CN"/>
    </w:rPr>
  </w:style>
  <w:style w:type="paragraph" w:styleId="BalloonText">
    <w:name w:val="Balloon Text"/>
    <w:basedOn w:val="Normal"/>
    <w:link w:val="BalloonTextChar"/>
    <w:semiHidden/>
    <w:unhideWhenUsed/>
    <w:rsid w:val="00CC19D2"/>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CC19D2"/>
    <w:rPr>
      <w:rFonts w:ascii="Segoe UI" w:hAnsi="Segoe UI" w:cs="Segoe UI"/>
      <w:sz w:val="18"/>
      <w:szCs w:val="18"/>
      <w:lang w:val="es-ES_tradnl" w:eastAsia="en-US"/>
    </w:rPr>
  </w:style>
  <w:style w:type="paragraph" w:customStyle="1" w:styleId="FigureNo">
    <w:name w:val="Figure_No"/>
    <w:basedOn w:val="FigureNoBR"/>
    <w:rsid w:val="008E78C4"/>
  </w:style>
  <w:style w:type="paragraph" w:customStyle="1" w:styleId="Figuretitle">
    <w:name w:val="Figure_title"/>
    <w:basedOn w:val="FiguretitleBR"/>
    <w:rsid w:val="008E78C4"/>
  </w:style>
  <w:style w:type="paragraph" w:customStyle="1" w:styleId="TableNo">
    <w:name w:val="Table_No"/>
    <w:basedOn w:val="TableNoBR"/>
    <w:rsid w:val="00667F0E"/>
  </w:style>
  <w:style w:type="paragraph" w:customStyle="1" w:styleId="Tabletitle">
    <w:name w:val="Table_title"/>
    <w:basedOn w:val="TabletitleBR"/>
    <w:rsid w:val="00E40A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emf"/><Relationship Id="rId18" Type="http://schemas.openxmlformats.org/officeDocument/2006/relationships/image" Target="media/image8.pn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image" Target="media/image7.emf"/><Relationship Id="rId2" Type="http://schemas.openxmlformats.org/officeDocument/2006/relationships/numbering" Target="numbering.xml"/><Relationship Id="rId16" Type="http://schemas.openxmlformats.org/officeDocument/2006/relationships/hyperlink" Target="https://www.itu.int/md/R00-CR-CIR-0389/en"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6.emf"/><Relationship Id="rId23" Type="http://schemas.openxmlformats.org/officeDocument/2006/relationships/fontTable" Target="fontTable.xml"/><Relationship Id="rId10" Type="http://schemas.openxmlformats.org/officeDocument/2006/relationships/hyperlink" Target="https://www.itu.int/md/R15-WRC15-C-0004/es" TargetMode="External"/><Relationship Id="rId19" Type="http://schemas.openxmlformats.org/officeDocument/2006/relationships/image" Target="media/image9.png"/><Relationship Id="rId4" Type="http://schemas.openxmlformats.org/officeDocument/2006/relationships/settings" Target="settings.xml"/><Relationship Id="rId9" Type="http://schemas.openxmlformats.org/officeDocument/2006/relationships/hyperlink" Target="https://www.itu.int/md/R17-RRB17.1-C-0008/es" TargetMode="External"/><Relationship Id="rId14" Type="http://schemas.openxmlformats.org/officeDocument/2006/relationships/image" Target="media/image5.emf"/><Relationship Id="rId22"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oriano\AppData\Roaming\Microsoft\Templates\POOL%20S%20-%20ITU\PS_RAG1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101490-4EF8-4ABB-8F4B-25C21EA414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PS_RAG17.dotm</Template>
  <TotalTime>120</TotalTime>
  <Pages>12</Pages>
  <Words>3223</Words>
  <Characters>16166</Characters>
  <Application>Microsoft Office Word</Application>
  <DocSecurity>0</DocSecurity>
  <Lines>134</Lines>
  <Paragraphs>38</Paragraphs>
  <ScaleCrop>false</ScaleCrop>
  <HeadingPairs>
    <vt:vector size="2" baseType="variant">
      <vt:variant>
        <vt:lpstr>Title</vt:lpstr>
      </vt:variant>
      <vt:variant>
        <vt:i4>1</vt:i4>
      </vt:variant>
    </vt:vector>
  </HeadingPairs>
  <TitlesOfParts>
    <vt:vector size="1" baseType="lpstr">
      <vt:lpstr>PROCESSING BY THE RADIOCOMMUNICATION BUREAU OF NOTICES FOR SATELLITE NETWORKS IN NON- GEOSTATIONARY SATELLITE SYSTEMS</vt:lpstr>
    </vt:vector>
  </TitlesOfParts>
  <Manager>General Secretariat - Pool</Manager>
  <Company>International Telecommunication Union (ITU)</Company>
  <LinksUpToDate>false</LinksUpToDate>
  <CharactersWithSpaces>19351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PROCESSING BY THE RADIOCOMMUNICATION BUREAU OF NOTICES FOR SATELLITE NETWORKS IN NON- GEOSTATIONARY SATELLITE SYSTEMS</dc:title>
  <dc:subject>GRUPO ASESOR DE RADIOCOMUNICACIONES</dc:subject>
  <dc:creator>Federación de Rusia</dc:creator>
  <cp:keywords>RAG03-1</cp:keywords>
  <dc:description>Documento RAG17/11-S  For: _x000d_Document date: 11 de abril de 2017_x000d_Saved by ITU51007829 at 14:59:01 on 20/04/2017</dc:description>
  <cp:lastModifiedBy>Ricardo Sáez Grau</cp:lastModifiedBy>
  <cp:revision>126</cp:revision>
  <cp:lastPrinted>2017-04-25T12:26:00Z</cp:lastPrinted>
  <dcterms:created xsi:type="dcterms:W3CDTF">2017-04-25T11:55:00Z</dcterms:created>
  <dcterms:modified xsi:type="dcterms:W3CDTF">2017-04-25T14:05:00Z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Documento RAG17/11-S</vt:lpwstr>
  </property>
  <property fmtid="{D5CDD505-2E9C-101B-9397-08002B2CF9AE}" pid="3" name="Docdate">
    <vt:lpwstr>11 de abril de 2017</vt:lpwstr>
  </property>
  <property fmtid="{D5CDD505-2E9C-101B-9397-08002B2CF9AE}" pid="4" name="Docorlang">
    <vt:lpwstr>Original: ruso</vt:lpwstr>
  </property>
  <property fmtid="{D5CDD505-2E9C-101B-9397-08002B2CF9AE}" pid="5" name="Docauthor">
    <vt:lpwstr>Federación de Rusia</vt:lpwstr>
  </property>
</Properties>
</file>