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E7F9D" w:rsidTr="0020275A">
        <w:trPr>
          <w:cantSplit/>
        </w:trPr>
        <w:tc>
          <w:tcPr>
            <w:tcW w:w="6771" w:type="dxa"/>
            <w:vAlign w:val="center"/>
          </w:tcPr>
          <w:p w:rsidR="0020275A" w:rsidRPr="00BE7F9D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E7F9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E7F9D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E7F9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BE7F9D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BE7F9D">
              <w:rPr>
                <w:b/>
                <w:bCs/>
              </w:rPr>
              <w:t xml:space="preserve"> </w:t>
            </w:r>
            <w:r w:rsidRPr="00BE7F9D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BE7F9D" w:rsidRDefault="0020275A" w:rsidP="004A34F8">
            <w:pPr>
              <w:shd w:val="solid" w:color="FFFFFF" w:fill="FFFFFF"/>
              <w:spacing w:before="0"/>
              <w:jc w:val="right"/>
            </w:pPr>
            <w:r w:rsidRPr="00BE7F9D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E7F9D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BE7F9D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BE7F9D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E7F9D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BE7F9D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BE7F9D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BE7F9D" w:rsidTr="00675D35">
        <w:trPr>
          <w:cantSplit/>
        </w:trPr>
        <w:tc>
          <w:tcPr>
            <w:tcW w:w="6771" w:type="dxa"/>
            <w:vMerge w:val="restart"/>
          </w:tcPr>
          <w:p w:rsidR="0051782D" w:rsidRPr="00BE7F9D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BE7F9D" w:rsidRDefault="006262A3" w:rsidP="0028027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E7F9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E7F9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BE7F9D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BE7F9D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BE7F9D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BE7F9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D7D70" w:rsidRPr="00BE7F9D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BD7223" w:rsidRPr="00BE7F9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E7F9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E7F9D" w:rsidTr="00675D35">
        <w:trPr>
          <w:cantSplit/>
        </w:trPr>
        <w:tc>
          <w:tcPr>
            <w:tcW w:w="6771" w:type="dxa"/>
            <w:vMerge/>
          </w:tcPr>
          <w:p w:rsidR="0051782D" w:rsidRPr="00BE7F9D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BE7F9D" w:rsidRDefault="007D7D70" w:rsidP="007D7D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E7F9D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280279" w:rsidRPr="00BE7F9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E7F9D">
              <w:rPr>
                <w:rFonts w:ascii="Verdana" w:hAnsi="Verdana"/>
                <w:b/>
                <w:sz w:val="18"/>
                <w:szCs w:val="18"/>
              </w:rPr>
              <w:t>апреля</w:t>
            </w:r>
            <w:r w:rsidR="00B278AD" w:rsidRPr="00BE7F9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BE7F9D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BE7F9D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BE7F9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E7F9D" w:rsidTr="00675D35">
        <w:trPr>
          <w:cantSplit/>
        </w:trPr>
        <w:tc>
          <w:tcPr>
            <w:tcW w:w="6771" w:type="dxa"/>
            <w:vMerge/>
          </w:tcPr>
          <w:p w:rsidR="0051782D" w:rsidRPr="00BE7F9D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BE7F9D" w:rsidRDefault="006262A3" w:rsidP="007D7D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E7F9D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D7D70" w:rsidRPr="00BE7F9D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093C73" w:rsidRPr="00BE7F9D" w:rsidTr="00675D35">
        <w:trPr>
          <w:cantSplit/>
        </w:trPr>
        <w:tc>
          <w:tcPr>
            <w:tcW w:w="9889" w:type="dxa"/>
            <w:gridSpan w:val="2"/>
          </w:tcPr>
          <w:p w:rsidR="00093C73" w:rsidRPr="00BE7F9D" w:rsidRDefault="00FD6E89" w:rsidP="004A34F8">
            <w:pPr>
              <w:pStyle w:val="Source"/>
            </w:pPr>
            <w:bookmarkStart w:id="3" w:name="dsource" w:colFirst="0" w:colLast="0"/>
            <w:bookmarkEnd w:id="2"/>
            <w:r w:rsidRPr="00BE7F9D">
              <w:t>Российская Федерация</w:t>
            </w:r>
          </w:p>
        </w:tc>
      </w:tr>
      <w:tr w:rsidR="00093C73" w:rsidRPr="00BE7F9D" w:rsidTr="00675D35">
        <w:trPr>
          <w:cantSplit/>
        </w:trPr>
        <w:tc>
          <w:tcPr>
            <w:tcW w:w="9889" w:type="dxa"/>
            <w:gridSpan w:val="2"/>
          </w:tcPr>
          <w:p w:rsidR="00093C73" w:rsidRPr="00BE7F9D" w:rsidRDefault="00FD6E89" w:rsidP="00FD6E89">
            <w:pPr>
              <w:pStyle w:val="Title1"/>
            </w:pPr>
            <w:bookmarkStart w:id="4" w:name="dtitle1" w:colFirst="0" w:colLast="0"/>
            <w:bookmarkEnd w:id="3"/>
            <w:r w:rsidRPr="00BE7F9D">
              <w:t>Обработка Бюро радиосвязи заявок на спутниковые сети негеостационарных спутниковых систем</w:t>
            </w:r>
          </w:p>
        </w:tc>
      </w:tr>
    </w:tbl>
    <w:bookmarkEnd w:id="4"/>
    <w:p w:rsidR="007D7D70" w:rsidRPr="00BE7F9D" w:rsidRDefault="00FD6E89" w:rsidP="00FD6E89">
      <w:pPr>
        <w:pStyle w:val="Heading1"/>
      </w:pPr>
      <w:r w:rsidRPr="00BE7F9D">
        <w:t>1</w:t>
      </w:r>
      <w:r w:rsidRPr="00BE7F9D">
        <w:tab/>
      </w:r>
      <w:r w:rsidR="007D7D70" w:rsidRPr="00BE7F9D">
        <w:t>Введение</w:t>
      </w:r>
    </w:p>
    <w:p w:rsidR="007D7D70" w:rsidRPr="00BE7F9D" w:rsidRDefault="007D7D70" w:rsidP="00BE7F9D">
      <w:r w:rsidRPr="00BE7F9D">
        <w:t>В настоящее время наблюдается тенденция в увеличении задержки в обработке заявок на спутниковые сети Бюро радиосвязи.</w:t>
      </w:r>
      <w:r w:rsidR="00BE7F9D" w:rsidRPr="00BE7F9D">
        <w:t xml:space="preserve"> </w:t>
      </w:r>
      <w:r w:rsidRPr="00BE7F9D">
        <w:t xml:space="preserve">Данную проблему отметил в феврале этого года и </w:t>
      </w:r>
      <w:proofErr w:type="spellStart"/>
      <w:r w:rsidRPr="00BE7F9D">
        <w:t>Радиорегламентарный</w:t>
      </w:r>
      <w:proofErr w:type="spellEnd"/>
      <w:r w:rsidRPr="00BE7F9D">
        <w:t xml:space="preserve"> комитет, внеся в Краткий обзор решений 74-го собрания </w:t>
      </w:r>
      <w:proofErr w:type="spellStart"/>
      <w:r w:rsidRPr="00BE7F9D">
        <w:t>РРК</w:t>
      </w:r>
      <w:proofErr w:type="spellEnd"/>
      <w:r w:rsidRPr="00BE7F9D">
        <w:t xml:space="preserve"> (Документ </w:t>
      </w:r>
      <w:proofErr w:type="spellStart"/>
      <w:r w:rsidRPr="00BE7F9D">
        <w:fldChar w:fldCharType="begin"/>
      </w:r>
      <w:r w:rsidRPr="00BE7F9D">
        <w:instrText xml:space="preserve"> HYPERLINK "https://www.itu.int/md/meetingdoc.asp?lang=en&amp;parent=R17-RRB17.1-C-0008" \h </w:instrText>
      </w:r>
      <w:r w:rsidRPr="00BE7F9D">
        <w:fldChar w:fldCharType="separate"/>
      </w:r>
      <w:r w:rsidRPr="00BE7F9D">
        <w:rPr>
          <w:rStyle w:val="Hyperlink"/>
        </w:rPr>
        <w:t>RRB17</w:t>
      </w:r>
      <w:proofErr w:type="spellEnd"/>
      <w:r w:rsidRPr="00BE7F9D">
        <w:rPr>
          <w:rStyle w:val="Hyperlink"/>
        </w:rPr>
        <w:t>-1/8</w:t>
      </w:r>
      <w:r w:rsidRPr="00BE7F9D">
        <w:fldChar w:fldCharType="end"/>
      </w:r>
      <w:r w:rsidRPr="00BE7F9D">
        <w:t>) следующую запись:</w:t>
      </w:r>
    </w:p>
    <w:p w:rsidR="007D7D70" w:rsidRPr="00BE7F9D" w:rsidRDefault="00BE7F9D" w:rsidP="00234617">
      <w:r w:rsidRPr="00BE7F9D">
        <w:t>"</w:t>
      </w:r>
      <w:r w:rsidR="007D7D70" w:rsidRPr="00234617">
        <w:rPr>
          <w:i/>
          <w:iCs/>
        </w:rPr>
        <w:t xml:space="preserve">Комитет отметил увеличение объема работы </w:t>
      </w:r>
      <w:proofErr w:type="spellStart"/>
      <w:r w:rsidR="007D7D70" w:rsidRPr="00234617">
        <w:rPr>
          <w:i/>
          <w:iCs/>
        </w:rPr>
        <w:t>БР</w:t>
      </w:r>
      <w:proofErr w:type="spellEnd"/>
      <w:r w:rsidR="007D7D70" w:rsidRPr="00234617">
        <w:rPr>
          <w:i/>
          <w:iCs/>
        </w:rPr>
        <w:t xml:space="preserve"> в результате возросшего числа и сложности заявок на регистрацию спутниковых систем, полученных в течение последних пятнадцати месяцев. Комитет выразил обеспокоенность в связи с тем, что это вызвало нарушение четырехмесячного </w:t>
      </w:r>
      <w:proofErr w:type="spellStart"/>
      <w:r w:rsidR="007D7D70" w:rsidRPr="00234617">
        <w:rPr>
          <w:i/>
          <w:iCs/>
        </w:rPr>
        <w:t>регламентарного</w:t>
      </w:r>
      <w:proofErr w:type="spellEnd"/>
      <w:r w:rsidR="007D7D70" w:rsidRPr="00234617">
        <w:rPr>
          <w:i/>
          <w:iCs/>
        </w:rPr>
        <w:t xml:space="preserve"> предельного срока обработки запросов о координации. Комитет поручил Директору приложить все усилия для того, чтобы в возможно краткие сроки вернуться к соблюдению </w:t>
      </w:r>
      <w:proofErr w:type="spellStart"/>
      <w:r w:rsidR="007D7D70" w:rsidRPr="00234617">
        <w:rPr>
          <w:i/>
          <w:iCs/>
        </w:rPr>
        <w:t>регламентарного</w:t>
      </w:r>
      <w:proofErr w:type="spellEnd"/>
      <w:r w:rsidR="007D7D70" w:rsidRPr="00234617">
        <w:rPr>
          <w:i/>
          <w:iCs/>
        </w:rPr>
        <w:t xml:space="preserve"> срока. Комитет отметил также, что решение этой проблемы может повлечь за собой финансовые последствия, которые относятся к сфере ответственности Совета</w:t>
      </w:r>
      <w:r w:rsidRPr="00BE7F9D">
        <w:t>"</w:t>
      </w:r>
      <w:r w:rsidR="007D7D70" w:rsidRPr="00BE7F9D">
        <w:t>.</w:t>
      </w:r>
    </w:p>
    <w:p w:rsidR="007D7D70" w:rsidRPr="00BE7F9D" w:rsidRDefault="007D7D70" w:rsidP="007D7D70">
      <w:r w:rsidRPr="00BE7F9D">
        <w:t>Как отмечается данная задержка связана с рядом факторов:</w:t>
      </w:r>
    </w:p>
    <w:p w:rsidR="007D7D70" w:rsidRPr="00BE7F9D" w:rsidRDefault="00FD6E89" w:rsidP="00FD6E89">
      <w:pPr>
        <w:pStyle w:val="enumlev1"/>
      </w:pPr>
      <w:r w:rsidRPr="00BE7F9D">
        <w:t>1)</w:t>
      </w:r>
      <w:r w:rsidRPr="00BE7F9D">
        <w:tab/>
      </w:r>
      <w:r w:rsidR="007D7D70" w:rsidRPr="00BE7F9D">
        <w:t>Снижение людских ресурсов Бюро радиосвязи.</w:t>
      </w:r>
    </w:p>
    <w:p w:rsidR="007D7D70" w:rsidRPr="00BE7F9D" w:rsidRDefault="00FD6E89" w:rsidP="00FD6E89">
      <w:pPr>
        <w:pStyle w:val="enumlev1"/>
      </w:pPr>
      <w:r w:rsidRPr="00BE7F9D">
        <w:t>2)</w:t>
      </w:r>
      <w:r w:rsidRPr="00BE7F9D">
        <w:tab/>
      </w:r>
      <w:r w:rsidR="007D7D70" w:rsidRPr="00BE7F9D">
        <w:t>Увеличение количества заявок в связи с решениями Всемирной конференции радиосвязи 2015 года.</w:t>
      </w:r>
    </w:p>
    <w:p w:rsidR="007D7D70" w:rsidRPr="00BE7F9D" w:rsidRDefault="00FD6E89" w:rsidP="00FD6E89">
      <w:pPr>
        <w:pStyle w:val="enumlev1"/>
      </w:pPr>
      <w:r w:rsidRPr="00BE7F9D">
        <w:t>3)</w:t>
      </w:r>
      <w:r w:rsidRPr="00BE7F9D">
        <w:tab/>
      </w:r>
      <w:r w:rsidR="007D7D70" w:rsidRPr="00BE7F9D">
        <w:t>Резким увеличением числа и сложности заявок на негеостационарные спутниковые сети в период с 2014 по 2017 год.</w:t>
      </w:r>
    </w:p>
    <w:p w:rsidR="007D7D70" w:rsidRPr="00BE7F9D" w:rsidRDefault="007D7D70" w:rsidP="007D7D70">
      <w:r w:rsidRPr="00BE7F9D">
        <w:t>Данный документ посвящен рассмотрению последнего аспекта задержки в обработке заявок.</w:t>
      </w:r>
    </w:p>
    <w:p w:rsidR="007D7D70" w:rsidRPr="00BE7F9D" w:rsidRDefault="00FD6E89" w:rsidP="00FD6E89">
      <w:pPr>
        <w:pStyle w:val="Heading1"/>
      </w:pPr>
      <w:r w:rsidRPr="00BE7F9D">
        <w:t>2</w:t>
      </w:r>
      <w:r w:rsidRPr="00BE7F9D">
        <w:tab/>
      </w:r>
      <w:r w:rsidR="007D7D70" w:rsidRPr="00BE7F9D">
        <w:t>Тенденция к увеличению числа заявок на негеостационарные спутниковые сети</w:t>
      </w:r>
    </w:p>
    <w:p w:rsidR="007D7D70" w:rsidRPr="00BE7F9D" w:rsidRDefault="007D7D70" w:rsidP="00234617">
      <w:r w:rsidRPr="00BE7F9D">
        <w:t xml:space="preserve">Как было отмечено в Отчете Директора Бюро радиосвязи на </w:t>
      </w:r>
      <w:proofErr w:type="spellStart"/>
      <w:r w:rsidRPr="00BE7F9D">
        <w:t>ВКР</w:t>
      </w:r>
      <w:proofErr w:type="spellEnd"/>
      <w:r w:rsidRPr="00BE7F9D">
        <w:t>-15 (</w:t>
      </w:r>
      <w:r w:rsidR="00FD6E89" w:rsidRPr="00BE7F9D">
        <w:t>Док</w:t>
      </w:r>
      <w:r w:rsidR="00234617">
        <w:t>умент </w:t>
      </w:r>
      <w:hyperlink r:id="rId8">
        <w:r w:rsidRPr="00BE7F9D">
          <w:rPr>
            <w:rStyle w:val="Hyperlink"/>
          </w:rPr>
          <w:t>4</w:t>
        </w:r>
        <w:r w:rsidR="00B50BA4">
          <w:rPr>
            <w:rStyle w:val="Hyperlink"/>
            <w:lang w:val="en-US"/>
          </w:rPr>
          <w:t>(</w:t>
        </w:r>
        <w:r w:rsidRPr="00BE7F9D">
          <w:rPr>
            <w:rStyle w:val="Hyperlink"/>
          </w:rPr>
          <w:t>A</w:t>
        </w:r>
        <w:r w:rsidR="00B50BA4">
          <w:rPr>
            <w:rStyle w:val="Hyperlink"/>
            <w:lang w:val="en-US"/>
          </w:rPr>
          <w:t>dd.</w:t>
        </w:r>
        <w:r w:rsidRPr="00BE7F9D">
          <w:rPr>
            <w:rStyle w:val="Hyperlink"/>
          </w:rPr>
          <w:t>1</w:t>
        </w:r>
      </w:hyperlink>
      <w:r w:rsidR="00234617">
        <w:rPr>
          <w:rStyle w:val="Hyperlink"/>
        </w:rPr>
        <w:t>)</w:t>
      </w:r>
      <w:r w:rsidR="00B50BA4" w:rsidRPr="00B50BA4">
        <w:t xml:space="preserve"> </w:t>
      </w:r>
      <w:proofErr w:type="spellStart"/>
      <w:r w:rsidR="00B50BA4">
        <w:t>ВКР</w:t>
      </w:r>
      <w:proofErr w:type="spellEnd"/>
      <w:r w:rsidR="00B50BA4">
        <w:noBreakHyphen/>
        <w:t>15</w:t>
      </w:r>
      <w:r w:rsidR="00B50BA4">
        <w:rPr>
          <w:lang w:val="en-US"/>
        </w:rPr>
        <w:t>)</w:t>
      </w:r>
      <w:r w:rsidRPr="00BE7F9D">
        <w:t xml:space="preserve">, </w:t>
      </w:r>
      <w:r w:rsidR="00FD6E89" w:rsidRPr="00BE7F9D">
        <w:t>раздел </w:t>
      </w:r>
      <w:r w:rsidRPr="00BE7F9D">
        <w:t xml:space="preserve">2.2.2.4.1) </w:t>
      </w:r>
      <w:r w:rsidR="00FD6E89" w:rsidRPr="00BE7F9D">
        <w:t>"</w:t>
      </w:r>
      <w:r w:rsidRPr="00BE7F9D">
        <w:t xml:space="preserve">Представление запросов о координации по системам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="00FD6E89" w:rsidRPr="00BE7F9D">
        <w:t>"</w:t>
      </w:r>
      <w:r w:rsidR="00BE7F9D" w:rsidRPr="00BE7F9D">
        <w:t xml:space="preserve"> с ноября 2014 </w:t>
      </w:r>
      <w:r w:rsidRPr="00BE7F9D">
        <w:t xml:space="preserve">года Бюро получило множество запросов о координации систем </w:t>
      </w:r>
      <w:proofErr w:type="spellStart"/>
      <w:r w:rsidRPr="00BE7F9D">
        <w:t>НГСО</w:t>
      </w:r>
      <w:proofErr w:type="spellEnd"/>
      <w:r w:rsidRPr="00BE7F9D">
        <w:t xml:space="preserve">, действующих в фиксированной спутниковой службы и подлежащих координации в соответствии с п. </w:t>
      </w:r>
      <w:proofErr w:type="spellStart"/>
      <w:r w:rsidRPr="00BE7F9D">
        <w:t>9.7B</w:t>
      </w:r>
      <w:proofErr w:type="spellEnd"/>
      <w:r w:rsidRPr="00BE7F9D">
        <w:t xml:space="preserve"> Регламента радиосвязи. Данные запросы включали в себя спутниковые системы, состоящие из нескольких десятков тысяч спутников (от 70 000 до более чем 230 000 спутников), расположенных на более чем 1000 плоскостей орбит, с околоземными орбитами для одних систем и со средневысотными околоземными орбитами для других, с различными значениями наклонения, т.</w:t>
      </w:r>
      <w:r w:rsidR="00BE7F9D" w:rsidRPr="00BE7F9D">
        <w:t> </w:t>
      </w:r>
      <w:r w:rsidRPr="00BE7F9D">
        <w:t>е. по сути это заявки с негомогенными орбитами.</w:t>
      </w:r>
    </w:p>
    <w:p w:rsidR="007D7D70" w:rsidRPr="00BE7F9D" w:rsidRDefault="007D7D70" w:rsidP="00FD6E89">
      <w:r w:rsidRPr="00BE7F9D">
        <w:t xml:space="preserve">В связи с большим объемом присвоений в столь сложных системах и в связи с ограниченными возможностями программных средств Бюро не имело возможности внести отдельные заключения по </w:t>
      </w:r>
      <w:r w:rsidRPr="00BE7F9D">
        <w:lastRenderedPageBreak/>
        <w:t xml:space="preserve">каждой группе присвоений в базу данных </w:t>
      </w:r>
      <w:proofErr w:type="spellStart"/>
      <w:r w:rsidRPr="00BE7F9D">
        <w:t>SRS</w:t>
      </w:r>
      <w:proofErr w:type="spellEnd"/>
      <w:r w:rsidRPr="00BE7F9D">
        <w:t xml:space="preserve">. Некоторые заключения в соответствии с п. 11.31 были временно представлены в табличном формате в примечании Бюро в Специальной секции </w:t>
      </w:r>
      <w:proofErr w:type="spellStart"/>
      <w:r w:rsidRPr="00BE7F9D">
        <w:t>CR</w:t>
      </w:r>
      <w:proofErr w:type="spellEnd"/>
      <w:r w:rsidRPr="00BE7F9D">
        <w:t xml:space="preserve">/C. </w:t>
      </w:r>
    </w:p>
    <w:p w:rsidR="007D7D70" w:rsidRPr="00BE7F9D" w:rsidRDefault="00FD6E89" w:rsidP="00FD6E89">
      <w:pPr>
        <w:rPr>
          <w:i/>
        </w:rPr>
      </w:pPr>
      <w:r w:rsidRPr="00BE7F9D">
        <w:rPr>
          <w:iCs/>
        </w:rPr>
        <w:t>"</w:t>
      </w:r>
      <w:r w:rsidR="007D7D70" w:rsidRPr="00BE7F9D">
        <w:rPr>
          <w:i/>
        </w:rPr>
        <w:t xml:space="preserve">Бюро также сообщило администрациям, представившим заявки на регистрацию </w:t>
      </w:r>
      <w:proofErr w:type="spellStart"/>
      <w:r w:rsidR="007D7D70" w:rsidRPr="00BE7F9D">
        <w:rPr>
          <w:i/>
        </w:rPr>
        <w:t>НГСО</w:t>
      </w:r>
      <w:proofErr w:type="spellEnd"/>
      <w:r w:rsidR="007D7D70" w:rsidRPr="00BE7F9D">
        <w:rPr>
          <w:i/>
        </w:rPr>
        <w:t xml:space="preserve"> спутниковых систем, что оно будет не в состоянии соблюсти четырехмесячный предельный срок публикации заявок, определенный в п. 9.38, ввиду множества заявок на регистрацию других спутниковых систем </w:t>
      </w:r>
      <w:proofErr w:type="spellStart"/>
      <w:r w:rsidR="007D7D70" w:rsidRPr="00BE7F9D">
        <w:rPr>
          <w:i/>
        </w:rPr>
        <w:t>НГСО</w:t>
      </w:r>
      <w:proofErr w:type="spellEnd"/>
      <w:r w:rsidR="007D7D70" w:rsidRPr="00BE7F9D">
        <w:rPr>
          <w:i/>
        </w:rPr>
        <w:t>, поступивших в тот же период, и ввиду того, что их сложные технические характеристики требовали внесения изменений в средства, которые Бюро использует в настоящее время для проверки и публикации информации по координации. Тем не менее Бюро также сообщило администрациям, что примет меры для того, чтобы осуществить публикацию как можно скорее</w:t>
      </w:r>
      <w:r w:rsidR="007D7D70" w:rsidRPr="00BE7F9D">
        <w:rPr>
          <w:iCs/>
        </w:rPr>
        <w:t>.</w:t>
      </w:r>
      <w:r w:rsidRPr="00BE7F9D">
        <w:rPr>
          <w:iCs/>
        </w:rPr>
        <w:t>"</w:t>
      </w:r>
    </w:p>
    <w:p w:rsidR="007D7D70" w:rsidRPr="00BE7F9D" w:rsidRDefault="007D7D70" w:rsidP="00BE7F9D">
      <w:r w:rsidRPr="00BE7F9D">
        <w:t xml:space="preserve">На </w:t>
      </w:r>
      <w:r w:rsidR="00FD6E89" w:rsidRPr="00BE7F9D">
        <w:t>Рис</w:t>
      </w:r>
      <w:r w:rsidR="00BE7F9D" w:rsidRPr="00BE7F9D">
        <w:t>унке</w:t>
      </w:r>
      <w:r w:rsidRPr="00BE7F9D">
        <w:t xml:space="preserve"> 1 представлены спутниковые системы </w:t>
      </w:r>
      <w:proofErr w:type="spellStart"/>
      <w:r w:rsidRPr="00BE7F9D">
        <w:t>НГСО</w:t>
      </w:r>
      <w:proofErr w:type="spellEnd"/>
      <w:r w:rsidRPr="00BE7F9D">
        <w:t xml:space="preserve"> полученные и обраб</w:t>
      </w:r>
      <w:r w:rsidR="00BE7F9D" w:rsidRPr="00BE7F9D">
        <w:t>отанные Бюро в период 2014−</w:t>
      </w:r>
      <w:r w:rsidRPr="00BE7F9D">
        <w:t>2016</w:t>
      </w:r>
      <w:r w:rsidR="00BE7F9D" w:rsidRPr="00BE7F9D">
        <w:t> </w:t>
      </w:r>
      <w:r w:rsidRPr="00BE7F9D">
        <w:t>го</w:t>
      </w:r>
      <w:r w:rsidR="00BE7F9D" w:rsidRPr="00BE7F9D">
        <w:t>дов</w:t>
      </w:r>
      <w:r w:rsidRPr="00BE7F9D">
        <w:t>. Несмотря на то, что количество систем составляет чуть более пятидесяти, количество запросов на координацию этих систем, а также их модификаций составляет более 100.</w:t>
      </w:r>
    </w:p>
    <w:p w:rsidR="007D7D70" w:rsidRPr="00BE7F9D" w:rsidRDefault="007D7D70" w:rsidP="007D7D70">
      <w:r w:rsidRPr="00BE7F9D">
        <w:t>Исходная таблица приведена в Приложении 1.</w:t>
      </w:r>
    </w:p>
    <w:p w:rsidR="007D7D70" w:rsidRPr="00BE7F9D" w:rsidRDefault="00FD6E89" w:rsidP="00FD6E89">
      <w:pPr>
        <w:pStyle w:val="FigureNo"/>
      </w:pPr>
      <w:r w:rsidRPr="00BE7F9D">
        <w:t>РИСУНОК 1</w:t>
      </w:r>
    </w:p>
    <w:p w:rsidR="007D7D70" w:rsidRPr="00BE7F9D" w:rsidRDefault="007D7D70" w:rsidP="00FD6E89">
      <w:pPr>
        <w:pStyle w:val="Figuretitle"/>
      </w:pPr>
      <w:r w:rsidRPr="00BE7F9D">
        <w:t>Негеостационарные спутниковые системы, орбитальные плоскости и количество спутников</w:t>
      </w:r>
    </w:p>
    <w:p w:rsidR="007D7D70" w:rsidRPr="00BE7F9D" w:rsidRDefault="007D7D70" w:rsidP="007D7D70">
      <w:r w:rsidRPr="00BE7F9D">
        <w:rPr>
          <w:noProof/>
          <w:lang w:val="en-GB" w:eastAsia="zh-CN"/>
        </w:rPr>
        <w:drawing>
          <wp:inline distT="0" distB="0" distL="0" distR="0" wp14:anchorId="0DA142DF" wp14:editId="7E8F273F">
            <wp:extent cx="5943600" cy="3411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70" w:rsidRPr="00BE7F9D" w:rsidRDefault="007D7D70" w:rsidP="007D7D70">
      <w:r w:rsidRPr="00BE7F9D">
        <w:t xml:space="preserve">Как видно из рисунка, системы </w:t>
      </w:r>
      <w:proofErr w:type="spellStart"/>
      <w:r w:rsidRPr="00BE7F9D">
        <w:t>НГСО</w:t>
      </w:r>
      <w:proofErr w:type="spellEnd"/>
      <w:r w:rsidRPr="00BE7F9D">
        <w:t xml:space="preserve"> могут иметь до десятков тысяч спутников. Для того чтобы показать масштаб группировок </w:t>
      </w:r>
      <w:proofErr w:type="spellStart"/>
      <w:r w:rsidRPr="00BE7F9D">
        <w:t>НГСО</w:t>
      </w:r>
      <w:proofErr w:type="spellEnd"/>
      <w:r w:rsidRPr="00BE7F9D">
        <w:t xml:space="preserve"> был использован логарифмический масштаб.</w:t>
      </w:r>
    </w:p>
    <w:p w:rsidR="007D7D70" w:rsidRPr="00BE7F9D" w:rsidRDefault="007D7D70" w:rsidP="00BE7F9D">
      <w:r w:rsidRPr="00BE7F9D">
        <w:t xml:space="preserve">Несомненно, обработка этих заявок потребовала огромных затрат со стороны Бюро. Также это привело к увеличению задержки на обработку как показано на </w:t>
      </w:r>
      <w:r w:rsidR="00FD6E89" w:rsidRPr="00BE7F9D">
        <w:t>Рис</w:t>
      </w:r>
      <w:r w:rsidR="00BE7F9D" w:rsidRPr="00BE7F9D">
        <w:t>унке</w:t>
      </w:r>
      <w:r w:rsidRPr="00BE7F9D">
        <w:t xml:space="preserve"> 2.</w:t>
      </w:r>
    </w:p>
    <w:p w:rsidR="00FD6E89" w:rsidRPr="00BE7F9D" w:rsidRDefault="00FD6E89" w:rsidP="00FD6E89">
      <w:pPr>
        <w:pStyle w:val="FigureNo"/>
      </w:pPr>
      <w:r w:rsidRPr="00BE7F9D">
        <w:lastRenderedPageBreak/>
        <w:t>РИСУНОК 2</w:t>
      </w:r>
    </w:p>
    <w:p w:rsidR="00FD6E89" w:rsidRPr="00BE7F9D" w:rsidRDefault="007D7D70" w:rsidP="00FD6E89">
      <w:pPr>
        <w:pStyle w:val="Figuretitle"/>
      </w:pPr>
      <w:r w:rsidRPr="00BE7F9D">
        <w:t xml:space="preserve">Задержка в обработке заявок на системы </w:t>
      </w:r>
      <w:proofErr w:type="spellStart"/>
      <w:r w:rsidRPr="00BE7F9D">
        <w:t>НГСО</w:t>
      </w:r>
      <w:proofErr w:type="spellEnd"/>
    </w:p>
    <w:p w:rsidR="007D7D70" w:rsidRPr="00BE7F9D" w:rsidRDefault="007D7D70" w:rsidP="007D7D70">
      <w:r w:rsidRPr="00BE7F9D">
        <w:rPr>
          <w:noProof/>
          <w:lang w:val="en-GB" w:eastAsia="zh-CN"/>
        </w:rPr>
        <w:drawing>
          <wp:inline distT="0" distB="0" distL="0" distR="0" wp14:anchorId="54E18B9B" wp14:editId="6BB58C8D">
            <wp:extent cx="5943600" cy="3862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70" w:rsidRPr="00BE7F9D" w:rsidRDefault="007D7D70" w:rsidP="00C1709D">
      <w:pPr>
        <w:spacing w:before="240"/>
      </w:pPr>
      <w:r w:rsidRPr="00BE7F9D">
        <w:t>Бюро не укладывалось в обработку заявок в отведенные сроки. Причем для большинства систем сроки были превышены в 1</w:t>
      </w:r>
      <w:r w:rsidR="00FD6E89" w:rsidRPr="00BE7F9D">
        <w:t>,</w:t>
      </w:r>
      <w:r w:rsidRPr="00BE7F9D">
        <w:t>5</w:t>
      </w:r>
      <w:r w:rsidR="00FD6E89" w:rsidRPr="00BE7F9D">
        <w:t>–</w:t>
      </w:r>
      <w:r w:rsidRPr="00BE7F9D">
        <w:t>2 раза.</w:t>
      </w:r>
    </w:p>
    <w:p w:rsidR="007D7D70" w:rsidRPr="00BE7F9D" w:rsidRDefault="007D7D70" w:rsidP="007D7D70">
      <w:r w:rsidRPr="00BE7F9D">
        <w:t>Более того, так как обработка заявок на геостационарной орбите (</w:t>
      </w:r>
      <w:proofErr w:type="spellStart"/>
      <w:r w:rsidRPr="00BE7F9D">
        <w:t>ГСО</w:t>
      </w:r>
      <w:proofErr w:type="spellEnd"/>
      <w:r w:rsidRPr="00BE7F9D">
        <w:t xml:space="preserve">) и </w:t>
      </w:r>
      <w:proofErr w:type="spellStart"/>
      <w:r w:rsidRPr="00BE7F9D">
        <w:t>НГСО</w:t>
      </w:r>
      <w:proofErr w:type="spellEnd"/>
      <w:r w:rsidRPr="00BE7F9D">
        <w:t xml:space="preserve"> системы производится последовательно в одной общей очереди, то увеличение сроков обработки заявок на системы </w:t>
      </w:r>
      <w:proofErr w:type="spellStart"/>
      <w:r w:rsidRPr="00BE7F9D">
        <w:t>НГСО</w:t>
      </w:r>
      <w:proofErr w:type="spellEnd"/>
      <w:r w:rsidRPr="00BE7F9D">
        <w:t xml:space="preserve"> приводит к задержке обработки заявок на системы </w:t>
      </w:r>
      <w:proofErr w:type="spellStart"/>
      <w:r w:rsidRPr="00BE7F9D">
        <w:t>ГСО</w:t>
      </w:r>
      <w:proofErr w:type="spellEnd"/>
      <w:r w:rsidRPr="00BE7F9D">
        <w:t>.</w:t>
      </w:r>
    </w:p>
    <w:p w:rsidR="007D7D70" w:rsidRPr="00BE7F9D" w:rsidRDefault="007D7D70" w:rsidP="00FD6E89">
      <w:r w:rsidRPr="00BE7F9D">
        <w:t>Следствием этого становится сокращение сроков проведения координации, так как не все администрации готовы проводить координацию заявок</w:t>
      </w:r>
      <w:r w:rsidR="00BE7F9D" w:rsidRPr="00BE7F9D">
        <w:t>,</w:t>
      </w:r>
      <w:r w:rsidRPr="00BE7F9D">
        <w:t xml:space="preserve"> опубликованных </w:t>
      </w:r>
      <w:r w:rsidR="00FD6E89" w:rsidRPr="00BE7F9D">
        <w:t>"</w:t>
      </w:r>
      <w:proofErr w:type="spellStart"/>
      <w:r w:rsidRPr="00BE7F9D">
        <w:t>as</w:t>
      </w:r>
      <w:proofErr w:type="spellEnd"/>
      <w:r w:rsidRPr="00BE7F9D">
        <w:t xml:space="preserve"> </w:t>
      </w:r>
      <w:proofErr w:type="spellStart"/>
      <w:r w:rsidRPr="00BE7F9D">
        <w:t>received</w:t>
      </w:r>
      <w:proofErr w:type="spellEnd"/>
      <w:r w:rsidR="00FD6E89" w:rsidRPr="00BE7F9D">
        <w:t>"</w:t>
      </w:r>
      <w:r w:rsidRPr="00BE7F9D">
        <w:t>.</w:t>
      </w:r>
    </w:p>
    <w:p w:rsidR="007D7D70" w:rsidRPr="00BE7F9D" w:rsidRDefault="007D7D70" w:rsidP="007D7D70">
      <w:r w:rsidRPr="00BE7F9D">
        <w:t xml:space="preserve">Это связанно, как уже было отмечено, с чрезвычайной сложностью заявок. В отличие от систем на </w:t>
      </w:r>
      <w:proofErr w:type="spellStart"/>
      <w:r w:rsidRPr="00BE7F9D">
        <w:t>ГСО</w:t>
      </w:r>
      <w:proofErr w:type="spellEnd"/>
      <w:r w:rsidRPr="00BE7F9D">
        <w:t xml:space="preserve">, заявки на системы на </w:t>
      </w:r>
      <w:proofErr w:type="spellStart"/>
      <w:r w:rsidRPr="00BE7F9D">
        <w:t>НГСО</w:t>
      </w:r>
      <w:proofErr w:type="spellEnd"/>
      <w:r w:rsidRPr="00BE7F9D">
        <w:t xml:space="preserve"> имеют дополнительный уровень данных связанных с орбитальными плоскостями и различными характеристиками орбит.</w:t>
      </w:r>
    </w:p>
    <w:p w:rsidR="007D7D70" w:rsidRPr="00BE7F9D" w:rsidRDefault="007D7D70" w:rsidP="007D7D70">
      <w:r w:rsidRPr="00BE7F9D">
        <w:t>Данные особенности рассмотрены в следующем разделе.</w:t>
      </w:r>
    </w:p>
    <w:p w:rsidR="007D7D70" w:rsidRPr="00BE7F9D" w:rsidRDefault="00FD6E89" w:rsidP="00FD6E89">
      <w:pPr>
        <w:pStyle w:val="Heading1"/>
      </w:pPr>
      <w:r w:rsidRPr="00BE7F9D">
        <w:t>3</w:t>
      </w:r>
      <w:r w:rsidRPr="00BE7F9D">
        <w:tab/>
      </w:r>
      <w:r w:rsidR="007D7D70" w:rsidRPr="00BE7F9D">
        <w:t xml:space="preserve">Возмещение расходов на обработку </w:t>
      </w:r>
      <w:proofErr w:type="spellStart"/>
      <w:r w:rsidR="007D7D70" w:rsidRPr="00BE7F9D">
        <w:t>НГСО</w:t>
      </w:r>
      <w:proofErr w:type="spellEnd"/>
    </w:p>
    <w:p w:rsidR="007D7D70" w:rsidRPr="00BE7F9D" w:rsidRDefault="007D7D70" w:rsidP="0040227D">
      <w:r w:rsidRPr="00BE7F9D">
        <w:t>Анализ Решения 482 (</w:t>
      </w:r>
      <w:r w:rsidR="0040227D">
        <w:t>С</w:t>
      </w:r>
      <w:r w:rsidR="00234617">
        <w:t>овет 20</w:t>
      </w:r>
      <w:r w:rsidR="0040227D">
        <w:t>13</w:t>
      </w:r>
      <w:r w:rsidR="00234617">
        <w:t xml:space="preserve"> г.</w:t>
      </w:r>
      <w:r w:rsidRPr="00BE7F9D">
        <w:t xml:space="preserve">) показывает, что оно не приспособлено к нынешней ситуации. Для систем </w:t>
      </w:r>
      <w:proofErr w:type="spellStart"/>
      <w:r w:rsidRPr="00BE7F9D">
        <w:t>НГСО</w:t>
      </w:r>
      <w:proofErr w:type="spellEnd"/>
      <w:r w:rsidRPr="00BE7F9D">
        <w:t xml:space="preserve"> действует такая же система расчета стоимости обработки заявок, как и для </w:t>
      </w:r>
      <w:proofErr w:type="spellStart"/>
      <w:r w:rsidRPr="00BE7F9D">
        <w:t>ГСО</w:t>
      </w:r>
      <w:proofErr w:type="spellEnd"/>
      <w:r w:rsidRPr="00BE7F9D">
        <w:t xml:space="preserve">. Стоимость рассчитывается исходя из количества единиц на возмещение затрат. В случае если количество этих единиц превышает 100, то </w:t>
      </w:r>
      <w:r w:rsidR="00BE7F9D">
        <w:t>взи</w:t>
      </w:r>
      <w:r w:rsidR="00FD6E89" w:rsidRPr="00BE7F9D">
        <w:t xml:space="preserve">мается </w:t>
      </w:r>
      <w:r w:rsidRPr="00BE7F9D">
        <w:t>твердый сбор в большинстве своем не превышающий 24</w:t>
      </w:r>
      <w:r w:rsidR="00FD6E89" w:rsidRPr="00BE7F9D">
        <w:t> </w:t>
      </w:r>
      <w:r w:rsidRPr="00BE7F9D">
        <w:t>620</w:t>
      </w:r>
      <w:r w:rsidR="00FD6E89" w:rsidRPr="00BE7F9D">
        <w:t> </w:t>
      </w:r>
      <w:proofErr w:type="spellStart"/>
      <w:r w:rsidR="00FD6E89" w:rsidRPr="00BE7F9D">
        <w:t>шв</w:t>
      </w:r>
      <w:proofErr w:type="spellEnd"/>
      <w:r w:rsidR="00FD6E89" w:rsidRPr="00BE7F9D">
        <w:t>. фр.</w:t>
      </w:r>
      <w:r w:rsidRPr="00BE7F9D">
        <w:t>, учитывая</w:t>
      </w:r>
      <w:r w:rsidR="00FD6E89" w:rsidRPr="00BE7F9D">
        <w:t>,</w:t>
      </w:r>
      <w:r w:rsidRPr="00BE7F9D">
        <w:t xml:space="preserve"> что в отношении </w:t>
      </w:r>
      <w:proofErr w:type="spellStart"/>
      <w:r w:rsidRPr="00BE7F9D">
        <w:t>НГС</w:t>
      </w:r>
      <w:r w:rsidR="00B50BA4">
        <w:t>О</w:t>
      </w:r>
      <w:proofErr w:type="spellEnd"/>
      <w:r w:rsidR="00B50BA4">
        <w:t xml:space="preserve"> </w:t>
      </w:r>
      <w:proofErr w:type="spellStart"/>
      <w:r w:rsidR="00B50BA4">
        <w:t>ФСС</w:t>
      </w:r>
      <w:proofErr w:type="spellEnd"/>
      <w:r w:rsidR="00B50BA4">
        <w:t xml:space="preserve"> редко применяется более тре</w:t>
      </w:r>
      <w:r w:rsidRPr="00BE7F9D">
        <w:t>х форм координации.</w:t>
      </w:r>
    </w:p>
    <w:p w:rsidR="007D7D70" w:rsidRPr="00BE7F9D" w:rsidRDefault="007D7D70" w:rsidP="007D7D70">
      <w:r w:rsidRPr="00BE7F9D">
        <w:t>На Ри</w:t>
      </w:r>
      <w:r w:rsidR="008A4CBD">
        <w:t>сунке</w:t>
      </w:r>
      <w:r w:rsidRPr="00BE7F9D">
        <w:t xml:space="preserve"> 3 показано количество единиц, рассчитанных для систем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по методу Решения 482.</w:t>
      </w:r>
    </w:p>
    <w:p w:rsidR="00FD6E89" w:rsidRPr="00BE7F9D" w:rsidRDefault="00FD6E89" w:rsidP="00FD6E89">
      <w:pPr>
        <w:pStyle w:val="FigureNo"/>
      </w:pPr>
      <w:r w:rsidRPr="00BE7F9D">
        <w:lastRenderedPageBreak/>
        <w:t>РИСУНОК 3</w:t>
      </w:r>
    </w:p>
    <w:p w:rsidR="00FD6E89" w:rsidRPr="00BE7F9D" w:rsidRDefault="007D7D70" w:rsidP="00FD6E89">
      <w:pPr>
        <w:pStyle w:val="Figuretitle"/>
      </w:pPr>
      <w:r w:rsidRPr="00BE7F9D">
        <w:t xml:space="preserve">Количество единиц, рассчитанное для заявок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</w:p>
    <w:p w:rsidR="007D7D70" w:rsidRPr="00BE7F9D" w:rsidRDefault="007D7D70" w:rsidP="007D7D70">
      <w:r w:rsidRPr="00BE7F9D">
        <w:rPr>
          <w:noProof/>
          <w:lang w:val="en-GB" w:eastAsia="zh-CN"/>
        </w:rPr>
        <w:drawing>
          <wp:inline distT="0" distB="0" distL="0" distR="0" wp14:anchorId="2EDDF5DC" wp14:editId="142DBD7C">
            <wp:extent cx="5943600" cy="367601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70" w:rsidRPr="00BE7F9D" w:rsidRDefault="007D7D70" w:rsidP="00C1709D">
      <w:pPr>
        <w:spacing w:before="240"/>
      </w:pPr>
      <w:r w:rsidRPr="00BE7F9D">
        <w:t>Значительная разница между предельным значением в 100 единиц после которой взымается твердый сбор (величина твердого сбора зависит от количества форм координации и не может превышать 33 467</w:t>
      </w:r>
      <w:r w:rsidR="00FD6E89" w:rsidRPr="00BE7F9D">
        <w:t> </w:t>
      </w:r>
      <w:proofErr w:type="spellStart"/>
      <w:r w:rsidR="00FD6E89" w:rsidRPr="00BE7F9D">
        <w:t>шв</w:t>
      </w:r>
      <w:proofErr w:type="spellEnd"/>
      <w:r w:rsidR="00FD6E89" w:rsidRPr="00BE7F9D">
        <w:t>. фр.</w:t>
      </w:r>
      <w:r w:rsidRPr="00BE7F9D">
        <w:t>) и фактическим количеством единиц требует применения логарифмического масштаба. Для некоторых сетей эта разница превышает тысячу раз.</w:t>
      </w:r>
    </w:p>
    <w:p w:rsidR="007D7D70" w:rsidRPr="00BE7F9D" w:rsidRDefault="007D7D70" w:rsidP="00FD6E89">
      <w:r w:rsidRPr="00BE7F9D">
        <w:t>Реально на практике Бюро затрачивает до 10 месяцев на обработку заявки, а при этом выплаченная сумма за 10 месяцев работы Бюро составляет всего 24</w:t>
      </w:r>
      <w:r w:rsidR="00FD6E89" w:rsidRPr="00BE7F9D">
        <w:t> </w:t>
      </w:r>
      <w:r w:rsidRPr="00BE7F9D">
        <w:t xml:space="preserve">620 </w:t>
      </w:r>
      <w:proofErr w:type="spellStart"/>
      <w:r w:rsidR="00FD6E89" w:rsidRPr="00BE7F9D">
        <w:t>шв</w:t>
      </w:r>
      <w:proofErr w:type="spellEnd"/>
      <w:r w:rsidR="00FD6E89" w:rsidRPr="00BE7F9D">
        <w:t>. фр</w:t>
      </w:r>
      <w:r w:rsidRPr="00BE7F9D">
        <w:t>.</w:t>
      </w:r>
    </w:p>
    <w:p w:rsidR="007D7D70" w:rsidRPr="00BE7F9D" w:rsidRDefault="007D7D70" w:rsidP="007D7D70">
      <w:r w:rsidRPr="00BE7F9D">
        <w:t xml:space="preserve">Несомненно, можно говорить о том, что Решение 482 просто не в полной мере отражает текущую ситуацию и тенденции в развитии спутниковых систем. Различия между </w:t>
      </w:r>
      <w:proofErr w:type="spellStart"/>
      <w:r w:rsidRPr="00BE7F9D">
        <w:t>ГСО</w:t>
      </w:r>
      <w:proofErr w:type="spellEnd"/>
      <w:r w:rsidRPr="00BE7F9D">
        <w:t xml:space="preserve"> и </w:t>
      </w:r>
      <w:proofErr w:type="spellStart"/>
      <w:r w:rsidRPr="00BE7F9D">
        <w:t>НГСО</w:t>
      </w:r>
      <w:proofErr w:type="spellEnd"/>
      <w:r w:rsidRPr="00BE7F9D">
        <w:t xml:space="preserve"> с точки зрения затрат на обработку следует охарактеризовать следующими иллюстрациями.</w:t>
      </w:r>
    </w:p>
    <w:p w:rsidR="00FD6E89" w:rsidRPr="00BE7F9D" w:rsidRDefault="00FD6E89" w:rsidP="00FD6E89">
      <w:pPr>
        <w:pStyle w:val="FigureNo"/>
      </w:pPr>
      <w:r w:rsidRPr="00BE7F9D">
        <w:lastRenderedPageBreak/>
        <w:t>РИСУНОК 4</w:t>
      </w:r>
    </w:p>
    <w:p w:rsidR="00FD6E89" w:rsidRPr="00BE7F9D" w:rsidRDefault="007D7D70" w:rsidP="00FD6E89">
      <w:pPr>
        <w:pStyle w:val="Figuretitle"/>
      </w:pPr>
      <w:r w:rsidRPr="00BE7F9D">
        <w:t xml:space="preserve">Упрощенная структура заявки на </w:t>
      </w:r>
      <w:proofErr w:type="spellStart"/>
      <w:r w:rsidRPr="00BE7F9D">
        <w:t>ГСО</w:t>
      </w:r>
      <w:proofErr w:type="spellEnd"/>
    </w:p>
    <w:p w:rsidR="007D7D70" w:rsidRPr="00BE7F9D" w:rsidRDefault="007D7D70" w:rsidP="00FD6E89">
      <w:pPr>
        <w:jc w:val="center"/>
      </w:pPr>
      <w:r w:rsidRPr="00BE7F9D">
        <w:rPr>
          <w:noProof/>
          <w:lang w:val="en-GB" w:eastAsia="zh-CN"/>
        </w:rPr>
        <w:drawing>
          <wp:inline distT="0" distB="0" distL="0" distR="0" wp14:anchorId="39CAF93E" wp14:editId="3AC88608">
            <wp:extent cx="2788285" cy="2576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70" w:rsidRPr="00BE7F9D" w:rsidRDefault="007D7D70" w:rsidP="00C1709D">
      <w:pPr>
        <w:spacing w:before="240"/>
      </w:pPr>
      <w:r w:rsidRPr="00BE7F9D">
        <w:t xml:space="preserve">Заявка на </w:t>
      </w:r>
      <w:proofErr w:type="spellStart"/>
      <w:r w:rsidRPr="00BE7F9D">
        <w:t>ГСО</w:t>
      </w:r>
      <w:proofErr w:type="spellEnd"/>
      <w:r w:rsidRPr="00BE7F9D">
        <w:t xml:space="preserve"> всегда представлена одним спутником. Именно поэтому в методике расчета в Решении 482 не дается какой-либо ссылки на космический аппарат и его особенности.</w:t>
      </w:r>
    </w:p>
    <w:p w:rsidR="007D7D70" w:rsidRPr="00BE7F9D" w:rsidRDefault="007D7D70" w:rsidP="007D7D70">
      <w:r w:rsidRPr="00BE7F9D">
        <w:t>В момент принятия Решения 482 (</w:t>
      </w:r>
      <w:r w:rsidRPr="0040227D">
        <w:t>С</w:t>
      </w:r>
      <w:r w:rsidR="00234617">
        <w:t>овет 20</w:t>
      </w:r>
      <w:r w:rsidRPr="0040227D">
        <w:t>01</w:t>
      </w:r>
      <w:r w:rsidR="00234617">
        <w:t> г.</w:t>
      </w:r>
      <w:r w:rsidRPr="00BE7F9D">
        <w:t xml:space="preserve">) системы </w:t>
      </w:r>
      <w:proofErr w:type="spellStart"/>
      <w:r w:rsidRPr="00BE7F9D">
        <w:t>НГСО</w:t>
      </w:r>
      <w:proofErr w:type="spellEnd"/>
      <w:r w:rsidRPr="00BE7F9D">
        <w:t xml:space="preserve"> были представлены схожим обра</w:t>
      </w:r>
      <w:r w:rsidR="008A4CBD">
        <w:t>зом. Как правило, состояли из 1−</w:t>
      </w:r>
      <w:r w:rsidRPr="00BE7F9D">
        <w:t>2 аппаратов для целей метеорологии, научных служб или ретрансляции данных. В редких случаях количество спутников превышало десятки. Но даже если и превышало, то количество используемых частот было ограничено физическим наличием выделенного спектра для подвижной спутниковой службы, радионавигационной спутниковой службы или научных служб.</w:t>
      </w:r>
    </w:p>
    <w:p w:rsidR="007D7D70" w:rsidRPr="00BE7F9D" w:rsidRDefault="007D7D70" w:rsidP="007D7D70">
      <w:r w:rsidRPr="00BE7F9D">
        <w:t xml:space="preserve">В текущей ситуации заявляющие администрации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ничем не ограничены, количество спектра для </w:t>
      </w:r>
      <w:proofErr w:type="spellStart"/>
      <w:r w:rsidRPr="00BE7F9D">
        <w:t>ФСС</w:t>
      </w:r>
      <w:proofErr w:type="spellEnd"/>
      <w:r w:rsidRPr="00BE7F9D">
        <w:t xml:space="preserve"> в C, </w:t>
      </w:r>
      <w:proofErr w:type="spellStart"/>
      <w:r w:rsidRPr="00BE7F9D">
        <w:t>Ku</w:t>
      </w:r>
      <w:proofErr w:type="spellEnd"/>
      <w:r w:rsidRPr="00BE7F9D">
        <w:t xml:space="preserve">, </w:t>
      </w:r>
      <w:proofErr w:type="spellStart"/>
      <w:r w:rsidRPr="00BE7F9D">
        <w:t>Ka</w:t>
      </w:r>
      <w:proofErr w:type="spellEnd"/>
      <w:r w:rsidRPr="00BE7F9D">
        <w:t>-диапазонах вызывает соблазн заявить весь спектр. И более того, чрезвычайно низкий потолок оплаты обработки заявок</w:t>
      </w:r>
      <w:r w:rsidR="00FD6E89" w:rsidRPr="00BE7F9D">
        <w:t xml:space="preserve"> частотных присвоений </w:t>
      </w:r>
      <w:proofErr w:type="spellStart"/>
      <w:r w:rsidR="00FD6E89" w:rsidRPr="00BE7F9D">
        <w:t>НГСО</w:t>
      </w:r>
      <w:proofErr w:type="spellEnd"/>
      <w:r w:rsidR="00FD6E89" w:rsidRPr="00BE7F9D">
        <w:t xml:space="preserve"> </w:t>
      </w:r>
      <w:proofErr w:type="spellStart"/>
      <w:r w:rsidR="00FD6E89" w:rsidRPr="00BE7F9D">
        <w:t>ФСС</w:t>
      </w:r>
      <w:proofErr w:type="spellEnd"/>
      <w:r w:rsidR="00FD6E89" w:rsidRPr="00BE7F9D">
        <w:t xml:space="preserve"> </w:t>
      </w:r>
      <w:r w:rsidRPr="00BE7F9D">
        <w:t>позволяет создавать бесконечное количество различных конфигураций системы. Ведь наличие более нескольких тысяч спутников в группировке по сути дела означает наличие нескольких конфигураций системы, состоящей из различных высот орбиты и связанных энергетических параметров.</w:t>
      </w:r>
    </w:p>
    <w:p w:rsidR="007D7D70" w:rsidRPr="00BE7F9D" w:rsidRDefault="007D7D70" w:rsidP="008A4CBD">
      <w:r w:rsidRPr="00BE7F9D">
        <w:t xml:space="preserve">Заявленные системы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как правило имеют следующую конфигурацию, представленную на Рис</w:t>
      </w:r>
      <w:r w:rsidR="008A4CBD">
        <w:t>унке</w:t>
      </w:r>
      <w:r w:rsidR="00FD6E89" w:rsidRPr="00BE7F9D">
        <w:t> </w:t>
      </w:r>
      <w:r w:rsidRPr="00BE7F9D">
        <w:t>5</w:t>
      </w:r>
      <w:r w:rsidR="00234617">
        <w:t>, ниже</w:t>
      </w:r>
      <w:r w:rsidRPr="00BE7F9D">
        <w:t>.</w:t>
      </w:r>
    </w:p>
    <w:p w:rsidR="00FD6E89" w:rsidRPr="00BE7F9D" w:rsidRDefault="00FD6E89" w:rsidP="00FD6E89">
      <w:pPr>
        <w:pStyle w:val="FigureNo"/>
      </w:pPr>
      <w:r w:rsidRPr="00BE7F9D">
        <w:lastRenderedPageBreak/>
        <w:t>РИСУНОК 5</w:t>
      </w:r>
    </w:p>
    <w:p w:rsidR="00FD6E89" w:rsidRPr="00BE7F9D" w:rsidRDefault="007D7D70" w:rsidP="00FD6E89">
      <w:pPr>
        <w:pStyle w:val="Figuretitle"/>
        <w:rPr>
          <w:rFonts w:asciiTheme="minorHAnsi" w:hAnsiTheme="minorHAnsi"/>
        </w:rPr>
      </w:pPr>
      <w:r w:rsidRPr="00BE7F9D">
        <w:t xml:space="preserve">Распространенная конфигурация системы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</w:p>
    <w:p w:rsidR="007D7D70" w:rsidRPr="00BE7F9D" w:rsidRDefault="007D7D70" w:rsidP="00FD6E89">
      <w:pPr>
        <w:jc w:val="center"/>
      </w:pPr>
      <w:r w:rsidRPr="00BE7F9D">
        <w:rPr>
          <w:noProof/>
          <w:lang w:val="en-GB" w:eastAsia="zh-CN"/>
        </w:rPr>
        <w:drawing>
          <wp:inline distT="0" distB="0" distL="0" distR="0" wp14:anchorId="39CAB7D3" wp14:editId="30FAE81A">
            <wp:extent cx="5943600" cy="2999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70" w:rsidRPr="00BE7F9D" w:rsidRDefault="007D7D70" w:rsidP="007D7D70">
      <w:r w:rsidRPr="00BE7F9D">
        <w:t xml:space="preserve">Каждая комбинация орбитальных плоскостей по сути эквивалентна отдельной заявке на сеть </w:t>
      </w:r>
      <w:proofErr w:type="spellStart"/>
      <w:r w:rsidRPr="00BE7F9D">
        <w:t>ГСО</w:t>
      </w:r>
      <w:proofErr w:type="spellEnd"/>
      <w:r w:rsidRPr="00BE7F9D">
        <w:t xml:space="preserve">. Более того любую отдельную орбитальную плоскость, если она сама по себе имеет индивидуальные энергически-частотные характеристики, можно рассматривать как эквивалент заявки на сеть </w:t>
      </w:r>
      <w:proofErr w:type="spellStart"/>
      <w:r w:rsidRPr="00BE7F9D">
        <w:t>ГСО</w:t>
      </w:r>
      <w:proofErr w:type="spellEnd"/>
      <w:r w:rsidRPr="00BE7F9D">
        <w:t>.</w:t>
      </w:r>
    </w:p>
    <w:p w:rsidR="007D7D70" w:rsidRPr="00BE7F9D" w:rsidRDefault="007D7D70" w:rsidP="007D7D70">
      <w:r w:rsidRPr="00BE7F9D">
        <w:t>Сложность обработки увеличивается в разы. В лучшем случае удается покрыть расходы только на обработки небольшой части заявки.</w:t>
      </w:r>
    </w:p>
    <w:p w:rsidR="007D7D70" w:rsidRPr="00BE7F9D" w:rsidRDefault="007D7D70" w:rsidP="007D7D70">
      <w:r w:rsidRPr="00BE7F9D">
        <w:t>При этом с</w:t>
      </w:r>
      <w:r w:rsidR="008A4CBD">
        <w:t>ледует отметить, что порядка 10−</w:t>
      </w:r>
      <w:r w:rsidRPr="00BE7F9D">
        <w:t xml:space="preserve">15% всех модификаций публикаций запросов на координацию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связано с корректировкой ранее опубликованных запросов. Что оказывает значительное давление на ресурсы Бюро, вызванное необходимостью обработки большого количества заявок на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>.</w:t>
      </w:r>
    </w:p>
    <w:p w:rsidR="007D7D70" w:rsidRPr="00BE7F9D" w:rsidRDefault="007D7D70" w:rsidP="00700FB0">
      <w:r w:rsidRPr="00BE7F9D">
        <w:t xml:space="preserve">Таким образом, </w:t>
      </w:r>
      <w:r w:rsidR="008A4CBD">
        <w:t>можно сделать</w:t>
      </w:r>
      <w:r w:rsidRPr="00BE7F9D">
        <w:t xml:space="preserve"> вывод, что Решение 482 Совета следует более детально рассмотреть с целью</w:t>
      </w:r>
      <w:r w:rsidR="008A4CBD">
        <w:t xml:space="preserve"> определения его соответствия </w:t>
      </w:r>
      <w:r w:rsidRPr="00BE7F9D">
        <w:t>текущей ситуаци</w:t>
      </w:r>
      <w:r w:rsidR="008A4CBD">
        <w:t>и;</w:t>
      </w:r>
      <w:r w:rsidRPr="00BE7F9D">
        <w:t xml:space="preserve"> </w:t>
      </w:r>
      <w:r w:rsidR="008A4CBD" w:rsidRPr="00BE7F9D">
        <w:t xml:space="preserve">насколько </w:t>
      </w:r>
      <w:r w:rsidR="008A4CBD">
        <w:t>данное решение</w:t>
      </w:r>
      <w:r w:rsidRPr="00BE7F9D">
        <w:t xml:space="preserve"> </w:t>
      </w:r>
      <w:r w:rsidR="008A4CBD">
        <w:t>отвечает</w:t>
      </w:r>
      <w:r w:rsidRPr="00BE7F9D">
        <w:t xml:space="preserve"> критериям</w:t>
      </w:r>
      <w:r w:rsidR="008A4CBD">
        <w:t>,</w:t>
      </w:r>
      <w:r w:rsidRPr="00BE7F9D">
        <w:t xml:space="preserve"> в </w:t>
      </w:r>
      <w:r w:rsidR="00700FB0">
        <w:t xml:space="preserve">целях </w:t>
      </w:r>
      <w:r w:rsidR="00FD6E89" w:rsidRPr="00BE7F9D">
        <w:t>которы</w:t>
      </w:r>
      <w:r w:rsidR="00700FB0">
        <w:t>х</w:t>
      </w:r>
      <w:r w:rsidR="00FD6E89" w:rsidRPr="00BE7F9D">
        <w:t xml:space="preserve"> оно принималось, </w:t>
      </w:r>
      <w:r w:rsidRPr="00BE7F9D">
        <w:t>а именно</w:t>
      </w:r>
      <w:r w:rsidR="008A4CBD">
        <w:t>:</w:t>
      </w:r>
      <w:r w:rsidRPr="00BE7F9D">
        <w:t xml:space="preserve"> борьба с бумажными заявками и перенос затрат на обработку заявок на плечи заявляющей администрации.</w:t>
      </w:r>
    </w:p>
    <w:p w:rsidR="007D7D70" w:rsidRPr="00BE7F9D" w:rsidRDefault="00FD6E89" w:rsidP="00FD6E89">
      <w:pPr>
        <w:pStyle w:val="Heading1"/>
      </w:pPr>
      <w:r w:rsidRPr="00BE7F9D">
        <w:t>4</w:t>
      </w:r>
      <w:r w:rsidRPr="00BE7F9D">
        <w:tab/>
      </w:r>
      <w:r w:rsidR="007D7D70" w:rsidRPr="00BE7F9D">
        <w:t xml:space="preserve">Увеличение расходов на регуляторную </w:t>
      </w:r>
      <w:proofErr w:type="spellStart"/>
      <w:r w:rsidR="007D7D70" w:rsidRPr="00BE7F9D">
        <w:t>экзаменацию</w:t>
      </w:r>
      <w:proofErr w:type="spellEnd"/>
      <w:r w:rsidR="007D7D70" w:rsidRPr="00BE7F9D">
        <w:t xml:space="preserve">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</w:p>
    <w:p w:rsidR="007D7D70" w:rsidRPr="00BE7F9D" w:rsidRDefault="007D7D70" w:rsidP="007D7D70">
      <w:r w:rsidRPr="00BE7F9D">
        <w:t xml:space="preserve">Как было отмечено, в вышеупомянутом Отчете Директора Бюро на </w:t>
      </w:r>
      <w:proofErr w:type="spellStart"/>
      <w:r w:rsidRPr="00BE7F9D">
        <w:t>ВКР</w:t>
      </w:r>
      <w:proofErr w:type="spellEnd"/>
      <w:r w:rsidRPr="00BE7F9D">
        <w:t>-15 (</w:t>
      </w:r>
      <w:r w:rsidR="00FD6E89" w:rsidRPr="00BE7F9D">
        <w:t xml:space="preserve">раздел </w:t>
      </w:r>
      <w:r w:rsidRPr="00BE7F9D">
        <w:t xml:space="preserve">2.2.3.5), системы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в большинстве полос частот </w:t>
      </w:r>
      <w:proofErr w:type="spellStart"/>
      <w:r w:rsidRPr="00BE7F9D">
        <w:t>ФСС</w:t>
      </w:r>
      <w:proofErr w:type="spellEnd"/>
      <w:r w:rsidRPr="00BE7F9D">
        <w:t xml:space="preserve"> должны выполнять жесткие ограничения на эквивалентную плотность потока мощности (</w:t>
      </w:r>
      <w:proofErr w:type="spellStart"/>
      <w:r w:rsidRPr="00BE7F9D">
        <w:t>э.п.п.м</w:t>
      </w:r>
      <w:proofErr w:type="spellEnd"/>
      <w:r w:rsidRPr="00BE7F9D">
        <w:t>.).</w:t>
      </w:r>
    </w:p>
    <w:p w:rsidR="007D7D70" w:rsidRPr="00BE7F9D" w:rsidRDefault="007D7D70" w:rsidP="007D7D70">
      <w:r w:rsidRPr="00BE7F9D">
        <w:t>Предварительным условием для того, чтобы Бюро выполнило необходимое рассмотрение в отношении соблюдения пределов эквивалентной плотности потока мощности (</w:t>
      </w:r>
      <w:proofErr w:type="spellStart"/>
      <w:r w:rsidRPr="00BE7F9D">
        <w:t>э.п.п.м</w:t>
      </w:r>
      <w:proofErr w:type="spellEnd"/>
      <w:r w:rsidRPr="00BE7F9D">
        <w:t xml:space="preserve">.), определенных в Статье 22, как было установлено </w:t>
      </w:r>
      <w:proofErr w:type="spellStart"/>
      <w:r w:rsidRPr="00BE7F9D">
        <w:t>ВКР</w:t>
      </w:r>
      <w:proofErr w:type="spellEnd"/>
      <w:r w:rsidRPr="00BE7F9D">
        <w:t xml:space="preserve">-2000, является наличие программного пакета для моделирования, дающего возможность рассчитать значения </w:t>
      </w:r>
      <w:proofErr w:type="spellStart"/>
      <w:r w:rsidRPr="00BE7F9D">
        <w:t>э.п.п.м</w:t>
      </w:r>
      <w:proofErr w:type="spellEnd"/>
      <w:r w:rsidRPr="00BE7F9D">
        <w:t>.</w:t>
      </w:r>
    </w:p>
    <w:p w:rsidR="007D7D70" w:rsidRPr="00BE7F9D" w:rsidRDefault="007D7D70" w:rsidP="007D7D70">
      <w:r w:rsidRPr="00BE7F9D">
        <w:t xml:space="preserve">Чтобы быть в состоянии выполнять свои обязанности, Бюро заключило контракты с двумя компаниями, занимающимися разработкой специального программного обеспечения. Эти компании независимо друг от друга разрабатывали программные средства для проверки значений </w:t>
      </w:r>
      <w:proofErr w:type="spellStart"/>
      <w:r w:rsidRPr="00BE7F9D">
        <w:t>э.п.п.м</w:t>
      </w:r>
      <w:proofErr w:type="spellEnd"/>
      <w:r w:rsidRPr="00BE7F9D">
        <w:t xml:space="preserve">. в целях анализа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в соответствии со спецификациями для программного обеспечения, установленными в Рекомендации МСЭ-R </w:t>
      </w:r>
      <w:proofErr w:type="spellStart"/>
      <w:r w:rsidRPr="00BE7F9D">
        <w:t>S.1503</w:t>
      </w:r>
      <w:proofErr w:type="spellEnd"/>
      <w:r w:rsidRPr="00BE7F9D">
        <w:t xml:space="preserve">-2. </w:t>
      </w:r>
    </w:p>
    <w:p w:rsidR="007D7D70" w:rsidRPr="00BE7F9D" w:rsidRDefault="007D7D70" w:rsidP="007D7D70">
      <w:r w:rsidRPr="00BE7F9D">
        <w:lastRenderedPageBreak/>
        <w:t xml:space="preserve">В ходе дискуссии состоявшейся на </w:t>
      </w:r>
      <w:proofErr w:type="spellStart"/>
      <w:r w:rsidRPr="00BE7F9D">
        <w:t>ВКР</w:t>
      </w:r>
      <w:proofErr w:type="spellEnd"/>
      <w:r w:rsidRPr="00BE7F9D">
        <w:t xml:space="preserve">-15, ряд администраций выразила опасение, что метод расчета помех от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на </w:t>
      </w:r>
      <w:proofErr w:type="spellStart"/>
      <w:r w:rsidRPr="00BE7F9D">
        <w:t>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 в соответствии с этой Рекомендацией не может адекватно моделировать их системы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>.</w:t>
      </w:r>
    </w:p>
    <w:p w:rsidR="007D7D70" w:rsidRPr="00BE7F9D" w:rsidRDefault="007D7D70" w:rsidP="00234617">
      <w:proofErr w:type="spellStart"/>
      <w:r w:rsidRPr="00BE7F9D">
        <w:t>ВКР</w:t>
      </w:r>
      <w:proofErr w:type="spellEnd"/>
      <w:r w:rsidRPr="00BE7F9D">
        <w:t>-15 приняла решение (Док</w:t>
      </w:r>
      <w:r w:rsidR="00234617">
        <w:t>умент</w:t>
      </w:r>
      <w:r w:rsidRPr="00BE7F9D">
        <w:t xml:space="preserve"> </w:t>
      </w:r>
      <w:hyperlink r:id="rId14">
        <w:proofErr w:type="spellStart"/>
        <w:r w:rsidRPr="00BE7F9D">
          <w:rPr>
            <w:rStyle w:val="Hyperlink"/>
          </w:rPr>
          <w:t>CR</w:t>
        </w:r>
        <w:proofErr w:type="spellEnd"/>
        <w:r w:rsidRPr="00BE7F9D">
          <w:rPr>
            <w:rStyle w:val="Hyperlink"/>
          </w:rPr>
          <w:t>/389</w:t>
        </w:r>
      </w:hyperlink>
      <w:r w:rsidRPr="00BE7F9D">
        <w:t>, раздел 3.2.2.4.2), что</w:t>
      </w:r>
      <w:r w:rsidRPr="00BE7F9D">
        <w:rPr>
          <w:i/>
        </w:rPr>
        <w:t xml:space="preserve"> в тех случаях, когда надлежащее моделирование определенных негеостационарных спутниковых систем </w:t>
      </w:r>
      <w:proofErr w:type="spellStart"/>
      <w:r w:rsidRPr="00BE7F9D">
        <w:rPr>
          <w:i/>
        </w:rPr>
        <w:t>ФСС</w:t>
      </w:r>
      <w:proofErr w:type="spellEnd"/>
      <w:r w:rsidRPr="00BE7F9D">
        <w:rPr>
          <w:i/>
        </w:rPr>
        <w:t xml:space="preserve"> с помощью программного обеспечения будет невозможно, будет по-прежнему применяться Резолюция 85 (</w:t>
      </w:r>
      <w:proofErr w:type="spellStart"/>
      <w:r w:rsidRPr="00BE7F9D">
        <w:rPr>
          <w:i/>
        </w:rPr>
        <w:t>ВКР</w:t>
      </w:r>
      <w:proofErr w:type="spellEnd"/>
      <w:r w:rsidRPr="00BE7F9D">
        <w:rPr>
          <w:i/>
        </w:rPr>
        <w:noBreakHyphen/>
        <w:t>03) – до тех пор, пока МСЭ-R не согласует обновление Рекомендации МСЭ</w:t>
      </w:r>
      <w:r w:rsidRPr="00BE7F9D">
        <w:rPr>
          <w:i/>
        </w:rPr>
        <w:noBreakHyphen/>
        <w:t xml:space="preserve">R </w:t>
      </w:r>
      <w:proofErr w:type="spellStart"/>
      <w:r w:rsidRPr="00BE7F9D">
        <w:rPr>
          <w:i/>
        </w:rPr>
        <w:t>S.1503</w:t>
      </w:r>
      <w:proofErr w:type="spellEnd"/>
      <w:r w:rsidRPr="00BE7F9D">
        <w:rPr>
          <w:i/>
        </w:rPr>
        <w:t xml:space="preserve">, предусматривающее усовершенствованный порядок моделирования этих систем </w:t>
      </w:r>
      <w:proofErr w:type="spellStart"/>
      <w:r w:rsidRPr="00BE7F9D">
        <w:rPr>
          <w:i/>
        </w:rPr>
        <w:t>НГСО</w:t>
      </w:r>
      <w:proofErr w:type="spellEnd"/>
      <w:r w:rsidRPr="00BE7F9D">
        <w:rPr>
          <w:i/>
        </w:rPr>
        <w:t xml:space="preserve">, и пока не будет внедрено программное обеспечение для проверки </w:t>
      </w:r>
      <w:proofErr w:type="spellStart"/>
      <w:r w:rsidRPr="00BE7F9D">
        <w:rPr>
          <w:i/>
        </w:rPr>
        <w:t>э.п.п.м</w:t>
      </w:r>
      <w:proofErr w:type="spellEnd"/>
      <w:r w:rsidRPr="00BE7F9D">
        <w:rPr>
          <w:i/>
        </w:rPr>
        <w:t xml:space="preserve">. Это не исключает возможности проведения Бюро проверки тех систем </w:t>
      </w:r>
      <w:proofErr w:type="spellStart"/>
      <w:r w:rsidRPr="00BE7F9D">
        <w:rPr>
          <w:i/>
        </w:rPr>
        <w:t>НГСО</w:t>
      </w:r>
      <w:proofErr w:type="spellEnd"/>
      <w:r w:rsidRPr="00BE7F9D">
        <w:rPr>
          <w:i/>
        </w:rPr>
        <w:t xml:space="preserve"> </w:t>
      </w:r>
      <w:proofErr w:type="spellStart"/>
      <w:r w:rsidRPr="00BE7F9D">
        <w:rPr>
          <w:i/>
        </w:rPr>
        <w:t>ФСС</w:t>
      </w:r>
      <w:proofErr w:type="spellEnd"/>
      <w:r w:rsidRPr="00BE7F9D">
        <w:rPr>
          <w:i/>
        </w:rPr>
        <w:t>, которые могут быть смоделированы при помощи существующей версии этого программного обеспечения.</w:t>
      </w:r>
    </w:p>
    <w:p w:rsidR="007D7D70" w:rsidRPr="00BE7F9D" w:rsidRDefault="007D7D70" w:rsidP="007D7D70">
      <w:pPr>
        <w:rPr>
          <w:i/>
        </w:rPr>
      </w:pPr>
      <w:r w:rsidRPr="00BE7F9D">
        <w:rPr>
          <w:i/>
        </w:rPr>
        <w:t xml:space="preserve">Если Рекомендация МСЭ-R </w:t>
      </w:r>
      <w:proofErr w:type="spellStart"/>
      <w:r w:rsidRPr="00BE7F9D">
        <w:rPr>
          <w:i/>
        </w:rPr>
        <w:t>S.1503</w:t>
      </w:r>
      <w:proofErr w:type="spellEnd"/>
      <w:r w:rsidRPr="00BE7F9D">
        <w:rPr>
          <w:i/>
        </w:rPr>
        <w:t xml:space="preserve"> будет обновлена, потребуется соответствующее обновление программного обеспечения для проверки, что будет иметь последствия финансового характера и потребует дополнительного финансирования. После этого Бюро сможет осуществить проверку соответствия тех систем </w:t>
      </w:r>
      <w:proofErr w:type="spellStart"/>
      <w:r w:rsidRPr="00BE7F9D">
        <w:rPr>
          <w:i/>
        </w:rPr>
        <w:t>ФСС</w:t>
      </w:r>
      <w:proofErr w:type="spellEnd"/>
      <w:r w:rsidRPr="00BE7F9D">
        <w:rPr>
          <w:i/>
        </w:rPr>
        <w:t>, моделирование которых с помощью существующего программного обеспечения было невозможно.</w:t>
      </w:r>
    </w:p>
    <w:p w:rsidR="007D7D70" w:rsidRPr="00BE7F9D" w:rsidRDefault="007D7D70" w:rsidP="007D7D70">
      <w:r w:rsidRPr="00234617">
        <w:t>Российская Федерация</w:t>
      </w:r>
      <w:r w:rsidR="008A4CBD" w:rsidRPr="00234617">
        <w:t>,</w:t>
      </w:r>
      <w:r w:rsidRPr="00234617">
        <w:t xml:space="preserve"> как и любая администрация</w:t>
      </w:r>
      <w:r w:rsidR="008A4CBD" w:rsidRPr="00234617">
        <w:t>,</w:t>
      </w:r>
      <w:r w:rsidRPr="00234617">
        <w:t xml:space="preserve"> широко использующая спутники на геостационарной орбите, проявляет озабоченность, что подобные заявления о ненадлежащем моделировании определенных негеостационарных спутниковых систем </w:t>
      </w:r>
      <w:proofErr w:type="spellStart"/>
      <w:r w:rsidRPr="00234617">
        <w:t>ФСС</w:t>
      </w:r>
      <w:proofErr w:type="spellEnd"/>
      <w:r w:rsidRPr="00234617">
        <w:t xml:space="preserve"> могут использоваться как попытка избежать обязанностей по выполнению</w:t>
      </w:r>
      <w:r w:rsidRPr="00BE7F9D">
        <w:t xml:space="preserve"> Статьи 22 Регламента радиосвязи.</w:t>
      </w:r>
    </w:p>
    <w:p w:rsidR="007D7D70" w:rsidRPr="00BE7F9D" w:rsidRDefault="007D7D70" w:rsidP="007D7D70">
      <w:r w:rsidRPr="00BE7F9D">
        <w:t xml:space="preserve">В этой связи Совет может рассмотреть вопрос должного финансирования дальнейшей разработки программного обеспечения как это предусмотрено решениями </w:t>
      </w:r>
      <w:proofErr w:type="spellStart"/>
      <w:r w:rsidRPr="00BE7F9D">
        <w:t>ВКР</w:t>
      </w:r>
      <w:proofErr w:type="spellEnd"/>
      <w:r w:rsidRPr="00BE7F9D">
        <w:t>-15.</w:t>
      </w:r>
    </w:p>
    <w:p w:rsidR="007D7D70" w:rsidRPr="00BE7F9D" w:rsidRDefault="00FD6E89" w:rsidP="00FD6E89">
      <w:pPr>
        <w:pStyle w:val="Heading1"/>
      </w:pPr>
      <w:r w:rsidRPr="00BE7F9D">
        <w:t>5</w:t>
      </w:r>
      <w:r w:rsidRPr="00BE7F9D">
        <w:tab/>
      </w:r>
      <w:r w:rsidR="007D7D70" w:rsidRPr="00BE7F9D">
        <w:t>Выводы и предложения</w:t>
      </w:r>
    </w:p>
    <w:p w:rsidR="007D7D70" w:rsidRPr="00BE7F9D" w:rsidRDefault="007D7D70" w:rsidP="007D7D70">
      <w:r w:rsidRPr="00BE7F9D">
        <w:t xml:space="preserve">Российская Федерация предлагает рассмотреть комплекс мер по решению проблемы усложнения задач Бюро по обработки заявок на системы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>.</w:t>
      </w:r>
    </w:p>
    <w:p w:rsidR="007D7D70" w:rsidRPr="00BE7F9D" w:rsidRDefault="00FD6E89" w:rsidP="00B50BA4">
      <w:r w:rsidRPr="00BE7F9D">
        <w:t>1)</w:t>
      </w:r>
      <w:r w:rsidRPr="00BE7F9D">
        <w:tab/>
      </w:r>
      <w:r w:rsidR="007D7D70" w:rsidRPr="00BE7F9D">
        <w:t xml:space="preserve">Было показано, что Решение </w:t>
      </w:r>
      <w:r w:rsidRPr="00BE7F9D">
        <w:t xml:space="preserve">482 </w:t>
      </w:r>
      <w:r w:rsidR="007D7D70" w:rsidRPr="00BE7F9D">
        <w:t xml:space="preserve">Совета не в полной мере рассматривает случаи систем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  <w:r w:rsidR="007D7D70" w:rsidRPr="00BE7F9D">
        <w:t xml:space="preserve"> с которыми Бюро приходится сталкиваться в последнее время. Следует отметить, что </w:t>
      </w:r>
      <w:r w:rsidR="007D7D70" w:rsidRPr="00B50BA4">
        <w:t>Решение</w:t>
      </w:r>
      <w:r w:rsidR="007D7D70" w:rsidRPr="00BE7F9D">
        <w:t xml:space="preserve"> </w:t>
      </w:r>
      <w:r w:rsidRPr="00BE7F9D">
        <w:t xml:space="preserve">482 </w:t>
      </w:r>
      <w:r w:rsidR="007D7D70" w:rsidRPr="00BE7F9D">
        <w:t xml:space="preserve">Совета не учитывает и другие аспекты, связанные с выделением значительного дополнительного спектра для </w:t>
      </w:r>
      <w:proofErr w:type="spellStart"/>
      <w:r w:rsidR="007D7D70" w:rsidRPr="00BE7F9D">
        <w:t>ФСС</w:t>
      </w:r>
      <w:proofErr w:type="spellEnd"/>
      <w:r w:rsidR="007D7D70" w:rsidRPr="00BE7F9D">
        <w:t xml:space="preserve"> и </w:t>
      </w:r>
      <w:proofErr w:type="spellStart"/>
      <w:r w:rsidR="007D7D70" w:rsidRPr="00BE7F9D">
        <w:t>ПСС</w:t>
      </w:r>
      <w:proofErr w:type="spellEnd"/>
      <w:r w:rsidR="007D7D70" w:rsidRPr="00BE7F9D">
        <w:t xml:space="preserve"> на </w:t>
      </w:r>
      <w:proofErr w:type="spellStart"/>
      <w:r w:rsidR="007D7D70" w:rsidRPr="00BE7F9D">
        <w:t>ВКР</w:t>
      </w:r>
      <w:proofErr w:type="spellEnd"/>
      <w:r w:rsidR="007D7D70" w:rsidRPr="00BE7F9D">
        <w:t xml:space="preserve">-15. По сути дела, заявка, представленная после </w:t>
      </w:r>
      <w:proofErr w:type="spellStart"/>
      <w:r w:rsidR="007D7D70" w:rsidRPr="00BE7F9D">
        <w:t>ВКР</w:t>
      </w:r>
      <w:proofErr w:type="spellEnd"/>
      <w:r w:rsidR="007D7D70" w:rsidRPr="00BE7F9D">
        <w:t>-15 будет содержать большее количество присвоений, охватывающих не только ран</w:t>
      </w:r>
      <w:r w:rsidR="00BE7F9D" w:rsidRPr="00BE7F9D">
        <w:t>н</w:t>
      </w:r>
      <w:r w:rsidR="007D7D70" w:rsidRPr="00BE7F9D">
        <w:t>ее существующие распределения, но и распределения</w:t>
      </w:r>
      <w:r w:rsidR="008A4CBD">
        <w:t>,</w:t>
      </w:r>
      <w:r w:rsidR="007D7D70" w:rsidRPr="00BE7F9D">
        <w:t xml:space="preserve"> сделанные на </w:t>
      </w:r>
      <w:proofErr w:type="spellStart"/>
      <w:r w:rsidR="007D7D70" w:rsidRPr="00BE7F9D">
        <w:t>ВКР</w:t>
      </w:r>
      <w:proofErr w:type="spellEnd"/>
      <w:r w:rsidR="007D7D70" w:rsidRPr="00BE7F9D">
        <w:t>-15</w:t>
      </w:r>
      <w:r w:rsidR="008A4CBD">
        <w:t>,</w:t>
      </w:r>
      <w:r w:rsidR="007D7D70" w:rsidRPr="00BE7F9D">
        <w:t xml:space="preserve"> по сравнению с заявкой, представленной до </w:t>
      </w:r>
      <w:proofErr w:type="spellStart"/>
      <w:r w:rsidR="007D7D70" w:rsidRPr="00BE7F9D">
        <w:t>ВКР</w:t>
      </w:r>
      <w:proofErr w:type="spellEnd"/>
      <w:r w:rsidR="007D7D70" w:rsidRPr="00BE7F9D">
        <w:t>-15. Но при этом максимальная сумма возмещения расходов не учитывает возросшее количество новых присвоений и увеличивающиеся расходы Бюро.</w:t>
      </w:r>
    </w:p>
    <w:p w:rsidR="007D7D70" w:rsidRPr="00BE7F9D" w:rsidRDefault="007D7D70" w:rsidP="00FD6E89">
      <w:r w:rsidRPr="00BE7F9D">
        <w:t xml:space="preserve">В этой связи было бы полезно рассмотреть возможность пересмотра Решения </w:t>
      </w:r>
      <w:r w:rsidR="00FD6E89" w:rsidRPr="00BE7F9D">
        <w:t xml:space="preserve">482 </w:t>
      </w:r>
      <w:r w:rsidRPr="00BE7F9D">
        <w:t>Совета с учетом изменившихся реалий. Другим вариантом, который позволит, с одной стороны, не менять Решения</w:t>
      </w:r>
      <w:r w:rsidR="00FD6E89" w:rsidRPr="00BE7F9D">
        <w:t xml:space="preserve"> 482 Совета, </w:t>
      </w:r>
      <w:r w:rsidRPr="00BE7F9D">
        <w:t xml:space="preserve">но на Совете можно рекомендовать Бюро, что отдельные заявки на </w:t>
      </w:r>
      <w:proofErr w:type="spellStart"/>
      <w:r w:rsidRPr="00BE7F9D">
        <w:t>НГСО</w:t>
      </w:r>
      <w:proofErr w:type="spellEnd"/>
      <w:r w:rsidRPr="00BE7F9D">
        <w:t xml:space="preserve"> (</w:t>
      </w:r>
      <w:proofErr w:type="spellStart"/>
      <w:r w:rsidRPr="00BE7F9D">
        <w:t>API</w:t>
      </w:r>
      <w:proofErr w:type="spellEnd"/>
      <w:r w:rsidRPr="00BE7F9D">
        <w:t>/координация/</w:t>
      </w:r>
      <w:r w:rsidR="00FD6E89" w:rsidRPr="00BE7F9D">
        <w:t>нотификация</w:t>
      </w:r>
      <w:r w:rsidRPr="00BE7F9D">
        <w:t>) содержащ</w:t>
      </w:r>
      <w:bookmarkStart w:id="5" w:name="_GoBack"/>
      <w:bookmarkEnd w:id="5"/>
      <w:r w:rsidRPr="00BE7F9D">
        <w:t>ие:</w:t>
      </w:r>
    </w:p>
    <w:p w:rsidR="007D7D70" w:rsidRPr="00BE7F9D" w:rsidRDefault="007D7D70" w:rsidP="00FD6E89">
      <w:pPr>
        <w:pStyle w:val="enumlev1"/>
      </w:pPr>
      <w:proofErr w:type="gramStart"/>
      <w:r w:rsidRPr="00BE7F9D">
        <w:t>а)</w:t>
      </w:r>
      <w:r w:rsidR="00FD6E89" w:rsidRPr="00BE7F9D">
        <w:tab/>
      </w:r>
      <w:proofErr w:type="gramEnd"/>
      <w:r w:rsidRPr="00BE7F9D">
        <w:t>негомогенные спутниковые орбиты, отличающиеся по высоте, наклонению</w:t>
      </w:r>
      <w:r w:rsidR="00FD6E89" w:rsidRPr="00BE7F9D">
        <w:t>;</w:t>
      </w:r>
      <w:r w:rsidRPr="00BE7F9D">
        <w:t xml:space="preserve"> или</w:t>
      </w:r>
    </w:p>
    <w:p w:rsidR="007D7D70" w:rsidRPr="00BE7F9D" w:rsidRDefault="00FD6E89" w:rsidP="00FD6E89">
      <w:pPr>
        <w:pStyle w:val="enumlev1"/>
      </w:pPr>
      <w:r w:rsidRPr="00BE7F9D">
        <w:t>b</w:t>
      </w:r>
      <w:r w:rsidR="007D7D70" w:rsidRPr="00BE7F9D">
        <w:t>)</w:t>
      </w:r>
      <w:r w:rsidRPr="00BE7F9D">
        <w:tab/>
      </w:r>
      <w:r w:rsidR="007D7D70" w:rsidRPr="00BE7F9D">
        <w:t>содержащие различные конфигурации группировок</w:t>
      </w:r>
      <w:r w:rsidR="008A447F">
        <w:t>,</w:t>
      </w:r>
    </w:p>
    <w:p w:rsidR="007D7D70" w:rsidRPr="00BE7F9D" w:rsidRDefault="00FD6E89" w:rsidP="007D7D70">
      <w:r w:rsidRPr="00BE7F9D">
        <w:t>должны разделяться</w:t>
      </w:r>
      <w:r w:rsidR="007D7D70" w:rsidRPr="00BE7F9D">
        <w:t xml:space="preserve"> на заявки, содержащие каждую отдельную группировку или отдельные типы спутниковой орбит в целях обработки. Таким образом, будет обеспечена оплата за обработку сложных заявок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  <w:r w:rsidR="007D7D70" w:rsidRPr="00BE7F9D">
        <w:t xml:space="preserve"> в соответствии с реальными затратами Бюро.</w:t>
      </w:r>
    </w:p>
    <w:p w:rsidR="007D7D70" w:rsidRPr="00BE7F9D" w:rsidRDefault="00FD6E89" w:rsidP="00B50BA4">
      <w:r w:rsidRPr="00BE7F9D">
        <w:t>2)</w:t>
      </w:r>
      <w:r w:rsidRPr="00BE7F9D">
        <w:tab/>
      </w:r>
      <w:r w:rsidR="007D7D70" w:rsidRPr="00BE7F9D">
        <w:t xml:space="preserve">Увеличивающаяся сложность заявок на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  <w:r w:rsidR="007D7D70" w:rsidRPr="00BE7F9D">
        <w:t xml:space="preserve">, а также возрастающая нагрузка на Бюро в связи с их обработкой и регуляторной </w:t>
      </w:r>
      <w:proofErr w:type="spellStart"/>
      <w:r w:rsidR="007D7D70" w:rsidRPr="00BE7F9D">
        <w:t>экзаменацией</w:t>
      </w:r>
      <w:proofErr w:type="spellEnd"/>
      <w:r w:rsidR="007D7D70" w:rsidRPr="00BE7F9D">
        <w:t xml:space="preserve">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  <w:r w:rsidR="007D7D70" w:rsidRPr="00BE7F9D">
        <w:t xml:space="preserve"> требует от Бюро </w:t>
      </w:r>
      <w:r w:rsidR="007D7D70" w:rsidRPr="00B50BA4">
        <w:t>значительных</w:t>
      </w:r>
      <w:r w:rsidR="007D7D70" w:rsidRPr="00BE7F9D">
        <w:t xml:space="preserve"> усилий. Учитывая, что заявки на спутниковые сети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  <w:r w:rsidR="007D7D70" w:rsidRPr="00BE7F9D">
        <w:t xml:space="preserve"> продолжают поступать, эта тенденция будет только возрастать.</w:t>
      </w:r>
    </w:p>
    <w:p w:rsidR="007D7D70" w:rsidRPr="00BE7F9D" w:rsidRDefault="007D7D70" w:rsidP="007D7D70">
      <w:r w:rsidRPr="00BE7F9D">
        <w:t xml:space="preserve">Директор Бюро информировал </w:t>
      </w:r>
      <w:proofErr w:type="spellStart"/>
      <w:r w:rsidRPr="00BE7F9D">
        <w:t>ВКР</w:t>
      </w:r>
      <w:proofErr w:type="spellEnd"/>
      <w:r w:rsidRPr="00BE7F9D">
        <w:t xml:space="preserve">-15 о возникающих трудностях, но в том числе и по причине малой изученности проблематики, </w:t>
      </w:r>
      <w:proofErr w:type="spellStart"/>
      <w:r w:rsidRPr="00BE7F9D">
        <w:t>ВКР</w:t>
      </w:r>
      <w:proofErr w:type="spellEnd"/>
      <w:r w:rsidRPr="00BE7F9D">
        <w:t xml:space="preserve">-15 не смогла должным образом ответить на поставленные </w:t>
      </w:r>
      <w:r w:rsidRPr="00BE7F9D">
        <w:lastRenderedPageBreak/>
        <w:t xml:space="preserve">вопросы, такие как ввод в действие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, определение гибкости заявляемых параметров, координация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, чрезмерное заявление орбитальных конфигураций. В этой связи, желательно повышение присутствия Бюро на ранних этапах обсуждения проблем, связанных с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 w:rsidRPr="00BE7F9D">
        <w:t xml:space="preserve">, а также более раннее информирование администраций о возможных проблемах. </w:t>
      </w:r>
    </w:p>
    <w:p w:rsidR="007D7D70" w:rsidRPr="00BE7F9D" w:rsidRDefault="007D7D70" w:rsidP="007D7D70">
      <w:r w:rsidRPr="00BE7F9D">
        <w:t>Таким образом, представляется целесообразной концентрация усилий Бюро и повышение экспертизы в данном вопросе. Как это было ранее в истории Бюро, подобные вызовы, связанные с том числе планированием спутниковых сетей, успешно решались, в том числе, ор</w:t>
      </w:r>
      <w:r w:rsidR="00040956" w:rsidRPr="00BE7F9D">
        <w:t>ганизационной адаптацией Бюро.</w:t>
      </w:r>
    </w:p>
    <w:p w:rsidR="007D7D70" w:rsidRPr="00BE7F9D" w:rsidRDefault="007D7D70" w:rsidP="00040956">
      <w:r w:rsidRPr="00BE7F9D">
        <w:br w:type="page"/>
      </w:r>
    </w:p>
    <w:p w:rsidR="007D7D70" w:rsidRPr="00BE7F9D" w:rsidRDefault="007D7D70" w:rsidP="00040956">
      <w:pPr>
        <w:pStyle w:val="AnnexNo"/>
      </w:pPr>
      <w:r w:rsidRPr="00BE7F9D">
        <w:lastRenderedPageBreak/>
        <w:t>Приложение 1</w:t>
      </w:r>
    </w:p>
    <w:p w:rsidR="007D7D70" w:rsidRPr="00BE7F9D" w:rsidRDefault="007D7D70" w:rsidP="00040956">
      <w:pPr>
        <w:pStyle w:val="Annextitle"/>
      </w:pPr>
      <w:r w:rsidRPr="00BE7F9D">
        <w:t xml:space="preserve">Системы </w:t>
      </w:r>
      <w:proofErr w:type="spellStart"/>
      <w:r w:rsidRPr="00BE7F9D">
        <w:t>НГСО</w:t>
      </w:r>
      <w:proofErr w:type="spellEnd"/>
    </w:p>
    <w:p w:rsidR="007D7D70" w:rsidRPr="00BE7F9D" w:rsidRDefault="00BE7F9D" w:rsidP="00040956">
      <w:pPr>
        <w:pStyle w:val="TableNo"/>
      </w:pPr>
      <w:r w:rsidRPr="00BE7F9D">
        <w:t xml:space="preserve">Таблица </w:t>
      </w:r>
      <w:proofErr w:type="spellStart"/>
      <w:r w:rsidRPr="00BE7F9D">
        <w:t>A.1</w:t>
      </w:r>
      <w:proofErr w:type="spellEnd"/>
    </w:p>
    <w:p w:rsidR="007D7D70" w:rsidRPr="00BE7F9D" w:rsidRDefault="007D7D70" w:rsidP="00040956">
      <w:pPr>
        <w:pStyle w:val="Tablehead"/>
        <w:rPr>
          <w:lang w:val="ru-RU"/>
        </w:rPr>
      </w:pPr>
      <w:r w:rsidRPr="00BE7F9D">
        <w:rPr>
          <w:lang w:val="ru-RU"/>
        </w:rPr>
        <w:t xml:space="preserve">Использованные данные по системам </w:t>
      </w:r>
      <w:proofErr w:type="spellStart"/>
      <w:r w:rsidRPr="00BE7F9D">
        <w:rPr>
          <w:lang w:val="ru-RU"/>
        </w:rPr>
        <w:t>НГСО</w:t>
      </w:r>
      <w:proofErr w:type="spellEnd"/>
      <w:r w:rsidRPr="00BE7F9D">
        <w:rPr>
          <w:lang w:val="ru-RU"/>
        </w:rPr>
        <w:t xml:space="preserve"> представленным на координацию</w:t>
      </w:r>
    </w:p>
    <w:tbl>
      <w:tblPr>
        <w:tblStyle w:val="TableGrid"/>
        <w:tblW w:w="925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21"/>
        <w:gridCol w:w="1551"/>
        <w:gridCol w:w="1780"/>
        <w:gridCol w:w="1680"/>
        <w:gridCol w:w="1811"/>
        <w:gridCol w:w="1209"/>
      </w:tblGrid>
      <w:tr w:rsidR="007D7D70" w:rsidRPr="00BE7F9D" w:rsidTr="008A447F">
        <w:trPr>
          <w:trHeight w:val="300"/>
          <w:tblHeader/>
        </w:trPr>
        <w:tc>
          <w:tcPr>
            <w:tcW w:w="1221" w:type="dxa"/>
            <w:shd w:val="clear" w:color="auto" w:fill="auto"/>
            <w:tcMar>
              <w:left w:w="103" w:type="dxa"/>
            </w:tcMar>
          </w:tcPr>
          <w:p w:rsidR="007D7D70" w:rsidRPr="00BE7F9D" w:rsidRDefault="007D7D70" w:rsidP="00040956">
            <w:pPr>
              <w:pStyle w:val="Tablehead"/>
              <w:rPr>
                <w:lang w:val="ru-RU"/>
              </w:rPr>
            </w:pPr>
            <w:r w:rsidRPr="00BE7F9D">
              <w:rPr>
                <w:lang w:val="ru-RU"/>
              </w:rPr>
              <w:t>Номер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</w:tcPr>
          <w:p w:rsidR="007D7D70" w:rsidRPr="00BE7F9D" w:rsidRDefault="007D7D70" w:rsidP="00040956">
            <w:pPr>
              <w:pStyle w:val="Tablehead"/>
              <w:rPr>
                <w:lang w:val="ru-RU"/>
              </w:rPr>
            </w:pPr>
            <w:r w:rsidRPr="00BE7F9D">
              <w:rPr>
                <w:lang w:val="ru-RU"/>
              </w:rPr>
              <w:t>Количество орбитальные плоскостей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</w:tcPr>
          <w:p w:rsidR="007D7D70" w:rsidRPr="00BE7F9D" w:rsidRDefault="007D7D70" w:rsidP="00040956">
            <w:pPr>
              <w:pStyle w:val="Tablehead"/>
              <w:rPr>
                <w:lang w:val="ru-RU"/>
              </w:rPr>
            </w:pPr>
            <w:r w:rsidRPr="00BE7F9D">
              <w:rPr>
                <w:lang w:val="ru-RU"/>
              </w:rPr>
              <w:t xml:space="preserve">Общее </w:t>
            </w:r>
            <w:r w:rsidR="008A447F">
              <w:rPr>
                <w:rFonts w:asciiTheme="minorHAnsi" w:hAnsiTheme="minorHAnsi"/>
                <w:lang w:val="ru-RU"/>
              </w:rPr>
              <w:br/>
            </w:r>
            <w:r w:rsidRPr="00BE7F9D">
              <w:rPr>
                <w:lang w:val="ru-RU"/>
              </w:rPr>
              <w:t xml:space="preserve">количество </w:t>
            </w:r>
            <w:r w:rsidR="008A447F">
              <w:rPr>
                <w:rFonts w:asciiTheme="minorHAnsi" w:hAnsiTheme="minorHAnsi"/>
                <w:lang w:val="ru-RU"/>
              </w:rPr>
              <w:br/>
            </w:r>
            <w:r w:rsidRPr="00BE7F9D">
              <w:rPr>
                <w:lang w:val="ru-RU"/>
              </w:rPr>
              <w:t>спутников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</w:tcPr>
          <w:p w:rsidR="007D7D70" w:rsidRPr="00BE7F9D" w:rsidRDefault="007D7D70" w:rsidP="00040956">
            <w:pPr>
              <w:pStyle w:val="Tablehead"/>
              <w:rPr>
                <w:lang w:val="ru-RU"/>
              </w:rPr>
            </w:pPr>
            <w:r w:rsidRPr="00BE7F9D">
              <w:rPr>
                <w:lang w:val="ru-RU"/>
              </w:rPr>
              <w:t>Общее количество единиц для возмещения затрат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D7D70" w:rsidRPr="00BE7F9D" w:rsidRDefault="007D7D70" w:rsidP="00040956">
            <w:pPr>
              <w:pStyle w:val="Tablehead"/>
              <w:rPr>
                <w:lang w:val="ru-RU"/>
              </w:rPr>
            </w:pPr>
            <w:r w:rsidRPr="00BE7F9D">
              <w:rPr>
                <w:lang w:val="ru-RU"/>
              </w:rPr>
              <w:t>Количество применимых положений по координации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</w:tcPr>
          <w:p w:rsidR="007D7D70" w:rsidRPr="00BE7F9D" w:rsidRDefault="007D7D70" w:rsidP="00040956">
            <w:pPr>
              <w:pStyle w:val="Tablehead"/>
              <w:rPr>
                <w:lang w:val="ru-RU"/>
              </w:rPr>
            </w:pPr>
            <w:r w:rsidRPr="00BE7F9D">
              <w:rPr>
                <w:lang w:val="ru-RU"/>
              </w:rPr>
              <w:t>Время обработки (месяцев)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3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27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6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3</w:t>
            </w:r>
            <w:r w:rsidR="00D431CF">
              <w:t>,</w:t>
            </w:r>
            <w:r w:rsidRPr="00BE7F9D">
              <w:t>90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3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41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5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23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6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66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146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17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29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891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  <w:r w:rsidR="00D431CF">
              <w:t xml:space="preserve"> </w:t>
            </w:r>
            <w:r w:rsidRPr="00BE7F9D">
              <w:t>760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70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29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891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702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70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9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67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  <w:r w:rsidR="00D431CF">
              <w:t xml:space="preserve"> </w:t>
            </w:r>
            <w:r w:rsidRPr="00BE7F9D">
              <w:t>692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</w:t>
            </w:r>
            <w:r w:rsidR="00D431CF">
              <w:t xml:space="preserve"> </w:t>
            </w:r>
            <w:r w:rsidRPr="00BE7F9D">
              <w:t>000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8</w:t>
            </w:r>
            <w:r w:rsidR="00D431CF">
              <w:t>,</w:t>
            </w:r>
            <w:r w:rsidRPr="00BE7F9D">
              <w:t>23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10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53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11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51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5</w:t>
            </w:r>
            <w:r w:rsidR="00D431CF">
              <w:t xml:space="preserve"> </w:t>
            </w:r>
            <w:r w:rsidRPr="00BE7F9D">
              <w:t>067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93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12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3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67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13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30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14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5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6</w:t>
            </w:r>
            <w:r w:rsidR="00D431CF">
              <w:t xml:space="preserve"> </w:t>
            </w:r>
            <w:r w:rsidRPr="00BE7F9D">
              <w:t>561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43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15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288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10</w:t>
            </w:r>
            <w:r w:rsidR="00D431CF">
              <w:t xml:space="preserve"> </w:t>
            </w:r>
            <w:r w:rsidRPr="00BE7F9D">
              <w:t>624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37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16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19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312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17</w:t>
            </w:r>
            <w:r w:rsidR="00D431CF">
              <w:t xml:space="preserve"> </w:t>
            </w:r>
            <w:r w:rsidRPr="00BE7F9D">
              <w:t>664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20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17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774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  <w:r w:rsidR="00D431CF">
              <w:t xml:space="preserve"> </w:t>
            </w:r>
            <w:r w:rsidRPr="00BE7F9D">
              <w:t>760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13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18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43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</w:t>
            </w:r>
            <w:r w:rsidR="00D431CF">
              <w:t xml:space="preserve"> </w:t>
            </w:r>
            <w:r w:rsidRPr="00BE7F9D">
              <w:t>993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10</w:t>
            </w:r>
            <w:r w:rsidR="00D431CF">
              <w:t xml:space="preserve"> </w:t>
            </w:r>
            <w:r w:rsidRPr="00BE7F9D">
              <w:t>782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80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19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43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</w:t>
            </w:r>
            <w:r w:rsidR="00D431CF">
              <w:t xml:space="preserve"> </w:t>
            </w:r>
            <w:r w:rsidRPr="00BE7F9D">
              <w:t>993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24</w:t>
            </w:r>
            <w:r w:rsidR="00D431CF">
              <w:t xml:space="preserve"> </w:t>
            </w:r>
            <w:r w:rsidRPr="00BE7F9D">
              <w:t>420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80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20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  <w:r w:rsidR="00D431CF">
              <w:t xml:space="preserve"> </w:t>
            </w:r>
            <w:r w:rsidRPr="00BE7F9D">
              <w:t>008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72</w:t>
            </w:r>
            <w:r w:rsidR="00D431CF">
              <w:t xml:space="preserve"> </w:t>
            </w:r>
            <w:r w:rsidRPr="00BE7F9D">
              <w:t>576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150</w:t>
            </w:r>
            <w:r w:rsidR="00D431CF">
              <w:t xml:space="preserve"> </w:t>
            </w:r>
            <w:r w:rsidRPr="00BE7F9D">
              <w:t>444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47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21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102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  <w:r w:rsidR="00D431CF">
              <w:t xml:space="preserve"> </w:t>
            </w:r>
            <w:r w:rsidRPr="00BE7F9D">
              <w:t>772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44</w:t>
            </w:r>
            <w:r w:rsidR="00D431CF">
              <w:t xml:space="preserve"> </w:t>
            </w:r>
            <w:r w:rsidRPr="00BE7F9D">
              <w:t>352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93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22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102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  <w:r w:rsidR="00D431CF">
              <w:t xml:space="preserve"> </w:t>
            </w:r>
            <w:r w:rsidRPr="00BE7F9D">
              <w:t>772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8</w:t>
            </w:r>
            <w:r w:rsidR="004C4C7A">
              <w:t xml:space="preserve"> </w:t>
            </w:r>
            <w:r w:rsidRPr="00BE7F9D">
              <w:t>064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60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23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38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  <w:r w:rsidR="00D431CF">
              <w:t xml:space="preserve"> </w:t>
            </w:r>
            <w:r w:rsidRPr="00BE7F9D">
              <w:t>104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96</w:t>
            </w:r>
            <w:r w:rsidR="00D431CF">
              <w:t xml:space="preserve"> </w:t>
            </w:r>
            <w:r w:rsidRPr="00BE7F9D">
              <w:t>390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37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24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744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69</w:t>
            </w:r>
            <w:r w:rsidR="00D431CF">
              <w:t xml:space="preserve"> </w:t>
            </w:r>
            <w:r w:rsidRPr="00BE7F9D">
              <w:t>552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40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25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3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36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102</w:t>
            </w:r>
            <w:r w:rsidR="00D431CF">
              <w:t xml:space="preserve"> </w:t>
            </w:r>
            <w:r w:rsidRPr="00BE7F9D">
              <w:t>564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93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26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97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797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192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8</w:t>
            </w:r>
            <w:r w:rsidR="00D431CF">
              <w:t>,</w:t>
            </w:r>
            <w:r w:rsidRPr="00BE7F9D">
              <w:t>97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27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32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840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198</w:t>
            </w:r>
            <w:r w:rsidR="00D431CF">
              <w:t xml:space="preserve"> </w:t>
            </w:r>
            <w:r w:rsidRPr="00BE7F9D">
              <w:t>953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10</w:t>
            </w:r>
            <w:r w:rsidR="00D431CF">
              <w:t>,</w:t>
            </w:r>
            <w:r w:rsidRPr="00BE7F9D">
              <w:t>30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28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288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10</w:t>
            </w:r>
            <w:r w:rsidR="00D431CF">
              <w:t xml:space="preserve"> </w:t>
            </w:r>
            <w:r w:rsidRPr="00BE7F9D">
              <w:t>752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8</w:t>
            </w:r>
            <w:r w:rsidR="00D431CF">
              <w:t>,</w:t>
            </w:r>
            <w:r w:rsidRPr="00BE7F9D">
              <w:t>67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29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174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  <w:r w:rsidR="00D431CF">
              <w:t xml:space="preserve"> </w:t>
            </w:r>
            <w:r w:rsidRPr="00BE7F9D">
              <w:t>428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35</w:t>
            </w:r>
            <w:r w:rsidR="00D431CF">
              <w:t xml:space="preserve"> </w:t>
            </w:r>
            <w:r w:rsidRPr="00BE7F9D">
              <w:t>883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7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8</w:t>
            </w:r>
            <w:r w:rsidR="00D431CF">
              <w:t>,</w:t>
            </w:r>
            <w:r w:rsidRPr="00BE7F9D">
              <w:t>17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30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48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  <w:r w:rsidR="00D431CF">
              <w:t xml:space="preserve"> </w:t>
            </w:r>
            <w:r w:rsidRPr="00BE7F9D">
              <w:t>826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27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31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8</w:t>
            </w:r>
            <w:r w:rsidR="00D431CF">
              <w:t xml:space="preserve"> </w:t>
            </w:r>
            <w:r w:rsidRPr="00BE7F9D">
              <w:t>733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60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32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60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33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724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5</w:t>
            </w:r>
            <w:r w:rsidR="00D431CF">
              <w:t>,</w:t>
            </w:r>
            <w:r w:rsidRPr="00BE7F9D">
              <w:t>77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34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570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5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57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35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73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36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1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23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37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584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4</w:t>
            </w:r>
            <w:r w:rsidR="00D431CF">
              <w:t xml:space="preserve"> </w:t>
            </w:r>
            <w:r w:rsidRPr="00BE7F9D">
              <w:t>672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144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567"/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47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lastRenderedPageBreak/>
              <w:t>38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6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17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39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5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53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40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53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41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38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52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5</w:t>
            </w:r>
            <w:r w:rsidR="00D431CF">
              <w:t>,</w:t>
            </w:r>
            <w:r w:rsidRPr="00BE7F9D">
              <w:t>10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42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6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60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292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5</w:t>
            </w:r>
            <w:r w:rsidR="00D431CF">
              <w:t>,</w:t>
            </w:r>
            <w:r w:rsidRPr="00BE7F9D">
              <w:t>10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43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18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774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  <w:r w:rsidR="00D431CF">
              <w:t xml:space="preserve"> </w:t>
            </w:r>
            <w:r w:rsidRPr="00BE7F9D">
              <w:t>850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4</w:t>
            </w:r>
            <w:r w:rsidR="00D431CF">
              <w:t>,</w:t>
            </w:r>
            <w:r w:rsidRPr="00BE7F9D">
              <w:t>97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44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70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45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67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46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6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60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281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90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47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37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48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9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57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42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20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49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5</w:t>
            </w:r>
            <w:r w:rsidR="00D431CF">
              <w:t>,</w:t>
            </w:r>
            <w:r w:rsidRPr="00BE7F9D">
              <w:t>87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50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6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636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10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51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3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2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2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17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52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5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10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3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6</w:t>
            </w:r>
            <w:r w:rsidR="00D431CF">
              <w:t>,</w:t>
            </w:r>
            <w:r w:rsidRPr="00BE7F9D">
              <w:t>47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53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400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6</w:t>
            </w:r>
            <w:r w:rsidR="00D431CF">
              <w:t xml:space="preserve"> </w:t>
            </w:r>
            <w:r w:rsidRPr="00BE7F9D">
              <w:t>400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</w:t>
            </w:r>
            <w:r w:rsidR="00D431CF">
              <w:t xml:space="preserve"> </w:t>
            </w:r>
            <w:r w:rsidRPr="00BE7F9D">
              <w:t>504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13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54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9</w:t>
            </w:r>
            <w:r w:rsidR="00D431CF">
              <w:t xml:space="preserve"> </w:t>
            </w:r>
            <w:r w:rsidRPr="00BE7F9D">
              <w:t>480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4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40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55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1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2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10</w:t>
            </w:r>
            <w:r w:rsidR="00D431CF">
              <w:t xml:space="preserve"> </w:t>
            </w:r>
            <w:r w:rsidRPr="00BE7F9D">
              <w:t>216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4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40</w:t>
            </w:r>
          </w:p>
        </w:tc>
      </w:tr>
      <w:tr w:rsidR="007D7D70" w:rsidRPr="00BE7F9D" w:rsidTr="008A447F">
        <w:trPr>
          <w:trHeight w:val="300"/>
        </w:trPr>
        <w:tc>
          <w:tcPr>
            <w:tcW w:w="122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</w:tabs>
              <w:ind w:right="409"/>
              <w:jc w:val="right"/>
            </w:pPr>
            <w:r w:rsidRPr="00BE7F9D">
              <w:t>56</w:t>
            </w:r>
          </w:p>
        </w:tc>
        <w:tc>
          <w:tcPr>
            <w:tcW w:w="155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567"/>
                <w:tab w:val="clear" w:pos="851"/>
              </w:tabs>
              <w:ind w:right="401"/>
              <w:jc w:val="right"/>
            </w:pPr>
            <w:r w:rsidRPr="00BE7F9D">
              <w:t>2</w:t>
            </w:r>
          </w:p>
        </w:tc>
        <w:tc>
          <w:tcPr>
            <w:tcW w:w="17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DC025C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480"/>
              <w:jc w:val="right"/>
            </w:pPr>
            <w:r w:rsidRPr="00BE7F9D">
              <w:t>4</w:t>
            </w:r>
          </w:p>
        </w:tc>
        <w:tc>
          <w:tcPr>
            <w:tcW w:w="1680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1134"/>
              </w:tabs>
              <w:ind w:right="459"/>
              <w:jc w:val="right"/>
            </w:pPr>
            <w:r w:rsidRPr="00BE7F9D">
              <w:t>8</w:t>
            </w:r>
            <w:r w:rsidR="00D431CF">
              <w:t xml:space="preserve"> </w:t>
            </w:r>
            <w:r w:rsidRPr="00BE7F9D">
              <w:t>733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  <w:tab w:val="clear" w:pos="1134"/>
              </w:tabs>
              <w:ind w:right="710"/>
              <w:jc w:val="right"/>
            </w:pPr>
            <w:r w:rsidRPr="00BE7F9D">
              <w:t>6</w:t>
            </w:r>
          </w:p>
        </w:tc>
        <w:tc>
          <w:tcPr>
            <w:tcW w:w="1209" w:type="dxa"/>
            <w:shd w:val="clear" w:color="auto" w:fill="auto"/>
            <w:tcMar>
              <w:left w:w="103" w:type="dxa"/>
            </w:tcMar>
            <w:vAlign w:val="bottom"/>
          </w:tcPr>
          <w:p w:rsidR="007D7D70" w:rsidRPr="00BE7F9D" w:rsidRDefault="007D7D70" w:rsidP="008A447F">
            <w:pPr>
              <w:pStyle w:val="Tabletext"/>
              <w:tabs>
                <w:tab w:val="clear" w:pos="851"/>
              </w:tabs>
              <w:ind w:right="218"/>
              <w:jc w:val="right"/>
            </w:pPr>
            <w:r w:rsidRPr="00BE7F9D">
              <w:t>7</w:t>
            </w:r>
            <w:r w:rsidR="00D431CF">
              <w:t>,</w:t>
            </w:r>
            <w:r w:rsidRPr="00BE7F9D">
              <w:t>60</w:t>
            </w:r>
          </w:p>
        </w:tc>
      </w:tr>
    </w:tbl>
    <w:p w:rsidR="007D7D70" w:rsidRPr="00BE7F9D" w:rsidRDefault="00040956" w:rsidP="008A4CBD">
      <w:pPr>
        <w:pStyle w:val="Tablelegend"/>
        <w:ind w:left="284" w:hanging="284"/>
      </w:pPr>
      <w:r w:rsidRPr="00BE7F9D">
        <w:rPr>
          <w:vertAlign w:val="superscript"/>
        </w:rPr>
        <w:t>*</w:t>
      </w:r>
      <w:r w:rsidRPr="00BE7F9D">
        <w:tab/>
      </w:r>
      <w:r w:rsidR="007D7D70" w:rsidRPr="00BE7F9D">
        <w:t xml:space="preserve">Данная таблица может содержать не исчерпывающий перечень систем </w:t>
      </w:r>
      <w:proofErr w:type="spellStart"/>
      <w:r w:rsidR="007D7D70" w:rsidRPr="00BE7F9D">
        <w:t>НГСО</w:t>
      </w:r>
      <w:proofErr w:type="spellEnd"/>
      <w:r w:rsidR="007D7D70" w:rsidRPr="00BE7F9D">
        <w:t xml:space="preserve"> для которых был получен и опубликован запрос на публикацию после 2014</w:t>
      </w:r>
      <w:r w:rsidR="008A4CBD">
        <w:t> года</w:t>
      </w:r>
      <w:r w:rsidR="007D7D70" w:rsidRPr="00BE7F9D">
        <w:t xml:space="preserve">. Заявки на </w:t>
      </w:r>
      <w:proofErr w:type="spellStart"/>
      <w:r w:rsidR="007D7D70" w:rsidRPr="00BE7F9D">
        <w:t>НГСО</w:t>
      </w:r>
      <w:proofErr w:type="spellEnd"/>
      <w:r w:rsidR="007D7D70" w:rsidRPr="00BE7F9D">
        <w:t xml:space="preserve"> могут содержать различные классы станций, перечень не ограничен только </w:t>
      </w:r>
      <w:proofErr w:type="spellStart"/>
      <w:r w:rsidR="007D7D70" w:rsidRPr="00BE7F9D">
        <w:t>НГСО</w:t>
      </w:r>
      <w:proofErr w:type="spellEnd"/>
      <w:r w:rsidR="007D7D70" w:rsidRPr="00BE7F9D">
        <w:t xml:space="preserve"> </w:t>
      </w:r>
      <w:proofErr w:type="spellStart"/>
      <w:r w:rsidR="007D7D70" w:rsidRPr="00BE7F9D">
        <w:t>ФСС</w:t>
      </w:r>
      <w:proofErr w:type="spellEnd"/>
      <w:r w:rsidR="007D7D70" w:rsidRPr="00BE7F9D">
        <w:t>.</w:t>
      </w:r>
    </w:p>
    <w:p w:rsidR="00040956" w:rsidRPr="00BE7F9D" w:rsidRDefault="00BE7F9D" w:rsidP="00040956">
      <w:pPr>
        <w:pStyle w:val="FigureNo"/>
      </w:pPr>
      <w:r w:rsidRPr="00BE7F9D">
        <w:t xml:space="preserve">РИСУНОК </w:t>
      </w:r>
      <w:proofErr w:type="spellStart"/>
      <w:r w:rsidRPr="00BE7F9D">
        <w:t>A.</w:t>
      </w:r>
      <w:r w:rsidR="00040956" w:rsidRPr="00BE7F9D">
        <w:t>1</w:t>
      </w:r>
      <w:proofErr w:type="spellEnd"/>
    </w:p>
    <w:p w:rsidR="00040956" w:rsidRPr="00BE7F9D" w:rsidRDefault="007D7D70" w:rsidP="00040956">
      <w:pPr>
        <w:pStyle w:val="Figuretitle"/>
      </w:pPr>
      <w:r w:rsidRPr="00BE7F9D">
        <w:t>Динамика полученных запросов на координацию и опубликованных</w:t>
      </w:r>
    </w:p>
    <w:p w:rsidR="007D7D70" w:rsidRPr="00BE7F9D" w:rsidRDefault="007D7D70" w:rsidP="00040956">
      <w:pPr>
        <w:jc w:val="center"/>
      </w:pPr>
      <w:r w:rsidRPr="00BE7F9D">
        <w:rPr>
          <w:noProof/>
          <w:lang w:val="en-GB" w:eastAsia="zh-CN"/>
        </w:rPr>
        <w:drawing>
          <wp:inline distT="0" distB="0" distL="0" distR="0" wp14:anchorId="24A70E1B" wp14:editId="37D4E16C">
            <wp:extent cx="456057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70" w:rsidRPr="00BE7F9D" w:rsidRDefault="007D7D70" w:rsidP="007D7D70">
      <w:r w:rsidRPr="00BE7F9D">
        <w:lastRenderedPageBreak/>
        <w:t xml:space="preserve">Характерно снижение темпа публикации в 2014 году при увеличении количества полученных заявок, что прежде всего отражает сложности с обработкой заявок на </w:t>
      </w:r>
      <w:proofErr w:type="spellStart"/>
      <w:r w:rsidRPr="00BE7F9D">
        <w:t>НГСО</w:t>
      </w:r>
      <w:proofErr w:type="spellEnd"/>
      <w:r w:rsidRPr="00BE7F9D">
        <w:t xml:space="preserve"> полученные в этот период.</w:t>
      </w:r>
    </w:p>
    <w:p w:rsidR="00040956" w:rsidRPr="00BE7F9D" w:rsidRDefault="007D7D70" w:rsidP="00BE7F9D">
      <w:pPr>
        <w:pStyle w:val="FigureNo"/>
      </w:pPr>
      <w:r w:rsidRPr="00BE7F9D">
        <w:t>РИС</w:t>
      </w:r>
      <w:r w:rsidR="00040956" w:rsidRPr="00BE7F9D">
        <w:t>УНОК</w:t>
      </w:r>
      <w:r w:rsidRPr="00BE7F9D">
        <w:t xml:space="preserve"> </w:t>
      </w:r>
      <w:proofErr w:type="spellStart"/>
      <w:r w:rsidR="00BE7F9D" w:rsidRPr="00BE7F9D">
        <w:t>A.</w:t>
      </w:r>
      <w:r w:rsidRPr="00BE7F9D">
        <w:t>2</w:t>
      </w:r>
      <w:proofErr w:type="spellEnd"/>
    </w:p>
    <w:p w:rsidR="00040956" w:rsidRPr="00BE7F9D" w:rsidRDefault="007D7D70" w:rsidP="00040956">
      <w:pPr>
        <w:pStyle w:val="Figuretitle"/>
      </w:pPr>
      <w:r w:rsidRPr="00BE7F9D">
        <w:t xml:space="preserve">Пример расчета стоимости обработки заявки в </w:t>
      </w:r>
      <w:proofErr w:type="spellStart"/>
      <w:r w:rsidRPr="00BE7F9D">
        <w:t>SpaceCap</w:t>
      </w:r>
      <w:proofErr w:type="spellEnd"/>
    </w:p>
    <w:p w:rsidR="007D7D70" w:rsidRPr="00BE7F9D" w:rsidRDefault="007D7D70" w:rsidP="00BE7F9D">
      <w:pPr>
        <w:jc w:val="center"/>
      </w:pPr>
      <w:r w:rsidRPr="00BE7F9D">
        <w:rPr>
          <w:noProof/>
          <w:lang w:val="en-GB" w:eastAsia="zh-CN"/>
        </w:rPr>
        <w:drawing>
          <wp:inline distT="0" distB="0" distL="0" distR="0" wp14:anchorId="7CD8CE3D" wp14:editId="246CEA7B">
            <wp:extent cx="4323080" cy="3303905"/>
            <wp:effectExtent l="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F9D" w:rsidRPr="00BE7F9D" w:rsidRDefault="007D7D70" w:rsidP="00BE7F9D">
      <w:pPr>
        <w:pStyle w:val="FigureNo"/>
      </w:pPr>
      <w:r w:rsidRPr="00BE7F9D">
        <w:t>РИС</w:t>
      </w:r>
      <w:r w:rsidR="00BE7F9D" w:rsidRPr="00BE7F9D">
        <w:t xml:space="preserve">УНОК </w:t>
      </w:r>
      <w:proofErr w:type="spellStart"/>
      <w:r w:rsidR="00BE7F9D" w:rsidRPr="00BE7F9D">
        <w:t>A.</w:t>
      </w:r>
      <w:r w:rsidRPr="00BE7F9D">
        <w:t>3</w:t>
      </w:r>
      <w:proofErr w:type="spellEnd"/>
    </w:p>
    <w:p w:rsidR="00BE7F9D" w:rsidRPr="00BE7F9D" w:rsidRDefault="007D7D70" w:rsidP="00BE7F9D">
      <w:pPr>
        <w:pStyle w:val="Figuretitle"/>
      </w:pPr>
      <w:r w:rsidRPr="00BE7F9D">
        <w:t xml:space="preserve">Пример публикации </w:t>
      </w:r>
      <w:proofErr w:type="spellStart"/>
      <w:r w:rsidRPr="00BE7F9D">
        <w:t>CR</w:t>
      </w:r>
      <w:proofErr w:type="spellEnd"/>
      <w:r w:rsidRPr="00BE7F9D">
        <w:t>/C содержащей различные конфигурации лучей и орбит</w:t>
      </w:r>
    </w:p>
    <w:p w:rsidR="007D7D70" w:rsidRPr="00BE7F9D" w:rsidRDefault="007D7D70" w:rsidP="007D7D70">
      <w:r w:rsidRPr="00BE7F9D">
        <w:rPr>
          <w:noProof/>
          <w:lang w:val="en-GB" w:eastAsia="zh-CN"/>
        </w:rPr>
        <w:drawing>
          <wp:inline distT="0" distB="0" distL="0" distR="0" wp14:anchorId="016C2EF4" wp14:editId="2E51F7F2">
            <wp:extent cx="5943600" cy="3054985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F9D" w:rsidRPr="00BE7F9D" w:rsidRDefault="00BE7F9D">
      <w:pPr>
        <w:jc w:val="center"/>
      </w:pPr>
      <w:r w:rsidRPr="00BE7F9D">
        <w:t>______________</w:t>
      </w:r>
    </w:p>
    <w:sectPr w:rsidR="00BE7F9D" w:rsidRPr="00BE7F9D" w:rsidSect="00C72BEC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7F" w:rsidRDefault="008A447F">
      <w:r>
        <w:separator/>
      </w:r>
    </w:p>
  </w:endnote>
  <w:endnote w:type="continuationSeparator" w:id="0">
    <w:p w:rsidR="008A447F" w:rsidRDefault="008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7F" w:rsidRPr="00472B77" w:rsidRDefault="008A447F" w:rsidP="00BE7F9D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P:\RUS\ITU-R\AG\RAG\RAG17\000\003R.docx</w:t>
    </w:r>
    <w:r>
      <w:fldChar w:fldCharType="end"/>
    </w:r>
    <w:r w:rsidRPr="00254F06">
      <w:rPr>
        <w:lang w:val="en-US"/>
      </w:rPr>
      <w:t xml:space="preserve"> (</w:t>
    </w:r>
    <w:r>
      <w:t>416582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20.02.2017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20.01.2017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7F" w:rsidRPr="00472B77" w:rsidRDefault="008A447F" w:rsidP="007D7D70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P:\RUS\ITU-R\AG\RAG\RAG17\000\003R.docx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416582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20.02.2017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20.01.2017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7F" w:rsidRDefault="008A447F">
      <w:r>
        <w:t>____________________</w:t>
      </w:r>
    </w:p>
  </w:footnote>
  <w:footnote w:type="continuationSeparator" w:id="0">
    <w:p w:rsidR="008A447F" w:rsidRDefault="008A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7F" w:rsidRDefault="008A447F" w:rsidP="0028027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4617">
      <w:rPr>
        <w:noProof/>
      </w:rPr>
      <w:t>11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en-US"/>
      </w:rPr>
      <w:t>11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15AB"/>
    <w:multiLevelType w:val="multilevel"/>
    <w:tmpl w:val="FF40F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75E0D"/>
    <w:multiLevelType w:val="multilevel"/>
    <w:tmpl w:val="B3BE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CA7E68"/>
    <w:multiLevelType w:val="multilevel"/>
    <w:tmpl w:val="5AD63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2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C16EF2"/>
    <w:multiLevelType w:val="hybridMultilevel"/>
    <w:tmpl w:val="F7A0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7"/>
  </w:num>
  <w:num w:numId="13">
    <w:abstractNumId w:val="39"/>
  </w:num>
  <w:num w:numId="14">
    <w:abstractNumId w:val="32"/>
  </w:num>
  <w:num w:numId="15">
    <w:abstractNumId w:val="29"/>
  </w:num>
  <w:num w:numId="16">
    <w:abstractNumId w:val="38"/>
  </w:num>
  <w:num w:numId="17">
    <w:abstractNumId w:val="27"/>
  </w:num>
  <w:num w:numId="18">
    <w:abstractNumId w:val="11"/>
  </w:num>
  <w:num w:numId="19">
    <w:abstractNumId w:val="18"/>
  </w:num>
  <w:num w:numId="20">
    <w:abstractNumId w:val="19"/>
  </w:num>
  <w:num w:numId="21">
    <w:abstractNumId w:val="25"/>
  </w:num>
  <w:num w:numId="22">
    <w:abstractNumId w:val="41"/>
  </w:num>
  <w:num w:numId="23">
    <w:abstractNumId w:val="30"/>
  </w:num>
  <w:num w:numId="24">
    <w:abstractNumId w:val="31"/>
  </w:num>
  <w:num w:numId="25">
    <w:abstractNumId w:val="14"/>
  </w:num>
  <w:num w:numId="26">
    <w:abstractNumId w:val="26"/>
  </w:num>
  <w:num w:numId="27">
    <w:abstractNumId w:val="17"/>
  </w:num>
  <w:num w:numId="28">
    <w:abstractNumId w:val="44"/>
  </w:num>
  <w:num w:numId="29">
    <w:abstractNumId w:val="23"/>
  </w:num>
  <w:num w:numId="30">
    <w:abstractNumId w:val="35"/>
  </w:num>
  <w:num w:numId="31">
    <w:abstractNumId w:val="40"/>
  </w:num>
  <w:num w:numId="32">
    <w:abstractNumId w:val="24"/>
  </w:num>
  <w:num w:numId="33">
    <w:abstractNumId w:val="22"/>
  </w:num>
  <w:num w:numId="34">
    <w:abstractNumId w:val="43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2"/>
  </w:num>
  <w:num w:numId="40">
    <w:abstractNumId w:val="13"/>
  </w:num>
  <w:num w:numId="41">
    <w:abstractNumId w:val="34"/>
  </w:num>
  <w:num w:numId="42">
    <w:abstractNumId w:val="28"/>
  </w:num>
  <w:num w:numId="43">
    <w:abstractNumId w:val="15"/>
  </w:num>
  <w:num w:numId="44">
    <w:abstractNumId w:val="1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0472"/>
    <w:rsid w:val="00040956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9D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27EEC"/>
    <w:rsid w:val="00234515"/>
    <w:rsid w:val="00234617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0279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77FA3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4C12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227D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2B7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CE6"/>
    <w:rsid w:val="004C4C7A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300C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07E18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26B3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0FB0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D7D70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590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447F"/>
    <w:rsid w:val="008A4CBD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481F"/>
    <w:rsid w:val="009C521B"/>
    <w:rsid w:val="009C5EEF"/>
    <w:rsid w:val="009C7F84"/>
    <w:rsid w:val="009D0167"/>
    <w:rsid w:val="009D10D0"/>
    <w:rsid w:val="009D1E49"/>
    <w:rsid w:val="009D36FD"/>
    <w:rsid w:val="009D61B6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9BE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AB3"/>
    <w:rsid w:val="00B45BEE"/>
    <w:rsid w:val="00B50BA4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E7F9D"/>
    <w:rsid w:val="00BF4ECD"/>
    <w:rsid w:val="00BF5D79"/>
    <w:rsid w:val="00C06656"/>
    <w:rsid w:val="00C07CB6"/>
    <w:rsid w:val="00C102CC"/>
    <w:rsid w:val="00C1316B"/>
    <w:rsid w:val="00C16785"/>
    <w:rsid w:val="00C1709D"/>
    <w:rsid w:val="00C213C8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FA1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31CF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025C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C89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87D0A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48A1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C505E"/>
    <w:rsid w:val="00FD6111"/>
    <w:rsid w:val="00FD6E89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B50B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B50B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648A1"/>
    <w:pPr>
      <w:tabs>
        <w:tab w:val="clear" w:pos="1134"/>
      </w:tabs>
      <w:ind w:left="1361" w:hanging="567"/>
    </w:pPr>
  </w:style>
  <w:style w:type="character" w:customStyle="1" w:styleId="enumlev2Char">
    <w:name w:val="enumlev2 Char"/>
    <w:link w:val="enumlev2"/>
    <w:locked/>
    <w:rsid w:val="00F648A1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279"/>
    <w:pPr>
      <w:tabs>
        <w:tab w:val="clear" w:pos="1871"/>
        <w:tab w:val="left" w:pos="567"/>
        <w:tab w:val="left" w:pos="1701"/>
        <w:tab w:val="left" w:pos="2835"/>
      </w:tabs>
      <w:ind w:left="720"/>
      <w:contextualSpacing/>
    </w:pPr>
    <w:rPr>
      <w:rFonts w:ascii="Calibri" w:hAnsi="Calibri"/>
      <w:sz w:val="24"/>
      <w:lang w:val="en-GB"/>
    </w:rPr>
  </w:style>
  <w:style w:type="character" w:customStyle="1" w:styleId="wysiwyg-font-size-medium">
    <w:name w:val="wysiwyg-font-size-medium"/>
    <w:basedOn w:val="DefaultParagraphFont"/>
    <w:rsid w:val="000B59D2"/>
  </w:style>
  <w:style w:type="character" w:styleId="FollowedHyperlink">
    <w:name w:val="FollowedHyperlink"/>
    <w:basedOn w:val="DefaultParagraphFont"/>
    <w:semiHidden/>
    <w:unhideWhenUsed/>
    <w:rsid w:val="009C4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RC15-C-0004/en" TargetMode="External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itu.int/md/R00-CR-CIR-0389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277</TotalTime>
  <Pages>11</Pages>
  <Words>2375</Words>
  <Characters>14155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16498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8</cp:revision>
  <cp:lastPrinted>2017-01-20T10:11:00Z</cp:lastPrinted>
  <dcterms:created xsi:type="dcterms:W3CDTF">2017-04-19T08:44:00Z</dcterms:created>
  <dcterms:modified xsi:type="dcterms:W3CDTF">2017-04-20T10:35:00Z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