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601674" w:rsidTr="00443261">
        <w:trPr>
          <w:cantSplit/>
        </w:trPr>
        <w:tc>
          <w:tcPr>
            <w:tcW w:w="6771" w:type="dxa"/>
            <w:vAlign w:val="center"/>
          </w:tcPr>
          <w:p w:rsidR="00443261" w:rsidRPr="00601674" w:rsidRDefault="00443261" w:rsidP="00E70D21">
            <w:pPr>
              <w:shd w:val="solid" w:color="FFFFFF" w:fill="FFFFFF"/>
              <w:spacing w:before="360" w:after="240"/>
              <w:rPr>
                <w:rFonts w:ascii="Verdana" w:hAnsi="Verdana"/>
                <w:b/>
                <w:bCs/>
              </w:rPr>
            </w:pPr>
            <w:bookmarkStart w:id="0" w:name="_GoBack"/>
            <w:bookmarkEnd w:id="0"/>
            <w:r w:rsidRPr="00601674">
              <w:rPr>
                <w:rFonts w:ascii="Verdana" w:hAnsi="Verdana" w:cs="Times New Roman Bold"/>
                <w:b/>
                <w:sz w:val="25"/>
                <w:szCs w:val="25"/>
              </w:rPr>
              <w:t>Groupe Consultatif des Radiocommunications</w:t>
            </w:r>
            <w:r w:rsidRPr="00601674">
              <w:rPr>
                <w:rFonts w:ascii="Verdana" w:hAnsi="Verdana"/>
                <w:b/>
                <w:sz w:val="25"/>
                <w:szCs w:val="25"/>
              </w:rPr>
              <w:br/>
            </w:r>
            <w:r w:rsidRPr="00601674">
              <w:rPr>
                <w:rFonts w:ascii="Verdana" w:hAnsi="Verdana" w:cs="Times New Roman Bold"/>
                <w:b/>
                <w:bCs/>
                <w:sz w:val="20"/>
              </w:rPr>
              <w:t>Genève,</w:t>
            </w:r>
            <w:r w:rsidRPr="00601674">
              <w:rPr>
                <w:rFonts w:ascii="Verdana" w:hAnsi="Verdana"/>
                <w:b/>
                <w:bCs/>
                <w:sz w:val="20"/>
              </w:rPr>
              <w:t xml:space="preserve"> 26-28 avril 2017</w:t>
            </w:r>
          </w:p>
        </w:tc>
        <w:tc>
          <w:tcPr>
            <w:tcW w:w="3118" w:type="dxa"/>
          </w:tcPr>
          <w:p w:rsidR="00443261" w:rsidRPr="00601674" w:rsidRDefault="00443261" w:rsidP="00E70D21">
            <w:pPr>
              <w:shd w:val="solid" w:color="FFFFFF" w:fill="FFFFFF"/>
              <w:spacing w:before="0"/>
              <w:jc w:val="right"/>
            </w:pPr>
            <w:r w:rsidRPr="00601674">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601674">
        <w:trPr>
          <w:cantSplit/>
        </w:trPr>
        <w:tc>
          <w:tcPr>
            <w:tcW w:w="6771" w:type="dxa"/>
            <w:tcBorders>
              <w:bottom w:val="single" w:sz="12" w:space="0" w:color="auto"/>
            </w:tcBorders>
          </w:tcPr>
          <w:p w:rsidR="002D238A" w:rsidRPr="00601674" w:rsidRDefault="002D238A" w:rsidP="00E70D2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601674" w:rsidRDefault="002D238A" w:rsidP="00E70D21">
            <w:pPr>
              <w:shd w:val="solid" w:color="FFFFFF" w:fill="FFFFFF"/>
              <w:spacing w:before="0" w:after="48"/>
              <w:rPr>
                <w:sz w:val="22"/>
                <w:szCs w:val="22"/>
              </w:rPr>
            </w:pPr>
          </w:p>
        </w:tc>
      </w:tr>
      <w:tr w:rsidR="002D238A" w:rsidRPr="00601674">
        <w:trPr>
          <w:cantSplit/>
        </w:trPr>
        <w:tc>
          <w:tcPr>
            <w:tcW w:w="6771" w:type="dxa"/>
            <w:tcBorders>
              <w:top w:val="single" w:sz="12" w:space="0" w:color="auto"/>
            </w:tcBorders>
          </w:tcPr>
          <w:p w:rsidR="002D238A" w:rsidRPr="00601674" w:rsidRDefault="002D238A" w:rsidP="00E70D2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601674" w:rsidRDefault="002D238A" w:rsidP="00E70D21">
            <w:pPr>
              <w:shd w:val="solid" w:color="FFFFFF" w:fill="FFFFFF"/>
              <w:spacing w:before="0" w:after="48"/>
              <w:rPr>
                <w:rFonts w:ascii="Verdana" w:hAnsi="Verdana"/>
                <w:sz w:val="22"/>
                <w:szCs w:val="22"/>
              </w:rPr>
            </w:pPr>
          </w:p>
        </w:tc>
      </w:tr>
      <w:tr w:rsidR="002D238A" w:rsidRPr="00601674">
        <w:trPr>
          <w:cantSplit/>
        </w:trPr>
        <w:tc>
          <w:tcPr>
            <w:tcW w:w="6771" w:type="dxa"/>
            <w:vMerge w:val="restart"/>
          </w:tcPr>
          <w:p w:rsidR="002D238A" w:rsidRPr="00601674" w:rsidRDefault="002D238A" w:rsidP="00E70D21">
            <w:pPr>
              <w:shd w:val="solid" w:color="FFFFFF" w:fill="FFFFFF"/>
              <w:spacing w:after="240"/>
              <w:rPr>
                <w:sz w:val="20"/>
              </w:rPr>
            </w:pPr>
            <w:bookmarkStart w:id="1" w:name="dnum" w:colFirst="1" w:colLast="1"/>
          </w:p>
        </w:tc>
        <w:tc>
          <w:tcPr>
            <w:tcW w:w="3118" w:type="dxa"/>
          </w:tcPr>
          <w:p w:rsidR="002D238A" w:rsidRPr="00601674" w:rsidRDefault="00F51115" w:rsidP="00E70D21">
            <w:pPr>
              <w:shd w:val="solid" w:color="FFFFFF" w:fill="FFFFFF"/>
              <w:spacing w:before="0"/>
              <w:rPr>
                <w:rFonts w:ascii="Verdana" w:hAnsi="Verdana"/>
                <w:sz w:val="20"/>
              </w:rPr>
            </w:pPr>
            <w:r w:rsidRPr="00601674">
              <w:rPr>
                <w:rFonts w:ascii="Verdana" w:hAnsi="Verdana"/>
                <w:b/>
                <w:sz w:val="20"/>
              </w:rPr>
              <w:t>Document RAG17/</w:t>
            </w:r>
            <w:r w:rsidR="0077654D" w:rsidRPr="00601674">
              <w:rPr>
                <w:rFonts w:ascii="Verdana" w:hAnsi="Verdana"/>
                <w:b/>
                <w:sz w:val="20"/>
              </w:rPr>
              <w:t>8</w:t>
            </w:r>
            <w:r w:rsidRPr="00601674">
              <w:rPr>
                <w:rFonts w:ascii="Verdana" w:hAnsi="Verdana"/>
                <w:b/>
                <w:sz w:val="20"/>
              </w:rPr>
              <w:t>-F</w:t>
            </w:r>
          </w:p>
        </w:tc>
      </w:tr>
      <w:tr w:rsidR="002D238A" w:rsidRPr="00601674">
        <w:trPr>
          <w:cantSplit/>
        </w:trPr>
        <w:tc>
          <w:tcPr>
            <w:tcW w:w="6771" w:type="dxa"/>
            <w:vMerge/>
          </w:tcPr>
          <w:p w:rsidR="002D238A" w:rsidRPr="00601674" w:rsidRDefault="002D238A" w:rsidP="00E70D21">
            <w:pPr>
              <w:spacing w:before="60"/>
              <w:jc w:val="center"/>
              <w:rPr>
                <w:b/>
                <w:smallCaps/>
                <w:sz w:val="32"/>
              </w:rPr>
            </w:pPr>
            <w:bookmarkStart w:id="2" w:name="ddate" w:colFirst="1" w:colLast="1"/>
            <w:bookmarkEnd w:id="1"/>
          </w:p>
        </w:tc>
        <w:tc>
          <w:tcPr>
            <w:tcW w:w="3118" w:type="dxa"/>
          </w:tcPr>
          <w:p w:rsidR="002D238A" w:rsidRPr="00601674" w:rsidRDefault="0077654D" w:rsidP="00E70D21">
            <w:pPr>
              <w:shd w:val="solid" w:color="FFFFFF" w:fill="FFFFFF"/>
              <w:spacing w:before="0"/>
              <w:rPr>
                <w:rFonts w:ascii="Verdana" w:hAnsi="Verdana"/>
                <w:sz w:val="20"/>
              </w:rPr>
            </w:pPr>
            <w:r w:rsidRPr="00601674">
              <w:rPr>
                <w:rFonts w:ascii="Verdana" w:hAnsi="Verdana"/>
                <w:b/>
                <w:sz w:val="20"/>
              </w:rPr>
              <w:t>11</w:t>
            </w:r>
            <w:r w:rsidR="00F51115" w:rsidRPr="00601674">
              <w:rPr>
                <w:rFonts w:ascii="Verdana" w:hAnsi="Verdana"/>
                <w:b/>
                <w:sz w:val="20"/>
              </w:rPr>
              <w:t xml:space="preserve"> avril 2017</w:t>
            </w:r>
          </w:p>
        </w:tc>
      </w:tr>
      <w:tr w:rsidR="002D238A" w:rsidRPr="00601674">
        <w:trPr>
          <w:cantSplit/>
        </w:trPr>
        <w:tc>
          <w:tcPr>
            <w:tcW w:w="6771" w:type="dxa"/>
            <w:vMerge/>
          </w:tcPr>
          <w:p w:rsidR="002D238A" w:rsidRPr="00601674" w:rsidRDefault="002D238A" w:rsidP="00E70D21">
            <w:pPr>
              <w:spacing w:before="60"/>
              <w:jc w:val="center"/>
              <w:rPr>
                <w:b/>
                <w:smallCaps/>
                <w:sz w:val="32"/>
              </w:rPr>
            </w:pPr>
            <w:bookmarkStart w:id="3" w:name="dorlang" w:colFirst="1" w:colLast="1"/>
            <w:bookmarkEnd w:id="2"/>
          </w:p>
        </w:tc>
        <w:tc>
          <w:tcPr>
            <w:tcW w:w="3118" w:type="dxa"/>
          </w:tcPr>
          <w:p w:rsidR="002D238A" w:rsidRPr="00601674" w:rsidRDefault="00F51115" w:rsidP="00E70D21">
            <w:pPr>
              <w:shd w:val="solid" w:color="FFFFFF" w:fill="FFFFFF"/>
              <w:spacing w:before="0" w:after="120"/>
              <w:rPr>
                <w:rFonts w:ascii="Verdana" w:hAnsi="Verdana"/>
                <w:sz w:val="20"/>
              </w:rPr>
            </w:pPr>
            <w:r w:rsidRPr="00601674">
              <w:rPr>
                <w:rFonts w:ascii="Verdana" w:hAnsi="Verdana"/>
                <w:b/>
                <w:sz w:val="20"/>
              </w:rPr>
              <w:t>Original: anglais</w:t>
            </w:r>
          </w:p>
        </w:tc>
      </w:tr>
      <w:tr w:rsidR="002D238A" w:rsidRPr="00601674">
        <w:trPr>
          <w:cantSplit/>
        </w:trPr>
        <w:tc>
          <w:tcPr>
            <w:tcW w:w="9889" w:type="dxa"/>
            <w:gridSpan w:val="2"/>
          </w:tcPr>
          <w:p w:rsidR="002D238A" w:rsidRPr="00601674" w:rsidRDefault="0077654D" w:rsidP="00E70D21">
            <w:pPr>
              <w:pStyle w:val="Source"/>
            </w:pPr>
            <w:bookmarkStart w:id="4" w:name="dsource" w:colFirst="0" w:colLast="0"/>
            <w:bookmarkEnd w:id="3"/>
            <w:r w:rsidRPr="00601674">
              <w:rPr>
                <w:lang w:eastAsia="fr-FR"/>
              </w:rPr>
              <w:t>Fédération de Russie</w:t>
            </w:r>
          </w:p>
        </w:tc>
      </w:tr>
      <w:tr w:rsidR="002D238A" w:rsidRPr="00601674">
        <w:trPr>
          <w:cantSplit/>
        </w:trPr>
        <w:tc>
          <w:tcPr>
            <w:tcW w:w="9889" w:type="dxa"/>
            <w:gridSpan w:val="2"/>
          </w:tcPr>
          <w:p w:rsidR="00F51115" w:rsidRPr="00601674" w:rsidRDefault="0077654D" w:rsidP="00E70D21">
            <w:pPr>
              <w:pStyle w:val="Title2"/>
              <w:rPr>
                <w:lang w:eastAsia="ja-JP"/>
              </w:rPr>
            </w:pPr>
            <w:bookmarkStart w:id="5" w:name="dtitle1" w:colFirst="0" w:colLast="0"/>
            <w:bookmarkEnd w:id="4"/>
            <w:r w:rsidRPr="00601674">
              <w:rPr>
                <w:color w:val="000000"/>
                <w:lang w:eastAsia="fr-FR"/>
              </w:rPr>
              <w:t>proposition de création d'un Comité de coordination mixte de l'UIT pour le vocabulaire</w:t>
            </w:r>
          </w:p>
        </w:tc>
      </w:tr>
    </w:tbl>
    <w:p w:rsidR="00F51115" w:rsidRPr="00601674" w:rsidRDefault="00B5622A" w:rsidP="007F5422">
      <w:pPr>
        <w:pStyle w:val="Heading1"/>
      </w:pPr>
      <w:bookmarkStart w:id="6" w:name="lt_pId009"/>
      <w:bookmarkEnd w:id="5"/>
      <w:r w:rsidRPr="00601674">
        <w:rPr>
          <w:lang w:eastAsia="ja-JP"/>
        </w:rPr>
        <w:t>1</w:t>
      </w:r>
      <w:r w:rsidRPr="00601674">
        <w:rPr>
          <w:lang w:eastAsia="ja-JP"/>
        </w:rPr>
        <w:tab/>
      </w:r>
      <w:r w:rsidR="00F51115" w:rsidRPr="00601674">
        <w:rPr>
          <w:lang w:eastAsia="ja-JP"/>
        </w:rPr>
        <w:t>Introduction</w:t>
      </w:r>
      <w:bookmarkEnd w:id="6"/>
    </w:p>
    <w:p w:rsidR="0077654D" w:rsidRPr="00601674" w:rsidRDefault="00B131EB" w:rsidP="00601674">
      <w:bookmarkStart w:id="7" w:name="lt_pId010"/>
      <w:r w:rsidRPr="00601674">
        <w:rPr>
          <w:lang w:eastAsia="ja-JP"/>
        </w:rPr>
        <w:t xml:space="preserve">Au cours des dernières années, la tenue de réunions conjointes du </w:t>
      </w:r>
      <w:r w:rsidRPr="00601674">
        <w:t>Comité de coordination mixte pour le vocabulaire (CCV) de l</w:t>
      </w:r>
      <w:r w:rsidR="00644EBA" w:rsidRPr="00601674">
        <w:t>'</w:t>
      </w:r>
      <w:r w:rsidRPr="00601674">
        <w:t xml:space="preserve">UIT-R et du Comité de normalisation pour le vocabulaire de l'UIT-T (SCV) sous </w:t>
      </w:r>
      <w:r w:rsidR="005570F9" w:rsidRPr="00601674">
        <w:t>la houlette</w:t>
      </w:r>
      <w:r w:rsidRPr="00601674">
        <w:t xml:space="preserve"> d</w:t>
      </w:r>
      <w:r w:rsidR="00644EBA" w:rsidRPr="00601674">
        <w:t>'</w:t>
      </w:r>
      <w:r w:rsidRPr="00601674">
        <w:t>un même président a fait ses preuves.</w:t>
      </w:r>
    </w:p>
    <w:p w:rsidR="00B131EB" w:rsidRPr="00601674" w:rsidRDefault="0095346F" w:rsidP="00601674">
      <w:r w:rsidRPr="00601674">
        <w:rPr>
          <w:lang w:eastAsia="ja-JP"/>
        </w:rPr>
        <w:t>A l</w:t>
      </w:r>
      <w:r w:rsidR="00644EBA" w:rsidRPr="00601674">
        <w:rPr>
          <w:lang w:eastAsia="ja-JP"/>
        </w:rPr>
        <w:t>'</w:t>
      </w:r>
      <w:r w:rsidRPr="00601674">
        <w:rPr>
          <w:lang w:eastAsia="ja-JP"/>
        </w:rPr>
        <w:t>occasion de l</w:t>
      </w:r>
      <w:r w:rsidR="00644EBA" w:rsidRPr="00601674">
        <w:rPr>
          <w:lang w:eastAsia="ja-JP"/>
        </w:rPr>
        <w:t>'</w:t>
      </w:r>
      <w:r w:rsidR="002F60C6" w:rsidRPr="00601674">
        <w:t>Assemblée des radiocommunications</w:t>
      </w:r>
      <w:r w:rsidRPr="00601674">
        <w:t xml:space="preserve"> de 2015, </w:t>
      </w:r>
      <w:r w:rsidR="002F60C6" w:rsidRPr="00601674">
        <w:t>l</w:t>
      </w:r>
      <w:r w:rsidR="00644EBA" w:rsidRPr="00601674">
        <w:t>'</w:t>
      </w:r>
      <w:r w:rsidR="002F60C6" w:rsidRPr="00601674">
        <w:t xml:space="preserve">équipe du CCV, </w:t>
      </w:r>
      <w:r w:rsidR="002B4CC0" w:rsidRPr="00601674">
        <w:t>son</w:t>
      </w:r>
      <w:r w:rsidR="002F60C6" w:rsidRPr="00601674">
        <w:t xml:space="preserve"> Président et </w:t>
      </w:r>
      <w:r w:rsidR="002B4CC0" w:rsidRPr="00601674">
        <w:t>s</w:t>
      </w:r>
      <w:r w:rsidR="002F60C6" w:rsidRPr="00601674">
        <w:t xml:space="preserve">es </w:t>
      </w:r>
      <w:r w:rsidR="002B4CC0" w:rsidRPr="00601674">
        <w:t>six</w:t>
      </w:r>
      <w:r w:rsidR="00601674">
        <w:t xml:space="preserve"> </w:t>
      </w:r>
      <w:r w:rsidR="002F60C6" w:rsidRPr="00601674">
        <w:t xml:space="preserve">Vice-Présidents </w:t>
      </w:r>
      <w:r w:rsidR="002B4CC0" w:rsidRPr="00601674">
        <w:t>ont été élus</w:t>
      </w:r>
      <w:r w:rsidR="002F60C6" w:rsidRPr="00601674">
        <w:t xml:space="preserve">. </w:t>
      </w:r>
      <w:r w:rsidRPr="00601674">
        <w:t>A l</w:t>
      </w:r>
      <w:r w:rsidR="00644EBA" w:rsidRPr="00601674">
        <w:t>'</w:t>
      </w:r>
      <w:r w:rsidRPr="00601674">
        <w:t>occasion de l</w:t>
      </w:r>
      <w:r w:rsidR="00644EBA" w:rsidRPr="00601674">
        <w:t>'</w:t>
      </w:r>
      <w:r w:rsidRPr="00601674">
        <w:t>AMNT-16, trois Vice-Présidents du SCV ont été élus.</w:t>
      </w:r>
    </w:p>
    <w:p w:rsidR="00BA3E68" w:rsidRPr="00601674" w:rsidRDefault="00BA3E68" w:rsidP="00644EBA">
      <w:r w:rsidRPr="00601674">
        <w:t>En vertu de la Résolution 67 (Rév. 2016)</w:t>
      </w:r>
      <w:r w:rsidR="002B4CC0" w:rsidRPr="00601674">
        <w:t xml:space="preserve"> de l</w:t>
      </w:r>
      <w:r w:rsidR="00644EBA" w:rsidRPr="00601674">
        <w:t>'</w:t>
      </w:r>
      <w:r w:rsidR="002B4CC0" w:rsidRPr="00601674">
        <w:t>AMNT</w:t>
      </w:r>
      <w:r w:rsidRPr="00601674">
        <w:t>, le Conseil est invité:</w:t>
      </w:r>
    </w:p>
    <w:p w:rsidR="00BA3E68" w:rsidRPr="00601674" w:rsidRDefault="00644EBA" w:rsidP="00644EBA">
      <w:pPr>
        <w:ind w:left="794" w:hanging="794"/>
        <w:rPr>
          <w:i/>
          <w:iCs/>
        </w:rPr>
      </w:pPr>
      <w:r w:rsidRPr="00601674">
        <w:rPr>
          <w:i/>
          <w:iCs/>
        </w:rPr>
        <w:tab/>
      </w:r>
      <w:r w:rsidR="00BA3E68" w:rsidRPr="00601674">
        <w:rPr>
          <w:i/>
          <w:iCs/>
        </w:rPr>
        <w:t>à envisager d'examiner la Résolution 154 (Rév. Busan, 2014), pour prévoir la possibilité de créer un groupe de travail unique au sein de l'UIT, chargé d'examiner les questions ayant trait au vocabulaire et à l'utilisation des six langues de l'Union sur un pied d'égalité.</w:t>
      </w:r>
    </w:p>
    <w:p w:rsidR="00BA3E68" w:rsidRPr="00601674" w:rsidRDefault="00BA3E68" w:rsidP="00644EBA">
      <w:pPr>
        <w:rPr>
          <w:lang w:eastAsia="ja-JP"/>
        </w:rPr>
      </w:pPr>
      <w:r w:rsidRPr="00601674">
        <w:rPr>
          <w:lang w:eastAsia="ja-JP"/>
        </w:rPr>
        <w:t xml:space="preserve">Le CCV et le SCV concentrent en premier lieu leur action sur les questions relatives au vocabulaire employé dans les résolutions et </w:t>
      </w:r>
      <w:r w:rsidR="00975400" w:rsidRPr="00601674">
        <w:rPr>
          <w:lang w:eastAsia="ja-JP"/>
        </w:rPr>
        <w:t xml:space="preserve">dans </w:t>
      </w:r>
      <w:r w:rsidRPr="00601674">
        <w:rPr>
          <w:lang w:eastAsia="ja-JP"/>
        </w:rPr>
        <w:t>les rapports de l</w:t>
      </w:r>
      <w:r w:rsidR="00644EBA" w:rsidRPr="00601674">
        <w:rPr>
          <w:lang w:eastAsia="ja-JP"/>
        </w:rPr>
        <w:t>'</w:t>
      </w:r>
      <w:r w:rsidRPr="00601674">
        <w:rPr>
          <w:lang w:eastAsia="ja-JP"/>
        </w:rPr>
        <w:t>UIT-R et de l</w:t>
      </w:r>
      <w:r w:rsidR="00644EBA" w:rsidRPr="00601674">
        <w:rPr>
          <w:lang w:eastAsia="ja-JP"/>
        </w:rPr>
        <w:t>'</w:t>
      </w:r>
      <w:r w:rsidRPr="00601674">
        <w:rPr>
          <w:lang w:eastAsia="ja-JP"/>
        </w:rPr>
        <w:t>UIT-T. Désormais, il apparaît également nécessaire d</w:t>
      </w:r>
      <w:r w:rsidR="00644EBA" w:rsidRPr="00601674">
        <w:rPr>
          <w:lang w:eastAsia="ja-JP"/>
        </w:rPr>
        <w:t>'</w:t>
      </w:r>
      <w:r w:rsidRPr="00601674">
        <w:rPr>
          <w:lang w:eastAsia="ja-JP"/>
        </w:rPr>
        <w:t>examiner le vocabulaire utilisé par le Secteur de l</w:t>
      </w:r>
      <w:r w:rsidR="00644EBA" w:rsidRPr="00601674">
        <w:rPr>
          <w:lang w:eastAsia="ja-JP"/>
        </w:rPr>
        <w:t>'</w:t>
      </w:r>
      <w:r w:rsidRPr="00601674">
        <w:rPr>
          <w:lang w:eastAsia="ja-JP"/>
        </w:rPr>
        <w:t>UIT-D, qui dispose maintenant de son propre comité pour le vocabulaire.</w:t>
      </w:r>
    </w:p>
    <w:p w:rsidR="00BA3E68" w:rsidRPr="00601674" w:rsidRDefault="00B56C09" w:rsidP="00644EBA">
      <w:pPr>
        <w:rPr>
          <w:lang w:eastAsia="ja-JP"/>
        </w:rPr>
      </w:pPr>
      <w:r w:rsidRPr="00601674">
        <w:rPr>
          <w:lang w:eastAsia="ja-JP"/>
        </w:rPr>
        <w:t>A l</w:t>
      </w:r>
      <w:r w:rsidR="00644EBA" w:rsidRPr="00601674">
        <w:rPr>
          <w:lang w:eastAsia="ja-JP"/>
        </w:rPr>
        <w:t>'</w:t>
      </w:r>
      <w:r w:rsidRPr="00601674">
        <w:rPr>
          <w:lang w:eastAsia="ja-JP"/>
        </w:rPr>
        <w:t>occasion de sa réunion du mois de février, le GTC-LANG a souscrit à l'idée de créer une instance unique chargée d'examiner les questions ayant trait au vocabulaire au niveau de l'ensemble de l'UIT, instance qui devrait comprendre des représentants du secrétariat. En outre, il a estimé que le président de cette instance devrait être différent du président du GTC-LANG.</w:t>
      </w:r>
    </w:p>
    <w:bookmarkEnd w:id="7"/>
    <w:p w:rsidR="00F51115" w:rsidRPr="00601674" w:rsidRDefault="00B56C09" w:rsidP="007F5422">
      <w:pPr>
        <w:pStyle w:val="Heading1"/>
        <w:rPr>
          <w:lang w:eastAsia="ja-JP"/>
        </w:rPr>
      </w:pPr>
      <w:r w:rsidRPr="00601674">
        <w:rPr>
          <w:lang w:eastAsia="ja-JP"/>
        </w:rPr>
        <w:t>2</w:t>
      </w:r>
      <w:r w:rsidRPr="00601674">
        <w:rPr>
          <w:lang w:eastAsia="ja-JP"/>
        </w:rPr>
        <w:tab/>
      </w:r>
      <w:r w:rsidR="00F51115" w:rsidRPr="00601674">
        <w:rPr>
          <w:lang w:eastAsia="ja-JP"/>
        </w:rPr>
        <w:t>Proposition</w:t>
      </w:r>
    </w:p>
    <w:p w:rsidR="00B56C09" w:rsidRPr="00601674" w:rsidRDefault="00B56C09" w:rsidP="00644EBA">
      <w:pPr>
        <w:pStyle w:val="enumlev1"/>
      </w:pPr>
      <w:r w:rsidRPr="00601674">
        <w:rPr>
          <w:lang w:eastAsia="ja-JP"/>
        </w:rPr>
        <w:t>a)</w:t>
      </w:r>
      <w:r w:rsidRPr="00601674">
        <w:rPr>
          <w:lang w:eastAsia="ja-JP"/>
        </w:rPr>
        <w:tab/>
        <w:t>Soutenir la création d</w:t>
      </w:r>
      <w:r w:rsidR="00644EBA" w:rsidRPr="00601674">
        <w:rPr>
          <w:lang w:eastAsia="ja-JP"/>
        </w:rPr>
        <w:t>'</w:t>
      </w:r>
      <w:r w:rsidRPr="00601674">
        <w:rPr>
          <w:lang w:eastAsia="ja-JP"/>
        </w:rPr>
        <w:t>une instance unique chargée d'examiner les questions ayant trait au vocabulaire au niveau de l'ensemble de l'UIT, en l</w:t>
      </w:r>
      <w:r w:rsidR="00644EBA" w:rsidRPr="00601674">
        <w:rPr>
          <w:lang w:eastAsia="ja-JP"/>
        </w:rPr>
        <w:t>'</w:t>
      </w:r>
      <w:r w:rsidRPr="00601674">
        <w:rPr>
          <w:lang w:eastAsia="ja-JP"/>
        </w:rPr>
        <w:t xml:space="preserve">occurrence le </w:t>
      </w:r>
      <w:r w:rsidRPr="00601674">
        <w:t>Comité de coordination de l'UIT pour le vocabulaire (CCV de l'UIT)</w:t>
      </w:r>
      <w:r w:rsidR="00A84429" w:rsidRPr="00601674">
        <w:t>, en vue d</w:t>
      </w:r>
      <w:r w:rsidR="00644EBA" w:rsidRPr="00601674">
        <w:t>'</w:t>
      </w:r>
      <w:r w:rsidR="00A84429" w:rsidRPr="00601674">
        <w:t>examiner les questions ayant trait au vocabulaire intéressant l</w:t>
      </w:r>
      <w:r w:rsidR="00644EBA" w:rsidRPr="00601674">
        <w:t>'</w:t>
      </w:r>
      <w:r w:rsidR="00A84429" w:rsidRPr="00601674">
        <w:t>ensemble des secteurs de l</w:t>
      </w:r>
      <w:r w:rsidR="00644EBA" w:rsidRPr="00601674">
        <w:t>'</w:t>
      </w:r>
      <w:r w:rsidR="00A84429" w:rsidRPr="00601674">
        <w:t>UIT.</w:t>
      </w:r>
    </w:p>
    <w:p w:rsidR="00BD04A2" w:rsidRPr="00601674" w:rsidRDefault="00A84429" w:rsidP="007F5422">
      <w:pPr>
        <w:pStyle w:val="enumlev1"/>
      </w:pPr>
      <w:r w:rsidRPr="00601674">
        <w:t>b)</w:t>
      </w:r>
      <w:r w:rsidRPr="00601674">
        <w:tab/>
      </w:r>
      <w:r w:rsidR="00105245" w:rsidRPr="00601674">
        <w:t>Inviter le Conseil de l</w:t>
      </w:r>
      <w:r w:rsidR="00644EBA" w:rsidRPr="00601674">
        <w:t>'</w:t>
      </w:r>
      <w:r w:rsidR="00105245" w:rsidRPr="00601674">
        <w:t>UIT</w:t>
      </w:r>
      <w:r w:rsidR="00D25214" w:rsidRPr="00601674">
        <w:t xml:space="preserve"> </w:t>
      </w:r>
      <w:r w:rsidR="0024270B" w:rsidRPr="00601674">
        <w:t>à établir le CCV de l</w:t>
      </w:r>
      <w:r w:rsidR="00644EBA" w:rsidRPr="00601674">
        <w:t>'</w:t>
      </w:r>
      <w:r w:rsidR="0024270B" w:rsidRPr="00601674">
        <w:t xml:space="preserve">UIT, </w:t>
      </w:r>
      <w:r w:rsidR="00D300F1" w:rsidRPr="00601674">
        <w:t>en s</w:t>
      </w:r>
      <w:r w:rsidR="00644EBA" w:rsidRPr="00601674">
        <w:t>'</w:t>
      </w:r>
      <w:r w:rsidR="00D300F1" w:rsidRPr="00601674">
        <w:t>appuyant sur le</w:t>
      </w:r>
      <w:r w:rsidR="0024270B" w:rsidRPr="00601674">
        <w:t xml:space="preserve"> CCV de l</w:t>
      </w:r>
      <w:r w:rsidR="00644EBA" w:rsidRPr="00601674">
        <w:t>'</w:t>
      </w:r>
      <w:r w:rsidR="0024270B" w:rsidRPr="00601674">
        <w:t xml:space="preserve">UIT-R </w:t>
      </w:r>
      <w:r w:rsidR="00D300F1" w:rsidRPr="00601674">
        <w:t>et le SCV de l</w:t>
      </w:r>
      <w:r w:rsidR="00644EBA" w:rsidRPr="00601674">
        <w:t>'</w:t>
      </w:r>
      <w:r w:rsidR="00D300F1" w:rsidRPr="00601674">
        <w:t xml:space="preserve">UIT-T </w:t>
      </w:r>
      <w:r w:rsidR="0024270B" w:rsidRPr="00601674">
        <w:t>existant</w:t>
      </w:r>
      <w:r w:rsidR="00D300F1" w:rsidRPr="00601674">
        <w:t>s</w:t>
      </w:r>
      <w:r w:rsidR="0024270B" w:rsidRPr="00601674">
        <w:t>, constitué de la manière suivante:</w:t>
      </w:r>
    </w:p>
    <w:p w:rsidR="00601674" w:rsidRPr="00601674" w:rsidRDefault="00601674" w:rsidP="007F5422">
      <w:pPr>
        <w:pStyle w:val="enumlev1"/>
      </w:pPr>
      <w:r w:rsidRPr="00601674">
        <w:br w:type="page"/>
      </w:r>
    </w:p>
    <w:p w:rsidR="00601674" w:rsidRPr="00601674" w:rsidRDefault="00601674" w:rsidP="007F5422">
      <w:pPr>
        <w:pStyle w:val="enumlev1"/>
      </w:pPr>
    </w:p>
    <w:tbl>
      <w:tblPr>
        <w:tblStyle w:val="TableGrid"/>
        <w:tblW w:w="10031" w:type="dxa"/>
        <w:tblLook w:val="04A0" w:firstRow="1" w:lastRow="0" w:firstColumn="1" w:lastColumn="0" w:noHBand="0" w:noVBand="1"/>
      </w:tblPr>
      <w:tblGrid>
        <w:gridCol w:w="3510"/>
        <w:gridCol w:w="3431"/>
        <w:gridCol w:w="3090"/>
      </w:tblGrid>
      <w:tr w:rsidR="00662A49" w:rsidRPr="00601674" w:rsidTr="007F5422">
        <w:trPr>
          <w:cantSplit/>
        </w:trPr>
        <w:tc>
          <w:tcPr>
            <w:tcW w:w="3510" w:type="dxa"/>
          </w:tcPr>
          <w:p w:rsidR="00662A49" w:rsidRPr="00601674" w:rsidRDefault="00662A49" w:rsidP="00601674">
            <w:pPr>
              <w:pStyle w:val="Tabletext"/>
            </w:pPr>
            <w:r w:rsidRPr="00601674">
              <w:t>Président du CCV de l</w:t>
            </w:r>
            <w:r w:rsidR="00644EBA" w:rsidRPr="00601674">
              <w:t>'</w:t>
            </w:r>
            <w:r w:rsidRPr="00601674">
              <w:t>UIT</w:t>
            </w:r>
          </w:p>
        </w:tc>
        <w:tc>
          <w:tcPr>
            <w:tcW w:w="6521" w:type="dxa"/>
            <w:gridSpan w:val="2"/>
          </w:tcPr>
          <w:p w:rsidR="00662A49" w:rsidRPr="00601674" w:rsidRDefault="00662A49" w:rsidP="00601674">
            <w:pPr>
              <w:pStyle w:val="Tabletext"/>
            </w:pPr>
            <w:bookmarkStart w:id="8" w:name="lt_pId027"/>
            <w:r w:rsidRPr="00601674">
              <w:rPr>
                <w:bCs/>
                <w:lang w:eastAsia="ru-RU"/>
              </w:rPr>
              <w:t>M. Christian RISSONE (AR-15)</w:t>
            </w:r>
            <w:bookmarkEnd w:id="8"/>
          </w:p>
        </w:tc>
      </w:tr>
      <w:tr w:rsidR="00662A49" w:rsidRPr="00601674" w:rsidTr="007F5422">
        <w:trPr>
          <w:cantSplit/>
        </w:trPr>
        <w:tc>
          <w:tcPr>
            <w:tcW w:w="3510" w:type="dxa"/>
          </w:tcPr>
          <w:p w:rsidR="00662A49" w:rsidRPr="00601674" w:rsidRDefault="00540BF6" w:rsidP="00601674">
            <w:pPr>
              <w:pStyle w:val="Tabletext"/>
            </w:pPr>
            <w:bookmarkStart w:id="9" w:name="lt_pId028"/>
            <w:r w:rsidRPr="00601674">
              <w:t>Vice-Présidents du CCV de l</w:t>
            </w:r>
            <w:r w:rsidR="00644EBA" w:rsidRPr="00601674">
              <w:t>'</w:t>
            </w:r>
            <w:r w:rsidRPr="00601674">
              <w:t>UIT</w:t>
            </w:r>
            <w:bookmarkEnd w:id="9"/>
            <w:r w:rsidRPr="00601674">
              <w:t xml:space="preserve"> pour les groupes linguistiques</w:t>
            </w:r>
          </w:p>
        </w:tc>
        <w:tc>
          <w:tcPr>
            <w:tcW w:w="3431" w:type="dxa"/>
          </w:tcPr>
          <w:p w:rsidR="00662A49" w:rsidRPr="00601674" w:rsidRDefault="00662A49" w:rsidP="00601674">
            <w:pPr>
              <w:pStyle w:val="Tabletext"/>
            </w:pPr>
            <w:bookmarkStart w:id="10" w:name="lt_pId029"/>
            <w:r w:rsidRPr="00601674">
              <w:t>AR-15</w:t>
            </w:r>
            <w:bookmarkEnd w:id="10"/>
          </w:p>
        </w:tc>
        <w:tc>
          <w:tcPr>
            <w:tcW w:w="3090" w:type="dxa"/>
          </w:tcPr>
          <w:p w:rsidR="00662A49" w:rsidRPr="00601674" w:rsidRDefault="00662A49" w:rsidP="00601674">
            <w:pPr>
              <w:pStyle w:val="Tabletext"/>
            </w:pPr>
            <w:bookmarkStart w:id="11" w:name="lt_pId030"/>
            <w:r w:rsidRPr="00601674">
              <w:t>AMNT-16</w:t>
            </w:r>
            <w:bookmarkEnd w:id="11"/>
          </w:p>
        </w:tc>
      </w:tr>
      <w:tr w:rsidR="00662A49" w:rsidRPr="00601674" w:rsidTr="007F5422">
        <w:trPr>
          <w:cantSplit/>
        </w:trPr>
        <w:tc>
          <w:tcPr>
            <w:tcW w:w="3510" w:type="dxa"/>
          </w:tcPr>
          <w:p w:rsidR="00662A49" w:rsidRPr="00601674" w:rsidRDefault="00662A49" w:rsidP="00601674">
            <w:pPr>
              <w:pStyle w:val="Tabletext"/>
            </w:pPr>
            <w:bookmarkStart w:id="12" w:name="lt_pId031"/>
            <w:r w:rsidRPr="00601674">
              <w:t>Arab</w:t>
            </w:r>
            <w:bookmarkEnd w:id="12"/>
            <w:r w:rsidR="00207135" w:rsidRPr="00601674">
              <w:t>e</w:t>
            </w:r>
          </w:p>
        </w:tc>
        <w:tc>
          <w:tcPr>
            <w:tcW w:w="3431" w:type="dxa"/>
          </w:tcPr>
          <w:p w:rsidR="00662A49" w:rsidRPr="00327A0F" w:rsidRDefault="00662A49" w:rsidP="00601674">
            <w:pPr>
              <w:pStyle w:val="Tabletext"/>
              <w:rPr>
                <w:lang w:val="en-GB"/>
              </w:rPr>
            </w:pPr>
            <w:bookmarkStart w:id="13" w:name="lt_pId032"/>
            <w:r w:rsidRPr="00327A0F">
              <w:rPr>
                <w:bCs/>
                <w:lang w:val="en-GB" w:eastAsia="ru-RU"/>
              </w:rPr>
              <w:t>M. Mohammad Ibrahim Ahmad SADEQ</w:t>
            </w:r>
            <w:bookmarkEnd w:id="13"/>
          </w:p>
        </w:tc>
        <w:tc>
          <w:tcPr>
            <w:tcW w:w="3090" w:type="dxa"/>
          </w:tcPr>
          <w:p w:rsidR="00662A49" w:rsidRPr="00601674" w:rsidRDefault="002E786B" w:rsidP="00601674">
            <w:pPr>
              <w:pStyle w:val="Tabletext"/>
            </w:pPr>
            <w:bookmarkStart w:id="14" w:name="lt_pId033"/>
            <w:r w:rsidRPr="00601674">
              <w:t>A nommer par le</w:t>
            </w:r>
            <w:r w:rsidR="00662A49" w:rsidRPr="00601674">
              <w:t xml:space="preserve"> </w:t>
            </w:r>
            <w:bookmarkEnd w:id="14"/>
            <w:r w:rsidRPr="00601674">
              <w:t>GCNT</w:t>
            </w:r>
          </w:p>
        </w:tc>
      </w:tr>
      <w:tr w:rsidR="00662A49" w:rsidRPr="00601674" w:rsidTr="007F5422">
        <w:trPr>
          <w:cantSplit/>
        </w:trPr>
        <w:tc>
          <w:tcPr>
            <w:tcW w:w="3510" w:type="dxa"/>
          </w:tcPr>
          <w:p w:rsidR="00662A49" w:rsidRPr="00601674" w:rsidRDefault="00662A49" w:rsidP="00601674">
            <w:pPr>
              <w:pStyle w:val="Tabletext"/>
            </w:pPr>
            <w:bookmarkStart w:id="15" w:name="lt_pId034"/>
            <w:r w:rsidRPr="00601674">
              <w:t>Chin</w:t>
            </w:r>
            <w:bookmarkEnd w:id="15"/>
            <w:r w:rsidR="00207135" w:rsidRPr="00601674">
              <w:t>ois</w:t>
            </w:r>
          </w:p>
        </w:tc>
        <w:tc>
          <w:tcPr>
            <w:tcW w:w="3431" w:type="dxa"/>
          </w:tcPr>
          <w:p w:rsidR="00662A49" w:rsidRPr="00601674" w:rsidRDefault="00207135" w:rsidP="00601674">
            <w:pPr>
              <w:pStyle w:val="Tabletext"/>
            </w:pPr>
            <w:bookmarkStart w:id="16" w:name="lt_pId035"/>
            <w:r w:rsidRPr="00601674">
              <w:rPr>
                <w:bCs/>
                <w:lang w:eastAsia="ru-RU"/>
              </w:rPr>
              <w:t>M</w:t>
            </w:r>
            <w:r w:rsidR="00662A49" w:rsidRPr="00601674">
              <w:rPr>
                <w:bCs/>
                <w:lang w:eastAsia="ru-RU"/>
              </w:rPr>
              <w:t>. Cun XIE</w:t>
            </w:r>
            <w:bookmarkEnd w:id="16"/>
          </w:p>
        </w:tc>
        <w:tc>
          <w:tcPr>
            <w:tcW w:w="3090" w:type="dxa"/>
          </w:tcPr>
          <w:p w:rsidR="00662A49" w:rsidRPr="00601674" w:rsidRDefault="00662A49" w:rsidP="00601674">
            <w:pPr>
              <w:pStyle w:val="Tabletext"/>
            </w:pPr>
            <w:bookmarkStart w:id="17" w:name="lt_pId036"/>
            <w:r w:rsidRPr="00601674">
              <w:t>M.</w:t>
            </w:r>
            <w:r w:rsidR="00601674">
              <w:t xml:space="preserve"> </w:t>
            </w:r>
            <w:r w:rsidRPr="00601674">
              <w:t>Tong WU</w:t>
            </w:r>
            <w:bookmarkEnd w:id="17"/>
          </w:p>
        </w:tc>
      </w:tr>
      <w:tr w:rsidR="00662A49" w:rsidRPr="00601674" w:rsidTr="007F5422">
        <w:trPr>
          <w:cantSplit/>
        </w:trPr>
        <w:tc>
          <w:tcPr>
            <w:tcW w:w="3510" w:type="dxa"/>
          </w:tcPr>
          <w:p w:rsidR="00662A49" w:rsidRPr="00601674" w:rsidRDefault="00207135" w:rsidP="00601674">
            <w:pPr>
              <w:pStyle w:val="Tabletext"/>
            </w:pPr>
            <w:r w:rsidRPr="00601674">
              <w:t>Anglais</w:t>
            </w:r>
          </w:p>
        </w:tc>
        <w:tc>
          <w:tcPr>
            <w:tcW w:w="3431" w:type="dxa"/>
          </w:tcPr>
          <w:p w:rsidR="00662A49" w:rsidRPr="00601674" w:rsidRDefault="00207135" w:rsidP="00601674">
            <w:pPr>
              <w:pStyle w:val="Tabletext"/>
            </w:pPr>
            <w:bookmarkStart w:id="18" w:name="lt_pId038"/>
            <w:r w:rsidRPr="00601674">
              <w:rPr>
                <w:bCs/>
                <w:lang w:eastAsia="ru-RU"/>
              </w:rPr>
              <w:t>M</w:t>
            </w:r>
            <w:r w:rsidR="00662A49" w:rsidRPr="00601674">
              <w:rPr>
                <w:bCs/>
                <w:lang w:eastAsia="ru-RU"/>
              </w:rPr>
              <w:t>. Paul NAJARIAN</w:t>
            </w:r>
            <w:bookmarkEnd w:id="18"/>
          </w:p>
        </w:tc>
        <w:tc>
          <w:tcPr>
            <w:tcW w:w="3090" w:type="dxa"/>
          </w:tcPr>
          <w:p w:rsidR="00662A49" w:rsidRPr="00601674" w:rsidRDefault="00662A49" w:rsidP="00601674">
            <w:pPr>
              <w:pStyle w:val="Tabletext"/>
            </w:pPr>
            <w:bookmarkStart w:id="19" w:name="lt_pId039"/>
            <w:r w:rsidRPr="00601674">
              <w:rPr>
                <w:bCs/>
                <w:lang w:eastAsia="ru-RU"/>
              </w:rPr>
              <w:t>M. Paul NAJARIAN</w:t>
            </w:r>
            <w:bookmarkEnd w:id="19"/>
          </w:p>
        </w:tc>
      </w:tr>
      <w:tr w:rsidR="00662A49" w:rsidRPr="00601674" w:rsidTr="007F5422">
        <w:trPr>
          <w:cantSplit/>
        </w:trPr>
        <w:tc>
          <w:tcPr>
            <w:tcW w:w="3510" w:type="dxa"/>
          </w:tcPr>
          <w:p w:rsidR="00662A49" w:rsidRPr="00601674" w:rsidRDefault="00662A49" w:rsidP="00601674">
            <w:pPr>
              <w:pStyle w:val="Tabletext"/>
            </w:pPr>
            <w:bookmarkStart w:id="20" w:name="lt_pId040"/>
            <w:r w:rsidRPr="00601674">
              <w:t>Fr</w:t>
            </w:r>
            <w:bookmarkEnd w:id="20"/>
            <w:r w:rsidR="00207135" w:rsidRPr="00601674">
              <w:t>ançais</w:t>
            </w:r>
          </w:p>
        </w:tc>
        <w:tc>
          <w:tcPr>
            <w:tcW w:w="3431" w:type="dxa"/>
          </w:tcPr>
          <w:p w:rsidR="00662A49" w:rsidRPr="00601674" w:rsidRDefault="00207135" w:rsidP="00601674">
            <w:pPr>
              <w:pStyle w:val="Tabletext"/>
            </w:pPr>
            <w:bookmarkStart w:id="21" w:name="lt_pId041"/>
            <w:r w:rsidRPr="00601674">
              <w:rPr>
                <w:bCs/>
                <w:lang w:eastAsia="ru-RU"/>
              </w:rPr>
              <w:t>M</w:t>
            </w:r>
            <w:r w:rsidR="00662A49" w:rsidRPr="00601674">
              <w:rPr>
                <w:bCs/>
                <w:lang w:eastAsia="ru-RU"/>
              </w:rPr>
              <w:t>. Georges YAYI</w:t>
            </w:r>
            <w:bookmarkEnd w:id="21"/>
          </w:p>
        </w:tc>
        <w:tc>
          <w:tcPr>
            <w:tcW w:w="3090" w:type="dxa"/>
          </w:tcPr>
          <w:p w:rsidR="00662A49" w:rsidRPr="00601674" w:rsidRDefault="002E786B" w:rsidP="00601674">
            <w:pPr>
              <w:pStyle w:val="Tabletext"/>
            </w:pPr>
            <w:r w:rsidRPr="00601674">
              <w:t>A nommer par le GCNT</w:t>
            </w:r>
          </w:p>
        </w:tc>
      </w:tr>
      <w:tr w:rsidR="00662A49" w:rsidRPr="00601674" w:rsidTr="007F5422">
        <w:trPr>
          <w:cantSplit/>
        </w:trPr>
        <w:tc>
          <w:tcPr>
            <w:tcW w:w="3510" w:type="dxa"/>
          </w:tcPr>
          <w:p w:rsidR="00662A49" w:rsidRPr="00601674" w:rsidRDefault="00662A49" w:rsidP="00601674">
            <w:pPr>
              <w:pStyle w:val="Tabletext"/>
            </w:pPr>
            <w:bookmarkStart w:id="22" w:name="lt_pId043"/>
            <w:r w:rsidRPr="00601674">
              <w:t>Russ</w:t>
            </w:r>
            <w:bookmarkEnd w:id="22"/>
            <w:r w:rsidR="00207135" w:rsidRPr="00601674">
              <w:t>e</w:t>
            </w:r>
          </w:p>
        </w:tc>
        <w:tc>
          <w:tcPr>
            <w:tcW w:w="3431" w:type="dxa"/>
          </w:tcPr>
          <w:p w:rsidR="00662A49" w:rsidRPr="00601674" w:rsidRDefault="00207135" w:rsidP="00601674">
            <w:pPr>
              <w:pStyle w:val="Tabletext"/>
            </w:pPr>
            <w:bookmarkStart w:id="23" w:name="lt_pId044"/>
            <w:r w:rsidRPr="00601674">
              <w:rPr>
                <w:bCs/>
                <w:lang w:eastAsia="ru-RU"/>
              </w:rPr>
              <w:t>M</w:t>
            </w:r>
            <w:r w:rsidR="00662A49" w:rsidRPr="00601674">
              <w:rPr>
                <w:bCs/>
                <w:lang w:eastAsia="ru-RU"/>
              </w:rPr>
              <w:t>. Vladimir MINKIN</w:t>
            </w:r>
            <w:bookmarkEnd w:id="23"/>
          </w:p>
        </w:tc>
        <w:tc>
          <w:tcPr>
            <w:tcW w:w="3090" w:type="dxa"/>
          </w:tcPr>
          <w:p w:rsidR="00662A49" w:rsidRPr="00601674" w:rsidRDefault="00662A49" w:rsidP="00601674">
            <w:pPr>
              <w:pStyle w:val="Tabletext"/>
            </w:pPr>
            <w:bookmarkStart w:id="24" w:name="lt_pId045"/>
            <w:r w:rsidRPr="00601674">
              <w:t>M. Konstantin TROFIMOV</w:t>
            </w:r>
            <w:bookmarkEnd w:id="24"/>
          </w:p>
        </w:tc>
      </w:tr>
      <w:tr w:rsidR="00662A49" w:rsidRPr="00601674" w:rsidTr="007F5422">
        <w:trPr>
          <w:cantSplit/>
        </w:trPr>
        <w:tc>
          <w:tcPr>
            <w:tcW w:w="3510" w:type="dxa"/>
          </w:tcPr>
          <w:p w:rsidR="00662A49" w:rsidRPr="00601674" w:rsidRDefault="00207135" w:rsidP="00601674">
            <w:pPr>
              <w:pStyle w:val="Tabletext"/>
            </w:pPr>
            <w:r w:rsidRPr="00601674">
              <w:t>Espagnol</w:t>
            </w:r>
          </w:p>
        </w:tc>
        <w:tc>
          <w:tcPr>
            <w:tcW w:w="3431" w:type="dxa"/>
          </w:tcPr>
          <w:p w:rsidR="00662A49" w:rsidRPr="00601674" w:rsidRDefault="00207135" w:rsidP="00601674">
            <w:pPr>
              <w:pStyle w:val="Tabletext"/>
            </w:pPr>
            <w:bookmarkStart w:id="25" w:name="lt_pId047"/>
            <w:r w:rsidRPr="00601674">
              <w:rPr>
                <w:bCs/>
                <w:lang w:eastAsia="ru-RU"/>
              </w:rPr>
              <w:t>M</w:t>
            </w:r>
            <w:r w:rsidR="00662A49" w:rsidRPr="00601674">
              <w:rPr>
                <w:bCs/>
                <w:lang w:eastAsia="ru-RU"/>
              </w:rPr>
              <w:t>.</w:t>
            </w:r>
            <w:bookmarkEnd w:id="25"/>
            <w:r w:rsidR="00662A49" w:rsidRPr="00601674">
              <w:rPr>
                <w:bCs/>
                <w:lang w:eastAsia="ru-RU"/>
              </w:rPr>
              <w:t xml:space="preserve"> </w:t>
            </w:r>
            <w:bookmarkStart w:id="26" w:name="lt_pId048"/>
            <w:r w:rsidR="00662A49" w:rsidRPr="00601674">
              <w:rPr>
                <w:bCs/>
                <w:lang w:eastAsia="ru-RU"/>
              </w:rPr>
              <w:t>Celestino MENENDEZ ARGUELLES</w:t>
            </w:r>
            <w:bookmarkEnd w:id="26"/>
          </w:p>
        </w:tc>
        <w:tc>
          <w:tcPr>
            <w:tcW w:w="3090" w:type="dxa"/>
          </w:tcPr>
          <w:p w:rsidR="00662A49" w:rsidRPr="00601674" w:rsidRDefault="002E786B" w:rsidP="00601674">
            <w:pPr>
              <w:pStyle w:val="Tabletext"/>
            </w:pPr>
            <w:r w:rsidRPr="00601674">
              <w:t>A nommer par le GCDT</w:t>
            </w:r>
          </w:p>
        </w:tc>
      </w:tr>
      <w:tr w:rsidR="00662A49" w:rsidRPr="00601674" w:rsidTr="007F5422">
        <w:trPr>
          <w:cantSplit/>
        </w:trPr>
        <w:tc>
          <w:tcPr>
            <w:tcW w:w="3510" w:type="dxa"/>
          </w:tcPr>
          <w:p w:rsidR="00662A49" w:rsidRPr="00601674" w:rsidRDefault="00662A49" w:rsidP="00601674">
            <w:pPr>
              <w:pStyle w:val="Tabletext"/>
            </w:pPr>
            <w:bookmarkStart w:id="27" w:name="lt_pId050"/>
            <w:r w:rsidRPr="00601674">
              <w:t>Vice-</w:t>
            </w:r>
            <w:r w:rsidR="00540BF6" w:rsidRPr="00601674">
              <w:t>Présidents issus de l</w:t>
            </w:r>
            <w:r w:rsidR="00644EBA" w:rsidRPr="00601674">
              <w:t>'</w:t>
            </w:r>
            <w:r w:rsidR="00540BF6" w:rsidRPr="00601674">
              <w:t>UIT-D</w:t>
            </w:r>
            <w:bookmarkEnd w:id="27"/>
          </w:p>
        </w:tc>
        <w:tc>
          <w:tcPr>
            <w:tcW w:w="6521" w:type="dxa"/>
            <w:gridSpan w:val="2"/>
          </w:tcPr>
          <w:p w:rsidR="00662A49" w:rsidRPr="00601674" w:rsidRDefault="002E786B" w:rsidP="00601674">
            <w:pPr>
              <w:pStyle w:val="Tabletext"/>
            </w:pPr>
            <w:bookmarkStart w:id="28" w:name="lt_pId051"/>
            <w:r w:rsidRPr="00601674">
              <w:t>A nommer par la CMDT-17 ou le GCDT</w:t>
            </w:r>
            <w:bookmarkEnd w:id="28"/>
          </w:p>
        </w:tc>
      </w:tr>
      <w:tr w:rsidR="00662A49" w:rsidRPr="00601674" w:rsidTr="007F5422">
        <w:trPr>
          <w:cantSplit/>
        </w:trPr>
        <w:tc>
          <w:tcPr>
            <w:tcW w:w="3510" w:type="dxa"/>
          </w:tcPr>
          <w:p w:rsidR="00662A49" w:rsidRPr="00601674" w:rsidRDefault="00662A49" w:rsidP="00601674">
            <w:pPr>
              <w:pStyle w:val="Tabletext"/>
            </w:pPr>
            <w:bookmarkStart w:id="29" w:name="lt_pId052"/>
            <w:r w:rsidRPr="00601674">
              <w:t>Repr</w:t>
            </w:r>
            <w:bookmarkEnd w:id="29"/>
            <w:r w:rsidR="00383FCF" w:rsidRPr="00601674">
              <w:t>ésentants du Secrétariat</w:t>
            </w:r>
          </w:p>
        </w:tc>
        <w:tc>
          <w:tcPr>
            <w:tcW w:w="6521" w:type="dxa"/>
            <w:gridSpan w:val="2"/>
          </w:tcPr>
          <w:p w:rsidR="00662A49" w:rsidRPr="00601674" w:rsidRDefault="00662A49" w:rsidP="00601674">
            <w:pPr>
              <w:pStyle w:val="Tabletext"/>
            </w:pPr>
          </w:p>
        </w:tc>
      </w:tr>
    </w:tbl>
    <w:p w:rsidR="00662A49" w:rsidRPr="00601674" w:rsidRDefault="000E7171" w:rsidP="00601674">
      <w:pPr>
        <w:pStyle w:val="enumlev1"/>
        <w:spacing w:before="240"/>
        <w:rPr>
          <w:lang w:eastAsia="ja-JP"/>
        </w:rPr>
      </w:pPr>
      <w:r w:rsidRPr="00601674">
        <w:rPr>
          <w:lang w:eastAsia="ja-JP"/>
        </w:rPr>
        <w:t>c)</w:t>
      </w:r>
      <w:r w:rsidRPr="00601674">
        <w:rPr>
          <w:lang w:eastAsia="ja-JP"/>
        </w:rPr>
        <w:tab/>
      </w:r>
      <w:r w:rsidR="001F1A5E" w:rsidRPr="00601674">
        <w:rPr>
          <w:lang w:eastAsia="ja-JP"/>
        </w:rPr>
        <w:t>Inviter le GCDT et la CMDT à envisager la nomination de représentants de l</w:t>
      </w:r>
      <w:r w:rsidR="00644EBA" w:rsidRPr="00601674">
        <w:rPr>
          <w:lang w:eastAsia="ja-JP"/>
        </w:rPr>
        <w:t>'</w:t>
      </w:r>
      <w:r w:rsidR="001F1A5E" w:rsidRPr="00601674">
        <w:rPr>
          <w:lang w:eastAsia="ja-JP"/>
        </w:rPr>
        <w:t>UIT-D en qualité de Vice-Présidents du CCV de l</w:t>
      </w:r>
      <w:r w:rsidR="00644EBA" w:rsidRPr="00601674">
        <w:rPr>
          <w:lang w:eastAsia="ja-JP"/>
        </w:rPr>
        <w:t>'</w:t>
      </w:r>
      <w:r w:rsidR="001F1A5E" w:rsidRPr="00601674">
        <w:rPr>
          <w:lang w:eastAsia="ja-JP"/>
        </w:rPr>
        <w:t>UIT en vue de coordonner les questions ayant trait au vocabulaire au sein des commissions d</w:t>
      </w:r>
      <w:r w:rsidR="00644EBA" w:rsidRPr="00601674">
        <w:rPr>
          <w:lang w:eastAsia="ja-JP"/>
        </w:rPr>
        <w:t>'</w:t>
      </w:r>
      <w:r w:rsidR="001F1A5E" w:rsidRPr="00601674">
        <w:rPr>
          <w:lang w:eastAsia="ja-JP"/>
        </w:rPr>
        <w:t>études de l</w:t>
      </w:r>
      <w:r w:rsidR="00644EBA" w:rsidRPr="00601674">
        <w:rPr>
          <w:lang w:eastAsia="ja-JP"/>
        </w:rPr>
        <w:t>'</w:t>
      </w:r>
      <w:r w:rsidR="001F1A5E" w:rsidRPr="00601674">
        <w:rPr>
          <w:lang w:eastAsia="ja-JP"/>
        </w:rPr>
        <w:t>UIT-D.</w:t>
      </w:r>
    </w:p>
    <w:p w:rsidR="001F1A5E" w:rsidRPr="00601674" w:rsidRDefault="001F1A5E" w:rsidP="00644EBA">
      <w:pPr>
        <w:pStyle w:val="enumlev1"/>
        <w:rPr>
          <w:lang w:eastAsia="ja-JP"/>
        </w:rPr>
      </w:pPr>
      <w:r w:rsidRPr="00601674">
        <w:rPr>
          <w:lang w:eastAsia="ja-JP"/>
        </w:rPr>
        <w:t>d)</w:t>
      </w:r>
      <w:r w:rsidRPr="00601674">
        <w:rPr>
          <w:lang w:eastAsia="ja-JP"/>
        </w:rPr>
        <w:tab/>
      </w:r>
      <w:r w:rsidR="00D300F1" w:rsidRPr="00601674">
        <w:rPr>
          <w:lang w:eastAsia="ja-JP"/>
        </w:rPr>
        <w:t>Conserver</w:t>
      </w:r>
      <w:r w:rsidR="00E91857" w:rsidRPr="00601674">
        <w:rPr>
          <w:lang w:eastAsia="ja-JP"/>
        </w:rPr>
        <w:t xml:space="preserve"> tel quel le mandat du GTC-LANG et coopter le Président du CCV de l</w:t>
      </w:r>
      <w:r w:rsidR="00644EBA" w:rsidRPr="00601674">
        <w:rPr>
          <w:lang w:eastAsia="ja-JP"/>
        </w:rPr>
        <w:t>'</w:t>
      </w:r>
      <w:r w:rsidR="00E91857" w:rsidRPr="00601674">
        <w:rPr>
          <w:lang w:eastAsia="ja-JP"/>
        </w:rPr>
        <w:t>UIT en qualité de Vice-Président spécial du GTC-LANG au-delà du quota fixé pour chaque langue.</w:t>
      </w:r>
    </w:p>
    <w:p w:rsidR="00E91857" w:rsidRPr="00601674" w:rsidRDefault="00E91857" w:rsidP="00644EBA">
      <w:pPr>
        <w:pStyle w:val="enumlev1"/>
        <w:rPr>
          <w:lang w:eastAsia="ja-JP"/>
        </w:rPr>
      </w:pPr>
      <w:r w:rsidRPr="00601674">
        <w:rPr>
          <w:lang w:eastAsia="ja-JP"/>
        </w:rPr>
        <w:t>e)</w:t>
      </w:r>
      <w:r w:rsidRPr="00601674">
        <w:rPr>
          <w:lang w:eastAsia="ja-JP"/>
        </w:rPr>
        <w:tab/>
      </w:r>
      <w:r w:rsidR="00456E4A" w:rsidRPr="00601674">
        <w:rPr>
          <w:lang w:eastAsia="ja-JP"/>
        </w:rPr>
        <w:t>Soumettre le résultat</w:t>
      </w:r>
      <w:r w:rsidR="006453CF" w:rsidRPr="00601674">
        <w:rPr>
          <w:lang w:eastAsia="ja-JP"/>
        </w:rPr>
        <w:t xml:space="preserve"> de l</w:t>
      </w:r>
      <w:r w:rsidR="00644EBA" w:rsidRPr="00601674">
        <w:rPr>
          <w:lang w:eastAsia="ja-JP"/>
        </w:rPr>
        <w:t>'</w:t>
      </w:r>
      <w:r w:rsidR="006453CF" w:rsidRPr="00601674">
        <w:rPr>
          <w:lang w:eastAsia="ja-JP"/>
        </w:rPr>
        <w:t>examen à d</w:t>
      </w:r>
      <w:r w:rsidR="00644EBA" w:rsidRPr="00601674">
        <w:rPr>
          <w:lang w:eastAsia="ja-JP"/>
        </w:rPr>
        <w:t>'</w:t>
      </w:r>
      <w:r w:rsidR="006453CF" w:rsidRPr="00601674">
        <w:rPr>
          <w:lang w:eastAsia="ja-JP"/>
        </w:rPr>
        <w:t>autres groupes consultatifs et au Conseil, à sa session de 2017.</w:t>
      </w:r>
    </w:p>
    <w:p w:rsidR="007F5422" w:rsidRPr="00601674" w:rsidRDefault="007F5422" w:rsidP="00644EBA">
      <w:pPr>
        <w:pStyle w:val="enumlev1"/>
        <w:rPr>
          <w:lang w:eastAsia="ja-JP"/>
        </w:rPr>
      </w:pPr>
    </w:p>
    <w:p w:rsidR="007F5422" w:rsidRPr="00601674" w:rsidRDefault="007F5422" w:rsidP="0032202E">
      <w:pPr>
        <w:pStyle w:val="Reasons"/>
        <w:rPr>
          <w:lang w:val="fr-FR"/>
        </w:rPr>
      </w:pPr>
    </w:p>
    <w:p w:rsidR="007F5422" w:rsidRPr="00601674" w:rsidRDefault="007F5422">
      <w:pPr>
        <w:jc w:val="center"/>
      </w:pPr>
      <w:r w:rsidRPr="00601674">
        <w:t>______________</w:t>
      </w:r>
    </w:p>
    <w:sectPr w:rsidR="007F5422" w:rsidRPr="00601674">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15" w:rsidRDefault="00F51115">
      <w:r>
        <w:separator/>
      </w:r>
    </w:p>
  </w:endnote>
  <w:endnote w:type="continuationSeparator" w:id="0">
    <w:p w:rsidR="00F51115" w:rsidRDefault="00F5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01674">
      <w:rPr>
        <w:lang w:val="en-US"/>
      </w:rPr>
      <w:t>P:\FRA\ITU-R\AG\RAG\RAG17\000\008F.docx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27A0F">
      <w:t>13.04.17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01674">
      <w:t>13.04.17</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5C7113" w:rsidRDefault="00327A0F" w:rsidP="00601674">
    <w:pPr>
      <w:pStyle w:val="Footer"/>
    </w:pPr>
    <w:r>
      <w:fldChar w:fldCharType="begin"/>
    </w:r>
    <w:r>
      <w:instrText xml:space="preserve"> FILENAME \p  \* MERGEFORMAT </w:instrText>
    </w:r>
    <w:r>
      <w:fldChar w:fldCharType="separate"/>
    </w:r>
    <w:r w:rsidR="00601674">
      <w:t>P:\FRA\ITU-R\AG\RAG\RAG17\000\008F.docx</w:t>
    </w:r>
    <w:r>
      <w:fldChar w:fldCharType="end"/>
    </w:r>
    <w:r w:rsidR="005C7113">
      <w:t xml:space="preserve"> (416</w:t>
    </w:r>
    <w:r w:rsidR="00601674">
      <w:t>576</w:t>
    </w:r>
    <w:r w:rsidR="005C711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601674" w:rsidRDefault="00601674" w:rsidP="00601674">
    <w:pPr>
      <w:pStyle w:val="Footer"/>
    </w:pPr>
    <w:fldSimple w:instr=" FILENAME \p  \* MERGEFORMAT ">
      <w:r>
        <w:t>P:\FRA\ITU-R\AG\RAG\RAG17\000\008F.docx</w:t>
      </w:r>
    </w:fldSimple>
    <w:r>
      <w:t xml:space="preserve"> (416576)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15" w:rsidRDefault="00F51115">
      <w:r>
        <w:t>____________________</w:t>
      </w:r>
    </w:p>
  </w:footnote>
  <w:footnote w:type="continuationSeparator" w:id="0">
    <w:p w:rsidR="00F51115" w:rsidRDefault="00F51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sidR="007520B7">
      <w:rPr>
        <w:lang w:val="es-E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327A0F">
      <w:rPr>
        <w:noProof/>
      </w:rPr>
      <w:t>2</w:t>
    </w:r>
    <w:r>
      <w:rPr>
        <w:noProof/>
      </w:rPr>
      <w:fldChar w:fldCharType="end"/>
    </w:r>
  </w:p>
  <w:p w:rsidR="00847AAC" w:rsidRDefault="0097156E" w:rsidP="00700BF5">
    <w:pPr>
      <w:pStyle w:val="Header"/>
      <w:rPr>
        <w:lang w:val="es-ES"/>
      </w:rPr>
    </w:pPr>
    <w:r>
      <w:rPr>
        <w:lang w:val="es-ES"/>
      </w:rPr>
      <w:t>RAG</w:t>
    </w:r>
    <w:r w:rsidR="00925627">
      <w:rPr>
        <w:lang w:val="es-ES"/>
      </w:rPr>
      <w:t>1</w:t>
    </w:r>
    <w:r w:rsidR="00222A1C">
      <w:rPr>
        <w:lang w:val="es-ES"/>
      </w:rPr>
      <w:t>7</w:t>
    </w:r>
    <w:r w:rsidR="00847AAC">
      <w:rPr>
        <w:lang w:val="es-ES"/>
      </w:rPr>
      <w:t>/</w:t>
    </w:r>
    <w:r w:rsidR="00A10C6E">
      <w:rPr>
        <w:lang w:val="es-ES"/>
      </w:rPr>
      <w:t>8</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5"/>
    <w:rsid w:val="000142B4"/>
    <w:rsid w:val="00064881"/>
    <w:rsid w:val="00066742"/>
    <w:rsid w:val="000C06D8"/>
    <w:rsid w:val="000E7171"/>
    <w:rsid w:val="00105245"/>
    <w:rsid w:val="00140AE6"/>
    <w:rsid w:val="001F1A5E"/>
    <w:rsid w:val="00207135"/>
    <w:rsid w:val="00222A1C"/>
    <w:rsid w:val="0024270B"/>
    <w:rsid w:val="002B4CC0"/>
    <w:rsid w:val="002D238A"/>
    <w:rsid w:val="002E786B"/>
    <w:rsid w:val="002F60C6"/>
    <w:rsid w:val="003206FA"/>
    <w:rsid w:val="00327A0F"/>
    <w:rsid w:val="00383FCF"/>
    <w:rsid w:val="003A6CEE"/>
    <w:rsid w:val="003F4893"/>
    <w:rsid w:val="00405FBE"/>
    <w:rsid w:val="00443261"/>
    <w:rsid w:val="00456E4A"/>
    <w:rsid w:val="004E1CCF"/>
    <w:rsid w:val="005207F5"/>
    <w:rsid w:val="00540BF6"/>
    <w:rsid w:val="005430E4"/>
    <w:rsid w:val="005570F9"/>
    <w:rsid w:val="005C7113"/>
    <w:rsid w:val="005F5A88"/>
    <w:rsid w:val="00601674"/>
    <w:rsid w:val="00644EBA"/>
    <w:rsid w:val="006453CF"/>
    <w:rsid w:val="00662A49"/>
    <w:rsid w:val="0067019B"/>
    <w:rsid w:val="00677EE5"/>
    <w:rsid w:val="00694DEF"/>
    <w:rsid w:val="00700BF5"/>
    <w:rsid w:val="00740A7C"/>
    <w:rsid w:val="007520B7"/>
    <w:rsid w:val="00773E5E"/>
    <w:rsid w:val="0077654D"/>
    <w:rsid w:val="007A260A"/>
    <w:rsid w:val="007F5422"/>
    <w:rsid w:val="00847AAC"/>
    <w:rsid w:val="00925627"/>
    <w:rsid w:val="0093101F"/>
    <w:rsid w:val="0095346F"/>
    <w:rsid w:val="0097156E"/>
    <w:rsid w:val="00975400"/>
    <w:rsid w:val="00981ED0"/>
    <w:rsid w:val="00996B63"/>
    <w:rsid w:val="00A10C6E"/>
    <w:rsid w:val="00A74A0F"/>
    <w:rsid w:val="00A84429"/>
    <w:rsid w:val="00A9055C"/>
    <w:rsid w:val="00AB7E29"/>
    <w:rsid w:val="00AB7F92"/>
    <w:rsid w:val="00AC39EE"/>
    <w:rsid w:val="00AF5E61"/>
    <w:rsid w:val="00B131EB"/>
    <w:rsid w:val="00B41D84"/>
    <w:rsid w:val="00B5622A"/>
    <w:rsid w:val="00B56C09"/>
    <w:rsid w:val="00B802EA"/>
    <w:rsid w:val="00BA0C7B"/>
    <w:rsid w:val="00BA3E68"/>
    <w:rsid w:val="00BC4591"/>
    <w:rsid w:val="00BD04A2"/>
    <w:rsid w:val="00C72A86"/>
    <w:rsid w:val="00CC5B9E"/>
    <w:rsid w:val="00CC7208"/>
    <w:rsid w:val="00CE6184"/>
    <w:rsid w:val="00D228F7"/>
    <w:rsid w:val="00D25214"/>
    <w:rsid w:val="00D300F1"/>
    <w:rsid w:val="00D34E1C"/>
    <w:rsid w:val="00D82946"/>
    <w:rsid w:val="00D95965"/>
    <w:rsid w:val="00DD55EB"/>
    <w:rsid w:val="00DF5545"/>
    <w:rsid w:val="00E2659D"/>
    <w:rsid w:val="00E70D21"/>
    <w:rsid w:val="00E9083B"/>
    <w:rsid w:val="00E91857"/>
    <w:rsid w:val="00EC0F12"/>
    <w:rsid w:val="00ED59FA"/>
    <w:rsid w:val="00F51115"/>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877CD-62C7-45B1-BEFA-17A7CC5A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qFormat/>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semiHidden/>
    <w:unhideWhenUsed/>
    <w:rsid w:val="00F51115"/>
    <w:rPr>
      <w:color w:val="0000FF"/>
      <w:u w:val="single"/>
    </w:rPr>
  </w:style>
  <w:style w:type="character" w:customStyle="1" w:styleId="FootnoteTextChar">
    <w:name w:val="Footnote Text Char"/>
    <w:basedOn w:val="DefaultParagraphFont"/>
    <w:link w:val="FootnoteText"/>
    <w:semiHidden/>
    <w:rsid w:val="00F51115"/>
    <w:rPr>
      <w:rFonts w:ascii="Times New Roman" w:hAnsi="Times New Roman"/>
      <w:sz w:val="24"/>
      <w:lang w:val="fr-FR" w:eastAsia="en-US"/>
    </w:rPr>
  </w:style>
  <w:style w:type="paragraph" w:customStyle="1" w:styleId="Reasons">
    <w:name w:val="Reasons"/>
    <w:basedOn w:val="Normal"/>
    <w:qFormat/>
    <w:rsid w:val="00F5111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
    <w:name w:val="Интернет-ссылка"/>
    <w:uiPriority w:val="99"/>
    <w:rsid w:val="00F51115"/>
    <w:rPr>
      <w:color w:val="0563C1"/>
      <w:u w:val="single"/>
    </w:rPr>
  </w:style>
  <w:style w:type="paragraph" w:customStyle="1" w:styleId="Hyperli">
    <w:name w:val="Hyperli"/>
    <w:basedOn w:val="Normal"/>
    <w:rsid w:val="003F4893"/>
  </w:style>
  <w:style w:type="table" w:styleId="TableGrid">
    <w:name w:val="Table Grid"/>
    <w:basedOn w:val="TableNormal"/>
    <w:uiPriority w:val="59"/>
    <w:rsid w:val="00662A49"/>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A49"/>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szCs w:val="24"/>
      <w:lang w:val="en-AU" w:eastAsia="en-AU"/>
    </w:rPr>
  </w:style>
  <w:style w:type="paragraph" w:styleId="BalloonText">
    <w:name w:val="Balloon Text"/>
    <w:basedOn w:val="Normal"/>
    <w:link w:val="BalloonTextChar"/>
    <w:semiHidden/>
    <w:unhideWhenUsed/>
    <w:rsid w:val="000142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142B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PF_RAG17.dotm</Template>
  <TotalTime>10</TotalTime>
  <Pages>2</Pages>
  <Words>535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COOPÉRATION ET COORDINATION ENTRE LA COMMISSION D'ÉTUDES 1 DE L'UIT-R ET LA COMMISSION D'ÉTUDES 1 DE L'UIT-D SUR LA RÉSOLUTION 9 (RÉV. DUBAÏ, 2014) DE LA CMDT PARTICIPATION DES PAYS, EN PARTICULIER DES PAYS EN DÉVELOPPEMENT, À LA GESTION DU SPECTRE RADIOÉ</vt:lpstr>
    </vt:vector>
  </TitlesOfParts>
  <Manager>General Secretariat - Pool</Manager>
  <Company>International Telecommunication Union (ITU)</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 ET COORDINATION ENTRE LA COMMISSION D'ÉTUDES 1 DE L'UIT-R ET LA COMMISSION D'ÉTUDES 1 DE L'UIT-D SUR LA RÉSOLUTION 9 (RÉV. DUBAÏ, 2014) DE LA CMDT PARTICIPATION DES PAYS, EN PARTICULIER DES PAYS EN DÉVELOPPEMENT, À LA GESTION DU SPECTRE RADIOÉLECTRIQUE</dc:title>
  <dc:subject>GROUPE CONSULTATIF DES RADIOCOMMUNICATIONS</dc:subject>
  <dc:creator>Président de la Commission d'études 1</dc:creator>
  <cp:keywords>RAG03-1</cp:keywords>
  <dc:description>Document RAG17/5-F  For: _x000d_Document date: 3 avril 2017_x000d_Saved by ITU51007810 at 13:40:57 on 06/04/2017</dc:description>
  <cp:lastModifiedBy>Jones, Jacqueline</cp:lastModifiedBy>
  <cp:revision>6</cp:revision>
  <cp:lastPrinted>2017-04-13T07:16:00Z</cp:lastPrinted>
  <dcterms:created xsi:type="dcterms:W3CDTF">2017-04-13T07:10:00Z</dcterms:created>
  <dcterms:modified xsi:type="dcterms:W3CDTF">2017-04-13T13:30:00Z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RAG17/5-F</vt:lpwstr>
  </property>
  <property fmtid="{D5CDD505-2E9C-101B-9397-08002B2CF9AE}" pid="3" name="Docdate">
    <vt:lpwstr>3 avril 2017</vt:lpwstr>
  </property>
  <property fmtid="{D5CDD505-2E9C-101B-9397-08002B2CF9AE}" pid="4" name="Docorlang">
    <vt:lpwstr>Original: anglais</vt:lpwstr>
  </property>
  <property fmtid="{D5CDD505-2E9C-101B-9397-08002B2CF9AE}" pid="5" name="Docauthor">
    <vt:lpwstr>Président de la Commission d'études 1</vt:lpwstr>
  </property>
</Properties>
</file>