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A34D29" w:rsidRPr="00A34D29" w:rsidTr="003C3D30">
        <w:trPr>
          <w:cantSplit/>
        </w:trPr>
        <w:tc>
          <w:tcPr>
            <w:tcW w:w="6771" w:type="dxa"/>
            <w:vAlign w:val="center"/>
          </w:tcPr>
          <w:p w:rsidR="00A34D29" w:rsidRPr="00A34D29" w:rsidRDefault="00A34D29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601"/>
                <w:tab w:val="left" w:pos="1871"/>
                <w:tab w:val="left" w:pos="2268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A34D29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A34D29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A34D29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26–28 апреля</w:t>
            </w:r>
            <w:r w:rsidRPr="00A34D2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34D29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A34D29" w:rsidRPr="00A34D29" w:rsidRDefault="00A34D29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Times New Roman" w:hAnsi="Times New Roman"/>
                <w:lang w:val="ru-RU"/>
              </w:rPr>
            </w:pPr>
            <w:r w:rsidRPr="00A34D29">
              <w:rPr>
                <w:rFonts w:ascii="Times New Roman" w:hAnsi="Times New Roman"/>
                <w:lang w:val="ru-RU" w:eastAsia="zh-CN"/>
              </w:rPr>
              <w:drawing>
                <wp:inline distT="0" distB="0" distL="0" distR="0" wp14:anchorId="44BFC5D3" wp14:editId="0C15067F">
                  <wp:extent cx="1311910" cy="691515"/>
                  <wp:effectExtent l="0" t="0" r="2540" b="0"/>
                  <wp:docPr id="8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D29" w:rsidRPr="00A34D29" w:rsidTr="003C3D30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A34D29" w:rsidRPr="00A34D29" w:rsidRDefault="00A34D29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A34D29" w:rsidRPr="00A34D29" w:rsidRDefault="00A34D29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A34D29" w:rsidRPr="00A34D29" w:rsidTr="003C3D30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A34D29" w:rsidRPr="00A34D29" w:rsidRDefault="00A34D29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A34D29" w:rsidRPr="00A34D29" w:rsidRDefault="00A34D29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Times New Roman" w:hAnsi="Times New Roman"/>
                <w:lang w:val="ru-RU"/>
              </w:rPr>
            </w:pPr>
          </w:p>
        </w:tc>
      </w:tr>
      <w:tr w:rsidR="00A34D29" w:rsidRPr="00A34D29" w:rsidTr="003C3D30">
        <w:trPr>
          <w:cantSplit/>
        </w:trPr>
        <w:tc>
          <w:tcPr>
            <w:tcW w:w="6771" w:type="dxa"/>
            <w:vMerge w:val="restart"/>
          </w:tcPr>
          <w:p w:rsidR="00A34D29" w:rsidRPr="00A34D29" w:rsidRDefault="00A34D29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240"/>
              <w:rPr>
                <w:rFonts w:ascii="Times New Roman" w:hAnsi="Times New Roman"/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A34D29" w:rsidRPr="00A34D29" w:rsidRDefault="00A34D29" w:rsidP="007B4DE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A34D29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RAG17/</w:t>
            </w:r>
            <w:r w:rsidR="007B4DEF" w:rsidRPr="00B87D10">
              <w:rPr>
                <w:rFonts w:ascii="Verdana" w:hAnsi="Verdana"/>
                <w:b/>
                <w:sz w:val="18"/>
                <w:szCs w:val="18"/>
                <w:lang w:val="ru-RU"/>
              </w:rPr>
              <w:t>6</w:t>
            </w:r>
            <w:r w:rsidRPr="00A34D29">
              <w:rPr>
                <w:rFonts w:ascii="Verdana" w:hAnsi="Verdana"/>
                <w:b/>
                <w:sz w:val="18"/>
                <w:szCs w:val="18"/>
                <w:lang w:val="ru-RU"/>
              </w:rPr>
              <w:t>-R</w:t>
            </w:r>
          </w:p>
        </w:tc>
      </w:tr>
      <w:tr w:rsidR="00A34D29" w:rsidRPr="00A34D29" w:rsidTr="003C3D30">
        <w:trPr>
          <w:cantSplit/>
        </w:trPr>
        <w:tc>
          <w:tcPr>
            <w:tcW w:w="6771" w:type="dxa"/>
            <w:vMerge/>
          </w:tcPr>
          <w:p w:rsidR="00A34D29" w:rsidRPr="00A34D29" w:rsidRDefault="00A34D29" w:rsidP="00A34D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A34D29" w:rsidRPr="00A34D29" w:rsidRDefault="007B4DEF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87D10">
              <w:rPr>
                <w:rFonts w:ascii="Verdana" w:hAnsi="Verdana"/>
                <w:b/>
                <w:sz w:val="18"/>
                <w:szCs w:val="18"/>
                <w:lang w:val="ru-RU"/>
              </w:rPr>
              <w:t>4</w:t>
            </w:r>
            <w:r w:rsidR="00A34D29" w:rsidRPr="00A34D29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апреля 2017 года</w:t>
            </w:r>
          </w:p>
        </w:tc>
      </w:tr>
      <w:tr w:rsidR="00A34D29" w:rsidRPr="00A34D29" w:rsidTr="003C3D30">
        <w:trPr>
          <w:cantSplit/>
        </w:trPr>
        <w:tc>
          <w:tcPr>
            <w:tcW w:w="6771" w:type="dxa"/>
            <w:vMerge/>
          </w:tcPr>
          <w:p w:rsidR="00A34D29" w:rsidRPr="00A34D29" w:rsidRDefault="00A34D29" w:rsidP="00A34D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A34D29" w:rsidRPr="00A34D29" w:rsidRDefault="00A34D29" w:rsidP="00A34D2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A34D29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A34D29" w:rsidRPr="00A34D29" w:rsidTr="003C3D30">
        <w:trPr>
          <w:cantSplit/>
        </w:trPr>
        <w:tc>
          <w:tcPr>
            <w:tcW w:w="9889" w:type="dxa"/>
            <w:gridSpan w:val="2"/>
          </w:tcPr>
          <w:p w:rsidR="00A34D29" w:rsidRPr="00A34D29" w:rsidRDefault="007B4DEF" w:rsidP="00A34D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bookmarkStart w:id="3" w:name="dsource" w:colFirst="0" w:colLast="0"/>
            <w:bookmarkEnd w:id="2"/>
            <w:r w:rsidRPr="00B87D10">
              <w:rPr>
                <w:rFonts w:ascii="Times New Roman" w:hAnsi="Times New Roman"/>
                <w:b/>
                <w:sz w:val="26"/>
                <w:lang w:val="ru-RU"/>
              </w:rPr>
              <w:t>Генеральный секретариат</w:t>
            </w:r>
          </w:p>
        </w:tc>
      </w:tr>
      <w:tr w:rsidR="00A34D29" w:rsidRPr="00A34D29" w:rsidTr="003C3D30">
        <w:trPr>
          <w:cantSplit/>
        </w:trPr>
        <w:tc>
          <w:tcPr>
            <w:tcW w:w="9889" w:type="dxa"/>
            <w:gridSpan w:val="2"/>
          </w:tcPr>
          <w:p w:rsidR="00A34D29" w:rsidRPr="00B87D10" w:rsidRDefault="007B4DEF" w:rsidP="007B4DEF">
            <w:pPr>
              <w:pStyle w:val="Title1"/>
              <w:rPr>
                <w:rFonts w:ascii="Times New Roman" w:hAnsi="Times New Roman"/>
                <w:lang w:val="ru-RU"/>
              </w:rPr>
            </w:pPr>
            <w:bookmarkStart w:id="4" w:name="dtitle1" w:colFirst="0" w:colLast="0"/>
            <w:bookmarkEnd w:id="3"/>
            <w:r w:rsidRPr="00B87D10">
              <w:rPr>
                <w:rFonts w:ascii="Times New Roman" w:hAnsi="Times New Roman"/>
                <w:lang w:val="ru-RU"/>
              </w:rPr>
              <w:t xml:space="preserve">ПРОЕКТ ЧЕТЫРЕХГОДИЧНОГО СКОЛЬЗЯЩЕГО ОПЕРАТИВНОГО ПЛАНА </w:t>
            </w:r>
            <w:r w:rsidRPr="00B87D10">
              <w:rPr>
                <w:rFonts w:ascii="Times New Roman" w:hAnsi="Times New Roman"/>
                <w:lang w:val="ru-RU"/>
              </w:rPr>
              <w:br/>
            </w:r>
            <w:r w:rsidRPr="00B87D10">
              <w:rPr>
                <w:rFonts w:ascii="Times New Roman" w:hAnsi="Times New Roman"/>
                <w:lang w:val="ru-RU"/>
              </w:rPr>
              <w:t>ГЕНЕРАЛЬНОГО СЕКР</w:t>
            </w:r>
            <w:bookmarkStart w:id="5" w:name="_GoBack"/>
            <w:bookmarkEnd w:id="5"/>
            <w:r w:rsidRPr="00B87D10">
              <w:rPr>
                <w:rFonts w:ascii="Times New Roman" w:hAnsi="Times New Roman"/>
                <w:lang w:val="ru-RU"/>
              </w:rPr>
              <w:t>ЕТАРИАТА НА 2018–2021 ГОДЫ</w:t>
            </w:r>
          </w:p>
        </w:tc>
      </w:tr>
      <w:tr w:rsidR="00A34D29" w:rsidRPr="00A34D29" w:rsidTr="003C3D30">
        <w:trPr>
          <w:cantSplit/>
        </w:trPr>
        <w:tc>
          <w:tcPr>
            <w:tcW w:w="9889" w:type="dxa"/>
            <w:gridSpan w:val="2"/>
          </w:tcPr>
          <w:p w:rsidR="00A34D29" w:rsidRPr="00A34D29" w:rsidRDefault="00A34D29" w:rsidP="00A34D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="Times New Roman" w:hAnsi="Times New Roman"/>
                <w:caps/>
                <w:sz w:val="26"/>
                <w:lang w:val="ru-RU"/>
              </w:rPr>
            </w:pPr>
          </w:p>
        </w:tc>
      </w:tr>
      <w:bookmarkEnd w:id="4"/>
    </w:tbl>
    <w:p w:rsidR="00A34D29" w:rsidRPr="00B87D10" w:rsidRDefault="00A34D29">
      <w:pPr>
        <w:rPr>
          <w:lang w:val="ru-RU"/>
        </w:rPr>
      </w:pPr>
    </w:p>
    <w:tbl>
      <w:tblPr>
        <w:tblStyle w:val="TableGrid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7B4DEF" w:rsidRPr="00B87D10" w:rsidTr="007B4DEF">
        <w:trPr>
          <w:jc w:val="center"/>
        </w:trPr>
        <w:tc>
          <w:tcPr>
            <w:tcW w:w="8362" w:type="dxa"/>
          </w:tcPr>
          <w:p w:rsidR="007B4DEF" w:rsidRPr="00B87D10" w:rsidRDefault="007B4DEF" w:rsidP="000F5DD7">
            <w:pPr>
              <w:pStyle w:val="Headingb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B87D1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Резюме</w:t>
            </w:r>
          </w:p>
          <w:p w:rsidR="007B4DEF" w:rsidRPr="00B87D10" w:rsidRDefault="007B4DEF" w:rsidP="007B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B87D10">
              <w:rPr>
                <w:rFonts w:ascii="Times New Roman" w:hAnsi="Times New Roman"/>
                <w:szCs w:val="22"/>
                <w:lang w:val="ru-RU"/>
              </w:rPr>
              <w:t>В прилагаемом документе Совета представлен проект четырехгодичного скользящего Оперативного плана для Генерального секретариата на период 201</w:t>
            </w:r>
            <w:r w:rsidRPr="00B87D10">
              <w:rPr>
                <w:rFonts w:ascii="Times New Roman" w:hAnsi="Times New Roman"/>
                <w:szCs w:val="22"/>
                <w:lang w:val="ru-RU"/>
              </w:rPr>
              <w:t>8</w:t>
            </w:r>
            <w:r w:rsidRPr="00B87D10">
              <w:rPr>
                <w:rFonts w:ascii="Times New Roman" w:hAnsi="Times New Roman"/>
                <w:szCs w:val="22"/>
                <w:lang w:val="ru-RU"/>
              </w:rPr>
              <w:t>–202</w:t>
            </w:r>
            <w:r w:rsidRPr="00B87D10">
              <w:rPr>
                <w:rFonts w:ascii="Times New Roman" w:hAnsi="Times New Roman"/>
                <w:szCs w:val="22"/>
                <w:lang w:val="ru-RU"/>
              </w:rPr>
              <w:t>1</w:t>
            </w:r>
            <w:r w:rsidRPr="00B87D10">
              <w:rPr>
                <w:rFonts w:ascii="Times New Roman" w:hAnsi="Times New Roman"/>
                <w:szCs w:val="22"/>
                <w:lang w:val="ru-RU"/>
              </w:rPr>
              <w:t> годов.</w:t>
            </w:r>
          </w:p>
          <w:p w:rsidR="007B4DEF" w:rsidRPr="00B87D10" w:rsidRDefault="007B4DEF" w:rsidP="000F5DD7">
            <w:pPr>
              <w:pStyle w:val="Headingb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B87D1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Необходимые действия</w:t>
            </w:r>
          </w:p>
          <w:p w:rsidR="007B4DEF" w:rsidRPr="00B87D10" w:rsidRDefault="007B4DEF" w:rsidP="003C3D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Times New Roman" w:hAnsi="Times New Roman"/>
                <w:szCs w:val="22"/>
                <w:lang w:val="ru-RU"/>
              </w:rPr>
            </w:pPr>
            <w:r w:rsidRPr="00B87D10">
              <w:rPr>
                <w:rFonts w:ascii="Times New Roman" w:hAnsi="Times New Roman"/>
                <w:szCs w:val="22"/>
                <w:lang w:val="ru-RU"/>
              </w:rPr>
              <w:t>КГР предлагается рассмотреть настоящий документ и, по мере необходимости, обеспечить руководящие указания.</w:t>
            </w:r>
          </w:p>
        </w:tc>
      </w:tr>
    </w:tbl>
    <w:p w:rsidR="003915A3" w:rsidRPr="00B87D10" w:rsidRDefault="003915A3">
      <w:pPr>
        <w:rPr>
          <w:lang w:val="ru-RU"/>
        </w:rPr>
        <w:sectPr w:rsidR="003915A3" w:rsidRPr="00B87D10" w:rsidSect="00A34D29">
          <w:headerReference w:type="default" r:id="rId9"/>
          <w:footerReference w:type="default" r:id="rId10"/>
          <w:footerReference w:type="first" r:id="rId11"/>
          <w:pgSz w:w="11907" w:h="16839" w:code="9"/>
          <w:pgMar w:top="1418" w:right="1134" w:bottom="1418" w:left="1134" w:header="624" w:footer="624" w:gutter="0"/>
          <w:cols w:space="720"/>
          <w:titlePg/>
          <w:docGrid w:linePitch="360"/>
        </w:sect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BC7BC0" w:rsidRPr="00B87D10" w:rsidTr="003915A3">
        <w:trPr>
          <w:cantSplit/>
        </w:trPr>
        <w:tc>
          <w:tcPr>
            <w:tcW w:w="6663" w:type="dxa"/>
          </w:tcPr>
          <w:p w:rsidR="00BC7BC0" w:rsidRPr="00B87D10" w:rsidRDefault="000569B4" w:rsidP="00A34D2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87D10">
              <w:rPr>
                <w:b/>
                <w:smallCaps/>
                <w:sz w:val="28"/>
                <w:szCs w:val="28"/>
                <w:lang w:val="ru-RU"/>
              </w:rPr>
              <w:lastRenderedPageBreak/>
              <w:t>СОВЕТ 20</w:t>
            </w:r>
            <w:r w:rsidR="003F099E" w:rsidRPr="00B87D1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B54D71" w:rsidRPr="00B87D10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B87D1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87D1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87D10">
              <w:rPr>
                <w:b/>
                <w:bCs/>
                <w:szCs w:val="22"/>
                <w:lang w:val="ru-RU"/>
              </w:rPr>
              <w:t xml:space="preserve">, </w:t>
            </w:r>
            <w:r w:rsidR="00B54D71" w:rsidRPr="00B87D10">
              <w:rPr>
                <w:b/>
                <w:bCs/>
                <w:szCs w:val="22"/>
                <w:lang w:val="ru-RU"/>
              </w:rPr>
              <w:t>15−</w:t>
            </w:r>
            <w:r w:rsidR="00225368" w:rsidRPr="00B87D10">
              <w:rPr>
                <w:b/>
                <w:bCs/>
                <w:lang w:val="ru-RU"/>
              </w:rPr>
              <w:t>2</w:t>
            </w:r>
            <w:r w:rsidR="0091182C" w:rsidRPr="00B87D10">
              <w:rPr>
                <w:b/>
                <w:bCs/>
                <w:lang w:val="ru-RU"/>
              </w:rPr>
              <w:t>5 мая</w:t>
            </w:r>
            <w:r w:rsidR="00225368" w:rsidRPr="00B87D10">
              <w:rPr>
                <w:b/>
                <w:bCs/>
                <w:lang w:val="ru-RU"/>
              </w:rPr>
              <w:t xml:space="preserve"> 201</w:t>
            </w:r>
            <w:r w:rsidR="00B54D71" w:rsidRPr="00B87D10">
              <w:rPr>
                <w:b/>
                <w:bCs/>
                <w:lang w:val="ru-RU"/>
              </w:rPr>
              <w:t>7</w:t>
            </w:r>
            <w:r w:rsidR="00225368" w:rsidRPr="00B87D1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18" w:type="dxa"/>
          </w:tcPr>
          <w:p w:rsidR="00BC7BC0" w:rsidRPr="00B87D10" w:rsidRDefault="0091182C" w:rsidP="00A34D29">
            <w:pPr>
              <w:spacing w:before="0"/>
              <w:rPr>
                <w:szCs w:val="22"/>
                <w:lang w:val="ru-RU"/>
              </w:rPr>
            </w:pPr>
            <w:bookmarkStart w:id="6" w:name="ditulogo"/>
            <w:bookmarkEnd w:id="6"/>
            <w:r w:rsidRPr="00B87D10">
              <w:rPr>
                <w:lang w:val="ru-RU" w:eastAsia="zh-CN"/>
              </w:rPr>
              <w:drawing>
                <wp:inline distT="0" distB="0" distL="0" distR="0" wp14:anchorId="75CD285D" wp14:editId="5A927883">
                  <wp:extent cx="1314450" cy="695325"/>
                  <wp:effectExtent l="0" t="0" r="0" b="9525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87D10" w:rsidTr="003915A3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BC7BC0" w:rsidRPr="00B87D10" w:rsidRDefault="00BC7BC0" w:rsidP="00A34D29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BC7BC0" w:rsidRPr="00B87D10" w:rsidRDefault="00BC7BC0" w:rsidP="00A34D29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B87D10" w:rsidTr="003915A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BC7BC0" w:rsidRPr="00B87D10" w:rsidRDefault="00BC7BC0" w:rsidP="00A34D29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BC7BC0" w:rsidRPr="00B87D10" w:rsidRDefault="00BC7BC0" w:rsidP="00A34D29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B87D10" w:rsidTr="003915A3">
        <w:trPr>
          <w:cantSplit/>
          <w:trHeight w:val="23"/>
        </w:trPr>
        <w:tc>
          <w:tcPr>
            <w:tcW w:w="6663" w:type="dxa"/>
            <w:vMerge w:val="restart"/>
          </w:tcPr>
          <w:p w:rsidR="00BC7BC0" w:rsidRPr="00B87D10" w:rsidRDefault="00BC7BC0" w:rsidP="00A34D29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B87D1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87D1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B87D10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PL</w:t>
            </w:r>
            <w:r w:rsidR="00683C70" w:rsidRPr="00B87D10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 xml:space="preserve"> </w:t>
            </w:r>
            <w:r w:rsidR="00D85CA1" w:rsidRPr="00B87D10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1.1</w:t>
            </w:r>
            <w:r w:rsidR="00B54D71" w:rsidRPr="00B87D10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3118" w:type="dxa"/>
          </w:tcPr>
          <w:p w:rsidR="00BC7BC0" w:rsidRPr="00B87D10" w:rsidRDefault="00BC7BC0" w:rsidP="00A34D29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7D10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87D10">
              <w:rPr>
                <w:b/>
                <w:bCs/>
                <w:szCs w:val="22"/>
                <w:lang w:val="ru-RU"/>
              </w:rPr>
              <w:t>1</w:t>
            </w:r>
            <w:r w:rsidR="00B54D71" w:rsidRPr="00B87D10">
              <w:rPr>
                <w:b/>
                <w:bCs/>
                <w:szCs w:val="22"/>
                <w:lang w:val="ru-RU"/>
              </w:rPr>
              <w:t>7</w:t>
            </w:r>
            <w:r w:rsidRPr="00B87D10">
              <w:rPr>
                <w:b/>
                <w:bCs/>
                <w:szCs w:val="22"/>
                <w:lang w:val="ru-RU"/>
              </w:rPr>
              <w:t>/</w:t>
            </w:r>
            <w:r w:rsidR="00D85CA1" w:rsidRPr="00B87D10">
              <w:rPr>
                <w:b/>
                <w:bCs/>
                <w:szCs w:val="22"/>
                <w:lang w:val="ru-RU"/>
              </w:rPr>
              <w:t>3</w:t>
            </w:r>
            <w:r w:rsidR="00683C70" w:rsidRPr="00B87D10">
              <w:rPr>
                <w:b/>
                <w:bCs/>
                <w:szCs w:val="22"/>
                <w:lang w:val="ru-RU"/>
              </w:rPr>
              <w:t>1</w:t>
            </w:r>
            <w:r w:rsidRPr="00B87D1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87D10" w:rsidTr="003915A3">
        <w:trPr>
          <w:cantSplit/>
          <w:trHeight w:val="23"/>
        </w:trPr>
        <w:tc>
          <w:tcPr>
            <w:tcW w:w="6663" w:type="dxa"/>
            <w:vMerge/>
          </w:tcPr>
          <w:p w:rsidR="00BC7BC0" w:rsidRPr="00B87D10" w:rsidRDefault="00BC7BC0" w:rsidP="00A34D29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C7BC0" w:rsidRPr="00B87D10" w:rsidRDefault="00B54D71" w:rsidP="00A34D2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7D10">
              <w:rPr>
                <w:b/>
                <w:bCs/>
                <w:szCs w:val="22"/>
                <w:lang w:val="ru-RU"/>
              </w:rPr>
              <w:t>31 марта</w:t>
            </w:r>
            <w:r w:rsidR="00BC7BC0" w:rsidRPr="00B87D10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B87D10">
              <w:rPr>
                <w:b/>
                <w:bCs/>
                <w:szCs w:val="22"/>
                <w:lang w:val="ru-RU"/>
              </w:rPr>
              <w:t>1</w:t>
            </w:r>
            <w:r w:rsidR="00E21CB6" w:rsidRPr="00B87D10">
              <w:rPr>
                <w:b/>
                <w:bCs/>
                <w:szCs w:val="22"/>
                <w:lang w:val="ru-RU"/>
              </w:rPr>
              <w:t>7</w:t>
            </w:r>
            <w:r w:rsidR="00BC7BC0" w:rsidRPr="00B87D1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87D10" w:rsidTr="003915A3">
        <w:trPr>
          <w:cantSplit/>
          <w:trHeight w:val="23"/>
        </w:trPr>
        <w:tc>
          <w:tcPr>
            <w:tcW w:w="6663" w:type="dxa"/>
            <w:vMerge/>
          </w:tcPr>
          <w:p w:rsidR="00BC7BC0" w:rsidRPr="00B87D10" w:rsidRDefault="00BC7BC0" w:rsidP="00A34D29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C7BC0" w:rsidRPr="00B87D10" w:rsidRDefault="00BC7BC0" w:rsidP="00A34D2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7D1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87D10" w:rsidTr="003915A3">
        <w:trPr>
          <w:cantSplit/>
        </w:trPr>
        <w:tc>
          <w:tcPr>
            <w:tcW w:w="9781" w:type="dxa"/>
            <w:gridSpan w:val="2"/>
          </w:tcPr>
          <w:p w:rsidR="00BC7BC0" w:rsidRPr="00B87D10" w:rsidRDefault="00BC7BC0" w:rsidP="00B87D10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7" w:name="dtitle2" w:colFirst="0" w:colLast="0"/>
            <w:r w:rsidRPr="00B87D10">
              <w:rPr>
                <w:lang w:val="ru-RU"/>
              </w:rPr>
              <w:t>Отчет Генерального секретаря</w:t>
            </w:r>
          </w:p>
        </w:tc>
      </w:tr>
      <w:tr w:rsidR="00BC7BC0" w:rsidRPr="00B87D10" w:rsidTr="003915A3">
        <w:trPr>
          <w:cantSplit/>
        </w:trPr>
        <w:tc>
          <w:tcPr>
            <w:tcW w:w="9781" w:type="dxa"/>
            <w:gridSpan w:val="2"/>
          </w:tcPr>
          <w:p w:rsidR="00BC7BC0" w:rsidRPr="00B87D10" w:rsidRDefault="00650443" w:rsidP="00A34D29">
            <w:pPr>
              <w:pStyle w:val="Title1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  <w:r w:rsidRPr="00B87D10">
              <w:rPr>
                <w:rFonts w:cs="Calibri"/>
                <w:lang w:val="ru-RU"/>
              </w:rPr>
              <w:t xml:space="preserve">ПРОЕКТ ЧЕТЫРЕХГОДИЧНОГО СКОЛЬЗЯЩЕГО ОПЕРАТИВНОГО ПЛАНА </w:t>
            </w:r>
            <w:r w:rsidRPr="00B87D10">
              <w:rPr>
                <w:rFonts w:cs="Calibri"/>
                <w:lang w:val="ru-RU"/>
              </w:rPr>
              <w:br/>
              <w:t>ГЕНЕРАЛЬНОГО СЕКРЕТАРИАТА НА 201</w:t>
            </w:r>
            <w:r w:rsidR="00B54D71" w:rsidRPr="00B87D10">
              <w:rPr>
                <w:rFonts w:cs="Calibri"/>
                <w:lang w:val="ru-RU"/>
              </w:rPr>
              <w:t>8</w:t>
            </w:r>
            <w:r w:rsidRPr="00B87D10">
              <w:rPr>
                <w:rFonts w:cs="Calibri"/>
                <w:lang w:val="ru-RU"/>
              </w:rPr>
              <w:t>–20</w:t>
            </w:r>
            <w:r w:rsidR="0091182C" w:rsidRPr="00B87D10">
              <w:rPr>
                <w:rFonts w:cs="Calibri"/>
                <w:lang w:val="ru-RU"/>
              </w:rPr>
              <w:t>2</w:t>
            </w:r>
            <w:r w:rsidR="00B54D71" w:rsidRPr="00B87D10">
              <w:rPr>
                <w:rFonts w:cs="Calibri"/>
                <w:lang w:val="ru-RU"/>
              </w:rPr>
              <w:t>1</w:t>
            </w:r>
            <w:r w:rsidRPr="00B87D10">
              <w:rPr>
                <w:rFonts w:cs="Calibri"/>
                <w:lang w:val="ru-RU"/>
              </w:rPr>
              <w:t> </w:t>
            </w:r>
            <w:r w:rsidRPr="00B87D10">
              <w:rPr>
                <w:rFonts w:cs="Calibri"/>
                <w:caps w:val="0"/>
                <w:lang w:val="ru-RU"/>
              </w:rPr>
              <w:t>ГОДЫ</w:t>
            </w:r>
          </w:p>
        </w:tc>
      </w:tr>
      <w:bookmarkEnd w:id="8"/>
    </w:tbl>
    <w:p w:rsidR="00FA2776" w:rsidRPr="00B87D10" w:rsidRDefault="00FA2776" w:rsidP="00BA6A14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A2776" w:rsidRPr="00B87D10" w:rsidTr="00DC719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76" w:rsidRPr="00B87D10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B87D10">
              <w:rPr>
                <w:color w:val="auto"/>
                <w:szCs w:val="22"/>
                <w:lang w:val="ru-RU"/>
              </w:rPr>
              <w:t>Резюме</w:t>
            </w:r>
          </w:p>
          <w:p w:rsidR="00650443" w:rsidRPr="00B87D10" w:rsidRDefault="00650443" w:rsidP="009E3EAA">
            <w:pPr>
              <w:rPr>
                <w:rFonts w:cs="Calibri"/>
                <w:lang w:val="ru-RU"/>
              </w:rPr>
            </w:pPr>
            <w:r w:rsidRPr="00B87D10">
              <w:rPr>
                <w:rFonts w:cs="Calibri"/>
                <w:lang w:val="ru-RU"/>
              </w:rPr>
              <w:t>В настоящем документе представлен проект четырехгодичного скользящего Оперативного плана Генерального секретариата на период 201</w:t>
            </w:r>
            <w:r w:rsidR="009E3EAA" w:rsidRPr="00B87D10">
              <w:rPr>
                <w:rFonts w:cs="Calibri"/>
                <w:lang w:val="ru-RU"/>
              </w:rPr>
              <w:t>8</w:t>
            </w:r>
            <w:r w:rsidRPr="00B87D10">
              <w:rPr>
                <w:rFonts w:cs="Calibri"/>
                <w:lang w:val="ru-RU"/>
              </w:rPr>
              <w:t>−20</w:t>
            </w:r>
            <w:r w:rsidR="0015024A" w:rsidRPr="00B87D10">
              <w:rPr>
                <w:rFonts w:cs="Calibri"/>
                <w:lang w:val="ru-RU"/>
              </w:rPr>
              <w:t>2</w:t>
            </w:r>
            <w:r w:rsidR="009E3EAA" w:rsidRPr="00B87D10">
              <w:rPr>
                <w:rFonts w:cs="Calibri"/>
                <w:lang w:val="ru-RU"/>
              </w:rPr>
              <w:t>1</w:t>
            </w:r>
            <w:r w:rsidRPr="00B87D10">
              <w:rPr>
                <w:rFonts w:cs="Calibri"/>
                <w:lang w:val="ru-RU"/>
              </w:rPr>
              <w:t> годов.</w:t>
            </w:r>
          </w:p>
          <w:p w:rsidR="00650443" w:rsidRPr="00B87D10" w:rsidRDefault="00650443" w:rsidP="00BA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szCs w:val="22"/>
                <w:lang w:val="ru-RU"/>
              </w:rPr>
            </w:pPr>
            <w:r w:rsidRPr="00B87D10">
              <w:rPr>
                <w:rFonts w:cs="Calibri"/>
                <w:lang w:val="ru-RU"/>
              </w:rPr>
              <w:t>План публикуется в соответствии с п</w:t>
            </w:r>
            <w:r w:rsidR="007C6B9A" w:rsidRPr="00B87D10">
              <w:rPr>
                <w:rFonts w:cs="Calibri"/>
                <w:lang w:val="ru-RU"/>
              </w:rPr>
              <w:t>.</w:t>
            </w:r>
            <w:r w:rsidRPr="00B87D10">
              <w:rPr>
                <w:rFonts w:cs="Calibri"/>
                <w:lang w:val="ru-RU"/>
              </w:rPr>
              <w:t> </w:t>
            </w:r>
            <w:hyperlink r:id="rId12" w:anchor="cv87a" w:history="1">
              <w:r w:rsidRPr="00B87D10">
                <w:rPr>
                  <w:rStyle w:val="Hyperlink"/>
                  <w:rFonts w:cs="Calibri"/>
                  <w:szCs w:val="24"/>
                  <w:lang w:val="ru-RU"/>
                </w:rPr>
                <w:t>87A</w:t>
              </w:r>
            </w:hyperlink>
            <w:r w:rsidRPr="00B87D10">
              <w:rPr>
                <w:rFonts w:cs="Calibri"/>
                <w:lang w:val="ru-RU"/>
              </w:rPr>
              <w:t xml:space="preserve"> </w:t>
            </w:r>
            <w:hyperlink r:id="rId13" w:anchor="cvart5" w:history="1">
              <w:r w:rsidRPr="00B87D10">
                <w:rPr>
                  <w:rStyle w:val="Hyperlink"/>
                  <w:rFonts w:cs="Calibri"/>
                  <w:szCs w:val="24"/>
                  <w:lang w:val="ru-RU"/>
                </w:rPr>
                <w:t>Статьи 5</w:t>
              </w:r>
            </w:hyperlink>
            <w:r w:rsidRPr="00B87D10">
              <w:rPr>
                <w:rFonts w:cs="Calibri"/>
                <w:lang w:val="ru-RU"/>
              </w:rPr>
              <w:t xml:space="preserve"> Конвенции МСЭ, в котором предусматривается, что оперативный план деятельности, которую необходимо осуществить Генеральному секретариату, подготавливается ежегодно на четырехгодичной скользящей основе</w:t>
            </w:r>
            <w:r w:rsidR="00D86706" w:rsidRPr="00B87D10">
              <w:rPr>
                <w:rFonts w:cs="Calibri"/>
                <w:lang w:val="ru-RU"/>
              </w:rPr>
              <w:t>.</w:t>
            </w:r>
          </w:p>
          <w:p w:rsidR="00FA2776" w:rsidRPr="00B87D10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B87D10">
              <w:rPr>
                <w:color w:val="auto"/>
                <w:szCs w:val="22"/>
                <w:lang w:val="ru-RU"/>
              </w:rPr>
              <w:t>Необходимые действия</w:t>
            </w:r>
          </w:p>
          <w:p w:rsidR="00FA2776" w:rsidRPr="00B87D10" w:rsidRDefault="00650443" w:rsidP="009E3EAA">
            <w:pPr>
              <w:rPr>
                <w:szCs w:val="22"/>
                <w:lang w:val="ru-RU"/>
              </w:rPr>
            </w:pPr>
            <w:r w:rsidRPr="00B87D10">
              <w:rPr>
                <w:rFonts w:cs="Calibri"/>
                <w:lang w:val="ru-RU"/>
              </w:rPr>
              <w:t xml:space="preserve">Совету предлагается </w:t>
            </w:r>
            <w:r w:rsidRPr="00B87D10">
              <w:rPr>
                <w:rFonts w:cs="Calibri"/>
                <w:b/>
                <w:bCs/>
                <w:lang w:val="ru-RU"/>
              </w:rPr>
              <w:t>рассмотреть</w:t>
            </w:r>
            <w:r w:rsidRPr="00B87D10">
              <w:rPr>
                <w:rFonts w:cs="Calibri"/>
                <w:lang w:val="ru-RU"/>
              </w:rPr>
              <w:t xml:space="preserve"> и </w:t>
            </w:r>
            <w:r w:rsidRPr="00B87D10">
              <w:rPr>
                <w:rFonts w:cs="Calibri"/>
                <w:b/>
                <w:bCs/>
                <w:lang w:val="ru-RU"/>
              </w:rPr>
              <w:t>утвердить</w:t>
            </w:r>
            <w:r w:rsidRPr="00B87D10">
              <w:rPr>
                <w:rFonts w:cs="Calibri"/>
                <w:lang w:val="ru-RU"/>
              </w:rPr>
              <w:t xml:space="preserve"> проект четырехгодичного скользящего Оперативного плана Генерального секретариата на 201</w:t>
            </w:r>
            <w:r w:rsidR="009E3EAA" w:rsidRPr="00B87D10">
              <w:rPr>
                <w:rFonts w:cs="Calibri"/>
                <w:lang w:val="ru-RU"/>
              </w:rPr>
              <w:t>8</w:t>
            </w:r>
            <w:r w:rsidRPr="00B87D10">
              <w:rPr>
                <w:rFonts w:cs="Calibri"/>
                <w:lang w:val="ru-RU"/>
              </w:rPr>
              <w:t>–20</w:t>
            </w:r>
            <w:r w:rsidR="0015024A" w:rsidRPr="00B87D10">
              <w:rPr>
                <w:rFonts w:cs="Calibri"/>
                <w:lang w:val="ru-RU"/>
              </w:rPr>
              <w:t>2</w:t>
            </w:r>
            <w:r w:rsidR="009E3EAA" w:rsidRPr="00B87D10">
              <w:rPr>
                <w:rFonts w:cs="Calibri"/>
                <w:lang w:val="ru-RU"/>
              </w:rPr>
              <w:t>1</w:t>
            </w:r>
            <w:r w:rsidRPr="00B87D10">
              <w:rPr>
                <w:rFonts w:cs="Calibri"/>
                <w:lang w:val="ru-RU"/>
              </w:rPr>
              <w:t xml:space="preserve"> годы </w:t>
            </w:r>
            <w:r w:rsidRPr="00B87D10">
              <w:rPr>
                <w:rFonts w:cs="Calibri"/>
                <w:szCs w:val="22"/>
                <w:lang w:val="ru-RU"/>
              </w:rPr>
              <w:t>и</w:t>
            </w:r>
            <w:r w:rsidR="009433AC" w:rsidRPr="00B87D10">
              <w:rPr>
                <w:rFonts w:cs="Calibri"/>
                <w:szCs w:val="22"/>
                <w:lang w:val="ru-RU"/>
              </w:rPr>
              <w:t> </w:t>
            </w:r>
            <w:r w:rsidRPr="00B87D10">
              <w:rPr>
                <w:rFonts w:cs="Calibri"/>
                <w:b/>
                <w:bCs/>
                <w:szCs w:val="22"/>
                <w:lang w:val="ru-RU"/>
              </w:rPr>
              <w:t>принять</w:t>
            </w:r>
            <w:r w:rsidRPr="00B87D10">
              <w:rPr>
                <w:rFonts w:cs="Calibri"/>
                <w:szCs w:val="22"/>
                <w:lang w:val="ru-RU"/>
              </w:rPr>
              <w:t xml:space="preserve"> проект Резолюции, содержащийся в</w:t>
            </w:r>
            <w:r w:rsidR="009E3EAA" w:rsidRPr="00B87D10">
              <w:rPr>
                <w:rFonts w:cs="Calibri"/>
                <w:szCs w:val="22"/>
                <w:lang w:val="ru-RU"/>
              </w:rPr>
              <w:t xml:space="preserve"> </w:t>
            </w:r>
            <w:hyperlink r:id="rId14" w:history="1">
              <w:r w:rsidR="009E3EAA" w:rsidRPr="00B87D10">
                <w:rPr>
                  <w:rStyle w:val="Hyperlink"/>
                  <w:szCs w:val="22"/>
                  <w:lang w:val="ru-RU"/>
                </w:rPr>
                <w:t>Документе C17/32</w:t>
              </w:r>
            </w:hyperlink>
            <w:r w:rsidR="00FA2776" w:rsidRPr="00B87D10">
              <w:rPr>
                <w:szCs w:val="22"/>
                <w:lang w:val="ru-RU"/>
              </w:rPr>
              <w:t>.</w:t>
            </w:r>
          </w:p>
          <w:p w:rsidR="00FA2776" w:rsidRPr="00B87D10" w:rsidRDefault="00FA2776" w:rsidP="00BA6A14">
            <w:pPr>
              <w:jc w:val="center"/>
              <w:rPr>
                <w:caps/>
                <w:szCs w:val="22"/>
                <w:lang w:val="ru-RU"/>
              </w:rPr>
            </w:pPr>
            <w:r w:rsidRPr="00B87D10">
              <w:rPr>
                <w:caps/>
                <w:szCs w:val="22"/>
                <w:lang w:val="ru-RU"/>
              </w:rPr>
              <w:t>____________</w:t>
            </w:r>
          </w:p>
          <w:p w:rsidR="00FA2776" w:rsidRPr="00B87D10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B87D10">
              <w:rPr>
                <w:color w:val="auto"/>
                <w:szCs w:val="22"/>
                <w:lang w:val="ru-RU"/>
              </w:rPr>
              <w:t>Справочные материалы</w:t>
            </w:r>
          </w:p>
          <w:p w:rsidR="00FA2776" w:rsidRPr="00B87D10" w:rsidRDefault="00B87D10" w:rsidP="0015024A">
            <w:pPr>
              <w:spacing w:after="120"/>
              <w:rPr>
                <w:i/>
                <w:iCs/>
                <w:lang w:val="ru-RU"/>
              </w:rPr>
            </w:pPr>
            <w:hyperlink r:id="rId15" w:anchor="cv87A" w:history="1">
              <w:r w:rsidR="00650443" w:rsidRPr="00B87D10">
                <w:rPr>
                  <w:rStyle w:val="Hyperlink"/>
                  <w:rFonts w:cstheme="minorHAnsi"/>
                  <w:i/>
                  <w:iCs/>
                  <w:lang w:val="ru-RU"/>
                </w:rPr>
                <w:t>К</w:t>
              </w:r>
              <w:r w:rsidR="000234D7" w:rsidRPr="00B87D10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650443" w:rsidRPr="00B87D10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Ст</w:t>
              </w:r>
              <w:r w:rsidR="000234D7" w:rsidRPr="00B87D10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 xml:space="preserve">. 5, </w:t>
              </w:r>
              <w:r w:rsidR="00650443" w:rsidRPr="00B87D10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п</w:t>
              </w:r>
              <w:r w:rsidR="000234D7" w:rsidRPr="00B87D10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. 87A</w:t>
              </w:r>
            </w:hyperlink>
            <w:r w:rsidR="0015024A" w:rsidRPr="00B87D10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br/>
            </w:r>
            <w:hyperlink r:id="rId16" w:history="1">
              <w:r w:rsidR="0015024A" w:rsidRPr="00B87D10">
                <w:rPr>
                  <w:rStyle w:val="Hyperlink"/>
                  <w:i/>
                  <w:iCs/>
                  <w:szCs w:val="22"/>
                  <w:lang w:val="ru-RU"/>
                </w:rPr>
                <w:t>Резолюция 71 (Пересм. Пусан, 2014 г.)</w:t>
              </w:r>
            </w:hyperlink>
            <w:r w:rsidR="000234D7" w:rsidRPr="00B87D10">
              <w:rPr>
                <w:i/>
                <w:iCs/>
                <w:color w:val="0000FF"/>
                <w:szCs w:val="22"/>
                <w:u w:val="single"/>
                <w:lang w:val="ru-RU"/>
              </w:rPr>
              <w:br/>
            </w:r>
            <w:hyperlink r:id="rId17" w:history="1">
              <w:r w:rsidR="00650443" w:rsidRPr="00B87D10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0234D7" w:rsidRPr="00B87D10">
                <w:rPr>
                  <w:rStyle w:val="Hyperlink"/>
                  <w:i/>
                  <w:iCs/>
                  <w:szCs w:val="22"/>
                  <w:lang w:val="ru-RU"/>
                </w:rPr>
                <w:t xml:space="preserve"> 72 (</w:t>
              </w:r>
              <w:r w:rsidR="00650443" w:rsidRPr="00B87D10">
                <w:rPr>
                  <w:rStyle w:val="Hyperlink"/>
                  <w:i/>
                  <w:iCs/>
                  <w:szCs w:val="22"/>
                  <w:lang w:val="ru-RU"/>
                </w:rPr>
                <w:t xml:space="preserve">Пересм. Пусан, </w:t>
              </w:r>
              <w:r w:rsidR="000234D7" w:rsidRPr="00B87D10">
                <w:rPr>
                  <w:rStyle w:val="Hyperlink"/>
                  <w:i/>
                  <w:iCs/>
                  <w:szCs w:val="22"/>
                  <w:lang w:val="ru-RU"/>
                </w:rPr>
                <w:t>2014</w:t>
              </w:r>
              <w:r w:rsidR="00650443" w:rsidRPr="00B87D10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0234D7" w:rsidRPr="00B87D10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</w:p>
        </w:tc>
      </w:tr>
    </w:tbl>
    <w:p w:rsidR="000234D7" w:rsidRPr="00B87D10" w:rsidRDefault="000234D7" w:rsidP="00BA6A14">
      <w:pPr>
        <w:pStyle w:val="Heading1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/>
        <w:jc w:val="both"/>
        <w:textAlignment w:val="auto"/>
        <w:rPr>
          <w:lang w:val="ru-RU"/>
        </w:rPr>
        <w:sectPr w:rsidR="000234D7" w:rsidRPr="00B87D10" w:rsidSect="00A34D29">
          <w:headerReference w:type="first" r:id="rId18"/>
          <w:pgSz w:w="11907" w:h="16839" w:code="9"/>
          <w:pgMar w:top="1418" w:right="1134" w:bottom="1418" w:left="1134" w:header="624" w:footer="624" w:gutter="0"/>
          <w:cols w:space="720"/>
          <w:titlePg/>
          <w:docGrid w:linePitch="360"/>
        </w:sectPr>
      </w:pPr>
    </w:p>
    <w:p w:rsidR="000234D7" w:rsidRPr="00B87D10" w:rsidRDefault="00661A0F" w:rsidP="00BA6A14">
      <w:pPr>
        <w:pStyle w:val="Heading1"/>
        <w:spacing w:before="0"/>
        <w:rPr>
          <w:lang w:val="ru-RU"/>
        </w:rPr>
      </w:pPr>
      <w:r w:rsidRPr="00B87D10">
        <w:rPr>
          <w:lang w:val="ru-RU"/>
        </w:rPr>
        <w:lastRenderedPageBreak/>
        <w:t>1</w:t>
      </w:r>
      <w:r w:rsidRPr="00B87D10">
        <w:rPr>
          <w:lang w:val="ru-RU"/>
        </w:rPr>
        <w:tab/>
      </w:r>
      <w:r w:rsidR="00CF5B1E" w:rsidRPr="00B87D10">
        <w:rPr>
          <w:lang w:val="ru-RU"/>
        </w:rPr>
        <w:t>Введение</w:t>
      </w:r>
    </w:p>
    <w:p w:rsidR="000234D7" w:rsidRPr="00B87D10" w:rsidRDefault="00CF5B1E" w:rsidP="00BA6A14">
      <w:pPr>
        <w:rPr>
          <w:lang w:val="ru-RU"/>
        </w:rPr>
      </w:pPr>
      <w:r w:rsidRPr="00B87D10">
        <w:rPr>
          <w:lang w:val="ru-RU"/>
        </w:rPr>
        <w:t xml:space="preserve">Четырехгодичный скользящий Оперативный план Генерального секретариата (ОП-ГС) подготовлен в полном соответствии со Стратегическим </w:t>
      </w:r>
      <w:r w:rsidR="000B494F" w:rsidRPr="00B87D10">
        <w:rPr>
          <w:lang w:val="ru-RU"/>
        </w:rPr>
        <w:t>планом</w:t>
      </w:r>
      <w:r w:rsidRPr="00B87D10">
        <w:rPr>
          <w:lang w:val="ru-RU"/>
        </w:rPr>
        <w:t xml:space="preserve"> МСЭ на 2016−</w:t>
      </w:r>
      <w:r w:rsidR="000234D7" w:rsidRPr="00B87D10">
        <w:rPr>
          <w:lang w:val="ru-RU"/>
        </w:rPr>
        <w:t>2019</w:t>
      </w:r>
      <w:r w:rsidRPr="00B87D10">
        <w:rPr>
          <w:lang w:val="ru-RU"/>
        </w:rPr>
        <w:t xml:space="preserve"> года</w:t>
      </w:r>
      <w:r w:rsidR="000B494F" w:rsidRPr="00B87D10">
        <w:rPr>
          <w:lang w:val="ru-RU"/>
        </w:rPr>
        <w:t xml:space="preserve"> </w:t>
      </w:r>
      <w:r w:rsidRPr="00B87D10">
        <w:rPr>
          <w:lang w:val="ru-RU"/>
        </w:rPr>
        <w:t>в рамках ограничений, установленных в Финансовом плане на</w:t>
      </w:r>
      <w:r w:rsidR="000234D7" w:rsidRPr="00B87D10">
        <w:rPr>
          <w:lang w:val="ru-RU"/>
        </w:rPr>
        <w:t xml:space="preserve"> </w:t>
      </w:r>
      <w:r w:rsidRPr="00B87D10">
        <w:rPr>
          <w:lang w:val="ru-RU"/>
        </w:rPr>
        <w:t>2016−</w:t>
      </w:r>
      <w:r w:rsidR="000234D7" w:rsidRPr="00B87D10">
        <w:rPr>
          <w:lang w:val="ru-RU"/>
        </w:rPr>
        <w:t xml:space="preserve">2019 </w:t>
      </w:r>
      <w:r w:rsidRPr="00B87D10">
        <w:rPr>
          <w:lang w:val="ru-RU"/>
        </w:rPr>
        <w:t>годы и в двухгодичных бюджетах. В ОП</w:t>
      </w:r>
      <w:r w:rsidRPr="00B87D10">
        <w:rPr>
          <w:lang w:val="ru-RU"/>
        </w:rPr>
        <w:noBreakHyphen/>
        <w:t xml:space="preserve">ГС представлен вклад Генерального секретариата в достижение стратегических целей МСЭ с помощью: </w:t>
      </w:r>
    </w:p>
    <w:p w:rsidR="000234D7" w:rsidRPr="00B87D10" w:rsidRDefault="00661A0F" w:rsidP="00BA6A14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</w:r>
      <w:r w:rsidR="00CB07CD" w:rsidRPr="00B87D10">
        <w:rPr>
          <w:b/>
          <w:bCs/>
          <w:lang w:val="ru-RU"/>
        </w:rPr>
        <w:t>Содействующ</w:t>
      </w:r>
      <w:r w:rsidR="000B494F" w:rsidRPr="00B87D10">
        <w:rPr>
          <w:b/>
          <w:bCs/>
          <w:lang w:val="ru-RU"/>
        </w:rPr>
        <w:t>ей</w:t>
      </w:r>
      <w:r w:rsidR="00CB07CD" w:rsidRPr="00B87D10">
        <w:rPr>
          <w:b/>
          <w:bCs/>
          <w:lang w:val="ru-RU"/>
        </w:rPr>
        <w:t xml:space="preserve"> деятельност</w:t>
      </w:r>
      <w:r w:rsidR="000B494F" w:rsidRPr="00B87D10">
        <w:rPr>
          <w:b/>
          <w:bCs/>
          <w:lang w:val="ru-RU"/>
        </w:rPr>
        <w:t>и</w:t>
      </w:r>
      <w:r w:rsidR="000234D7" w:rsidRPr="00B87D10">
        <w:rPr>
          <w:lang w:val="ru-RU"/>
        </w:rPr>
        <w:t>:</w:t>
      </w:r>
      <w:r w:rsidR="000B494F" w:rsidRPr="00B87D10">
        <w:rPr>
          <w:lang w:val="ru-RU"/>
        </w:rPr>
        <w:t xml:space="preserve"> она</w:t>
      </w:r>
      <w:r w:rsidR="000234D7" w:rsidRPr="00B87D10">
        <w:rPr>
          <w:lang w:val="ru-RU"/>
        </w:rPr>
        <w:t xml:space="preserve"> </w:t>
      </w:r>
      <w:r w:rsidR="00CF5B1E" w:rsidRPr="00B87D10">
        <w:rPr>
          <w:lang w:val="ru-RU"/>
        </w:rPr>
        <w:t>направлен</w:t>
      </w:r>
      <w:r w:rsidR="00CB07CD" w:rsidRPr="00B87D10">
        <w:rPr>
          <w:lang w:val="ru-RU"/>
        </w:rPr>
        <w:t>а</w:t>
      </w:r>
      <w:r w:rsidR="00CF5B1E" w:rsidRPr="00B87D10">
        <w:rPr>
          <w:lang w:val="ru-RU"/>
        </w:rPr>
        <w:t xml:space="preserve"> на поддержку всех видов деятельности Союза, на достижение общих задач и стратегических целей. Так</w:t>
      </w:r>
      <w:r w:rsidR="00CB07CD" w:rsidRPr="00B87D10">
        <w:rPr>
          <w:lang w:val="ru-RU"/>
        </w:rPr>
        <w:t>ая содействующая деятельность внедряе</w:t>
      </w:r>
      <w:r w:rsidR="00CF5B1E" w:rsidRPr="00B87D10">
        <w:rPr>
          <w:lang w:val="ru-RU"/>
        </w:rPr>
        <w:t xml:space="preserve">тся и </w:t>
      </w:r>
      <w:r w:rsidR="00CB07CD" w:rsidRPr="00B87D10">
        <w:rPr>
          <w:lang w:val="ru-RU"/>
        </w:rPr>
        <w:t>обеспечивается</w:t>
      </w:r>
      <w:r w:rsidR="00CF5B1E" w:rsidRPr="00B87D10">
        <w:rPr>
          <w:lang w:val="ru-RU"/>
        </w:rPr>
        <w:t xml:space="preserve"> благодаря вспомогательным услугам/процессам.</w:t>
      </w:r>
    </w:p>
    <w:p w:rsidR="000234D7" w:rsidRPr="00B87D10" w:rsidRDefault="00661A0F" w:rsidP="00BA6A14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</w:r>
      <w:r w:rsidR="00CF5B1E" w:rsidRPr="00B87D10">
        <w:rPr>
          <w:b/>
          <w:bCs/>
          <w:lang w:val="ru-RU"/>
        </w:rPr>
        <w:t>Межсекторальных зада</w:t>
      </w:r>
      <w:r w:rsidR="00B176A7" w:rsidRPr="00B87D10">
        <w:rPr>
          <w:b/>
          <w:bCs/>
          <w:lang w:val="ru-RU"/>
        </w:rPr>
        <w:t>ч</w:t>
      </w:r>
      <w:r w:rsidR="00CF5B1E" w:rsidRPr="00B87D10">
        <w:rPr>
          <w:b/>
          <w:bCs/>
          <w:lang w:val="ru-RU"/>
        </w:rPr>
        <w:t xml:space="preserve"> и конечных результатов</w:t>
      </w:r>
      <w:r w:rsidR="000234D7" w:rsidRPr="00B87D10">
        <w:rPr>
          <w:lang w:val="ru-RU"/>
        </w:rPr>
        <w:t xml:space="preserve">: </w:t>
      </w:r>
      <w:r w:rsidR="00B176A7" w:rsidRPr="00B87D10">
        <w:rPr>
          <w:lang w:val="ru-RU"/>
        </w:rPr>
        <w:t xml:space="preserve">они достигаются благодаря межсекторальным намеченным результатам деятельности. Вклад Генерального секретариата и трех Бюро в межсекторальные намеченные результаты деятельности изложен в соответствующих оперативных планах. </w:t>
      </w:r>
    </w:p>
    <w:p w:rsidR="000234D7" w:rsidRPr="00B87D10" w:rsidRDefault="00B176A7" w:rsidP="002B3B57">
      <w:pPr>
        <w:rPr>
          <w:lang w:val="ru-RU"/>
        </w:rPr>
      </w:pPr>
      <w:r w:rsidRPr="00B87D10">
        <w:rPr>
          <w:lang w:val="ru-RU"/>
        </w:rPr>
        <w:t>Структура</w:t>
      </w:r>
      <w:r w:rsidR="000234D7" w:rsidRPr="00B87D10">
        <w:rPr>
          <w:lang w:val="ru-RU"/>
        </w:rPr>
        <w:t xml:space="preserve"> </w:t>
      </w:r>
      <w:r w:rsidRPr="00B87D10">
        <w:rPr>
          <w:lang w:val="ru-RU"/>
        </w:rPr>
        <w:t>ОП-ГС</w:t>
      </w:r>
      <w:r w:rsidR="000234D7" w:rsidRPr="00B87D10">
        <w:rPr>
          <w:lang w:val="ru-RU"/>
        </w:rPr>
        <w:t xml:space="preserve"> </w:t>
      </w:r>
      <w:r w:rsidRPr="00B87D10">
        <w:rPr>
          <w:lang w:val="ru-RU"/>
        </w:rPr>
        <w:t>соответствует структуре результатов деятельности МСЭ. В ней описаны межсект</w:t>
      </w:r>
      <w:r w:rsidR="00FC4C58" w:rsidRPr="00B87D10">
        <w:rPr>
          <w:lang w:val="ru-RU"/>
        </w:rPr>
        <w:t>о</w:t>
      </w:r>
      <w:r w:rsidRPr="00B87D10">
        <w:rPr>
          <w:lang w:val="ru-RU"/>
        </w:rPr>
        <w:t xml:space="preserve">ральные задачи и </w:t>
      </w:r>
      <w:r w:rsidR="00CB07CD" w:rsidRPr="00B87D10">
        <w:rPr>
          <w:lang w:val="ru-RU"/>
        </w:rPr>
        <w:t>содействующая деятельность</w:t>
      </w:r>
      <w:r w:rsidR="00FC4C58" w:rsidRPr="00B87D10">
        <w:rPr>
          <w:lang w:val="ru-RU"/>
        </w:rPr>
        <w:t>, соответствующие конечные результаты и показатели для измерения прогресса, а также межсекторальные намеченные результаты деятельности и вспомогательные услуги, оказываемые в рамках видов деятельности Генерального секретариата. Проце</w:t>
      </w:r>
      <w:r w:rsidR="009433AC" w:rsidRPr="00B87D10">
        <w:rPr>
          <w:lang w:val="ru-RU"/>
        </w:rPr>
        <w:t>ссы планирования, реализации, а </w:t>
      </w:r>
      <w:r w:rsidR="00FC4C58" w:rsidRPr="00B87D10">
        <w:rPr>
          <w:lang w:val="ru-RU"/>
        </w:rPr>
        <w:t xml:space="preserve">также </w:t>
      </w:r>
      <w:r w:rsidR="0003708F" w:rsidRPr="00B87D10">
        <w:rPr>
          <w:lang w:val="ru-RU"/>
        </w:rPr>
        <w:t>контроля</w:t>
      </w:r>
      <w:r w:rsidR="00FC4C58" w:rsidRPr="00B87D10">
        <w:rPr>
          <w:lang w:val="ru-RU"/>
        </w:rPr>
        <w:t xml:space="preserve"> и оценки будут дополнены следующими внутренними механизмами: </w:t>
      </w:r>
    </w:p>
    <w:p w:rsidR="000234D7" w:rsidRPr="00B87D10" w:rsidRDefault="00661A0F" w:rsidP="009433AC">
      <w:pPr>
        <w:pStyle w:val="enumlev1"/>
        <w:rPr>
          <w:lang w:val="ru-RU"/>
        </w:rPr>
      </w:pPr>
      <w:r w:rsidRPr="00B87D10">
        <w:rPr>
          <w:lang w:val="ru-RU"/>
        </w:rPr>
        <w:t>i)</w:t>
      </w:r>
      <w:r w:rsidRPr="00B87D10">
        <w:rPr>
          <w:lang w:val="ru-RU"/>
        </w:rPr>
        <w:tab/>
      </w:r>
      <w:r w:rsidR="00154278" w:rsidRPr="00B87D10">
        <w:rPr>
          <w:lang w:val="ru-RU"/>
        </w:rPr>
        <w:t xml:space="preserve">соглашения </w:t>
      </w:r>
      <w:r w:rsidR="00FC4C58" w:rsidRPr="00B87D10">
        <w:rPr>
          <w:lang w:val="ru-RU"/>
        </w:rPr>
        <w:t>об уровне обслуживания</w:t>
      </w:r>
      <w:r w:rsidR="000234D7" w:rsidRPr="00B87D10">
        <w:rPr>
          <w:lang w:val="ru-RU"/>
        </w:rPr>
        <w:t xml:space="preserve"> (SLA) </w:t>
      </w:r>
      <w:r w:rsidR="00FC4C58" w:rsidRPr="00B87D10">
        <w:rPr>
          <w:lang w:val="ru-RU"/>
        </w:rPr>
        <w:t xml:space="preserve">для планирования, </w:t>
      </w:r>
      <w:r w:rsidR="0003708F" w:rsidRPr="00B87D10">
        <w:rPr>
          <w:lang w:val="ru-RU"/>
        </w:rPr>
        <w:t>контроля</w:t>
      </w:r>
      <w:r w:rsidR="00FC4C58" w:rsidRPr="00B87D10">
        <w:rPr>
          <w:lang w:val="ru-RU"/>
        </w:rPr>
        <w:t xml:space="preserve"> и оценки вспомогательных услуг</w:t>
      </w:r>
      <w:r w:rsidR="009433AC" w:rsidRPr="00B87D10">
        <w:rPr>
          <w:lang w:val="ru-RU"/>
        </w:rPr>
        <w:t>;</w:t>
      </w:r>
      <w:r w:rsidR="00FC4C58" w:rsidRPr="00B87D10">
        <w:rPr>
          <w:lang w:val="ru-RU"/>
        </w:rPr>
        <w:t xml:space="preserve"> и </w:t>
      </w:r>
    </w:p>
    <w:p w:rsidR="000234D7" w:rsidRPr="00B87D10" w:rsidRDefault="00661A0F" w:rsidP="00BA6A14">
      <w:pPr>
        <w:pStyle w:val="enumlev1"/>
        <w:rPr>
          <w:lang w:val="ru-RU"/>
        </w:rPr>
      </w:pPr>
      <w:r w:rsidRPr="00B87D10">
        <w:rPr>
          <w:lang w:val="ru-RU"/>
        </w:rPr>
        <w:t>ii)</w:t>
      </w:r>
      <w:r w:rsidRPr="00B87D10">
        <w:rPr>
          <w:lang w:val="ru-RU"/>
        </w:rPr>
        <w:tab/>
      </w:r>
      <w:r w:rsidR="00154278" w:rsidRPr="00B87D10">
        <w:rPr>
          <w:lang w:val="ru-RU"/>
        </w:rPr>
        <w:t xml:space="preserve">планы </w:t>
      </w:r>
      <w:r w:rsidR="00FC4C58" w:rsidRPr="00B87D10">
        <w:rPr>
          <w:lang w:val="ru-RU"/>
        </w:rPr>
        <w:t>работы департаментов и отделов Генерального секретариата.</w:t>
      </w:r>
    </w:p>
    <w:p w:rsidR="000234D7" w:rsidRPr="00B87D10" w:rsidRDefault="00705EFD" w:rsidP="00BA6A14">
      <w:pPr>
        <w:spacing w:before="0"/>
        <w:jc w:val="center"/>
        <w:rPr>
          <w:lang w:val="ru-RU"/>
        </w:rPr>
      </w:pPr>
      <w:r w:rsidRPr="00B87D10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3pt;height:309.75pt" o:ole="">
            <v:imagedata r:id="rId19" o:title="" croptop="14698f" cropbottom="1615f" cropleft="4070f" cropright="4009f"/>
          </v:shape>
          <o:OLEObject Type="Embed" ProgID="PowerPoint.Slide.12" ShapeID="_x0000_i1029" DrawAspect="Content" ObjectID="_1554294442" r:id="rId20"/>
        </w:object>
      </w:r>
    </w:p>
    <w:p w:rsidR="000234D7" w:rsidRPr="00B87D10" w:rsidRDefault="00D06180" w:rsidP="00BA6A14">
      <w:pPr>
        <w:pStyle w:val="Figuretitle"/>
        <w:spacing w:before="0" w:after="0"/>
        <w:rPr>
          <w:lang w:val="ru-RU"/>
        </w:rPr>
      </w:pPr>
      <w:bookmarkStart w:id="9" w:name="_Ref404966541"/>
      <w:r w:rsidRPr="00B87D10">
        <w:rPr>
          <w:lang w:val="ru-RU"/>
        </w:rPr>
        <w:t>Рисунок</w:t>
      </w:r>
      <w:r w:rsidR="000234D7" w:rsidRPr="00B87D10">
        <w:rPr>
          <w:lang w:val="ru-RU"/>
        </w:rPr>
        <w:t xml:space="preserve"> </w:t>
      </w:r>
      <w:r w:rsidR="000234D7" w:rsidRPr="00B87D10">
        <w:rPr>
          <w:lang w:val="ru-RU"/>
        </w:rPr>
        <w:fldChar w:fldCharType="begin"/>
      </w:r>
      <w:r w:rsidR="000234D7" w:rsidRPr="00B87D10">
        <w:rPr>
          <w:lang w:val="ru-RU"/>
        </w:rPr>
        <w:instrText xml:space="preserve"> SEQ Figure \* ARABIC </w:instrText>
      </w:r>
      <w:r w:rsidR="000234D7" w:rsidRPr="00B87D10">
        <w:rPr>
          <w:lang w:val="ru-RU"/>
        </w:rPr>
        <w:fldChar w:fldCharType="separate"/>
      </w:r>
      <w:r w:rsidR="00B87D10" w:rsidRPr="00B87D10">
        <w:rPr>
          <w:lang w:val="ru-RU"/>
        </w:rPr>
        <w:t>1</w:t>
      </w:r>
      <w:r w:rsidR="000234D7" w:rsidRPr="00B87D10">
        <w:rPr>
          <w:lang w:val="ru-RU"/>
        </w:rPr>
        <w:fldChar w:fldCharType="end"/>
      </w:r>
      <w:bookmarkEnd w:id="9"/>
      <w:r w:rsidR="000234D7" w:rsidRPr="00B87D10">
        <w:rPr>
          <w:lang w:val="ru-RU"/>
        </w:rPr>
        <w:t xml:space="preserve">: </w:t>
      </w:r>
      <w:r w:rsidR="00B176A7" w:rsidRPr="00B87D10">
        <w:rPr>
          <w:lang w:val="ru-RU"/>
        </w:rPr>
        <w:t>ОП-ГС</w:t>
      </w:r>
      <w:r w:rsidR="000234D7" w:rsidRPr="00B87D10">
        <w:rPr>
          <w:lang w:val="ru-RU"/>
        </w:rPr>
        <w:t xml:space="preserve"> </w:t>
      </w:r>
      <w:r w:rsidRPr="00B87D10">
        <w:rPr>
          <w:lang w:val="ru-RU"/>
        </w:rPr>
        <w:t>и стратегическая основа МСЭ на 2016−</w:t>
      </w:r>
      <w:r w:rsidR="000234D7" w:rsidRPr="00B87D10">
        <w:rPr>
          <w:lang w:val="ru-RU"/>
        </w:rPr>
        <w:t>2019</w:t>
      </w:r>
      <w:r w:rsidRPr="00B87D10">
        <w:rPr>
          <w:lang w:val="ru-RU"/>
        </w:rPr>
        <w:t xml:space="preserve"> годы</w:t>
      </w:r>
    </w:p>
    <w:p w:rsidR="00964A3B" w:rsidRPr="00B87D10" w:rsidRDefault="00964A3B" w:rsidP="00BA6A14">
      <w:pPr>
        <w:rPr>
          <w:lang w:val="ru-RU"/>
        </w:rPr>
      </w:pPr>
      <w:r w:rsidRPr="00B87D10">
        <w:rPr>
          <w:lang w:val="ru-RU"/>
        </w:rPr>
        <w:br w:type="page"/>
      </w:r>
    </w:p>
    <w:p w:rsidR="000234D7" w:rsidRPr="00B87D10" w:rsidRDefault="00964A3B" w:rsidP="00BA6A14">
      <w:pPr>
        <w:pStyle w:val="Heading1"/>
        <w:rPr>
          <w:lang w:val="ru-RU"/>
        </w:rPr>
      </w:pPr>
      <w:r w:rsidRPr="00B87D10">
        <w:rPr>
          <w:lang w:val="ru-RU"/>
        </w:rPr>
        <w:lastRenderedPageBreak/>
        <w:t>2</w:t>
      </w:r>
      <w:r w:rsidRPr="00B87D10">
        <w:rPr>
          <w:lang w:val="ru-RU"/>
        </w:rPr>
        <w:tab/>
      </w:r>
      <w:r w:rsidR="006A02E4" w:rsidRPr="00B87D10">
        <w:rPr>
          <w:lang w:val="ru-RU"/>
        </w:rPr>
        <w:t>Общая обстановка и ключевые приор</w:t>
      </w:r>
      <w:r w:rsidRPr="00B87D10">
        <w:rPr>
          <w:lang w:val="ru-RU"/>
        </w:rPr>
        <w:t>итеты Генерального секретариата</w:t>
      </w:r>
    </w:p>
    <w:p w:rsidR="00BB0A0B" w:rsidRPr="00B87D10" w:rsidRDefault="0015024A" w:rsidP="00156EE9">
      <w:pPr>
        <w:rPr>
          <w:lang w:val="ru-RU"/>
        </w:rPr>
      </w:pPr>
      <w:r w:rsidRPr="00B87D10">
        <w:rPr>
          <w:lang w:val="ru-RU"/>
        </w:rPr>
        <w:t xml:space="preserve">Данный </w:t>
      </w:r>
      <w:r w:rsidR="006A02E4" w:rsidRPr="00B87D10">
        <w:rPr>
          <w:lang w:val="ru-RU"/>
        </w:rPr>
        <w:t>Оперативны</w:t>
      </w:r>
      <w:r w:rsidRPr="00B87D10">
        <w:rPr>
          <w:lang w:val="ru-RU"/>
        </w:rPr>
        <w:t>й</w:t>
      </w:r>
      <w:r w:rsidR="006A02E4" w:rsidRPr="00B87D10">
        <w:rPr>
          <w:lang w:val="ru-RU"/>
        </w:rPr>
        <w:t xml:space="preserve"> план</w:t>
      </w:r>
      <w:r w:rsidRPr="00B87D10">
        <w:rPr>
          <w:lang w:val="ru-RU"/>
        </w:rPr>
        <w:t xml:space="preserve"> посвящен деятельности Генерального секретариата в 201</w:t>
      </w:r>
      <w:r w:rsidR="009E3EAA" w:rsidRPr="00B87D10">
        <w:rPr>
          <w:lang w:val="ru-RU"/>
        </w:rPr>
        <w:t>8</w:t>
      </w:r>
      <w:r w:rsidRPr="00B87D10">
        <w:rPr>
          <w:lang w:val="ru-RU"/>
        </w:rPr>
        <w:t xml:space="preserve"> году, которая согласуется с </w:t>
      </w:r>
      <w:r w:rsidR="009E3EAA" w:rsidRPr="00B87D10">
        <w:rPr>
          <w:lang w:val="ru-RU"/>
        </w:rPr>
        <w:t>проектом</w:t>
      </w:r>
      <w:r w:rsidRPr="00B87D10">
        <w:rPr>
          <w:lang w:val="ru-RU"/>
        </w:rPr>
        <w:t xml:space="preserve"> двухгодичн</w:t>
      </w:r>
      <w:r w:rsidR="009E3EAA" w:rsidRPr="00B87D10">
        <w:rPr>
          <w:lang w:val="ru-RU"/>
        </w:rPr>
        <w:t>ого</w:t>
      </w:r>
      <w:r w:rsidRPr="00B87D10">
        <w:rPr>
          <w:lang w:val="ru-RU"/>
        </w:rPr>
        <w:t xml:space="preserve"> бюджет</w:t>
      </w:r>
      <w:r w:rsidR="009E3EAA" w:rsidRPr="00B87D10">
        <w:rPr>
          <w:lang w:val="ru-RU"/>
        </w:rPr>
        <w:t>а на 2018</w:t>
      </w:r>
      <w:r w:rsidRPr="00B87D10">
        <w:rPr>
          <w:lang w:val="ru-RU"/>
        </w:rPr>
        <w:t>–201</w:t>
      </w:r>
      <w:r w:rsidR="009E3EAA" w:rsidRPr="00B87D10">
        <w:rPr>
          <w:lang w:val="ru-RU"/>
        </w:rPr>
        <w:t>9</w:t>
      </w:r>
      <w:r w:rsidRPr="00B87D10">
        <w:rPr>
          <w:lang w:val="ru-RU"/>
        </w:rPr>
        <w:t xml:space="preserve"> годы</w:t>
      </w:r>
      <w:r w:rsidR="00156EE9" w:rsidRPr="00B87D10">
        <w:rPr>
          <w:lang w:val="ru-RU"/>
        </w:rPr>
        <w:t xml:space="preserve">, представляемого на утверждение сессии Совета 2017 года. </w:t>
      </w:r>
      <w:r w:rsidRPr="00B87D10">
        <w:rPr>
          <w:lang w:val="ru-RU"/>
        </w:rPr>
        <w:t xml:space="preserve">В настоящее время согласно Конвенции данный четырехгодичный скользящий </w:t>
      </w:r>
      <w:r w:rsidR="00BB0A0B" w:rsidRPr="00B87D10">
        <w:rPr>
          <w:lang w:val="ru-RU"/>
        </w:rPr>
        <w:t xml:space="preserve">Оперативный </w:t>
      </w:r>
      <w:r w:rsidRPr="00B87D10">
        <w:rPr>
          <w:lang w:val="ru-RU"/>
        </w:rPr>
        <w:t xml:space="preserve">план включает </w:t>
      </w:r>
      <w:r w:rsidR="009E3EAA" w:rsidRPr="00B87D10">
        <w:rPr>
          <w:lang w:val="ru-RU"/>
        </w:rPr>
        <w:t>два</w:t>
      </w:r>
      <w:r w:rsidRPr="00B87D10">
        <w:rPr>
          <w:lang w:val="ru-RU"/>
        </w:rPr>
        <w:t xml:space="preserve"> год</w:t>
      </w:r>
      <w:r w:rsidR="009E3EAA" w:rsidRPr="00B87D10">
        <w:rPr>
          <w:lang w:val="ru-RU"/>
        </w:rPr>
        <w:t>а</w:t>
      </w:r>
      <w:r w:rsidR="00156EE9" w:rsidRPr="00B87D10">
        <w:rPr>
          <w:lang w:val="ru-RU"/>
        </w:rPr>
        <w:t xml:space="preserve"> (2020 и 2021 гг.)</w:t>
      </w:r>
      <w:r w:rsidRPr="00B87D10">
        <w:rPr>
          <w:lang w:val="ru-RU"/>
        </w:rPr>
        <w:t xml:space="preserve">, </w:t>
      </w:r>
      <w:r w:rsidR="0016569F" w:rsidRPr="00B87D10">
        <w:rPr>
          <w:lang w:val="ru-RU"/>
        </w:rPr>
        <w:t xml:space="preserve">на </w:t>
      </w:r>
      <w:r w:rsidRPr="00B87D10">
        <w:rPr>
          <w:lang w:val="ru-RU"/>
        </w:rPr>
        <w:t>которы</w:t>
      </w:r>
      <w:r w:rsidR="00156EE9" w:rsidRPr="00B87D10">
        <w:rPr>
          <w:lang w:val="ru-RU"/>
        </w:rPr>
        <w:t>е</w:t>
      </w:r>
      <w:r w:rsidRPr="00B87D10">
        <w:rPr>
          <w:lang w:val="ru-RU"/>
        </w:rPr>
        <w:t xml:space="preserve"> не </w:t>
      </w:r>
      <w:r w:rsidR="0016569F" w:rsidRPr="00B87D10">
        <w:rPr>
          <w:lang w:val="ru-RU"/>
        </w:rPr>
        <w:t xml:space="preserve">распространяется </w:t>
      </w:r>
      <w:r w:rsidRPr="00B87D10">
        <w:rPr>
          <w:lang w:val="ru-RU"/>
        </w:rPr>
        <w:t>текущ</w:t>
      </w:r>
      <w:r w:rsidR="0016569F" w:rsidRPr="00B87D10">
        <w:rPr>
          <w:lang w:val="ru-RU"/>
        </w:rPr>
        <w:t>ий</w:t>
      </w:r>
      <w:r w:rsidRPr="00B87D10">
        <w:rPr>
          <w:lang w:val="ru-RU"/>
        </w:rPr>
        <w:t xml:space="preserve"> цикл стратегического или финансового планирования</w:t>
      </w:r>
      <w:r w:rsidR="00156EE9" w:rsidRPr="00B87D10">
        <w:rPr>
          <w:lang w:val="ru-RU"/>
        </w:rPr>
        <w:t xml:space="preserve"> и</w:t>
      </w:r>
      <w:r w:rsidRPr="00B87D10">
        <w:rPr>
          <w:lang w:val="ru-RU"/>
        </w:rPr>
        <w:t xml:space="preserve"> которые не </w:t>
      </w:r>
      <w:r w:rsidR="0016569F" w:rsidRPr="00B87D10">
        <w:rPr>
          <w:lang w:val="ru-RU"/>
        </w:rPr>
        <w:t>охвачены</w:t>
      </w:r>
      <w:r w:rsidRPr="00B87D10">
        <w:rPr>
          <w:lang w:val="ru-RU"/>
        </w:rPr>
        <w:t xml:space="preserve"> </w:t>
      </w:r>
      <w:r w:rsidR="00156EE9" w:rsidRPr="00B87D10">
        <w:rPr>
          <w:lang w:val="ru-RU"/>
        </w:rPr>
        <w:t>проектом</w:t>
      </w:r>
      <w:r w:rsidRPr="00B87D10">
        <w:rPr>
          <w:lang w:val="ru-RU"/>
        </w:rPr>
        <w:t xml:space="preserve"> двухгодичн</w:t>
      </w:r>
      <w:r w:rsidR="00156EE9" w:rsidRPr="00B87D10">
        <w:rPr>
          <w:lang w:val="ru-RU"/>
        </w:rPr>
        <w:t>ого</w:t>
      </w:r>
      <w:r w:rsidRPr="00B87D10">
        <w:rPr>
          <w:lang w:val="ru-RU"/>
        </w:rPr>
        <w:t xml:space="preserve"> бюджет</w:t>
      </w:r>
      <w:r w:rsidR="00156EE9" w:rsidRPr="00B87D10">
        <w:rPr>
          <w:lang w:val="ru-RU"/>
        </w:rPr>
        <w:t>а на 2018–2019 годы, п</w:t>
      </w:r>
      <w:r w:rsidRPr="00B87D10">
        <w:rPr>
          <w:lang w:val="ru-RU"/>
        </w:rPr>
        <w:t>оэтому финансовые данные на период 20</w:t>
      </w:r>
      <w:r w:rsidR="009E3EAA" w:rsidRPr="00B87D10">
        <w:rPr>
          <w:lang w:val="ru-RU"/>
        </w:rPr>
        <w:t>20</w:t>
      </w:r>
      <w:r w:rsidRPr="00B87D10">
        <w:rPr>
          <w:lang w:val="ru-RU"/>
        </w:rPr>
        <w:t>–202</w:t>
      </w:r>
      <w:r w:rsidR="009E3EAA" w:rsidRPr="00B87D10">
        <w:rPr>
          <w:lang w:val="ru-RU"/>
        </w:rPr>
        <w:t>1</w:t>
      </w:r>
      <w:r w:rsidRPr="00B87D10">
        <w:rPr>
          <w:lang w:val="ru-RU"/>
        </w:rPr>
        <w:t xml:space="preserve"> годов являются </w:t>
      </w:r>
      <w:r w:rsidR="002B3B57" w:rsidRPr="00B87D10">
        <w:rPr>
          <w:lang w:val="ru-RU"/>
        </w:rPr>
        <w:t>ориентировочными</w:t>
      </w:r>
      <w:r w:rsidRPr="00B87D10">
        <w:rPr>
          <w:lang w:val="ru-RU"/>
        </w:rPr>
        <w:t xml:space="preserve"> и </w:t>
      </w:r>
      <w:r w:rsidR="00E13408" w:rsidRPr="00B87D10">
        <w:rPr>
          <w:lang w:val="ru-RU"/>
        </w:rPr>
        <w:t>могут</w:t>
      </w:r>
      <w:r w:rsidRPr="00B87D10">
        <w:rPr>
          <w:lang w:val="ru-RU"/>
        </w:rPr>
        <w:t xml:space="preserve"> </w:t>
      </w:r>
      <w:r w:rsidR="00E13408" w:rsidRPr="00B87D10">
        <w:rPr>
          <w:lang w:val="ru-RU"/>
        </w:rPr>
        <w:t xml:space="preserve">изменяться </w:t>
      </w:r>
      <w:r w:rsidRPr="00B87D10">
        <w:rPr>
          <w:lang w:val="ru-RU"/>
        </w:rPr>
        <w:t xml:space="preserve">в соответствии с решениями высшего руководства. </w:t>
      </w:r>
    </w:p>
    <w:p w:rsidR="000234D7" w:rsidRPr="00B87D10" w:rsidRDefault="00BB0A0B" w:rsidP="00156EE9">
      <w:pPr>
        <w:rPr>
          <w:lang w:val="ru-RU"/>
        </w:rPr>
      </w:pPr>
      <w:r w:rsidRPr="00B87D10">
        <w:rPr>
          <w:lang w:val="ru-RU"/>
        </w:rPr>
        <w:t>К</w:t>
      </w:r>
      <w:r w:rsidR="006A02E4" w:rsidRPr="00B87D10">
        <w:rPr>
          <w:lang w:val="ru-RU"/>
        </w:rPr>
        <w:t>лючевые приоритеты Генерального секретариата</w:t>
      </w:r>
      <w:r w:rsidRPr="00B87D10">
        <w:rPr>
          <w:lang w:val="ru-RU"/>
        </w:rPr>
        <w:t xml:space="preserve"> согласованы со Стратегическим планом на 2016–2019 годы и </w:t>
      </w:r>
      <w:r w:rsidR="00156EE9" w:rsidRPr="00B87D10">
        <w:rPr>
          <w:lang w:val="ru-RU"/>
        </w:rPr>
        <w:t>обусловлены</w:t>
      </w:r>
      <w:r w:rsidR="006A02E4" w:rsidRPr="00B87D10">
        <w:rPr>
          <w:lang w:val="ru-RU"/>
        </w:rPr>
        <w:t xml:space="preserve"> его рол</w:t>
      </w:r>
      <w:r w:rsidR="00156EE9" w:rsidRPr="00B87D10">
        <w:rPr>
          <w:lang w:val="ru-RU"/>
        </w:rPr>
        <w:t>ью</w:t>
      </w:r>
      <w:r w:rsidR="006A02E4" w:rsidRPr="00B87D10">
        <w:rPr>
          <w:lang w:val="ru-RU"/>
        </w:rPr>
        <w:t xml:space="preserve"> по поддержке секторальных и межсекторальных видов дея</w:t>
      </w:r>
      <w:r w:rsidR="00B14179" w:rsidRPr="00B87D10">
        <w:rPr>
          <w:lang w:val="ru-RU"/>
        </w:rPr>
        <w:t>тельности и содействию таким вид</w:t>
      </w:r>
      <w:r w:rsidR="006A02E4" w:rsidRPr="00B87D10">
        <w:rPr>
          <w:lang w:val="ru-RU"/>
        </w:rPr>
        <w:t xml:space="preserve">ам деятельности, которые направлены на достижение задач и стратегических целей Союза. </w:t>
      </w:r>
      <w:r w:rsidR="00156EE9" w:rsidRPr="00B87D10">
        <w:rPr>
          <w:lang w:val="ru-RU"/>
        </w:rPr>
        <w:t xml:space="preserve">Эффективная подготовка и обеспечение организации Полномочной конференции МСЭ в Дубае также является приоритетом на </w:t>
      </w:r>
      <w:r w:rsidR="009E3EAA" w:rsidRPr="00B87D10">
        <w:rPr>
          <w:lang w:val="ru-RU"/>
        </w:rPr>
        <w:t>2018</w:t>
      </w:r>
      <w:r w:rsidR="00156EE9" w:rsidRPr="00B87D10">
        <w:rPr>
          <w:lang w:val="ru-RU"/>
        </w:rPr>
        <w:t> год</w:t>
      </w:r>
      <w:r w:rsidR="009E3EAA" w:rsidRPr="00B87D10">
        <w:rPr>
          <w:lang w:val="ru-RU"/>
        </w:rPr>
        <w:t>.</w:t>
      </w:r>
    </w:p>
    <w:p w:rsidR="000234D7" w:rsidRPr="00B87D10" w:rsidRDefault="006A02E4" w:rsidP="00BB0A0B">
      <w:pPr>
        <w:rPr>
          <w:lang w:val="ru-RU"/>
        </w:rPr>
      </w:pPr>
      <w:r w:rsidRPr="00B87D10">
        <w:rPr>
          <w:lang w:val="ru-RU"/>
        </w:rPr>
        <w:t xml:space="preserve">Кроме того, </w:t>
      </w:r>
      <w:r w:rsidR="0003708F" w:rsidRPr="00B87D10">
        <w:rPr>
          <w:lang w:val="ru-RU"/>
        </w:rPr>
        <w:t>потребуется повышение эффективности для выполнения всех запланированных видов деятельности</w:t>
      </w:r>
      <w:r w:rsidR="00B14179" w:rsidRPr="00B87D10">
        <w:rPr>
          <w:lang w:val="ru-RU"/>
        </w:rPr>
        <w:t>, при этом</w:t>
      </w:r>
      <w:r w:rsidR="0003708F" w:rsidRPr="00B87D10">
        <w:rPr>
          <w:lang w:val="ru-RU"/>
        </w:rPr>
        <w:t xml:space="preserve"> обеспеч</w:t>
      </w:r>
      <w:r w:rsidR="00B14179" w:rsidRPr="00B87D10">
        <w:rPr>
          <w:lang w:val="ru-RU"/>
        </w:rPr>
        <w:t>ивая ч</w:t>
      </w:r>
      <w:r w:rsidR="0003708F" w:rsidRPr="00B87D10">
        <w:rPr>
          <w:lang w:val="ru-RU"/>
        </w:rPr>
        <w:t xml:space="preserve">ленам услуги самого высокого качества. При выполнении </w:t>
      </w:r>
      <w:r w:rsidR="00BB0A0B" w:rsidRPr="00B87D10">
        <w:rPr>
          <w:lang w:val="ru-RU"/>
        </w:rPr>
        <w:t>Оперативного плана</w:t>
      </w:r>
      <w:r w:rsidR="0003708F" w:rsidRPr="00B87D10">
        <w:rPr>
          <w:lang w:val="ru-RU"/>
        </w:rPr>
        <w:t xml:space="preserve"> Генеральный секретариат будет уделять основное внимание полной оптимизации планирования, ко</w:t>
      </w:r>
      <w:r w:rsidR="00ED517D" w:rsidRPr="00B87D10">
        <w:rPr>
          <w:lang w:val="ru-RU"/>
        </w:rPr>
        <w:t>нтроля</w:t>
      </w:r>
      <w:r w:rsidR="0003708F" w:rsidRPr="00B87D10">
        <w:rPr>
          <w:lang w:val="ru-RU"/>
        </w:rPr>
        <w:t xml:space="preserve"> и отчетности по видам деятельности;</w:t>
      </w:r>
      <w:r w:rsidR="00DD137B" w:rsidRPr="00B87D10">
        <w:rPr>
          <w:lang w:val="ru-RU"/>
        </w:rPr>
        <w:t xml:space="preserve"> </w:t>
      </w:r>
      <w:r w:rsidR="00B14179" w:rsidRPr="00B87D10">
        <w:rPr>
          <w:lang w:val="ru-RU"/>
        </w:rPr>
        <w:t>контролю</w:t>
      </w:r>
      <w:r w:rsidR="0003708F" w:rsidRPr="00B87D10">
        <w:rPr>
          <w:lang w:val="ru-RU"/>
        </w:rPr>
        <w:t xml:space="preserve"> выполнения Стратегического плана; дальнейшему совершенствованию политики мобилизации ресурсов; сохранению и постоянному совершенствованию относящихся к конференциям и публикациям услуг</w:t>
      </w:r>
      <w:r w:rsidR="000234D7" w:rsidRPr="00B87D10">
        <w:rPr>
          <w:lang w:val="ru-RU"/>
        </w:rPr>
        <w:t>,</w:t>
      </w:r>
      <w:r w:rsidR="0003708F" w:rsidRPr="00B87D10">
        <w:rPr>
          <w:lang w:val="ru-RU"/>
        </w:rPr>
        <w:t xml:space="preserve"> предоставляемых членам; максимальному увеличению ценности информации МСЭ, предоставляемой членам и глобальному сообществу ИКТ; содействию лучшему пониманию роли МСЭ и пропаганде его деятельности и миссии среди основных заинтересованных кругов; </w:t>
      </w:r>
      <w:r w:rsidR="00ED517D" w:rsidRPr="00B87D10">
        <w:rPr>
          <w:lang w:val="ru-RU"/>
        </w:rPr>
        <w:t>повышению доступности и функциональности</w:t>
      </w:r>
      <w:r w:rsidR="0003708F" w:rsidRPr="00B87D10">
        <w:rPr>
          <w:lang w:val="ru-RU"/>
        </w:rPr>
        <w:t xml:space="preserve"> инфраструктуры и </w:t>
      </w:r>
      <w:r w:rsidR="00ED517D" w:rsidRPr="00B87D10">
        <w:rPr>
          <w:lang w:val="ru-RU"/>
        </w:rPr>
        <w:t>услуг</w:t>
      </w:r>
      <w:r w:rsidR="0003708F" w:rsidRPr="00B87D10">
        <w:rPr>
          <w:lang w:val="ru-RU"/>
        </w:rPr>
        <w:t xml:space="preserve"> ИКТ</w:t>
      </w:r>
      <w:r w:rsidR="00ED517D" w:rsidRPr="00B87D10">
        <w:rPr>
          <w:lang w:val="ru-RU"/>
        </w:rPr>
        <w:t xml:space="preserve">; повышению эффективности межсекторальных видов деятельности; а также содействию инновациям путем поддержки усилий Секторов, направленных на развитие экосистемы, достаточно благоприятной для инноваций, и на адаптацию к изменяющейся среде электросвязи/ИКТ. </w:t>
      </w:r>
    </w:p>
    <w:p w:rsidR="000234D7" w:rsidRPr="00B87D10" w:rsidRDefault="0003708F" w:rsidP="00BA6A14">
      <w:pPr>
        <w:rPr>
          <w:lang w:val="ru-RU"/>
        </w:rPr>
      </w:pPr>
      <w:r w:rsidRPr="00B87D10">
        <w:rPr>
          <w:lang w:val="ru-RU"/>
        </w:rPr>
        <w:t>В</w:t>
      </w:r>
      <w:r w:rsidR="0040209D" w:rsidRPr="00B87D10">
        <w:rPr>
          <w:lang w:val="ru-RU"/>
        </w:rPr>
        <w:t xml:space="preserve"> течение этого периода в</w:t>
      </w:r>
      <w:r w:rsidRPr="00B87D10">
        <w:rPr>
          <w:lang w:val="ru-RU"/>
        </w:rPr>
        <w:t xml:space="preserve"> рамках Генерального секретариата будет продолжена деятельность по модернизации практики управления, а также будет </w:t>
      </w:r>
      <w:r w:rsidR="0040209D" w:rsidRPr="00B87D10">
        <w:rPr>
          <w:lang w:val="ru-RU"/>
        </w:rPr>
        <w:t xml:space="preserve">постоянно совершенствоваться организация, ориентированная на результаты, </w:t>
      </w:r>
      <w:r w:rsidRPr="00B87D10">
        <w:rPr>
          <w:lang w:val="ru-RU"/>
        </w:rPr>
        <w:t xml:space="preserve">включая </w:t>
      </w:r>
      <w:r w:rsidR="0040209D" w:rsidRPr="00B87D10">
        <w:rPr>
          <w:lang w:val="ru-RU"/>
        </w:rPr>
        <w:t xml:space="preserve">согласование процессов оперативного, финансово-бюджетного </w:t>
      </w:r>
      <w:r w:rsidR="00964A3B" w:rsidRPr="00B87D10">
        <w:rPr>
          <w:lang w:val="ru-RU"/>
        </w:rPr>
        <w:t>и стратегического планирования.</w:t>
      </w:r>
    </w:p>
    <w:p w:rsidR="0068199D" w:rsidRPr="00B87D10" w:rsidRDefault="00156EE9" w:rsidP="003C738F">
      <w:pPr>
        <w:rPr>
          <w:lang w:val="ru-RU"/>
        </w:rPr>
      </w:pPr>
      <w:r w:rsidRPr="00B87D10">
        <w:rPr>
          <w:lang w:val="ru-RU"/>
        </w:rPr>
        <w:t>Один крупны</w:t>
      </w:r>
      <w:r w:rsidR="004B43C6" w:rsidRPr="00B87D10">
        <w:rPr>
          <w:lang w:val="ru-RU"/>
        </w:rPr>
        <w:t>й</w:t>
      </w:r>
      <w:r w:rsidRPr="00B87D10">
        <w:rPr>
          <w:lang w:val="ru-RU"/>
        </w:rPr>
        <w:t xml:space="preserve"> стратегически</w:t>
      </w:r>
      <w:r w:rsidR="004B43C6" w:rsidRPr="00B87D10">
        <w:rPr>
          <w:lang w:val="ru-RU"/>
        </w:rPr>
        <w:t>й проект</w:t>
      </w:r>
      <w:r w:rsidRPr="00B87D10">
        <w:rPr>
          <w:lang w:val="ru-RU"/>
        </w:rPr>
        <w:t>, выполняемы</w:t>
      </w:r>
      <w:r w:rsidR="004B43C6" w:rsidRPr="00B87D10">
        <w:rPr>
          <w:lang w:val="ru-RU"/>
        </w:rPr>
        <w:t>й</w:t>
      </w:r>
      <w:r w:rsidRPr="00B87D10">
        <w:rPr>
          <w:lang w:val="ru-RU"/>
        </w:rPr>
        <w:t xml:space="preserve"> в течение этого периода, заслуживает отдельного упоминания</w:t>
      </w:r>
      <w:r w:rsidR="00E21CB6" w:rsidRPr="00B87D10">
        <w:rPr>
          <w:lang w:val="ru-RU"/>
        </w:rPr>
        <w:t xml:space="preserve">: </w:t>
      </w:r>
      <w:r w:rsidRPr="00B87D10">
        <w:rPr>
          <w:lang w:val="ru-RU"/>
        </w:rPr>
        <w:t>снос здания "Варембе"</w:t>
      </w:r>
      <w:r w:rsidR="00F308C4" w:rsidRPr="00B87D10">
        <w:rPr>
          <w:lang w:val="ru-RU"/>
        </w:rPr>
        <w:t xml:space="preserve">, замена его </w:t>
      </w:r>
      <w:r w:rsidR="00BD2897" w:rsidRPr="00B87D10">
        <w:rPr>
          <w:lang w:val="ru-RU"/>
        </w:rPr>
        <w:t>автономным</w:t>
      </w:r>
      <w:r w:rsidR="00E21CB6" w:rsidRPr="00B87D10">
        <w:rPr>
          <w:lang w:val="ru-RU"/>
        </w:rPr>
        <w:t xml:space="preserve"> </w:t>
      </w:r>
      <w:r w:rsidR="00F308C4" w:rsidRPr="00B87D10">
        <w:rPr>
          <w:lang w:val="ru-RU"/>
        </w:rPr>
        <w:t>новым зданием</w:t>
      </w:r>
      <w:r w:rsidR="00E21CB6" w:rsidRPr="00B87D10">
        <w:rPr>
          <w:lang w:val="ru-RU"/>
        </w:rPr>
        <w:t xml:space="preserve"> ("</w:t>
      </w:r>
      <w:r w:rsidR="00F308C4" w:rsidRPr="00B87D10">
        <w:rPr>
          <w:lang w:val="ru-RU"/>
        </w:rPr>
        <w:t>Варембе</w:t>
      </w:r>
      <w:r w:rsidR="00E21CB6" w:rsidRPr="00B87D10">
        <w:rPr>
          <w:lang w:val="ru-RU"/>
        </w:rPr>
        <w:t>-2")</w:t>
      </w:r>
      <w:r w:rsidR="00F308C4" w:rsidRPr="00B87D10">
        <w:rPr>
          <w:lang w:val="ru-RU"/>
        </w:rPr>
        <w:t xml:space="preserve">, </w:t>
      </w:r>
      <w:r w:rsidR="00D24A38" w:rsidRPr="00B87D10">
        <w:rPr>
          <w:lang w:val="ru-RU"/>
        </w:rPr>
        <w:t xml:space="preserve">в </w:t>
      </w:r>
      <w:r w:rsidR="00F308C4" w:rsidRPr="00B87D10">
        <w:rPr>
          <w:lang w:val="ru-RU"/>
        </w:rPr>
        <w:t>которо</w:t>
      </w:r>
      <w:r w:rsidR="00D24A38" w:rsidRPr="00B87D10">
        <w:rPr>
          <w:lang w:val="ru-RU"/>
        </w:rPr>
        <w:t>м</w:t>
      </w:r>
      <w:r w:rsidR="00F308C4" w:rsidRPr="00B87D10">
        <w:rPr>
          <w:lang w:val="ru-RU"/>
        </w:rPr>
        <w:t xml:space="preserve"> также </w:t>
      </w:r>
      <w:r w:rsidR="00D24A38" w:rsidRPr="00B87D10">
        <w:rPr>
          <w:lang w:val="ru-RU"/>
        </w:rPr>
        <w:t>можно будет разместить сохраня</w:t>
      </w:r>
      <w:r w:rsidR="003C738F" w:rsidRPr="00B87D10">
        <w:rPr>
          <w:lang w:val="ru-RU"/>
        </w:rPr>
        <w:t>ющиеся</w:t>
      </w:r>
      <w:r w:rsidR="00D24A38" w:rsidRPr="00B87D10">
        <w:rPr>
          <w:lang w:val="ru-RU"/>
        </w:rPr>
        <w:t xml:space="preserve"> объекты</w:t>
      </w:r>
      <w:r w:rsidR="00F308C4" w:rsidRPr="00B87D10">
        <w:rPr>
          <w:lang w:val="ru-RU"/>
        </w:rPr>
        <w:t xml:space="preserve"> здания МСЭ "Башня", и последующ</w:t>
      </w:r>
      <w:r w:rsidR="00A607D6" w:rsidRPr="00B87D10">
        <w:rPr>
          <w:lang w:val="ru-RU"/>
        </w:rPr>
        <w:t>ая реализация здания МСЭ "Башня"</w:t>
      </w:r>
      <w:r w:rsidR="00E21CB6" w:rsidRPr="00B87D10">
        <w:rPr>
          <w:lang w:val="ru-RU"/>
        </w:rPr>
        <w:t xml:space="preserve">. </w:t>
      </w:r>
      <w:r w:rsidR="00F308C4" w:rsidRPr="00B87D10">
        <w:rPr>
          <w:lang w:val="ru-RU"/>
        </w:rPr>
        <w:t xml:space="preserve">Этот проект финансируется за счет </w:t>
      </w:r>
      <w:r w:rsidR="0068199D" w:rsidRPr="00B87D10">
        <w:rPr>
          <w:lang w:val="ru-RU"/>
        </w:rPr>
        <w:t xml:space="preserve">представляемых страной пребывания ссуд, первая из которых, покрывающая проектный период </w:t>
      </w:r>
      <w:r w:rsidR="00E21CB6" w:rsidRPr="00B87D10">
        <w:rPr>
          <w:lang w:val="ru-RU"/>
        </w:rPr>
        <w:t>2017−2019</w:t>
      </w:r>
      <w:r w:rsidR="0068199D" w:rsidRPr="00B87D10">
        <w:rPr>
          <w:lang w:val="ru-RU"/>
        </w:rPr>
        <w:t> годов, уже согласована</w:t>
      </w:r>
      <w:r w:rsidR="00E21CB6" w:rsidRPr="00B87D10">
        <w:rPr>
          <w:lang w:val="ru-RU"/>
        </w:rPr>
        <w:t xml:space="preserve">. </w:t>
      </w:r>
      <w:r w:rsidR="0068199D" w:rsidRPr="00B87D10">
        <w:rPr>
          <w:lang w:val="ru-RU"/>
        </w:rPr>
        <w:t>Погашение это</w:t>
      </w:r>
      <w:r w:rsidR="00EA74BA" w:rsidRPr="00B87D10">
        <w:rPr>
          <w:lang w:val="ru-RU"/>
        </w:rPr>
        <w:t>й</w:t>
      </w:r>
      <w:r w:rsidR="0068199D" w:rsidRPr="00B87D10">
        <w:rPr>
          <w:lang w:val="ru-RU"/>
        </w:rPr>
        <w:t xml:space="preserve"> беспроцентной ссуды в течение 50 лет начнется только после сдачи готового здания</w:t>
      </w:r>
      <w:r w:rsidR="00EA74BA" w:rsidRPr="00B87D10">
        <w:rPr>
          <w:lang w:val="ru-RU"/>
        </w:rPr>
        <w:t xml:space="preserve"> и</w:t>
      </w:r>
      <w:r w:rsidR="0068199D" w:rsidRPr="00B87D10">
        <w:rPr>
          <w:lang w:val="ru-RU"/>
        </w:rPr>
        <w:t xml:space="preserve"> не ранее конца 2023 года. Ожидается, что заявка на получение второй и </w:t>
      </w:r>
      <w:r w:rsidR="004B43C6" w:rsidRPr="00B87D10">
        <w:rPr>
          <w:lang w:val="ru-RU"/>
        </w:rPr>
        <w:t>последней</w:t>
      </w:r>
      <w:r w:rsidR="0068199D" w:rsidRPr="00B87D10">
        <w:rPr>
          <w:lang w:val="ru-RU"/>
        </w:rPr>
        <w:t xml:space="preserve"> ссуды по проекту будет подана в конце 2018 года. Проект находится под надзором Государств-Членов через группу </w:t>
      </w:r>
      <w:r w:rsidR="00642AB1" w:rsidRPr="00B87D10">
        <w:rPr>
          <w:color w:val="000000"/>
          <w:lang w:val="ru-RU"/>
        </w:rPr>
        <w:t>КГГЧ</w:t>
      </w:r>
      <w:r w:rsidR="0068199D" w:rsidRPr="00B87D10">
        <w:rPr>
          <w:lang w:val="ru-RU"/>
        </w:rPr>
        <w:t>, в соответствии с Решением 588 Совета.</w:t>
      </w:r>
    </w:p>
    <w:p w:rsidR="000234D7" w:rsidRPr="00B87D10" w:rsidRDefault="00EA74BA" w:rsidP="00642AB1">
      <w:pPr>
        <w:rPr>
          <w:lang w:val="ru-RU"/>
        </w:rPr>
      </w:pPr>
      <w:r w:rsidRPr="00B87D10">
        <w:rPr>
          <w:lang w:val="ru-RU"/>
        </w:rPr>
        <w:t>Генеральный секретариат пред</w:t>
      </w:r>
      <w:r w:rsidR="0068199D" w:rsidRPr="00B87D10">
        <w:rPr>
          <w:lang w:val="ru-RU"/>
        </w:rPr>
        <w:t xml:space="preserve">ставляет </w:t>
      </w:r>
      <w:r w:rsidR="00127FA3" w:rsidRPr="00B87D10">
        <w:rPr>
          <w:lang w:val="ru-RU"/>
        </w:rPr>
        <w:t>Правлению</w:t>
      </w:r>
      <w:r w:rsidRPr="00B87D10">
        <w:rPr>
          <w:lang w:val="ru-RU"/>
        </w:rPr>
        <w:t xml:space="preserve"> </w:t>
      </w:r>
      <w:r w:rsidR="0068199D" w:rsidRPr="00B87D10">
        <w:rPr>
          <w:lang w:val="ru-RU"/>
        </w:rPr>
        <w:t xml:space="preserve">проект и координирует вклад Секретариата через </w:t>
      </w:r>
      <w:r w:rsidR="00F43B43" w:rsidRPr="00B87D10">
        <w:rPr>
          <w:lang w:val="ru-RU"/>
        </w:rPr>
        <w:t xml:space="preserve">возглавляемую заместителем Генерального секретаря </w:t>
      </w:r>
      <w:r w:rsidR="0068199D" w:rsidRPr="00B87D10">
        <w:rPr>
          <w:lang w:val="ru-RU"/>
        </w:rPr>
        <w:t xml:space="preserve">подгруппу с участием всех его департаментов, трех </w:t>
      </w:r>
      <w:r w:rsidR="00633455" w:rsidRPr="00B87D10">
        <w:rPr>
          <w:lang w:val="ru-RU"/>
        </w:rPr>
        <w:t>Б</w:t>
      </w:r>
      <w:r w:rsidR="0068199D" w:rsidRPr="00B87D10">
        <w:rPr>
          <w:lang w:val="ru-RU"/>
        </w:rPr>
        <w:t>юро и Совета персонала. Эт</w:t>
      </w:r>
      <w:r w:rsidR="00633455" w:rsidRPr="00B87D10">
        <w:rPr>
          <w:lang w:val="ru-RU"/>
        </w:rPr>
        <w:t>а подгруппа</w:t>
      </w:r>
      <w:r w:rsidR="0068199D" w:rsidRPr="00B87D10">
        <w:rPr>
          <w:lang w:val="ru-RU"/>
        </w:rPr>
        <w:t xml:space="preserve"> будет управлять требованиями клиента, </w:t>
      </w:r>
      <w:r w:rsidR="0068199D" w:rsidRPr="00B87D10">
        <w:rPr>
          <w:lang w:val="ru-RU"/>
        </w:rPr>
        <w:lastRenderedPageBreak/>
        <w:t xml:space="preserve">процессами управления изменениями, окончательной приемкой работ и </w:t>
      </w:r>
      <w:r w:rsidR="00633455" w:rsidRPr="00B87D10">
        <w:rPr>
          <w:lang w:val="ru-RU"/>
        </w:rPr>
        <w:t>координаци</w:t>
      </w:r>
      <w:r w:rsidR="004B43C6" w:rsidRPr="00B87D10">
        <w:rPr>
          <w:lang w:val="ru-RU"/>
        </w:rPr>
        <w:t>ей</w:t>
      </w:r>
      <w:r w:rsidR="0068199D" w:rsidRPr="00B87D10">
        <w:rPr>
          <w:lang w:val="ru-RU"/>
        </w:rPr>
        <w:t xml:space="preserve"> с жюри конкурса. </w:t>
      </w:r>
      <w:r w:rsidR="00633455" w:rsidRPr="00B87D10">
        <w:rPr>
          <w:lang w:val="ru-RU"/>
        </w:rPr>
        <w:t xml:space="preserve">Проект находится под надзором Государств-Членов через группу </w:t>
      </w:r>
      <w:r w:rsidR="00642AB1" w:rsidRPr="00B87D10">
        <w:rPr>
          <w:color w:val="000000"/>
          <w:lang w:val="ru-RU"/>
        </w:rPr>
        <w:t>КГГЧ</w:t>
      </w:r>
      <w:r w:rsidR="00633455" w:rsidRPr="00B87D10">
        <w:rPr>
          <w:lang w:val="ru-RU"/>
        </w:rPr>
        <w:t>, в соответствии с Решением 588 Совета.</w:t>
      </w:r>
    </w:p>
    <w:p w:rsidR="000234D7" w:rsidRPr="00B87D10" w:rsidRDefault="00964A3B" w:rsidP="002B3B57">
      <w:pPr>
        <w:pStyle w:val="Heading1"/>
        <w:rPr>
          <w:lang w:val="ru-RU"/>
        </w:rPr>
      </w:pPr>
      <w:r w:rsidRPr="00B87D10">
        <w:rPr>
          <w:lang w:val="ru-RU"/>
        </w:rPr>
        <w:t>3</w:t>
      </w:r>
      <w:r w:rsidRPr="00B87D10">
        <w:rPr>
          <w:lang w:val="ru-RU"/>
        </w:rPr>
        <w:tab/>
      </w:r>
      <w:r w:rsidR="00555C8E" w:rsidRPr="00B87D10">
        <w:rPr>
          <w:lang w:val="ru-RU"/>
        </w:rPr>
        <w:t>Поддержка Генеральным секретариатом структуры результатов деятельности МСЭ</w:t>
      </w:r>
    </w:p>
    <w:p w:rsidR="000234D7" w:rsidRPr="00B87D10" w:rsidRDefault="00964A3B" w:rsidP="00BA6A1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t>3.1</w:t>
      </w:r>
      <w:r w:rsidRPr="00B87D10">
        <w:rPr>
          <w:lang w:val="ru-RU"/>
        </w:rPr>
        <w:tab/>
      </w:r>
      <w:r w:rsidR="00555C8E" w:rsidRPr="00B87D10">
        <w:rPr>
          <w:lang w:val="ru-RU"/>
        </w:rPr>
        <w:t>Увязка со стратегическими целями МСЭ</w:t>
      </w:r>
      <w:r w:rsidR="000234D7" w:rsidRPr="00B87D10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2"/>
        <w:tblW w:w="14596" w:type="dxa"/>
        <w:tblLayout w:type="fixed"/>
        <w:tblLook w:val="0620" w:firstRow="1" w:lastRow="0" w:firstColumn="0" w:lastColumn="0" w:noHBand="1" w:noVBand="1"/>
      </w:tblPr>
      <w:tblGrid>
        <w:gridCol w:w="7650"/>
        <w:gridCol w:w="1736"/>
        <w:gridCol w:w="1737"/>
        <w:gridCol w:w="1736"/>
        <w:gridCol w:w="1737"/>
      </w:tblGrid>
      <w:tr w:rsidR="000234D7" w:rsidRPr="00B87D10" w:rsidTr="00204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0" w:type="dxa"/>
            <w:vAlign w:val="center"/>
            <w:hideMark/>
          </w:tcPr>
          <w:p w:rsidR="000234D7" w:rsidRPr="00B87D10" w:rsidRDefault="000511C7" w:rsidP="00BA6A14">
            <w:pPr>
              <w:spacing w:before="40" w:after="40"/>
              <w:jc w:val="center"/>
              <w:rPr>
                <w:rFonts w:eastAsia="Calibri" w:cs="Arial"/>
                <w:bCs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Cs w:val="0"/>
                <w:sz w:val="18"/>
                <w:szCs w:val="18"/>
                <w:lang w:val="ru-RU"/>
              </w:rPr>
              <w:t>Межсекторальные задачи</w:t>
            </w:r>
          </w:p>
        </w:tc>
        <w:tc>
          <w:tcPr>
            <w:tcW w:w="1736" w:type="dxa"/>
            <w:vAlign w:val="center"/>
          </w:tcPr>
          <w:p w:rsidR="000234D7" w:rsidRPr="00B87D10" w:rsidRDefault="000511C7" w:rsidP="00BA6A14">
            <w:pPr>
              <w:spacing w:before="40" w:after="40"/>
              <w:jc w:val="center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Cs w:val="0"/>
                <w:sz w:val="18"/>
                <w:szCs w:val="18"/>
                <w:lang w:val="ru-RU"/>
              </w:rPr>
              <w:t>Цель</w:t>
            </w:r>
            <w:r w:rsidR="000234D7" w:rsidRPr="00B87D10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1: </w:t>
            </w:r>
            <w:r w:rsidR="00B53E32" w:rsidRPr="00B87D10">
              <w:rPr>
                <w:rFonts w:eastAsia="Calibri" w:cs="Arial"/>
                <w:bCs w:val="0"/>
                <w:sz w:val="18"/>
                <w:szCs w:val="18"/>
                <w:lang w:val="ru-RU"/>
              </w:rPr>
              <w:br/>
            </w:r>
            <w:r w:rsidRPr="00B87D10">
              <w:rPr>
                <w:rFonts w:eastAsia="Calibri" w:cs="Arial"/>
                <w:bCs w:val="0"/>
                <w:sz w:val="18"/>
                <w:szCs w:val="18"/>
                <w:lang w:val="ru-RU"/>
              </w:rPr>
              <w:t>Рост</w:t>
            </w:r>
          </w:p>
        </w:tc>
        <w:tc>
          <w:tcPr>
            <w:tcW w:w="1737" w:type="dxa"/>
            <w:vAlign w:val="center"/>
          </w:tcPr>
          <w:p w:rsidR="000234D7" w:rsidRPr="00B87D10" w:rsidRDefault="000511C7" w:rsidP="00BA6A14">
            <w:pPr>
              <w:spacing w:before="40" w:after="40"/>
              <w:jc w:val="center"/>
              <w:rPr>
                <w:rFonts w:eastAsia="Calibri" w:cs="Arial"/>
                <w:bCs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Cs w:val="0"/>
                <w:sz w:val="18"/>
                <w:szCs w:val="18"/>
                <w:lang w:val="ru-RU"/>
              </w:rPr>
              <w:t>Цель</w:t>
            </w:r>
            <w:r w:rsidR="000234D7" w:rsidRPr="00B87D10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2: </w:t>
            </w:r>
            <w:r w:rsidRPr="00B87D10">
              <w:rPr>
                <w:rFonts w:eastAsia="Calibri" w:cs="Arial"/>
                <w:bCs w:val="0"/>
                <w:sz w:val="18"/>
                <w:szCs w:val="18"/>
                <w:lang w:val="ru-RU"/>
              </w:rPr>
              <w:t>Открытость</w:t>
            </w:r>
          </w:p>
        </w:tc>
        <w:tc>
          <w:tcPr>
            <w:tcW w:w="1736" w:type="dxa"/>
            <w:vAlign w:val="center"/>
          </w:tcPr>
          <w:p w:rsidR="000234D7" w:rsidRPr="00B87D10" w:rsidRDefault="000511C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Цель</w:t>
            </w:r>
            <w:r w:rsidR="000234D7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3: 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Устойчивость</w:t>
            </w:r>
          </w:p>
        </w:tc>
        <w:tc>
          <w:tcPr>
            <w:tcW w:w="1737" w:type="dxa"/>
            <w:vAlign w:val="center"/>
          </w:tcPr>
          <w:p w:rsidR="000234D7" w:rsidRPr="00B87D10" w:rsidRDefault="000511C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Цель</w:t>
            </w:r>
            <w:r w:rsidR="000234D7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4: 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Инновации и партнерство</w:t>
            </w:r>
          </w:p>
        </w:tc>
      </w:tr>
      <w:tr w:rsidR="000234D7" w:rsidRPr="00B87D10" w:rsidTr="002041F0">
        <w:tc>
          <w:tcPr>
            <w:tcW w:w="7650" w:type="dxa"/>
            <w:hideMark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B87D10">
              <w:rPr>
                <w:sz w:val="18"/>
                <w:szCs w:val="18"/>
                <w:lang w:val="ru-RU"/>
              </w:rPr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1736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B87D10" w:rsidTr="002041F0">
        <w:tc>
          <w:tcPr>
            <w:tcW w:w="7650" w:type="dxa"/>
            <w:hideMark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B87D10">
              <w:rPr>
                <w:sz w:val="18"/>
                <w:szCs w:val="18"/>
                <w:lang w:val="ru-RU"/>
              </w:rPr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1736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B87D10" w:rsidTr="002041F0">
        <w:tc>
          <w:tcPr>
            <w:tcW w:w="7650" w:type="dxa"/>
            <w:hideMark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B87D10">
              <w:rPr>
                <w:sz w:val="18"/>
                <w:szCs w:val="18"/>
                <w:lang w:val="ru-RU"/>
              </w:rPr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1736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B87D10" w:rsidTr="002041F0">
        <w:tc>
          <w:tcPr>
            <w:tcW w:w="7650" w:type="dxa"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B87D10">
              <w:rPr>
                <w:sz w:val="18"/>
                <w:szCs w:val="18"/>
                <w:lang w:val="ru-RU"/>
              </w:rPr>
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</w:r>
          </w:p>
        </w:tc>
        <w:tc>
          <w:tcPr>
            <w:tcW w:w="1736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6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7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234D7" w:rsidRPr="00B87D10" w:rsidTr="002041F0">
        <w:tc>
          <w:tcPr>
            <w:tcW w:w="7650" w:type="dxa"/>
            <w:tcBorders>
              <w:bottom w:val="single" w:sz="4" w:space="0" w:color="95B3D7" w:themeColor="accent1" w:themeTint="99"/>
            </w:tcBorders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B87D10">
              <w:rPr>
                <w:sz w:val="18"/>
                <w:szCs w:val="18"/>
                <w:lang w:val="ru-RU"/>
              </w:rPr>
              <w:t>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173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234D7" w:rsidRPr="00B87D10" w:rsidTr="002041F0">
        <w:tc>
          <w:tcPr>
            <w:tcW w:w="14596" w:type="dxa"/>
            <w:gridSpan w:val="5"/>
            <w:shd w:val="clear" w:color="auto" w:fill="4F81BD" w:themeFill="accent1"/>
            <w:vAlign w:val="center"/>
          </w:tcPr>
          <w:p w:rsidR="000234D7" w:rsidRPr="00B87D10" w:rsidRDefault="00CB07CD" w:rsidP="00BA6A14">
            <w:pPr>
              <w:spacing w:before="80" w:after="80"/>
              <w:jc w:val="center"/>
              <w:rPr>
                <w:rFonts w:eastAsia="Calibri" w:cs="Arial"/>
                <w:b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color w:val="FFFFFF" w:themeColor="background1"/>
                <w:sz w:val="18"/>
                <w:szCs w:val="18"/>
                <w:lang w:val="ru-RU"/>
              </w:rPr>
              <w:t>Содействующая деятельность</w:t>
            </w:r>
          </w:p>
        </w:tc>
      </w:tr>
      <w:tr w:rsidR="000234D7" w:rsidRPr="00B87D10" w:rsidTr="002041F0">
        <w:tc>
          <w:tcPr>
            <w:tcW w:w="14596" w:type="dxa"/>
            <w:gridSpan w:val="5"/>
            <w:hideMark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E.1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B87D10">
              <w:rPr>
                <w:sz w:val="18"/>
                <w:szCs w:val="18"/>
                <w:lang w:val="ru-RU"/>
              </w:rPr>
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</w:tc>
      </w:tr>
      <w:tr w:rsidR="000234D7" w:rsidRPr="00B87D10" w:rsidTr="002041F0">
        <w:tc>
          <w:tcPr>
            <w:tcW w:w="14596" w:type="dxa"/>
            <w:gridSpan w:val="5"/>
            <w:hideMark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E.2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B87D10">
              <w:rPr>
                <w:sz w:val="18"/>
                <w:szCs w:val="18"/>
                <w:lang w:val="ru-RU"/>
              </w:rPr>
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</w:tc>
      </w:tr>
      <w:tr w:rsidR="000234D7" w:rsidRPr="00B87D10" w:rsidTr="002041F0">
        <w:tc>
          <w:tcPr>
            <w:tcW w:w="14596" w:type="dxa"/>
            <w:gridSpan w:val="5"/>
            <w:hideMark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E.3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B87D10">
              <w:rPr>
                <w:sz w:val="18"/>
                <w:szCs w:val="18"/>
                <w:lang w:val="ru-RU"/>
              </w:rPr>
              <w:t>Обеспечить эффективные услуги протокола, связи и мобилизации ресурсов, касающиеся членов Союза</w:t>
            </w:r>
          </w:p>
        </w:tc>
      </w:tr>
      <w:tr w:rsidR="000234D7" w:rsidRPr="00B87D10" w:rsidTr="002041F0">
        <w:tc>
          <w:tcPr>
            <w:tcW w:w="14596" w:type="dxa"/>
            <w:gridSpan w:val="5"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E.4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B87D10">
              <w:rPr>
                <w:sz w:val="18"/>
                <w:szCs w:val="18"/>
                <w:lang w:val="ru-RU"/>
              </w:rPr>
              <w:t>Обеспечить эффективное планирование, координацию и выполнение стратегического плана и оперативных планов Союза</w:t>
            </w:r>
          </w:p>
        </w:tc>
      </w:tr>
      <w:tr w:rsidR="000234D7" w:rsidRPr="00B87D10" w:rsidTr="002041F0">
        <w:tc>
          <w:tcPr>
            <w:tcW w:w="14596" w:type="dxa"/>
            <w:gridSpan w:val="5"/>
          </w:tcPr>
          <w:p w:rsidR="000234D7" w:rsidRPr="00B87D10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E.5</w:t>
            </w:r>
            <w:r w:rsidR="00D52C05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B87D10">
              <w:rPr>
                <w:sz w:val="18"/>
                <w:szCs w:val="18"/>
                <w:lang w:val="ru-RU"/>
              </w:rPr>
              <w:t>Обеспечить эффективное и действенное управление организацией (внутреннее и внешнее)</w:t>
            </w:r>
          </w:p>
        </w:tc>
      </w:tr>
    </w:tbl>
    <w:p w:rsidR="000234D7" w:rsidRPr="00B87D10" w:rsidRDefault="000234D7" w:rsidP="00BA6A14">
      <w:pPr>
        <w:rPr>
          <w:lang w:val="ru-RU"/>
        </w:rPr>
      </w:pPr>
      <w:r w:rsidRPr="00B87D10">
        <w:rPr>
          <w:lang w:val="ru-RU"/>
        </w:rPr>
        <w:br w:type="page"/>
      </w:r>
    </w:p>
    <w:p w:rsidR="000234D7" w:rsidRPr="00B87D10" w:rsidRDefault="002041F0" w:rsidP="00BA6A1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lastRenderedPageBreak/>
        <w:t>3.2</w:t>
      </w:r>
      <w:r w:rsidRPr="00B87D10">
        <w:rPr>
          <w:lang w:val="ru-RU"/>
        </w:rPr>
        <w:tab/>
      </w:r>
      <w:r w:rsidR="001C7B3F" w:rsidRPr="00B87D10">
        <w:rPr>
          <w:lang w:val="ru-RU"/>
        </w:rPr>
        <w:t xml:space="preserve">Содействующая деятельность и связанные с ней </w:t>
      </w:r>
      <w:r w:rsidRPr="00B87D10">
        <w:rPr>
          <w:lang w:val="ru-RU"/>
        </w:rPr>
        <w:t>вспомогательные услуги/процессы</w:t>
      </w:r>
    </w:p>
    <w:tbl>
      <w:tblPr>
        <w:tblStyle w:val="GridTable4-Accent12"/>
        <w:tblW w:w="14595" w:type="dxa"/>
        <w:tblLayout w:type="fixed"/>
        <w:tblLook w:val="0620" w:firstRow="1" w:lastRow="0" w:firstColumn="0" w:lastColumn="0" w:noHBand="1" w:noVBand="1"/>
      </w:tblPr>
      <w:tblGrid>
        <w:gridCol w:w="4248"/>
        <w:gridCol w:w="2693"/>
        <w:gridCol w:w="2268"/>
        <w:gridCol w:w="1843"/>
        <w:gridCol w:w="1984"/>
        <w:gridCol w:w="1559"/>
      </w:tblGrid>
      <w:tr w:rsidR="00D83456" w:rsidRPr="00B87D10" w:rsidTr="00F2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83456" w:rsidRPr="00B87D10" w:rsidRDefault="00D83456" w:rsidP="00BA6A14">
            <w:pPr>
              <w:spacing w:before="40" w:after="40"/>
              <w:jc w:val="right"/>
              <w:rPr>
                <w:rFonts w:eastAsia="Calibri" w:cs="Arial"/>
                <w:sz w:val="18"/>
                <w:szCs w:val="18"/>
                <w:lang w:val="ru-RU"/>
              </w:rPr>
            </w:pPr>
          </w:p>
          <w:p w:rsidR="002041F0" w:rsidRPr="00B87D10" w:rsidRDefault="002041F0" w:rsidP="00BA6A14">
            <w:pPr>
              <w:spacing w:before="40" w:after="40"/>
              <w:jc w:val="right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Содействующая деятельность</w:t>
            </w:r>
          </w:p>
        </w:tc>
        <w:tc>
          <w:tcPr>
            <w:tcW w:w="2693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B87D10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E.1: Обеспечить эффективное </w:t>
            </w:r>
            <w:r w:rsidR="00212825" w:rsidRPr="00B87D10">
              <w:rPr>
                <w:sz w:val="18"/>
                <w:szCs w:val="18"/>
                <w:lang w:val="ru-RU"/>
              </w:rPr>
              <w:br/>
            </w:r>
            <w:r w:rsidRPr="00B87D10">
              <w:rPr>
                <w:sz w:val="18"/>
                <w:szCs w:val="18"/>
                <w:lang w:val="ru-RU"/>
              </w:rPr>
              <w:t>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</w:tc>
        <w:tc>
          <w:tcPr>
            <w:tcW w:w="2268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B87D10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E.2: 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</w:tc>
        <w:tc>
          <w:tcPr>
            <w:tcW w:w="1843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B87D10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E.3: Обеспечить эффективные услуги протокола, связи и мобилизации ресурсов, касающиеся членов Союза</w:t>
            </w:r>
          </w:p>
        </w:tc>
        <w:tc>
          <w:tcPr>
            <w:tcW w:w="1984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B87D10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E.4: Обеспечить эффективное плани</w:t>
            </w:r>
            <w:r w:rsidR="00D83456" w:rsidRPr="00B87D10">
              <w:rPr>
                <w:sz w:val="18"/>
                <w:szCs w:val="18"/>
                <w:lang w:val="ru-RU"/>
              </w:rPr>
              <w:t>-</w:t>
            </w:r>
            <w:r w:rsidRPr="00B87D10">
              <w:rPr>
                <w:sz w:val="18"/>
                <w:szCs w:val="18"/>
                <w:lang w:val="ru-RU"/>
              </w:rPr>
              <w:t xml:space="preserve">рование, координацию и выполнение стратегического плана </w:t>
            </w:r>
            <w:r w:rsidR="00212825" w:rsidRPr="00B87D10">
              <w:rPr>
                <w:sz w:val="18"/>
                <w:szCs w:val="18"/>
                <w:lang w:val="ru-RU"/>
              </w:rPr>
              <w:br/>
            </w:r>
            <w:r w:rsidRPr="00B87D10">
              <w:rPr>
                <w:sz w:val="18"/>
                <w:szCs w:val="18"/>
                <w:lang w:val="ru-RU"/>
              </w:rPr>
              <w:t>и оперативных планов Союза</w:t>
            </w:r>
          </w:p>
        </w:tc>
        <w:tc>
          <w:tcPr>
            <w:tcW w:w="1559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B87D10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E.5: Обеспечить эффективное </w:t>
            </w:r>
            <w:r w:rsidR="00212825" w:rsidRPr="00B87D10">
              <w:rPr>
                <w:sz w:val="18"/>
                <w:szCs w:val="18"/>
                <w:lang w:val="ru-RU"/>
              </w:rPr>
              <w:br/>
            </w:r>
            <w:r w:rsidRPr="00B87D10">
              <w:rPr>
                <w:sz w:val="18"/>
                <w:szCs w:val="18"/>
                <w:lang w:val="ru-RU"/>
              </w:rPr>
              <w:t xml:space="preserve">и действенное управление организацией (внутреннее </w:t>
            </w:r>
            <w:r w:rsidR="00212825" w:rsidRPr="00B87D10">
              <w:rPr>
                <w:sz w:val="18"/>
                <w:szCs w:val="18"/>
                <w:lang w:val="ru-RU"/>
              </w:rPr>
              <w:br/>
            </w:r>
            <w:r w:rsidRPr="00B87D10">
              <w:rPr>
                <w:sz w:val="18"/>
                <w:szCs w:val="18"/>
                <w:lang w:val="ru-RU"/>
              </w:rPr>
              <w:t>и внешнее)</w:t>
            </w:r>
          </w:p>
        </w:tc>
      </w:tr>
      <w:tr w:rsidR="00D83456" w:rsidRPr="00B87D10" w:rsidTr="00F27799">
        <w:tc>
          <w:tcPr>
            <w:tcW w:w="4248" w:type="dxa"/>
            <w:shd w:val="clear" w:color="auto" w:fill="4F81BD" w:themeFill="accent1"/>
            <w:vAlign w:val="bottom"/>
          </w:tcPr>
          <w:p w:rsidR="002041F0" w:rsidRPr="00B87D10" w:rsidRDefault="002041F0" w:rsidP="00BA6A14">
            <w:pPr>
              <w:spacing w:before="40" w:after="40"/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  <w:t>Вспомогательные услуги/процессы</w:t>
            </w:r>
          </w:p>
          <w:p w:rsidR="00D83456" w:rsidRPr="00B87D10" w:rsidRDefault="00D83456" w:rsidP="00BA6A14">
            <w:pPr>
              <w:spacing w:before="40" w:after="40"/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</w:tcPr>
          <w:p w:rsidR="002041F0" w:rsidRPr="00B87D10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2041F0" w:rsidRPr="00B87D10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2041F0" w:rsidRPr="00B87D10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:rsidR="002041F0" w:rsidRPr="00B87D10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2041F0" w:rsidRPr="00B87D10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AD0798" w:rsidRPr="00B87D10">
              <w:rPr>
                <w:sz w:val="18"/>
                <w:szCs w:val="18"/>
                <w:lang w:val="ru-RU"/>
              </w:rPr>
              <w:t>Управление Союзом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AD0798" w:rsidRPr="00B87D10">
              <w:rPr>
                <w:sz w:val="18"/>
                <w:szCs w:val="18"/>
                <w:lang w:val="ru-RU"/>
              </w:rPr>
              <w:t>Организация конференций, ассамблей, семинаров и семинаров-практикумов (включая письменный и устный перевод)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AD0798" w:rsidRPr="00B87D10">
              <w:rPr>
                <w:sz w:val="18"/>
                <w:szCs w:val="18"/>
                <w:lang w:val="ru-RU"/>
              </w:rPr>
              <w:t>Услуги по публикации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AD0798" w:rsidRPr="00B87D10">
              <w:rPr>
                <w:sz w:val="18"/>
                <w:szCs w:val="18"/>
                <w:lang w:val="ru-RU"/>
              </w:rPr>
              <w:t>Услуги И</w:t>
            </w:r>
            <w:r w:rsidR="001236F5" w:rsidRPr="00B87D10">
              <w:rPr>
                <w:sz w:val="18"/>
                <w:szCs w:val="18"/>
                <w:lang w:val="ru-RU"/>
              </w:rPr>
              <w:t>К</w:t>
            </w:r>
            <w:r w:rsidR="00AD0798" w:rsidRPr="00B87D10">
              <w:rPr>
                <w:sz w:val="18"/>
                <w:szCs w:val="18"/>
                <w:lang w:val="ru-RU"/>
              </w:rPr>
              <w:t>Т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AD0798" w:rsidRPr="00B87D10">
              <w:rPr>
                <w:sz w:val="18"/>
                <w:szCs w:val="18"/>
                <w:lang w:val="ru-RU"/>
              </w:rPr>
              <w:t>Управление людскими ресурсами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1236F5" w:rsidRPr="00B87D10">
              <w:rPr>
                <w:sz w:val="18"/>
                <w:szCs w:val="18"/>
                <w:lang w:val="ru-RU"/>
              </w:rPr>
              <w:t>Управление финансовыми ресурсами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1236F5" w:rsidRPr="00B87D10">
              <w:rPr>
                <w:sz w:val="18"/>
                <w:szCs w:val="18"/>
                <w:lang w:val="ru-RU"/>
              </w:rPr>
              <w:t>Юридические услуги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1236F5" w:rsidRPr="00B87D10">
              <w:rPr>
                <w:sz w:val="18"/>
                <w:szCs w:val="18"/>
                <w:lang w:val="ru-RU"/>
              </w:rPr>
              <w:t>Внутренний аудит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2B3B57" w:rsidRPr="00B87D10">
              <w:rPr>
                <w:sz w:val="18"/>
                <w:szCs w:val="18"/>
                <w:lang w:val="ru-RU"/>
              </w:rPr>
              <w:t>Договоренности с Ч</w:t>
            </w:r>
            <w:r w:rsidR="001236F5" w:rsidRPr="00B87D10">
              <w:rPr>
                <w:sz w:val="18"/>
                <w:szCs w:val="18"/>
                <w:lang w:val="ru-RU"/>
              </w:rPr>
              <w:t>ленами Союза и внешними заинтересованными сторонами (включая ООН)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1236F5" w:rsidRPr="00B87D10">
              <w:rPr>
                <w:sz w:val="18"/>
                <w:szCs w:val="18"/>
                <w:lang w:val="ru-RU"/>
              </w:rPr>
              <w:t>Услуги связи (аудиовизуальные услуги, услуги по составлению пресс-релизов, социальные сети, управление веб-сайтами, укрепление имиджа, составление выступлений, Центр "Открытие ИКТ")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0234D7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1236F5" w:rsidRPr="00B87D10">
              <w:rPr>
                <w:sz w:val="18"/>
                <w:szCs w:val="18"/>
                <w:lang w:val="ru-RU"/>
              </w:rPr>
              <w:t>Услуги протокола</w:t>
            </w:r>
          </w:p>
        </w:tc>
        <w:tc>
          <w:tcPr>
            <w:tcW w:w="269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B87D10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71429B" w:rsidRPr="00B87D10" w:rsidRDefault="002041F0" w:rsidP="00BA6A1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71429B" w:rsidRPr="00B87D10">
              <w:rPr>
                <w:sz w:val="18"/>
                <w:szCs w:val="18"/>
                <w:lang w:val="ru-RU"/>
              </w:rPr>
              <w:t>Содействие работе руководящих органов (ПК, Совет, рабочие группы Совета)</w:t>
            </w:r>
          </w:p>
        </w:tc>
        <w:tc>
          <w:tcPr>
            <w:tcW w:w="269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B87D10" w:rsidTr="00F27799">
        <w:tc>
          <w:tcPr>
            <w:tcW w:w="4248" w:type="dxa"/>
          </w:tcPr>
          <w:p w:rsidR="0071429B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71429B" w:rsidRPr="00B87D10">
              <w:rPr>
                <w:sz w:val="18"/>
                <w:szCs w:val="18"/>
                <w:lang w:val="ru-RU"/>
              </w:rPr>
              <w:t>Услуги по защите и обеспечению безопасности</w:t>
            </w:r>
          </w:p>
        </w:tc>
        <w:tc>
          <w:tcPr>
            <w:tcW w:w="269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71429B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71429B" w:rsidRPr="00B87D10">
              <w:rPr>
                <w:sz w:val="18"/>
                <w:szCs w:val="18"/>
                <w:lang w:val="ru-RU"/>
              </w:rPr>
              <w:t>Производство и выдача электронных пропусков</w:t>
            </w:r>
          </w:p>
        </w:tc>
        <w:tc>
          <w:tcPr>
            <w:tcW w:w="269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71429B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71429B" w:rsidRPr="00B87D10">
              <w:rPr>
                <w:sz w:val="18"/>
                <w:szCs w:val="18"/>
                <w:lang w:val="ru-RU"/>
              </w:rPr>
              <w:t>Услуги по мобилизации ресурсов</w:t>
            </w:r>
          </w:p>
        </w:tc>
        <w:tc>
          <w:tcPr>
            <w:tcW w:w="269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B87D10" w:rsidTr="00F27799">
        <w:tc>
          <w:tcPr>
            <w:tcW w:w="4248" w:type="dxa"/>
          </w:tcPr>
          <w:p w:rsidR="0071429B" w:rsidRPr="00B87D10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−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71429B" w:rsidRPr="00B87D10">
              <w:rPr>
                <w:sz w:val="18"/>
                <w:szCs w:val="18"/>
                <w:lang w:val="ru-RU"/>
              </w:rPr>
              <w:t>Корпоративное стратегическое управление и планирование</w:t>
            </w:r>
          </w:p>
        </w:tc>
        <w:tc>
          <w:tcPr>
            <w:tcW w:w="269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559" w:type="dxa"/>
            <w:vAlign w:val="center"/>
          </w:tcPr>
          <w:p w:rsidR="0071429B" w:rsidRPr="00B87D10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X</w:t>
            </w:r>
          </w:p>
        </w:tc>
      </w:tr>
    </w:tbl>
    <w:p w:rsidR="000234D7" w:rsidRPr="00B87D10" w:rsidRDefault="00D83456" w:rsidP="00BA6A1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lastRenderedPageBreak/>
        <w:t>3.3</w:t>
      </w:r>
      <w:r w:rsidRPr="00B87D10">
        <w:rPr>
          <w:lang w:val="ru-RU"/>
        </w:rPr>
        <w:tab/>
      </w:r>
      <w:r w:rsidR="009A39D7" w:rsidRPr="00B87D10">
        <w:rPr>
          <w:lang w:val="ru-RU"/>
        </w:rPr>
        <w:t>Межсекторальные задачи, конечные результаты и нам</w:t>
      </w:r>
      <w:r w:rsidR="00212825" w:rsidRPr="00B87D10">
        <w:rPr>
          <w:lang w:val="ru-RU"/>
        </w:rPr>
        <w:t>еченные результаты деятельности</w:t>
      </w:r>
    </w:p>
    <w:tbl>
      <w:tblPr>
        <w:tblStyle w:val="GridTable4-Accent12"/>
        <w:tblW w:w="14567" w:type="dxa"/>
        <w:tblLayout w:type="fixed"/>
        <w:tblLook w:val="06A0" w:firstRow="1" w:lastRow="0" w:firstColumn="1" w:lastColumn="0" w:noHBand="1" w:noVBand="1"/>
      </w:tblPr>
      <w:tblGrid>
        <w:gridCol w:w="421"/>
        <w:gridCol w:w="3118"/>
        <w:gridCol w:w="2268"/>
        <w:gridCol w:w="2410"/>
        <w:gridCol w:w="3260"/>
        <w:gridCol w:w="3090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textDirection w:val="btLr"/>
          </w:tcPr>
          <w:p w:rsidR="000234D7" w:rsidRPr="00B87D10" w:rsidRDefault="009A39D7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311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B87D10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I.1</w:t>
            </w:r>
            <w:r w:rsidR="002B3E66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B87D10">
              <w:rPr>
                <w:sz w:val="18"/>
                <w:szCs w:val="18"/>
                <w:lang w:val="ru-RU"/>
              </w:rPr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226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B87D10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I.2</w:t>
            </w:r>
            <w:r w:rsidR="002B3E66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B87D10">
              <w:rPr>
                <w:sz w:val="18"/>
                <w:szCs w:val="18"/>
                <w:lang w:val="ru-RU"/>
              </w:rPr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241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B87D10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I.3</w:t>
            </w:r>
            <w:r w:rsidR="002B3E66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B87D10">
              <w:rPr>
                <w:sz w:val="18"/>
                <w:szCs w:val="18"/>
                <w:lang w:val="ru-RU"/>
              </w:rPr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326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B87D10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I.4</w:t>
            </w:r>
            <w:r w:rsidR="002B3E66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B87D10">
              <w:rPr>
                <w:sz w:val="18"/>
                <w:szCs w:val="18"/>
                <w:lang w:val="ru-RU"/>
              </w:rPr>
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</w:r>
          </w:p>
        </w:tc>
        <w:tc>
          <w:tcPr>
            <w:tcW w:w="309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B87D10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I.5</w:t>
            </w:r>
            <w:r w:rsidR="002B3E66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B87D10">
              <w:rPr>
                <w:sz w:val="18"/>
                <w:szCs w:val="18"/>
                <w:lang w:val="ru-RU"/>
              </w:rPr>
              <w:t>Расширять доступ к электросвязи/ИКТ для лиц с ограниченными возможностями и особыми потребностями</w:t>
            </w:r>
          </w:p>
        </w:tc>
      </w:tr>
      <w:tr w:rsidR="000234D7" w:rsidRPr="00B87D10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extDirection w:val="btLr"/>
          </w:tcPr>
          <w:p w:rsidR="000234D7" w:rsidRPr="00B87D10" w:rsidRDefault="009A39D7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3118" w:type="dxa"/>
          </w:tcPr>
          <w:p w:rsidR="000234D7" w:rsidRPr="00B87D10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B87D10">
              <w:rPr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2268" w:type="dxa"/>
          </w:tcPr>
          <w:p w:rsidR="000234D7" w:rsidRPr="00B87D10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I.2-1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B87D10">
              <w:rPr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2410" w:type="dxa"/>
          </w:tcPr>
          <w:p w:rsidR="000234D7" w:rsidRPr="00B87D10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B87D10">
              <w:rPr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3260" w:type="dxa"/>
          </w:tcPr>
          <w:p w:rsidR="000234D7" w:rsidRPr="00B87D10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="00E12B3D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0C1906" w:rsidRPr="00B87D10">
              <w:rPr>
                <w:sz w:val="18"/>
                <w:szCs w:val="18"/>
                <w:lang w:val="ru-RU"/>
              </w:rPr>
              <w:t xml:space="preserve"> 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"Рио+20",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3090" w:type="dxa"/>
          </w:tcPr>
          <w:p w:rsidR="000234D7" w:rsidRPr="00B87D10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="00E12B3D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795EF9" w:rsidRPr="00B87D10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:rsidR="000234D7" w:rsidRPr="00B87D10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="00E12B3D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95EF9" w:rsidRPr="00B87D10">
              <w:rPr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  <w:p w:rsidR="000234D7" w:rsidRPr="00B87D10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="00E12B3D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795EF9" w:rsidRPr="00B87D10">
              <w:rPr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</w:tr>
      <w:tr w:rsidR="00C60645" w:rsidRPr="00B87D10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extDirection w:val="btLr"/>
          </w:tcPr>
          <w:p w:rsidR="00C60645" w:rsidRPr="00B87D10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3118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(такие, как Всемирная конференция по международной электросвязи (ВКМЭ), Всемирный форум по политике в области электросвязи/ИКТ (ВФПЭ), Всемирная встреча на высшем уровне по вопросам информационного общества (ВВУИО), Всемирный день электросвязи и информационного общества (ВДЭИО), ITU Telecom)</w:t>
            </w:r>
          </w:p>
        </w:tc>
        <w:tc>
          <w:tcPr>
            <w:tcW w:w="2268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2410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Межсекторальные инициативы и отчеты о возникающих тенденция</w:t>
            </w:r>
            <w:r w:rsidR="00154278" w:rsidRPr="00B87D10">
              <w:rPr>
                <w:sz w:val="18"/>
                <w:szCs w:val="18"/>
                <w:lang w:val="ru-RU"/>
              </w:rPr>
              <w:t>х в области электросвязи/ИКТ, а </w:t>
            </w:r>
            <w:r w:rsidRPr="00B87D10">
              <w:rPr>
                <w:sz w:val="18"/>
                <w:szCs w:val="18"/>
                <w:lang w:val="ru-RU"/>
              </w:rPr>
              <w:t>также другие аналогичные инициативы (включая журнал "Новости МСЭ")</w:t>
            </w:r>
          </w:p>
        </w:tc>
        <w:tc>
          <w:tcPr>
            <w:tcW w:w="3260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</w:tc>
        <w:tc>
          <w:tcPr>
            <w:tcW w:w="3090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Отчеты, руководящие указания и контрольные перечни по вопросам доступности электросвязи/ИКТ</w:t>
            </w:r>
          </w:p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</w:tr>
      <w:tr w:rsidR="00C60645" w:rsidRPr="00B87D10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:rsidR="00C60645" w:rsidRPr="00B87D10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3090" w:type="dxa"/>
          </w:tcPr>
          <w:p w:rsidR="00C60645" w:rsidRPr="00B87D10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Информационно-пропагандистские мероприятия как на уровне ООН, так и на региональном и национальном уровнях</w:t>
            </w:r>
          </w:p>
        </w:tc>
      </w:tr>
      <w:tr w:rsidR="00C60645" w:rsidRPr="00B87D10" w:rsidTr="00FE2E9F">
        <w:trPr>
          <w:cantSplit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textDirection w:val="btLr"/>
          </w:tcPr>
          <w:p w:rsidR="00C60645" w:rsidRPr="00B87D10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14146" w:type="dxa"/>
            <w:gridSpan w:val="5"/>
          </w:tcPr>
          <w:p w:rsidR="00C60645" w:rsidRPr="00B87D10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</w:p>
          <w:p w:rsidR="00C60645" w:rsidRPr="00B87D10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– </w:t>
            </w:r>
            <w:r w:rsidRPr="00B87D10">
              <w:rPr>
                <w:sz w:val="18"/>
                <w:szCs w:val="18"/>
                <w:lang w:val="ru-RU"/>
              </w:rPr>
              <w:t xml:space="preserve">Решения, </w:t>
            </w:r>
            <w:r w:rsidR="00B53E32" w:rsidRPr="00B87D10">
              <w:rPr>
                <w:sz w:val="18"/>
                <w:szCs w:val="18"/>
                <w:lang w:val="ru-RU"/>
              </w:rPr>
              <w:t xml:space="preserve">Резолюции, Рекомендации </w:t>
            </w:r>
            <w:r w:rsidRPr="00B87D10">
              <w:rPr>
                <w:sz w:val="18"/>
                <w:szCs w:val="18"/>
                <w:lang w:val="ru-RU"/>
              </w:rPr>
              <w:t>и другие результаты Полномочной конференции</w:t>
            </w:r>
            <w:r w:rsidR="00B53E32" w:rsidRPr="00B87D10">
              <w:rPr>
                <w:sz w:val="18"/>
                <w:szCs w:val="18"/>
                <w:lang w:val="ru-RU"/>
              </w:rPr>
              <w:t>;</w:t>
            </w:r>
          </w:p>
          <w:p w:rsidR="00C60645" w:rsidRPr="00B87D10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– </w:t>
            </w:r>
            <w:r w:rsidRPr="00B87D10">
              <w:rPr>
                <w:sz w:val="18"/>
                <w:szCs w:val="18"/>
                <w:lang w:val="ru-RU"/>
              </w:rPr>
              <w:t xml:space="preserve">Решения и </w:t>
            </w:r>
            <w:r w:rsidR="00B53E32" w:rsidRPr="00B87D10">
              <w:rPr>
                <w:sz w:val="18"/>
                <w:szCs w:val="18"/>
                <w:lang w:val="ru-RU"/>
              </w:rPr>
              <w:t xml:space="preserve">Резолюции </w:t>
            </w:r>
            <w:r w:rsidRPr="00B87D10">
              <w:rPr>
                <w:sz w:val="18"/>
                <w:szCs w:val="18"/>
                <w:lang w:val="ru-RU"/>
              </w:rPr>
              <w:t>Совета, а также результаты, полученные рабочими группами Совета</w:t>
            </w:r>
            <w:r w:rsidR="00B53E32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B87D10" w:rsidRDefault="00E751A0" w:rsidP="00BA6A1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t>3.</w:t>
      </w:r>
      <w:r w:rsidR="00C60645" w:rsidRPr="00B87D10">
        <w:rPr>
          <w:lang w:val="ru-RU"/>
        </w:rPr>
        <w:t>4</w:t>
      </w:r>
      <w:r w:rsidR="00C60645" w:rsidRPr="00B87D10">
        <w:rPr>
          <w:lang w:val="ru-RU"/>
        </w:rPr>
        <w:tab/>
      </w:r>
      <w:r w:rsidR="003140BD" w:rsidRPr="00B87D10">
        <w:rPr>
          <w:lang w:val="ru-RU"/>
        </w:rPr>
        <w:t>Распределение з</w:t>
      </w:r>
      <w:r w:rsidR="0094112C" w:rsidRPr="00B87D10">
        <w:rPr>
          <w:lang w:val="ru-RU"/>
        </w:rPr>
        <w:t>атрат Генерального секретариата</w:t>
      </w:r>
    </w:p>
    <w:tbl>
      <w:tblPr>
        <w:tblStyle w:val="GridTable4-Accent11"/>
        <w:tblW w:w="14596" w:type="dxa"/>
        <w:tblLook w:val="0620" w:firstRow="1" w:lastRow="0" w:firstColumn="0" w:lastColumn="0" w:noHBand="1" w:noVBand="1"/>
      </w:tblPr>
      <w:tblGrid>
        <w:gridCol w:w="5382"/>
        <w:gridCol w:w="1843"/>
        <w:gridCol w:w="7371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38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hideMark/>
          </w:tcPr>
          <w:p w:rsidR="000234D7" w:rsidRPr="00B87D10" w:rsidRDefault="003140BD" w:rsidP="00B53E32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color w:val="FFFFFF"/>
                <w:sz w:val="18"/>
                <w:szCs w:val="18"/>
                <w:lang w:val="ru-RU"/>
              </w:rPr>
              <w:t>Общие ресурсы Генерального секретариата</w:t>
            </w:r>
          </w:p>
        </w:tc>
        <w:tc>
          <w:tcPr>
            <w:tcW w:w="1843" w:type="dxa"/>
            <w:tcBorders>
              <w:bottom w:val="single" w:sz="4" w:space="0" w:color="95B3D7" w:themeColor="accent1" w:themeTint="99"/>
            </w:tcBorders>
          </w:tcPr>
          <w:p w:rsidR="000234D7" w:rsidRPr="00B87D10" w:rsidRDefault="000234D7" w:rsidP="00B53E32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color w:val="FFFFFF"/>
                <w:sz w:val="18"/>
                <w:szCs w:val="18"/>
                <w:lang w:val="ru-RU"/>
              </w:rPr>
              <w:t xml:space="preserve">% </w:t>
            </w:r>
            <w:r w:rsidR="003140BD" w:rsidRPr="00B87D10">
              <w:rPr>
                <w:color w:val="FFFFFF"/>
                <w:sz w:val="18"/>
                <w:szCs w:val="18"/>
                <w:lang w:val="ru-RU"/>
              </w:rPr>
              <w:t>распределения</w:t>
            </w:r>
            <w:r w:rsidR="00C60645" w:rsidRPr="00B87D10">
              <w:rPr>
                <w:color w:val="FFFFFF"/>
                <w:sz w:val="18"/>
                <w:szCs w:val="18"/>
                <w:lang w:val="ru-RU"/>
              </w:rPr>
              <w:t>,</w:t>
            </w:r>
          </w:p>
        </w:tc>
        <w:tc>
          <w:tcPr>
            <w:tcW w:w="737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B87D10" w:rsidRDefault="003140BD" w:rsidP="00E21CB6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color w:val="FFFFFF"/>
                <w:sz w:val="18"/>
                <w:szCs w:val="18"/>
                <w:lang w:val="ru-RU"/>
              </w:rPr>
              <w:t xml:space="preserve">рассчитанный на основе </w:t>
            </w:r>
            <w:r w:rsidR="00E21CB6" w:rsidRPr="00B87D10">
              <w:rPr>
                <w:color w:val="FFFFFF"/>
                <w:sz w:val="18"/>
                <w:szCs w:val="18"/>
                <w:lang w:val="ru-RU"/>
              </w:rPr>
              <w:t>проекта бюджета</w:t>
            </w:r>
            <w:r w:rsidR="000234D7" w:rsidRPr="00B87D10">
              <w:rPr>
                <w:color w:val="FFFFFF"/>
                <w:sz w:val="18"/>
                <w:szCs w:val="18"/>
                <w:lang w:val="ru-RU"/>
              </w:rPr>
              <w:t xml:space="preserve"> </w:t>
            </w:r>
            <w:r w:rsidR="00C60645" w:rsidRPr="00B87D10">
              <w:rPr>
                <w:color w:val="FFFFFF"/>
                <w:sz w:val="18"/>
                <w:szCs w:val="18"/>
                <w:lang w:val="ru-RU"/>
              </w:rPr>
              <w:br/>
            </w:r>
            <w:r w:rsidR="000234D7" w:rsidRPr="00B87D10">
              <w:rPr>
                <w:color w:val="FFFFFF"/>
                <w:sz w:val="18"/>
                <w:szCs w:val="18"/>
                <w:lang w:val="ru-RU"/>
              </w:rPr>
              <w:t>(</w:t>
            </w:r>
            <w:r w:rsidRPr="00B87D10">
              <w:rPr>
                <w:color w:val="FFFFFF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B87D10">
              <w:rPr>
                <w:color w:val="FFFFFF"/>
                <w:sz w:val="18"/>
                <w:szCs w:val="18"/>
                <w:lang w:val="ru-RU"/>
              </w:rPr>
              <w:t>)</w:t>
            </w:r>
          </w:p>
        </w:tc>
      </w:tr>
      <w:tr w:rsidR="000234D7" w:rsidRPr="00B87D10" w:rsidTr="00FE2E9F">
        <w:trPr>
          <w:trHeight w:val="300"/>
        </w:trPr>
        <w:tc>
          <w:tcPr>
            <w:tcW w:w="5382" w:type="dxa"/>
            <w:tcBorders>
              <w:top w:val="single" w:sz="4" w:space="0" w:color="95B3D7" w:themeColor="accent1" w:themeTint="99"/>
            </w:tcBorders>
            <w:hideMark/>
          </w:tcPr>
          <w:p w:rsidR="000234D7" w:rsidRPr="00B87D10" w:rsidRDefault="003140BD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B87D10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</w:t>
            </w:r>
            <w:r w:rsidR="0075033B" w:rsidRPr="00B87D10">
              <w:rPr>
                <w:color w:val="000000"/>
                <w:sz w:val="18"/>
                <w:szCs w:val="18"/>
                <w:lang w:val="ru-RU"/>
              </w:rPr>
              <w:t xml:space="preserve">на </w:t>
            </w:r>
            <w:r w:rsidR="0075033B" w:rsidRPr="00B87D10">
              <w:rPr>
                <w:b/>
                <w:bCs/>
                <w:color w:val="000000"/>
                <w:sz w:val="18"/>
                <w:szCs w:val="18"/>
                <w:lang w:val="ru-RU"/>
              </w:rPr>
              <w:t>задачи Секторов</w:t>
            </w:r>
            <w:r w:rsidR="000234D7" w:rsidRPr="00B87D10">
              <w:rPr>
                <w:rStyle w:val="FootnoteReference"/>
                <w:szCs w:val="16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95B3D7" w:themeColor="accent1" w:themeTint="99"/>
            </w:tcBorders>
          </w:tcPr>
          <w:p w:rsidR="000234D7" w:rsidRPr="00B87D10" w:rsidRDefault="000234D7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8</w:t>
            </w:r>
            <w:r w:rsidR="00BB0A0B" w:rsidRPr="00B87D10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371" w:type="dxa"/>
            <w:tcBorders>
              <w:top w:val="single" w:sz="4" w:space="0" w:color="95B3D7" w:themeColor="accent1" w:themeTint="99"/>
            </w:tcBorders>
          </w:tcPr>
          <w:p w:rsidR="000234D7" w:rsidRPr="00B87D10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ab/>
            </w:r>
            <w:r w:rsidR="000234D7" w:rsidRPr="00B87D10">
              <w:rPr>
                <w:sz w:val="18"/>
                <w:szCs w:val="18"/>
                <w:lang w:val="ru-RU"/>
              </w:rPr>
              <w:t>7</w:t>
            </w:r>
            <w:r w:rsidR="00E21CB6" w:rsidRPr="00B87D10">
              <w:rPr>
                <w:sz w:val="18"/>
                <w:szCs w:val="18"/>
                <w:lang w:val="ru-RU"/>
              </w:rPr>
              <w:t>8</w:t>
            </w:r>
            <w:r w:rsidR="0047328C" w:rsidRPr="00B87D10">
              <w:rPr>
                <w:sz w:val="18"/>
                <w:szCs w:val="18"/>
                <w:lang w:val="ru-RU"/>
              </w:rPr>
              <w:t> </w:t>
            </w:r>
            <w:r w:rsidR="00E21CB6" w:rsidRPr="00B87D10">
              <w:rPr>
                <w:sz w:val="18"/>
                <w:szCs w:val="18"/>
                <w:lang w:val="ru-RU"/>
              </w:rPr>
              <w:t>717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0234D7" w:rsidRPr="00B87D10">
              <w:rPr>
                <w:rStyle w:val="FootnoteReference"/>
                <w:szCs w:val="16"/>
                <w:lang w:val="ru-RU"/>
              </w:rPr>
              <w:t>*</w:t>
            </w:r>
            <w:r w:rsidR="00C60645" w:rsidRPr="00B87D10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B87D10">
              <w:rPr>
                <w:color w:val="000000"/>
                <w:sz w:val="18"/>
                <w:szCs w:val="18"/>
                <w:lang w:val="ru-RU"/>
              </w:rPr>
              <w:t>Включает содействующую деятельность/</w:t>
            </w:r>
            <w:r w:rsidR="00B53E32" w:rsidRPr="00B87D10">
              <w:rPr>
                <w:color w:val="000000"/>
                <w:sz w:val="18"/>
                <w:szCs w:val="18"/>
                <w:lang w:val="ru-RU"/>
              </w:rPr>
              <w:br/>
            </w:r>
            <w:r w:rsidR="0075033B" w:rsidRPr="00B87D10">
              <w:rPr>
                <w:color w:val="000000"/>
                <w:sz w:val="18"/>
                <w:szCs w:val="18"/>
                <w:lang w:val="ru-RU"/>
              </w:rPr>
              <w:t>вспомогательные услуги и документацию</w:t>
            </w:r>
            <w:r w:rsidR="00B53E32" w:rsidRPr="00B87D10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rPr>
          <w:trHeight w:val="161"/>
        </w:trPr>
        <w:tc>
          <w:tcPr>
            <w:tcW w:w="5382" w:type="dxa"/>
            <w:hideMark/>
          </w:tcPr>
          <w:p w:rsidR="000234D7" w:rsidRPr="00B87D10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B87D10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на </w:t>
            </w:r>
            <w:r w:rsidRPr="00B87D10">
              <w:rPr>
                <w:b/>
                <w:bCs/>
                <w:color w:val="000000"/>
                <w:sz w:val="18"/>
                <w:szCs w:val="18"/>
                <w:lang w:val="ru-RU"/>
              </w:rPr>
              <w:t>межсекторальные задачи</w:t>
            </w:r>
            <w:r w:rsidR="000234D7" w:rsidRPr="00B87D10">
              <w:rPr>
                <w:rStyle w:val="FootnoteReference"/>
                <w:szCs w:val="16"/>
                <w:lang w:val="ru-RU"/>
              </w:rPr>
              <w:t>**</w:t>
            </w:r>
          </w:p>
        </w:tc>
        <w:tc>
          <w:tcPr>
            <w:tcW w:w="1843" w:type="dxa"/>
          </w:tcPr>
          <w:p w:rsidR="000234D7" w:rsidRPr="00B87D10" w:rsidRDefault="000234D7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BB0A0B" w:rsidRPr="00B87D10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371" w:type="dxa"/>
          </w:tcPr>
          <w:p w:rsidR="000234D7" w:rsidRPr="00B87D10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ab/>
            </w:r>
            <w:r w:rsidR="00BB0A0B" w:rsidRPr="00B87D10">
              <w:rPr>
                <w:sz w:val="18"/>
                <w:szCs w:val="18"/>
                <w:lang w:val="ru-RU"/>
              </w:rPr>
              <w:t>9</w:t>
            </w:r>
            <w:r w:rsidR="0047328C" w:rsidRPr="00B87D10">
              <w:rPr>
                <w:sz w:val="18"/>
                <w:szCs w:val="18"/>
                <w:lang w:val="ru-RU"/>
              </w:rPr>
              <w:t> </w:t>
            </w:r>
            <w:r w:rsidR="00E21CB6" w:rsidRPr="00B87D10">
              <w:rPr>
                <w:sz w:val="18"/>
                <w:szCs w:val="18"/>
                <w:lang w:val="ru-RU"/>
              </w:rPr>
              <w:t>572</w:t>
            </w:r>
            <w:r w:rsidR="000234D7" w:rsidRPr="00B87D10">
              <w:rPr>
                <w:sz w:val="18"/>
                <w:szCs w:val="18"/>
                <w:lang w:val="ru-RU"/>
              </w:rPr>
              <w:tab/>
            </w:r>
            <w:r w:rsidR="000234D7" w:rsidRPr="00B87D10">
              <w:rPr>
                <w:rStyle w:val="FootnoteReference"/>
                <w:szCs w:val="16"/>
                <w:lang w:val="ru-RU"/>
              </w:rPr>
              <w:t>**</w:t>
            </w:r>
            <w:r w:rsidR="00C60645" w:rsidRPr="00B87D10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B87D10">
              <w:rPr>
                <w:color w:val="000000"/>
                <w:sz w:val="18"/>
                <w:szCs w:val="18"/>
                <w:lang w:val="ru-RU"/>
              </w:rPr>
              <w:t>Включает прямые затрат</w:t>
            </w:r>
            <w:r w:rsidR="00B53E32" w:rsidRPr="00B87D10">
              <w:rPr>
                <w:color w:val="000000"/>
                <w:sz w:val="18"/>
                <w:szCs w:val="18"/>
                <w:lang w:val="ru-RU"/>
              </w:rPr>
              <w:t>ы</w:t>
            </w:r>
            <w:r w:rsidR="0075033B" w:rsidRPr="00B87D10">
              <w:rPr>
                <w:color w:val="000000"/>
                <w:sz w:val="18"/>
                <w:szCs w:val="18"/>
                <w:lang w:val="ru-RU"/>
              </w:rPr>
              <w:t xml:space="preserve"> на межсекторальные намеченные результаты деятельности</w:t>
            </w:r>
            <w:r w:rsidR="00B53E32" w:rsidRPr="00B87D10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rPr>
          <w:trHeight w:val="81"/>
        </w:trPr>
        <w:tc>
          <w:tcPr>
            <w:tcW w:w="5382" w:type="dxa"/>
            <w:hideMark/>
          </w:tcPr>
          <w:p w:rsidR="000234D7" w:rsidRPr="00B87D10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B87D10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0234D7" w:rsidRPr="00B87D10" w:rsidRDefault="000234D7" w:rsidP="00B53E32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100%</w:t>
            </w:r>
          </w:p>
        </w:tc>
        <w:tc>
          <w:tcPr>
            <w:tcW w:w="7371" w:type="dxa"/>
          </w:tcPr>
          <w:p w:rsidR="000234D7" w:rsidRPr="00B87D10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ab/>
            </w:r>
            <w:r w:rsidR="000234D7" w:rsidRPr="00B87D10">
              <w:rPr>
                <w:sz w:val="18"/>
                <w:szCs w:val="18"/>
                <w:lang w:val="ru-RU"/>
              </w:rPr>
              <w:t>8</w:t>
            </w:r>
            <w:r w:rsidR="00E21CB6" w:rsidRPr="00B87D10">
              <w:rPr>
                <w:sz w:val="18"/>
                <w:szCs w:val="18"/>
                <w:lang w:val="ru-RU"/>
              </w:rPr>
              <w:t>8</w:t>
            </w:r>
            <w:r w:rsidR="0047328C" w:rsidRPr="00B87D10">
              <w:rPr>
                <w:sz w:val="18"/>
                <w:szCs w:val="18"/>
                <w:lang w:val="ru-RU"/>
              </w:rPr>
              <w:t> </w:t>
            </w:r>
            <w:r w:rsidR="00E21CB6" w:rsidRPr="00B87D10">
              <w:rPr>
                <w:sz w:val="18"/>
                <w:szCs w:val="18"/>
                <w:lang w:val="ru-RU"/>
              </w:rPr>
              <w:t>289</w:t>
            </w:r>
          </w:p>
        </w:tc>
      </w:tr>
    </w:tbl>
    <w:p w:rsidR="000234D7" w:rsidRPr="00B87D10" w:rsidRDefault="00D16A89" w:rsidP="007E070F">
      <w:pPr>
        <w:pStyle w:val="Heading2"/>
        <w:spacing w:before="0" w:after="120"/>
        <w:rPr>
          <w:lang w:val="ru-RU"/>
        </w:rPr>
      </w:pPr>
      <w:r w:rsidRPr="00B87D10">
        <w:rPr>
          <w:lang w:val="ru-RU"/>
        </w:rPr>
        <w:lastRenderedPageBreak/>
        <w:t>3.5</w:t>
      </w:r>
      <w:r w:rsidRPr="00B87D10">
        <w:rPr>
          <w:lang w:val="ru-RU"/>
        </w:rPr>
        <w:tab/>
      </w:r>
      <w:r w:rsidR="0047328C" w:rsidRPr="00B87D10">
        <w:rPr>
          <w:lang w:val="ru-RU"/>
        </w:rPr>
        <w:t xml:space="preserve">Распределение ресурсов Генерального секретариата на содействующую деятельность/вспомогательные услуги </w:t>
      </w:r>
      <w:r w:rsidR="00B90BFF" w:rsidRPr="00B87D10">
        <w:rPr>
          <w:lang w:val="ru-RU"/>
        </w:rPr>
        <w:t xml:space="preserve">в </w:t>
      </w:r>
      <w:r w:rsidR="0047328C" w:rsidRPr="00B87D10">
        <w:rPr>
          <w:lang w:val="ru-RU"/>
        </w:rPr>
        <w:t>201</w:t>
      </w:r>
      <w:r w:rsidR="007E070F" w:rsidRPr="00B87D10">
        <w:rPr>
          <w:lang w:val="ru-RU"/>
        </w:rPr>
        <w:t>8</w:t>
      </w:r>
      <w:r w:rsidR="000234D7" w:rsidRPr="00B87D10">
        <w:rPr>
          <w:lang w:val="ru-RU"/>
        </w:rPr>
        <w:t xml:space="preserve"> </w:t>
      </w:r>
      <w:r w:rsidR="0047328C" w:rsidRPr="00B87D10">
        <w:rPr>
          <w:lang w:val="ru-RU"/>
        </w:rPr>
        <w:t>год</w:t>
      </w:r>
      <w:r w:rsidR="007E070F" w:rsidRPr="00B87D10">
        <w:rPr>
          <w:lang w:val="ru-RU"/>
        </w:rPr>
        <w:t>у</w:t>
      </w:r>
    </w:p>
    <w:tbl>
      <w:tblPr>
        <w:tblStyle w:val="GridTable1Light-Accent51"/>
        <w:tblW w:w="144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22"/>
        <w:gridCol w:w="7371"/>
      </w:tblGrid>
      <w:tr w:rsidR="00751ED9" w:rsidRPr="00B87D10" w:rsidTr="00F8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751ED9" w:rsidRPr="00B87D10" w:rsidRDefault="007C3D82" w:rsidP="00F83F8D">
            <w:pPr>
              <w:rPr>
                <w:lang w:val="ru-RU"/>
              </w:rPr>
            </w:pPr>
            <w:r w:rsidRPr="00B87D10">
              <w:rPr>
                <w:lang w:val="ru-RU" w:eastAsia="zh-CN"/>
              </w:rPr>
              <w:drawing>
                <wp:inline distT="0" distB="0" distL="0" distR="0" wp14:anchorId="58FB785B" wp14:editId="42451366">
                  <wp:extent cx="4572000" cy="27432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7371" w:type="dxa"/>
            <w:vMerge w:val="restart"/>
          </w:tcPr>
          <w:p w:rsidR="00751ED9" w:rsidRPr="00B87D10" w:rsidRDefault="00751ED9" w:rsidP="00BA6A14">
            <w:pPr>
              <w:pStyle w:val="Headingb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ru-RU" w:eastAsia="zh-CN"/>
              </w:rPr>
            </w:pPr>
            <w:r w:rsidRPr="00B87D10">
              <w:rPr>
                <w:lang w:val="ru-RU" w:eastAsia="zh-CN"/>
              </w:rPr>
              <w:t>Запланированное распределение ресурсов по вспомогательным услугам</w:t>
            </w:r>
          </w:p>
          <w:tbl>
            <w:tblPr>
              <w:tblStyle w:val="PlainTable21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7"/>
              <w:gridCol w:w="1163"/>
            </w:tblGrid>
            <w:tr w:rsidR="00751ED9" w:rsidRPr="00B87D10" w:rsidTr="003303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51ED9" w:rsidRPr="00B87D10" w:rsidRDefault="00751ED9" w:rsidP="00BA6A14">
                  <w:pPr>
                    <w:spacing w:before="40" w:after="4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51ED9" w:rsidRPr="00B87D10" w:rsidRDefault="00751ED9" w:rsidP="00BA6A14">
                  <w:pPr>
                    <w:spacing w:before="40" w:after="4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</w:tr>
            <w:tr w:rsidR="00751ED9" w:rsidRPr="00B87D10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Союзом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B87D10" w:rsidRDefault="00751ED9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A10FD3" w:rsidRPr="00B87D10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B87D10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S.2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Организация конференций, ассамблей, семинаров и семинаров-практикумов (включая письменный и устный перевод)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51ED9" w:rsidRPr="00B87D10" w:rsidRDefault="00751ED9" w:rsidP="00A10FD3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A10FD3" w:rsidRPr="00B87D10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A10FD3" w:rsidRPr="00B87D10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B87D10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S.3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публикации</w:t>
                  </w:r>
                </w:p>
              </w:tc>
              <w:tc>
                <w:tcPr>
                  <w:tcW w:w="1163" w:type="dxa"/>
                  <w:vMerge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B0A0B" w:rsidRPr="00B87D10" w:rsidTr="001D27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BB0A0B" w:rsidRPr="00B87D10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S.4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ИКТ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center"/>
                </w:tcPr>
                <w:p w:rsidR="00BB0A0B" w:rsidRPr="00B87D10" w:rsidRDefault="00BB0A0B" w:rsidP="00A10FD3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A10FD3" w:rsidRPr="00B87D10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A10FD3" w:rsidRPr="00B87D10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BB0A0B" w:rsidRPr="00B87D10" w:rsidTr="009D23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BB0A0B" w:rsidRPr="00B87D10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S.5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защите и обеспечению безопасности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BB0A0B" w:rsidRPr="00B87D10" w:rsidRDefault="00A10FD3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BB0A0B"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BB0A0B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B87D10" w:rsidTr="009D23A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bottom w:val="single" w:sz="4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S.6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людскими ресурсами</w:t>
                  </w:r>
                  <w:r w:rsidRPr="00B87D10">
                    <w:rPr>
                      <w:rStyle w:val="FootnoteReference"/>
                      <w:b w:val="0"/>
                      <w:bCs w:val="0"/>
                      <w:szCs w:val="16"/>
                      <w:lang w:val="ru-RU"/>
                    </w:rPr>
                    <w:t>*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vAlign w:val="bottom"/>
                </w:tcPr>
                <w:p w:rsidR="00751ED9" w:rsidRPr="00B87D10" w:rsidRDefault="00751ED9" w:rsidP="00BB0A0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24,</w:t>
                  </w:r>
                  <w:r w:rsidR="00A10FD3" w:rsidRPr="00B87D10">
                    <w:rPr>
                      <w:sz w:val="18"/>
                      <w:szCs w:val="18"/>
                      <w:lang w:val="ru-RU"/>
                    </w:rPr>
                    <w:t>3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B87D10" w:rsidTr="009D23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S.7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финансовыми ресурсами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B87D10" w:rsidRDefault="00751ED9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7,</w:t>
                  </w:r>
                  <w:r w:rsidR="00A10FD3" w:rsidRPr="00B87D10">
                    <w:rPr>
                      <w:sz w:val="18"/>
                      <w:szCs w:val="18"/>
                      <w:lang w:val="ru-RU"/>
                    </w:rPr>
                    <w:t>6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B87D10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S.8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Юридические услуги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1,3%</w:t>
                  </w:r>
                </w:p>
              </w:tc>
            </w:tr>
            <w:tr w:rsidR="00751ED9" w:rsidRPr="00B87D10" w:rsidTr="00B53E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S.9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Внутренний аудит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B87D10" w:rsidRDefault="00A10FD3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0,8</w:t>
                  </w:r>
                  <w:r w:rsidR="00751ED9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B87D10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S.10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Договоренности с членами Союза и внешними заинтересованными сторонами (включая ООН)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B87D10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S.11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связи (аудиовизуальные услуги, услуги по составлению пресс</w:t>
                  </w:r>
                  <w:r w:rsidR="00D52C05"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noBreakHyphen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релизов, социальные сети, управление веб</w:t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noBreakHyphen/>
                    <w:t>сайтами, укрепление имиджа, составление выступлений, Центр "Открытие ИКТ")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B87D10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S.12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протокола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B87D10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S.13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Содействие работе руководящих органов (ПК, Совет, рабочие группы Совета)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B87D10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S.14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Производство и выдача электронных пропусков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B87D10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S.15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мобилизации ресурсов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B87D10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B87D10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S.16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Корпоративное стратегическое управление и планирование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B87D10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B87D10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B87D10" w:rsidRDefault="00751ED9" w:rsidP="001D27F3">
                  <w:pPr>
                    <w:spacing w:before="40" w:after="4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Всего S.10−S.16</w:t>
                  </w:r>
                  <w:r w:rsidR="001D27F3"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B87D10" w:rsidRDefault="00A10FD3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9</w:t>
                  </w:r>
                  <w:r w:rsidR="00751ED9"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751ED9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751ED9" w:rsidRPr="00B87D10" w:rsidRDefault="00751ED9" w:rsidP="00BA6A14">
            <w:pPr>
              <w:tabs>
                <w:tab w:val="clear" w:pos="794"/>
                <w:tab w:val="left" w:pos="182"/>
              </w:tabs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87D10">
              <w:rPr>
                <w:rStyle w:val="FootnoteReference"/>
                <w:lang w:val="ru-RU"/>
              </w:rPr>
              <w:t>*</w:t>
            </w:r>
            <w:r w:rsidRPr="00B87D10">
              <w:rPr>
                <w:sz w:val="20"/>
                <w:lang w:val="ru-RU"/>
              </w:rPr>
              <w:tab/>
            </w:r>
            <w:r w:rsidRPr="00B87D10">
              <w:rPr>
                <w:sz w:val="18"/>
                <w:szCs w:val="18"/>
                <w:lang w:val="ru-RU"/>
              </w:rPr>
              <w:t>Включая затраты на АСХИ (медицинское страхование после выхода в отставку) и на эксплуатацию зданий.</w:t>
            </w:r>
          </w:p>
        </w:tc>
      </w:tr>
      <w:tr w:rsidR="00512473" w:rsidRPr="00B87D10" w:rsidTr="004A12F8">
        <w:trPr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F83F8D" w:rsidRPr="00B87D10" w:rsidRDefault="00F83F8D" w:rsidP="00A97B03">
            <w:pPr>
              <w:spacing w:before="0"/>
              <w:rPr>
                <w:b w:val="0"/>
                <w:bCs w:val="0"/>
                <w:sz w:val="18"/>
                <w:szCs w:val="18"/>
                <w:lang w:val="ru-RU"/>
              </w:rPr>
            </w:pPr>
          </w:p>
          <w:tbl>
            <w:tblPr>
              <w:tblStyle w:val="GridTable1Light-Accent51"/>
              <w:tblW w:w="70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80" w:firstRow="0" w:lastRow="0" w:firstColumn="1" w:lastColumn="0" w:noHBand="0" w:noVBand="1"/>
            </w:tblPr>
            <w:tblGrid>
              <w:gridCol w:w="6021"/>
              <w:gridCol w:w="1005"/>
            </w:tblGrid>
            <w:tr w:rsidR="00512473" w:rsidRPr="00B87D10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B87D10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E.1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B87D10" w:rsidRDefault="007E070F" w:rsidP="007E070F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36</w:t>
                  </w:r>
                  <w:r w:rsidR="00F83F8D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B87D10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B87D10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E.2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B87D10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51,0</w:t>
                  </w:r>
                  <w:r w:rsidR="00512473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B87D10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B87D10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E.3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эффективные услуги протокола, связи и мобилизации ресурсов, касающиеся членов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B87D10" w:rsidRDefault="007E070F" w:rsidP="007E070F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913D65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B87D10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B87D10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E.4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планирование, координацию и выполнение стратегического плана и оперативных планов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B87D10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913D65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B87D10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B87D10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E.5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и действенное управление организацией (внутреннее и внешнее)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B87D10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913D65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B87D1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512473" w:rsidRPr="00B87D10" w:rsidRDefault="00512473" w:rsidP="005124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1" w:type="dxa"/>
            <w:vMerge/>
          </w:tcPr>
          <w:p w:rsidR="00512473" w:rsidRPr="00B87D10" w:rsidRDefault="00512473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</w:tr>
    </w:tbl>
    <w:p w:rsidR="000234D7" w:rsidRPr="00B87D10" w:rsidRDefault="000234D7" w:rsidP="00BA6A14">
      <w:pPr>
        <w:rPr>
          <w:lang w:val="ru-RU"/>
        </w:rPr>
      </w:pPr>
      <w:r w:rsidRPr="00B87D10">
        <w:rPr>
          <w:lang w:val="ru-RU"/>
        </w:rPr>
        <w:br w:type="page"/>
      </w:r>
    </w:p>
    <w:p w:rsidR="000234D7" w:rsidRPr="00B87D10" w:rsidRDefault="008B7089" w:rsidP="009D23A7">
      <w:pPr>
        <w:pStyle w:val="Heading2"/>
        <w:spacing w:before="0" w:after="120"/>
        <w:rPr>
          <w:lang w:val="ru-RU"/>
        </w:rPr>
      </w:pPr>
      <w:r w:rsidRPr="00B87D10">
        <w:rPr>
          <w:lang w:val="ru-RU"/>
        </w:rPr>
        <w:lastRenderedPageBreak/>
        <w:t>3.6</w:t>
      </w:r>
      <w:r w:rsidR="00CE006A" w:rsidRPr="00B87D10">
        <w:rPr>
          <w:lang w:val="ru-RU"/>
        </w:rPr>
        <w:tab/>
      </w:r>
      <w:r w:rsidR="00B90BFF" w:rsidRPr="00B87D10">
        <w:rPr>
          <w:lang w:val="ru-RU"/>
        </w:rPr>
        <w:t>Распределение ресурсов на межсекторальные задачи и намеченные результаты деятельности в 201</w:t>
      </w:r>
      <w:r w:rsidR="009D23A7" w:rsidRPr="00B87D10">
        <w:rPr>
          <w:lang w:val="ru-RU"/>
        </w:rPr>
        <w:t>8</w:t>
      </w:r>
      <w:r w:rsidR="00B90BFF" w:rsidRPr="00B87D10">
        <w:rPr>
          <w:lang w:val="ru-RU"/>
        </w:rPr>
        <w:t xml:space="preserve"> год</w:t>
      </w:r>
      <w:r w:rsidR="009D23A7" w:rsidRPr="00B87D10">
        <w:rPr>
          <w:lang w:val="ru-RU"/>
        </w:rPr>
        <w:t>у</w:t>
      </w:r>
    </w:p>
    <w:tbl>
      <w:tblPr>
        <w:tblStyle w:val="GridTable1Light-Accent51"/>
        <w:tblW w:w="14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15"/>
        <w:gridCol w:w="7377"/>
      </w:tblGrid>
      <w:tr w:rsidR="003B2891" w:rsidRPr="00B87D10" w:rsidTr="009D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3B2891" w:rsidRPr="00B87D10" w:rsidRDefault="009D23A7" w:rsidP="009D23A7">
            <w:pPr>
              <w:rPr>
                <w:lang w:val="ru-RU"/>
              </w:rPr>
            </w:pPr>
            <w:r w:rsidRPr="00B87D10">
              <w:rPr>
                <w:lang w:val="ru-RU" w:eastAsia="zh-CN"/>
              </w:rPr>
              <w:drawing>
                <wp:inline distT="0" distB="0" distL="0" distR="0" wp14:anchorId="4714EDF4" wp14:editId="08F97BEA">
                  <wp:extent cx="4429125" cy="2686050"/>
                  <wp:effectExtent l="0" t="0" r="9525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7377" w:type="dxa"/>
            <w:vMerge w:val="restart"/>
          </w:tcPr>
          <w:p w:rsidR="003B2891" w:rsidRPr="00B87D10" w:rsidRDefault="003B2891" w:rsidP="00BA6A14">
            <w:pPr>
              <w:pStyle w:val="Headingb"/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B87D10">
              <w:rPr>
                <w:lang w:val="ru-RU" w:eastAsia="zh-CN"/>
              </w:rPr>
              <w:t>Запланированное распределение ресурсов по намеченным результатам деятельности</w:t>
            </w:r>
          </w:p>
          <w:tbl>
            <w:tblPr>
              <w:tblStyle w:val="PlainTable21"/>
              <w:tblW w:w="0" w:type="auto"/>
              <w:tblInd w:w="18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1007"/>
              <w:gridCol w:w="1007"/>
            </w:tblGrid>
            <w:tr w:rsidR="00C479DD" w:rsidRPr="00B87D10" w:rsidTr="000D72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79DD" w:rsidRPr="00B87D10" w:rsidRDefault="00C479DD" w:rsidP="00BA6A14">
                  <w:pPr>
                    <w:spacing w:before="20" w:after="2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79DD" w:rsidRPr="00B87D10" w:rsidRDefault="00C479DD" w:rsidP="00BA6A14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B87D10" w:rsidRDefault="00C479DD" w:rsidP="00BA6A14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eastAsia="Calibri" w:cs="Arial"/>
                      <w:color w:val="4F81BD" w:themeColor="accent1"/>
                      <w:sz w:val="18"/>
                      <w:szCs w:val="18"/>
                      <w:lang w:val="ru-RU"/>
                    </w:rPr>
                    <w:t>% от задачи</w:t>
                  </w:r>
                </w:p>
              </w:tc>
            </w:tr>
            <w:tr w:rsidR="00C479DD" w:rsidRPr="00B87D10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I.1-1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 всемирные конференции, форумы, мероприятия и платформы для обсуждений на высоком уровне (</w:t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такие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, как ВКМЭ, ВФПЭ, ВВУИО, ВДЭИО, ITU Telecom)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25</w:t>
                  </w:r>
                  <w:r w:rsidR="00BB0A0B"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C479DD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953D03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I.2-1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Обмен знаниями, сотрудничество и партнерские отношения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B87D10" w:rsidRDefault="00953D03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23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B87D10" w:rsidRDefault="00BB0A0B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953D03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I.2-2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Меморандумы о взаимопонимании (МоВ)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C479DD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1,</w:t>
                  </w:r>
                  <w:r w:rsidR="00953D03" w:rsidRPr="00B87D10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I.3-1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 инициативы и отчеты о возникающих тенденциях в области электросвязи/ИКТ, а также другие аналогичные инициативы (включая журнал "Новости МСЭ")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953D03" w:rsidRPr="00B87D10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953D03" w:rsidRPr="00B87D10">
                    <w:rPr>
                      <w:sz w:val="18"/>
                      <w:szCs w:val="18"/>
                      <w:lang w:val="ru-RU"/>
                    </w:rPr>
                    <w:t>9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953D03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94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I.4-1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 и другие входные документы для процессов, проходящих внутри ООН, а также многосторонних и межправительственных процессов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12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9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C479DD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953D03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I.5-1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Отчеты, руководящие указания и контрольные перечни по вопросам доступности электросвязи/ИКТ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B87D10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953D03" w:rsidRPr="00B87D10">
                    <w:rPr>
                      <w:sz w:val="18"/>
                      <w:szCs w:val="18"/>
                      <w:lang w:val="ru-RU"/>
                    </w:rPr>
                    <w:t>9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B87D10" w:rsidRDefault="00953D03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66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I.5-2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B87D10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0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B87D10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12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I.5-3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Дальнейшая разработка и реализация политики МСЭ по обеспечению доступности и связанных с ней планов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B87D10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0,</w:t>
                  </w:r>
                  <w:r w:rsidR="00953D03" w:rsidRPr="00B87D10">
                    <w:rPr>
                      <w:sz w:val="18"/>
                      <w:szCs w:val="18"/>
                      <w:lang w:val="ru-RU"/>
                    </w:rPr>
                    <w:t>4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B87D10" w:rsidRDefault="00953D03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I.5-4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Информационно-пропагандистские мероприятия как на уровне ООН, так и на региональном и национальном уровнях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C479DD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0,5%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953D03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0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ПК</w:t>
                  </w:r>
                  <w:r w:rsidRPr="00B87D10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="000D7297" w:rsidRPr="00B87D10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Решения, </w:t>
                  </w:r>
                  <w:r w:rsidR="000D7297"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Резолюции, Рекомендации 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 другие результаты Полномочной конференции</w:t>
                  </w:r>
                  <w:r w:rsidRPr="00B87D10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B87D10" w:rsidRDefault="00953D03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B87D10" w:rsidRDefault="00953D03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B87D10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B87D10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Совет/РГС</w:t>
                  </w:r>
                  <w:r w:rsidRPr="00B87D10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 и </w:t>
                  </w:r>
                  <w:r w:rsidR="000D7297"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 </w:t>
                  </w:r>
                  <w:r w:rsidRPr="00B87D10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Совета, а также результаты, полученные рабочими группами Совета</w:t>
                  </w:r>
                  <w:r w:rsidRPr="00B87D10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953D03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sz w:val="18"/>
                      <w:szCs w:val="18"/>
                      <w:lang w:val="ru-RU"/>
                    </w:rPr>
                    <w:t>2,2</w:t>
                  </w:r>
                  <w:r w:rsidR="00C479DD" w:rsidRPr="00B87D10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B87D10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2,2</w:t>
                  </w:r>
                  <w:r w:rsidR="00C479DD" w:rsidRPr="00B87D1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33038F" w:rsidRPr="00B87D10" w:rsidRDefault="00C479DD" w:rsidP="00BA6A14">
            <w:pPr>
              <w:tabs>
                <w:tab w:val="clear" w:pos="794"/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rStyle w:val="FootnoteReference"/>
                <w:lang w:val="ru-RU"/>
              </w:rPr>
              <w:t>*</w:t>
            </w:r>
            <w:r w:rsidRPr="00B87D10">
              <w:rPr>
                <w:sz w:val="18"/>
                <w:szCs w:val="18"/>
                <w:lang w:val="ru-RU"/>
              </w:rPr>
              <w:tab/>
              <w:t>Затраты на эти намеченные результаты деятельности распределены на все задачи Союза.</w:t>
            </w:r>
          </w:p>
        </w:tc>
      </w:tr>
      <w:tr w:rsidR="00282B8B" w:rsidRPr="00B87D10" w:rsidTr="004A12F8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9D23A7" w:rsidRPr="00B87D10" w:rsidRDefault="009D23A7" w:rsidP="009D23A7">
            <w:pPr>
              <w:spacing w:before="0"/>
              <w:rPr>
                <w:sz w:val="18"/>
                <w:szCs w:val="18"/>
                <w:lang w:val="ru-RU"/>
              </w:rPr>
            </w:pPr>
          </w:p>
          <w:tbl>
            <w:tblPr>
              <w:tblStyle w:val="GridTable1Light-Accent51"/>
              <w:tblW w:w="70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6102"/>
              <w:gridCol w:w="933"/>
            </w:tblGrid>
            <w:tr w:rsidR="00282B8B" w:rsidRPr="00B87D10" w:rsidTr="00B17B3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B87D10" w:rsidRDefault="00282B8B" w:rsidP="00B17B3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I.1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диалогу на международном уровне между заинтересованными сторонами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B87D10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26,7</w:t>
                  </w:r>
                  <w:r w:rsidR="00282B8B"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B87D10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B87D10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I.2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партнерским отношениям и сотрудничеству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B87D10" w:rsidRDefault="00B368D7" w:rsidP="00B368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26</w:t>
                  </w:r>
                  <w:r w:rsidR="00282B8B"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,</w:t>
                  </w:r>
                  <w:r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3</w:t>
                  </w:r>
                  <w:r w:rsidR="00282B8B"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B87D10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B87D10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I.3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определению и анализу возникающих тенденций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B87D10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27,5%</w:t>
                  </w:r>
                </w:p>
              </w:tc>
            </w:tr>
            <w:tr w:rsidR="00282B8B" w:rsidRPr="00B87D10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B87D10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I.4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B87D10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13,7</w:t>
                  </w:r>
                  <w:r w:rsidR="00282B8B"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B87D10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B87D10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I.5</w:t>
                  </w:r>
                  <w:r w:rsidRPr="00B87D10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B87D10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B87D10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Расширять доступ к электросвязи/ИКТ для лиц с ограниченными возможностями и особыми потребностями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B87D10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5,8</w:t>
                  </w:r>
                  <w:r w:rsidR="00282B8B" w:rsidRPr="00B87D10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</w:tbl>
          <w:p w:rsidR="00282B8B" w:rsidRPr="00B87D10" w:rsidRDefault="00282B8B" w:rsidP="00282B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7" w:type="dxa"/>
            <w:vMerge/>
          </w:tcPr>
          <w:p w:rsidR="00282B8B" w:rsidRPr="00B87D10" w:rsidRDefault="00282B8B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 w:eastAsia="zh-CN"/>
              </w:rPr>
            </w:pPr>
          </w:p>
        </w:tc>
      </w:tr>
    </w:tbl>
    <w:p w:rsidR="000234D7" w:rsidRPr="00B87D10" w:rsidRDefault="0094112C" w:rsidP="0005127B">
      <w:pPr>
        <w:pStyle w:val="Heading1"/>
        <w:spacing w:before="0"/>
        <w:rPr>
          <w:lang w:val="ru-RU"/>
        </w:rPr>
      </w:pPr>
      <w:r w:rsidRPr="00B87D10">
        <w:rPr>
          <w:lang w:val="ru-RU"/>
        </w:rPr>
        <w:lastRenderedPageBreak/>
        <w:t>4</w:t>
      </w:r>
      <w:r w:rsidRPr="00B87D10">
        <w:rPr>
          <w:lang w:val="ru-RU"/>
        </w:rPr>
        <w:tab/>
      </w:r>
      <w:r w:rsidR="00302C6E" w:rsidRPr="00B87D10">
        <w:rPr>
          <w:lang w:val="ru-RU"/>
        </w:rPr>
        <w:t>Анализ рисков</w:t>
      </w:r>
    </w:p>
    <w:p w:rsidR="000234D7" w:rsidRPr="00B87D10" w:rsidRDefault="00EC33F3" w:rsidP="00902F89">
      <w:pPr>
        <w:spacing w:after="120"/>
        <w:rPr>
          <w:lang w:val="ru-RU"/>
        </w:rPr>
      </w:pPr>
      <w:r w:rsidRPr="00B87D10">
        <w:rPr>
          <w:lang w:val="ru-RU"/>
        </w:rPr>
        <w:t>При переходе от стратегии к реализации были выявлены, проанализированы и оценены операционные риски высокого уровня</w:t>
      </w:r>
      <w:r w:rsidR="00902F89" w:rsidRPr="00B87D10">
        <w:rPr>
          <w:lang w:val="ru-RU"/>
        </w:rPr>
        <w:t xml:space="preserve"> относительно рисков в предыдущем Оперативном плане</w:t>
      </w:r>
      <w:r w:rsidRPr="00B87D10">
        <w:rPr>
          <w:lang w:val="ru-RU"/>
        </w:rPr>
        <w:t>, которые представлены в приведенной ниже таблице</w:t>
      </w:r>
      <w:r w:rsidR="00B85496" w:rsidRPr="00B87D10">
        <w:rPr>
          <w:lang w:val="ru-RU"/>
        </w:rPr>
        <w:t xml:space="preserve">. </w:t>
      </w:r>
      <w:r w:rsidRPr="00B87D10">
        <w:rPr>
          <w:lang w:val="ru-RU"/>
        </w:rPr>
        <w:t xml:space="preserve">Этими рисками, связанными с достижением соответствующих конечных результатов, будут заниматься Бюро и </w:t>
      </w:r>
      <w:r w:rsidR="00B85496" w:rsidRPr="00B87D10">
        <w:rPr>
          <w:lang w:val="ru-RU"/>
        </w:rPr>
        <w:t>Генеральный секретариат</w:t>
      </w:r>
      <w:r w:rsidRPr="00B87D10">
        <w:rPr>
          <w:lang w:val="ru-RU"/>
        </w:rPr>
        <w:t xml:space="preserve">. 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1838"/>
        <w:gridCol w:w="4820"/>
        <w:gridCol w:w="1134"/>
        <w:gridCol w:w="1134"/>
        <w:gridCol w:w="5641"/>
      </w:tblGrid>
      <w:tr w:rsidR="0094112C" w:rsidRPr="00B87D10" w:rsidTr="0019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B87D10" w:rsidRDefault="001F725C" w:rsidP="00193E0E">
            <w:pPr>
              <w:spacing w:before="40" w:after="4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4820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B87D10" w:rsidRDefault="001F725C" w:rsidP="00193E0E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Описание риска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B87D10" w:rsidRDefault="001F725C" w:rsidP="00193E0E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B87D10" w:rsidRDefault="001F725C" w:rsidP="00193E0E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564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0234D7" w:rsidRPr="00B87D10" w:rsidRDefault="001F725C" w:rsidP="00193E0E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Смягчение последствий</w:t>
            </w:r>
          </w:p>
        </w:tc>
      </w:tr>
      <w:tr w:rsidR="004654D2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nil"/>
            </w:tcBorders>
          </w:tcPr>
          <w:p w:rsidR="004654D2" w:rsidRPr="00B87D10" w:rsidRDefault="004654D2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4820" w:type="dxa"/>
            <w:tcBorders>
              <w:bottom w:val="single" w:sz="4" w:space="0" w:color="95B3D7" w:themeColor="accent1" w:themeTint="99"/>
            </w:tcBorders>
          </w:tcPr>
          <w:p w:rsidR="004654D2" w:rsidRPr="00B87D10" w:rsidRDefault="00384DCD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Общая охрана и безопасность персонала МСЭ, а также помещений и имущества организации во всем мире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4654D2" w:rsidRPr="00B87D10" w:rsidRDefault="004654D2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4654D2" w:rsidRPr="00B87D10" w:rsidRDefault="004654D2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654D2" w:rsidRPr="00B87D10" w:rsidRDefault="00DC4E4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Обеспечить</w:t>
            </w:r>
            <w:r w:rsidR="00384DCD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достижени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="00384DCD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цели системы 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обеспечения</w:t>
            </w:r>
            <w:r w:rsidR="00384DCD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безопасности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в</w:t>
            </w:r>
            <w:r w:rsidR="00384DCD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Организации Объединенных Наций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</w:p>
          <w:p w:rsidR="004654D2" w:rsidRPr="00B87D10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B87D10">
              <w:rPr>
                <w:rFonts w:eastAsia="Calibri" w:cs="Arial"/>
                <w:sz w:val="18"/>
                <w:szCs w:val="18"/>
                <w:lang w:val="ru-RU"/>
              </w:rPr>
              <w:t>совершенствование</w:t>
            </w:r>
            <w:r w:rsidR="003D0A08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физической</w:t>
            </w:r>
            <w:r w:rsidR="00385712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инфраструктуры</w:t>
            </w:r>
            <w:r w:rsidR="003D0A08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385712" w:rsidRPr="00B87D10">
              <w:rPr>
                <w:rFonts w:eastAsia="Calibri" w:cs="Arial"/>
                <w:sz w:val="18"/>
                <w:szCs w:val="18"/>
                <w:lang w:val="ru-RU"/>
              </w:rPr>
              <w:t>обеспечения безопасности</w:t>
            </w:r>
            <w:r w:rsidR="003D0A08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в штаб-квартире; </w:t>
            </w:r>
          </w:p>
          <w:p w:rsidR="004654D2" w:rsidRPr="00B87D10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B87D10">
              <w:rPr>
                <w:rFonts w:eastAsia="Calibri" w:cs="Arial"/>
                <w:sz w:val="18"/>
                <w:szCs w:val="18"/>
                <w:lang w:val="ru-RU"/>
              </w:rPr>
              <w:t>реализация</w:t>
            </w:r>
            <w:r w:rsidR="004654D2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ORMS (</w:t>
            </w:r>
            <w:r w:rsidR="001B16C2" w:rsidRPr="00B87D10">
              <w:rPr>
                <w:rFonts w:eastAsia="Calibri" w:cs="Arial"/>
                <w:sz w:val="18"/>
                <w:szCs w:val="18"/>
                <w:lang w:val="ru-RU"/>
              </w:rPr>
              <w:t>штаб-квартира и отделения на местах</w:t>
            </w:r>
            <w:r w:rsidR="004654D2" w:rsidRPr="00B87D10">
              <w:rPr>
                <w:rFonts w:eastAsia="Calibri" w:cs="Arial"/>
                <w:sz w:val="18"/>
                <w:szCs w:val="18"/>
                <w:lang w:val="ru-RU"/>
              </w:rPr>
              <w:t>)</w:t>
            </w:r>
            <w:r w:rsidR="001B16C2" w:rsidRPr="00B87D10">
              <w:rPr>
                <w:rFonts w:eastAsia="Calibri" w:cs="Arial"/>
                <w:sz w:val="18"/>
                <w:szCs w:val="18"/>
                <w:lang w:val="ru-RU"/>
              </w:rPr>
              <w:t>;</w:t>
            </w:r>
          </w:p>
          <w:p w:rsidR="004654D2" w:rsidRPr="00B87D10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B87D10">
              <w:rPr>
                <w:rFonts w:eastAsia="Calibri" w:cs="Arial"/>
                <w:sz w:val="18"/>
                <w:szCs w:val="18"/>
                <w:lang w:val="ru-RU"/>
              </w:rPr>
              <w:t>защита помещений</w:t>
            </w:r>
            <w:r w:rsidR="004654D2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(</w:t>
            </w:r>
            <w:r w:rsidR="00380038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защитная противоударная </w:t>
            </w:r>
            <w:r w:rsidR="001B16C2" w:rsidRPr="00B87D10">
              <w:rPr>
                <w:rFonts w:eastAsia="Calibri" w:cs="Arial"/>
                <w:sz w:val="18"/>
                <w:szCs w:val="18"/>
                <w:lang w:val="ru-RU"/>
              </w:rPr>
              <w:t>пленк</w:t>
            </w:r>
            <w:r w:rsidR="00380038" w:rsidRPr="00B87D10">
              <w:rPr>
                <w:rFonts w:eastAsia="Calibri" w:cs="Arial"/>
                <w:sz w:val="18"/>
                <w:szCs w:val="18"/>
                <w:lang w:val="ru-RU"/>
              </w:rPr>
              <w:t>а на окнах</w:t>
            </w:r>
            <w:r w:rsidR="004654D2" w:rsidRPr="00B87D10">
              <w:rPr>
                <w:rFonts w:eastAsia="Calibri" w:cs="Arial"/>
                <w:sz w:val="18"/>
                <w:szCs w:val="18"/>
                <w:lang w:val="ru-RU"/>
              </w:rPr>
              <w:t>)</w:t>
            </w:r>
            <w:r w:rsidR="003D0A08" w:rsidRPr="00B87D10">
              <w:rPr>
                <w:rFonts w:eastAsia="Calibri" w:cs="Arial"/>
                <w:sz w:val="18"/>
                <w:szCs w:val="18"/>
                <w:lang w:val="ru-RU"/>
              </w:rPr>
              <w:t>;</w:t>
            </w:r>
          </w:p>
          <w:p w:rsidR="004654D2" w:rsidRPr="00B87D10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B87D10">
              <w:rPr>
                <w:rFonts w:eastAsia="Calibri" w:cs="Arial"/>
                <w:sz w:val="18"/>
                <w:szCs w:val="18"/>
                <w:lang w:val="ru-RU"/>
              </w:rPr>
              <w:t>обсуждение со страной пребывания вопроса о заграждении пешеходных проходов.</w:t>
            </w:r>
          </w:p>
        </w:tc>
      </w:tr>
      <w:tr w:rsidR="00B85496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il"/>
            </w:tcBorders>
          </w:tcPr>
          <w:p w:rsidR="00B85496" w:rsidRPr="00B87D10" w:rsidRDefault="00B8549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95B3D7" w:themeColor="accent1" w:themeTint="99"/>
            </w:tcBorders>
          </w:tcPr>
          <w:p w:rsidR="00B85496" w:rsidRPr="00B87D10" w:rsidRDefault="00B85496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Отсутствие физической возможности использовать штаб</w:t>
            </w:r>
            <w:r w:rsidR="0005127B" w:rsidRPr="00B87D10">
              <w:rPr>
                <w:sz w:val="18"/>
                <w:szCs w:val="18"/>
                <w:lang w:val="ru-RU"/>
              </w:rPr>
              <w:noBreakHyphen/>
            </w:r>
            <w:r w:rsidRPr="00B87D10">
              <w:rPr>
                <w:sz w:val="18"/>
                <w:szCs w:val="18"/>
                <w:lang w:val="ru-RU"/>
              </w:rPr>
              <w:t>квартиру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B87D10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B87D10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 w:val="restart"/>
            <w:tcBorders>
              <w:top w:val="single" w:sz="4" w:space="0" w:color="95B3D7" w:themeColor="accent1" w:themeTint="99"/>
            </w:tcBorders>
          </w:tcPr>
          <w:p w:rsidR="00B85496" w:rsidRPr="00B87D10" w:rsidRDefault="00B8549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  <w:t>План обеспечения непрерывной деятельности МСЭ в целом</w:t>
            </w:r>
            <w:r w:rsidR="003D0A08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, включая </w:t>
            </w:r>
            <w:r w:rsidR="00520300" w:rsidRPr="00B87D10">
              <w:rPr>
                <w:rFonts w:eastAsia="Calibri" w:cs="Arial"/>
                <w:sz w:val="18"/>
                <w:szCs w:val="18"/>
                <w:lang w:val="ru-RU"/>
              </w:rPr>
              <w:t>расширение</w:t>
            </w:r>
            <w:r w:rsidR="003D0A08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средств дистанционного участия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</w:tc>
      </w:tr>
      <w:tr w:rsidR="00B85496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85496" w:rsidRPr="00B87D10" w:rsidRDefault="00B8549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95B3D7" w:themeColor="accent1" w:themeTint="99"/>
            </w:tcBorders>
          </w:tcPr>
          <w:p w:rsidR="00B85496" w:rsidRPr="00B87D10" w:rsidRDefault="00B85496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Отсутствие физической возможности организации </w:t>
            </w:r>
            <w:r w:rsidR="003D0A08" w:rsidRPr="00B87D10">
              <w:rPr>
                <w:sz w:val="18"/>
                <w:szCs w:val="18"/>
                <w:lang w:val="ru-RU"/>
              </w:rPr>
              <w:t xml:space="preserve">основных </w:t>
            </w:r>
            <w:r w:rsidRPr="00B87D10">
              <w:rPr>
                <w:sz w:val="18"/>
                <w:szCs w:val="18"/>
                <w:lang w:val="ru-RU"/>
              </w:rPr>
              <w:t xml:space="preserve">мероприятий </w:t>
            </w:r>
            <w:r w:rsidR="00902F89" w:rsidRPr="00B87D10">
              <w:rPr>
                <w:sz w:val="18"/>
                <w:szCs w:val="18"/>
                <w:lang w:val="ru-RU"/>
              </w:rPr>
              <w:t xml:space="preserve">на территории другого государства </w:t>
            </w:r>
            <w:r w:rsidRPr="00B87D10">
              <w:rPr>
                <w:sz w:val="18"/>
                <w:szCs w:val="18"/>
                <w:lang w:val="ru-RU"/>
              </w:rPr>
              <w:t>или в Женеве (например, страна, принимающая мероприятие, меняется в последний момент в связи с политической нестабильностью или кризисом, который оказывает сильное воздействие, таким как пандемия или соображения государственной безопасности)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B87D10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B87D10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/>
          </w:tcPr>
          <w:p w:rsidR="00B85496" w:rsidRPr="00B87D10" w:rsidRDefault="00B8549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94112C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234D7" w:rsidRPr="00B87D10" w:rsidRDefault="001F725C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Инфраструктура</w:t>
            </w:r>
          </w:p>
        </w:tc>
        <w:tc>
          <w:tcPr>
            <w:tcW w:w="4820" w:type="dxa"/>
          </w:tcPr>
          <w:p w:rsidR="000234D7" w:rsidRPr="00B87D10" w:rsidRDefault="00B632CF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Прерывание услуг ИКТ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234D7" w:rsidRPr="00B87D10" w:rsidRDefault="001F725C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234D7" w:rsidRPr="00B87D10" w:rsidRDefault="001F725C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0234D7" w:rsidRPr="00B87D10" w:rsidRDefault="0094112C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1703E" w:rsidRPr="00B87D10">
              <w:rPr>
                <w:rFonts w:eastAsia="Calibri" w:cs="Arial"/>
                <w:sz w:val="18"/>
                <w:szCs w:val="18"/>
                <w:lang w:val="ru-RU"/>
              </w:rPr>
              <w:t>План обеспечения непрерывно</w:t>
            </w:r>
            <w:r w:rsidR="00B85496" w:rsidRPr="00B87D10">
              <w:rPr>
                <w:rFonts w:eastAsia="Calibri" w:cs="Arial"/>
                <w:sz w:val="18"/>
                <w:szCs w:val="18"/>
                <w:lang w:val="ru-RU"/>
              </w:rPr>
              <w:t>го функционирования ИКТ</w:t>
            </w:r>
            <w:r w:rsidR="000D7297" w:rsidRPr="00B87D10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</w:tc>
      </w:tr>
      <w:tr w:rsidR="001B3D26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D26" w:rsidRPr="00B87D10" w:rsidRDefault="001B3D2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Заинтересованные стороны/партнеры</w:t>
            </w:r>
          </w:p>
        </w:tc>
        <w:tc>
          <w:tcPr>
            <w:tcW w:w="4820" w:type="dxa"/>
          </w:tcPr>
          <w:p w:rsidR="001B3D26" w:rsidRPr="00B87D10" w:rsidRDefault="00584A0E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Решения руководящих органов, имеющие серьезные стратегические и финансовые последствия </w:t>
            </w:r>
          </w:p>
        </w:tc>
        <w:tc>
          <w:tcPr>
            <w:tcW w:w="1134" w:type="dxa"/>
          </w:tcPr>
          <w:p w:rsidR="001B3D26" w:rsidRPr="00B87D10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134" w:type="dxa"/>
          </w:tcPr>
          <w:p w:rsidR="001B3D26" w:rsidRPr="00B87D10" w:rsidRDefault="001B3D2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1B3D26" w:rsidRPr="00B87D10" w:rsidRDefault="001B3D2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84A0E" w:rsidRPr="00B87D10">
              <w:rPr>
                <w:rFonts w:eastAsia="Calibri" w:cs="Arial"/>
                <w:sz w:val="18"/>
                <w:szCs w:val="18"/>
                <w:lang w:val="ru-RU"/>
              </w:rPr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584A0E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4A0E" w:rsidRPr="00B87D10" w:rsidRDefault="00584A0E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Людские ресурсы</w:t>
            </w:r>
          </w:p>
        </w:tc>
        <w:tc>
          <w:tcPr>
            <w:tcW w:w="4820" w:type="dxa"/>
          </w:tcPr>
          <w:p w:rsidR="00584A0E" w:rsidRPr="00B87D10" w:rsidRDefault="003D0A08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B87D10">
              <w:rPr>
                <w:rFonts w:cs="Calibri"/>
                <w:sz w:val="18"/>
                <w:szCs w:val="18"/>
                <w:lang w:val="ru-RU"/>
              </w:rPr>
              <w:t xml:space="preserve">Отсутствие </w:t>
            </w:r>
            <w:r w:rsidR="009C5634" w:rsidRPr="00B87D10">
              <w:rPr>
                <w:rFonts w:cs="Calibri"/>
                <w:sz w:val="18"/>
                <w:szCs w:val="18"/>
                <w:lang w:val="ru-RU"/>
              </w:rPr>
              <w:t>универсальности</w:t>
            </w:r>
            <w:r w:rsidRPr="00B87D10">
              <w:rPr>
                <w:rFonts w:cs="Calibri"/>
                <w:sz w:val="18"/>
                <w:szCs w:val="18"/>
                <w:lang w:val="ru-RU"/>
              </w:rPr>
              <w:t xml:space="preserve">, оперативности и </w:t>
            </w:r>
            <w:r w:rsidR="009C5634" w:rsidRPr="00B87D10">
              <w:rPr>
                <w:rFonts w:cs="Calibri"/>
                <w:sz w:val="18"/>
                <w:szCs w:val="18"/>
                <w:lang w:val="ru-RU"/>
              </w:rPr>
              <w:t>подготовленности</w:t>
            </w:r>
            <w:r w:rsidRPr="00B87D10">
              <w:rPr>
                <w:rFonts w:cs="Calibri"/>
                <w:sz w:val="18"/>
                <w:szCs w:val="18"/>
                <w:lang w:val="ru-RU"/>
              </w:rPr>
              <w:t xml:space="preserve"> работников </w:t>
            </w:r>
            <w:r w:rsidR="009C5634" w:rsidRPr="00B87D10">
              <w:rPr>
                <w:rFonts w:cs="Calibri"/>
                <w:sz w:val="18"/>
                <w:szCs w:val="18"/>
                <w:lang w:val="ru-RU"/>
              </w:rPr>
              <w:t>для адаптации к меняющимся потребностям</w:t>
            </w:r>
          </w:p>
        </w:tc>
        <w:tc>
          <w:tcPr>
            <w:tcW w:w="1134" w:type="dxa"/>
          </w:tcPr>
          <w:p w:rsidR="00584A0E" w:rsidRPr="00B87D10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584A0E" w:rsidRPr="00B87D10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584A0E" w:rsidRPr="00B87D10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  <w:t>Выполнение стратегического плана в области людских ресурсов, направленного на обеспечение профессиональной подготовки и профессионального роста, а также восполнение временной или явной неукомплектованности/временно или явно отсутствующих компетенций.</w:t>
            </w:r>
          </w:p>
        </w:tc>
      </w:tr>
      <w:tr w:rsidR="00036DC7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036DC7" w:rsidRPr="00B87D10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Финансы</w:t>
            </w:r>
          </w:p>
        </w:tc>
        <w:tc>
          <w:tcPr>
            <w:tcW w:w="4820" w:type="dxa"/>
          </w:tcPr>
          <w:p w:rsidR="00036DC7" w:rsidRPr="00B87D10" w:rsidRDefault="006A4F14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B87D10">
              <w:rPr>
                <w:rFonts w:cs="Calibri"/>
                <w:sz w:val="18"/>
                <w:szCs w:val="18"/>
                <w:lang w:val="ru-RU"/>
              </w:rPr>
              <w:t>Неэффективное управление ресурсами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B87D10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6A4F14" w:rsidRPr="00B87D10">
              <w:rPr>
                <w:rFonts w:eastAsia="Calibri" w:cs="Arial"/>
                <w:sz w:val="18"/>
                <w:szCs w:val="18"/>
                <w:lang w:val="ru-RU"/>
              </w:rPr>
              <w:t>Внутренняя система/механизм контроля, заключение о внутреннем контроле</w:t>
            </w:r>
          </w:p>
        </w:tc>
      </w:tr>
      <w:tr w:rsidR="00036DC7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B87D10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B87D10" w:rsidRDefault="006A4F14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Неуплата взносов членами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B87D10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36DC7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B87D10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B87D10" w:rsidRDefault="00A52AD9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Существенное снижение класса взносов Государств-Членов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 w:val="restart"/>
          </w:tcPr>
          <w:p w:rsidR="00036DC7" w:rsidRPr="00B87D10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036DC7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B87D10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B87D10" w:rsidRDefault="00036DC7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Существенное число случаев отказа от участия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/>
          </w:tcPr>
          <w:p w:rsidR="00036DC7" w:rsidRPr="00B87D10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36DC7" w:rsidRPr="00B87D1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B87D10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B87D10" w:rsidRDefault="00036DC7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Существенное уменьшение поступлений по линии возмещения затрат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B87D10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B87D10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  <w:t>Внедрение системы контроля и оценки.</w:t>
            </w:r>
          </w:p>
        </w:tc>
      </w:tr>
    </w:tbl>
    <w:p w:rsidR="000234D7" w:rsidRPr="00B87D10" w:rsidRDefault="00AF4F37" w:rsidP="002B3B57">
      <w:pPr>
        <w:pStyle w:val="Heading1"/>
        <w:pageBreakBefore/>
        <w:rPr>
          <w:lang w:val="ru-RU"/>
        </w:rPr>
      </w:pPr>
      <w:r w:rsidRPr="00B87D10">
        <w:rPr>
          <w:lang w:val="ru-RU"/>
        </w:rPr>
        <w:lastRenderedPageBreak/>
        <w:t>5</w:t>
      </w:r>
      <w:r w:rsidRPr="00B87D10">
        <w:rPr>
          <w:lang w:val="ru-RU"/>
        </w:rPr>
        <w:tab/>
      </w:r>
      <w:r w:rsidR="001F725C" w:rsidRPr="00B87D10">
        <w:rPr>
          <w:lang w:val="ru-RU"/>
        </w:rPr>
        <w:t>Содействующая деятельность для секторальных</w:t>
      </w:r>
      <w:r w:rsidR="00DD137B" w:rsidRPr="00B87D10">
        <w:rPr>
          <w:lang w:val="ru-RU"/>
        </w:rPr>
        <w:t xml:space="preserve"> </w:t>
      </w:r>
      <w:r w:rsidR="00D52C05" w:rsidRPr="00B87D10">
        <w:rPr>
          <w:lang w:val="ru-RU"/>
        </w:rPr>
        <w:t>и межсек</w:t>
      </w:r>
      <w:r w:rsidR="00E6234C" w:rsidRPr="00B87D10">
        <w:rPr>
          <w:lang w:val="ru-RU"/>
        </w:rPr>
        <w:t>торальных задач и целей</w:t>
      </w:r>
    </w:p>
    <w:p w:rsidR="000234D7" w:rsidRPr="00B87D10" w:rsidRDefault="007B0D1D" w:rsidP="002B3B57">
      <w:pPr>
        <w:rPr>
          <w:lang w:val="ru-RU"/>
        </w:rPr>
      </w:pPr>
      <w:r w:rsidRPr="00B87D10">
        <w:rPr>
          <w:lang w:val="ru-RU"/>
        </w:rPr>
        <w:t xml:space="preserve">В приведенных ниже таблицах представлены содействующая деятельность для достижения стратегических целей и задач Союза и соответствующие показатели, с помощью которых оценивается выполнение содействующей деятельности на уровне организации (департаменты, указанные в графе "Средства измерения", отвечают за предоставление данных и не являются единственными, кто отвечает за достигнутые результаты). </w:t>
      </w:r>
      <w:r w:rsidR="002B3B57" w:rsidRPr="00B87D10">
        <w:rPr>
          <w:lang w:val="ru-RU"/>
        </w:rPr>
        <w:t>Данные за 2014 год представляют исходный уровень, сообщается о достигнутом в 2015 году прогрессе</w:t>
      </w:r>
      <w:r w:rsidR="00E6234C" w:rsidRPr="00B87D10">
        <w:rPr>
          <w:lang w:val="ru-RU"/>
        </w:rPr>
        <w:t>,</w:t>
      </w:r>
      <w:r w:rsidR="002B3B57" w:rsidRPr="00B87D10">
        <w:rPr>
          <w:lang w:val="ru-RU"/>
        </w:rPr>
        <w:t xml:space="preserve"> и, кроме того, когда это применимо, включены целевые показатели на 2020 год.</w:t>
      </w:r>
    </w:p>
    <w:p w:rsidR="000234D7" w:rsidRPr="00B87D10" w:rsidRDefault="00AF4F37" w:rsidP="00E6234C">
      <w:pPr>
        <w:pStyle w:val="Heading2"/>
        <w:spacing w:before="240" w:after="120"/>
        <w:rPr>
          <w:lang w:val="ru-RU"/>
        </w:rPr>
      </w:pPr>
      <w:r w:rsidRPr="00B87D10">
        <w:rPr>
          <w:lang w:val="ru-RU"/>
        </w:rPr>
        <w:t>5.1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E.1</w:t>
      </w:r>
      <w:r w:rsidR="00C21893" w:rsidRPr="00B87D10">
        <w:rPr>
          <w:lang w:val="ru-RU"/>
        </w:rPr>
        <w:t>:</w:t>
      </w:r>
      <w:r w:rsidR="000234D7" w:rsidRPr="00B87D10">
        <w:rPr>
          <w:lang w:val="ru-RU"/>
        </w:rPr>
        <w:t xml:space="preserve"> </w:t>
      </w:r>
      <w:r w:rsidR="00903597" w:rsidRPr="00B87D10">
        <w:rPr>
          <w:lang w:val="ru-RU"/>
        </w:rPr>
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3114"/>
        <w:gridCol w:w="9072"/>
        <w:gridCol w:w="2381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9072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381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tcW w:w="3114" w:type="dxa"/>
            <w:vMerge w:val="restart"/>
          </w:tcPr>
          <w:p w:rsidR="000234D7" w:rsidRPr="00B87D10" w:rsidRDefault="000234D7" w:rsidP="00E6234C">
            <w:pPr>
              <w:spacing w:before="30" w:after="3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B0D1D" w:rsidRPr="00B87D10">
              <w:rPr>
                <w:sz w:val="18"/>
                <w:szCs w:val="18"/>
                <w:lang w:val="ru-RU"/>
              </w:rPr>
              <w:t>Э</w:t>
            </w:r>
            <w:r w:rsidR="00903597" w:rsidRPr="00B87D10">
              <w:rPr>
                <w:sz w:val="18"/>
                <w:szCs w:val="18"/>
                <w:lang w:val="ru-RU"/>
              </w:rPr>
              <w:t>ффективное и действенное использование людских, финан</w:t>
            </w:r>
            <w:r w:rsidR="002C75A6" w:rsidRPr="00B87D10">
              <w:rPr>
                <w:sz w:val="18"/>
                <w:szCs w:val="18"/>
                <w:lang w:val="ru-RU"/>
              </w:rPr>
              <w:t>совых и капитальных ресурсов, а </w:t>
            </w:r>
            <w:r w:rsidR="00903597" w:rsidRPr="00B87D10">
              <w:rPr>
                <w:sz w:val="18"/>
                <w:szCs w:val="18"/>
                <w:lang w:val="ru-RU"/>
              </w:rPr>
              <w:t>также безопасн</w:t>
            </w:r>
            <w:r w:rsidR="0081053A" w:rsidRPr="00B87D10">
              <w:rPr>
                <w:sz w:val="18"/>
                <w:szCs w:val="18"/>
                <w:lang w:val="ru-RU"/>
              </w:rPr>
              <w:t>ая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и защищенн</w:t>
            </w:r>
            <w:r w:rsidR="0081053A" w:rsidRPr="00B87D10">
              <w:rPr>
                <w:sz w:val="18"/>
                <w:szCs w:val="18"/>
                <w:lang w:val="ru-RU"/>
              </w:rPr>
              <w:t>ая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рабоч</w:t>
            </w:r>
            <w:r w:rsidR="0081053A" w:rsidRPr="00B87D10">
              <w:rPr>
                <w:sz w:val="18"/>
                <w:szCs w:val="18"/>
                <w:lang w:val="ru-RU"/>
              </w:rPr>
              <w:t>ая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обстановк</w:t>
            </w:r>
            <w:r w:rsidR="0081053A" w:rsidRPr="00B87D10">
              <w:rPr>
                <w:sz w:val="18"/>
                <w:szCs w:val="18"/>
                <w:lang w:val="ru-RU"/>
              </w:rPr>
              <w:t>а</w:t>
            </w:r>
            <w:r w:rsidR="00903597" w:rsidRPr="00B87D10">
              <w:rPr>
                <w:sz w:val="18"/>
                <w:szCs w:val="18"/>
                <w:lang w:val="ru-RU"/>
              </w:rPr>
              <w:t>, способствующ</w:t>
            </w:r>
            <w:r w:rsidR="0081053A" w:rsidRPr="00B87D10">
              <w:rPr>
                <w:sz w:val="18"/>
                <w:szCs w:val="18"/>
                <w:lang w:val="ru-RU"/>
              </w:rPr>
              <w:t>ая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работе</w:t>
            </w:r>
          </w:p>
        </w:tc>
        <w:tc>
          <w:tcPr>
            <w:tcW w:w="9072" w:type="dxa"/>
          </w:tcPr>
          <w:p w:rsidR="000234D7" w:rsidRPr="00B87D10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Доля женщин категории специалистов, которые остаются на каждом этапе процесса найма персонала </w:t>
            </w:r>
            <w:r w:rsidR="000234D7" w:rsidRPr="00B87D10">
              <w:rPr>
                <w:sz w:val="18"/>
                <w:szCs w:val="18"/>
                <w:lang w:val="ru-RU"/>
              </w:rPr>
              <w:t>(</w:t>
            </w:r>
            <w:r w:rsidR="00E55246" w:rsidRPr="00B87D10">
              <w:rPr>
                <w:sz w:val="18"/>
                <w:szCs w:val="18"/>
                <w:lang w:val="ru-RU"/>
              </w:rPr>
              <w:t>ц</w:t>
            </w:r>
            <w:r w:rsidRPr="00B87D10">
              <w:rPr>
                <w:sz w:val="18"/>
                <w:szCs w:val="18"/>
                <w:lang w:val="ru-RU"/>
              </w:rPr>
              <w:t>елевой показатель</w:t>
            </w:r>
            <w:r w:rsidR="00803C02" w:rsidRPr="00B87D10">
              <w:rPr>
                <w:sz w:val="18"/>
                <w:szCs w:val="18"/>
                <w:lang w:val="ru-RU"/>
              </w:rPr>
              <w:t xml:space="preserve"> на 2020 г.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: 33%, </w:t>
            </w:r>
            <w:r w:rsidRPr="00B87D10">
              <w:rPr>
                <w:sz w:val="18"/>
                <w:szCs w:val="18"/>
                <w:lang w:val="ru-RU"/>
              </w:rPr>
              <w:t>согласно Приложению</w:t>
            </w:r>
            <w:r w:rsidR="000D7297" w:rsidRPr="00B87D10">
              <w:rPr>
                <w:sz w:val="18"/>
                <w:szCs w:val="18"/>
                <w:lang w:val="ru-RU"/>
              </w:rPr>
              <w:t> </w:t>
            </w:r>
            <w:r w:rsidRPr="00B87D10">
              <w:rPr>
                <w:sz w:val="18"/>
                <w:szCs w:val="18"/>
                <w:lang w:val="ru-RU"/>
              </w:rPr>
              <w:t xml:space="preserve">2 к Резолюции </w:t>
            </w:r>
            <w:r w:rsidR="000234D7" w:rsidRPr="00B87D10">
              <w:rPr>
                <w:sz w:val="18"/>
                <w:szCs w:val="18"/>
                <w:lang w:val="ru-RU"/>
              </w:rPr>
              <w:t>48)</w:t>
            </w:r>
            <w:r w:rsidR="001D27F3" w:rsidRPr="00B87D10">
              <w:rPr>
                <w:sz w:val="18"/>
                <w:szCs w:val="18"/>
                <w:lang w:val="ru-RU"/>
              </w:rPr>
              <w:t>:</w:t>
            </w:r>
          </w:p>
          <w:p w:rsidR="004A12F8" w:rsidRPr="00B87D10" w:rsidRDefault="00803C02" w:rsidP="00E6234C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 г.: P5 и выше: подача заявлений – 16%, предварительный отбор – 27%, включение в краткий список – 29% и отбор – 36%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803C02" w:rsidRPr="00B87D10" w:rsidRDefault="00803C02" w:rsidP="00E6234C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22411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P5 и выше: подача заявлений – 28%, предварительный отбор – 35%, включение в краткий список – 27% (кандидат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>ы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не отобран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>ы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)</w:t>
            </w:r>
            <w:r w:rsidR="00FA46D3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FA46D3" w:rsidRPr="00B87D10" w:rsidRDefault="00FA46D3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2016 г.: P5 и выше: подача заявлений – 20%, предварительный отбор – 25%, включение в краткий список – 28% и отбор – 63%.</w:t>
            </w:r>
          </w:p>
        </w:tc>
        <w:tc>
          <w:tcPr>
            <w:tcW w:w="2381" w:type="dxa"/>
          </w:tcPr>
          <w:p w:rsidR="000234D7" w:rsidRPr="00B87D10" w:rsidRDefault="007B0D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B87D10">
              <w:rPr>
                <w:sz w:val="18"/>
                <w:szCs w:val="18"/>
                <w:lang w:val="ru-RU"/>
              </w:rPr>
              <w:t>HRMD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3114" w:type="dxa"/>
            <w:vMerge/>
          </w:tcPr>
          <w:p w:rsidR="000234D7" w:rsidRPr="00B87D10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B87D10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Контроль исполнения бюджета</w:t>
            </w:r>
            <w:r w:rsidR="00E22411" w:rsidRPr="00B87D10">
              <w:rPr>
                <w:sz w:val="18"/>
                <w:szCs w:val="18"/>
                <w:lang w:val="ru-RU"/>
              </w:rPr>
              <w:t>:</w:t>
            </w:r>
          </w:p>
          <w:p w:rsidR="000234D7" w:rsidRPr="00B87D10" w:rsidRDefault="000234D7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FA46D3" w:rsidRPr="00B87D10">
              <w:rPr>
                <w:i/>
                <w:iCs/>
                <w:sz w:val="18"/>
                <w:szCs w:val="18"/>
                <w:lang w:val="ru-RU"/>
              </w:rPr>
              <w:t>,</w:t>
            </w:r>
            <w:r w:rsidR="00E22411" w:rsidRPr="00B87D10">
              <w:rPr>
                <w:i/>
                <w:iCs/>
                <w:sz w:val="18"/>
                <w:szCs w:val="18"/>
                <w:lang w:val="ru-RU"/>
              </w:rPr>
              <w:t xml:space="preserve"> 2015</w:t>
            </w:r>
            <w:r w:rsidR="00FA46D3" w:rsidRPr="00B87D10">
              <w:rPr>
                <w:i/>
                <w:iCs/>
                <w:sz w:val="18"/>
                <w:szCs w:val="18"/>
                <w:lang w:val="ru-RU"/>
              </w:rPr>
              <w:t xml:space="preserve"> и 2016</w:t>
            </w:r>
            <w:r w:rsidR="00E22411" w:rsidRPr="00B87D10">
              <w:rPr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целевой показатель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 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  <w:p w:rsidR="004A12F8" w:rsidRPr="00B87D10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Соответствие </w:t>
            </w:r>
            <w:r w:rsidR="000234D7" w:rsidRPr="00B87D10">
              <w:rPr>
                <w:sz w:val="18"/>
                <w:szCs w:val="18"/>
                <w:lang w:val="ru-RU"/>
              </w:rPr>
              <w:t>IPSAS (</w:t>
            </w:r>
            <w:r w:rsidRPr="00B87D10">
              <w:rPr>
                <w:sz w:val="18"/>
                <w:szCs w:val="18"/>
                <w:lang w:val="ru-RU"/>
              </w:rPr>
              <w:t>или ежегодный аудит счетов без оговорок)</w:t>
            </w:r>
            <w:r w:rsidR="002C695D" w:rsidRPr="00B87D10">
              <w:rPr>
                <w:sz w:val="18"/>
                <w:szCs w:val="18"/>
                <w:lang w:val="ru-RU"/>
              </w:rPr>
              <w:t xml:space="preserve">: </w:t>
            </w:r>
          </w:p>
          <w:p w:rsidR="000234D7" w:rsidRPr="00B87D10" w:rsidRDefault="00FA46D3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2014, 2015 и 2016 гг.: </w:t>
            </w:r>
            <w:r w:rsidR="00E55246" w:rsidRPr="00B87D10">
              <w:rPr>
                <w:i/>
                <w:iCs/>
                <w:sz w:val="18"/>
                <w:szCs w:val="18"/>
                <w:lang w:val="ru-RU"/>
              </w:rPr>
              <w:t>выдача заключения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757E7" w:rsidRPr="00B87D10">
              <w:rPr>
                <w:i/>
                <w:iCs/>
                <w:sz w:val="18"/>
                <w:szCs w:val="18"/>
                <w:lang w:val="ru-RU"/>
              </w:rPr>
              <w:t>по итогам внешнего аудита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  <w:p w:rsidR="004A12F8" w:rsidRPr="00B87D10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Применение руководящих указаний для служб закупок и поездок</w:t>
            </w:r>
            <w:r w:rsidR="00195AAC" w:rsidRPr="00B87D10">
              <w:rPr>
                <w:sz w:val="18"/>
                <w:szCs w:val="18"/>
                <w:lang w:val="ru-RU"/>
              </w:rPr>
              <w:t>:</w:t>
            </w:r>
          </w:p>
          <w:p w:rsidR="000234D7" w:rsidRPr="00B87D10" w:rsidRDefault="00FA46D3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2014, 2015 и 2016 гг.: </w:t>
            </w:r>
            <w:r w:rsidR="001757E7" w:rsidRPr="00B87D10">
              <w:rPr>
                <w:i/>
                <w:iCs/>
                <w:sz w:val="18"/>
                <w:szCs w:val="18"/>
                <w:lang w:val="ru-RU"/>
              </w:rPr>
              <w:t>наличие руководящих указаний МСЭ и надлежащей практики ООН</w:t>
            </w:r>
            <w:r w:rsidR="00195AAC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81" w:type="dxa"/>
          </w:tcPr>
          <w:p w:rsidR="000234D7" w:rsidRPr="00B87D10" w:rsidRDefault="000D729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Отчеты об аудите.</w:t>
            </w:r>
          </w:p>
          <w:p w:rsidR="000234D7" w:rsidRPr="00B87D10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B87D10">
              <w:rPr>
                <w:sz w:val="18"/>
                <w:szCs w:val="18"/>
                <w:lang w:val="ru-RU"/>
              </w:rPr>
              <w:t>FRMD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3114" w:type="dxa"/>
            <w:vMerge/>
          </w:tcPr>
          <w:p w:rsidR="000234D7" w:rsidRPr="00B87D10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B87D10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Количество сообщений</w:t>
            </w:r>
            <w:r w:rsidR="00E55246" w:rsidRPr="00B87D10">
              <w:rPr>
                <w:sz w:val="18"/>
                <w:szCs w:val="18"/>
                <w:lang w:val="ru-RU"/>
              </w:rPr>
              <w:t xml:space="preserve"> от</w:t>
            </w:r>
            <w:r w:rsidRPr="00B87D10">
              <w:rPr>
                <w:sz w:val="18"/>
                <w:szCs w:val="18"/>
                <w:lang w:val="ru-RU"/>
              </w:rPr>
              <w:t xml:space="preserve"> заинтересованных сторон</w:t>
            </w:r>
            <w:r w:rsidR="000234D7" w:rsidRPr="00B87D10">
              <w:rPr>
                <w:sz w:val="18"/>
                <w:szCs w:val="18"/>
                <w:lang w:val="ru-RU"/>
              </w:rPr>
              <w:t>/</w:t>
            </w:r>
            <w:r w:rsidRPr="00B87D10">
              <w:rPr>
                <w:sz w:val="18"/>
                <w:szCs w:val="18"/>
                <w:lang w:val="ru-RU"/>
              </w:rPr>
              <w:t>клиентов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 xml:space="preserve">о </w:t>
            </w:r>
            <w:r w:rsidR="007C2A4B" w:rsidRPr="00B87D10">
              <w:rPr>
                <w:sz w:val="18"/>
                <w:szCs w:val="18"/>
                <w:lang w:val="ru-RU"/>
              </w:rPr>
              <w:t>повреждениях или инцидентах, связанных с работой</w:t>
            </w:r>
            <w:r w:rsidR="002C695D" w:rsidRPr="00B87D10">
              <w:rPr>
                <w:sz w:val="18"/>
                <w:szCs w:val="18"/>
                <w:lang w:val="ru-RU"/>
              </w:rPr>
              <w:t>:</w:t>
            </w:r>
          </w:p>
          <w:p w:rsidR="000234D7" w:rsidRPr="00B87D10" w:rsidRDefault="000234D7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7C2A4B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&lt;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2%;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22411" w:rsidRPr="00B87D10">
              <w:rPr>
                <w:i/>
                <w:iCs/>
                <w:sz w:val="18"/>
                <w:szCs w:val="18"/>
                <w:lang w:val="ru-RU"/>
              </w:rPr>
              <w:t>2015 г.</w:t>
            </w:r>
            <w:r w:rsidR="000A684D" w:rsidRPr="00B87D10">
              <w:rPr>
                <w:i/>
                <w:iCs/>
                <w:sz w:val="18"/>
                <w:szCs w:val="18"/>
                <w:lang w:val="ru-RU"/>
              </w:rPr>
              <w:t>:</w:t>
            </w:r>
            <w:r w:rsidR="00E22411" w:rsidRPr="00B87D10">
              <w:rPr>
                <w:i/>
                <w:iCs/>
                <w:sz w:val="18"/>
                <w:szCs w:val="18"/>
                <w:lang w:val="ru-RU"/>
              </w:rPr>
              <w:t xml:space="preserve"> &lt;2%</w:t>
            </w:r>
            <w:r w:rsidR="00FA46D3" w:rsidRPr="00B87D10">
              <w:rPr>
                <w:i/>
                <w:iCs/>
                <w:sz w:val="18"/>
                <w:szCs w:val="18"/>
                <w:lang w:val="ru-RU"/>
              </w:rPr>
              <w:t>; 2016 г.: &lt;2%.</w:t>
            </w:r>
          </w:p>
        </w:tc>
        <w:tc>
          <w:tcPr>
            <w:tcW w:w="2381" w:type="dxa"/>
          </w:tcPr>
          <w:p w:rsidR="000234D7" w:rsidRPr="00B87D10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База данных об инцидентах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3114" w:type="dxa"/>
            <w:vMerge/>
          </w:tcPr>
          <w:p w:rsidR="000234D7" w:rsidRPr="00B87D10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B87D10" w:rsidRDefault="00F61B1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Число</w:t>
            </w:r>
            <w:r w:rsidR="007C2A4B" w:rsidRPr="00B87D10">
              <w:rPr>
                <w:sz w:val="18"/>
                <w:szCs w:val="18"/>
                <w:lang w:val="ru-RU"/>
              </w:rPr>
              <w:t xml:space="preserve"> заинтересованных сторон/клиентов, которые при поездках в официальные командировки зарегистрировали свою поездку в </w:t>
            </w:r>
            <w:r w:rsidR="000D7297" w:rsidRPr="00B87D10">
              <w:rPr>
                <w:sz w:val="18"/>
                <w:szCs w:val="18"/>
                <w:lang w:val="ru-RU"/>
              </w:rPr>
              <w:t xml:space="preserve">системе </w:t>
            </w:r>
            <w:r w:rsidR="007C2A4B" w:rsidRPr="00B87D10">
              <w:rPr>
                <w:sz w:val="18"/>
                <w:szCs w:val="18"/>
                <w:lang w:val="ru-RU"/>
              </w:rPr>
              <w:t xml:space="preserve">ООН </w:t>
            </w:r>
            <w:r w:rsidR="000234D7" w:rsidRPr="00B87D10">
              <w:rPr>
                <w:sz w:val="18"/>
                <w:szCs w:val="18"/>
                <w:lang w:val="ru-RU"/>
              </w:rPr>
              <w:t>DSS TRIP</w:t>
            </w:r>
            <w:r w:rsidR="002C695D" w:rsidRPr="00B87D10">
              <w:rPr>
                <w:sz w:val="18"/>
                <w:szCs w:val="18"/>
                <w:lang w:val="ru-RU"/>
              </w:rPr>
              <w:t>:</w:t>
            </w:r>
          </w:p>
          <w:p w:rsidR="004A12F8" w:rsidRPr="00B87D10" w:rsidRDefault="00195AAC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 г.: 1642 официальны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>е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командировки; 1427 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>записей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в TRIP; 86,9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731E95" w:rsidRPr="00B87D10" w:rsidRDefault="00195AAC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 г.: 1183 официальны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>е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командировки (10 месяцев); 1063 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 xml:space="preserve">записи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в TRIP; 89,8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4A12F8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731E95" w:rsidRPr="00B87D10" w:rsidRDefault="00731E95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2016 г.: 1528 официальных командиров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>ок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; 1381 запис</w:t>
            </w:r>
            <w:r w:rsidR="00CB2473" w:rsidRPr="00B87D10">
              <w:rPr>
                <w:i/>
                <w:iCs/>
                <w:sz w:val="18"/>
                <w:szCs w:val="18"/>
                <w:lang w:val="ru-RU"/>
              </w:rPr>
              <w:t>ь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в TRIP; 90,3-процентное соответствие; </w:t>
            </w:r>
          </w:p>
          <w:p w:rsidR="000234D7" w:rsidRPr="00B87D10" w:rsidRDefault="007C2A4B" w:rsidP="00731E9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 xml:space="preserve">: 100% </w:t>
            </w:r>
            <w:r w:rsidR="00195AAC" w:rsidRPr="00B87D10">
              <w:rPr>
                <w:i/>
                <w:iCs/>
                <w:sz w:val="18"/>
                <w:szCs w:val="18"/>
                <w:lang w:val="ru-RU"/>
              </w:rPr>
              <w:t xml:space="preserve">зарегистрированных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в системе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 xml:space="preserve"> TRIP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и про</w:t>
            </w:r>
            <w:r w:rsidR="00195AAC" w:rsidRPr="00B87D10">
              <w:rPr>
                <w:i/>
                <w:iCs/>
                <w:sz w:val="18"/>
                <w:szCs w:val="18"/>
                <w:lang w:val="ru-RU"/>
              </w:rPr>
              <w:t xml:space="preserve">шедших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подготовку по безопасности и защите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381" w:type="dxa"/>
          </w:tcPr>
          <w:p w:rsidR="000234D7" w:rsidRPr="00B87D10" w:rsidRDefault="007C2A4B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База данных по подготовке в области безопасности и защиты для пое</w:t>
            </w:r>
            <w:r w:rsidR="000D7297" w:rsidRPr="00B87D10">
              <w:rPr>
                <w:sz w:val="18"/>
                <w:szCs w:val="18"/>
                <w:lang w:val="ru-RU"/>
              </w:rPr>
              <w:t>здок в официальные командировки.</w:t>
            </w:r>
          </w:p>
          <w:p w:rsidR="000234D7" w:rsidRPr="00B87D10" w:rsidRDefault="007C2A4B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Система ООН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DSS TRIP</w:t>
            </w:r>
            <w:r w:rsidR="004A12F8" w:rsidRPr="00B87D10">
              <w:rPr>
                <w:sz w:val="18"/>
                <w:szCs w:val="18"/>
                <w:lang w:val="ru-RU"/>
              </w:rPr>
              <w:t xml:space="preserve"> и веб</w:t>
            </w:r>
            <w:r w:rsidR="004A12F8" w:rsidRPr="00B87D10">
              <w:rPr>
                <w:sz w:val="18"/>
                <w:szCs w:val="18"/>
                <w:lang w:val="ru-RU"/>
              </w:rPr>
              <w:noBreakHyphen/>
            </w:r>
            <w:r w:rsidRPr="00B87D10">
              <w:rPr>
                <w:sz w:val="18"/>
                <w:szCs w:val="18"/>
                <w:lang w:val="ru-RU"/>
              </w:rPr>
              <w:t xml:space="preserve">сайт </w:t>
            </w:r>
            <w:r w:rsidR="000234D7" w:rsidRPr="00B87D10">
              <w:rPr>
                <w:sz w:val="18"/>
                <w:szCs w:val="18"/>
                <w:lang w:val="ru-RU"/>
              </w:rPr>
              <w:t>UNSIMIN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B87D10" w:rsidRDefault="009F6FA8" w:rsidP="00BA6A1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lastRenderedPageBreak/>
        <w:t>5.2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E.2</w:t>
      </w:r>
      <w:r w:rsidR="00C21893" w:rsidRPr="00B87D10">
        <w:rPr>
          <w:lang w:val="ru-RU"/>
        </w:rPr>
        <w:t>:</w:t>
      </w:r>
      <w:r w:rsidR="000234D7" w:rsidRPr="00B87D10">
        <w:rPr>
          <w:lang w:val="ru-RU"/>
        </w:rPr>
        <w:t xml:space="preserve"> </w:t>
      </w:r>
      <w:r w:rsidR="00903597" w:rsidRPr="00B87D10">
        <w:rPr>
          <w:lang w:val="ru-RU"/>
        </w:rPr>
        <w:t>Обеспечить инфраструктуры для проведения эффективных и доступных конференций, собраний, получ</w:t>
      </w:r>
      <w:r w:rsidRPr="00B87D10">
        <w:rPr>
          <w:lang w:val="ru-RU"/>
        </w:rPr>
        <w:t>ения документации, публикаций и </w:t>
      </w:r>
      <w:r w:rsidR="00903597" w:rsidRPr="00B87D10">
        <w:rPr>
          <w:lang w:val="ru-RU"/>
        </w:rPr>
        <w:t>информации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8"/>
        <w:gridCol w:w="2948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8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48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tcW w:w="4041" w:type="dxa"/>
            <w:vMerge w:val="restart"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E.2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D73963" w:rsidRPr="00B87D10">
              <w:rPr>
                <w:sz w:val="18"/>
                <w:szCs w:val="18"/>
                <w:lang w:val="ru-RU"/>
              </w:rPr>
              <w:t>Э</w:t>
            </w:r>
            <w:r w:rsidR="00903597" w:rsidRPr="00B87D10">
              <w:rPr>
                <w:sz w:val="18"/>
                <w:szCs w:val="18"/>
                <w:lang w:val="ru-RU"/>
              </w:rPr>
              <w:t>ффективны</w:t>
            </w:r>
            <w:r w:rsidR="00D73963" w:rsidRPr="00B87D10">
              <w:rPr>
                <w:sz w:val="18"/>
                <w:szCs w:val="18"/>
                <w:lang w:val="ru-RU"/>
              </w:rPr>
              <w:t>е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и доступны</w:t>
            </w:r>
            <w:r w:rsidR="00D73963" w:rsidRPr="00B87D10">
              <w:rPr>
                <w:sz w:val="18"/>
                <w:szCs w:val="18"/>
                <w:lang w:val="ru-RU"/>
              </w:rPr>
              <w:t>е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конференци</w:t>
            </w:r>
            <w:r w:rsidR="00D73963" w:rsidRPr="00B87D10">
              <w:rPr>
                <w:sz w:val="18"/>
                <w:szCs w:val="18"/>
                <w:lang w:val="ru-RU"/>
              </w:rPr>
              <w:t>и</w:t>
            </w:r>
            <w:r w:rsidR="00903597" w:rsidRPr="00B87D10">
              <w:rPr>
                <w:sz w:val="18"/>
                <w:szCs w:val="18"/>
                <w:lang w:val="ru-RU"/>
              </w:rPr>
              <w:t>, собрани</w:t>
            </w:r>
            <w:r w:rsidR="00D73963" w:rsidRPr="00B87D10">
              <w:rPr>
                <w:sz w:val="18"/>
                <w:szCs w:val="18"/>
                <w:lang w:val="ru-RU"/>
              </w:rPr>
              <w:t>я</w:t>
            </w:r>
            <w:r w:rsidR="00903597" w:rsidRPr="00B87D10">
              <w:rPr>
                <w:sz w:val="18"/>
                <w:szCs w:val="18"/>
                <w:lang w:val="ru-RU"/>
              </w:rPr>
              <w:t>, получени</w:t>
            </w:r>
            <w:r w:rsidR="00D73963" w:rsidRPr="00B87D10">
              <w:rPr>
                <w:sz w:val="18"/>
                <w:szCs w:val="18"/>
                <w:lang w:val="ru-RU"/>
              </w:rPr>
              <w:t>е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документации, публикаци</w:t>
            </w:r>
            <w:r w:rsidR="00D73963" w:rsidRPr="00B87D10">
              <w:rPr>
                <w:sz w:val="18"/>
                <w:szCs w:val="18"/>
                <w:lang w:val="ru-RU"/>
              </w:rPr>
              <w:t>й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и информации</w:t>
            </w:r>
          </w:p>
        </w:tc>
        <w:tc>
          <w:tcPr>
            <w:tcW w:w="7578" w:type="dxa"/>
          </w:tcPr>
          <w:p w:rsidR="004A12F8" w:rsidRPr="00B87D10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Удовлетворенно</w:t>
            </w:r>
            <w:r w:rsidR="000D7297" w:rsidRPr="00B87D10">
              <w:rPr>
                <w:sz w:val="18"/>
                <w:szCs w:val="18"/>
                <w:lang w:val="ru-RU"/>
              </w:rPr>
              <w:t>сть пользователей мероприятиями</w:t>
            </w:r>
            <w:r w:rsidR="00195AAC" w:rsidRPr="00B87D10">
              <w:rPr>
                <w:sz w:val="18"/>
                <w:szCs w:val="18"/>
                <w:lang w:val="ru-RU"/>
              </w:rPr>
              <w:t>:</w:t>
            </w:r>
          </w:p>
          <w:p w:rsidR="000234D7" w:rsidRPr="00B87D10" w:rsidRDefault="006B160D" w:rsidP="006118E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для </w:t>
            </w:r>
            <w:r w:rsidR="001312D8" w:rsidRPr="00B87D10">
              <w:rPr>
                <w:i/>
                <w:iCs/>
                <w:sz w:val="18"/>
                <w:szCs w:val="18"/>
                <w:lang w:val="ru-RU"/>
              </w:rPr>
              <w:t>ВАСЭ-16</w:t>
            </w:r>
            <w:r w:rsidRPr="00B87D10">
              <w:rPr>
                <w:rStyle w:val="FootnoteReference"/>
                <w:i/>
                <w:iCs/>
                <w:szCs w:val="18"/>
                <w:lang w:val="ru-RU"/>
              </w:rPr>
              <w:footnoteReference w:id="2"/>
            </w:r>
            <w:r w:rsidR="002B3B57" w:rsidRPr="00B87D10">
              <w:rPr>
                <w:i/>
                <w:iCs/>
                <w:sz w:val="18"/>
                <w:szCs w:val="18"/>
                <w:lang w:val="ru-RU"/>
              </w:rPr>
              <w:t xml:space="preserve"> был проведен обзор</w:t>
            </w:r>
            <w:r w:rsidR="00195AAC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B3B57" w:rsidRPr="00B87D10">
              <w:rPr>
                <w:i/>
                <w:iCs/>
                <w:sz w:val="18"/>
                <w:szCs w:val="18"/>
                <w:lang w:val="ru-RU"/>
              </w:rPr>
              <w:t>по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 xml:space="preserve"> следующим пунктам:</w:t>
            </w:r>
            <w:r w:rsidR="002B3B57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>качеств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>о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95AAC" w:rsidRPr="00B87D10">
              <w:rPr>
                <w:i/>
                <w:iCs/>
                <w:sz w:val="18"/>
                <w:szCs w:val="18"/>
                <w:lang w:val="ru-RU"/>
              </w:rPr>
              <w:t>помещений и средств для конференции (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>включая распределение мест в зале)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 xml:space="preserve">, 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 xml:space="preserve">любезность 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>и профессионализм персонала МСЭ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 xml:space="preserve">, занятого 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>обслуживани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>ем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 xml:space="preserve"> конференци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>и</w:t>
            </w:r>
            <w:r w:rsidR="00195AAC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 xml:space="preserve">наличие 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195AAC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 xml:space="preserve">качество 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 xml:space="preserve">письменного перевода 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E3C31" w:rsidRPr="00B87D10">
              <w:rPr>
                <w:i/>
                <w:iCs/>
                <w:sz w:val="18"/>
                <w:szCs w:val="18"/>
                <w:lang w:val="ru-RU"/>
              </w:rPr>
              <w:t>и устн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>ого</w:t>
            </w:r>
            <w:r w:rsidR="00AE3C31" w:rsidRPr="00B87D10">
              <w:rPr>
                <w:i/>
                <w:iCs/>
                <w:sz w:val="18"/>
                <w:szCs w:val="18"/>
                <w:lang w:val="ru-RU"/>
              </w:rPr>
              <w:t xml:space="preserve"> перевод</w:t>
            </w:r>
            <w:r w:rsidR="00A53D21" w:rsidRPr="00B87D10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AE3C31" w:rsidRPr="00B87D10">
              <w:rPr>
                <w:i/>
                <w:iCs/>
                <w:sz w:val="18"/>
                <w:szCs w:val="18"/>
                <w:lang w:val="ru-RU"/>
              </w:rPr>
              <w:t xml:space="preserve">. 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>Н</w:t>
            </w:r>
            <w:r w:rsidR="00AE3C31" w:rsidRPr="00B87D10">
              <w:rPr>
                <w:i/>
                <w:iCs/>
                <w:sz w:val="18"/>
                <w:szCs w:val="18"/>
                <w:lang w:val="ru-RU"/>
              </w:rPr>
              <w:t xml:space="preserve">а вопросник ответили около 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>144</w:t>
            </w:r>
            <w:r w:rsidR="006118EC" w:rsidRPr="00B87D10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AE3C31" w:rsidRPr="00B87D10">
              <w:rPr>
                <w:i/>
                <w:iCs/>
                <w:sz w:val="18"/>
                <w:szCs w:val="18"/>
                <w:lang w:val="ru-RU"/>
              </w:rPr>
              <w:t xml:space="preserve">делегатов (размер выборки примерно </w:t>
            </w:r>
            <w:r w:rsidR="001312D8" w:rsidRPr="00B87D10">
              <w:rPr>
                <w:i/>
                <w:iCs/>
                <w:sz w:val="18"/>
                <w:szCs w:val="18"/>
                <w:lang w:val="ru-RU"/>
              </w:rPr>
              <w:t>20</w:t>
            </w:r>
            <w:r w:rsidR="00AE3C31" w:rsidRPr="00B87D10">
              <w:rPr>
                <w:i/>
                <w:iCs/>
                <w:sz w:val="18"/>
                <w:szCs w:val="18"/>
                <w:lang w:val="ru-RU"/>
              </w:rPr>
              <w:t xml:space="preserve">%). </w:t>
            </w:r>
          </w:p>
          <w:p w:rsidR="000234D7" w:rsidRPr="00B87D10" w:rsidRDefault="00264280" w:rsidP="00CB06A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Удовлетворенность пользователей публикациями</w:t>
            </w:r>
            <w:r w:rsidR="00E97DB5" w:rsidRPr="00B87D10">
              <w:rPr>
                <w:sz w:val="18"/>
                <w:szCs w:val="18"/>
                <w:lang w:val="ru-RU"/>
              </w:rPr>
              <w:t xml:space="preserve">: </w:t>
            </w:r>
            <w:r w:rsidR="001312D8" w:rsidRPr="00B87D10">
              <w:rPr>
                <w:sz w:val="18"/>
                <w:szCs w:val="18"/>
                <w:lang w:val="ru-RU"/>
              </w:rPr>
              <w:br/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 xml:space="preserve">90% пользователей, 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 xml:space="preserve">охваченных 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>обследован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>ием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 xml:space="preserve"> в конце 2015 года, </w:t>
            </w:r>
            <w:r w:rsidR="00CB06AB" w:rsidRPr="00B87D10">
              <w:rPr>
                <w:i/>
                <w:iCs/>
                <w:sz w:val="18"/>
                <w:szCs w:val="18"/>
                <w:lang w:val="ru-RU"/>
              </w:rPr>
              <w:t>оценили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 xml:space="preserve"> тематику публикаций МСЭ "полезной" или "очень полезной"</w:t>
            </w:r>
            <w:r w:rsidR="001312D8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9E2DBC" w:rsidRPr="00B87D10" w:rsidRDefault="00937309" w:rsidP="0093730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Общее качество публикаций МСЭ </w:t>
            </w:r>
            <w:r w:rsidR="001312D8" w:rsidRPr="00B87D10">
              <w:rPr>
                <w:sz w:val="18"/>
                <w:szCs w:val="18"/>
                <w:lang w:val="ru-RU"/>
              </w:rPr>
              <w:t>(</w:t>
            </w:r>
            <w:r w:rsidRPr="00B87D10">
              <w:rPr>
                <w:sz w:val="18"/>
                <w:szCs w:val="18"/>
                <w:lang w:val="ru-RU"/>
              </w:rPr>
              <w:t>по результатам ежегодного обследования среди Членов МСЭ в</w:t>
            </w:r>
            <w:r w:rsidR="001312D8" w:rsidRPr="00B87D10">
              <w:rPr>
                <w:sz w:val="18"/>
                <w:szCs w:val="18"/>
                <w:lang w:val="ru-RU"/>
              </w:rPr>
              <w:t xml:space="preserve"> 2016</w:t>
            </w:r>
            <w:r w:rsidRPr="00B87D10">
              <w:rPr>
                <w:sz w:val="18"/>
                <w:szCs w:val="18"/>
                <w:lang w:val="ru-RU"/>
              </w:rPr>
              <w:t> г.</w:t>
            </w:r>
            <w:r w:rsidR="001312D8" w:rsidRPr="00B87D10">
              <w:rPr>
                <w:sz w:val="18"/>
                <w:szCs w:val="18"/>
                <w:lang w:val="ru-RU"/>
              </w:rPr>
              <w:t>):</w:t>
            </w:r>
          </w:p>
          <w:p w:rsidR="001312D8" w:rsidRPr="00B87D10" w:rsidRDefault="00F61B17" w:rsidP="00CB06A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б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>олее</w:t>
            </w:r>
            <w:r w:rsidR="001312D8" w:rsidRPr="00B87D10">
              <w:rPr>
                <w:i/>
                <w:iCs/>
                <w:sz w:val="18"/>
                <w:szCs w:val="18"/>
                <w:lang w:val="ru-RU"/>
              </w:rPr>
              <w:t xml:space="preserve"> 90% 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 xml:space="preserve">Членов, охваченных обследованием в конце 2016 года, </w:t>
            </w:r>
            <w:r w:rsidR="00CB06AB" w:rsidRPr="00B87D10">
              <w:rPr>
                <w:i/>
                <w:iCs/>
                <w:sz w:val="18"/>
                <w:szCs w:val="18"/>
                <w:lang w:val="ru-RU"/>
              </w:rPr>
              <w:t>оценили</w:t>
            </w:r>
            <w:r w:rsidR="00937309" w:rsidRPr="00B87D10">
              <w:rPr>
                <w:i/>
                <w:iCs/>
                <w:sz w:val="18"/>
                <w:szCs w:val="18"/>
                <w:lang w:val="ru-RU"/>
              </w:rPr>
              <w:t xml:space="preserve"> качество публикаций МСЭ</w:t>
            </w:r>
            <w:r w:rsidR="00CB06AB" w:rsidRPr="00B87D10">
              <w:rPr>
                <w:i/>
                <w:iCs/>
                <w:sz w:val="18"/>
                <w:szCs w:val="18"/>
                <w:lang w:val="ru-RU"/>
              </w:rPr>
              <w:t xml:space="preserve"> как "хорошее" и "очень хорошее"</w:t>
            </w:r>
            <w:r w:rsidR="001312D8" w:rsidRPr="00B87D1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48" w:type="dxa"/>
          </w:tcPr>
          <w:p w:rsidR="000234D7" w:rsidRPr="00B87D10" w:rsidRDefault="00264280" w:rsidP="00CD6F29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10" w:name="_Ref410235675"/>
            <w:r w:rsidRPr="00B87D10">
              <w:rPr>
                <w:sz w:val="18"/>
                <w:szCs w:val="18"/>
                <w:lang w:val="ru-RU"/>
              </w:rPr>
              <w:t>Опрос</w:t>
            </w:r>
            <w:r w:rsidR="0014209D" w:rsidRPr="00B87D10">
              <w:rPr>
                <w:sz w:val="18"/>
                <w:szCs w:val="18"/>
                <w:lang w:val="ru-RU"/>
              </w:rPr>
              <w:t>ы</w:t>
            </w:r>
            <w:r w:rsidRPr="00B87D10">
              <w:rPr>
                <w:sz w:val="18"/>
                <w:szCs w:val="18"/>
                <w:lang w:val="ru-RU"/>
              </w:rPr>
              <w:t xml:space="preserve"> об удовлетворенности пользователей</w:t>
            </w:r>
            <w:bookmarkEnd w:id="10"/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4041" w:type="dxa"/>
            <w:vMerge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B87D10" w:rsidRDefault="00E55246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Доступность</w:t>
            </w:r>
            <w:r w:rsidR="00264280" w:rsidRPr="00B87D10">
              <w:rPr>
                <w:sz w:val="18"/>
                <w:szCs w:val="18"/>
                <w:lang w:val="ru-RU"/>
              </w:rPr>
              <w:t xml:space="preserve"> и функциональность услуг ИКТ</w:t>
            </w:r>
            <w:r w:rsidR="00E97DB5" w:rsidRPr="00B87D10">
              <w:rPr>
                <w:sz w:val="18"/>
                <w:szCs w:val="18"/>
                <w:lang w:val="ru-RU"/>
              </w:rPr>
              <w:t>:</w:t>
            </w:r>
            <w:r w:rsidR="00264280" w:rsidRPr="00B87D10">
              <w:rPr>
                <w:sz w:val="18"/>
                <w:szCs w:val="18"/>
                <w:lang w:val="ru-RU"/>
              </w:rPr>
              <w:t xml:space="preserve"> </w:t>
            </w:r>
          </w:p>
          <w:p w:rsidR="000234D7" w:rsidRPr="00B87D10" w:rsidRDefault="000234D7" w:rsidP="001312D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99</w:t>
            </w:r>
            <w:r w:rsidR="00CD6F29" w:rsidRPr="00B87D10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E55246" w:rsidRPr="00B87D10">
              <w:rPr>
                <w:i/>
                <w:iCs/>
                <w:sz w:val="18"/>
                <w:szCs w:val="18"/>
                <w:lang w:val="ru-RU"/>
              </w:rPr>
              <w:t>доступность</w:t>
            </w:r>
            <w:r w:rsidR="00264280" w:rsidRPr="00B87D10">
              <w:rPr>
                <w:i/>
                <w:iCs/>
                <w:sz w:val="18"/>
                <w:szCs w:val="18"/>
                <w:lang w:val="ru-RU"/>
              </w:rPr>
              <w:t xml:space="preserve"> всех услуг ИКТ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D27F3" w:rsidRPr="00B87D10">
              <w:rPr>
                <w:i/>
                <w:iCs/>
                <w:sz w:val="18"/>
                <w:szCs w:val="18"/>
                <w:lang w:val="ru-RU"/>
              </w:rPr>
              <w:br/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 xml:space="preserve">2015 г.: 99,86%; </w:t>
            </w:r>
            <w:r w:rsidR="001312D8" w:rsidRPr="00B87D10">
              <w:rPr>
                <w:i/>
                <w:iCs/>
                <w:sz w:val="18"/>
                <w:szCs w:val="18"/>
                <w:lang w:val="ru-RU"/>
              </w:rPr>
              <w:br/>
              <w:t>2016 г.: 99,65%;</w:t>
            </w:r>
            <w:r w:rsidR="001D27F3" w:rsidRPr="00B87D10">
              <w:rPr>
                <w:i/>
                <w:iCs/>
                <w:sz w:val="18"/>
                <w:szCs w:val="18"/>
                <w:lang w:val="ru-RU"/>
              </w:rPr>
              <w:br/>
            </w:r>
            <w:r w:rsidR="00264280" w:rsidRPr="00B87D10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264280" w:rsidRPr="00B87D10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E97DB5" w:rsidRPr="00B87D10">
              <w:rPr>
                <w:i/>
                <w:iCs/>
                <w:sz w:val="18"/>
                <w:szCs w:val="18"/>
                <w:lang w:val="ru-RU"/>
              </w:rPr>
              <w:t>обеспечить</w:t>
            </w:r>
            <w:r w:rsidR="00CD6F29" w:rsidRPr="00B87D10">
              <w:rPr>
                <w:i/>
                <w:iCs/>
                <w:sz w:val="18"/>
                <w:szCs w:val="18"/>
                <w:lang w:val="ru-RU"/>
              </w:rPr>
              <w:t xml:space="preserve"> доступность &gt;</w:t>
            </w:r>
            <w:r w:rsidR="002C75A6" w:rsidRPr="00B87D10">
              <w:rPr>
                <w:i/>
                <w:iCs/>
                <w:sz w:val="18"/>
                <w:szCs w:val="18"/>
                <w:lang w:val="ru-RU"/>
              </w:rPr>
              <w:t>99</w:t>
            </w:r>
            <w:r w:rsidR="00CD6F29" w:rsidRPr="00B87D10">
              <w:rPr>
                <w:i/>
                <w:iCs/>
                <w:sz w:val="18"/>
                <w:szCs w:val="18"/>
                <w:lang w:val="ru-RU"/>
              </w:rPr>
              <w:t>%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48" w:type="dxa"/>
          </w:tcPr>
          <w:p w:rsidR="000234D7" w:rsidRPr="00B87D10" w:rsidRDefault="0026428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Каталог услуг И</w:t>
            </w:r>
            <w:r w:rsidR="000D7297" w:rsidRPr="00B87D10">
              <w:rPr>
                <w:sz w:val="18"/>
                <w:szCs w:val="18"/>
                <w:lang w:val="ru-RU"/>
              </w:rPr>
              <w:t>К</w:t>
            </w:r>
            <w:r w:rsidRPr="00B87D10">
              <w:rPr>
                <w:sz w:val="18"/>
                <w:szCs w:val="18"/>
                <w:lang w:val="ru-RU"/>
              </w:rPr>
              <w:t>Т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4041" w:type="dxa"/>
            <w:vMerge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B87D10" w:rsidRDefault="00264280" w:rsidP="004A12F8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Удовлетворенность пользователей услугами ИКТ</w:t>
            </w:r>
            <w:r w:rsidR="00CD6F29" w:rsidRPr="00B87D10">
              <w:rPr>
                <w:sz w:val="18"/>
                <w:szCs w:val="18"/>
                <w:lang w:val="ru-RU"/>
              </w:rPr>
              <w:t xml:space="preserve">: </w:t>
            </w:r>
          </w:p>
          <w:p w:rsidR="004A12F8" w:rsidRPr="00B87D10" w:rsidRDefault="00E13408" w:rsidP="004A12F8">
            <w:pPr>
              <w:snapToGrid w:val="0"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общая </w:t>
            </w:r>
            <w:r w:rsidR="00CD6F29" w:rsidRPr="00B87D10">
              <w:rPr>
                <w:i/>
                <w:iCs/>
                <w:sz w:val="18"/>
                <w:szCs w:val="18"/>
                <w:lang w:val="ru-RU"/>
              </w:rPr>
              <w:t>удовлетворенность: 88% "отлично" и "хорошо"; 11% "удовлетворительно" и "неудовлетворительно"; 1% не определились</w:t>
            </w:r>
            <w:r w:rsidR="000A684D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0234D7" w:rsidRPr="00B87D10" w:rsidRDefault="00264280" w:rsidP="004A12F8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D6F29" w:rsidRPr="00B87D10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>: 5</w:t>
            </w:r>
            <w:r w:rsidR="00CD6F29" w:rsidRPr="00B87D10">
              <w:rPr>
                <w:i/>
                <w:iCs/>
                <w:sz w:val="18"/>
                <w:szCs w:val="18"/>
                <w:lang w:val="ru-RU"/>
              </w:rPr>
              <w:t>%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рост удовлетворенности к 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2948" w:type="dxa"/>
          </w:tcPr>
          <w:p w:rsidR="000234D7" w:rsidRPr="00B87D10" w:rsidRDefault="00264280" w:rsidP="00CD6F2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Опрос об удовлетворенности пользователей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A684D" w:rsidRPr="00B87D10" w:rsidRDefault="000A684D" w:rsidP="000A684D">
      <w:pPr>
        <w:rPr>
          <w:lang w:val="ru-RU"/>
        </w:rPr>
      </w:pPr>
      <w:r w:rsidRPr="00B87D10">
        <w:rPr>
          <w:lang w:val="ru-RU"/>
        </w:rPr>
        <w:br w:type="page"/>
      </w:r>
    </w:p>
    <w:p w:rsidR="000234D7" w:rsidRPr="00B87D10" w:rsidRDefault="009F6FA8" w:rsidP="008260E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lastRenderedPageBreak/>
        <w:t>5.3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E.3</w:t>
      </w:r>
      <w:r w:rsidR="00C21893" w:rsidRPr="00B87D10">
        <w:rPr>
          <w:lang w:val="ru-RU"/>
        </w:rPr>
        <w:t>:</w:t>
      </w:r>
      <w:r w:rsidR="000234D7" w:rsidRPr="00B87D10">
        <w:rPr>
          <w:lang w:val="ru-RU"/>
        </w:rPr>
        <w:t xml:space="preserve"> </w:t>
      </w:r>
      <w:r w:rsidR="00903597" w:rsidRPr="00B87D10">
        <w:rPr>
          <w:lang w:val="ru-RU"/>
        </w:rPr>
        <w:t>Обеспечить эффективные услуги протокола, связи и мобилизации ресурсов, касающиеся членов Союза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954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tcW w:w="4041" w:type="dxa"/>
            <w:vMerge w:val="restart"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E.3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264280" w:rsidRPr="00B87D10">
              <w:rPr>
                <w:sz w:val="18"/>
                <w:szCs w:val="18"/>
                <w:lang w:val="ru-RU"/>
              </w:rPr>
              <w:t>Э</w:t>
            </w:r>
            <w:r w:rsidR="00903597" w:rsidRPr="00B87D10">
              <w:rPr>
                <w:sz w:val="18"/>
                <w:szCs w:val="18"/>
                <w:lang w:val="ru-RU"/>
              </w:rPr>
              <w:t>ффективные услуги протокола, связи и мобилизации ресурсов, касающиеся членов Союза</w:t>
            </w:r>
          </w:p>
        </w:tc>
        <w:tc>
          <w:tcPr>
            <w:tcW w:w="7572" w:type="dxa"/>
          </w:tcPr>
          <w:p w:rsidR="004A12F8" w:rsidRPr="00B87D10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Удовлетворенность </w:t>
            </w:r>
            <w:r w:rsidR="0014209D" w:rsidRPr="00B87D10">
              <w:rPr>
                <w:sz w:val="18"/>
                <w:szCs w:val="18"/>
                <w:lang w:val="ru-RU"/>
              </w:rPr>
              <w:t>членов МСЭ: Члены Секторов, Ассоциированные члены и Академические организации:</w:t>
            </w:r>
          </w:p>
          <w:p w:rsidR="004A12F8" w:rsidRPr="00B87D10" w:rsidRDefault="000234D7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93% </w:t>
            </w:r>
            <w:r w:rsidR="00E408BE" w:rsidRPr="00B87D10">
              <w:rPr>
                <w:i/>
                <w:iCs/>
                <w:sz w:val="18"/>
                <w:szCs w:val="18"/>
                <w:lang w:val="ru-RU"/>
              </w:rPr>
              <w:t>участвующих пользователей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TIES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408BE" w:rsidRPr="00B87D10">
              <w:rPr>
                <w:i/>
                <w:iCs/>
                <w:sz w:val="18"/>
                <w:szCs w:val="18"/>
                <w:lang w:val="ru-RU"/>
              </w:rPr>
              <w:t>удовлетворены</w:t>
            </w:r>
            <w:r w:rsidR="00E408BE" w:rsidRPr="00B87D10">
              <w:rPr>
                <w:sz w:val="18"/>
                <w:szCs w:val="18"/>
                <w:lang w:val="ru-RU"/>
              </w:rPr>
              <w:t>/</w:t>
            </w:r>
            <w:r w:rsidR="00E408BE" w:rsidRPr="00B87D10">
              <w:rPr>
                <w:i/>
                <w:iCs/>
                <w:sz w:val="18"/>
                <w:szCs w:val="18"/>
                <w:lang w:val="ru-RU"/>
              </w:rPr>
              <w:t>весьма удовлетворены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B87D10" w:rsidRDefault="00C4412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 г.: 95% респондентов удовлетворены</w:t>
            </w:r>
            <w:r w:rsidRPr="00B87D10">
              <w:rPr>
                <w:sz w:val="18"/>
                <w:szCs w:val="18"/>
                <w:lang w:val="ru-RU"/>
              </w:rPr>
              <w:t>/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весьма удовлетворены;</w:t>
            </w:r>
          </w:p>
          <w:p w:rsidR="00CB2473" w:rsidRPr="00B87D10" w:rsidRDefault="00CB2473" w:rsidP="00CB2473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2016 г.: 95% респондентов удовлетворены</w:t>
            </w:r>
            <w:r w:rsidRPr="00B87D10">
              <w:rPr>
                <w:sz w:val="18"/>
                <w:szCs w:val="18"/>
                <w:lang w:val="ru-RU"/>
              </w:rPr>
              <w:t>/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весьма удовлетворены;</w:t>
            </w:r>
          </w:p>
          <w:p w:rsidR="000234D7" w:rsidRPr="00B87D10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9F6FA8" w:rsidRPr="00B87D10">
              <w:rPr>
                <w:i/>
                <w:iCs/>
                <w:sz w:val="18"/>
                <w:szCs w:val="18"/>
                <w:lang w:val="ru-RU"/>
              </w:rPr>
              <w:t xml:space="preserve">ежегодно сохранять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удовлетворенность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 xml:space="preserve"> членов МСЭ на уровне &gt;90%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B87D10" w:rsidRDefault="00E408BE" w:rsidP="0014209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Опрос </w:t>
            </w:r>
            <w:r w:rsidR="0014209D" w:rsidRPr="00B87D10">
              <w:rPr>
                <w:sz w:val="18"/>
                <w:szCs w:val="18"/>
                <w:lang w:val="ru-RU"/>
              </w:rPr>
              <w:t>членов МСЭ</w:t>
            </w:r>
          </w:p>
        </w:tc>
      </w:tr>
      <w:tr w:rsidR="000234D7" w:rsidRPr="00B87D10" w:rsidTr="00FE2E9F">
        <w:tc>
          <w:tcPr>
            <w:tcW w:w="4041" w:type="dxa"/>
            <w:vMerge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B87D10" w:rsidRDefault="00F61B17" w:rsidP="004A12F8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Число</w:t>
            </w:r>
            <w:r w:rsidR="00E408BE" w:rsidRPr="00B87D10">
              <w:rPr>
                <w:sz w:val="18"/>
                <w:szCs w:val="18"/>
                <w:lang w:val="ru-RU"/>
              </w:rPr>
              <w:t xml:space="preserve"> </w:t>
            </w:r>
            <w:r w:rsidR="00C4412A" w:rsidRPr="00B87D10">
              <w:rPr>
                <w:sz w:val="18"/>
                <w:szCs w:val="18"/>
                <w:lang w:val="ru-RU"/>
              </w:rPr>
              <w:t>членов МСЭ:</w:t>
            </w:r>
          </w:p>
          <w:p w:rsidR="004A12F8" w:rsidRPr="00B87D10" w:rsidRDefault="000234D7" w:rsidP="004A12F8">
            <w:pPr>
              <w:keepNext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B87D10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: 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 xml:space="preserve">873 </w:t>
            </w:r>
            <w:r w:rsidR="00E408BE" w:rsidRPr="00B87D10">
              <w:rPr>
                <w:i/>
                <w:iCs/>
                <w:sz w:val="18"/>
                <w:szCs w:val="18"/>
                <w:lang w:val="ru-RU"/>
              </w:rPr>
              <w:t>Член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E408BE" w:rsidRPr="00B87D10">
              <w:rPr>
                <w:i/>
                <w:iCs/>
                <w:sz w:val="18"/>
                <w:szCs w:val="18"/>
                <w:lang w:val="ru-RU"/>
              </w:rPr>
              <w:t xml:space="preserve"> Секторов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, 16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 xml:space="preserve"> Ассоциированных член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>ов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 xml:space="preserve"> и 8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B87D10">
              <w:rPr>
                <w:i/>
                <w:iCs/>
                <w:sz w:val="18"/>
                <w:szCs w:val="18"/>
                <w:lang w:val="ru-RU"/>
              </w:rPr>
              <w:t>Академических организаций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>всего 1126 членов;</w:t>
            </w:r>
          </w:p>
          <w:p w:rsidR="004A12F8" w:rsidRPr="00B87D10" w:rsidRDefault="00C4412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 г.: 881 Член Секторов, 173 Ассоциированных член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и 109 Академических организаций; всего 1163 члена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CB2473" w:rsidRPr="00B87D10" w:rsidRDefault="00CB2473" w:rsidP="00CB2473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2016 г.: 856 Членов Секторов, 169 Ассоциированных членов и 132 Академических организации; всего 1157 членов;</w:t>
            </w:r>
          </w:p>
          <w:p w:rsidR="000234D7" w:rsidRPr="00B87D10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B87D10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9F6FA8" w:rsidRPr="00B87D10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234D7" w:rsidRPr="00B87D10">
              <w:rPr>
                <w:i/>
                <w:iCs/>
                <w:sz w:val="18"/>
                <w:szCs w:val="18"/>
                <w:lang w:val="ru-RU"/>
              </w:rPr>
              <w:t>: 15</w:t>
            </w:r>
            <w:r w:rsidR="000D7297" w:rsidRPr="00B87D10">
              <w:rPr>
                <w:i/>
                <w:iCs/>
                <w:sz w:val="18"/>
                <w:szCs w:val="18"/>
                <w:lang w:val="ru-RU"/>
              </w:rPr>
              <w:noBreakHyphen/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процентный рост общего количества Членов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>; текущее состояние: увеличение на 3% в 2015 г. по сравнению с 2014 г.</w:t>
            </w:r>
          </w:p>
        </w:tc>
        <w:tc>
          <w:tcPr>
            <w:tcW w:w="2954" w:type="dxa"/>
          </w:tcPr>
          <w:p w:rsidR="000234D7" w:rsidRPr="00B87D10" w:rsidRDefault="00E408BE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B87D10">
              <w:rPr>
                <w:sz w:val="18"/>
                <w:szCs w:val="18"/>
                <w:lang w:val="ru-RU"/>
              </w:rPr>
              <w:t>SPM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4041" w:type="dxa"/>
            <w:vMerge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B87D10" w:rsidRDefault="00C9564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Количество сообщений в СМИ, касающихся МСЭ</w:t>
            </w:r>
            <w:r w:rsidR="0014209D" w:rsidRPr="00B87D10">
              <w:rPr>
                <w:sz w:val="18"/>
                <w:szCs w:val="18"/>
                <w:lang w:val="ru-RU"/>
              </w:rPr>
              <w:t>:</w:t>
            </w:r>
          </w:p>
          <w:p w:rsidR="000234D7" w:rsidRPr="00B87D10" w:rsidRDefault="00C4412A" w:rsidP="001D27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2015 г.: 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 xml:space="preserve">56,3% </w:t>
            </w:r>
            <w:r w:rsidR="007E62A9" w:rsidRPr="00B87D10">
              <w:rPr>
                <w:i/>
                <w:iCs/>
                <w:sz w:val="18"/>
                <w:szCs w:val="18"/>
                <w:lang w:val="ru-RU"/>
              </w:rPr>
              <w:t>положительны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B87D10">
              <w:rPr>
                <w:sz w:val="18"/>
                <w:szCs w:val="18"/>
                <w:lang w:val="ru-RU"/>
              </w:rPr>
              <w:t>/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 xml:space="preserve">41,7% </w:t>
            </w:r>
            <w:r w:rsidR="007E62A9" w:rsidRPr="00B87D10">
              <w:rPr>
                <w:i/>
                <w:iCs/>
                <w:sz w:val="18"/>
                <w:szCs w:val="18"/>
                <w:lang w:val="ru-RU"/>
              </w:rPr>
              <w:t>нейтральны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B87D10">
              <w:rPr>
                <w:sz w:val="18"/>
                <w:szCs w:val="18"/>
                <w:lang w:val="ru-RU"/>
              </w:rPr>
              <w:t>/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 xml:space="preserve">2% </w:t>
            </w:r>
            <w:r w:rsidR="007E62A9" w:rsidRPr="00B87D10">
              <w:rPr>
                <w:i/>
                <w:iCs/>
                <w:sz w:val="18"/>
                <w:szCs w:val="18"/>
                <w:lang w:val="ru-RU"/>
              </w:rPr>
              <w:t>негативны</w:t>
            </w:r>
            <w:r w:rsidR="0014209D" w:rsidRPr="00B87D10">
              <w:rPr>
                <w:i/>
                <w:iCs/>
                <w:sz w:val="18"/>
                <w:szCs w:val="18"/>
                <w:lang w:val="ru-RU"/>
              </w:rPr>
              <w:t>х.</w:t>
            </w:r>
          </w:p>
          <w:p w:rsidR="004A12F8" w:rsidRPr="00B87D10" w:rsidRDefault="00C4412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Участие в</w:t>
            </w:r>
            <w:r w:rsidR="00C95647" w:rsidRPr="00B87D10">
              <w:rPr>
                <w:sz w:val="18"/>
                <w:szCs w:val="18"/>
                <w:lang w:val="ru-RU"/>
              </w:rPr>
              <w:t xml:space="preserve"> цифровы</w:t>
            </w:r>
            <w:r w:rsidRPr="00B87D10">
              <w:rPr>
                <w:sz w:val="18"/>
                <w:szCs w:val="18"/>
                <w:lang w:val="ru-RU"/>
              </w:rPr>
              <w:t>х</w:t>
            </w:r>
            <w:r w:rsidR="00C95647" w:rsidRPr="00B87D10">
              <w:rPr>
                <w:sz w:val="18"/>
                <w:szCs w:val="18"/>
                <w:lang w:val="ru-RU"/>
              </w:rPr>
              <w:t xml:space="preserve"> канала</w:t>
            </w:r>
            <w:r w:rsidRPr="00B87D10">
              <w:rPr>
                <w:sz w:val="18"/>
                <w:szCs w:val="18"/>
                <w:lang w:val="ru-RU"/>
              </w:rPr>
              <w:t>х в 2015 г.:</w:t>
            </w:r>
          </w:p>
          <w:p w:rsidR="000234D7" w:rsidRPr="00B87D10" w:rsidRDefault="009E74C0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онлайновые новости – 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 xml:space="preserve">64%, 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 xml:space="preserve">записи в блогах – 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 xml:space="preserve">20%, 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 xml:space="preserve">пресс-релизы – 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 xml:space="preserve">15%, 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 xml:space="preserve">записи в Twitter – </w:t>
            </w:r>
            <w:r w:rsidR="00C4412A" w:rsidRPr="00B87D10">
              <w:rPr>
                <w:i/>
                <w:iCs/>
                <w:sz w:val="18"/>
                <w:szCs w:val="18"/>
                <w:lang w:val="ru-RU"/>
              </w:rPr>
              <w:t>0,1%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B87D10" w:rsidRDefault="00C95647" w:rsidP="00251571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11" w:name="_Ref412451736"/>
            <w:bookmarkStart w:id="12" w:name="_Ref413234893"/>
            <w:r w:rsidRPr="00B87D10">
              <w:rPr>
                <w:sz w:val="18"/>
                <w:szCs w:val="18"/>
                <w:lang w:val="ru-RU"/>
              </w:rPr>
              <w:t>Инструмент мониторинга СМИ</w:t>
            </w:r>
            <w:bookmarkEnd w:id="11"/>
            <w:bookmarkEnd w:id="12"/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  <w:p w:rsidR="000234D7" w:rsidRPr="00B87D10" w:rsidRDefault="00F03F5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Анализ бизнес-данных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4041" w:type="dxa"/>
            <w:vMerge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B87D10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Общий объем</w:t>
            </w:r>
            <w:r w:rsidR="00ED3AB0" w:rsidRPr="00B87D10">
              <w:rPr>
                <w:sz w:val="18"/>
                <w:szCs w:val="18"/>
                <w:lang w:val="ru-RU"/>
              </w:rPr>
              <w:t xml:space="preserve"> доход</w:t>
            </w:r>
            <w:r w:rsidRPr="00B87D10">
              <w:rPr>
                <w:sz w:val="18"/>
                <w:szCs w:val="18"/>
                <w:lang w:val="ru-RU"/>
              </w:rPr>
              <w:t xml:space="preserve">ов по </w:t>
            </w:r>
            <w:r w:rsidR="00251571" w:rsidRPr="00B87D10">
              <w:rPr>
                <w:sz w:val="18"/>
                <w:szCs w:val="18"/>
                <w:lang w:val="ru-RU"/>
              </w:rPr>
              <w:t xml:space="preserve">категориям </w:t>
            </w:r>
            <w:r w:rsidRPr="00B87D10">
              <w:rPr>
                <w:sz w:val="18"/>
                <w:szCs w:val="18"/>
                <w:lang w:val="ru-RU"/>
              </w:rPr>
              <w:t>Член</w:t>
            </w:r>
            <w:r w:rsidR="00251571" w:rsidRPr="00B87D10">
              <w:rPr>
                <w:sz w:val="18"/>
                <w:szCs w:val="18"/>
                <w:lang w:val="ru-RU"/>
              </w:rPr>
              <w:t>ов С</w:t>
            </w:r>
            <w:r w:rsidRPr="00B87D10">
              <w:rPr>
                <w:sz w:val="18"/>
                <w:szCs w:val="18"/>
                <w:lang w:val="ru-RU"/>
              </w:rPr>
              <w:t>екторов, Ассоциированны</w:t>
            </w:r>
            <w:r w:rsidR="00251571" w:rsidRPr="00B87D10">
              <w:rPr>
                <w:sz w:val="18"/>
                <w:szCs w:val="18"/>
                <w:lang w:val="ru-RU"/>
              </w:rPr>
              <w:t>х</w:t>
            </w:r>
            <w:r w:rsidRPr="00B87D10">
              <w:rPr>
                <w:sz w:val="18"/>
                <w:szCs w:val="18"/>
                <w:lang w:val="ru-RU"/>
              </w:rPr>
              <w:t xml:space="preserve"> член</w:t>
            </w:r>
            <w:r w:rsidR="00251571" w:rsidRPr="00B87D10">
              <w:rPr>
                <w:sz w:val="18"/>
                <w:szCs w:val="18"/>
                <w:lang w:val="ru-RU"/>
              </w:rPr>
              <w:t>ов</w:t>
            </w:r>
            <w:r w:rsidRPr="00B87D10">
              <w:rPr>
                <w:sz w:val="18"/>
                <w:szCs w:val="18"/>
                <w:lang w:val="ru-RU"/>
              </w:rPr>
              <w:t xml:space="preserve"> и Академически</w:t>
            </w:r>
            <w:r w:rsidR="00251571" w:rsidRPr="00B87D10">
              <w:rPr>
                <w:sz w:val="18"/>
                <w:szCs w:val="18"/>
                <w:lang w:val="ru-RU"/>
              </w:rPr>
              <w:t>х</w:t>
            </w:r>
            <w:r w:rsidRPr="00B87D10">
              <w:rPr>
                <w:sz w:val="18"/>
                <w:szCs w:val="18"/>
                <w:lang w:val="ru-RU"/>
              </w:rPr>
              <w:t xml:space="preserve"> организаци</w:t>
            </w:r>
            <w:r w:rsidR="00251571" w:rsidRPr="00B87D10">
              <w:rPr>
                <w:sz w:val="18"/>
                <w:szCs w:val="18"/>
                <w:lang w:val="ru-RU"/>
              </w:rPr>
              <w:t>й</w:t>
            </w:r>
            <w:r w:rsidRPr="00B87D10">
              <w:rPr>
                <w:sz w:val="18"/>
                <w:szCs w:val="18"/>
                <w:lang w:val="ru-RU"/>
              </w:rPr>
              <w:t>:</w:t>
            </w:r>
          </w:p>
          <w:p w:rsidR="005E37F3" w:rsidRPr="00B87D10" w:rsidRDefault="007E62A9" w:rsidP="001A4F20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 г.: 16,8 млн. шв. фр.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br/>
              <w:t>2015 г.: 16,7 млн. шв. фр.</w:t>
            </w:r>
            <w:r w:rsidR="005E37F3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1A4F20" w:rsidRPr="00B87D10">
              <w:rPr>
                <w:i/>
                <w:iCs/>
                <w:sz w:val="18"/>
                <w:szCs w:val="18"/>
                <w:lang w:val="ru-RU"/>
              </w:rPr>
              <w:br/>
            </w:r>
            <w:r w:rsidR="005E37F3" w:rsidRPr="00B87D10">
              <w:rPr>
                <w:i/>
                <w:iCs/>
                <w:sz w:val="18"/>
                <w:szCs w:val="18"/>
                <w:lang w:val="ru-RU"/>
              </w:rPr>
              <w:t>2016 г.: 16,4 млн. шв. фр.</w:t>
            </w:r>
          </w:p>
          <w:p w:rsidR="004A12F8" w:rsidRPr="00B87D10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Общий объем доходов Союза:</w:t>
            </w:r>
          </w:p>
          <w:p w:rsidR="005E37F3" w:rsidRPr="00B87D10" w:rsidRDefault="007E62A9" w:rsidP="001A4F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 г.: 158,4 млн. шв. фр.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br/>
              <w:t>2015 г.: 158,0 млн. шв. фр.</w:t>
            </w:r>
            <w:r w:rsidR="005E37F3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1A4F20" w:rsidRPr="00B87D10">
              <w:rPr>
                <w:i/>
                <w:iCs/>
                <w:sz w:val="18"/>
                <w:szCs w:val="18"/>
                <w:lang w:val="ru-RU"/>
              </w:rPr>
              <w:br/>
            </w:r>
            <w:r w:rsidR="005E37F3" w:rsidRPr="00B87D10">
              <w:rPr>
                <w:i/>
                <w:iCs/>
                <w:sz w:val="18"/>
                <w:szCs w:val="18"/>
                <w:lang w:val="ru-RU"/>
              </w:rPr>
              <w:t>2016 г.: 157,7 млн. шв. фр.</w:t>
            </w:r>
          </w:p>
        </w:tc>
        <w:tc>
          <w:tcPr>
            <w:tcW w:w="2954" w:type="dxa"/>
          </w:tcPr>
          <w:p w:rsidR="000234D7" w:rsidRPr="00B87D10" w:rsidRDefault="00ED3AB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B87D10">
              <w:rPr>
                <w:sz w:val="18"/>
                <w:szCs w:val="18"/>
                <w:lang w:val="ru-RU"/>
              </w:rPr>
              <w:t>FMRD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A684D" w:rsidRPr="00B87D10" w:rsidRDefault="000A684D" w:rsidP="000A684D">
      <w:pPr>
        <w:rPr>
          <w:lang w:val="ru-RU"/>
        </w:rPr>
      </w:pPr>
      <w:r w:rsidRPr="00B87D10">
        <w:rPr>
          <w:lang w:val="ru-RU"/>
        </w:rPr>
        <w:br w:type="page"/>
      </w:r>
    </w:p>
    <w:p w:rsidR="000234D7" w:rsidRPr="00B87D10" w:rsidRDefault="009F6FA8" w:rsidP="008260E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lastRenderedPageBreak/>
        <w:t>5.4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E.4</w:t>
      </w:r>
      <w:r w:rsidR="00C21893" w:rsidRPr="00B87D10">
        <w:rPr>
          <w:lang w:val="ru-RU"/>
        </w:rPr>
        <w:t>:</w:t>
      </w:r>
      <w:r w:rsidR="000234D7" w:rsidRPr="00B87D10">
        <w:rPr>
          <w:lang w:val="ru-RU"/>
        </w:rPr>
        <w:t xml:space="preserve"> </w:t>
      </w:r>
      <w:r w:rsidR="00903597" w:rsidRPr="00B87D10">
        <w:rPr>
          <w:lang w:val="ru-RU"/>
        </w:rPr>
        <w:t>Обеспечить эффективное планирование, координацию и выполнение стратегического плана и оперативных планов Союза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954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tcW w:w="4041" w:type="dxa"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E.4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ED3AB0" w:rsidRPr="00B87D10">
              <w:rPr>
                <w:sz w:val="18"/>
                <w:szCs w:val="18"/>
                <w:lang w:val="ru-RU"/>
              </w:rPr>
              <w:t>Э</w:t>
            </w:r>
            <w:r w:rsidR="00903597" w:rsidRPr="00B87D10">
              <w:rPr>
                <w:sz w:val="18"/>
                <w:szCs w:val="18"/>
                <w:lang w:val="ru-RU"/>
              </w:rPr>
              <w:t>ффек</w:t>
            </w:r>
            <w:r w:rsidR="00ED3AB0" w:rsidRPr="00B87D10">
              <w:rPr>
                <w:sz w:val="18"/>
                <w:szCs w:val="18"/>
                <w:lang w:val="ru-RU"/>
              </w:rPr>
              <w:t>тивное планирование, координация</w:t>
            </w:r>
            <w:r w:rsidR="00903597" w:rsidRPr="00B87D10">
              <w:rPr>
                <w:sz w:val="18"/>
                <w:szCs w:val="18"/>
                <w:lang w:val="ru-RU"/>
              </w:rPr>
              <w:t xml:space="preserve"> и выполнение стратегического плана и оперативных планов Союза</w:t>
            </w:r>
          </w:p>
        </w:tc>
        <w:tc>
          <w:tcPr>
            <w:tcW w:w="7572" w:type="dxa"/>
          </w:tcPr>
          <w:p w:rsidR="004A12F8" w:rsidRPr="00B87D10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Процент достигнутых или достигаемых в соответствии с планом ц</w:t>
            </w:r>
            <w:r w:rsidR="006D331D" w:rsidRPr="00B87D10">
              <w:rPr>
                <w:sz w:val="18"/>
                <w:szCs w:val="18"/>
                <w:lang w:val="ru-RU"/>
              </w:rPr>
              <w:t>елев</w:t>
            </w:r>
            <w:r w:rsidRPr="00B87D10">
              <w:rPr>
                <w:sz w:val="18"/>
                <w:szCs w:val="18"/>
                <w:lang w:val="ru-RU"/>
              </w:rPr>
              <w:t>ых</w:t>
            </w:r>
            <w:r w:rsidR="006D331D" w:rsidRPr="00B87D10">
              <w:rPr>
                <w:sz w:val="18"/>
                <w:szCs w:val="18"/>
                <w:lang w:val="ru-RU"/>
              </w:rPr>
              <w:t xml:space="preserve"> показател</w:t>
            </w:r>
            <w:r w:rsidRPr="00B87D10">
              <w:rPr>
                <w:sz w:val="18"/>
                <w:szCs w:val="18"/>
                <w:lang w:val="ru-RU"/>
              </w:rPr>
              <w:t>ей</w:t>
            </w:r>
            <w:r w:rsidR="000234D7" w:rsidRPr="00B87D10">
              <w:rPr>
                <w:sz w:val="18"/>
                <w:szCs w:val="18"/>
                <w:lang w:val="ru-RU"/>
              </w:rPr>
              <w:t>/</w:t>
            </w:r>
            <w:r w:rsidRPr="00B87D10">
              <w:rPr>
                <w:sz w:val="18"/>
                <w:szCs w:val="18"/>
                <w:lang w:val="ru-RU"/>
              </w:rPr>
              <w:t>к</w:t>
            </w:r>
            <w:r w:rsidR="00675E8F" w:rsidRPr="00B87D10">
              <w:rPr>
                <w:sz w:val="18"/>
                <w:szCs w:val="18"/>
                <w:lang w:val="ru-RU"/>
              </w:rPr>
              <w:t>онечны</w:t>
            </w:r>
            <w:r w:rsidRPr="00B87D10">
              <w:rPr>
                <w:sz w:val="18"/>
                <w:szCs w:val="18"/>
                <w:lang w:val="ru-RU"/>
              </w:rPr>
              <w:t>х</w:t>
            </w:r>
            <w:r w:rsidR="00675E8F" w:rsidRPr="00B87D10">
              <w:rPr>
                <w:sz w:val="18"/>
                <w:szCs w:val="18"/>
                <w:lang w:val="ru-RU"/>
              </w:rPr>
              <w:t xml:space="preserve"> результа</w:t>
            </w:r>
            <w:r w:rsidRPr="00B87D10">
              <w:rPr>
                <w:sz w:val="18"/>
                <w:szCs w:val="18"/>
                <w:lang w:val="ru-RU"/>
              </w:rPr>
              <w:t>тов</w:t>
            </w:r>
            <w:r w:rsidR="007E62A9" w:rsidRPr="00B87D10">
              <w:rPr>
                <w:sz w:val="18"/>
                <w:szCs w:val="18"/>
                <w:lang w:val="ru-RU"/>
              </w:rPr>
              <w:t>:</w:t>
            </w:r>
          </w:p>
          <w:p w:rsidR="007E62A9" w:rsidRPr="00B87D10" w:rsidRDefault="007E62A9" w:rsidP="004345D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к концу 2015 год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>в соответствии с планом намечено дости</w:t>
            </w:r>
            <w:r w:rsidR="004345D8" w:rsidRPr="00B87D10">
              <w:rPr>
                <w:i/>
                <w:iCs/>
                <w:sz w:val="18"/>
                <w:szCs w:val="18"/>
                <w:lang w:val="ru-RU"/>
              </w:rPr>
              <w:t>ч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 xml:space="preserve">ь 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="005E37F3" w:rsidRPr="00B87D10">
              <w:rPr>
                <w:i/>
                <w:iCs/>
                <w:sz w:val="18"/>
                <w:szCs w:val="18"/>
                <w:lang w:val="ru-RU"/>
              </w:rPr>
              <w:t>58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 xml:space="preserve">измеряемых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целевы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показател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>ей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повестки дня "Соединим к 2020 году"</w:t>
            </w:r>
            <w:r w:rsidR="00BB582B" w:rsidRPr="00B87D10">
              <w:rPr>
                <w:i/>
                <w:iCs/>
                <w:sz w:val="18"/>
                <w:szCs w:val="18"/>
                <w:lang w:val="ru-RU"/>
              </w:rPr>
              <w:t>, к концу 2016 года − 64%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B87D10" w:rsidRDefault="00ED3AB0" w:rsidP="005E37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Отчет о выполнении Стратегического плана</w:t>
            </w:r>
            <w:r w:rsidR="000234D7" w:rsidRPr="00B87D10">
              <w:rPr>
                <w:sz w:val="18"/>
                <w:szCs w:val="18"/>
                <w:lang w:val="ru-RU"/>
              </w:rPr>
              <w:t>/</w:t>
            </w: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B87D10">
              <w:rPr>
                <w:sz w:val="18"/>
                <w:szCs w:val="18"/>
                <w:lang w:val="ru-RU"/>
              </w:rPr>
              <w:t>SPM</w:t>
            </w:r>
            <w:r w:rsidR="000D7297" w:rsidRPr="00B87D10">
              <w:rPr>
                <w:sz w:val="16"/>
                <w:szCs w:val="16"/>
                <w:lang w:val="ru-RU"/>
              </w:rPr>
              <w:t>.</w:t>
            </w:r>
          </w:p>
        </w:tc>
      </w:tr>
    </w:tbl>
    <w:p w:rsidR="000234D7" w:rsidRPr="00B87D10" w:rsidRDefault="00C21893" w:rsidP="000A684D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t>5.5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E.5</w:t>
      </w:r>
      <w:r w:rsidRPr="00B87D10">
        <w:rPr>
          <w:lang w:val="ru-RU"/>
        </w:rPr>
        <w:t xml:space="preserve">: </w:t>
      </w:r>
      <w:r w:rsidR="00903597" w:rsidRPr="00B87D10">
        <w:rPr>
          <w:lang w:val="ru-RU"/>
        </w:rPr>
        <w:t>Обеспечить эффективное и действенное управление организацией (внутреннее и внешнее)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14"/>
        <w:gridCol w:w="2912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12" w:type="dxa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tcW w:w="4041" w:type="dxa"/>
            <w:vMerge w:val="restart"/>
            <w:shd w:val="clear" w:color="auto" w:fill="auto"/>
          </w:tcPr>
          <w:p w:rsidR="000234D7" w:rsidRPr="00B87D10" w:rsidRDefault="000234D7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E.5</w:t>
            </w:r>
            <w:r w:rsidRPr="00B87D10">
              <w:rPr>
                <w:sz w:val="18"/>
                <w:szCs w:val="18"/>
                <w:lang w:val="ru-RU"/>
              </w:rPr>
              <w:t xml:space="preserve">: </w:t>
            </w:r>
            <w:r w:rsidR="00ED3AB0" w:rsidRPr="00B87D10">
              <w:rPr>
                <w:sz w:val="18"/>
                <w:szCs w:val="18"/>
                <w:lang w:val="ru-RU"/>
              </w:rPr>
              <w:t>Э</w:t>
            </w:r>
            <w:r w:rsidR="00903597" w:rsidRPr="00B87D10">
              <w:rPr>
                <w:sz w:val="18"/>
                <w:szCs w:val="18"/>
                <w:lang w:val="ru-RU"/>
              </w:rPr>
              <w:t>ффективное и действенное управление организацией (внутреннее и внешнее)</w:t>
            </w:r>
          </w:p>
        </w:tc>
        <w:tc>
          <w:tcPr>
            <w:tcW w:w="7614" w:type="dxa"/>
          </w:tcPr>
          <w:p w:rsidR="004A12F8" w:rsidRPr="00B87D10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Уровень выполнения решений руководящих органов</w:t>
            </w:r>
            <w:r w:rsidR="0099531A" w:rsidRPr="00B87D10">
              <w:rPr>
                <w:sz w:val="18"/>
                <w:szCs w:val="18"/>
                <w:lang w:val="ru-RU"/>
              </w:rPr>
              <w:t>:</w:t>
            </w:r>
          </w:p>
          <w:p w:rsidR="004A12F8" w:rsidRPr="00B87D10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>Резолюций, принятых</w:t>
            </w:r>
            <w:r w:rsidR="0099531A" w:rsidRPr="00B87D10">
              <w:rPr>
                <w:sz w:val="18"/>
                <w:szCs w:val="18"/>
                <w:lang w:val="ru-RU"/>
              </w:rPr>
              <w:t>/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>измененных на ПК-14, по которым требуется представлять ежегодные отчеты Совету и по которым представлен ежегодный отчет:</w:t>
            </w:r>
          </w:p>
          <w:p w:rsidR="0099531A" w:rsidRPr="00B87D10" w:rsidRDefault="0099531A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 г.: 97,0%</w:t>
            </w:r>
            <w:r w:rsidR="00BB582B" w:rsidRPr="00B87D10">
              <w:rPr>
                <w:i/>
                <w:iCs/>
                <w:sz w:val="18"/>
                <w:szCs w:val="18"/>
                <w:lang w:val="ru-RU"/>
              </w:rPr>
              <w:t>; 2016 г.: 100%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(целевой показатель 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на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каждый год: 100%)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B87D10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совокупный 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D43D8C" w:rsidRPr="00B87D10">
              <w:rPr>
                <w:i/>
                <w:iCs/>
                <w:sz w:val="18"/>
                <w:szCs w:val="18"/>
                <w:lang w:val="ru-RU"/>
              </w:rPr>
              <w:t>Резолюций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 xml:space="preserve">, по которым требуется 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 xml:space="preserve">представить отчет Совету 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 xml:space="preserve">как минимум один раз и по которым действительно представлен 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отчет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0234D7" w:rsidRPr="00B87D10" w:rsidRDefault="0099531A" w:rsidP="00BB582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 г.: 55,0%</w:t>
            </w:r>
            <w:r w:rsidR="00BB582B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B582B" w:rsidRPr="00B87D10">
              <w:rPr>
                <w:i/>
                <w:iCs/>
                <w:sz w:val="18"/>
                <w:szCs w:val="18"/>
                <w:lang w:val="ru-RU"/>
              </w:rPr>
              <w:t xml:space="preserve">2016 г.: 65%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(целевой показатель к ПК-18: 100%)</w:t>
            </w:r>
            <w:r w:rsidR="00251571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B87D1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12" w:type="dxa"/>
          </w:tcPr>
          <w:p w:rsidR="000234D7" w:rsidRPr="00B87D10" w:rsidRDefault="00ED3AB0" w:rsidP="0099531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B87D10">
              <w:rPr>
                <w:sz w:val="18"/>
                <w:szCs w:val="18"/>
                <w:lang w:val="ru-RU"/>
              </w:rPr>
              <w:t>SPM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4041" w:type="dxa"/>
            <w:vMerge/>
            <w:shd w:val="clear" w:color="auto" w:fill="auto"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14" w:type="dxa"/>
          </w:tcPr>
          <w:p w:rsidR="004A12F8" w:rsidRPr="00B87D10" w:rsidRDefault="0099531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З</w:t>
            </w:r>
            <w:r w:rsidR="00ED3AB0" w:rsidRPr="00B87D10">
              <w:rPr>
                <w:sz w:val="18"/>
                <w:szCs w:val="18"/>
                <w:lang w:val="ru-RU"/>
              </w:rPr>
              <w:t xml:space="preserve">аключения и рекомендации по результатам </w:t>
            </w:r>
            <w:r w:rsidRPr="00B87D10">
              <w:rPr>
                <w:sz w:val="18"/>
                <w:szCs w:val="18"/>
                <w:lang w:val="ru-RU"/>
              </w:rPr>
              <w:t xml:space="preserve">внутреннего </w:t>
            </w:r>
            <w:r w:rsidR="00ED3AB0" w:rsidRPr="00B87D10">
              <w:rPr>
                <w:sz w:val="18"/>
                <w:szCs w:val="18"/>
                <w:lang w:val="ru-RU"/>
              </w:rPr>
              <w:t>аудита</w:t>
            </w:r>
            <w:r w:rsidRPr="00B87D10">
              <w:rPr>
                <w:sz w:val="18"/>
                <w:szCs w:val="18"/>
                <w:lang w:val="ru-RU"/>
              </w:rPr>
              <w:t>:</w:t>
            </w:r>
          </w:p>
          <w:p w:rsidR="00BB582B" w:rsidRPr="00B87D10" w:rsidRDefault="00E13408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>рекомендаций внутреннего аудита для руководства</w:t>
            </w:r>
            <w:r w:rsidR="00BB582B" w:rsidRPr="00B87D10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BB582B" w:rsidRPr="00B87D10" w:rsidRDefault="0099531A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в 2015 г.: выполняется – </w:t>
            </w:r>
            <w:r w:rsidR="00BB582B" w:rsidRPr="00B87D10">
              <w:rPr>
                <w:i/>
                <w:iCs/>
                <w:sz w:val="18"/>
                <w:szCs w:val="18"/>
                <w:lang w:val="ru-RU"/>
              </w:rPr>
              <w:t>47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%; выполнено – </w:t>
            </w:r>
            <w:r w:rsidR="00BB582B" w:rsidRPr="00B87D10">
              <w:rPr>
                <w:i/>
                <w:iCs/>
                <w:sz w:val="18"/>
                <w:szCs w:val="18"/>
                <w:lang w:val="ru-RU"/>
              </w:rPr>
              <w:t>53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%; выполнение задержано – </w:t>
            </w:r>
            <w:r w:rsidR="00BB582B" w:rsidRPr="00B87D10">
              <w:rPr>
                <w:i/>
                <w:iCs/>
                <w:sz w:val="18"/>
                <w:szCs w:val="18"/>
                <w:lang w:val="ru-RU"/>
              </w:rPr>
              <w:t>0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%</w:t>
            </w:r>
          </w:p>
          <w:p w:rsidR="000234D7" w:rsidRPr="00B87D10" w:rsidRDefault="00BB582B" w:rsidP="00BB582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2016 г.: выполняется – 91%; выполнено – 0%; выполнение задержано – 0%</w:t>
            </w:r>
            <w:r w:rsidR="0099531A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12" w:type="dxa"/>
          </w:tcPr>
          <w:p w:rsidR="000234D7" w:rsidRPr="00B87D10" w:rsidRDefault="00ED3AB0" w:rsidP="007739B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Данные</w:t>
            </w:r>
            <w:r w:rsidR="00405622" w:rsidRPr="00B87D10">
              <w:rPr>
                <w:sz w:val="18"/>
                <w:szCs w:val="18"/>
                <w:lang w:val="ru-RU"/>
              </w:rPr>
              <w:t xml:space="preserve"> </w:t>
            </w:r>
            <w:r w:rsidR="007739B5" w:rsidRPr="00B87D10">
              <w:rPr>
                <w:sz w:val="18"/>
                <w:szCs w:val="18"/>
                <w:lang w:val="ru-RU"/>
              </w:rPr>
              <w:t xml:space="preserve">внутреннего </w:t>
            </w:r>
            <w:r w:rsidRPr="00B87D10">
              <w:rPr>
                <w:sz w:val="18"/>
                <w:szCs w:val="18"/>
                <w:lang w:val="ru-RU"/>
              </w:rPr>
              <w:t>аудита</w:t>
            </w:r>
            <w:r w:rsidR="000D7297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B87D10" w:rsidRDefault="00C21893" w:rsidP="00F215D1">
      <w:pPr>
        <w:pStyle w:val="Heading1"/>
        <w:pageBreakBefore/>
        <w:rPr>
          <w:lang w:val="ru-RU"/>
        </w:rPr>
      </w:pPr>
      <w:r w:rsidRPr="00B87D10">
        <w:rPr>
          <w:lang w:val="ru-RU"/>
        </w:rPr>
        <w:lastRenderedPageBreak/>
        <w:t>6</w:t>
      </w:r>
      <w:r w:rsidRPr="00B87D10">
        <w:rPr>
          <w:lang w:val="ru-RU"/>
        </w:rPr>
        <w:tab/>
      </w:r>
      <w:r w:rsidR="00ED3AB0" w:rsidRPr="00B87D10">
        <w:rPr>
          <w:lang w:val="ru-RU"/>
        </w:rPr>
        <w:t>Межсекторальные задачи</w:t>
      </w:r>
      <w:r w:rsidR="000234D7" w:rsidRPr="00B87D10">
        <w:rPr>
          <w:lang w:val="ru-RU"/>
        </w:rPr>
        <w:t xml:space="preserve">, </w:t>
      </w:r>
      <w:r w:rsidR="00ED3AB0" w:rsidRPr="00B87D10">
        <w:rPr>
          <w:lang w:val="ru-RU"/>
        </w:rPr>
        <w:t>конечные</w:t>
      </w:r>
      <w:r w:rsidR="00675E8F" w:rsidRPr="00B87D10">
        <w:rPr>
          <w:lang w:val="ru-RU"/>
        </w:rPr>
        <w:t xml:space="preserve"> результат</w:t>
      </w:r>
      <w:r w:rsidR="00ED3AB0" w:rsidRPr="00B87D10">
        <w:rPr>
          <w:lang w:val="ru-RU"/>
        </w:rPr>
        <w:t>ы и намеченные</w:t>
      </w:r>
      <w:r w:rsidR="00675E8F" w:rsidRPr="00B87D10">
        <w:rPr>
          <w:lang w:val="ru-RU"/>
        </w:rPr>
        <w:t xml:space="preserve"> результат</w:t>
      </w:r>
      <w:r w:rsidR="00ED3AB0" w:rsidRPr="00B87D10">
        <w:rPr>
          <w:lang w:val="ru-RU"/>
        </w:rPr>
        <w:t>ы</w:t>
      </w:r>
      <w:r w:rsidR="00675E8F" w:rsidRPr="00B87D10">
        <w:rPr>
          <w:lang w:val="ru-RU"/>
        </w:rPr>
        <w:t xml:space="preserve"> деятельности</w:t>
      </w:r>
    </w:p>
    <w:p w:rsidR="000234D7" w:rsidRPr="00B87D10" w:rsidRDefault="0003145B" w:rsidP="009930A2">
      <w:pPr>
        <w:pStyle w:val="Heading2"/>
        <w:spacing w:before="240" w:after="120"/>
        <w:rPr>
          <w:lang w:val="ru-RU"/>
        </w:rPr>
      </w:pPr>
      <w:r w:rsidRPr="00B87D10">
        <w:rPr>
          <w:lang w:val="ru-RU"/>
        </w:rPr>
        <w:t>6.1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I.1</w:t>
      </w:r>
      <w:r w:rsidRPr="00B87D10">
        <w:rPr>
          <w:lang w:val="ru-RU"/>
        </w:rPr>
        <w:t xml:space="preserve">: </w:t>
      </w:r>
      <w:r w:rsidR="00903597" w:rsidRPr="00B87D10">
        <w:rPr>
          <w:lang w:val="ru-RU"/>
        </w:rPr>
        <w:t>Способствовать диалогу на международном уровне между заинтересованными сторонами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234D7" w:rsidRPr="00B87D10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B87D10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405622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B87D10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7739B5" w:rsidRPr="00B87D10" w:rsidTr="00FE2E9F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Merge w:val="restart"/>
            <w:shd w:val="clear" w:color="auto" w:fill="auto"/>
          </w:tcPr>
          <w:p w:rsidR="007739B5" w:rsidRPr="00B87D10" w:rsidRDefault="007739B5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B87D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4A12F8" w:rsidRPr="00B87D10" w:rsidRDefault="007739B5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Количество представленных стран/заинтересованных сторон/уровень представленности (процесс ВВУИО/Telecom):</w:t>
            </w:r>
          </w:p>
          <w:p w:rsidR="004A12F8" w:rsidRPr="00B87D10" w:rsidRDefault="00E13408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>стран на мероприятиях, связанных с ВВУИО: 2014 г.: 140; 2015 г.: 150;</w:t>
            </w:r>
            <w:r w:rsidR="003C3A90" w:rsidRPr="00B87D10">
              <w:rPr>
                <w:i/>
                <w:iCs/>
                <w:sz w:val="18"/>
                <w:szCs w:val="18"/>
                <w:lang w:val="ru-RU"/>
              </w:rPr>
              <w:t xml:space="preserve"> 2016 г.: 150;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 xml:space="preserve"> целевой показатель на 2020 г.: 160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B87D10" w:rsidRDefault="00E13408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 xml:space="preserve">стран на мероприятиях 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Telecom: 2014 г.: 111; 2015 г.: 128; </w:t>
            </w:r>
            <w:r w:rsidR="003C3A90" w:rsidRPr="00B87D10">
              <w:rPr>
                <w:i/>
                <w:iCs/>
                <w:sz w:val="18"/>
                <w:szCs w:val="18"/>
                <w:lang w:val="ru-RU"/>
              </w:rPr>
              <w:t xml:space="preserve">2016 г.: 128;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>целевой показатель на 2020 г.: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170</w:t>
            </w:r>
            <w:r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B87D10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на Форуме ВВУИО: 2014 г.: 1500; 2015 г.: 1800; </w:t>
            </w:r>
            <w:r w:rsidR="003C3A90" w:rsidRPr="00B87D10">
              <w:rPr>
                <w:i/>
                <w:iCs/>
                <w:sz w:val="18"/>
                <w:szCs w:val="18"/>
                <w:lang w:val="ru-RU"/>
              </w:rPr>
              <w:t xml:space="preserve">2016 г.: 1800;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 xml:space="preserve">целевой показатель на 2020 г.: 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5000</w:t>
            </w:r>
            <w:r w:rsidR="00E13408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B87D10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</w:t>
            </w:r>
            <w:r w:rsidR="00E13408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на 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мероприяти</w:t>
            </w:r>
            <w:r w:rsidR="00E13408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ях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Telecom: 2014 г.: 3494; 2015 г.: 3971; </w:t>
            </w:r>
            <w:r w:rsidR="003C3A90" w:rsidRPr="00B87D10">
              <w:rPr>
                <w:i/>
                <w:iCs/>
                <w:sz w:val="18"/>
                <w:szCs w:val="18"/>
                <w:lang w:val="ru-RU"/>
              </w:rPr>
              <w:t xml:space="preserve">2016 г.: 8764;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: 8000</w:t>
            </w:r>
            <w:r w:rsidR="00E13408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B87D10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высокого уровня на Форуме ВВУИО: 2014 г.: 75; 2015 г.: 100; </w:t>
            </w:r>
            <w:r w:rsidR="003C3A90" w:rsidRPr="00B87D10">
              <w:rPr>
                <w:i/>
                <w:iCs/>
                <w:sz w:val="18"/>
                <w:szCs w:val="18"/>
                <w:lang w:val="ru-RU"/>
              </w:rPr>
              <w:t xml:space="preserve">2016 г.: 85;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: 150;</w:t>
            </w:r>
          </w:p>
          <w:p w:rsidR="007739B5" w:rsidRPr="00B87D10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B87D10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высокого уровня на мероприятиях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>Telecom: 2014 г.: 237; 2015</w:t>
            </w:r>
            <w:r w:rsidR="004A12F8" w:rsidRPr="00B87D10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 xml:space="preserve">г.: 221; </w:t>
            </w:r>
            <w:r w:rsidR="003C3A90" w:rsidRPr="00B87D10">
              <w:rPr>
                <w:i/>
                <w:iCs/>
                <w:sz w:val="18"/>
                <w:szCs w:val="18"/>
                <w:lang w:val="ru-RU"/>
              </w:rPr>
              <w:t xml:space="preserve">2016 г.: 338;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>целевой показатель на 2020 г.: 300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7739B5" w:rsidRPr="00B87D10" w:rsidRDefault="007739B5" w:rsidP="002515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Данные ВВУИО, Telecom.</w:t>
            </w:r>
          </w:p>
        </w:tc>
      </w:tr>
      <w:tr w:rsidR="000234D7" w:rsidRPr="00B87D10" w:rsidTr="00FE2E9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Merge/>
          </w:tcPr>
          <w:p w:rsidR="000234D7" w:rsidRPr="00B87D10" w:rsidRDefault="000234D7" w:rsidP="00175A48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42" w:type="dxa"/>
          </w:tcPr>
          <w:p w:rsidR="004A12F8" w:rsidRPr="00B87D10" w:rsidRDefault="00A86BF5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Уровень показателя сотрудничества между соответствующими заинтересованными сторонами</w:t>
            </w:r>
            <w:r w:rsidR="007739B5" w:rsidRPr="00B87D10">
              <w:rPr>
                <w:sz w:val="18"/>
                <w:szCs w:val="18"/>
                <w:lang w:val="ru-RU"/>
              </w:rPr>
              <w:t>:</w:t>
            </w:r>
          </w:p>
          <w:p w:rsidR="007739B5" w:rsidRPr="00B87D10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B87D10">
              <w:rPr>
                <w:i/>
                <w:iCs/>
                <w:sz w:val="18"/>
                <w:szCs w:val="18"/>
                <w:lang w:val="ru-RU"/>
              </w:rPr>
              <w:t xml:space="preserve">организаций, </w:t>
            </w:r>
            <w:r w:rsidR="00A44EE3" w:rsidRPr="00B87D10">
              <w:rPr>
                <w:i/>
                <w:iCs/>
                <w:sz w:val="18"/>
                <w:szCs w:val="18"/>
                <w:lang w:val="ru-RU"/>
              </w:rPr>
              <w:t xml:space="preserve">представленных на выставке Telecom: 2014 г.: 169; 2015 г.: 239; </w:t>
            </w:r>
            <w:r w:rsidR="003C3A90" w:rsidRPr="00B87D10">
              <w:rPr>
                <w:i/>
                <w:iCs/>
                <w:sz w:val="18"/>
                <w:szCs w:val="18"/>
                <w:lang w:val="ru-RU"/>
              </w:rPr>
              <w:t xml:space="preserve">2016 г.: 250; </w:t>
            </w:r>
            <w:r w:rsidR="00A44EE3" w:rsidRPr="00B87D10">
              <w:rPr>
                <w:i/>
                <w:iCs/>
                <w:sz w:val="18"/>
                <w:szCs w:val="18"/>
                <w:lang w:val="ru-RU"/>
              </w:rPr>
              <w:t>целевой показатель на 2020 г.: 500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B87D10" w:rsidRDefault="00A86BF5" w:rsidP="007739B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B87D10">
              <w:rPr>
                <w:sz w:val="18"/>
                <w:szCs w:val="18"/>
                <w:lang w:val="ru-RU"/>
              </w:rPr>
              <w:t>Telecom</w:t>
            </w:r>
            <w:r w:rsidR="00AA182A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B87D10" w:rsidRDefault="000234D7" w:rsidP="004A12F8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B87D10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B87D10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Финансовые ресурсы</w:t>
            </w:r>
            <w:bookmarkStart w:id="13" w:name="_Ref409707249"/>
            <w:r w:rsidR="000234D7" w:rsidRPr="00B87D10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3"/>
            </w:r>
            <w:bookmarkEnd w:id="13"/>
            <w:r w:rsidR="000234D7" w:rsidRPr="00B87D10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B87D10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0234D7" w:rsidRPr="00B87D10" w:rsidTr="00FE2E9F">
        <w:tc>
          <w:tcPr>
            <w:tcW w:w="8784" w:type="dxa"/>
          </w:tcPr>
          <w:p w:rsidR="000234D7" w:rsidRPr="00B87D10" w:rsidRDefault="000234D7" w:rsidP="009930A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0234D7" w:rsidRPr="00B87D10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="002C0725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B87D10" w:rsidRDefault="000234D7" w:rsidP="009930A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="002C0725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B87D10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833266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2C0725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B87D10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833266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="002C0725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B87D10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(такие, как ВКМЭ, ВФПЭ, ВВУИО, ВДЭИО, ITU Telecom)</w:t>
            </w:r>
            <w:r w:rsidRPr="00B87D10">
              <w:rPr>
                <w:rStyle w:val="FootnoteReference"/>
                <w:szCs w:val="16"/>
                <w:lang w:val="ru-RU"/>
              </w:rPr>
              <w:footnoteReference w:id="4"/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2 466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3 312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2 365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2 249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99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79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I.1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2 612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3 411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2 438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2 328</w:t>
            </w:r>
          </w:p>
        </w:tc>
      </w:tr>
    </w:tbl>
    <w:p w:rsidR="000234D7" w:rsidRPr="00B87D10" w:rsidRDefault="0003145B" w:rsidP="00BA6A1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lastRenderedPageBreak/>
        <w:t>6.2</w:t>
      </w:r>
      <w:r w:rsidRPr="00B87D10">
        <w:rPr>
          <w:lang w:val="ru-RU"/>
        </w:rPr>
        <w:tab/>
      </w:r>
      <w:r w:rsidR="002C0725" w:rsidRPr="00B87D10">
        <w:rPr>
          <w:lang w:val="ru-RU"/>
        </w:rPr>
        <w:t>I.2</w:t>
      </w:r>
      <w:r w:rsidRPr="00B87D10">
        <w:rPr>
          <w:lang w:val="ru-RU"/>
        </w:rPr>
        <w:t xml:space="preserve">: </w:t>
      </w:r>
      <w:r w:rsidR="00903597" w:rsidRPr="00B87D10">
        <w:rPr>
          <w:lang w:val="ru-RU"/>
        </w:rPr>
        <w:t>Способствовать партнерским отношениям и сотрудничеству в среде электросвязи/ИКТ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14"/>
        <w:gridCol w:w="2912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B87D10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B87D10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Показатель конечного результата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12" w:type="dxa"/>
          </w:tcPr>
          <w:p w:rsidR="000234D7" w:rsidRPr="00B87D10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B87D10" w:rsidRDefault="000234D7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I.2-1</w:t>
            </w:r>
            <w:r w:rsidRPr="00B87D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="00903597" w:rsidRPr="00B87D10">
              <w:rPr>
                <w:b w:val="0"/>
                <w:bCs w:val="0"/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7614" w:type="dxa"/>
          </w:tcPr>
          <w:p w:rsidR="0078269E" w:rsidRPr="00B87D10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Процентная доля</w:t>
            </w:r>
            <w:r w:rsidR="00CE696F" w:rsidRPr="00B87D10">
              <w:rPr>
                <w:sz w:val="18"/>
                <w:szCs w:val="18"/>
                <w:lang w:val="ru-RU"/>
              </w:rPr>
              <w:t xml:space="preserve"> партнерств</w:t>
            </w:r>
            <w:r w:rsidR="000234D7" w:rsidRPr="00B87D10">
              <w:rPr>
                <w:sz w:val="18"/>
                <w:szCs w:val="18"/>
                <w:lang w:val="ru-RU"/>
              </w:rPr>
              <w:t>/</w:t>
            </w:r>
            <w:r w:rsidR="00CE696F" w:rsidRPr="00B87D10">
              <w:rPr>
                <w:sz w:val="18"/>
                <w:szCs w:val="18"/>
                <w:lang w:val="ru-RU"/>
              </w:rPr>
              <w:t>соглашени</w:t>
            </w:r>
            <w:r w:rsidR="00405622" w:rsidRPr="00B87D10">
              <w:rPr>
                <w:sz w:val="18"/>
                <w:szCs w:val="18"/>
                <w:lang w:val="ru-RU"/>
              </w:rPr>
              <w:t>й</w:t>
            </w:r>
            <w:r w:rsidR="00CE696F" w:rsidRPr="00B87D10">
              <w:rPr>
                <w:sz w:val="18"/>
                <w:szCs w:val="18"/>
                <w:lang w:val="ru-RU"/>
              </w:rPr>
              <w:t xml:space="preserve"> о с</w:t>
            </w:r>
            <w:r w:rsidR="00405622" w:rsidRPr="00B87D10">
              <w:rPr>
                <w:sz w:val="18"/>
                <w:szCs w:val="18"/>
                <w:lang w:val="ru-RU"/>
              </w:rPr>
              <w:t>отрудничестве и</w:t>
            </w:r>
            <w:r w:rsidRPr="00B87D10">
              <w:rPr>
                <w:sz w:val="18"/>
                <w:szCs w:val="18"/>
                <w:lang w:val="ru-RU"/>
              </w:rPr>
              <w:t>ли рабочих механизмов МСЭ:</w:t>
            </w:r>
          </w:p>
          <w:p w:rsidR="0078269E" w:rsidRPr="00B87D10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с администрациями: 2010–2014 гг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45,9%; 2015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51%;</w:t>
            </w:r>
          </w:p>
          <w:p w:rsidR="00DD04DA" w:rsidRPr="00B87D10" w:rsidRDefault="00A44EE3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с межправительственными</w:t>
            </w:r>
            <w:r w:rsidRPr="00B87D10">
              <w:rPr>
                <w:sz w:val="18"/>
                <w:szCs w:val="18"/>
                <w:lang w:val="ru-RU"/>
              </w:rPr>
              <w:t>/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региональными организациями: 2010–2014 гг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37,2%; </w:t>
            </w:r>
            <w:r w:rsidR="00D43D8C" w:rsidRPr="00B87D10">
              <w:rPr>
                <w:i/>
                <w:iCs/>
                <w:sz w:val="18"/>
                <w:szCs w:val="18"/>
                <w:lang w:val="ru-RU"/>
              </w:rPr>
              <w:br/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37,1%;</w:t>
            </w:r>
          </w:p>
          <w:p w:rsidR="00A44EE3" w:rsidRPr="00B87D10" w:rsidRDefault="00A44EE3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с другими организациями: 2010–2014 гг.: 16,9%; 2015</w:t>
            </w:r>
            <w:r w:rsidR="00E13408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11,4%.</w:t>
            </w:r>
          </w:p>
        </w:tc>
        <w:tc>
          <w:tcPr>
            <w:tcW w:w="2912" w:type="dxa"/>
          </w:tcPr>
          <w:p w:rsidR="000234D7" w:rsidRPr="00B87D10" w:rsidRDefault="00A44EE3" w:rsidP="00A44EE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Межсекторальные данные</w:t>
            </w:r>
            <w:r w:rsidR="00E13408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B87D10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B87D10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B87D10" w:rsidRDefault="003F790B" w:rsidP="0078269E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B87D10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5"/>
            </w:r>
            <w:r w:rsidR="000234D7" w:rsidRPr="00B87D10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B87D10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2C0725" w:rsidRPr="00B87D10" w:rsidTr="00FE2E9F">
        <w:trPr>
          <w:cantSplit/>
        </w:trPr>
        <w:tc>
          <w:tcPr>
            <w:tcW w:w="8784" w:type="dxa"/>
          </w:tcPr>
          <w:p w:rsidR="002C0725" w:rsidRPr="00B87D10" w:rsidRDefault="002C0725" w:rsidP="0078269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2C0725" w:rsidRPr="00B87D10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B87D10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B87D10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833266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B87D10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833266"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833266" w:rsidRPr="00B87D10" w:rsidTr="002F06B3">
        <w:trPr>
          <w:cantSplit/>
        </w:trPr>
        <w:tc>
          <w:tcPr>
            <w:tcW w:w="8784" w:type="dxa"/>
          </w:tcPr>
          <w:p w:rsidR="00833266" w:rsidRPr="00B87D10" w:rsidRDefault="00833266" w:rsidP="00833266">
            <w:pPr>
              <w:spacing w:before="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I.2-1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</w:tc>
        <w:tc>
          <w:tcPr>
            <w:tcW w:w="1445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2 287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2 107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2 813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2 510</w:t>
            </w:r>
          </w:p>
        </w:tc>
      </w:tr>
      <w:tr w:rsidR="00833266" w:rsidRPr="00B87D10" w:rsidTr="002F06B3">
        <w:trPr>
          <w:cantSplit/>
        </w:trPr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I.2-2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1445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145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148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144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144</w:t>
            </w:r>
          </w:p>
        </w:tc>
      </w:tr>
      <w:tr w:rsidR="00833266" w:rsidRPr="00B87D10" w:rsidTr="002F06B3">
        <w:trPr>
          <w:cantSplit/>
        </w:trPr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145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91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93</w:t>
            </w:r>
          </w:p>
        </w:tc>
      </w:tr>
      <w:tr w:rsidR="00833266" w:rsidRPr="00B87D10" w:rsidTr="002F06B3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I.2</w:t>
            </w:r>
          </w:p>
        </w:tc>
        <w:tc>
          <w:tcPr>
            <w:tcW w:w="1445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2 577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2 322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3 049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2 748</w:t>
            </w:r>
          </w:p>
        </w:tc>
      </w:tr>
    </w:tbl>
    <w:p w:rsidR="000234D7" w:rsidRPr="00B87D10" w:rsidRDefault="0003145B" w:rsidP="00D43D8C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t>6.3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I.3</w:t>
      </w:r>
      <w:r w:rsidRPr="00B87D10">
        <w:rPr>
          <w:lang w:val="ru-RU"/>
        </w:rPr>
        <w:t>:</w:t>
      </w:r>
      <w:r w:rsidR="000234D7" w:rsidRPr="00B87D10">
        <w:rPr>
          <w:lang w:val="ru-RU"/>
        </w:rPr>
        <w:t xml:space="preserve"> </w:t>
      </w:r>
      <w:r w:rsidR="003F790B" w:rsidRPr="00B87D10">
        <w:rPr>
          <w:lang w:val="ru-RU"/>
        </w:rPr>
        <w:t>Способствовать определению и анализу возникающих тенденций в среде электросвязи/ИКТ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234D7" w:rsidRPr="00B87D10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B87D10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B87D10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Cs w:val="0"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B87D10">
              <w:rPr>
                <w:rFonts w:eastAsia="Calibri" w:cs="Arial"/>
                <w:b w:val="0"/>
                <w:sz w:val="18"/>
                <w:szCs w:val="18"/>
                <w:lang w:val="ru-RU"/>
              </w:rPr>
              <w:t xml:space="preserve">: </w:t>
            </w:r>
            <w:r w:rsidR="003F790B" w:rsidRPr="00B87D10">
              <w:rPr>
                <w:b w:val="0"/>
                <w:bCs w:val="0"/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7642" w:type="dxa"/>
          </w:tcPr>
          <w:p w:rsidR="00DD04DA" w:rsidRPr="00B87D10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Результаты работы оперативных групп МСЭ-Т начиная с 2010 года:</w:t>
            </w:r>
          </w:p>
          <w:p w:rsidR="000234D7" w:rsidRPr="00B87D10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3 новых Вопроса, 1 новая исследовательская комис</w:t>
            </w:r>
            <w:r w:rsidR="00DD04DA" w:rsidRPr="00B87D10">
              <w:rPr>
                <w:i/>
                <w:iCs/>
                <w:sz w:val="18"/>
                <w:szCs w:val="18"/>
                <w:lang w:val="ru-RU"/>
              </w:rPr>
              <w:t>сия, 1 новая рабочая группа, 49 </w:t>
            </w:r>
            <w:r w:rsidR="00293A28" w:rsidRPr="00B87D10">
              <w:rPr>
                <w:i/>
                <w:iCs/>
                <w:sz w:val="18"/>
                <w:szCs w:val="18"/>
                <w:lang w:val="ru-RU"/>
              </w:rPr>
              <w:t>направлений работы</w:t>
            </w:r>
            <w:r w:rsidR="00293A28" w:rsidRPr="00B87D10">
              <w:rPr>
                <w:sz w:val="18"/>
                <w:szCs w:val="18"/>
                <w:lang w:val="ru-RU"/>
              </w:rPr>
              <w:t>/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43 утвержденных; другие результаты работы: 92.</w:t>
            </w:r>
          </w:p>
          <w:p w:rsidR="00DD04DA" w:rsidRPr="00B87D10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Вклады на мероприятия "Калейдоскоп":</w:t>
            </w:r>
          </w:p>
          <w:p w:rsidR="00F32511" w:rsidRPr="00B87D10" w:rsidRDefault="00D43D8C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со </w:t>
            </w:r>
            <w:r w:rsidR="00F32511" w:rsidRPr="00B87D10">
              <w:rPr>
                <w:i/>
                <w:iCs/>
                <w:sz w:val="18"/>
                <w:szCs w:val="18"/>
                <w:lang w:val="ru-RU"/>
              </w:rPr>
              <w:t>времени проведения первого мероприятия представлено более 700 документов, более 250 докладов представлено и опубликовано. Более 20 докладов опубликовано в журнале IEEE Communications.</w:t>
            </w:r>
          </w:p>
        </w:tc>
        <w:tc>
          <w:tcPr>
            <w:tcW w:w="2884" w:type="dxa"/>
          </w:tcPr>
          <w:p w:rsidR="000234D7" w:rsidRPr="00B87D10" w:rsidRDefault="0013618C" w:rsidP="00F3251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F32511" w:rsidRPr="00B87D10">
              <w:rPr>
                <w:sz w:val="18"/>
                <w:szCs w:val="18"/>
                <w:lang w:val="ru-RU"/>
              </w:rPr>
              <w:t>МСЭ</w:t>
            </w:r>
            <w:r w:rsidR="00AA182A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B87D10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B87D10" w:rsidRDefault="00675E8F" w:rsidP="000A684D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B87D10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B87D10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6"/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B87D10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B87D10" w:rsidTr="00FE2E9F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B87D10">
              <w:rPr>
                <w:sz w:val="18"/>
                <w:szCs w:val="18"/>
                <w:lang w:val="ru-RU"/>
              </w:rPr>
              <w:t>: Межсекторальные инициативы и отчеты о возникающих тенденциях в области электросвязи/ИКТ, а также другие аналогичные инициативы (включая журнал "Новости МСЭ")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2 534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2 658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2 771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2 785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151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79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98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I.3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2 685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2 737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2 856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2 883</w:t>
            </w:r>
          </w:p>
        </w:tc>
      </w:tr>
    </w:tbl>
    <w:p w:rsidR="000234D7" w:rsidRPr="00B87D10" w:rsidRDefault="0003145B" w:rsidP="00BA6A14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t>6.4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I.4</w:t>
      </w:r>
      <w:r w:rsidRPr="00B87D10">
        <w:rPr>
          <w:lang w:val="ru-RU"/>
        </w:rPr>
        <w:t>:</w:t>
      </w:r>
      <w:r w:rsidR="000234D7" w:rsidRPr="00B87D10">
        <w:rPr>
          <w:lang w:val="ru-RU"/>
        </w:rPr>
        <w:t xml:space="preserve"> </w:t>
      </w:r>
      <w:r w:rsidR="003F790B" w:rsidRPr="00B87D10">
        <w:rPr>
          <w:lang w:val="ru-RU"/>
        </w:rPr>
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42"/>
        <w:gridCol w:w="2884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  <w:vAlign w:val="center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B87D10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tcW w:w="4041" w:type="dxa"/>
          </w:tcPr>
          <w:p w:rsidR="000234D7" w:rsidRPr="00B87D10" w:rsidRDefault="000234D7" w:rsidP="00BA6A14">
            <w:pPr>
              <w:spacing w:before="40" w:after="4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3F790B" w:rsidRPr="00B87D10">
              <w:rPr>
                <w:sz w:val="18"/>
                <w:szCs w:val="18"/>
                <w:lang w:val="ru-RU"/>
              </w:rPr>
              <w:t>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"Рио+20",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7642" w:type="dxa"/>
          </w:tcPr>
          <w:p w:rsidR="00DD04DA" w:rsidRPr="00B87D10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Упоминание ИКТ и ИКТ в целях развития:</w:t>
            </w:r>
          </w:p>
          <w:p w:rsidR="00DD04DA" w:rsidRPr="00B87D10" w:rsidRDefault="00783DBF" w:rsidP="00917724">
            <w:pPr>
              <w:tabs>
                <w:tab w:val="clear" w:pos="794"/>
                <w:tab w:val="left" w:pos="241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i)</w:t>
            </w:r>
            <w:r w:rsidRPr="00B87D10">
              <w:rPr>
                <w:sz w:val="18"/>
                <w:szCs w:val="18"/>
                <w:lang w:val="ru-RU"/>
              </w:rPr>
              <w:tab/>
            </w:r>
            <w:r w:rsidR="00917724" w:rsidRPr="00B87D10">
              <w:rPr>
                <w:sz w:val="18"/>
                <w:szCs w:val="18"/>
                <w:lang w:val="ru-RU"/>
              </w:rPr>
              <w:t>в</w:t>
            </w:r>
            <w:r w:rsidR="00F32511" w:rsidRPr="00B87D10">
              <w:rPr>
                <w:sz w:val="18"/>
                <w:szCs w:val="18"/>
                <w:lang w:val="ru-RU"/>
              </w:rPr>
              <w:t xml:space="preserve"> резолюциях ЭКОСО</w:t>
            </w:r>
            <w:r w:rsidR="00A43DF1" w:rsidRPr="00B87D10">
              <w:rPr>
                <w:sz w:val="18"/>
                <w:szCs w:val="18"/>
                <w:lang w:val="ru-RU"/>
              </w:rPr>
              <w:t>С</w:t>
            </w:r>
            <w:r w:rsidR="00F32511" w:rsidRPr="00B87D10">
              <w:rPr>
                <w:sz w:val="18"/>
                <w:szCs w:val="18"/>
                <w:lang w:val="ru-RU"/>
              </w:rPr>
              <w:t>:</w:t>
            </w:r>
          </w:p>
          <w:p w:rsidR="00917724" w:rsidRPr="00B87D10" w:rsidRDefault="00917724" w:rsidP="00917724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2016 г.: важное упоминание: 25,0%; упоминание: 14,0%; отсутствие упоминания: 61,0%</w:t>
            </w:r>
            <w:r w:rsidRPr="00B87D10">
              <w:rPr>
                <w:sz w:val="18"/>
                <w:szCs w:val="18"/>
                <w:lang w:val="ru-RU"/>
              </w:rPr>
              <w:t>;</w:t>
            </w:r>
          </w:p>
          <w:p w:rsidR="00DD04DA" w:rsidRPr="00B87D10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 г.: важн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ое упоминание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14,3%; 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54,3%; </w:t>
            </w:r>
            <w:r w:rsidR="00A43DF1" w:rsidRPr="00B87D10">
              <w:rPr>
                <w:i/>
                <w:iCs/>
                <w:sz w:val="18"/>
                <w:szCs w:val="18"/>
                <w:lang w:val="ru-RU"/>
              </w:rPr>
              <w:t>отсутствие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 xml:space="preserve"> упомина</w:t>
            </w:r>
            <w:r w:rsidR="00A43DF1" w:rsidRPr="00B87D10">
              <w:rPr>
                <w:i/>
                <w:iCs/>
                <w:sz w:val="18"/>
                <w:szCs w:val="18"/>
                <w:lang w:val="ru-RU"/>
              </w:rPr>
              <w:t>ния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31,4%</w:t>
            </w:r>
            <w:r w:rsidR="00A43DF1" w:rsidRPr="00B87D10">
              <w:rPr>
                <w:sz w:val="18"/>
                <w:szCs w:val="18"/>
                <w:lang w:val="ru-RU"/>
              </w:rPr>
              <w:t>;</w:t>
            </w:r>
          </w:p>
          <w:p w:rsidR="00F32511" w:rsidRPr="00B87D10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важное упоминание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28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9%, 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18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4%; </w:t>
            </w:r>
            <w:r w:rsidR="00A43DF1" w:rsidRPr="00B87D10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52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6%</w:t>
            </w:r>
            <w:r w:rsidR="00A43DF1" w:rsidRPr="00B87D10">
              <w:rPr>
                <w:sz w:val="18"/>
                <w:szCs w:val="18"/>
                <w:lang w:val="ru-RU"/>
              </w:rPr>
              <w:t>;</w:t>
            </w:r>
          </w:p>
          <w:p w:rsidR="00DD04DA" w:rsidRPr="00B87D10" w:rsidRDefault="00F32511" w:rsidP="00302693">
            <w:pPr>
              <w:tabs>
                <w:tab w:val="clear" w:pos="794"/>
                <w:tab w:val="left" w:pos="241"/>
              </w:tabs>
              <w:spacing w:after="6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ii)</w:t>
            </w:r>
            <w:r w:rsidR="00302693" w:rsidRPr="00B87D10">
              <w:rPr>
                <w:sz w:val="18"/>
                <w:szCs w:val="18"/>
                <w:lang w:val="ru-RU"/>
              </w:rPr>
              <w:tab/>
            </w:r>
            <w:r w:rsidR="00A52DAA" w:rsidRPr="00B87D10">
              <w:rPr>
                <w:sz w:val="18"/>
                <w:szCs w:val="18"/>
                <w:lang w:val="ru-RU"/>
              </w:rPr>
              <w:t xml:space="preserve">в </w:t>
            </w:r>
            <w:r w:rsidR="00F4108D" w:rsidRPr="00B87D10">
              <w:rPr>
                <w:sz w:val="18"/>
                <w:szCs w:val="18"/>
                <w:lang w:val="ru-RU"/>
              </w:rPr>
              <w:t xml:space="preserve">резолюциях </w:t>
            </w:r>
            <w:r w:rsidR="00A52DAA" w:rsidRPr="00B87D10">
              <w:rPr>
                <w:sz w:val="18"/>
                <w:szCs w:val="18"/>
                <w:lang w:val="ru-RU"/>
              </w:rPr>
              <w:t>ГА ООН</w:t>
            </w:r>
            <w:r w:rsidRPr="00B87D10">
              <w:rPr>
                <w:sz w:val="18"/>
                <w:szCs w:val="18"/>
                <w:lang w:val="ru-RU"/>
              </w:rPr>
              <w:t xml:space="preserve"> (2015</w:t>
            </w:r>
            <w:r w:rsidR="00A52DAA" w:rsidRPr="00B87D10">
              <w:rPr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sz w:val="18"/>
                <w:szCs w:val="18"/>
                <w:lang w:val="ru-RU"/>
              </w:rPr>
              <w:t>):</w:t>
            </w:r>
          </w:p>
          <w:p w:rsidR="00F32511" w:rsidRPr="00B87D10" w:rsidRDefault="00917724" w:rsidP="0091772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2016 г.: </w:t>
            </w:r>
            <w:r w:rsidR="00A43DF1" w:rsidRPr="00B87D10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B87D10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F32511" w:rsidRPr="00B87D10">
              <w:rPr>
                <w:i/>
                <w:iCs/>
                <w:sz w:val="18"/>
                <w:szCs w:val="18"/>
                <w:lang w:val="ru-RU"/>
              </w:rPr>
              <w:t xml:space="preserve">5%; 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B87D10">
              <w:rPr>
                <w:i/>
                <w:iCs/>
                <w:sz w:val="18"/>
                <w:szCs w:val="18"/>
                <w:lang w:val="ru-RU"/>
              </w:rPr>
              <w:t>: 3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F32511" w:rsidRPr="00B87D10">
              <w:rPr>
                <w:i/>
                <w:iCs/>
                <w:sz w:val="18"/>
                <w:szCs w:val="18"/>
                <w:lang w:val="ru-RU"/>
              </w:rPr>
              <w:t xml:space="preserve">%; </w:t>
            </w:r>
            <w:r w:rsidR="00A43DF1" w:rsidRPr="00B87D10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="00F32511" w:rsidRPr="00B87D10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4</w:t>
            </w:r>
            <w:r w:rsidR="00F32511" w:rsidRPr="00B87D10">
              <w:rPr>
                <w:i/>
                <w:iCs/>
                <w:sz w:val="18"/>
                <w:szCs w:val="18"/>
                <w:lang w:val="ru-RU"/>
              </w:rPr>
              <w:t>2%</w:t>
            </w:r>
            <w:r w:rsidR="00A43DF1" w:rsidRPr="00B87D10">
              <w:rPr>
                <w:sz w:val="18"/>
                <w:szCs w:val="18"/>
                <w:lang w:val="ru-RU"/>
              </w:rPr>
              <w:t>;</w:t>
            </w:r>
          </w:p>
          <w:p w:rsidR="00917724" w:rsidRPr="00B87D10" w:rsidRDefault="00917724" w:rsidP="0091772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 г.: важное упоминание: 5%; упоминание: 23%; отсутствие упоминания: 72%</w:t>
            </w:r>
            <w:r w:rsidRPr="00B87D10">
              <w:rPr>
                <w:sz w:val="18"/>
                <w:szCs w:val="18"/>
                <w:lang w:val="ru-RU"/>
              </w:rPr>
              <w:t>;</w:t>
            </w:r>
          </w:p>
          <w:p w:rsidR="00DD04DA" w:rsidRPr="00B87D10" w:rsidRDefault="00F32511" w:rsidP="00917724">
            <w:pPr>
              <w:tabs>
                <w:tab w:val="clear" w:pos="794"/>
                <w:tab w:val="left" w:pos="241"/>
              </w:tabs>
              <w:spacing w:after="60"/>
              <w:ind w:left="241" w:hanging="241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iii)</w:t>
            </w:r>
            <w:r w:rsidR="00302693" w:rsidRPr="00B87D10">
              <w:rPr>
                <w:i/>
                <w:iCs/>
                <w:sz w:val="18"/>
                <w:szCs w:val="18"/>
                <w:lang w:val="ru-RU"/>
              </w:rPr>
              <w:tab/>
            </w:r>
            <w:r w:rsidR="00A43DF1" w:rsidRPr="00B87D10">
              <w:rPr>
                <w:sz w:val="18"/>
                <w:szCs w:val="18"/>
                <w:lang w:val="ru-RU"/>
              </w:rPr>
              <w:t xml:space="preserve">важные </w:t>
            </w:r>
            <w:r w:rsidR="00A52DAA" w:rsidRPr="00B87D10">
              <w:rPr>
                <w:sz w:val="18"/>
                <w:szCs w:val="18"/>
                <w:lang w:val="ru-RU"/>
              </w:rPr>
              <w:t>документы</w:t>
            </w:r>
            <w:r w:rsidR="00A43DF1" w:rsidRPr="00B87D10">
              <w:rPr>
                <w:sz w:val="18"/>
                <w:szCs w:val="18"/>
                <w:lang w:val="ru-RU"/>
              </w:rPr>
              <w:t xml:space="preserve"> </w:t>
            </w:r>
            <w:r w:rsidR="00A52DAA" w:rsidRPr="00B87D10">
              <w:rPr>
                <w:sz w:val="18"/>
                <w:szCs w:val="18"/>
                <w:lang w:val="ru-RU"/>
              </w:rPr>
              <w:t xml:space="preserve">системы ООН </w:t>
            </w:r>
            <w:r w:rsidRPr="00B87D10">
              <w:rPr>
                <w:sz w:val="18"/>
                <w:szCs w:val="18"/>
                <w:lang w:val="ru-RU"/>
              </w:rPr>
              <w:t>(</w:t>
            </w:r>
            <w:r w:rsidR="00A43DF1" w:rsidRPr="00B87D10">
              <w:rPr>
                <w:sz w:val="18"/>
                <w:szCs w:val="18"/>
                <w:lang w:val="ru-RU"/>
              </w:rPr>
              <w:t xml:space="preserve">документы встреч на высшем уровне </w:t>
            </w:r>
            <w:r w:rsidR="00A52DAA" w:rsidRPr="00B87D10">
              <w:rPr>
                <w:sz w:val="18"/>
                <w:szCs w:val="18"/>
                <w:lang w:val="ru-RU"/>
              </w:rPr>
              <w:t xml:space="preserve">и </w:t>
            </w:r>
            <w:r w:rsidR="00A43DF1" w:rsidRPr="00B87D10">
              <w:rPr>
                <w:sz w:val="18"/>
                <w:szCs w:val="18"/>
                <w:lang w:val="ru-RU"/>
              </w:rPr>
              <w:t>др</w:t>
            </w:r>
            <w:r w:rsidR="00A52DAA" w:rsidRPr="00B87D10">
              <w:rPr>
                <w:sz w:val="18"/>
                <w:szCs w:val="18"/>
                <w:lang w:val="ru-RU"/>
              </w:rPr>
              <w:t>.</w:t>
            </w:r>
            <w:r w:rsidRPr="00B87D10">
              <w:rPr>
                <w:sz w:val="18"/>
                <w:szCs w:val="18"/>
                <w:lang w:val="ru-RU"/>
              </w:rPr>
              <w:t xml:space="preserve">) </w:t>
            </w:r>
            <w:r w:rsidR="00A52DAA" w:rsidRPr="00B87D10">
              <w:rPr>
                <w:sz w:val="18"/>
                <w:szCs w:val="18"/>
                <w:lang w:val="ru-RU"/>
              </w:rPr>
              <w:t>и доклады Генерального секретаря ООН</w:t>
            </w:r>
            <w:r w:rsidRPr="00B87D10">
              <w:rPr>
                <w:sz w:val="18"/>
                <w:szCs w:val="18"/>
                <w:lang w:val="ru-RU"/>
              </w:rPr>
              <w:t>:</w:t>
            </w:r>
          </w:p>
          <w:p w:rsidR="000234D7" w:rsidRPr="00B87D10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D43D8C" w:rsidRPr="00B87D10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43DF1" w:rsidRPr="00B87D10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 xml:space="preserve">: 47%; 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B87D10">
              <w:rPr>
                <w:i/>
                <w:iCs/>
                <w:sz w:val="18"/>
                <w:szCs w:val="18"/>
                <w:lang w:val="ru-RU"/>
              </w:rPr>
              <w:t>: 53%</w:t>
            </w:r>
            <w:r w:rsidR="00A52DAA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B87D10" w:rsidRDefault="0013618C" w:rsidP="00A52DA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B87D10">
              <w:rPr>
                <w:sz w:val="18"/>
                <w:szCs w:val="18"/>
                <w:lang w:val="ru-RU"/>
              </w:rPr>
              <w:t>SPM</w:t>
            </w:r>
            <w:r w:rsidR="00AA182A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B87D10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B87D10" w:rsidRDefault="00675E8F" w:rsidP="000A684D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B87D10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B87D10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7"/>
            </w:r>
            <w:r w:rsidR="000234D7" w:rsidRPr="00B87D10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B87D10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B87D10" w:rsidTr="00FE2E9F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sz w:val="18"/>
                <w:szCs w:val="18"/>
                <w:lang w:val="ru-RU"/>
              </w:rPr>
              <w:t xml:space="preserve"> Отчеты и другие входные документы для процессов, проходящих внутри ООН, а также многосторонних и межправительственных процессов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1 262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1 386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1 331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1 496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53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I.4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1 337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1 427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1 372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1 549</w:t>
            </w:r>
          </w:p>
        </w:tc>
      </w:tr>
    </w:tbl>
    <w:p w:rsidR="000234D7" w:rsidRPr="00B87D10" w:rsidRDefault="00536C30" w:rsidP="000A684D">
      <w:pPr>
        <w:pStyle w:val="Heading2"/>
        <w:spacing w:after="120"/>
        <w:rPr>
          <w:lang w:val="ru-RU"/>
        </w:rPr>
      </w:pPr>
      <w:r w:rsidRPr="00B87D10">
        <w:rPr>
          <w:lang w:val="ru-RU"/>
        </w:rPr>
        <w:t>6.5</w:t>
      </w:r>
      <w:r w:rsidRPr="00B87D10">
        <w:rPr>
          <w:lang w:val="ru-RU"/>
        </w:rPr>
        <w:tab/>
      </w:r>
      <w:r w:rsidR="000234D7" w:rsidRPr="00B87D10">
        <w:rPr>
          <w:lang w:val="ru-RU"/>
        </w:rPr>
        <w:t>I.5</w:t>
      </w:r>
      <w:r w:rsidRPr="00B87D10">
        <w:rPr>
          <w:lang w:val="ru-RU"/>
        </w:rPr>
        <w:t>:</w:t>
      </w:r>
      <w:r w:rsidR="000234D7" w:rsidRPr="00B87D10">
        <w:rPr>
          <w:lang w:val="ru-RU"/>
        </w:rPr>
        <w:t xml:space="preserve"> </w:t>
      </w:r>
      <w:r w:rsidR="003F790B" w:rsidRPr="00B87D10">
        <w:rPr>
          <w:lang w:val="ru-RU"/>
        </w:rPr>
        <w:t>Расширять доступ к электросвязи/ИКТ для лиц с ограниченными возможностями и особыми потребностями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42"/>
        <w:gridCol w:w="2884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</w:tcPr>
          <w:p w:rsidR="000234D7" w:rsidRPr="00B87D10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</w:tcPr>
          <w:p w:rsidR="000234D7" w:rsidRPr="00B87D10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514396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B87D10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</w:tcPr>
          <w:p w:rsidR="000234D7" w:rsidRPr="00B87D10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B87D10" w:rsidTr="00FE2E9F">
        <w:tc>
          <w:tcPr>
            <w:tcW w:w="4041" w:type="dxa"/>
          </w:tcPr>
          <w:p w:rsidR="000234D7" w:rsidRPr="00B87D10" w:rsidRDefault="000234D7" w:rsidP="00F07265">
            <w:pPr>
              <w:spacing w:before="30" w:after="3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="00BA6A14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B87D10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</w:tc>
        <w:tc>
          <w:tcPr>
            <w:tcW w:w="7642" w:type="dxa"/>
          </w:tcPr>
          <w:p w:rsidR="009E74C0" w:rsidRPr="00B87D10" w:rsidRDefault="00A52DAA" w:rsidP="00F07265">
            <w:pPr>
              <w:spacing w:before="30" w:after="3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Количество технических публикаций МСЭ-Т (</w:t>
            </w:r>
            <w:r w:rsidR="00EC54DE" w:rsidRPr="00B87D10">
              <w:rPr>
                <w:rFonts w:eastAsia="Calibri" w:cs="Arial"/>
                <w:sz w:val="18"/>
                <w:szCs w:val="18"/>
                <w:lang w:val="ru-RU"/>
              </w:rPr>
              <w:t>Рекомендации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="00EC54DE" w:rsidRPr="00B87D10">
              <w:rPr>
                <w:rFonts w:eastAsia="Calibri" w:cs="Arial"/>
                <w:sz w:val="18"/>
                <w:szCs w:val="18"/>
                <w:lang w:val="ru-RU"/>
              </w:rPr>
              <w:t>Добавления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, технически</w:t>
            </w:r>
            <w:r w:rsidR="00CD5BF7" w:rsidRPr="00B87D10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документ</w:t>
            </w:r>
            <w:r w:rsidR="00CD5BF7" w:rsidRPr="00B87D10">
              <w:rPr>
                <w:rFonts w:eastAsia="Calibri" w:cs="Arial"/>
                <w:sz w:val="18"/>
                <w:szCs w:val="18"/>
                <w:lang w:val="ru-RU"/>
              </w:rPr>
              <w:t>ы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и т.</w:t>
            </w:r>
            <w:r w:rsidR="009E74C0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д.):</w:t>
            </w:r>
          </w:p>
          <w:p w:rsidR="009E74C0" w:rsidRPr="00B87D10" w:rsidRDefault="009E74C0" w:rsidP="00F07265">
            <w:pPr>
              <w:tabs>
                <w:tab w:val="clear" w:pos="794"/>
                <w:tab w:val="left" w:pos="382"/>
              </w:tabs>
              <w:spacing w:before="30" w:after="30"/>
              <w:ind w:left="382" w:hanging="382"/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A52DAA" w:rsidRPr="00B87D10">
              <w:rPr>
                <w:rFonts w:eastAsia="Calibri" w:cs="Arial"/>
                <w:sz w:val="18"/>
                <w:szCs w:val="18"/>
                <w:lang w:val="ru-RU"/>
              </w:rPr>
              <w:t>содержащих важнейшие элементы доступности ИКТ: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br/>
            </w:r>
            <w:r w:rsidR="00A52DAA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2010–2014 гг.: 4; 2015 г.:</w:t>
            </w:r>
            <w:r w:rsidR="00CD5BF7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52DAA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4;</w:t>
            </w:r>
            <w:r w:rsidR="006E7BE4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2016 г.: н</w:t>
            </w:r>
            <w:r w:rsidR="006E7BE4" w:rsidRPr="00B87D10">
              <w:rPr>
                <w:rFonts w:eastAsia="Calibri" w:cs="Arial"/>
                <w:sz w:val="18"/>
                <w:szCs w:val="18"/>
                <w:lang w:val="ru-RU"/>
              </w:rPr>
              <w:t>/</w:t>
            </w:r>
            <w:r w:rsidR="006E7BE4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д;</w:t>
            </w:r>
          </w:p>
          <w:p w:rsidR="00A52DAA" w:rsidRPr="00B87D10" w:rsidRDefault="009E74C0" w:rsidP="006E7BE4">
            <w:pPr>
              <w:tabs>
                <w:tab w:val="clear" w:pos="794"/>
                <w:tab w:val="left" w:pos="382"/>
              </w:tabs>
              <w:spacing w:before="30" w:after="30"/>
              <w:ind w:left="382" w:hanging="382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A52DAA" w:rsidRPr="00B87D10">
              <w:rPr>
                <w:rFonts w:eastAsia="Calibri" w:cs="Arial"/>
                <w:sz w:val="18"/>
                <w:szCs w:val="18"/>
                <w:lang w:val="ru-RU"/>
              </w:rPr>
              <w:t>улучшающих доступност</w:t>
            </w:r>
            <w:r w:rsidR="00C45E16" w:rsidRPr="00B87D10">
              <w:rPr>
                <w:rFonts w:eastAsia="Calibri" w:cs="Arial"/>
                <w:sz w:val="18"/>
                <w:szCs w:val="18"/>
                <w:lang w:val="ru-RU"/>
              </w:rPr>
              <w:t>ь</w:t>
            </w:r>
            <w:r w:rsidR="00A52DAA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или содержащих требовани</w:t>
            </w:r>
            <w:r w:rsidR="00EC54DE" w:rsidRPr="00B87D10">
              <w:rPr>
                <w:rFonts w:eastAsia="Calibri" w:cs="Arial"/>
                <w:sz w:val="18"/>
                <w:szCs w:val="18"/>
                <w:lang w:val="ru-RU"/>
              </w:rPr>
              <w:t>я</w:t>
            </w:r>
            <w:r w:rsidR="00A52DAA"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 по доступности или встроенные функции </w:t>
            </w:r>
            <w:r w:rsidR="00757171" w:rsidRPr="00B87D10">
              <w:rPr>
                <w:rFonts w:eastAsia="Calibri" w:cs="Arial"/>
                <w:sz w:val="18"/>
                <w:szCs w:val="18"/>
                <w:lang w:val="ru-RU"/>
              </w:rPr>
              <w:t>доступности</w:t>
            </w:r>
            <w:r w:rsidR="00A52DAA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br/>
            </w:r>
            <w:r w:rsidR="00A52DAA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</w:t>
            </w:r>
            <w:r w:rsidR="00757171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–</w:t>
            </w:r>
            <w:r w:rsidR="00A52DAA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2014</w:t>
            </w:r>
            <w:r w:rsidR="00757171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="00A52DAA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 30, 2015</w:t>
            </w:r>
            <w:r w:rsidR="00757171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</w:t>
            </w:r>
            <w:r w:rsidR="00A52DAA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10</w:t>
            </w:r>
            <w:r w:rsidR="006E7BE4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; 2016 г.: н</w:t>
            </w:r>
            <w:r w:rsidR="006E7BE4" w:rsidRPr="00B87D10">
              <w:rPr>
                <w:rFonts w:eastAsia="Calibri" w:cs="Arial"/>
                <w:sz w:val="18"/>
                <w:szCs w:val="18"/>
                <w:lang w:val="ru-RU"/>
              </w:rPr>
              <w:t>/</w:t>
            </w:r>
            <w:r w:rsidR="006E7BE4" w:rsidRPr="00B87D10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д.</w:t>
            </w:r>
          </w:p>
        </w:tc>
        <w:tc>
          <w:tcPr>
            <w:tcW w:w="2884" w:type="dxa"/>
          </w:tcPr>
          <w:p w:rsidR="000234D7" w:rsidRPr="00B87D10" w:rsidRDefault="00514396" w:rsidP="00F07265">
            <w:pPr>
              <w:spacing w:before="30" w:after="3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Ссылки в Рекомендациях МСЭ</w:t>
            </w:r>
            <w:r w:rsidR="00AA182A" w:rsidRPr="00B87D10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B87D10" w:rsidTr="00FE2E9F">
        <w:tc>
          <w:tcPr>
            <w:tcW w:w="4041" w:type="dxa"/>
          </w:tcPr>
          <w:p w:rsidR="000234D7" w:rsidRPr="00B87D10" w:rsidRDefault="000234D7" w:rsidP="00F07265">
            <w:pPr>
              <w:spacing w:before="30" w:after="3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="00BA6A14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B87D10">
              <w:rPr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</w:tc>
        <w:tc>
          <w:tcPr>
            <w:tcW w:w="7642" w:type="dxa"/>
          </w:tcPr>
          <w:p w:rsidR="009E74C0" w:rsidRPr="00B87D10" w:rsidRDefault="00514396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Количество организаций</w:t>
            </w:r>
            <w:r w:rsidR="00C45E16" w:rsidRPr="00B87D10">
              <w:rPr>
                <w:sz w:val="18"/>
                <w:szCs w:val="18"/>
                <w:lang w:val="ru-RU"/>
              </w:rPr>
              <w:t xml:space="preserve"> (членов и нечленов), выступающих в поддержку</w:t>
            </w:r>
            <w:r w:rsidRPr="00B87D10">
              <w:rPr>
                <w:sz w:val="18"/>
                <w:szCs w:val="18"/>
                <w:lang w:val="ru-RU"/>
              </w:rPr>
              <w:t xml:space="preserve"> лиц с ограниченными возможностями, </w:t>
            </w:r>
            <w:r w:rsidR="002458C2" w:rsidRPr="00B87D10">
              <w:rPr>
                <w:sz w:val="18"/>
                <w:szCs w:val="18"/>
                <w:lang w:val="ru-RU"/>
              </w:rPr>
              <w:t>которые вносят вклад</w:t>
            </w:r>
            <w:r w:rsidRPr="00B87D10">
              <w:rPr>
                <w:sz w:val="18"/>
                <w:szCs w:val="18"/>
                <w:lang w:val="ru-RU"/>
              </w:rPr>
              <w:t xml:space="preserve"> в работ</w:t>
            </w:r>
            <w:r w:rsidR="002458C2" w:rsidRPr="00B87D10">
              <w:rPr>
                <w:sz w:val="18"/>
                <w:szCs w:val="18"/>
                <w:lang w:val="ru-RU"/>
              </w:rPr>
              <w:t>у</w:t>
            </w:r>
            <w:r w:rsidRPr="00B87D10">
              <w:rPr>
                <w:sz w:val="18"/>
                <w:szCs w:val="18"/>
                <w:lang w:val="ru-RU"/>
              </w:rPr>
              <w:t xml:space="preserve"> МСЭ путем участия в видах деятельности (собраниях, представляя вклады в соответствующие публикации МСЭ и отклики на них, и т. д.)</w:t>
            </w:r>
            <w:r w:rsidR="00C45E16" w:rsidRPr="00B87D10">
              <w:rPr>
                <w:sz w:val="18"/>
                <w:szCs w:val="18"/>
                <w:lang w:val="ru-RU"/>
              </w:rPr>
              <w:t xml:space="preserve">: </w:t>
            </w:r>
            <w:r w:rsidR="00C45E16" w:rsidRPr="00B87D10">
              <w:rPr>
                <w:i/>
                <w:iCs/>
                <w:sz w:val="18"/>
                <w:szCs w:val="18"/>
                <w:lang w:val="ru-RU"/>
              </w:rPr>
              <w:t xml:space="preserve">2014 г.: </w:t>
            </w:r>
            <w:r w:rsidR="00D43D8C" w:rsidRPr="00B87D10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C45E16" w:rsidRPr="00B87D10">
              <w:rPr>
                <w:i/>
                <w:iCs/>
                <w:sz w:val="18"/>
                <w:szCs w:val="18"/>
                <w:lang w:val="ru-RU"/>
              </w:rPr>
              <w:t xml:space="preserve">; 2015 г.: </w:t>
            </w:r>
            <w:r w:rsidR="00D43D8C" w:rsidRPr="00B87D10">
              <w:rPr>
                <w:i/>
                <w:iCs/>
                <w:sz w:val="18"/>
                <w:szCs w:val="18"/>
                <w:lang w:val="ru-RU"/>
              </w:rPr>
              <w:t>5</w:t>
            </w:r>
            <w:r w:rsidR="00C45E16" w:rsidRPr="00B87D10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9E74C0" w:rsidRPr="00B87D10" w:rsidRDefault="00EC54DE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B87D10">
              <w:rPr>
                <w:sz w:val="18"/>
                <w:szCs w:val="18"/>
                <w:lang w:val="ru-RU"/>
              </w:rPr>
              <w:t>собраний с сурдопереводом:</w:t>
            </w:r>
            <w:r w:rsidR="00C45E16" w:rsidRPr="00B87D10">
              <w:rPr>
                <w:i/>
                <w:iCs/>
                <w:sz w:val="18"/>
                <w:szCs w:val="18"/>
                <w:lang w:val="ru-RU"/>
              </w:rPr>
              <w:t xml:space="preserve"> 2014 г.: 4; 2015 г.: 9;</w:t>
            </w:r>
            <w:r w:rsidR="006E7BE4" w:rsidRPr="00B87D10">
              <w:rPr>
                <w:i/>
                <w:iCs/>
                <w:sz w:val="18"/>
                <w:szCs w:val="18"/>
                <w:lang w:val="ru-RU"/>
              </w:rPr>
              <w:t xml:space="preserve"> 2016 г.: 5</w:t>
            </w:r>
          </w:p>
          <w:p w:rsidR="009E74C0" w:rsidRPr="00B87D10" w:rsidRDefault="00EC54DE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B87D10">
              <w:rPr>
                <w:sz w:val="18"/>
                <w:szCs w:val="18"/>
                <w:lang w:val="ru-RU"/>
              </w:rPr>
              <w:t>собраний, сопровождаемых субтитрами:</w:t>
            </w:r>
            <w:r w:rsidR="00C45E16" w:rsidRPr="00B87D10">
              <w:rPr>
                <w:i/>
                <w:iCs/>
                <w:sz w:val="18"/>
                <w:szCs w:val="18"/>
                <w:lang w:val="ru-RU"/>
              </w:rPr>
              <w:t xml:space="preserve"> 2014 г.: 16; 2015: </w:t>
            </w:r>
            <w:r w:rsidR="006E7BE4" w:rsidRPr="00B87D10">
              <w:rPr>
                <w:i/>
                <w:iCs/>
                <w:sz w:val="18"/>
                <w:szCs w:val="18"/>
                <w:lang w:val="ru-RU"/>
              </w:rPr>
              <w:t xml:space="preserve">11; 2016 г.: </w:t>
            </w:r>
            <w:r w:rsidR="00C45E16" w:rsidRPr="00B87D10">
              <w:rPr>
                <w:i/>
                <w:iCs/>
                <w:sz w:val="18"/>
                <w:szCs w:val="18"/>
                <w:lang w:val="ru-RU"/>
              </w:rPr>
              <w:t>7;</w:t>
            </w:r>
          </w:p>
          <w:p w:rsidR="000234D7" w:rsidRPr="00B87D10" w:rsidRDefault="00F61B17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число</w:t>
            </w:r>
            <w:r w:rsidR="00EC54DE" w:rsidRPr="00B87D10">
              <w:rPr>
                <w:sz w:val="18"/>
                <w:szCs w:val="18"/>
                <w:lang w:val="ru-RU"/>
              </w:rPr>
              <w:t xml:space="preserve"> </w:t>
            </w:r>
            <w:r w:rsidR="00C45E16" w:rsidRPr="00B87D10">
              <w:rPr>
                <w:sz w:val="18"/>
                <w:szCs w:val="18"/>
                <w:lang w:val="ru-RU"/>
              </w:rPr>
              <w:t xml:space="preserve">экспертов с ограниченными возможностями, профинансированных БСЭ: </w:t>
            </w:r>
            <w:r w:rsidR="00D43D8C" w:rsidRPr="00B87D10">
              <w:rPr>
                <w:sz w:val="18"/>
                <w:szCs w:val="18"/>
                <w:lang w:val="ru-RU"/>
              </w:rPr>
              <w:br/>
            </w:r>
            <w:r w:rsidR="00C45E16" w:rsidRPr="00B87D10">
              <w:rPr>
                <w:i/>
                <w:iCs/>
                <w:sz w:val="18"/>
                <w:szCs w:val="18"/>
                <w:lang w:val="ru-RU"/>
              </w:rPr>
              <w:t>2014 г.: 7; 2015 г.: 9</w:t>
            </w:r>
            <w:r w:rsidR="006E7BE4" w:rsidRPr="00B87D10">
              <w:rPr>
                <w:i/>
                <w:iCs/>
                <w:sz w:val="18"/>
                <w:szCs w:val="18"/>
                <w:lang w:val="ru-RU"/>
              </w:rPr>
              <w:t>; 2016 г.: 14</w:t>
            </w:r>
            <w:r w:rsidR="00EC54DE" w:rsidRPr="00B87D10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C45E16" w:rsidRPr="00B87D1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C45E16" w:rsidRPr="00B87D10" w:rsidRDefault="00C45E16" w:rsidP="00F07265">
            <w:pPr>
              <w:spacing w:before="30" w:after="30"/>
              <w:rPr>
                <w:sz w:val="18"/>
                <w:szCs w:val="18"/>
                <w:highlight w:val="cyan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БСЭ предоставляет 50 тыс. шв. фр. на обеспечение ввода субтитров, сурдоперевода и командировки экспертов.</w:t>
            </w:r>
          </w:p>
        </w:tc>
        <w:tc>
          <w:tcPr>
            <w:tcW w:w="2884" w:type="dxa"/>
          </w:tcPr>
          <w:p w:rsidR="000234D7" w:rsidRPr="00B87D10" w:rsidRDefault="00514396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757171" w:rsidRPr="00B87D10">
              <w:rPr>
                <w:sz w:val="18"/>
                <w:szCs w:val="18"/>
                <w:lang w:val="ru-RU"/>
              </w:rPr>
              <w:t>МСЭ-Т.</w:t>
            </w:r>
          </w:p>
        </w:tc>
      </w:tr>
      <w:tr w:rsidR="000234D7" w:rsidRPr="00B87D10" w:rsidTr="00FE2E9F">
        <w:tc>
          <w:tcPr>
            <w:tcW w:w="4041" w:type="dxa"/>
          </w:tcPr>
          <w:p w:rsidR="000234D7" w:rsidRPr="00B87D10" w:rsidRDefault="000234D7" w:rsidP="00F07265">
            <w:pPr>
              <w:spacing w:before="30" w:after="3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="00BA6A14"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B87D10">
              <w:rPr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7642" w:type="dxa"/>
          </w:tcPr>
          <w:p w:rsidR="009E74C0" w:rsidRPr="00B87D10" w:rsidRDefault="00DE0EAE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Количество стран, где имеется</w:t>
            </w:r>
            <w:r w:rsidR="00B876C2" w:rsidRPr="00B87D10">
              <w:rPr>
                <w:sz w:val="18"/>
                <w:szCs w:val="18"/>
                <w:lang w:val="ru-RU"/>
              </w:rPr>
              <w:t xml:space="preserve"> политика в области доступности</w:t>
            </w:r>
            <w:r w:rsidR="00C45E16" w:rsidRPr="00B87D10">
              <w:rPr>
                <w:sz w:val="18"/>
                <w:szCs w:val="18"/>
                <w:lang w:val="ru-RU"/>
              </w:rPr>
              <w:t>:</w:t>
            </w:r>
          </w:p>
          <w:p w:rsidR="000234D7" w:rsidRPr="00B87D10" w:rsidRDefault="00C45E16" w:rsidP="00F07265">
            <w:pPr>
              <w:spacing w:before="30" w:after="30"/>
              <w:rPr>
                <w:sz w:val="18"/>
                <w:szCs w:val="18"/>
                <w:highlight w:val="cyan"/>
                <w:lang w:val="ru-RU"/>
              </w:rPr>
            </w:pPr>
            <w:r w:rsidRPr="00B87D10">
              <w:rPr>
                <w:i/>
                <w:iCs/>
                <w:sz w:val="18"/>
                <w:szCs w:val="18"/>
                <w:lang w:val="ru-RU"/>
              </w:rPr>
              <w:t>2015 г.: 40 из 98 обследованных стран заявили о наличии нормативно-правовой базы по обеспечению доступности ИКТ для лиц с ограниченными возможностями.</w:t>
            </w:r>
          </w:p>
        </w:tc>
        <w:tc>
          <w:tcPr>
            <w:tcW w:w="2884" w:type="dxa"/>
          </w:tcPr>
          <w:p w:rsidR="000234D7" w:rsidRPr="00B87D10" w:rsidRDefault="00514396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 xml:space="preserve">Данные </w:t>
            </w:r>
            <w:r w:rsidR="00796102" w:rsidRPr="00B87D10">
              <w:rPr>
                <w:sz w:val="18"/>
                <w:szCs w:val="18"/>
                <w:lang w:val="ru-RU"/>
              </w:rPr>
              <w:t>МСЭ-D</w:t>
            </w:r>
            <w:r w:rsidR="000234D7" w:rsidRPr="00B87D10">
              <w:rPr>
                <w:sz w:val="18"/>
                <w:szCs w:val="18"/>
                <w:lang w:val="ru-RU"/>
              </w:rPr>
              <w:t xml:space="preserve"> (</w:t>
            </w:r>
            <w:r w:rsidR="00796102" w:rsidRPr="00B87D10">
              <w:rPr>
                <w:sz w:val="18"/>
                <w:szCs w:val="18"/>
                <w:lang w:val="ru-RU"/>
              </w:rPr>
              <w:t>Обследование по вопросам регулирования</w:t>
            </w:r>
            <w:r w:rsidRPr="00B87D10">
              <w:rPr>
                <w:sz w:val="18"/>
                <w:szCs w:val="18"/>
                <w:lang w:val="ru-RU"/>
              </w:rPr>
              <w:t>)</w:t>
            </w:r>
            <w:r w:rsidR="00AA182A" w:rsidRPr="00B87D1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B87D10" w:rsidRDefault="000234D7" w:rsidP="00F07265">
      <w:pPr>
        <w:spacing w:before="0"/>
        <w:rPr>
          <w:sz w:val="6"/>
          <w:szCs w:val="6"/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B87D1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B87D10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B87D10" w:rsidRDefault="003F790B" w:rsidP="008B2A3C">
            <w:pPr>
              <w:pageBreakBefore/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B87D10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8"/>
            </w:r>
            <w:r w:rsidR="000234D7" w:rsidRPr="00B87D10">
              <w:rPr>
                <w:sz w:val="18"/>
                <w:szCs w:val="18"/>
                <w:lang w:val="ru-RU"/>
              </w:rPr>
              <w:t xml:space="preserve"> 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B87D10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B87D1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B87D10" w:rsidTr="00FE2E9F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B87D10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sz w:val="18"/>
                <w:szCs w:val="18"/>
                <w:lang w:val="ru-RU"/>
              </w:rPr>
              <w:t xml:space="preserve"> Отчеты, руководящие указания и контрольные перечни по вопросам доступности электросвязи/ИКТ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378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391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398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401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sz w:val="18"/>
                <w:szCs w:val="18"/>
                <w:lang w:val="ru-RU"/>
              </w:rPr>
              <w:t xml:space="preserve"> 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64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74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39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I.5-4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B87D10">
              <w:rPr>
                <w:sz w:val="18"/>
                <w:szCs w:val="18"/>
                <w:lang w:val="ru-RU"/>
              </w:rPr>
              <w:t xml:space="preserve"> Информационно-пропагандистские мероприятия как на уровне ООН, так и на региональном и национальном уровнях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72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B87D1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B87D10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21</w:t>
            </w:r>
          </w:p>
        </w:tc>
      </w:tr>
      <w:tr w:rsidR="00833266" w:rsidRPr="00B87D10" w:rsidTr="00833266">
        <w:tc>
          <w:tcPr>
            <w:tcW w:w="8784" w:type="dxa"/>
          </w:tcPr>
          <w:p w:rsidR="00833266" w:rsidRPr="00B87D10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I.5</w:t>
            </w:r>
          </w:p>
        </w:tc>
        <w:tc>
          <w:tcPr>
            <w:tcW w:w="1445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570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588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571</w:t>
            </w:r>
          </w:p>
        </w:tc>
        <w:tc>
          <w:tcPr>
            <w:tcW w:w="1446" w:type="dxa"/>
            <w:vAlign w:val="bottom"/>
          </w:tcPr>
          <w:p w:rsidR="00833266" w:rsidRPr="00B87D10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606</w:t>
            </w:r>
          </w:p>
        </w:tc>
      </w:tr>
    </w:tbl>
    <w:p w:rsidR="000234D7" w:rsidRPr="00B87D10" w:rsidRDefault="00951CF8" w:rsidP="00395F0D">
      <w:pPr>
        <w:pStyle w:val="Heading1"/>
        <w:spacing w:before="240"/>
        <w:rPr>
          <w:lang w:val="ru-RU"/>
        </w:rPr>
      </w:pPr>
      <w:r w:rsidRPr="00B87D10">
        <w:rPr>
          <w:lang w:val="ru-RU"/>
        </w:rPr>
        <w:t>7</w:t>
      </w:r>
      <w:r w:rsidRPr="00B87D10">
        <w:rPr>
          <w:lang w:val="ru-RU"/>
        </w:rPr>
        <w:tab/>
      </w:r>
      <w:r w:rsidR="00906344" w:rsidRPr="00B87D10">
        <w:rPr>
          <w:lang w:val="ru-RU"/>
        </w:rPr>
        <w:t>Выполнение Оперативного плана</w:t>
      </w:r>
    </w:p>
    <w:p w:rsidR="009E74C0" w:rsidRPr="00B87D10" w:rsidRDefault="00906344" w:rsidP="00BF456F">
      <w:pPr>
        <w:rPr>
          <w:lang w:val="ru-RU"/>
        </w:rPr>
      </w:pPr>
      <w:r w:rsidRPr="00B87D10">
        <w:rPr>
          <w:lang w:val="ru-RU"/>
        </w:rPr>
        <w:t>Достижение намеченных результатов деятельности</w:t>
      </w:r>
      <w:r w:rsidR="00B65265" w:rsidRPr="00B87D10">
        <w:rPr>
          <w:lang w:val="ru-RU"/>
        </w:rPr>
        <w:t xml:space="preserve"> и предоставление вспомогательных услуг</w:t>
      </w:r>
      <w:r w:rsidRPr="00B87D10">
        <w:rPr>
          <w:lang w:val="ru-RU"/>
        </w:rPr>
        <w:t xml:space="preserve"> </w:t>
      </w:r>
      <w:r w:rsidR="002458C2" w:rsidRPr="00B87D10">
        <w:rPr>
          <w:lang w:val="ru-RU"/>
        </w:rPr>
        <w:t>буду</w:t>
      </w:r>
      <w:r w:rsidRPr="00B87D10">
        <w:rPr>
          <w:lang w:val="ru-RU"/>
        </w:rPr>
        <w:t xml:space="preserve">т обеспечиваться </w:t>
      </w:r>
      <w:r w:rsidR="00B65265" w:rsidRPr="00B87D10">
        <w:rPr>
          <w:lang w:val="ru-RU"/>
        </w:rPr>
        <w:t>ответственными</w:t>
      </w:r>
      <w:r w:rsidRPr="00B87D10">
        <w:rPr>
          <w:lang w:val="ru-RU"/>
        </w:rPr>
        <w:t xml:space="preserve"> департаментами </w:t>
      </w:r>
      <w:r w:rsidR="00B65265" w:rsidRPr="00B87D10">
        <w:rPr>
          <w:lang w:val="ru-RU"/>
        </w:rPr>
        <w:t>Генерального секретариата</w:t>
      </w:r>
      <w:r w:rsidRPr="00B87D10">
        <w:rPr>
          <w:lang w:val="ru-RU"/>
        </w:rPr>
        <w:t xml:space="preserve">, которые осуществляют деятельность </w:t>
      </w:r>
      <w:r w:rsidR="00B65265" w:rsidRPr="00B87D10">
        <w:rPr>
          <w:lang w:val="ru-RU"/>
        </w:rPr>
        <w:t>в рамках</w:t>
      </w:r>
      <w:r w:rsidRPr="00B87D10">
        <w:rPr>
          <w:lang w:val="ru-RU"/>
        </w:rPr>
        <w:t xml:space="preserve"> внутренни</w:t>
      </w:r>
      <w:r w:rsidR="00B65265" w:rsidRPr="00B87D10">
        <w:rPr>
          <w:lang w:val="ru-RU"/>
        </w:rPr>
        <w:t>х</w:t>
      </w:r>
      <w:r w:rsidRPr="00B87D10">
        <w:rPr>
          <w:lang w:val="ru-RU"/>
        </w:rPr>
        <w:t xml:space="preserve"> план</w:t>
      </w:r>
      <w:r w:rsidR="00B65265" w:rsidRPr="00B87D10">
        <w:rPr>
          <w:lang w:val="ru-RU"/>
        </w:rPr>
        <w:t>ов</w:t>
      </w:r>
      <w:r w:rsidRPr="00B87D10">
        <w:rPr>
          <w:lang w:val="ru-RU"/>
        </w:rPr>
        <w:t xml:space="preserve"> работы каждого департамента</w:t>
      </w:r>
      <w:r w:rsidR="00B65265" w:rsidRPr="00B87D10">
        <w:rPr>
          <w:lang w:val="ru-RU"/>
        </w:rPr>
        <w:t xml:space="preserve"> и в соответствии с соглашениями об уровне обслуживания (для предоставления внутренних услуг)</w:t>
      </w:r>
      <w:r w:rsidR="00BF456F" w:rsidRPr="00B87D10">
        <w:rPr>
          <w:lang w:val="ru-RU"/>
        </w:rPr>
        <w:t xml:space="preserve">; в выполнении настоящего </w:t>
      </w:r>
      <w:r w:rsidR="005B2E45" w:rsidRPr="00B87D10">
        <w:rPr>
          <w:lang w:val="ru-RU"/>
        </w:rPr>
        <w:t xml:space="preserve">Оперативного </w:t>
      </w:r>
      <w:r w:rsidR="00BF456F" w:rsidRPr="00B87D10">
        <w:rPr>
          <w:lang w:val="ru-RU"/>
        </w:rPr>
        <w:t>плана примут участие региональные отделения</w:t>
      </w:r>
      <w:r w:rsidR="00B65265" w:rsidRPr="00B87D10">
        <w:rPr>
          <w:lang w:val="ru-RU"/>
        </w:rPr>
        <w:t xml:space="preserve">. Достижение намеченных результатов деятельности и предоставление вспомогательных услуг </w:t>
      </w:r>
      <w:r w:rsidR="005418D5" w:rsidRPr="00B87D10">
        <w:rPr>
          <w:lang w:val="ru-RU"/>
        </w:rPr>
        <w:t>планируются, контролируются и оцениваю</w:t>
      </w:r>
      <w:r w:rsidR="00B65265" w:rsidRPr="00B87D10">
        <w:rPr>
          <w:lang w:val="ru-RU"/>
        </w:rPr>
        <w:t>тся руководством МСЭ</w:t>
      </w:r>
      <w:r w:rsidRPr="00B87D10">
        <w:rPr>
          <w:lang w:val="ru-RU"/>
        </w:rPr>
        <w:t xml:space="preserve">, с тем чтобы увязать персональную аттестацию </w:t>
      </w:r>
      <w:r w:rsidR="00B65265" w:rsidRPr="00B87D10">
        <w:rPr>
          <w:lang w:val="ru-RU"/>
        </w:rPr>
        <w:t>сотрудников</w:t>
      </w:r>
      <w:r w:rsidRPr="00B87D10">
        <w:rPr>
          <w:lang w:val="ru-RU"/>
        </w:rPr>
        <w:t xml:space="preserve"> с задачами Стратегического плана МСЭ. В ежегодном отчете о выполнении Стратегического плана </w:t>
      </w:r>
      <w:r w:rsidR="00796102" w:rsidRPr="00B87D10">
        <w:rPr>
          <w:lang w:val="ru-RU"/>
        </w:rPr>
        <w:t xml:space="preserve">сообщается о </w:t>
      </w:r>
      <w:r w:rsidRPr="00B87D10">
        <w:rPr>
          <w:lang w:val="ru-RU"/>
        </w:rPr>
        <w:t>прогресс</w:t>
      </w:r>
      <w:r w:rsidR="00796102" w:rsidRPr="00B87D10">
        <w:rPr>
          <w:lang w:val="ru-RU"/>
        </w:rPr>
        <w:t>е</w:t>
      </w:r>
      <w:r w:rsidRPr="00B87D10">
        <w:rPr>
          <w:lang w:val="ru-RU"/>
        </w:rPr>
        <w:t xml:space="preserve">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определ</w:t>
      </w:r>
      <w:r w:rsidR="00B65265" w:rsidRPr="00B87D10">
        <w:rPr>
          <w:lang w:val="ru-RU"/>
        </w:rPr>
        <w:t>яет риски</w:t>
      </w:r>
      <w:r w:rsidRPr="00B87D10">
        <w:rPr>
          <w:lang w:val="ru-RU"/>
        </w:rPr>
        <w:t>,</w:t>
      </w:r>
      <w:r w:rsidR="00B65265" w:rsidRPr="00B87D10">
        <w:rPr>
          <w:lang w:val="ru-RU"/>
        </w:rPr>
        <w:t xml:space="preserve"> проводит их</w:t>
      </w:r>
      <w:r w:rsidRPr="00B87D10">
        <w:rPr>
          <w:lang w:val="ru-RU"/>
        </w:rPr>
        <w:t xml:space="preserve"> оценку и управл</w:t>
      </w:r>
      <w:r w:rsidR="00B65265" w:rsidRPr="00B87D10">
        <w:rPr>
          <w:lang w:val="ru-RU"/>
        </w:rPr>
        <w:t>яет рисками</w:t>
      </w:r>
      <w:r w:rsidRPr="00B87D10">
        <w:rPr>
          <w:lang w:val="ru-RU"/>
        </w:rPr>
        <w:t>, связанными с достижением соответствующих намеченных результатов деятельности и предоставлением вспомогательных услуг</w:t>
      </w:r>
      <w:r w:rsidR="00395F0D" w:rsidRPr="00B87D10">
        <w:rPr>
          <w:lang w:val="ru-RU"/>
        </w:rPr>
        <w:t>.</w:t>
      </w:r>
    </w:p>
    <w:p w:rsidR="00951CF8" w:rsidRPr="00B87D10" w:rsidRDefault="00906344" w:rsidP="00395F0D">
      <w:pPr>
        <w:pStyle w:val="AnnexNo"/>
        <w:pageBreakBefore/>
        <w:spacing w:before="0" w:after="0"/>
        <w:rPr>
          <w:lang w:val="ru-RU"/>
        </w:rPr>
      </w:pPr>
      <w:r w:rsidRPr="00B87D10">
        <w:rPr>
          <w:lang w:val="ru-RU"/>
        </w:rPr>
        <w:lastRenderedPageBreak/>
        <w:t>Приложение</w:t>
      </w:r>
      <w:r w:rsidR="00951CF8" w:rsidRPr="00B87D10">
        <w:rPr>
          <w:lang w:val="ru-RU"/>
        </w:rPr>
        <w:t xml:space="preserve"> 1</w:t>
      </w:r>
    </w:p>
    <w:p w:rsidR="000234D7" w:rsidRPr="00B87D10" w:rsidRDefault="00906344" w:rsidP="009E7D4A">
      <w:pPr>
        <w:pStyle w:val="Annextitle"/>
        <w:spacing w:before="120" w:after="240"/>
        <w:rPr>
          <w:lang w:val="ru-RU"/>
        </w:rPr>
      </w:pPr>
      <w:r w:rsidRPr="00B87D10">
        <w:rPr>
          <w:lang w:val="ru-RU"/>
        </w:rPr>
        <w:t>Распределение ресурсов на межсекторальные задачи и стратегические цели МСЭ</w:t>
      </w:r>
    </w:p>
    <w:tbl>
      <w:tblPr>
        <w:tblW w:w="14586" w:type="dxa"/>
        <w:tblInd w:w="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1"/>
        <w:gridCol w:w="992"/>
        <w:gridCol w:w="938"/>
        <w:gridCol w:w="1047"/>
        <w:gridCol w:w="1136"/>
        <w:gridCol w:w="504"/>
        <w:gridCol w:w="896"/>
        <w:gridCol w:w="980"/>
        <w:gridCol w:w="1176"/>
        <w:gridCol w:w="1162"/>
        <w:gridCol w:w="181"/>
        <w:gridCol w:w="793"/>
        <w:gridCol w:w="793"/>
        <w:gridCol w:w="793"/>
        <w:gridCol w:w="794"/>
      </w:tblGrid>
      <w:tr w:rsidR="00575EE0" w:rsidRPr="00B87D10" w:rsidTr="008E247B">
        <w:tc>
          <w:tcPr>
            <w:tcW w:w="240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8E247B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Межсекторальные задачи МСЭ на 201</w:t>
            </w:r>
            <w:r w:rsidR="008E247B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8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ГС/прямые затраты</w:t>
            </w:r>
          </w:p>
        </w:tc>
        <w:tc>
          <w:tcPr>
            <w:tcW w:w="1047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перераспре</w:t>
            </w:r>
            <w:r w:rsidR="00032213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деленные </w:t>
            </w:r>
            <w:r w:rsidR="00032213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от ГС</w:t>
            </w:r>
          </w:p>
        </w:tc>
        <w:tc>
          <w:tcPr>
            <w:tcW w:w="113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распреде</w:t>
            </w:r>
            <w:r w:rsidR="00032213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80067" w:rsidRPr="00B87D10" w:rsidRDefault="00580067" w:rsidP="00575EE0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jc w:val="center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B87D10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665C2B" w:rsidRPr="00B87D10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2 612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227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2 353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1 437</w:t>
            </w:r>
          </w:p>
        </w:tc>
      </w:tr>
      <w:tr w:rsidR="00665C2B" w:rsidRPr="00B87D10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2 577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596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1 978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1 417</w:t>
            </w:r>
          </w:p>
        </w:tc>
      </w:tr>
      <w:tr w:rsidR="00665C2B" w:rsidRPr="00B87D10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2 685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830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1 853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1 879</w:t>
            </w:r>
          </w:p>
        </w:tc>
      </w:tr>
      <w:tr w:rsidR="00665C2B" w:rsidRPr="00B87D10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1 337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1 268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668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668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B87D10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63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335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172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B87D10" w:rsidTr="008E247B">
        <w:tc>
          <w:tcPr>
            <w:tcW w:w="240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9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9 781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1 047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2 285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1 715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4 733</w:t>
            </w:r>
          </w:p>
        </w:tc>
      </w:tr>
      <w:tr w:rsidR="00665C2B" w:rsidRPr="00B87D10" w:rsidTr="00575EE0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10,7%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23,4%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17,5%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48,4%</w:t>
            </w:r>
          </w:p>
        </w:tc>
      </w:tr>
    </w:tbl>
    <w:p w:rsidR="000234D7" w:rsidRPr="00B87D10" w:rsidRDefault="000234D7" w:rsidP="00BA6A14">
      <w:pPr>
        <w:rPr>
          <w:highlight w:val="yellow"/>
          <w:lang w:val="ru-RU"/>
        </w:rPr>
      </w:pPr>
    </w:p>
    <w:tbl>
      <w:tblPr>
        <w:tblW w:w="14586" w:type="dxa"/>
        <w:tblInd w:w="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5"/>
        <w:gridCol w:w="938"/>
        <w:gridCol w:w="938"/>
        <w:gridCol w:w="1050"/>
        <w:gridCol w:w="1133"/>
        <w:gridCol w:w="504"/>
        <w:gridCol w:w="896"/>
        <w:gridCol w:w="980"/>
        <w:gridCol w:w="1190"/>
        <w:gridCol w:w="1148"/>
        <w:gridCol w:w="181"/>
        <w:gridCol w:w="793"/>
        <w:gridCol w:w="793"/>
        <w:gridCol w:w="793"/>
        <w:gridCol w:w="794"/>
      </w:tblGrid>
      <w:tr w:rsidR="00575EE0" w:rsidRPr="00B87D10" w:rsidTr="008E247B">
        <w:tc>
          <w:tcPr>
            <w:tcW w:w="2455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796102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Межсекторальные задачи МСЭ на 201</w:t>
            </w:r>
            <w:r w:rsidR="00796102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8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DD137B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ГС/прямые затраты</w:t>
            </w:r>
          </w:p>
        </w:tc>
        <w:tc>
          <w:tcPr>
            <w:tcW w:w="1050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перераспре</w:t>
            </w:r>
            <w:r w:rsidR="00032213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деленные </w:t>
            </w:r>
            <w:r w:rsidR="00032213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от ГС</w:t>
            </w:r>
          </w:p>
        </w:tc>
        <w:tc>
          <w:tcPr>
            <w:tcW w:w="113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распреде</w:t>
            </w:r>
            <w:r w:rsidR="00032213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75EE0" w:rsidRPr="00B87D10" w:rsidRDefault="00575EE0" w:rsidP="00575EE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9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4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B87D10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665C2B" w:rsidRPr="00B87D10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3 411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581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2 797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</w:t>
            </w:r>
            <w:r w:rsidR="00FE6B5D" w:rsidRPr="00B87D10">
              <w:rPr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876</w:t>
            </w:r>
          </w:p>
        </w:tc>
      </w:tr>
      <w:tr w:rsidR="00665C2B" w:rsidRPr="00B87D10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2 322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485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1 835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</w:t>
            </w:r>
            <w:r w:rsidR="00FE6B5D" w:rsidRPr="00B87D10">
              <w:rPr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277</w:t>
            </w:r>
          </w:p>
        </w:tc>
      </w:tr>
      <w:tr w:rsidR="00665C2B" w:rsidRPr="00B87D10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2 737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2 017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</w:t>
            </w:r>
            <w:r w:rsidR="00FE6B5D" w:rsidRPr="00B87D10">
              <w:rPr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916</w:t>
            </w:r>
          </w:p>
        </w:tc>
      </w:tr>
      <w:tr w:rsidR="00665C2B" w:rsidRPr="00B87D10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1 427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1 388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714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714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B87D10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Pr="00B87D10">
              <w:rPr>
                <w:sz w:val="18"/>
                <w:szCs w:val="18"/>
                <w:lang w:val="ru-RU"/>
              </w:rPr>
              <w:t>:</w:t>
            </w:r>
            <w:r w:rsidRPr="00B87D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588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363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174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588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B87D10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B87D10" w:rsidTr="008E247B">
        <w:tc>
          <w:tcPr>
            <w:tcW w:w="2455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10 485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050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284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B87D10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="00FE6B5D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134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2</w:t>
            </w:r>
            <w:r w:rsidR="00FE6B5D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435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="00FE6B5D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847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B87D10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5</w:t>
            </w:r>
            <w:r w:rsidR="00FE6B5D"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069</w:t>
            </w:r>
          </w:p>
        </w:tc>
      </w:tr>
      <w:tr w:rsidR="00FE6B5D" w:rsidRPr="00B87D10" w:rsidTr="00575EE0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B87D10" w:rsidRDefault="00FE6B5D" w:rsidP="00FE6B5D">
            <w:pPr>
              <w:spacing w:before="60" w:after="6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B87D10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10,8%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B87D10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23,2%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B87D10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17,6%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B87D10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87D10">
              <w:rPr>
                <w:b/>
                <w:bCs/>
                <w:color w:val="FFFFFF"/>
                <w:sz w:val="18"/>
                <w:szCs w:val="18"/>
                <w:lang w:val="ru-RU"/>
              </w:rPr>
              <w:t>48,3%</w:t>
            </w:r>
          </w:p>
        </w:tc>
      </w:tr>
    </w:tbl>
    <w:p w:rsidR="000D2D21" w:rsidRPr="00B87D10" w:rsidRDefault="00E65E84" w:rsidP="000D2D21">
      <w:pPr>
        <w:pStyle w:val="AnnexNo"/>
        <w:spacing w:before="0" w:after="0"/>
        <w:rPr>
          <w:lang w:val="ru-RU"/>
        </w:rPr>
      </w:pPr>
      <w:r w:rsidRPr="00B87D10">
        <w:rPr>
          <w:lang w:val="ru-RU"/>
        </w:rPr>
        <w:lastRenderedPageBreak/>
        <w:t>Приложение</w:t>
      </w:r>
      <w:r w:rsidR="000D2D21" w:rsidRPr="00B87D10">
        <w:rPr>
          <w:lang w:val="ru-RU"/>
        </w:rPr>
        <w:t xml:space="preserve"> 2</w:t>
      </w:r>
    </w:p>
    <w:p w:rsidR="00424E7C" w:rsidRPr="00B87D10" w:rsidRDefault="00323F60" w:rsidP="00424E7C">
      <w:pPr>
        <w:pStyle w:val="Annextitle"/>
        <w:spacing w:before="120" w:after="240"/>
        <w:rPr>
          <w:lang w:val="ru-RU"/>
        </w:rPr>
      </w:pPr>
      <w:r w:rsidRPr="00B87D10">
        <w:rPr>
          <w:lang w:val="ru-RU"/>
        </w:rPr>
        <w:t>Р</w:t>
      </w:r>
      <w:r w:rsidR="00E65E84" w:rsidRPr="00B87D10">
        <w:rPr>
          <w:lang w:val="ru-RU"/>
        </w:rPr>
        <w:t>аспределение ресурсов вспомогательных услуг Генерального секретариата на задачи и стратегические цели МСЭ</w:t>
      </w:r>
    </w:p>
    <w:p w:rsidR="00424E7C" w:rsidRPr="00B87D10" w:rsidRDefault="00424E7C" w:rsidP="008E247B">
      <w:pPr>
        <w:pStyle w:val="Annexref"/>
        <w:keepNext w:val="0"/>
        <w:keepLines w:val="0"/>
        <w:spacing w:before="0" w:after="60"/>
        <w:jc w:val="left"/>
        <w:rPr>
          <w:sz w:val="18"/>
          <w:szCs w:val="18"/>
          <w:lang w:val="ru-RU"/>
        </w:rPr>
      </w:pPr>
      <w:r w:rsidRPr="00B87D10">
        <w:rPr>
          <w:sz w:val="18"/>
          <w:szCs w:val="18"/>
          <w:lang w:val="ru-RU"/>
        </w:rPr>
        <w:t>На 201</w:t>
      </w:r>
      <w:r w:rsidR="008E247B" w:rsidRPr="00B87D10">
        <w:rPr>
          <w:sz w:val="18"/>
          <w:szCs w:val="18"/>
          <w:lang w:val="ru-RU"/>
        </w:rPr>
        <w:t>8</w:t>
      </w:r>
      <w:r w:rsidRPr="00B87D10">
        <w:rPr>
          <w:sz w:val="18"/>
          <w:szCs w:val="18"/>
          <w:lang w:val="ru-RU"/>
        </w:rPr>
        <w:t xml:space="preserve"> год:</w:t>
      </w:r>
    </w:p>
    <w:tbl>
      <w:tblPr>
        <w:tblStyle w:val="TableGrid"/>
        <w:tblW w:w="1466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462"/>
        <w:gridCol w:w="553"/>
        <w:gridCol w:w="554"/>
        <w:gridCol w:w="554"/>
        <w:gridCol w:w="554"/>
        <w:gridCol w:w="553"/>
        <w:gridCol w:w="554"/>
        <w:gridCol w:w="554"/>
        <w:gridCol w:w="554"/>
        <w:gridCol w:w="554"/>
        <w:gridCol w:w="477"/>
        <w:gridCol w:w="642"/>
        <w:gridCol w:w="140"/>
        <w:gridCol w:w="616"/>
        <w:gridCol w:w="616"/>
        <w:gridCol w:w="602"/>
        <w:gridCol w:w="602"/>
      </w:tblGrid>
      <w:tr w:rsidR="00530D3A" w:rsidRPr="00B87D10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0D2D21" w:rsidP="000D2D21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bookmarkStart w:id="14" w:name="OLE_LINK1"/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Вспомогательные затраты ГС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R.1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R.2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R.3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T.1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T.2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T.3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T.4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T.5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D.1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D.2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D.3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D.4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D.5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I.1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I.2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I.3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I.4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I.5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B87D10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B87D10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B87D10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B87D10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B87D10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4</w:t>
            </w:r>
          </w:p>
        </w:tc>
      </w:tr>
      <w:tr w:rsidR="0094769B" w:rsidRPr="00B87D10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B87D10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Документация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1 781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1 073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3 434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365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883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899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1 878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981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397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848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123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445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455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13 861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3 122</w:t>
            </w:r>
          </w:p>
        </w:tc>
        <w:tc>
          <w:tcPr>
            <w:tcW w:w="616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8 650</w:t>
            </w:r>
          </w:p>
        </w:tc>
        <w:tc>
          <w:tcPr>
            <w:tcW w:w="602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972</w:t>
            </w:r>
          </w:p>
        </w:tc>
        <w:tc>
          <w:tcPr>
            <w:tcW w:w="602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1 117</w:t>
            </w:r>
          </w:p>
        </w:tc>
      </w:tr>
      <w:tr w:rsidR="0094769B" w:rsidRPr="00B87D10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B87D10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Административные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11 590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2 037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4 018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4 093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1 875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1 034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1 368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286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2 795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5 300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2 830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5 698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1 637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812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659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647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440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171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47 290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16 686</w:t>
            </w:r>
          </w:p>
        </w:tc>
        <w:tc>
          <w:tcPr>
            <w:tcW w:w="616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21 429</w:t>
            </w:r>
          </w:p>
        </w:tc>
        <w:tc>
          <w:tcPr>
            <w:tcW w:w="602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5 377</w:t>
            </w:r>
          </w:p>
        </w:tc>
        <w:tc>
          <w:tcPr>
            <w:tcW w:w="602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3 798</w:t>
            </w:r>
          </w:p>
        </w:tc>
      </w:tr>
      <w:tr w:rsidR="0094769B" w:rsidRPr="00B87D10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B87D10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Вспомогательные услуги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4 462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784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1 547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1 576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722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398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527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1 076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2 040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1 090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2 194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630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313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254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249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18 205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6 424</w:t>
            </w:r>
          </w:p>
        </w:tc>
        <w:tc>
          <w:tcPr>
            <w:tcW w:w="616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8 250</w:t>
            </w:r>
          </w:p>
        </w:tc>
        <w:tc>
          <w:tcPr>
            <w:tcW w:w="602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2 070</w:t>
            </w:r>
          </w:p>
        </w:tc>
        <w:tc>
          <w:tcPr>
            <w:tcW w:w="602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1 462</w:t>
            </w:r>
          </w:p>
        </w:tc>
      </w:tr>
      <w:tr w:rsidR="0094769B" w:rsidRPr="00B87D10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B87D10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Межсекторальные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546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112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604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197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469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567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307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253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212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708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236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403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1 205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1 046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939</w:t>
            </w:r>
          </w:p>
        </w:tc>
        <w:tc>
          <w:tcPr>
            <w:tcW w:w="554" w:type="dxa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647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8 186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1 899</w:t>
            </w:r>
          </w:p>
        </w:tc>
        <w:tc>
          <w:tcPr>
            <w:tcW w:w="616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3 013</w:t>
            </w:r>
          </w:p>
        </w:tc>
        <w:tc>
          <w:tcPr>
            <w:tcW w:w="602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1 137</w:t>
            </w:r>
          </w:p>
        </w:tc>
        <w:tc>
          <w:tcPr>
            <w:tcW w:w="602" w:type="dxa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B87D10">
              <w:rPr>
                <w:sz w:val="16"/>
                <w:szCs w:val="16"/>
                <w:lang w:val="ru-RU"/>
              </w:rPr>
              <w:t>2 137</w:t>
            </w:r>
          </w:p>
        </w:tc>
      </w:tr>
      <w:tr w:rsidR="0094769B" w:rsidRPr="00B87D10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</w:tcPr>
          <w:p w:rsidR="0094769B" w:rsidRPr="00B87D10" w:rsidRDefault="0094769B" w:rsidP="0094769B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18 379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4 007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9 603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6 231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3 948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1 542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3 102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670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5 962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9 030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4 553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9 142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2 550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2 494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2 403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2 290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1 292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345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87 542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B87D10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28 131</w:t>
            </w: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41 342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9 555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94769B" w:rsidRPr="00B87D10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B87D10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8 514</w:t>
            </w:r>
          </w:p>
        </w:tc>
      </w:tr>
    </w:tbl>
    <w:bookmarkEnd w:id="14"/>
    <w:p w:rsidR="000234D7" w:rsidRPr="00B87D10" w:rsidRDefault="00323F60" w:rsidP="00466839">
      <w:pPr>
        <w:spacing w:before="240"/>
        <w:rPr>
          <w:lang w:val="ru-RU"/>
        </w:rPr>
      </w:pPr>
      <w:r w:rsidRPr="00B87D10">
        <w:rPr>
          <w:lang w:val="ru-RU"/>
        </w:rPr>
        <w:t xml:space="preserve">В данной краткой версии распределения ресурсов от Генерального секретариата: </w:t>
      </w:r>
    </w:p>
    <w:p w:rsidR="000234D7" w:rsidRPr="00B87D10" w:rsidRDefault="000D2D21" w:rsidP="000D2D21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</w:r>
      <w:r w:rsidR="00B965A3" w:rsidRPr="00B87D10">
        <w:rPr>
          <w:lang w:val="ru-RU"/>
        </w:rPr>
        <w:t xml:space="preserve">затраты </w:t>
      </w:r>
      <w:r w:rsidR="00323F60" w:rsidRPr="00B87D10">
        <w:rPr>
          <w:lang w:val="ru-RU"/>
        </w:rPr>
        <w:t>на документацию включают затраты C&amp;P на письменный перевод, набор текста и репрографию;</w:t>
      </w:r>
    </w:p>
    <w:p w:rsidR="000234D7" w:rsidRPr="00B87D10" w:rsidRDefault="000D2D21" w:rsidP="000D2D21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</w:r>
      <w:r w:rsidR="00B965A3" w:rsidRPr="00B87D10">
        <w:rPr>
          <w:lang w:val="ru-RU"/>
        </w:rPr>
        <w:t xml:space="preserve">затраты </w:t>
      </w:r>
      <w:r w:rsidR="00323F60" w:rsidRPr="00B87D10">
        <w:rPr>
          <w:lang w:val="ru-RU"/>
        </w:rPr>
        <w:t>на административные услуги включают</w:t>
      </w:r>
      <w:r w:rsidR="000234D7" w:rsidRPr="00B87D10">
        <w:rPr>
          <w:lang w:val="ru-RU"/>
        </w:rPr>
        <w:t xml:space="preserve"> </w:t>
      </w:r>
      <w:r w:rsidR="00323F60" w:rsidRPr="00B87D10">
        <w:rPr>
          <w:lang w:val="ru-RU"/>
        </w:rPr>
        <w:t xml:space="preserve">затраты </w:t>
      </w:r>
      <w:r w:rsidR="000234D7" w:rsidRPr="00B87D10">
        <w:rPr>
          <w:lang w:val="ru-RU"/>
        </w:rPr>
        <w:t xml:space="preserve">SGO, </w:t>
      </w:r>
      <w:r w:rsidR="00B965A3" w:rsidRPr="00B87D10">
        <w:rPr>
          <w:lang w:val="ru-RU"/>
        </w:rPr>
        <w:t xml:space="preserve">юридического </w:t>
      </w:r>
      <w:r w:rsidR="00323F60" w:rsidRPr="00B87D10">
        <w:rPr>
          <w:lang w:val="ru-RU"/>
        </w:rPr>
        <w:t>отдела</w:t>
      </w:r>
      <w:r w:rsidR="000234D7" w:rsidRPr="00B87D10">
        <w:rPr>
          <w:lang w:val="ru-RU"/>
        </w:rPr>
        <w:t xml:space="preserve">, </w:t>
      </w:r>
      <w:r w:rsidR="00B965A3" w:rsidRPr="00B87D10">
        <w:rPr>
          <w:lang w:val="ru-RU"/>
        </w:rPr>
        <w:t xml:space="preserve">подразделения </w:t>
      </w:r>
      <w:r w:rsidR="00323F60" w:rsidRPr="00B87D10">
        <w:rPr>
          <w:lang w:val="ru-RU"/>
        </w:rPr>
        <w:t>аудита</w:t>
      </w:r>
      <w:r w:rsidR="000234D7" w:rsidRPr="00B87D10">
        <w:rPr>
          <w:lang w:val="ru-RU"/>
        </w:rPr>
        <w:t xml:space="preserve">, IMAC, </w:t>
      </w:r>
      <w:r w:rsidR="00323F60" w:rsidRPr="00B87D10">
        <w:rPr>
          <w:lang w:val="ru-RU"/>
        </w:rPr>
        <w:t>Управления по вопросам этики</w:t>
      </w:r>
      <w:r w:rsidR="000234D7" w:rsidRPr="00B87D10">
        <w:rPr>
          <w:lang w:val="ru-RU"/>
        </w:rPr>
        <w:t xml:space="preserve">, </w:t>
      </w:r>
      <w:r w:rsidR="00323F60" w:rsidRPr="00B87D10">
        <w:rPr>
          <w:lang w:val="ru-RU"/>
        </w:rPr>
        <w:t>Отдела безопасности</w:t>
      </w:r>
      <w:r w:rsidR="000234D7" w:rsidRPr="00B87D10">
        <w:rPr>
          <w:lang w:val="ru-RU"/>
        </w:rPr>
        <w:t xml:space="preserve">, </w:t>
      </w:r>
      <w:r w:rsidR="00323F60" w:rsidRPr="00B87D10">
        <w:rPr>
          <w:lang w:val="ru-RU"/>
        </w:rPr>
        <w:t>части</w:t>
      </w:r>
      <w:r w:rsidR="000234D7" w:rsidRPr="00B87D10">
        <w:rPr>
          <w:lang w:val="ru-RU"/>
        </w:rPr>
        <w:t xml:space="preserve"> HRMD, FRMD, IS</w:t>
      </w:r>
      <w:r w:rsidR="00323F60" w:rsidRPr="00B87D10">
        <w:rPr>
          <w:lang w:val="ru-RU"/>
        </w:rPr>
        <w:t>, за исключением Отдела конференций, АСХ</w:t>
      </w:r>
      <w:r w:rsidR="005418D5" w:rsidRPr="00B87D10">
        <w:rPr>
          <w:lang w:val="ru-RU"/>
        </w:rPr>
        <w:t>И</w:t>
      </w:r>
      <w:r w:rsidR="000234D7" w:rsidRPr="00B87D10">
        <w:rPr>
          <w:lang w:val="ru-RU"/>
        </w:rPr>
        <w:t xml:space="preserve">, 50% </w:t>
      </w:r>
      <w:r w:rsidR="00323F60" w:rsidRPr="00B87D10">
        <w:rPr>
          <w:lang w:val="ru-RU"/>
        </w:rPr>
        <w:t xml:space="preserve">затрат на эксплуатацию зданий и </w:t>
      </w:r>
      <w:r w:rsidR="00B965A3" w:rsidRPr="00B87D10">
        <w:rPr>
          <w:lang w:val="ru-RU"/>
        </w:rPr>
        <w:t>50% </w:t>
      </w:r>
      <w:r w:rsidR="00323F60" w:rsidRPr="00B87D10">
        <w:rPr>
          <w:lang w:val="ru-RU"/>
        </w:rPr>
        <w:t>затрат на ИКТ</w:t>
      </w:r>
      <w:r w:rsidR="000234D7" w:rsidRPr="00B87D10">
        <w:rPr>
          <w:lang w:val="ru-RU"/>
        </w:rPr>
        <w:t>;</w:t>
      </w:r>
    </w:p>
    <w:p w:rsidR="000234D7" w:rsidRPr="00B87D10" w:rsidRDefault="000D2D21" w:rsidP="000D2D21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</w:r>
      <w:r w:rsidR="00B965A3" w:rsidRPr="00B87D10">
        <w:rPr>
          <w:lang w:val="ru-RU"/>
        </w:rPr>
        <w:t xml:space="preserve">затраты </w:t>
      </w:r>
      <w:r w:rsidR="00013C4A" w:rsidRPr="00B87D10">
        <w:rPr>
          <w:lang w:val="ru-RU"/>
        </w:rPr>
        <w:t>на в</w:t>
      </w:r>
      <w:r w:rsidR="00657FAF" w:rsidRPr="00B87D10">
        <w:rPr>
          <w:lang w:val="ru-RU"/>
        </w:rPr>
        <w:t xml:space="preserve">спомогательные услуги включают </w:t>
      </w:r>
      <w:r w:rsidR="00013C4A" w:rsidRPr="00B87D10">
        <w:rPr>
          <w:lang w:val="ru-RU"/>
        </w:rPr>
        <w:t>затраты</w:t>
      </w:r>
      <w:r w:rsidR="000234D7" w:rsidRPr="00B87D10">
        <w:rPr>
          <w:lang w:val="ru-RU"/>
        </w:rPr>
        <w:t xml:space="preserve"> C&amp;P, </w:t>
      </w:r>
      <w:r w:rsidR="00013C4A" w:rsidRPr="00B87D10">
        <w:rPr>
          <w:lang w:val="ru-RU"/>
        </w:rPr>
        <w:t>части</w:t>
      </w:r>
      <w:r w:rsidR="000234D7" w:rsidRPr="00B87D10">
        <w:rPr>
          <w:lang w:val="ru-RU"/>
        </w:rPr>
        <w:t xml:space="preserve"> HRMD, </w:t>
      </w:r>
      <w:r w:rsidR="00013C4A" w:rsidRPr="00B87D10">
        <w:rPr>
          <w:lang w:val="ru-RU"/>
        </w:rPr>
        <w:t xml:space="preserve">поддержку </w:t>
      </w:r>
      <w:r w:rsidR="000234D7" w:rsidRPr="00B87D10">
        <w:rPr>
          <w:lang w:val="ru-RU"/>
        </w:rPr>
        <w:t xml:space="preserve">IS </w:t>
      </w:r>
      <w:r w:rsidR="00013C4A" w:rsidRPr="00B87D10">
        <w:rPr>
          <w:lang w:val="ru-RU"/>
        </w:rPr>
        <w:t>для конференций</w:t>
      </w:r>
      <w:r w:rsidR="000234D7" w:rsidRPr="00B87D10">
        <w:rPr>
          <w:lang w:val="ru-RU"/>
        </w:rPr>
        <w:t xml:space="preserve">, 50% </w:t>
      </w:r>
      <w:r w:rsidR="00013C4A" w:rsidRPr="00B87D10">
        <w:rPr>
          <w:lang w:val="ru-RU"/>
        </w:rPr>
        <w:t xml:space="preserve">затрат на эксплуатацию зданий и </w:t>
      </w:r>
      <w:r w:rsidR="000234D7" w:rsidRPr="00B87D10">
        <w:rPr>
          <w:lang w:val="ru-RU"/>
        </w:rPr>
        <w:t xml:space="preserve">50% </w:t>
      </w:r>
      <w:r w:rsidR="00013C4A" w:rsidRPr="00B87D10">
        <w:rPr>
          <w:lang w:val="ru-RU"/>
        </w:rPr>
        <w:t>затрат на ИКТ</w:t>
      </w:r>
      <w:r w:rsidR="000234D7" w:rsidRPr="00B87D10">
        <w:rPr>
          <w:lang w:val="ru-RU"/>
        </w:rPr>
        <w:t>;</w:t>
      </w:r>
    </w:p>
    <w:p w:rsidR="000234D7" w:rsidRPr="00B87D10" w:rsidRDefault="00B965A3" w:rsidP="00424E7C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  <w:t xml:space="preserve">межсекторальные </w:t>
      </w:r>
      <w:r w:rsidR="00013C4A" w:rsidRPr="00B87D10">
        <w:rPr>
          <w:lang w:val="ru-RU"/>
        </w:rPr>
        <w:t>затраты включают затраты</w:t>
      </w:r>
      <w:r w:rsidR="000234D7" w:rsidRPr="00B87D10">
        <w:rPr>
          <w:lang w:val="ru-RU"/>
        </w:rPr>
        <w:t xml:space="preserve"> SPM</w:t>
      </w:r>
      <w:r w:rsidR="00013C4A" w:rsidRPr="00B87D10">
        <w:rPr>
          <w:lang w:val="ru-RU"/>
        </w:rPr>
        <w:t xml:space="preserve">. </w:t>
      </w:r>
    </w:p>
    <w:p w:rsidR="000234D7" w:rsidRPr="00B87D10" w:rsidRDefault="00013C4A" w:rsidP="00BA6A14">
      <w:pPr>
        <w:rPr>
          <w:lang w:val="ru-RU"/>
        </w:rPr>
      </w:pPr>
      <w:r w:rsidRPr="00B87D10">
        <w:rPr>
          <w:lang w:val="ru-RU"/>
        </w:rPr>
        <w:t xml:space="preserve">Статьи, включенные в полный список в разделе </w:t>
      </w:r>
      <w:r w:rsidR="000234D7" w:rsidRPr="00B87D10">
        <w:rPr>
          <w:lang w:val="ru-RU"/>
        </w:rPr>
        <w:t>3.5</w:t>
      </w:r>
      <w:r w:rsidRPr="00B87D10">
        <w:rPr>
          <w:lang w:val="ru-RU"/>
        </w:rPr>
        <w:t>, соответствуют следующим четырем категориям</w:t>
      </w:r>
      <w:r w:rsidR="000234D7" w:rsidRPr="00B87D10">
        <w:rPr>
          <w:lang w:val="ru-RU"/>
        </w:rPr>
        <w:t>:</w:t>
      </w:r>
    </w:p>
    <w:p w:rsidR="000234D7" w:rsidRPr="00B87D10" w:rsidRDefault="00B965A3" w:rsidP="00B965A3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  <w:t xml:space="preserve">затраты </w:t>
      </w:r>
      <w:r w:rsidR="00013C4A" w:rsidRPr="00B87D10">
        <w:rPr>
          <w:lang w:val="ru-RU"/>
        </w:rPr>
        <w:t>на документацию</w:t>
      </w:r>
      <w:r w:rsidR="000234D7" w:rsidRPr="00B87D10">
        <w:rPr>
          <w:lang w:val="ru-RU"/>
        </w:rPr>
        <w:t xml:space="preserve">: </w:t>
      </w:r>
      <w:r w:rsidR="00013C4A" w:rsidRPr="00B87D10">
        <w:rPr>
          <w:lang w:val="ru-RU"/>
        </w:rPr>
        <w:t>часть</w:t>
      </w:r>
      <w:r w:rsidR="000234D7" w:rsidRPr="00B87D10">
        <w:rPr>
          <w:lang w:val="ru-RU"/>
        </w:rPr>
        <w:t xml:space="preserve"> S.2;</w:t>
      </w:r>
    </w:p>
    <w:p w:rsidR="000234D7" w:rsidRPr="00B87D10" w:rsidRDefault="00B965A3" w:rsidP="00D43D8C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  <w:t xml:space="preserve">административные </w:t>
      </w:r>
      <w:r w:rsidR="00013C4A" w:rsidRPr="00B87D10">
        <w:rPr>
          <w:lang w:val="ru-RU"/>
        </w:rPr>
        <w:t>услуги</w:t>
      </w:r>
      <w:r w:rsidR="000234D7" w:rsidRPr="00B87D10">
        <w:rPr>
          <w:lang w:val="ru-RU"/>
        </w:rPr>
        <w:t xml:space="preserve">: S.1, </w:t>
      </w:r>
      <w:r w:rsidR="00013C4A" w:rsidRPr="00B87D10">
        <w:rPr>
          <w:lang w:val="ru-RU"/>
        </w:rPr>
        <w:t>часть</w:t>
      </w:r>
      <w:r w:rsidR="000234D7" w:rsidRPr="00B87D10">
        <w:rPr>
          <w:lang w:val="ru-RU"/>
        </w:rPr>
        <w:t xml:space="preserve"> S.4 </w:t>
      </w:r>
      <w:r w:rsidR="00013C4A" w:rsidRPr="00B87D10">
        <w:rPr>
          <w:lang w:val="ru-RU"/>
        </w:rPr>
        <w:t>минус доля затрат на ИКТ, S.5, S.6 минус доля затрат на эксплуатацию зданий</w:t>
      </w:r>
      <w:r w:rsidR="000234D7" w:rsidRPr="00B87D10">
        <w:rPr>
          <w:lang w:val="ru-RU"/>
        </w:rPr>
        <w:t xml:space="preserve">, S.7, S.8 </w:t>
      </w:r>
      <w:r w:rsidR="00013C4A" w:rsidRPr="00B87D10">
        <w:rPr>
          <w:lang w:val="ru-RU"/>
        </w:rPr>
        <w:t>и</w:t>
      </w:r>
      <w:r w:rsidR="000234D7" w:rsidRPr="00B87D10">
        <w:rPr>
          <w:lang w:val="ru-RU"/>
        </w:rPr>
        <w:t xml:space="preserve"> S.9;</w:t>
      </w:r>
    </w:p>
    <w:p w:rsidR="000234D7" w:rsidRPr="00B87D10" w:rsidRDefault="00B965A3" w:rsidP="00B965A3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  <w:t xml:space="preserve">вспомогательные </w:t>
      </w:r>
      <w:r w:rsidR="00013C4A" w:rsidRPr="00B87D10">
        <w:rPr>
          <w:lang w:val="ru-RU"/>
        </w:rPr>
        <w:t>услуги</w:t>
      </w:r>
      <w:r w:rsidR="000234D7" w:rsidRPr="00B87D10">
        <w:rPr>
          <w:lang w:val="ru-RU"/>
        </w:rPr>
        <w:t xml:space="preserve">: S.2, S.3, </w:t>
      </w:r>
      <w:r w:rsidR="00013C4A" w:rsidRPr="00B87D10">
        <w:rPr>
          <w:lang w:val="ru-RU"/>
        </w:rPr>
        <w:t xml:space="preserve">доля затрат на ИКТ в </w:t>
      </w:r>
      <w:r w:rsidR="000234D7" w:rsidRPr="00B87D10">
        <w:rPr>
          <w:lang w:val="ru-RU"/>
        </w:rPr>
        <w:t>S.</w:t>
      </w:r>
      <w:r w:rsidR="00013C4A" w:rsidRPr="00B87D10">
        <w:rPr>
          <w:lang w:val="ru-RU"/>
        </w:rPr>
        <w:t>4</w:t>
      </w:r>
      <w:r w:rsidR="000234D7" w:rsidRPr="00B87D10">
        <w:rPr>
          <w:lang w:val="ru-RU"/>
        </w:rPr>
        <w:t xml:space="preserve">, </w:t>
      </w:r>
      <w:r w:rsidR="00013C4A" w:rsidRPr="00B87D10">
        <w:rPr>
          <w:lang w:val="ru-RU"/>
        </w:rPr>
        <w:t>а также доля затрат на оборудование в зданиях в</w:t>
      </w:r>
      <w:r w:rsidR="000234D7" w:rsidRPr="00B87D10">
        <w:rPr>
          <w:lang w:val="ru-RU"/>
        </w:rPr>
        <w:t xml:space="preserve"> S.6;</w:t>
      </w:r>
    </w:p>
    <w:p w:rsidR="000234D7" w:rsidRPr="00B87D10" w:rsidRDefault="00B965A3" w:rsidP="00B965A3">
      <w:pPr>
        <w:pStyle w:val="enumlev1"/>
        <w:rPr>
          <w:lang w:val="ru-RU"/>
        </w:rPr>
      </w:pPr>
      <w:r w:rsidRPr="00B87D10">
        <w:rPr>
          <w:lang w:val="ru-RU"/>
        </w:rPr>
        <w:t>−</w:t>
      </w:r>
      <w:r w:rsidRPr="00B87D10">
        <w:rPr>
          <w:lang w:val="ru-RU"/>
        </w:rPr>
        <w:tab/>
        <w:t xml:space="preserve">межсекторальные </w:t>
      </w:r>
      <w:r w:rsidR="00013C4A" w:rsidRPr="00B87D10">
        <w:rPr>
          <w:lang w:val="ru-RU"/>
        </w:rPr>
        <w:t>затраты</w:t>
      </w:r>
      <w:r w:rsidR="000234D7" w:rsidRPr="00B87D10">
        <w:rPr>
          <w:lang w:val="ru-RU"/>
        </w:rPr>
        <w:t>: S.10, S.11, S.12, S.13, S.14, S.15</w:t>
      </w:r>
      <w:r w:rsidR="00013C4A" w:rsidRPr="00B87D10">
        <w:rPr>
          <w:lang w:val="ru-RU"/>
        </w:rPr>
        <w:t xml:space="preserve"> и</w:t>
      </w:r>
      <w:r w:rsidR="000234D7" w:rsidRPr="00B87D10">
        <w:rPr>
          <w:lang w:val="ru-RU"/>
        </w:rPr>
        <w:t xml:space="preserve"> S.16.</w:t>
      </w:r>
    </w:p>
    <w:p w:rsidR="00243FA7" w:rsidRPr="00B87D10" w:rsidRDefault="00243FA7" w:rsidP="00B965A3">
      <w:pPr>
        <w:spacing w:before="480"/>
        <w:jc w:val="center"/>
        <w:rPr>
          <w:lang w:val="ru-RU"/>
        </w:rPr>
      </w:pPr>
      <w:r w:rsidRPr="00B87D10">
        <w:rPr>
          <w:lang w:val="ru-RU"/>
        </w:rPr>
        <w:t>______________</w:t>
      </w:r>
    </w:p>
    <w:sectPr w:rsidR="00243FA7" w:rsidRPr="00B87D10" w:rsidSect="00D16A89">
      <w:headerReference w:type="default" r:id="rId23"/>
      <w:footerReference w:type="default" r:id="rId24"/>
      <w:footerReference w:type="first" r:id="rId25"/>
      <w:pgSz w:w="16834" w:h="11907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43" w:rsidRDefault="00F43B43">
      <w:r>
        <w:separator/>
      </w:r>
    </w:p>
  </w:endnote>
  <w:endnote w:type="continuationSeparator" w:id="0">
    <w:p w:rsidR="00F43B43" w:rsidRDefault="00F4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Pr="00A34D29" w:rsidRDefault="00B87D10" w:rsidP="00A34D29">
    <w:pPr>
      <w:pStyle w:val="Footer"/>
      <w:rPr>
        <w:rFonts w:ascii="Times New Roman" w:hAnsi="Times New Roman"/>
        <w:szCs w:val="16"/>
      </w:rPr>
    </w:pP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FILENAME \p  \* MERGEFORMAT </w:instrText>
    </w:r>
    <w:r w:rsidRPr="00A34D29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szCs w:val="16"/>
      </w:rPr>
      <w:t>P:\RUS\ITU-R\AG\RAG\RAG17\000\006R.docx</w:t>
    </w:r>
    <w:r w:rsidRPr="00A34D29">
      <w:rPr>
        <w:rFonts w:ascii="Times New Roman" w:hAnsi="Times New Roman"/>
        <w:szCs w:val="16"/>
      </w:rPr>
      <w:fldChar w:fldCharType="end"/>
    </w:r>
    <w:r w:rsidR="00F43B43" w:rsidRPr="00A34D29">
      <w:rPr>
        <w:rFonts w:ascii="Times New Roman" w:hAnsi="Times New Roman"/>
        <w:szCs w:val="16"/>
      </w:rPr>
      <w:t xml:space="preserve"> (</w:t>
    </w:r>
    <w:r w:rsidR="00A34D29">
      <w:rPr>
        <w:rFonts w:ascii="Times New Roman" w:hAnsi="Times New Roman"/>
        <w:szCs w:val="16"/>
        <w:lang w:val="ru-RU"/>
      </w:rPr>
      <w:t>416046</w:t>
    </w:r>
    <w:r w:rsidR="00F43B43" w:rsidRPr="00A34D29">
      <w:rPr>
        <w:rFonts w:ascii="Times New Roman" w:hAnsi="Times New Roman"/>
        <w:szCs w:val="16"/>
      </w:rPr>
      <w:t>)</w:t>
    </w:r>
    <w:r w:rsidR="00F43B43" w:rsidRPr="00A34D29">
      <w:rPr>
        <w:rFonts w:ascii="Times New Roman" w:hAnsi="Times New Roman"/>
        <w:szCs w:val="16"/>
      </w:rPr>
      <w:tab/>
    </w:r>
    <w:r w:rsidR="00F43B43" w:rsidRPr="00A34D29">
      <w:rPr>
        <w:rFonts w:ascii="Times New Roman" w:hAnsi="Times New Roman"/>
        <w:szCs w:val="16"/>
      </w:rPr>
      <w:fldChar w:fldCharType="begin"/>
    </w:r>
    <w:r w:rsidR="00F43B43" w:rsidRPr="00A34D29">
      <w:rPr>
        <w:rFonts w:ascii="Times New Roman" w:hAnsi="Times New Roman"/>
        <w:szCs w:val="16"/>
      </w:rPr>
      <w:instrText xml:space="preserve"> SAVEDATE \@ DD.MM.YY </w:instrText>
    </w:r>
    <w:r w:rsidR="00F43B43" w:rsidRPr="00A34D29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szCs w:val="16"/>
      </w:rPr>
      <w:t>21.04.17</w:t>
    </w:r>
    <w:r w:rsidR="00F43B43" w:rsidRPr="00A34D29">
      <w:rPr>
        <w:rFonts w:ascii="Times New Roman" w:hAnsi="Times New Roman"/>
        <w:szCs w:val="16"/>
      </w:rPr>
      <w:fldChar w:fldCharType="end"/>
    </w:r>
    <w:r w:rsidR="00F43B43" w:rsidRPr="00A34D29">
      <w:rPr>
        <w:rFonts w:ascii="Times New Roman" w:hAnsi="Times New Roman"/>
        <w:szCs w:val="16"/>
      </w:rPr>
      <w:tab/>
    </w:r>
    <w:r w:rsidR="00F43B43" w:rsidRPr="00A34D29">
      <w:rPr>
        <w:rFonts w:ascii="Times New Roman" w:hAnsi="Times New Roman"/>
        <w:szCs w:val="16"/>
      </w:rPr>
      <w:fldChar w:fldCharType="begin"/>
    </w:r>
    <w:r w:rsidR="00F43B43" w:rsidRPr="00A34D29">
      <w:rPr>
        <w:rFonts w:ascii="Times New Roman" w:hAnsi="Times New Roman"/>
        <w:szCs w:val="16"/>
      </w:rPr>
      <w:instrText xml:space="preserve"> PRINTDATE \@ DD.MM.YY </w:instrText>
    </w:r>
    <w:r w:rsidR="00F43B43" w:rsidRPr="00A34D29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szCs w:val="16"/>
      </w:rPr>
      <w:t>21.04.17</w:t>
    </w:r>
    <w:r w:rsidR="00F43B43" w:rsidRPr="00A34D29">
      <w:rPr>
        <w:rFonts w:ascii="Times New Roman" w:hAnsi="Times New Roman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29" w:rsidRPr="00A34D29" w:rsidRDefault="00A34D29" w:rsidP="00A34D29">
    <w:pPr>
      <w:pStyle w:val="Footer"/>
      <w:rPr>
        <w:rFonts w:ascii="Times New Roman" w:hAnsi="Times New Roman"/>
        <w:szCs w:val="16"/>
      </w:rPr>
    </w:pP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FILENAME \p  \* MERGEFORMAT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P:\RUS\ITU-R\AG\RAG\RAG17\000\006R.docx</w:t>
    </w:r>
    <w:r w:rsidRPr="00A34D29">
      <w:rPr>
        <w:rFonts w:ascii="Times New Roman" w:hAnsi="Times New Roman"/>
        <w:szCs w:val="16"/>
      </w:rPr>
      <w:fldChar w:fldCharType="end"/>
    </w:r>
    <w:r w:rsidRPr="00A34D29">
      <w:rPr>
        <w:rFonts w:ascii="Times New Roman" w:hAnsi="Times New Roman"/>
        <w:szCs w:val="16"/>
      </w:rPr>
      <w:t xml:space="preserve"> (</w:t>
    </w:r>
    <w:r>
      <w:rPr>
        <w:rFonts w:ascii="Times New Roman" w:hAnsi="Times New Roman"/>
        <w:szCs w:val="16"/>
        <w:lang w:val="ru-RU"/>
      </w:rPr>
      <w:t>416046</w:t>
    </w:r>
    <w:r w:rsidRPr="00A34D29">
      <w:rPr>
        <w:rFonts w:ascii="Times New Roman" w:hAnsi="Times New Roman"/>
        <w:szCs w:val="16"/>
      </w:rPr>
      <w:t>)</w:t>
    </w:r>
    <w:r w:rsidRPr="00A34D29">
      <w:rPr>
        <w:rFonts w:ascii="Times New Roman" w:hAnsi="Times New Roman"/>
        <w:szCs w:val="16"/>
      </w:rPr>
      <w:tab/>
    </w: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SAVEDATE \@ DD.MM.YY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21.04.17</w:t>
    </w:r>
    <w:r w:rsidRPr="00A34D29">
      <w:rPr>
        <w:rFonts w:ascii="Times New Roman" w:hAnsi="Times New Roman"/>
        <w:szCs w:val="16"/>
      </w:rPr>
      <w:fldChar w:fldCharType="end"/>
    </w:r>
    <w:r w:rsidRPr="00A34D29">
      <w:rPr>
        <w:rFonts w:ascii="Times New Roman" w:hAnsi="Times New Roman"/>
        <w:szCs w:val="16"/>
      </w:rPr>
      <w:tab/>
    </w: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PRINTDATE \@ DD.MM.YY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21.04.17</w:t>
    </w:r>
    <w:r w:rsidRPr="00A34D29">
      <w:rPr>
        <w:rFonts w:ascii="Times New Roman" w:hAnsi="Times New Roman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Pr="003915A3" w:rsidRDefault="003915A3" w:rsidP="003915A3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rFonts w:ascii="Times New Roman" w:hAnsi="Times New Roman"/>
        <w:szCs w:val="16"/>
      </w:rPr>
    </w:pP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FILENAME \p  \* MERGEFORMAT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P:\RUS\ITU-R\AG\RAG\RAG17\000\006R.docx</w:t>
    </w:r>
    <w:r w:rsidRPr="00A34D29">
      <w:rPr>
        <w:rFonts w:ascii="Times New Roman" w:hAnsi="Times New Roman"/>
        <w:szCs w:val="16"/>
      </w:rPr>
      <w:fldChar w:fldCharType="end"/>
    </w:r>
    <w:r w:rsidRPr="00A34D29">
      <w:rPr>
        <w:rFonts w:ascii="Times New Roman" w:hAnsi="Times New Roman"/>
        <w:szCs w:val="16"/>
      </w:rPr>
      <w:t xml:space="preserve"> (</w:t>
    </w:r>
    <w:r>
      <w:rPr>
        <w:rFonts w:ascii="Times New Roman" w:hAnsi="Times New Roman"/>
        <w:szCs w:val="16"/>
        <w:lang w:val="ru-RU"/>
      </w:rPr>
      <w:t>416046</w:t>
    </w:r>
    <w:r w:rsidRPr="00A34D29">
      <w:rPr>
        <w:rFonts w:ascii="Times New Roman" w:hAnsi="Times New Roman"/>
        <w:szCs w:val="16"/>
      </w:rPr>
      <w:t>)</w:t>
    </w:r>
    <w:r w:rsidRPr="00A34D29">
      <w:rPr>
        <w:rFonts w:ascii="Times New Roman" w:hAnsi="Times New Roman"/>
        <w:szCs w:val="16"/>
      </w:rPr>
      <w:tab/>
    </w: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SAVEDATE \@ DD.MM.YY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21.04.17</w:t>
    </w:r>
    <w:r w:rsidRPr="00A34D29">
      <w:rPr>
        <w:rFonts w:ascii="Times New Roman" w:hAnsi="Times New Roman"/>
        <w:szCs w:val="16"/>
      </w:rPr>
      <w:fldChar w:fldCharType="end"/>
    </w:r>
    <w:r w:rsidRPr="00A34D29">
      <w:rPr>
        <w:rFonts w:ascii="Times New Roman" w:hAnsi="Times New Roman"/>
        <w:szCs w:val="16"/>
      </w:rPr>
      <w:tab/>
    </w: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PRINTDATE \@ DD.MM.YY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21.04.17</w:t>
    </w:r>
    <w:r w:rsidRPr="00A34D29">
      <w:rPr>
        <w:rFonts w:ascii="Times New Roman" w:hAnsi="Times New Roman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Pr="003915A3" w:rsidRDefault="003915A3" w:rsidP="003915A3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rFonts w:ascii="Times New Roman" w:hAnsi="Times New Roman"/>
        <w:szCs w:val="16"/>
      </w:rPr>
    </w:pP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FILENAME \p  \* MERGEFORMAT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P:\RUS\ITU-R\AG\RAG\RAG17\000\006R.docx</w:t>
    </w:r>
    <w:r w:rsidRPr="00A34D29">
      <w:rPr>
        <w:rFonts w:ascii="Times New Roman" w:hAnsi="Times New Roman"/>
        <w:szCs w:val="16"/>
      </w:rPr>
      <w:fldChar w:fldCharType="end"/>
    </w:r>
    <w:r w:rsidRPr="00A34D29">
      <w:rPr>
        <w:rFonts w:ascii="Times New Roman" w:hAnsi="Times New Roman"/>
        <w:szCs w:val="16"/>
      </w:rPr>
      <w:t xml:space="preserve"> (</w:t>
    </w:r>
    <w:r>
      <w:rPr>
        <w:rFonts w:ascii="Times New Roman" w:hAnsi="Times New Roman"/>
        <w:szCs w:val="16"/>
        <w:lang w:val="ru-RU"/>
      </w:rPr>
      <w:t>416046</w:t>
    </w:r>
    <w:r w:rsidRPr="00A34D29">
      <w:rPr>
        <w:rFonts w:ascii="Times New Roman" w:hAnsi="Times New Roman"/>
        <w:szCs w:val="16"/>
      </w:rPr>
      <w:t>)</w:t>
    </w:r>
    <w:r w:rsidRPr="00A34D29">
      <w:rPr>
        <w:rFonts w:ascii="Times New Roman" w:hAnsi="Times New Roman"/>
        <w:szCs w:val="16"/>
      </w:rPr>
      <w:tab/>
    </w: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SAVEDATE \@ DD.MM.YY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21.04.17</w:t>
    </w:r>
    <w:r w:rsidRPr="00A34D29">
      <w:rPr>
        <w:rFonts w:ascii="Times New Roman" w:hAnsi="Times New Roman"/>
        <w:szCs w:val="16"/>
      </w:rPr>
      <w:fldChar w:fldCharType="end"/>
    </w:r>
    <w:r w:rsidRPr="00A34D29">
      <w:rPr>
        <w:rFonts w:ascii="Times New Roman" w:hAnsi="Times New Roman"/>
        <w:szCs w:val="16"/>
      </w:rPr>
      <w:tab/>
    </w:r>
    <w:r w:rsidRPr="00A34D29">
      <w:rPr>
        <w:rFonts w:ascii="Times New Roman" w:hAnsi="Times New Roman"/>
        <w:szCs w:val="16"/>
      </w:rPr>
      <w:fldChar w:fldCharType="begin"/>
    </w:r>
    <w:r w:rsidRPr="00A34D29">
      <w:rPr>
        <w:rFonts w:ascii="Times New Roman" w:hAnsi="Times New Roman"/>
        <w:szCs w:val="16"/>
      </w:rPr>
      <w:instrText xml:space="preserve"> PRINTDATE \@ DD.MM.YY </w:instrText>
    </w:r>
    <w:r w:rsidRPr="00A34D29">
      <w:rPr>
        <w:rFonts w:ascii="Times New Roman" w:hAnsi="Times New Roman"/>
        <w:szCs w:val="16"/>
      </w:rPr>
      <w:fldChar w:fldCharType="separate"/>
    </w:r>
    <w:r w:rsidR="00B87D10">
      <w:rPr>
        <w:rFonts w:ascii="Times New Roman" w:hAnsi="Times New Roman"/>
        <w:szCs w:val="16"/>
      </w:rPr>
      <w:t>21.04.17</w:t>
    </w:r>
    <w:r w:rsidRPr="00A34D29">
      <w:rPr>
        <w:rFonts w:ascii="Times New Roman" w:hAnsi="Times New Roman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43" w:rsidRDefault="00F43B43">
      <w:r>
        <w:t>____________________</w:t>
      </w:r>
    </w:p>
  </w:footnote>
  <w:footnote w:type="continuationSeparator" w:id="0">
    <w:p w:rsidR="00F43B43" w:rsidRDefault="00F43B43">
      <w:r>
        <w:continuationSeparator/>
      </w:r>
    </w:p>
  </w:footnote>
  <w:footnote w:id="1">
    <w:p w:rsidR="00F43B43" w:rsidRPr="000511C7" w:rsidRDefault="00F43B43" w:rsidP="00555C8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Графы и отметки в них показывают первичные и вторичные увязки с целями</w:t>
      </w:r>
      <w:r w:rsidRPr="000511C7">
        <w:rPr>
          <w:szCs w:val="18"/>
          <w:lang w:val="ru-RU"/>
        </w:rPr>
        <w:t>.</w:t>
      </w:r>
    </w:p>
  </w:footnote>
  <w:footnote w:id="2">
    <w:p w:rsidR="00F43B43" w:rsidRPr="006B160D" w:rsidRDefault="00F43B43" w:rsidP="009E2DB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95ADF">
        <w:rPr>
          <w:lang w:val="ru-RU"/>
        </w:rPr>
        <w:t xml:space="preserve"> </w:t>
      </w:r>
      <w:r>
        <w:rPr>
          <w:lang w:val="ru-RU"/>
        </w:rPr>
        <w:tab/>
        <w:t xml:space="preserve">Подробная информация представлена в разделе 7 Документа </w:t>
      </w:r>
      <w:hyperlink r:id="rId1" w:history="1">
        <w:r w:rsidRPr="009F7700">
          <w:rPr>
            <w:rStyle w:val="Hyperlink"/>
            <w:lang w:val="en-US"/>
          </w:rPr>
          <w:t>C</w:t>
        </w:r>
        <w:r w:rsidRPr="00156EE9">
          <w:rPr>
            <w:rStyle w:val="Hyperlink"/>
            <w:lang w:val="ru-RU"/>
          </w:rPr>
          <w:t>17/35</w:t>
        </w:r>
      </w:hyperlink>
      <w:r>
        <w:rPr>
          <w:lang w:val="ru-RU"/>
        </w:rPr>
        <w:t xml:space="preserve"> "</w:t>
      </w:r>
      <w:r w:rsidRPr="00AA02FF">
        <w:rPr>
          <w:lang w:val="ru-RU"/>
        </w:rPr>
        <w:t>Инструмент достижения целей E.2: Обеспечить инфраструктуры для проведения эффективных и доступных конференций, собраний, получения документации, публикаций и информации</w:t>
      </w:r>
      <w:r>
        <w:rPr>
          <w:lang w:val="ru-RU"/>
        </w:rPr>
        <w:t>".</w:t>
      </w:r>
    </w:p>
  </w:footnote>
  <w:footnote w:id="3">
    <w:p w:rsidR="00F43B43" w:rsidRPr="00B53E32" w:rsidRDefault="00F43B43" w:rsidP="008332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Распределение ресурсов на последующие годы может изменяться в соответствии с решениями высшего руководства. </w:t>
      </w:r>
    </w:p>
  </w:footnote>
  <w:footnote w:id="4">
    <w:p w:rsidR="00F43B43" w:rsidRPr="00CE696F" w:rsidRDefault="00F43B43" w:rsidP="00CE696F">
      <w:pPr>
        <w:pStyle w:val="FootnoteText"/>
        <w:rPr>
          <w:lang w:val="ru-RU"/>
        </w:rPr>
      </w:pPr>
      <w:r w:rsidRPr="00993FA6">
        <w:rPr>
          <w:rStyle w:val="FootnoteReference"/>
        </w:rPr>
        <w:footnoteRef/>
      </w:r>
      <w:r>
        <w:rPr>
          <w:lang w:val="ru-RU"/>
        </w:rPr>
        <w:tab/>
        <w:t>Внебюджетные</w:t>
      </w:r>
      <w:r w:rsidRPr="00CE696F">
        <w:rPr>
          <w:lang w:val="ru-RU"/>
        </w:rPr>
        <w:t xml:space="preserve"> </w:t>
      </w:r>
      <w:r>
        <w:rPr>
          <w:lang w:val="ru-RU"/>
        </w:rPr>
        <w:t>ресурсы</w:t>
      </w:r>
      <w:r w:rsidRPr="00CE696F">
        <w:rPr>
          <w:lang w:val="ru-RU"/>
        </w:rPr>
        <w:t xml:space="preserve"> </w:t>
      </w:r>
      <w:r w:rsidRPr="00993FA6">
        <w:rPr>
          <w:lang w:val="en-US"/>
        </w:rPr>
        <w:t>Telecom</w:t>
      </w:r>
      <w:r w:rsidRPr="00CE696F">
        <w:rPr>
          <w:lang w:val="ru-RU"/>
        </w:rPr>
        <w:t xml:space="preserve"> </w:t>
      </w:r>
      <w:r>
        <w:rPr>
          <w:lang w:val="ru-RU"/>
        </w:rPr>
        <w:t>и</w:t>
      </w:r>
      <w:r w:rsidRPr="00CE696F">
        <w:rPr>
          <w:lang w:val="ru-RU"/>
        </w:rPr>
        <w:t xml:space="preserve"> </w:t>
      </w:r>
      <w:r>
        <w:rPr>
          <w:lang w:val="ru-RU"/>
        </w:rPr>
        <w:t>ВВУИО</w:t>
      </w:r>
      <w:r w:rsidRPr="00CE696F">
        <w:rPr>
          <w:lang w:val="ru-RU"/>
        </w:rPr>
        <w:t xml:space="preserve"> </w:t>
      </w:r>
      <w:r>
        <w:rPr>
          <w:lang w:val="ru-RU"/>
        </w:rPr>
        <w:t>не</w:t>
      </w:r>
      <w:r w:rsidRPr="00CE696F">
        <w:rPr>
          <w:lang w:val="ru-RU"/>
        </w:rPr>
        <w:t xml:space="preserve"> </w:t>
      </w:r>
      <w:r>
        <w:rPr>
          <w:lang w:val="ru-RU"/>
        </w:rPr>
        <w:t>включены</w:t>
      </w:r>
      <w:r w:rsidRPr="00CE696F">
        <w:rPr>
          <w:lang w:val="ru-RU"/>
        </w:rPr>
        <w:t>.</w:t>
      </w:r>
    </w:p>
  </w:footnote>
  <w:footnote w:id="5">
    <w:p w:rsidR="00F43B43" w:rsidRPr="00CE696F" w:rsidRDefault="00F43B43" w:rsidP="008332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руководства.</w:t>
      </w:r>
    </w:p>
  </w:footnote>
  <w:footnote w:id="6">
    <w:p w:rsidR="00F43B43" w:rsidRPr="0013618C" w:rsidRDefault="00F43B43" w:rsidP="00EB2D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</w:t>
      </w:r>
      <w:r w:rsidR="00EB2DAE">
        <w:rPr>
          <w:szCs w:val="18"/>
          <w:lang w:val="ru-RU"/>
        </w:rPr>
        <w:t>20</w:t>
      </w:r>
      <w:r>
        <w:rPr>
          <w:szCs w:val="18"/>
          <w:lang w:val="ru-RU"/>
        </w:rPr>
        <w:t>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</w:t>
      </w:r>
      <w:r w:rsidR="00EB2DAE">
        <w:rPr>
          <w:szCs w:val="18"/>
          <w:lang w:val="ru-RU"/>
        </w:rPr>
        <w:t>1</w:t>
      </w:r>
      <w:r>
        <w:rPr>
          <w:szCs w:val="18"/>
          <w:lang w:val="ru-RU"/>
        </w:rPr>
        <w:t xml:space="preserve">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7">
    <w:p w:rsidR="00F43B43" w:rsidRPr="0013618C" w:rsidRDefault="00F43B43" w:rsidP="00EE23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8">
    <w:p w:rsidR="00F43B43" w:rsidRPr="0013618C" w:rsidRDefault="00F43B43" w:rsidP="00EE23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29" w:rsidRPr="00A34D29" w:rsidRDefault="00A34D29" w:rsidP="00A34D2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915A3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7</w:t>
    </w:r>
    <w:r>
      <w:rPr>
        <w:lang w:val="es-ES"/>
      </w:rPr>
      <w:t>/</w:t>
    </w:r>
    <w:r>
      <w:rPr>
        <w:lang w:val="ru-RU"/>
      </w:rPr>
      <w:t>6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A3" w:rsidRPr="003915A3" w:rsidRDefault="003915A3" w:rsidP="003915A3"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  <w:rPr>
        <w:rFonts w:ascii="Times New Roman" w:hAnsi="Times New Roman"/>
        <w:sz w:val="18"/>
        <w:lang w:val="es-ES"/>
      </w:rPr>
    </w:pPr>
    <w:r w:rsidRPr="003915A3">
      <w:rPr>
        <w:rFonts w:ascii="Times New Roman" w:hAnsi="Times New Roman"/>
        <w:sz w:val="18"/>
      </w:rPr>
      <w:fldChar w:fldCharType="begin"/>
    </w:r>
    <w:r w:rsidRPr="003915A3">
      <w:rPr>
        <w:rFonts w:ascii="Times New Roman" w:hAnsi="Times New Roman"/>
        <w:sz w:val="18"/>
      </w:rPr>
      <w:instrText xml:space="preserve"> PAGE </w:instrText>
    </w:r>
    <w:r w:rsidRPr="003915A3">
      <w:rPr>
        <w:rFonts w:ascii="Times New Roman" w:hAnsi="Times New Roman"/>
        <w:sz w:val="18"/>
      </w:rPr>
      <w:fldChar w:fldCharType="separate"/>
    </w:r>
    <w:r w:rsidR="00B87D10">
      <w:rPr>
        <w:rFonts w:ascii="Times New Roman" w:hAnsi="Times New Roman"/>
        <w:noProof/>
        <w:sz w:val="18"/>
      </w:rPr>
      <w:t>2</w:t>
    </w:r>
    <w:r w:rsidRPr="003915A3">
      <w:rPr>
        <w:rFonts w:ascii="Times New Roman" w:hAnsi="Times New Roman"/>
        <w:sz w:val="18"/>
      </w:rPr>
      <w:fldChar w:fldCharType="end"/>
    </w:r>
    <w:r w:rsidRPr="003915A3">
      <w:rPr>
        <w:rFonts w:ascii="Times New Roman" w:hAnsi="Times New Roman"/>
        <w:sz w:val="18"/>
        <w:lang w:val="es-ES"/>
      </w:rPr>
      <w:br/>
      <w:t>RAG</w:t>
    </w:r>
    <w:r w:rsidRPr="003915A3">
      <w:rPr>
        <w:rFonts w:ascii="Times New Roman" w:hAnsi="Times New Roman"/>
        <w:sz w:val="18"/>
      </w:rPr>
      <w:t>1</w:t>
    </w:r>
    <w:r w:rsidRPr="003915A3">
      <w:rPr>
        <w:rFonts w:ascii="Times New Roman" w:hAnsi="Times New Roman"/>
        <w:sz w:val="18"/>
        <w:lang w:val="en-US"/>
      </w:rPr>
      <w:t>7</w:t>
    </w:r>
    <w:r w:rsidRPr="003915A3">
      <w:rPr>
        <w:rFonts w:ascii="Times New Roman" w:hAnsi="Times New Roman"/>
        <w:sz w:val="18"/>
        <w:lang w:val="es-ES"/>
      </w:rPr>
      <w:t>/</w:t>
    </w:r>
    <w:r>
      <w:rPr>
        <w:rFonts w:ascii="Times New Roman" w:hAnsi="Times New Roman"/>
        <w:sz w:val="18"/>
        <w:lang w:val="ru-RU"/>
      </w:rPr>
      <w:t>6</w:t>
    </w:r>
    <w:r w:rsidRPr="003915A3">
      <w:rPr>
        <w:rFonts w:ascii="Times New Roman" w:hAnsi="Times New Roman"/>
        <w:sz w:val="18"/>
        <w:lang w:val="es-E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Pr="003915A3" w:rsidRDefault="003915A3" w:rsidP="003915A3"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  <w:rPr>
        <w:rFonts w:ascii="Times New Roman" w:hAnsi="Times New Roman"/>
        <w:sz w:val="18"/>
        <w:lang w:val="es-ES"/>
      </w:rPr>
    </w:pPr>
    <w:r w:rsidRPr="003915A3">
      <w:rPr>
        <w:rFonts w:ascii="Times New Roman" w:hAnsi="Times New Roman"/>
        <w:sz w:val="18"/>
      </w:rPr>
      <w:fldChar w:fldCharType="begin"/>
    </w:r>
    <w:r w:rsidRPr="003915A3">
      <w:rPr>
        <w:rFonts w:ascii="Times New Roman" w:hAnsi="Times New Roman"/>
        <w:sz w:val="18"/>
      </w:rPr>
      <w:instrText xml:space="preserve"> PAGE </w:instrText>
    </w:r>
    <w:r w:rsidRPr="003915A3">
      <w:rPr>
        <w:rFonts w:ascii="Times New Roman" w:hAnsi="Times New Roman"/>
        <w:sz w:val="18"/>
      </w:rPr>
      <w:fldChar w:fldCharType="separate"/>
    </w:r>
    <w:r w:rsidR="00B87D10">
      <w:rPr>
        <w:rFonts w:ascii="Times New Roman" w:hAnsi="Times New Roman"/>
        <w:noProof/>
        <w:sz w:val="18"/>
      </w:rPr>
      <w:t>21</w:t>
    </w:r>
    <w:r w:rsidRPr="003915A3">
      <w:rPr>
        <w:rFonts w:ascii="Times New Roman" w:hAnsi="Times New Roman"/>
        <w:sz w:val="18"/>
      </w:rPr>
      <w:fldChar w:fldCharType="end"/>
    </w:r>
    <w:r w:rsidRPr="003915A3">
      <w:rPr>
        <w:rFonts w:ascii="Times New Roman" w:hAnsi="Times New Roman"/>
        <w:sz w:val="18"/>
        <w:lang w:val="es-ES"/>
      </w:rPr>
      <w:br/>
      <w:t>RAG</w:t>
    </w:r>
    <w:r w:rsidRPr="003915A3">
      <w:rPr>
        <w:rFonts w:ascii="Times New Roman" w:hAnsi="Times New Roman"/>
        <w:sz w:val="18"/>
      </w:rPr>
      <w:t>1</w:t>
    </w:r>
    <w:r w:rsidRPr="003915A3">
      <w:rPr>
        <w:rFonts w:ascii="Times New Roman" w:hAnsi="Times New Roman"/>
        <w:sz w:val="18"/>
        <w:lang w:val="en-US"/>
      </w:rPr>
      <w:t>7</w:t>
    </w:r>
    <w:r w:rsidRPr="003915A3">
      <w:rPr>
        <w:rFonts w:ascii="Times New Roman" w:hAnsi="Times New Roman"/>
        <w:sz w:val="18"/>
        <w:lang w:val="es-ES"/>
      </w:rPr>
      <w:t>/</w:t>
    </w:r>
    <w:r>
      <w:rPr>
        <w:rFonts w:ascii="Times New Roman" w:hAnsi="Times New Roman"/>
        <w:sz w:val="18"/>
        <w:lang w:val="ru-RU"/>
      </w:rPr>
      <w:t>6</w:t>
    </w:r>
    <w:r w:rsidRPr="003915A3">
      <w:rPr>
        <w:rFonts w:ascii="Times New Roman" w:hAnsi="Times New Roman"/>
        <w:sz w:val="18"/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15"/>
  </w:num>
  <w:num w:numId="5">
    <w:abstractNumId w:val="13"/>
  </w:num>
  <w:num w:numId="6">
    <w:abstractNumId w:val="20"/>
  </w:num>
  <w:num w:numId="7">
    <w:abstractNumId w:val="18"/>
  </w:num>
  <w:num w:numId="8">
    <w:abstractNumId w:val="24"/>
  </w:num>
  <w:num w:numId="9">
    <w:abstractNumId w:val="9"/>
  </w:num>
  <w:num w:numId="10">
    <w:abstractNumId w:val="10"/>
  </w:num>
  <w:num w:numId="11">
    <w:abstractNumId w:val="7"/>
  </w:num>
  <w:num w:numId="12">
    <w:abstractNumId w:val="26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3"/>
  </w:num>
  <w:num w:numId="18">
    <w:abstractNumId w:val="16"/>
  </w:num>
  <w:num w:numId="19">
    <w:abstractNumId w:val="4"/>
  </w:num>
  <w:num w:numId="20">
    <w:abstractNumId w:val="11"/>
  </w:num>
  <w:num w:numId="21">
    <w:abstractNumId w:val="27"/>
  </w:num>
  <w:num w:numId="22">
    <w:abstractNumId w:val="2"/>
  </w:num>
  <w:num w:numId="23">
    <w:abstractNumId w:val="21"/>
  </w:num>
  <w:num w:numId="24">
    <w:abstractNumId w:val="22"/>
  </w:num>
  <w:num w:numId="25">
    <w:abstractNumId w:val="28"/>
  </w:num>
  <w:num w:numId="26">
    <w:abstractNumId w:val="17"/>
  </w:num>
  <w:num w:numId="27">
    <w:abstractNumId w:val="12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70"/>
    <w:rsid w:val="00002236"/>
    <w:rsid w:val="00007067"/>
    <w:rsid w:val="00013C4A"/>
    <w:rsid w:val="0001750A"/>
    <w:rsid w:val="0002183E"/>
    <w:rsid w:val="000234D7"/>
    <w:rsid w:val="0003145B"/>
    <w:rsid w:val="00031FD8"/>
    <w:rsid w:val="00032213"/>
    <w:rsid w:val="00034A83"/>
    <w:rsid w:val="00036DC7"/>
    <w:rsid w:val="0003708F"/>
    <w:rsid w:val="000463FF"/>
    <w:rsid w:val="000511C7"/>
    <w:rsid w:val="0005127B"/>
    <w:rsid w:val="000515B4"/>
    <w:rsid w:val="000569B4"/>
    <w:rsid w:val="00075823"/>
    <w:rsid w:val="00080E82"/>
    <w:rsid w:val="0008617E"/>
    <w:rsid w:val="00096571"/>
    <w:rsid w:val="000A684D"/>
    <w:rsid w:val="000B494F"/>
    <w:rsid w:val="000C1906"/>
    <w:rsid w:val="000D2D21"/>
    <w:rsid w:val="000D7297"/>
    <w:rsid w:val="000E568E"/>
    <w:rsid w:val="000F5DD7"/>
    <w:rsid w:val="00104DDE"/>
    <w:rsid w:val="00107E3F"/>
    <w:rsid w:val="00113F6E"/>
    <w:rsid w:val="001236F5"/>
    <w:rsid w:val="00127FA3"/>
    <w:rsid w:val="001312D8"/>
    <w:rsid w:val="0013618C"/>
    <w:rsid w:val="0014209D"/>
    <w:rsid w:val="0014734F"/>
    <w:rsid w:val="0015024A"/>
    <w:rsid w:val="00150F0C"/>
    <w:rsid w:val="00154278"/>
    <w:rsid w:val="00156EE9"/>
    <w:rsid w:val="0015710D"/>
    <w:rsid w:val="00163A32"/>
    <w:rsid w:val="0016569F"/>
    <w:rsid w:val="001757E7"/>
    <w:rsid w:val="00175A48"/>
    <w:rsid w:val="00192B41"/>
    <w:rsid w:val="00193E0E"/>
    <w:rsid w:val="00195AAC"/>
    <w:rsid w:val="001A4F20"/>
    <w:rsid w:val="001B16C2"/>
    <w:rsid w:val="001B3D26"/>
    <w:rsid w:val="001B7B09"/>
    <w:rsid w:val="001C050F"/>
    <w:rsid w:val="001C599C"/>
    <w:rsid w:val="001C7B3F"/>
    <w:rsid w:val="001D27F3"/>
    <w:rsid w:val="001E5F1A"/>
    <w:rsid w:val="001E6719"/>
    <w:rsid w:val="001E6E2C"/>
    <w:rsid w:val="001F5A0D"/>
    <w:rsid w:val="001F725C"/>
    <w:rsid w:val="001F73F8"/>
    <w:rsid w:val="002041F0"/>
    <w:rsid w:val="00212825"/>
    <w:rsid w:val="00225368"/>
    <w:rsid w:val="00227FF0"/>
    <w:rsid w:val="00243FA7"/>
    <w:rsid w:val="002458C2"/>
    <w:rsid w:val="00251571"/>
    <w:rsid w:val="002517E5"/>
    <w:rsid w:val="00264280"/>
    <w:rsid w:val="0027582C"/>
    <w:rsid w:val="00282B8B"/>
    <w:rsid w:val="002900E4"/>
    <w:rsid w:val="00291EB6"/>
    <w:rsid w:val="00293A28"/>
    <w:rsid w:val="002B3B57"/>
    <w:rsid w:val="002B3E66"/>
    <w:rsid w:val="002C0725"/>
    <w:rsid w:val="002C695D"/>
    <w:rsid w:val="002C75A6"/>
    <w:rsid w:val="002D2F57"/>
    <w:rsid w:val="002D48C5"/>
    <w:rsid w:val="002E4A14"/>
    <w:rsid w:val="002E52BC"/>
    <w:rsid w:val="002F06B3"/>
    <w:rsid w:val="002F620E"/>
    <w:rsid w:val="00302693"/>
    <w:rsid w:val="00302C6E"/>
    <w:rsid w:val="003140BD"/>
    <w:rsid w:val="00323F60"/>
    <w:rsid w:val="003244E4"/>
    <w:rsid w:val="00325552"/>
    <w:rsid w:val="0033038F"/>
    <w:rsid w:val="00380038"/>
    <w:rsid w:val="00384DCD"/>
    <w:rsid w:val="00385712"/>
    <w:rsid w:val="003915A3"/>
    <w:rsid w:val="00395A65"/>
    <w:rsid w:val="00395F0D"/>
    <w:rsid w:val="003B2891"/>
    <w:rsid w:val="003B3288"/>
    <w:rsid w:val="003C101F"/>
    <w:rsid w:val="003C3A90"/>
    <w:rsid w:val="003C738F"/>
    <w:rsid w:val="003D0A08"/>
    <w:rsid w:val="003F099E"/>
    <w:rsid w:val="003F235E"/>
    <w:rsid w:val="003F790B"/>
    <w:rsid w:val="0040209D"/>
    <w:rsid w:val="004023E0"/>
    <w:rsid w:val="004034FB"/>
    <w:rsid w:val="00403DD8"/>
    <w:rsid w:val="00405612"/>
    <w:rsid w:val="00405622"/>
    <w:rsid w:val="0042217E"/>
    <w:rsid w:val="00424E7C"/>
    <w:rsid w:val="004345D8"/>
    <w:rsid w:val="0044749E"/>
    <w:rsid w:val="004513A5"/>
    <w:rsid w:val="0045686C"/>
    <w:rsid w:val="0046210C"/>
    <w:rsid w:val="004654D2"/>
    <w:rsid w:val="00466839"/>
    <w:rsid w:val="0047328C"/>
    <w:rsid w:val="00473FBC"/>
    <w:rsid w:val="004819EA"/>
    <w:rsid w:val="004918C4"/>
    <w:rsid w:val="004A12F8"/>
    <w:rsid w:val="004A45B5"/>
    <w:rsid w:val="004B43C6"/>
    <w:rsid w:val="004B7ED5"/>
    <w:rsid w:val="004D0129"/>
    <w:rsid w:val="004E0FFE"/>
    <w:rsid w:val="00512473"/>
    <w:rsid w:val="00514396"/>
    <w:rsid w:val="0051703E"/>
    <w:rsid w:val="00520300"/>
    <w:rsid w:val="00530D3A"/>
    <w:rsid w:val="005362DD"/>
    <w:rsid w:val="00536C30"/>
    <w:rsid w:val="005418D5"/>
    <w:rsid w:val="00546B6E"/>
    <w:rsid w:val="00547AE2"/>
    <w:rsid w:val="00555C8E"/>
    <w:rsid w:val="0055695C"/>
    <w:rsid w:val="00575EE0"/>
    <w:rsid w:val="00580067"/>
    <w:rsid w:val="00584A0E"/>
    <w:rsid w:val="005A1FFC"/>
    <w:rsid w:val="005A64D5"/>
    <w:rsid w:val="005B2E45"/>
    <w:rsid w:val="005C0F30"/>
    <w:rsid w:val="005E37F3"/>
    <w:rsid w:val="005F68F4"/>
    <w:rsid w:val="00601994"/>
    <w:rsid w:val="0060589B"/>
    <w:rsid w:val="006118EC"/>
    <w:rsid w:val="0062570D"/>
    <w:rsid w:val="00633455"/>
    <w:rsid w:val="00642AB1"/>
    <w:rsid w:val="00650443"/>
    <w:rsid w:val="00657FAF"/>
    <w:rsid w:val="00661A0F"/>
    <w:rsid w:val="00665C2B"/>
    <w:rsid w:val="00675E8F"/>
    <w:rsid w:val="0068199D"/>
    <w:rsid w:val="00682156"/>
    <w:rsid w:val="00683C70"/>
    <w:rsid w:val="00695ADF"/>
    <w:rsid w:val="006A02E4"/>
    <w:rsid w:val="006A3A61"/>
    <w:rsid w:val="006A4F14"/>
    <w:rsid w:val="006B160D"/>
    <w:rsid w:val="006B1666"/>
    <w:rsid w:val="006C4B43"/>
    <w:rsid w:val="006C7E86"/>
    <w:rsid w:val="006D331D"/>
    <w:rsid w:val="006E2D42"/>
    <w:rsid w:val="006E7BE4"/>
    <w:rsid w:val="00703676"/>
    <w:rsid w:val="00705EFD"/>
    <w:rsid w:val="00707304"/>
    <w:rsid w:val="0071429B"/>
    <w:rsid w:val="007208E5"/>
    <w:rsid w:val="00724448"/>
    <w:rsid w:val="00727F95"/>
    <w:rsid w:val="00731E95"/>
    <w:rsid w:val="00732269"/>
    <w:rsid w:val="0075033B"/>
    <w:rsid w:val="00751ED9"/>
    <w:rsid w:val="007542AF"/>
    <w:rsid w:val="00757171"/>
    <w:rsid w:val="007739B5"/>
    <w:rsid w:val="0078269E"/>
    <w:rsid w:val="00783DBF"/>
    <w:rsid w:val="00785ABD"/>
    <w:rsid w:val="00786CBE"/>
    <w:rsid w:val="00795EF9"/>
    <w:rsid w:val="00796102"/>
    <w:rsid w:val="007A2DD4"/>
    <w:rsid w:val="007A573E"/>
    <w:rsid w:val="007A7983"/>
    <w:rsid w:val="007B0D1D"/>
    <w:rsid w:val="007B4DEF"/>
    <w:rsid w:val="007C2A4B"/>
    <w:rsid w:val="007C3D82"/>
    <w:rsid w:val="007C6B9A"/>
    <w:rsid w:val="007D38B5"/>
    <w:rsid w:val="007E070F"/>
    <w:rsid w:val="007E0E6F"/>
    <w:rsid w:val="007E62A9"/>
    <w:rsid w:val="007E7EA0"/>
    <w:rsid w:val="00801B77"/>
    <w:rsid w:val="008023E0"/>
    <w:rsid w:val="008034CD"/>
    <w:rsid w:val="00803C02"/>
    <w:rsid w:val="00807255"/>
    <w:rsid w:val="0081023E"/>
    <w:rsid w:val="0081053A"/>
    <w:rsid w:val="00813184"/>
    <w:rsid w:val="008173AA"/>
    <w:rsid w:val="008260E4"/>
    <w:rsid w:val="00833266"/>
    <w:rsid w:val="00840A14"/>
    <w:rsid w:val="008645E8"/>
    <w:rsid w:val="008656FB"/>
    <w:rsid w:val="00887286"/>
    <w:rsid w:val="00896932"/>
    <w:rsid w:val="008B2A3C"/>
    <w:rsid w:val="008B7089"/>
    <w:rsid w:val="008C1273"/>
    <w:rsid w:val="008C3F21"/>
    <w:rsid w:val="008D2D7B"/>
    <w:rsid w:val="008E0737"/>
    <w:rsid w:val="008E247B"/>
    <w:rsid w:val="008F7C2C"/>
    <w:rsid w:val="00902F89"/>
    <w:rsid w:val="00903597"/>
    <w:rsid w:val="00906344"/>
    <w:rsid w:val="0091182C"/>
    <w:rsid w:val="00913D65"/>
    <w:rsid w:val="00916AF0"/>
    <w:rsid w:val="00917724"/>
    <w:rsid w:val="00921A1C"/>
    <w:rsid w:val="00932177"/>
    <w:rsid w:val="00937309"/>
    <w:rsid w:val="00940E96"/>
    <w:rsid w:val="00940EB8"/>
    <w:rsid w:val="0094112C"/>
    <w:rsid w:val="009433AC"/>
    <w:rsid w:val="0094769B"/>
    <w:rsid w:val="00951CF8"/>
    <w:rsid w:val="00953D03"/>
    <w:rsid w:val="00963780"/>
    <w:rsid w:val="00964A3B"/>
    <w:rsid w:val="009728FE"/>
    <w:rsid w:val="0097382F"/>
    <w:rsid w:val="009912C7"/>
    <w:rsid w:val="009930A2"/>
    <w:rsid w:val="009936C1"/>
    <w:rsid w:val="0099531A"/>
    <w:rsid w:val="009A39D7"/>
    <w:rsid w:val="009B0BAE"/>
    <w:rsid w:val="009C5634"/>
    <w:rsid w:val="009D23A7"/>
    <w:rsid w:val="009D570D"/>
    <w:rsid w:val="009E1CD8"/>
    <w:rsid w:val="009E2DBC"/>
    <w:rsid w:val="009E3EAA"/>
    <w:rsid w:val="009E74C0"/>
    <w:rsid w:val="009E7D4A"/>
    <w:rsid w:val="009F12CC"/>
    <w:rsid w:val="009F6FA8"/>
    <w:rsid w:val="00A04DA3"/>
    <w:rsid w:val="00A07F4A"/>
    <w:rsid w:val="00A10FD3"/>
    <w:rsid w:val="00A24459"/>
    <w:rsid w:val="00A26A7B"/>
    <w:rsid w:val="00A31F81"/>
    <w:rsid w:val="00A34D29"/>
    <w:rsid w:val="00A43DF1"/>
    <w:rsid w:val="00A44EE3"/>
    <w:rsid w:val="00A4762E"/>
    <w:rsid w:val="00A517DC"/>
    <w:rsid w:val="00A52AD9"/>
    <w:rsid w:val="00A52DAA"/>
    <w:rsid w:val="00A53D21"/>
    <w:rsid w:val="00A551E1"/>
    <w:rsid w:val="00A607D6"/>
    <w:rsid w:val="00A71773"/>
    <w:rsid w:val="00A86BF5"/>
    <w:rsid w:val="00A93184"/>
    <w:rsid w:val="00A94E67"/>
    <w:rsid w:val="00A97B03"/>
    <w:rsid w:val="00AA182A"/>
    <w:rsid w:val="00AC199D"/>
    <w:rsid w:val="00AD0798"/>
    <w:rsid w:val="00AD2ED4"/>
    <w:rsid w:val="00AD6437"/>
    <w:rsid w:val="00AE08ED"/>
    <w:rsid w:val="00AE2C85"/>
    <w:rsid w:val="00AE3C31"/>
    <w:rsid w:val="00AE5B77"/>
    <w:rsid w:val="00AF35D1"/>
    <w:rsid w:val="00AF4F37"/>
    <w:rsid w:val="00B062B4"/>
    <w:rsid w:val="00B14179"/>
    <w:rsid w:val="00B176A7"/>
    <w:rsid w:val="00B17B3B"/>
    <w:rsid w:val="00B337AC"/>
    <w:rsid w:val="00B368D7"/>
    <w:rsid w:val="00B53E32"/>
    <w:rsid w:val="00B54D71"/>
    <w:rsid w:val="00B555D8"/>
    <w:rsid w:val="00B569E2"/>
    <w:rsid w:val="00B632CF"/>
    <w:rsid w:val="00B63557"/>
    <w:rsid w:val="00B63EF2"/>
    <w:rsid w:val="00B65265"/>
    <w:rsid w:val="00B7196E"/>
    <w:rsid w:val="00B83BF6"/>
    <w:rsid w:val="00B85496"/>
    <w:rsid w:val="00B876C2"/>
    <w:rsid w:val="00B87D10"/>
    <w:rsid w:val="00B90BFF"/>
    <w:rsid w:val="00B965A3"/>
    <w:rsid w:val="00BA6A14"/>
    <w:rsid w:val="00BB0A0B"/>
    <w:rsid w:val="00BB582B"/>
    <w:rsid w:val="00BC0D39"/>
    <w:rsid w:val="00BC7BC0"/>
    <w:rsid w:val="00BD2897"/>
    <w:rsid w:val="00BD57B7"/>
    <w:rsid w:val="00BE63E2"/>
    <w:rsid w:val="00BE7440"/>
    <w:rsid w:val="00BF456F"/>
    <w:rsid w:val="00BF6E0D"/>
    <w:rsid w:val="00C0387A"/>
    <w:rsid w:val="00C21893"/>
    <w:rsid w:val="00C4412A"/>
    <w:rsid w:val="00C45E16"/>
    <w:rsid w:val="00C479DD"/>
    <w:rsid w:val="00C60645"/>
    <w:rsid w:val="00C82D25"/>
    <w:rsid w:val="00C95647"/>
    <w:rsid w:val="00CB06AB"/>
    <w:rsid w:val="00CB07CD"/>
    <w:rsid w:val="00CB2473"/>
    <w:rsid w:val="00CD40ED"/>
    <w:rsid w:val="00CD54A6"/>
    <w:rsid w:val="00CD5BF7"/>
    <w:rsid w:val="00CD6F29"/>
    <w:rsid w:val="00CE006A"/>
    <w:rsid w:val="00CE696F"/>
    <w:rsid w:val="00CF4568"/>
    <w:rsid w:val="00CF5B1E"/>
    <w:rsid w:val="00CF629C"/>
    <w:rsid w:val="00D06180"/>
    <w:rsid w:val="00D16A89"/>
    <w:rsid w:val="00D24A38"/>
    <w:rsid w:val="00D43D8C"/>
    <w:rsid w:val="00D468E5"/>
    <w:rsid w:val="00D52C05"/>
    <w:rsid w:val="00D73963"/>
    <w:rsid w:val="00D751EC"/>
    <w:rsid w:val="00D771C1"/>
    <w:rsid w:val="00D83456"/>
    <w:rsid w:val="00D84FC4"/>
    <w:rsid w:val="00D85CA1"/>
    <w:rsid w:val="00D86706"/>
    <w:rsid w:val="00D879EB"/>
    <w:rsid w:val="00D92EEA"/>
    <w:rsid w:val="00DA5D4E"/>
    <w:rsid w:val="00DB30A2"/>
    <w:rsid w:val="00DC4E4E"/>
    <w:rsid w:val="00DC7192"/>
    <w:rsid w:val="00DD04DA"/>
    <w:rsid w:val="00DD137B"/>
    <w:rsid w:val="00DD4BF0"/>
    <w:rsid w:val="00DE0EAE"/>
    <w:rsid w:val="00DF0F3A"/>
    <w:rsid w:val="00DF375E"/>
    <w:rsid w:val="00DF41F6"/>
    <w:rsid w:val="00DF6514"/>
    <w:rsid w:val="00E12B3D"/>
    <w:rsid w:val="00E13408"/>
    <w:rsid w:val="00E176BA"/>
    <w:rsid w:val="00E21CB6"/>
    <w:rsid w:val="00E22411"/>
    <w:rsid w:val="00E24B62"/>
    <w:rsid w:val="00E408BE"/>
    <w:rsid w:val="00E423EC"/>
    <w:rsid w:val="00E42F91"/>
    <w:rsid w:val="00E50987"/>
    <w:rsid w:val="00E55246"/>
    <w:rsid w:val="00E6234C"/>
    <w:rsid w:val="00E65E84"/>
    <w:rsid w:val="00E751A0"/>
    <w:rsid w:val="00E90715"/>
    <w:rsid w:val="00E90971"/>
    <w:rsid w:val="00E97DB5"/>
    <w:rsid w:val="00EA74BA"/>
    <w:rsid w:val="00EB2DAE"/>
    <w:rsid w:val="00EC33F3"/>
    <w:rsid w:val="00EC54DE"/>
    <w:rsid w:val="00EC6BC5"/>
    <w:rsid w:val="00ED3AB0"/>
    <w:rsid w:val="00ED517D"/>
    <w:rsid w:val="00EE236B"/>
    <w:rsid w:val="00EF0A8C"/>
    <w:rsid w:val="00EF17E7"/>
    <w:rsid w:val="00EF3A2E"/>
    <w:rsid w:val="00F03F50"/>
    <w:rsid w:val="00F07265"/>
    <w:rsid w:val="00F11617"/>
    <w:rsid w:val="00F215D1"/>
    <w:rsid w:val="00F23835"/>
    <w:rsid w:val="00F27799"/>
    <w:rsid w:val="00F308C4"/>
    <w:rsid w:val="00F32511"/>
    <w:rsid w:val="00F35898"/>
    <w:rsid w:val="00F36735"/>
    <w:rsid w:val="00F4108D"/>
    <w:rsid w:val="00F43B43"/>
    <w:rsid w:val="00F5225B"/>
    <w:rsid w:val="00F61B17"/>
    <w:rsid w:val="00F64FC4"/>
    <w:rsid w:val="00F83F8D"/>
    <w:rsid w:val="00FA2776"/>
    <w:rsid w:val="00FA46D3"/>
    <w:rsid w:val="00FB7F06"/>
    <w:rsid w:val="00FC4C58"/>
    <w:rsid w:val="00FE2E9F"/>
    <w:rsid w:val="00FE5701"/>
    <w:rsid w:val="00FE6B5D"/>
    <w:rsid w:val="00FF0F42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79398BC7-1E1C-4322-939A-B1EB4251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B7F06"/>
    <w:pPr>
      <w:keepNext/>
      <w:keepLines/>
      <w:spacing w:before="480"/>
      <w:ind w:left="794" w:hanging="794"/>
      <w:outlineLvl w:val="0"/>
    </w:pPr>
    <w:rPr>
      <w:rFonts w:cs="Times New Roman Bold"/>
      <w:b/>
      <w:color w:val="4F81BD" w:themeColor="accent1"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661A0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07F4A"/>
    <w:rPr>
      <w:rFonts w:ascii="Calibri" w:hAnsi="Calibri"/>
      <w:position w:val="4"/>
      <w:sz w:val="16"/>
    </w:rPr>
  </w:style>
  <w:style w:type="paragraph" w:styleId="FootnoteText">
    <w:name w:val="footnote text"/>
    <w:basedOn w:val="Normal"/>
    <w:link w:val="FootnoteTextChar"/>
    <w:rsid w:val="0094112C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D16A8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61A0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2DD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4034F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B7F06"/>
    <w:rPr>
      <w:rFonts w:ascii="Calibri" w:hAnsi="Calibri" w:cs="Times New Roman Bold"/>
      <w:b/>
      <w:color w:val="4F81BD" w:themeColor="accent1"/>
      <w:sz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234D7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4D7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4D7"/>
    <w:rPr>
      <w:rFonts w:ascii="Calibri" w:hAnsi="Calibri"/>
      <w:caps/>
      <w:noProof/>
      <w:sz w:val="16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0234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234D7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61A0F"/>
    <w:rPr>
      <w:rFonts w:ascii="Calibri" w:hAnsi="Calibri"/>
      <w:b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0234D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4D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4D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234D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234D7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0234D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0234D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0234D7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D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4D7"/>
    <w:rPr>
      <w:rFonts w:ascii="Tahoma" w:hAnsi="Tahoma" w:cs="Tahoma"/>
      <w:sz w:val="16"/>
      <w:szCs w:val="16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0234D7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0234D7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table" w:customStyle="1" w:styleId="PlainTable21">
    <w:name w:val="Plain Table 21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94112C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E00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39"/>
    <w:rsid w:val="007B4D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7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608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council/Basic-Texts/convention-r.docx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Basic-Texts/convention-r.docx" TargetMode="External"/><Relationship Id="rId17" Type="http://schemas.openxmlformats.org/officeDocument/2006/relationships/hyperlink" Target="http://www.itu.int/dms_pub/itu-s/opb/conf/S-CONF-ACTF-2014-PDF-E.pdf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S-CONF-PLEN-2015" TargetMode="External"/><Relationship Id="rId20" Type="http://schemas.openxmlformats.org/officeDocument/2006/relationships/package" Target="embeddings/Microsoft_PowerPoint_Slide1.sl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council/Basic-Texts/convention-e.docx" TargetMode="Externa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md/S17-CL-C-0032/en" TargetMode="External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S17-CL-C-003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chemeClr val="accent1"/>
                </a:solidFill>
                <a:effectLst/>
              </a:rPr>
              <a:t>Запланированное распределение ресурсов </a:t>
            </a:r>
            <a:br>
              <a:rPr lang="ru-RU" sz="1100" b="1" i="0" u="none" strike="noStrike" baseline="0">
                <a:solidFill>
                  <a:schemeClr val="accent1"/>
                </a:solidFill>
                <a:effectLst/>
              </a:rPr>
            </a:br>
            <a:r>
              <a:rPr lang="ru-RU" sz="1100" b="1" i="0" u="none" strike="noStrike" baseline="0">
                <a:solidFill>
                  <a:schemeClr val="accent1"/>
                </a:solidFill>
                <a:effectLst/>
              </a:rPr>
              <a:t>по содействующей деятельности </a:t>
            </a:r>
            <a:endParaRPr lang="en-GB" sz="1100">
              <a:solidFill>
                <a:schemeClr val="accent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2"/>
              <c:layout>
                <c:manualLayout>
                  <c:x val="7.1464348206474196E-2"/>
                  <c:y val="0.1223406969962088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9929571303587E-2"/>
                  <c:y val="2.74274569845435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0705599300087436E-2"/>
                  <c:y val="0.1095654709827938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Sheet1!$B$1:$B$5</c:f>
              <c:numCache>
                <c:formatCode>0.0</c:formatCode>
                <c:ptCount val="5"/>
                <c:pt idx="0">
                  <c:v>36</c:v>
                </c:pt>
                <c:pt idx="1">
                  <c:v>51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080118110236232"/>
          <c:y val="0.26527631962671333"/>
          <c:w val="7.5309930008748902E-2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chemeClr val="accent1"/>
                </a:solidFill>
              </a:rPr>
              <a:t>Запланированное распределение ресурсов по задачам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1D9F71F1-24E3-4DB7-A86A-83D748A88F0A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5CF27150-77FB-496F-8CEC-32EBCE495E30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E85DB89-1749-48DF-92E5-E9CDB7F6B35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1501684164479441"/>
                  <c:y val="0.12746755613881594"/>
                </c:manualLayout>
              </c:layout>
              <c:tx>
                <c:rich>
                  <a:bodyPr/>
                  <a:lstStyle/>
                  <a:p>
                    <a:fld id="{C3C15917-F7A8-4AFC-B035-FA77E45C75D9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5.5644794400699915E-2"/>
                  <c:y val="0.12640857392825894"/>
                </c:manualLayout>
              </c:layout>
              <c:tx>
                <c:rich>
                  <a:bodyPr/>
                  <a:lstStyle/>
                  <a:p>
                    <a:fld id="{2B3568FB-2F67-4564-82F6-AFC75254BC71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Sheet1!$A$1:$A$5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Sheet1!$B$1:$B$5</c:f>
              <c:numCache>
                <c:formatCode>0.0</c:formatCode>
                <c:ptCount val="5"/>
                <c:pt idx="0">
                  <c:v>26.7</c:v>
                </c:pt>
                <c:pt idx="1">
                  <c:v>26.3</c:v>
                </c:pt>
                <c:pt idx="2">
                  <c:v>27.5</c:v>
                </c:pt>
                <c:pt idx="3">
                  <c:v>13.7</c:v>
                </c:pt>
                <c:pt idx="4">
                  <c:v>5.8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482895888013988"/>
          <c:y val="0.34855169145523474"/>
          <c:w val="0.14850437445319334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0D36-781B-4034-9DCD-33E683E7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20</TotalTime>
  <Pages>23</Pages>
  <Words>5629</Words>
  <Characters>38129</Characters>
  <Application>Microsoft Office Word</Application>
  <DocSecurity>0</DocSecurity>
  <Lines>317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43671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Stepanova, Nina</dc:creator>
  <cp:keywords>C2004, C04</cp:keywords>
  <dc:description>Документ C05/xx-R  For: _x000d_Document date: Дата_x000d_Saved by RUS38507 at 8:49:12 AM on 2/8/2005</dc:description>
  <cp:lastModifiedBy>Komissarova, Olga</cp:lastModifiedBy>
  <cp:revision>7</cp:revision>
  <cp:lastPrinted>2017-04-21T13:35:00Z</cp:lastPrinted>
  <dcterms:created xsi:type="dcterms:W3CDTF">2017-04-21T13:14:00Z</dcterms:created>
  <dcterms:modified xsi:type="dcterms:W3CDTF">2017-04-21T13:36:00Z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