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RPr="00B9090D" w:rsidTr="00A9247B">
        <w:trPr>
          <w:cantSplit/>
        </w:trPr>
        <w:tc>
          <w:tcPr>
            <w:tcW w:w="6772" w:type="dxa"/>
            <w:vAlign w:val="center"/>
          </w:tcPr>
          <w:p w:rsidR="0057336B" w:rsidRPr="00B9090D" w:rsidRDefault="0057336B" w:rsidP="00A9247B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B9090D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 w:rsidRPr="00B9090D">
              <w:rPr>
                <w:b/>
                <w:caps/>
                <w:sz w:val="32"/>
              </w:rPr>
              <w:br/>
            </w:r>
            <w:r w:rsidRPr="00B9090D">
              <w:rPr>
                <w:rFonts w:ascii="Verdana" w:hAnsi="Verdana" w:cs="Times New Roman Bold"/>
                <w:b/>
                <w:bCs/>
                <w:sz w:val="20"/>
              </w:rPr>
              <w:t>Ginebra, 26-28 de abril de 2017</w:t>
            </w:r>
          </w:p>
        </w:tc>
        <w:tc>
          <w:tcPr>
            <w:tcW w:w="3117" w:type="dxa"/>
            <w:vAlign w:val="center"/>
          </w:tcPr>
          <w:p w:rsidR="0057336B" w:rsidRPr="00B9090D" w:rsidRDefault="0057336B" w:rsidP="00A9247B">
            <w:pPr>
              <w:shd w:val="solid" w:color="FFFFFF" w:fill="FFFFFF"/>
              <w:spacing w:before="0"/>
              <w:jc w:val="right"/>
            </w:pPr>
            <w:r w:rsidRPr="00B9090D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7320830C" wp14:editId="41505B7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B9090D" w:rsidTr="00A9247B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:rsidR="006E291F" w:rsidRPr="00B9090D" w:rsidRDefault="006E291F" w:rsidP="00D24B9F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6E291F" w:rsidRPr="00B9090D" w:rsidRDefault="006E291F" w:rsidP="00910DF8">
            <w:pPr>
              <w:shd w:val="solid" w:color="FFFFFF" w:fill="FFFFFF"/>
              <w:spacing w:before="0"/>
              <w:rPr>
                <w:sz w:val="22"/>
                <w:szCs w:val="22"/>
              </w:rPr>
            </w:pPr>
          </w:p>
        </w:tc>
      </w:tr>
      <w:tr w:rsidR="006E291F" w:rsidRPr="00B9090D" w:rsidTr="00A9247B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:rsidR="006E291F" w:rsidRPr="00B9090D" w:rsidRDefault="006E291F" w:rsidP="00D24B9F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6E291F" w:rsidRPr="00B9090D" w:rsidRDefault="006E291F" w:rsidP="00910DF8">
            <w:pPr>
              <w:shd w:val="solid" w:color="FFFFFF" w:fill="FFFFFF"/>
              <w:spacing w:before="0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B9090D" w:rsidTr="00A9247B">
        <w:trPr>
          <w:cantSplit/>
        </w:trPr>
        <w:tc>
          <w:tcPr>
            <w:tcW w:w="6772" w:type="dxa"/>
            <w:vMerge w:val="restart"/>
          </w:tcPr>
          <w:p w:rsidR="006E291F" w:rsidRPr="00B9090D" w:rsidRDefault="006E291F" w:rsidP="00A9247B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:rsidR="006E291F" w:rsidRPr="00B9090D" w:rsidRDefault="004A7124" w:rsidP="00C536FE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B9090D">
              <w:rPr>
                <w:rFonts w:ascii="Verdana" w:hAnsi="Verdana"/>
                <w:b/>
                <w:sz w:val="20"/>
              </w:rPr>
              <w:t>Documento RAG17/</w:t>
            </w:r>
            <w:r w:rsidR="00C536FE" w:rsidRPr="00B9090D">
              <w:rPr>
                <w:rFonts w:ascii="Verdana" w:hAnsi="Verdana"/>
                <w:b/>
                <w:sz w:val="20"/>
              </w:rPr>
              <w:t>3</w:t>
            </w:r>
            <w:r w:rsidRPr="00B9090D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6E291F" w:rsidRPr="00B9090D" w:rsidTr="00A9247B">
        <w:trPr>
          <w:cantSplit/>
        </w:trPr>
        <w:tc>
          <w:tcPr>
            <w:tcW w:w="6772" w:type="dxa"/>
            <w:vMerge/>
          </w:tcPr>
          <w:p w:rsidR="006E291F" w:rsidRPr="00B9090D" w:rsidRDefault="006E291F" w:rsidP="00A9247B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:rsidR="006E291F" w:rsidRPr="00B9090D" w:rsidRDefault="00C536FE" w:rsidP="00C536FE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B9090D">
              <w:rPr>
                <w:rFonts w:ascii="Verdana" w:hAnsi="Verdana"/>
                <w:b/>
                <w:sz w:val="20"/>
              </w:rPr>
              <w:t>16</w:t>
            </w:r>
            <w:r w:rsidR="004A7124" w:rsidRPr="00B9090D">
              <w:rPr>
                <w:rFonts w:ascii="Verdana" w:hAnsi="Verdana"/>
                <w:b/>
                <w:sz w:val="20"/>
              </w:rPr>
              <w:t xml:space="preserve"> de </w:t>
            </w:r>
            <w:r w:rsidRPr="00B9090D">
              <w:rPr>
                <w:rFonts w:ascii="Verdana" w:hAnsi="Verdana"/>
                <w:b/>
                <w:sz w:val="20"/>
              </w:rPr>
              <w:t>febr</w:t>
            </w:r>
            <w:r w:rsidR="004A7124" w:rsidRPr="00B9090D">
              <w:rPr>
                <w:rFonts w:ascii="Verdana" w:hAnsi="Verdana"/>
                <w:b/>
                <w:sz w:val="20"/>
              </w:rPr>
              <w:t>ero de 2017</w:t>
            </w:r>
          </w:p>
        </w:tc>
      </w:tr>
      <w:tr w:rsidR="006E291F" w:rsidRPr="00B9090D" w:rsidTr="00A9247B">
        <w:trPr>
          <w:cantSplit/>
        </w:trPr>
        <w:tc>
          <w:tcPr>
            <w:tcW w:w="6772" w:type="dxa"/>
            <w:vMerge/>
          </w:tcPr>
          <w:p w:rsidR="006E291F" w:rsidRPr="00B9090D" w:rsidRDefault="006E291F" w:rsidP="00A9247B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:rsidR="006E291F" w:rsidRPr="00B9090D" w:rsidRDefault="004A7124" w:rsidP="00910DF8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B9090D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B9090D" w:rsidTr="008F0106">
        <w:trPr>
          <w:cantSplit/>
        </w:trPr>
        <w:tc>
          <w:tcPr>
            <w:tcW w:w="9889" w:type="dxa"/>
            <w:gridSpan w:val="2"/>
          </w:tcPr>
          <w:p w:rsidR="006E291F" w:rsidRPr="00B9090D" w:rsidRDefault="00C536FE" w:rsidP="00910DF8">
            <w:pPr>
              <w:pStyle w:val="Source"/>
              <w:spacing w:before="600"/>
            </w:pPr>
            <w:bookmarkStart w:id="3" w:name="dsource" w:colFirst="0" w:colLast="0"/>
            <w:bookmarkEnd w:id="2"/>
            <w:r w:rsidRPr="00B9090D">
              <w:rPr>
                <w:lang w:eastAsia="zh-CN"/>
              </w:rPr>
              <w:t>Director, Oficina de Radiocomunicaciones</w:t>
            </w:r>
          </w:p>
        </w:tc>
      </w:tr>
      <w:tr w:rsidR="006E291F" w:rsidRPr="00B9090D" w:rsidTr="008F0106">
        <w:trPr>
          <w:cantSplit/>
        </w:trPr>
        <w:tc>
          <w:tcPr>
            <w:tcW w:w="9889" w:type="dxa"/>
            <w:gridSpan w:val="2"/>
          </w:tcPr>
          <w:p w:rsidR="006E291F" w:rsidRPr="00B9090D" w:rsidRDefault="00C536FE" w:rsidP="00910DF8">
            <w:pPr>
              <w:pStyle w:val="Title1"/>
            </w:pPr>
            <w:bookmarkStart w:id="4" w:name="dtitle1" w:colFirst="0" w:colLast="0"/>
            <w:bookmarkEnd w:id="3"/>
            <w:r w:rsidRPr="00B9090D">
              <w:rPr>
                <w:lang w:eastAsia="zh-CN"/>
              </w:rPr>
              <w:t xml:space="preserve">110º </w:t>
            </w:r>
            <w:r w:rsidRPr="00B9090D">
              <w:t>aniversario</w:t>
            </w:r>
            <w:r w:rsidRPr="00B9090D">
              <w:rPr>
                <w:lang w:eastAsia="zh-CN"/>
              </w:rPr>
              <w:t xml:space="preserve"> del Reglamento de</w:t>
            </w:r>
            <w:r w:rsidR="00D24B9F" w:rsidRPr="00B9090D">
              <w:rPr>
                <w:lang w:eastAsia="zh-CN"/>
              </w:rPr>
              <w:br/>
            </w:r>
            <w:r w:rsidRPr="00B9090D">
              <w:rPr>
                <w:lang w:eastAsia="zh-CN"/>
              </w:rPr>
              <w:t>Radiocomunicaciones de la UIT (1906-2016)</w:t>
            </w:r>
          </w:p>
        </w:tc>
      </w:tr>
    </w:tbl>
    <w:bookmarkEnd w:id="4"/>
    <w:p w:rsidR="00C536FE" w:rsidRPr="00B9090D" w:rsidRDefault="00C536FE" w:rsidP="00D24B9F">
      <w:pPr>
        <w:pStyle w:val="Heading1"/>
      </w:pPr>
      <w:r w:rsidRPr="00B9090D">
        <w:t>1</w:t>
      </w:r>
      <w:r w:rsidRPr="00B9090D">
        <w:tab/>
        <w:t>Antecedentes</w:t>
      </w:r>
    </w:p>
    <w:p w:rsidR="00C536FE" w:rsidRPr="00B9090D" w:rsidRDefault="00C536FE" w:rsidP="00D24B9F">
      <w:pPr>
        <w:rPr>
          <w:lang w:eastAsia="zh-CN"/>
        </w:rPr>
      </w:pPr>
      <w:r w:rsidRPr="00B9090D">
        <w:rPr>
          <w:lang w:eastAsia="zh-CN"/>
        </w:rPr>
        <w:t xml:space="preserve">El año pasado, la UIT celebró el 110º </w:t>
      </w:r>
      <w:r w:rsidR="00910DF8" w:rsidRPr="00B9090D">
        <w:rPr>
          <w:lang w:eastAsia="zh-CN"/>
        </w:rPr>
        <w:t xml:space="preserve">aniversario </w:t>
      </w:r>
      <w:r w:rsidRPr="00B9090D">
        <w:rPr>
          <w:lang w:eastAsia="zh-CN"/>
        </w:rPr>
        <w:t xml:space="preserve">del Reglamento de Radiocomunicaciones. En 1906, la primera Conferencia Radiotelegráfica Internacional reunió a 29 </w:t>
      </w:r>
      <w:r w:rsidR="00910DF8" w:rsidRPr="00B9090D">
        <w:rPr>
          <w:lang w:eastAsia="zh-CN"/>
        </w:rPr>
        <w:t xml:space="preserve">Estados </w:t>
      </w:r>
      <w:r w:rsidRPr="00B9090D">
        <w:rPr>
          <w:lang w:eastAsia="zh-CN"/>
        </w:rPr>
        <w:t xml:space="preserve">en Berlín para firmar el </w:t>
      </w:r>
      <w:hyperlink r:id="rId9" w:history="1">
        <w:r w:rsidRPr="00B9090D">
          <w:rPr>
            <w:rStyle w:val="Hyperlink"/>
            <w:lang w:eastAsia="zh-CN"/>
          </w:rPr>
          <w:t>Convenio Radiotelegráfico Internacional</w:t>
        </w:r>
      </w:hyperlink>
      <w:r w:rsidRPr="00B9090D">
        <w:rPr>
          <w:lang w:eastAsia="zh-CN"/>
        </w:rPr>
        <w:t xml:space="preserve"> por el que se establecía el principio de la comunicación obligatoria entre los buques en el mar y la tierra.</w:t>
      </w:r>
    </w:p>
    <w:p w:rsidR="00C536FE" w:rsidRPr="00B9090D" w:rsidRDefault="00C536FE" w:rsidP="00D24B9F">
      <w:pPr>
        <w:rPr>
          <w:lang w:eastAsia="zh-CN"/>
        </w:rPr>
      </w:pPr>
      <w:r w:rsidRPr="00B9090D">
        <w:rPr>
          <w:lang w:eastAsia="zh-CN"/>
        </w:rPr>
        <w:t>Desde entonces, el Reglamento de Radiocomunicaciones de la UIT se ha revisado en 38 Conferencias Mundiales de Radiocomunicaciones, con el fin de adaptarlo al desarrollo tecnológico y social. La versión de 2016 fue adoptada por la Conferencia Mundial de Radiocomunicaciones de 2015 (CMR</w:t>
      </w:r>
      <w:r w:rsidRPr="00B9090D">
        <w:rPr>
          <w:rFonts w:ascii="MS Mincho" w:eastAsia="MS Mincho" w:hAnsi="MS Mincho" w:cs="MS Mincho"/>
          <w:lang w:eastAsia="zh-CN"/>
        </w:rPr>
        <w:t>‑</w:t>
      </w:r>
      <w:r w:rsidRPr="00B9090D">
        <w:rPr>
          <w:lang w:eastAsia="zh-CN"/>
        </w:rPr>
        <w:t>15). Al igual que en sus versiones anteriores, fue adoptado por consenso, lo que garantiza que el tratado se vaya trasponiendo a medida que evoluciona en las legislaciones nacionales y aplicando por los gobiernos nacionales.</w:t>
      </w:r>
    </w:p>
    <w:p w:rsidR="00C536FE" w:rsidRPr="00B9090D" w:rsidRDefault="00C536FE" w:rsidP="00D24B9F">
      <w:pPr>
        <w:rPr>
          <w:lang w:eastAsia="zh-CN"/>
        </w:rPr>
      </w:pPr>
      <w:r w:rsidRPr="00B9090D">
        <w:rPr>
          <w:lang w:eastAsia="zh-CN"/>
        </w:rPr>
        <w:t>El Reglamento de Radiocomunicaciones es un caso de éxito de la cooperación internacional entre los Estados Miembros, con el inestimable apoyo de los socios de la industria de las telecomunicaciones.</w:t>
      </w:r>
    </w:p>
    <w:p w:rsidR="00C536FE" w:rsidRPr="00B9090D" w:rsidRDefault="00C536FE" w:rsidP="00D24B9F">
      <w:pPr>
        <w:pStyle w:val="Heading1"/>
      </w:pPr>
      <w:r w:rsidRPr="00B9090D">
        <w:t>2</w:t>
      </w:r>
      <w:r w:rsidRPr="00B9090D">
        <w:tab/>
        <w:t xml:space="preserve">Actos de celebración del </w:t>
      </w:r>
      <w:r w:rsidR="00910DF8" w:rsidRPr="00B9090D">
        <w:t>aniversario</w:t>
      </w:r>
    </w:p>
    <w:p w:rsidR="009049B6" w:rsidRPr="00B9090D" w:rsidRDefault="00C536FE" w:rsidP="00910DF8">
      <w:pPr>
        <w:rPr>
          <w:lang w:eastAsia="zh-CN"/>
        </w:rPr>
      </w:pPr>
      <w:r w:rsidRPr="00B9090D">
        <w:rPr>
          <w:lang w:eastAsia="zh-CN"/>
        </w:rPr>
        <w:t xml:space="preserve">Los actos de celebración del </w:t>
      </w:r>
      <w:r w:rsidR="00910DF8" w:rsidRPr="00B9090D">
        <w:rPr>
          <w:lang w:eastAsia="zh-CN"/>
        </w:rPr>
        <w:t xml:space="preserve">aniversario </w:t>
      </w:r>
      <w:r w:rsidRPr="00B9090D">
        <w:rPr>
          <w:lang w:eastAsia="zh-CN"/>
        </w:rPr>
        <w:t xml:space="preserve">tuvieron lugar el 12 de diciembre de 2016 en el CICG de Ginebra, coincidiendo con </w:t>
      </w:r>
      <w:r w:rsidR="00910DF8" w:rsidRPr="00B9090D">
        <w:rPr>
          <w:lang w:eastAsia="zh-CN"/>
        </w:rPr>
        <w:t>el</w:t>
      </w:r>
      <w:r w:rsidRPr="00B9090D">
        <w:rPr>
          <w:lang w:eastAsia="zh-CN"/>
        </w:rPr>
        <w:t xml:space="preserve"> Seminario </w:t>
      </w:r>
      <w:r w:rsidR="00910DF8" w:rsidRPr="00B9090D">
        <w:rPr>
          <w:lang w:eastAsia="zh-CN"/>
        </w:rPr>
        <w:t xml:space="preserve">Mundial </w:t>
      </w:r>
      <w:r w:rsidRPr="00B9090D">
        <w:rPr>
          <w:lang w:eastAsia="zh-CN"/>
        </w:rPr>
        <w:t>de Radiocomunicaciones</w:t>
      </w:r>
      <w:r w:rsidR="00910DF8" w:rsidRPr="00B9090D">
        <w:rPr>
          <w:lang w:eastAsia="zh-CN"/>
        </w:rPr>
        <w:t xml:space="preserve"> de la UIT</w:t>
      </w:r>
      <w:r w:rsidRPr="00B9090D">
        <w:rPr>
          <w:lang w:eastAsia="zh-CN"/>
        </w:rPr>
        <w:t>.</w:t>
      </w:r>
      <w:r w:rsidR="001E734F" w:rsidRPr="00B9090D">
        <w:rPr>
          <w:lang w:eastAsia="zh-CN"/>
        </w:rPr>
        <w:t xml:space="preserve"> Incluyeron discursos del Sr. Malcolm Johnson, Vicesecretario General de la UIT, y del Sr. François Rancy, Director de la BR. </w:t>
      </w:r>
      <w:r w:rsidR="009049B6" w:rsidRPr="00B9090D">
        <w:rPr>
          <w:lang w:eastAsia="zh-CN"/>
        </w:rPr>
        <w:t xml:space="preserve">Se celebraron dos paneles de debate sobre la incidencia del Reglamento de Radiocomunicaciones de la UIT en la industria de las TIC y los retos, las oportunidades y el futuro del Reglamento de Radiocomunicaciones de la UIT, con la asistencia de más de 540 participantes registrados de 106 países y </w:t>
      </w:r>
      <w:r w:rsidR="00910DF8" w:rsidRPr="00B9090D">
        <w:rPr>
          <w:lang w:eastAsia="zh-CN"/>
        </w:rPr>
        <w:t xml:space="preserve">miembros </w:t>
      </w:r>
      <w:r w:rsidR="009049B6" w:rsidRPr="00B9090D">
        <w:rPr>
          <w:lang w:eastAsia="zh-CN"/>
        </w:rPr>
        <w:t xml:space="preserve">del Sector de Radiocomunicaciones, así como asociados de radiocomunicaciones y expertos de </w:t>
      </w:r>
      <w:r w:rsidR="00910DF8" w:rsidRPr="00B9090D">
        <w:rPr>
          <w:lang w:eastAsia="zh-CN"/>
        </w:rPr>
        <w:t>Instituciones Académicas</w:t>
      </w:r>
      <w:r w:rsidR="009049B6" w:rsidRPr="00B9090D">
        <w:rPr>
          <w:lang w:eastAsia="zh-CN"/>
        </w:rPr>
        <w:t>. También asistieron a los debates de la ceremonia asociados de la industria representantes de GSMA, ESOA, EBU, GSA, BAKOM, OneWeb, Facebook, BBC y del Departamento de Estado de EEUU</w:t>
      </w:r>
      <w:r w:rsidR="00A9247B" w:rsidRPr="00B9090D">
        <w:rPr>
          <w:lang w:eastAsia="zh-CN"/>
        </w:rPr>
        <w:t xml:space="preserve">. </w:t>
      </w:r>
      <w:r w:rsidR="009049B6" w:rsidRPr="00B9090D">
        <w:rPr>
          <w:lang w:eastAsia="zh-CN"/>
        </w:rPr>
        <w:t>Todo el programa de las ceremonias, incluidos los resúmenes de los debates celebrados durante las sesiones de ambos paneles</w:t>
      </w:r>
      <w:r w:rsidR="00B9090D">
        <w:rPr>
          <w:lang w:eastAsia="zh-CN"/>
        </w:rPr>
        <w:t>,</w:t>
      </w:r>
      <w:r w:rsidR="009049B6" w:rsidRPr="00B9090D">
        <w:rPr>
          <w:lang w:eastAsia="zh-CN"/>
        </w:rPr>
        <w:t xml:space="preserve"> puede consultarse en la dirección:</w:t>
      </w:r>
    </w:p>
    <w:p w:rsidR="00A9247B" w:rsidRPr="00B9090D" w:rsidRDefault="007D05D2" w:rsidP="009049B6">
      <w:pPr>
        <w:rPr>
          <w:rStyle w:val="Hyperlink"/>
          <w:rFonts w:asciiTheme="majorBidi" w:hAnsiTheme="majorBidi" w:cstheme="majorBidi"/>
          <w:szCs w:val="24"/>
        </w:rPr>
      </w:pPr>
      <w:hyperlink r:id="rId10" w:history="1">
        <w:r w:rsidR="009049B6" w:rsidRPr="00B9090D">
          <w:rPr>
            <w:rStyle w:val="Hyperlink"/>
            <w:rFonts w:asciiTheme="majorBidi" w:hAnsiTheme="majorBidi" w:cstheme="majorBidi"/>
            <w:szCs w:val="24"/>
          </w:rPr>
          <w:t>http://www.itu.int/en/ITU-R/RR110/Documents/RR110-Programme.pdf</w:t>
        </w:r>
      </w:hyperlink>
      <w:r w:rsidR="00D24B9F" w:rsidRPr="00B9090D">
        <w:t>.</w:t>
      </w:r>
    </w:p>
    <w:p w:rsidR="00A9247B" w:rsidRPr="00B9090D" w:rsidRDefault="009049B6" w:rsidP="00D24B9F">
      <w:pPr>
        <w:rPr>
          <w:lang w:eastAsia="zh-CN"/>
        </w:rPr>
      </w:pPr>
      <w:r w:rsidRPr="00B9090D">
        <w:rPr>
          <w:lang w:eastAsia="zh-CN"/>
        </w:rPr>
        <w:t>También estuvieron presentes durante las celebraciones antiguos funcionarios de la Unión, miembros actuales y antiguos de la Junta del Reglamento de Radiocomunicaciones (</w:t>
      </w:r>
      <w:hyperlink r:id="rId11" w:history="1">
        <w:r w:rsidRPr="00B9090D">
          <w:rPr>
            <w:rStyle w:val="Hyperlink"/>
            <w:lang w:eastAsia="zh-CN"/>
          </w:rPr>
          <w:t>RRB</w:t>
        </w:r>
      </w:hyperlink>
      <w:r w:rsidRPr="00B9090D">
        <w:rPr>
          <w:lang w:eastAsia="zh-CN"/>
        </w:rPr>
        <w:t>),</w:t>
      </w:r>
      <w:r w:rsidR="00910DF8" w:rsidRPr="00B9090D">
        <w:rPr>
          <w:lang w:eastAsia="zh-CN"/>
        </w:rPr>
        <w:t xml:space="preserve"> la antigua IFRB,</w:t>
      </w:r>
      <w:r w:rsidRPr="00B9090D">
        <w:rPr>
          <w:lang w:eastAsia="zh-CN"/>
        </w:rPr>
        <w:t xml:space="preserve"> los actuales Presidentes y Vicepresidentes de las Comisiones de Estudio del </w:t>
      </w:r>
      <w:hyperlink r:id="rId12" w:history="1">
        <w:r w:rsidRPr="00B9090D">
          <w:rPr>
            <w:rStyle w:val="Hyperlink"/>
            <w:lang w:eastAsia="zh-CN"/>
          </w:rPr>
          <w:t>UIT-R</w:t>
        </w:r>
      </w:hyperlink>
      <w:r w:rsidRPr="00B9090D">
        <w:rPr>
          <w:lang w:eastAsia="zh-CN"/>
        </w:rPr>
        <w:t xml:space="preserve"> y los anteriores Presidentes de las Comisiones de Estudio del CCIR.</w:t>
      </w:r>
    </w:p>
    <w:p w:rsidR="009049B6" w:rsidRPr="00B9090D" w:rsidRDefault="009049B6" w:rsidP="00D24B9F">
      <w:pPr>
        <w:pStyle w:val="Heading1"/>
      </w:pPr>
      <w:r w:rsidRPr="00B9090D">
        <w:lastRenderedPageBreak/>
        <w:t>3</w:t>
      </w:r>
      <w:r w:rsidRPr="00B9090D">
        <w:tab/>
        <w:t>Marca y Plan de Comunicación para el 110º</w:t>
      </w:r>
      <w:r w:rsidR="00D24B9F" w:rsidRPr="00B9090D">
        <w:t xml:space="preserve"> </w:t>
      </w:r>
      <w:r w:rsidR="00910DF8" w:rsidRPr="00B9090D">
        <w:t xml:space="preserve">aniversario </w:t>
      </w:r>
      <w:r w:rsidR="00D24B9F" w:rsidRPr="00B9090D">
        <w:t xml:space="preserve">del Reglamento de </w:t>
      </w:r>
      <w:r w:rsidRPr="00B9090D">
        <w:t>Radiocomunicaciones</w:t>
      </w:r>
    </w:p>
    <w:p w:rsidR="009049B6" w:rsidRPr="00B9090D" w:rsidRDefault="001B673B" w:rsidP="009049B6">
      <w:pPr>
        <w:rPr>
          <w:lang w:eastAsia="zh-CN"/>
        </w:rPr>
      </w:pPr>
      <w:r w:rsidRPr="00B9090D">
        <w:rPr>
          <w:lang w:eastAsia="zh-CN"/>
        </w:rPr>
        <w:t xml:space="preserve">Tal y como se informó a la reunión del RAG de 2016 (véase el </w:t>
      </w:r>
      <w:r w:rsidR="00910DF8" w:rsidRPr="00B9090D">
        <w:rPr>
          <w:lang w:eastAsia="zh-CN"/>
        </w:rPr>
        <w:t xml:space="preserve">Documento </w:t>
      </w:r>
      <w:r w:rsidRPr="00B9090D">
        <w:rPr>
          <w:lang w:eastAsia="zh-CN"/>
        </w:rPr>
        <w:t>RAG16/9), la Marca y el Plan de Comunicación</w:t>
      </w:r>
      <w:r w:rsidR="00C549DD" w:rsidRPr="00B9090D">
        <w:rPr>
          <w:lang w:eastAsia="zh-CN"/>
        </w:rPr>
        <w:t xml:space="preserve"> </w:t>
      </w:r>
      <w:r w:rsidRPr="00B9090D">
        <w:rPr>
          <w:lang w:eastAsia="zh-CN"/>
        </w:rPr>
        <w:t xml:space="preserve">para el 110º </w:t>
      </w:r>
      <w:r w:rsidR="00910DF8" w:rsidRPr="00B9090D">
        <w:rPr>
          <w:lang w:eastAsia="zh-CN"/>
        </w:rPr>
        <w:t xml:space="preserve">aniversario </w:t>
      </w:r>
      <w:r w:rsidRPr="00B9090D">
        <w:rPr>
          <w:lang w:eastAsia="zh-CN"/>
        </w:rPr>
        <w:t xml:space="preserve">del Reglamento de Radiocomunicaciones incluía una serie de comunicaciones realizadas a lo largo de 2016, año del </w:t>
      </w:r>
      <w:r w:rsidR="00910DF8" w:rsidRPr="00B9090D">
        <w:rPr>
          <w:lang w:eastAsia="zh-CN"/>
        </w:rPr>
        <w:t>aniversario</w:t>
      </w:r>
      <w:r w:rsidRPr="00B9090D">
        <w:rPr>
          <w:lang w:eastAsia="zh-CN"/>
        </w:rPr>
        <w:t>, destinadas principalmente a los miembros del UIT-R, revistas técnicas especializadas y medios de comunicación, el personal de la UIT y el público en general.</w:t>
      </w:r>
    </w:p>
    <w:p w:rsidR="001B673B" w:rsidRPr="00B9090D" w:rsidRDefault="001B673B" w:rsidP="00D24B9F">
      <w:pPr>
        <w:pStyle w:val="Heading2"/>
      </w:pPr>
      <w:r w:rsidRPr="00B9090D">
        <w:t>3.1</w:t>
      </w:r>
      <w:r w:rsidRPr="00B9090D">
        <w:tab/>
        <w:t>Marca</w:t>
      </w:r>
    </w:p>
    <w:p w:rsidR="001B673B" w:rsidRPr="00B9090D" w:rsidRDefault="001B673B" w:rsidP="00E56AD3">
      <w:pPr>
        <w:rPr>
          <w:lang w:eastAsia="zh-CN"/>
        </w:rPr>
      </w:pPr>
      <w:r w:rsidRPr="00B9090D">
        <w:rPr>
          <w:lang w:eastAsia="zh-CN"/>
        </w:rPr>
        <w:t>Se escogió el siguiente diseño para el logotipo y el pin, que fue incorporado a todas las cubiertas de las publicaciones del UIT-R que habrían de publicarse y distribuirse en 2016, así como a todo el material promocional, folletos, carteles enrollables y p</w:t>
      </w:r>
      <w:r w:rsidR="00E56AD3" w:rsidRPr="00B9090D">
        <w:rPr>
          <w:lang w:eastAsia="zh-CN"/>
        </w:rPr>
        <w:t>ó</w:t>
      </w:r>
      <w:r w:rsidRPr="00B9090D">
        <w:rPr>
          <w:lang w:eastAsia="zh-CN"/>
        </w:rPr>
        <w:t>ster</w:t>
      </w:r>
      <w:r w:rsidR="00E56AD3" w:rsidRPr="00B9090D">
        <w:rPr>
          <w:lang w:eastAsia="zh-CN"/>
        </w:rPr>
        <w:t>e</w:t>
      </w:r>
      <w:r w:rsidRPr="00B9090D">
        <w:rPr>
          <w:lang w:eastAsia="zh-CN"/>
        </w:rPr>
        <w:t>s electrónicos para todos los eventos de la BR que se produjeran en 2016.</w:t>
      </w:r>
    </w:p>
    <w:p w:rsidR="001B673B" w:rsidRPr="00B9090D" w:rsidRDefault="001B673B" w:rsidP="001B673B">
      <w:pPr>
        <w:rPr>
          <w:lang w:eastAsia="zh-CN"/>
        </w:rPr>
      </w:pPr>
      <w:r w:rsidRPr="00B9090D">
        <w:rPr>
          <w:rFonts w:cs="Arial"/>
          <w:noProof/>
          <w:lang w:eastAsia="zh-CN"/>
        </w:rPr>
        <w:drawing>
          <wp:inline distT="0" distB="0" distL="0" distR="0" wp14:anchorId="7F198562" wp14:editId="111EF5F1">
            <wp:extent cx="2922270" cy="265366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73B" w:rsidRPr="00B9090D" w:rsidRDefault="001B673B" w:rsidP="001B673B">
      <w:pPr>
        <w:rPr>
          <w:lang w:eastAsia="zh-CN"/>
        </w:rPr>
      </w:pPr>
      <w:r w:rsidRPr="00B9090D">
        <w:rPr>
          <w:lang w:eastAsia="zh-CN"/>
        </w:rPr>
        <w:t>El logotipo se imprimió en un pin, que se distribuyó durante todos los eventos de la UIT programados en 2016.</w:t>
      </w:r>
    </w:p>
    <w:p w:rsidR="001B673B" w:rsidRPr="00B9090D" w:rsidRDefault="001B673B" w:rsidP="00D24B9F">
      <w:pPr>
        <w:pStyle w:val="Heading2"/>
      </w:pPr>
      <w:r w:rsidRPr="00B9090D">
        <w:t>3.2</w:t>
      </w:r>
      <w:r w:rsidRPr="00B9090D">
        <w:tab/>
        <w:t>Comunicación</w:t>
      </w:r>
    </w:p>
    <w:p w:rsidR="001B673B" w:rsidRPr="00B9090D" w:rsidRDefault="00862A3A" w:rsidP="001B673B">
      <w:pPr>
        <w:rPr>
          <w:lang w:eastAsia="zh-CN"/>
        </w:rPr>
      </w:pPr>
      <w:r w:rsidRPr="00B9090D">
        <w:rPr>
          <w:lang w:eastAsia="zh-CN"/>
        </w:rPr>
        <w:t>Tal y como se mencionó anteriormente, la campaña de comunicación se dirigió principalmente a los miembros del UIT-R, revistas técnicas especializadas y medios de comunicación, el personal de la UIT y el público en general. Entre los principales actos de comunicación llevados a cabo en 2016 figuraron:</w:t>
      </w:r>
    </w:p>
    <w:p w:rsidR="00862A3A" w:rsidRPr="00B9090D" w:rsidRDefault="00D24B9F" w:rsidP="00D24B9F">
      <w:pPr>
        <w:pStyle w:val="enumlev1"/>
      </w:pPr>
      <w:bookmarkStart w:id="5" w:name="lt_pId038"/>
      <w:r w:rsidRPr="00B9090D">
        <w:rPr>
          <w:b/>
          <w:bCs/>
        </w:rPr>
        <w:t>•</w:t>
      </w:r>
      <w:r w:rsidRPr="00B9090D">
        <w:rPr>
          <w:b/>
          <w:bCs/>
        </w:rPr>
        <w:tab/>
      </w:r>
      <w:r w:rsidR="00862A3A" w:rsidRPr="00B9090D">
        <w:rPr>
          <w:b/>
          <w:bCs/>
        </w:rPr>
        <w:t xml:space="preserve">Página web y </w:t>
      </w:r>
      <w:r w:rsidR="00E56AD3" w:rsidRPr="00B9090D">
        <w:rPr>
          <w:b/>
          <w:bCs/>
        </w:rPr>
        <w:t xml:space="preserve">sala </w:t>
      </w:r>
      <w:r w:rsidR="00862A3A" w:rsidRPr="00B9090D">
        <w:rPr>
          <w:b/>
          <w:bCs/>
        </w:rPr>
        <w:t xml:space="preserve">de </w:t>
      </w:r>
      <w:r w:rsidR="00E56AD3" w:rsidRPr="00B9090D">
        <w:rPr>
          <w:b/>
          <w:bCs/>
        </w:rPr>
        <w:t xml:space="preserve">prensa </w:t>
      </w:r>
      <w:r w:rsidR="00862A3A" w:rsidRPr="00B9090D">
        <w:rPr>
          <w:b/>
          <w:bCs/>
        </w:rPr>
        <w:t>dedicadas – URL</w:t>
      </w:r>
      <w:r w:rsidR="00862A3A" w:rsidRPr="00B9090D">
        <w:t>:</w:t>
      </w:r>
      <w:bookmarkEnd w:id="5"/>
      <w:r w:rsidR="00862A3A" w:rsidRPr="00B9090D">
        <w:rPr>
          <w:b/>
          <w:bCs/>
        </w:rPr>
        <w:t xml:space="preserve"> </w:t>
      </w:r>
      <w:hyperlink r:id="rId14" w:history="1">
        <w:bookmarkStart w:id="6" w:name="lt_pId039"/>
        <w:r w:rsidR="00862A3A" w:rsidRPr="00B9090D">
          <w:rPr>
            <w:color w:val="0000FF"/>
            <w:u w:val="single"/>
          </w:rPr>
          <w:t>http://www.itu.int/en/ITU-R/RR110/</w:t>
        </w:r>
        <w:bookmarkEnd w:id="6"/>
      </w:hyperlink>
    </w:p>
    <w:p w:rsidR="00862A3A" w:rsidRPr="00B9090D" w:rsidRDefault="00862A3A" w:rsidP="00D24B9F">
      <w:bookmarkStart w:id="7" w:name="lt_pId040"/>
      <w:r w:rsidRPr="00B9090D">
        <w:t>La página web incluye enlaces a las siguientes comunicaciones e informaciones, entre otras:</w:t>
      </w:r>
      <w:bookmarkEnd w:id="7"/>
    </w:p>
    <w:p w:rsidR="00862A3A" w:rsidRPr="00B9090D" w:rsidRDefault="00D24B9F" w:rsidP="004E73F6">
      <w:pPr>
        <w:pStyle w:val="enumlev2"/>
        <w:rPr>
          <w:b/>
          <w:bCs/>
        </w:rPr>
      </w:pPr>
      <w:bookmarkStart w:id="8" w:name="lt_pId041"/>
      <w:r w:rsidRPr="00B9090D">
        <w:rPr>
          <w:b/>
          <w:bCs/>
        </w:rPr>
        <w:t>•</w:t>
      </w:r>
      <w:r w:rsidRPr="00B9090D">
        <w:rPr>
          <w:b/>
          <w:bCs/>
        </w:rPr>
        <w:tab/>
      </w:r>
      <w:r w:rsidR="004E73F6" w:rsidRPr="00B9090D">
        <w:rPr>
          <w:b/>
          <w:bCs/>
        </w:rPr>
        <w:t>«</w:t>
      </w:r>
      <w:r w:rsidR="00862A3A" w:rsidRPr="00B9090D">
        <w:rPr>
          <w:b/>
          <w:bCs/>
        </w:rPr>
        <w:t>Edición especial</w:t>
      </w:r>
      <w:r w:rsidR="004E73F6" w:rsidRPr="00B9090D">
        <w:rPr>
          <w:b/>
          <w:bCs/>
        </w:rPr>
        <w:t>»</w:t>
      </w:r>
      <w:r w:rsidR="00862A3A" w:rsidRPr="00B9090D">
        <w:rPr>
          <w:b/>
          <w:bCs/>
        </w:rPr>
        <w:t xml:space="preserve"> del 110º </w:t>
      </w:r>
      <w:r w:rsidR="00910DF8" w:rsidRPr="00B9090D">
        <w:rPr>
          <w:b/>
          <w:bCs/>
        </w:rPr>
        <w:t xml:space="preserve">aniversario </w:t>
      </w:r>
      <w:r w:rsidR="00862A3A" w:rsidRPr="00B9090D">
        <w:rPr>
          <w:b/>
          <w:bCs/>
        </w:rPr>
        <w:t>del RR de la revista electrónica Actualidades de la UIT</w:t>
      </w:r>
      <w:r w:rsidRPr="00B9090D">
        <w:rPr>
          <w:b/>
          <w:bCs/>
        </w:rPr>
        <w:t>.</w:t>
      </w:r>
      <w:r w:rsidR="00862A3A" w:rsidRPr="00B9090D">
        <w:rPr>
          <w:b/>
          <w:bCs/>
        </w:rPr>
        <w:t xml:space="preserve"> </w:t>
      </w:r>
      <w:bookmarkEnd w:id="8"/>
    </w:p>
    <w:p w:rsidR="00862A3A" w:rsidRPr="00B9090D" w:rsidRDefault="00D24B9F" w:rsidP="00D24B9F">
      <w:pPr>
        <w:pStyle w:val="enumlev2"/>
      </w:pPr>
      <w:bookmarkStart w:id="9" w:name="lt_pId042"/>
      <w:r w:rsidRPr="00B9090D">
        <w:rPr>
          <w:b/>
          <w:bCs/>
        </w:rPr>
        <w:t>•</w:t>
      </w:r>
      <w:r w:rsidRPr="00B9090D">
        <w:rPr>
          <w:b/>
          <w:bCs/>
        </w:rPr>
        <w:tab/>
      </w:r>
      <w:r w:rsidR="00862A3A" w:rsidRPr="00B9090D">
        <w:rPr>
          <w:b/>
          <w:bCs/>
        </w:rPr>
        <w:t>Vídeomensaje del Director de la BR</w:t>
      </w:r>
      <w:r w:rsidRPr="00B9090D">
        <w:rPr>
          <w:b/>
          <w:bCs/>
        </w:rPr>
        <w:t>.</w:t>
      </w:r>
      <w:bookmarkEnd w:id="9"/>
    </w:p>
    <w:p w:rsidR="00862A3A" w:rsidRPr="00B9090D" w:rsidRDefault="00D24B9F" w:rsidP="00D24B9F">
      <w:pPr>
        <w:pStyle w:val="enumlev2"/>
      </w:pPr>
      <w:bookmarkStart w:id="10" w:name="lt_pId043"/>
      <w:r w:rsidRPr="00B9090D">
        <w:rPr>
          <w:b/>
          <w:bCs/>
        </w:rPr>
        <w:t>•</w:t>
      </w:r>
      <w:r w:rsidRPr="00B9090D">
        <w:rPr>
          <w:b/>
          <w:bCs/>
        </w:rPr>
        <w:tab/>
      </w:r>
      <w:r w:rsidR="00862A3A" w:rsidRPr="00B9090D">
        <w:rPr>
          <w:b/>
          <w:bCs/>
        </w:rPr>
        <w:t xml:space="preserve">Noticias sobresalientes, vídeo y fotos de los actos del 110 </w:t>
      </w:r>
      <w:r w:rsidR="00910DF8" w:rsidRPr="00B9090D">
        <w:rPr>
          <w:b/>
          <w:bCs/>
        </w:rPr>
        <w:t>aniversario</w:t>
      </w:r>
      <w:r w:rsidR="00E56AD3" w:rsidRPr="00B9090D">
        <w:rPr>
          <w:b/>
          <w:bCs/>
        </w:rPr>
        <w:t>.</w:t>
      </w:r>
      <w:r w:rsidR="00910DF8" w:rsidRPr="00B9090D">
        <w:rPr>
          <w:b/>
          <w:bCs/>
        </w:rPr>
        <w:t xml:space="preserve"> </w:t>
      </w:r>
      <w:bookmarkEnd w:id="10"/>
    </w:p>
    <w:p w:rsidR="00862A3A" w:rsidRPr="00B9090D" w:rsidRDefault="00D24B9F" w:rsidP="00D24B9F">
      <w:pPr>
        <w:pStyle w:val="enumlev2"/>
      </w:pPr>
      <w:bookmarkStart w:id="11" w:name="lt_pId044"/>
      <w:r w:rsidRPr="00B9090D">
        <w:rPr>
          <w:b/>
          <w:bCs/>
        </w:rPr>
        <w:t>•</w:t>
      </w:r>
      <w:r w:rsidRPr="00B9090D">
        <w:rPr>
          <w:b/>
          <w:bCs/>
        </w:rPr>
        <w:tab/>
      </w:r>
      <w:r w:rsidR="00862A3A" w:rsidRPr="00B9090D">
        <w:rPr>
          <w:b/>
          <w:bCs/>
        </w:rPr>
        <w:t>Sala de prensa electrónica</w:t>
      </w:r>
      <w:r w:rsidR="00862A3A" w:rsidRPr="00B9090D">
        <w:t>:</w:t>
      </w:r>
      <w:bookmarkEnd w:id="11"/>
      <w:r w:rsidR="00862A3A" w:rsidRPr="00B9090D">
        <w:t xml:space="preserve"> </w:t>
      </w:r>
      <w:bookmarkStart w:id="12" w:name="lt_pId045"/>
      <w:r w:rsidR="00862A3A" w:rsidRPr="00B9090D">
        <w:t xml:space="preserve">Comunicados de prensa, </w:t>
      </w:r>
      <w:r w:rsidR="00E56AD3" w:rsidRPr="00B9090D">
        <w:t xml:space="preserve">avisos </w:t>
      </w:r>
      <w:r w:rsidR="00862A3A" w:rsidRPr="00B9090D">
        <w:t xml:space="preserve">a los </w:t>
      </w:r>
      <w:r w:rsidR="00E56AD3" w:rsidRPr="00B9090D">
        <w:t>medios</w:t>
      </w:r>
      <w:r w:rsidR="00862A3A" w:rsidRPr="00B9090D">
        <w:t>, discursos, vídeos, etc.</w:t>
      </w:r>
      <w:bookmarkEnd w:id="12"/>
    </w:p>
    <w:p w:rsidR="00862A3A" w:rsidRPr="00B9090D" w:rsidRDefault="00D24B9F" w:rsidP="00E56AD3">
      <w:pPr>
        <w:pStyle w:val="enumlev2"/>
      </w:pPr>
      <w:bookmarkStart w:id="13" w:name="lt_pId046"/>
      <w:r w:rsidRPr="00B9090D">
        <w:rPr>
          <w:b/>
          <w:bCs/>
        </w:rPr>
        <w:t>•</w:t>
      </w:r>
      <w:r w:rsidRPr="00B9090D">
        <w:rPr>
          <w:b/>
          <w:bCs/>
        </w:rPr>
        <w:tab/>
      </w:r>
      <w:r w:rsidR="00862A3A" w:rsidRPr="00B9090D">
        <w:rPr>
          <w:b/>
          <w:bCs/>
        </w:rPr>
        <w:t>Comunicaciones de la marca</w:t>
      </w:r>
      <w:r w:rsidR="00862A3A" w:rsidRPr="00B9090D">
        <w:t>:</w:t>
      </w:r>
      <w:bookmarkEnd w:id="13"/>
      <w:r w:rsidR="00862A3A" w:rsidRPr="00B9090D">
        <w:t xml:space="preserve"> </w:t>
      </w:r>
      <w:bookmarkStart w:id="14" w:name="lt_pId047"/>
      <w:r w:rsidR="00862A3A" w:rsidRPr="00B9090D">
        <w:t>imágenes, p</w:t>
      </w:r>
      <w:r w:rsidR="00E56AD3" w:rsidRPr="00B9090D">
        <w:t>ó</w:t>
      </w:r>
      <w:r w:rsidR="00862A3A" w:rsidRPr="00B9090D">
        <w:t>ster</w:t>
      </w:r>
      <w:r w:rsidR="00E56AD3" w:rsidRPr="00B9090D">
        <w:t>e</w:t>
      </w:r>
      <w:r w:rsidR="00862A3A" w:rsidRPr="00B9090D">
        <w:t>s electrónicos, logotipo, pins, portafolio de imágenes, etc.</w:t>
      </w:r>
      <w:bookmarkEnd w:id="14"/>
    </w:p>
    <w:p w:rsidR="00862A3A" w:rsidRPr="00B9090D" w:rsidRDefault="00D24B9F" w:rsidP="00D24B9F">
      <w:pPr>
        <w:pStyle w:val="enumlev2"/>
      </w:pPr>
      <w:bookmarkStart w:id="15" w:name="lt_pId048"/>
      <w:r w:rsidRPr="00B9090D">
        <w:rPr>
          <w:b/>
          <w:bCs/>
        </w:rPr>
        <w:lastRenderedPageBreak/>
        <w:t>•</w:t>
      </w:r>
      <w:r w:rsidRPr="00B9090D">
        <w:rPr>
          <w:b/>
          <w:bCs/>
        </w:rPr>
        <w:tab/>
      </w:r>
      <w:r w:rsidR="00862A3A" w:rsidRPr="00B9090D">
        <w:rPr>
          <w:b/>
          <w:bCs/>
        </w:rPr>
        <w:t>Preguntas frecuentes sobre el Reglamento de Radiocomunicaciones</w:t>
      </w:r>
      <w:r w:rsidR="00862A3A" w:rsidRPr="00B9090D">
        <w:t>:</w:t>
      </w:r>
      <w:bookmarkEnd w:id="15"/>
      <w:r w:rsidR="00862A3A" w:rsidRPr="00B9090D">
        <w:rPr>
          <w:b/>
          <w:bCs/>
        </w:rPr>
        <w:t xml:space="preserve"> </w:t>
      </w:r>
      <w:bookmarkStart w:id="16" w:name="lt_pId049"/>
      <w:r w:rsidR="00862A3A" w:rsidRPr="00B9090D">
        <w:t xml:space="preserve">(antecedentes históricos para completar las actuales </w:t>
      </w:r>
      <w:r w:rsidR="00E56AD3" w:rsidRPr="00B9090D">
        <w:t>preguntas frecuentes</w:t>
      </w:r>
      <w:r w:rsidR="00862A3A" w:rsidRPr="00B9090D">
        <w:t>)</w:t>
      </w:r>
      <w:bookmarkEnd w:id="16"/>
      <w:r w:rsidRPr="00B9090D">
        <w:t>.</w:t>
      </w:r>
    </w:p>
    <w:p w:rsidR="00862A3A" w:rsidRPr="00B9090D" w:rsidRDefault="00D24B9F" w:rsidP="00D24B9F">
      <w:pPr>
        <w:pStyle w:val="enumlev1"/>
      </w:pPr>
      <w:bookmarkStart w:id="17" w:name="lt_pId050"/>
      <w:r w:rsidRPr="00B9090D">
        <w:rPr>
          <w:b/>
          <w:bCs/>
        </w:rPr>
        <w:t>•</w:t>
      </w:r>
      <w:r w:rsidRPr="00B9090D">
        <w:rPr>
          <w:b/>
          <w:bCs/>
        </w:rPr>
        <w:tab/>
      </w:r>
      <w:r w:rsidR="00862A3A" w:rsidRPr="00B9090D">
        <w:rPr>
          <w:b/>
          <w:bCs/>
        </w:rPr>
        <w:t xml:space="preserve">Campaña a los </w:t>
      </w:r>
      <w:r w:rsidR="00E56AD3" w:rsidRPr="00B9090D">
        <w:rPr>
          <w:b/>
          <w:bCs/>
        </w:rPr>
        <w:t>medios sociales</w:t>
      </w:r>
      <w:r w:rsidR="00862A3A" w:rsidRPr="00B9090D">
        <w:t>:</w:t>
      </w:r>
      <w:bookmarkEnd w:id="17"/>
      <w:r w:rsidR="00862A3A" w:rsidRPr="00B9090D">
        <w:t xml:space="preserve"> </w:t>
      </w:r>
      <w:bookmarkStart w:id="18" w:name="lt_pId051"/>
      <w:r w:rsidR="00862A3A" w:rsidRPr="00B9090D">
        <w:t xml:space="preserve">en los hashtags del UIT-R en </w:t>
      </w:r>
      <w:r w:rsidR="00E56AD3" w:rsidRPr="00B9090D">
        <w:t>Twitter</w:t>
      </w:r>
      <w:r w:rsidR="00862A3A" w:rsidRPr="00B9090D">
        <w:t>:</w:t>
      </w:r>
      <w:bookmarkEnd w:id="18"/>
      <w:r w:rsidR="00862A3A" w:rsidRPr="00B9090D">
        <w:t xml:space="preserve"> </w:t>
      </w:r>
      <w:bookmarkStart w:id="19" w:name="lt_pId052"/>
      <w:r w:rsidR="00862A3A" w:rsidRPr="00B9090D">
        <w:rPr>
          <w:b/>
          <w:bCs/>
        </w:rPr>
        <w:t>#RR110</w:t>
      </w:r>
      <w:r w:rsidR="00862A3A" w:rsidRPr="00B9090D">
        <w:t xml:space="preserve"> e </w:t>
      </w:r>
      <w:r w:rsidR="00862A3A" w:rsidRPr="00B9090D">
        <w:rPr>
          <w:b/>
          <w:bCs/>
        </w:rPr>
        <w:t>#ITU</w:t>
      </w:r>
      <w:r w:rsidRPr="00B9090D">
        <w:rPr>
          <w:b/>
          <w:bCs/>
        </w:rPr>
        <w:t> </w:t>
      </w:r>
      <w:r w:rsidR="00862A3A" w:rsidRPr="00B9090D">
        <w:rPr>
          <w:b/>
          <w:bCs/>
        </w:rPr>
        <w:t>Radio Regulations</w:t>
      </w:r>
      <w:r w:rsidR="00862A3A" w:rsidRPr="00B9090D">
        <w:t>.</w:t>
      </w:r>
      <w:bookmarkEnd w:id="19"/>
    </w:p>
    <w:p w:rsidR="00D24B9F" w:rsidRPr="00B9090D" w:rsidRDefault="00D24B9F" w:rsidP="0032202E">
      <w:pPr>
        <w:pStyle w:val="Reasons"/>
        <w:rPr>
          <w:lang w:val="es-ES_tradnl"/>
        </w:rPr>
      </w:pPr>
    </w:p>
    <w:p w:rsidR="00D24B9F" w:rsidRPr="00B9090D" w:rsidRDefault="00D24B9F">
      <w:pPr>
        <w:jc w:val="center"/>
      </w:pPr>
      <w:r w:rsidRPr="00B9090D">
        <w:t>______________</w:t>
      </w:r>
      <w:bookmarkStart w:id="20" w:name="_GoBack"/>
      <w:bookmarkEnd w:id="20"/>
    </w:p>
    <w:sectPr w:rsidR="00D24B9F" w:rsidRPr="00B9090D" w:rsidSect="004D6C09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B6" w:rsidRDefault="009049B6">
      <w:r>
        <w:separator/>
      </w:r>
    </w:p>
  </w:endnote>
  <w:endnote w:type="continuationSeparator" w:id="0">
    <w:p w:rsidR="009049B6" w:rsidRDefault="0090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3E" w:rsidRDefault="00CB033E" w:rsidP="00CB033E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10DF8">
      <w:t>P:\ESP\ITU-R\AG\RAG\RAG17\000\003S.docx</w:t>
    </w:r>
    <w:r>
      <w:fldChar w:fldCharType="end"/>
    </w:r>
    <w:r>
      <w:t xml:space="preserve"> (412938)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B6" w:rsidRDefault="00CB033E" w:rsidP="00CB033E">
    <w:pPr>
      <w:pStyle w:val="Footer"/>
      <w:rPr>
        <w:lang w:val="en-US"/>
      </w:rPr>
    </w:pPr>
    <w:fldSimple w:instr=" FILENAME \p  \* MERGEFORMAT ">
      <w:r w:rsidR="00910DF8">
        <w:t>P:\ESP\ITU-R\AG\RAG\RAG17\000\003S.docx</w:t>
      </w:r>
    </w:fldSimple>
    <w:r>
      <w:t xml:space="preserve"> (412938)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B6" w:rsidRDefault="009049B6">
      <w:r>
        <w:t>____________________</w:t>
      </w:r>
    </w:p>
  </w:footnote>
  <w:footnote w:type="continuationSeparator" w:id="0">
    <w:p w:rsidR="009049B6" w:rsidRDefault="0090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B6" w:rsidRDefault="009049B6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05D2">
      <w:rPr>
        <w:rStyle w:val="PageNumber"/>
        <w:noProof/>
      </w:rPr>
      <w:t>3</w:t>
    </w:r>
    <w:r>
      <w:rPr>
        <w:rStyle w:val="PageNumber"/>
      </w:rPr>
      <w:fldChar w:fldCharType="end"/>
    </w:r>
  </w:p>
  <w:p w:rsidR="009049B6" w:rsidRDefault="009049B6" w:rsidP="00862A3A">
    <w:pPr>
      <w:pStyle w:val="Header"/>
      <w:rPr>
        <w:lang w:val="es-ES"/>
      </w:rPr>
    </w:pPr>
    <w:r>
      <w:rPr>
        <w:lang w:val="es-ES"/>
      </w:rPr>
      <w:t>RAG17/</w:t>
    </w:r>
    <w:r w:rsidR="00862A3A">
      <w:rPr>
        <w:lang w:val="es-ES"/>
      </w:rPr>
      <w:t>3</w:t>
    </w:r>
    <w:r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16EF2"/>
    <w:multiLevelType w:val="hybridMultilevel"/>
    <w:tmpl w:val="F7A04570"/>
    <w:lvl w:ilvl="0" w:tplc="A404C4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28D2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B0A9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10B7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5644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7A95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E216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5854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AE24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24"/>
    <w:rsid w:val="000C62BA"/>
    <w:rsid w:val="000D756D"/>
    <w:rsid w:val="0012592F"/>
    <w:rsid w:val="00157BF9"/>
    <w:rsid w:val="001B673B"/>
    <w:rsid w:val="001E734F"/>
    <w:rsid w:val="001F2F50"/>
    <w:rsid w:val="00302A7F"/>
    <w:rsid w:val="0031432E"/>
    <w:rsid w:val="0034043B"/>
    <w:rsid w:val="00356159"/>
    <w:rsid w:val="003E3431"/>
    <w:rsid w:val="00414D8B"/>
    <w:rsid w:val="00416B3E"/>
    <w:rsid w:val="00482905"/>
    <w:rsid w:val="004A7124"/>
    <w:rsid w:val="004D6C09"/>
    <w:rsid w:val="004E4028"/>
    <w:rsid w:val="004E578C"/>
    <w:rsid w:val="004E73F6"/>
    <w:rsid w:val="0057336B"/>
    <w:rsid w:val="00591575"/>
    <w:rsid w:val="005A2195"/>
    <w:rsid w:val="005D3E02"/>
    <w:rsid w:val="00610642"/>
    <w:rsid w:val="00616601"/>
    <w:rsid w:val="00646EEF"/>
    <w:rsid w:val="00663829"/>
    <w:rsid w:val="006748EF"/>
    <w:rsid w:val="006A42AB"/>
    <w:rsid w:val="006E291F"/>
    <w:rsid w:val="00704789"/>
    <w:rsid w:val="00761EC0"/>
    <w:rsid w:val="007D05D2"/>
    <w:rsid w:val="008506C9"/>
    <w:rsid w:val="00862A3A"/>
    <w:rsid w:val="008F0106"/>
    <w:rsid w:val="009049B6"/>
    <w:rsid w:val="00910DF8"/>
    <w:rsid w:val="00924B63"/>
    <w:rsid w:val="009746BD"/>
    <w:rsid w:val="00982618"/>
    <w:rsid w:val="009C205E"/>
    <w:rsid w:val="00A0579C"/>
    <w:rsid w:val="00A42203"/>
    <w:rsid w:val="00A9247B"/>
    <w:rsid w:val="00B32E51"/>
    <w:rsid w:val="00B9090D"/>
    <w:rsid w:val="00C536FE"/>
    <w:rsid w:val="00C549DD"/>
    <w:rsid w:val="00C837F0"/>
    <w:rsid w:val="00CB033E"/>
    <w:rsid w:val="00CB7A43"/>
    <w:rsid w:val="00CF4CAC"/>
    <w:rsid w:val="00D24B9F"/>
    <w:rsid w:val="00DE77E6"/>
    <w:rsid w:val="00E56AD3"/>
    <w:rsid w:val="00E72EA7"/>
    <w:rsid w:val="00E938CF"/>
    <w:rsid w:val="00EA4101"/>
    <w:rsid w:val="00F23715"/>
    <w:rsid w:val="00FA5142"/>
    <w:rsid w:val="00F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7B8B6B-FCC3-449C-9C4D-046E2E5C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link w:val="RestitleChar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rsid w:val="004D6C09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customStyle="1" w:styleId="FootnoteTextChar">
    <w:name w:val="Footnote Text Char"/>
    <w:basedOn w:val="DefaultParagraphFont"/>
    <w:link w:val="FootnoteText"/>
    <w:rsid w:val="00A9247B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rsid w:val="00A9247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rsid w:val="00A9247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styleId="Hyperlink">
    <w:name w:val="Hyperlink"/>
    <w:basedOn w:val="DefaultParagraphFont"/>
    <w:unhideWhenUsed/>
    <w:rsid w:val="00A9247B"/>
    <w:rPr>
      <w:color w:val="0000FF" w:themeColor="hyperlink"/>
      <w:u w:val="single"/>
    </w:rPr>
  </w:style>
  <w:style w:type="table" w:styleId="TableGrid">
    <w:name w:val="Table Grid"/>
    <w:basedOn w:val="TableNormal"/>
    <w:rsid w:val="00A9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A9247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CallChar">
    <w:name w:val="Call Char"/>
    <w:basedOn w:val="DefaultParagraphFont"/>
    <w:link w:val="Call"/>
    <w:locked/>
    <w:rsid w:val="00A9247B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A9247B"/>
    <w:rPr>
      <w:rFonts w:ascii="Times New Roman" w:hAnsi="Times New Roman"/>
      <w:b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A9247B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A9247B"/>
    <w:rPr>
      <w:rFonts w:ascii="Times New Roman" w:hAnsi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9746B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D24B9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history/Pages/RRB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R/RR110/Documents/RR110-Programm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dms_pub/itu-s/oth/02/01/S02010000104003PDFF.pdf" TargetMode="External"/><Relationship Id="rId14" Type="http://schemas.openxmlformats.org/officeDocument/2006/relationships/hyperlink" Target="http://www.itu.int/en/ITU-R/RR11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77D9-417D-4D31-BB34-2597ECC3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PS_RAG17.dotm</Template>
  <TotalTime>44</TotalTime>
  <Pages>3</Pages>
  <Words>741</Words>
  <Characters>4229</Characters>
  <Application>Microsoft Office Word</Application>
  <DocSecurity>0</DocSecurity>
  <Lines>84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110º ANIVERSARIO DEL REGLAMENTO DE RADIOCOMUNICACIONES DE LA UIT (1906-2016)</vt:lpstr>
    </vt:vector>
  </TitlesOfParts>
  <Manager>General Secretariat - Pool</Manager>
  <Company>International Telecommunication Union (ITU)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110º ANIVERSARIO DEL REGLAMENTO DE RADIOCOMUNICACIONES DE LA UIT (1906-2016)</dc:title>
  <dc:subject>GRUPO ASESOR DE RADIOCOMUNICACIONES</dc:subject>
  <dc:creator>Director, Oficina de Radiocomunicaciones</dc:creator>
  <cp:keywords>RAG03-1</cp:keywords>
  <dc:description>Documento RAG17/3-S  For: _x000d_Document date: 16 de febrero de 2017_x000d_Saved by ITU51007829 at 09:50:17 on 01/03/2017</dc:description>
  <cp:lastModifiedBy>Spanish</cp:lastModifiedBy>
  <cp:revision>10</cp:revision>
  <cp:lastPrinted>2017-03-01T08:27:00Z</cp:lastPrinted>
  <dcterms:created xsi:type="dcterms:W3CDTF">2017-02-28T15:38:00Z</dcterms:created>
  <dcterms:modified xsi:type="dcterms:W3CDTF">2017-03-01T08:50:00Z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RAG17/3-S</vt:lpwstr>
  </property>
  <property fmtid="{D5CDD505-2E9C-101B-9397-08002B2CF9AE}" pid="3" name="Docdate">
    <vt:lpwstr>16 de febrero de 2017</vt:lpwstr>
  </property>
  <property fmtid="{D5CDD505-2E9C-101B-9397-08002B2CF9AE}" pid="4" name="Docorlang">
    <vt:lpwstr>Original: inglés</vt:lpwstr>
  </property>
  <property fmtid="{D5CDD505-2E9C-101B-9397-08002B2CF9AE}" pid="5" name="Docauthor">
    <vt:lpwstr>Director, Oficina de Radiocomunicaciones</vt:lpwstr>
  </property>
</Properties>
</file>