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1021"/>
        <w:tblW w:w="9889" w:type="dxa"/>
        <w:tblLayout w:type="fixed"/>
        <w:tblLook w:val="0000" w:firstRow="0" w:lastRow="0" w:firstColumn="0" w:lastColumn="0" w:noHBand="0" w:noVBand="0"/>
      </w:tblPr>
      <w:tblGrid>
        <w:gridCol w:w="6804"/>
        <w:gridCol w:w="3085"/>
      </w:tblGrid>
      <w:tr w:rsidR="00EC0BE3" w:rsidRPr="00CF3206" w:rsidTr="00CF3206">
        <w:trPr>
          <w:cantSplit/>
        </w:trPr>
        <w:tc>
          <w:tcPr>
            <w:tcW w:w="6804" w:type="dxa"/>
            <w:vAlign w:val="center"/>
          </w:tcPr>
          <w:p w:rsidR="00EC0BE3" w:rsidRPr="00CF3206" w:rsidRDefault="00621F38" w:rsidP="0037264B">
            <w:pPr>
              <w:shd w:val="solid" w:color="FFFFFF" w:fill="FFFFFF"/>
              <w:tabs>
                <w:tab w:val="clear" w:pos="794"/>
                <w:tab w:val="left" w:pos="601"/>
              </w:tabs>
              <w:spacing w:before="360" w:after="240"/>
              <w:rPr>
                <w:rFonts w:ascii="Verdana" w:hAnsi="Verdana" w:cs="Times New Roman Bold"/>
                <w:b/>
                <w:bCs/>
                <w:lang w:val="ru-RU"/>
              </w:rPr>
            </w:pPr>
            <w:r w:rsidRPr="00CF3206">
              <w:rPr>
                <w:rFonts w:ascii="Verdana" w:hAnsi="Verdana" w:cs="Times New Roman Bold"/>
                <w:b/>
                <w:sz w:val="24"/>
                <w:szCs w:val="24"/>
                <w:lang w:val="ru-RU"/>
              </w:rPr>
              <w:t>Консультативная группа по радиосвязи</w:t>
            </w:r>
            <w:r w:rsidRPr="00CF3206">
              <w:rPr>
                <w:rFonts w:ascii="Verdana" w:hAnsi="Verdana" w:cs="Times New Roman Bold"/>
                <w:b/>
                <w:sz w:val="26"/>
                <w:szCs w:val="26"/>
                <w:lang w:val="ru-RU"/>
              </w:rPr>
              <w:br/>
            </w:r>
            <w:r w:rsidRPr="00CF3206">
              <w:rPr>
                <w:rFonts w:ascii="Verdana" w:hAnsi="Verdana"/>
                <w:b/>
                <w:bCs/>
                <w:sz w:val="18"/>
                <w:szCs w:val="16"/>
                <w:lang w:val="ru-RU"/>
              </w:rPr>
              <w:t>Женева, 26–28 апреля</w:t>
            </w:r>
            <w:r w:rsidRPr="00CF3206">
              <w:rPr>
                <w:b/>
                <w:bCs/>
                <w:lang w:val="ru-RU"/>
              </w:rPr>
              <w:t xml:space="preserve"> </w:t>
            </w:r>
            <w:r w:rsidRPr="00CF3206">
              <w:rPr>
                <w:rFonts w:ascii="Verdana" w:hAnsi="Verdana"/>
                <w:b/>
                <w:bCs/>
                <w:sz w:val="18"/>
                <w:szCs w:val="16"/>
                <w:lang w:val="ru-RU"/>
              </w:rPr>
              <w:t>2017 года</w:t>
            </w:r>
          </w:p>
        </w:tc>
        <w:tc>
          <w:tcPr>
            <w:tcW w:w="3085" w:type="dxa"/>
            <w:vAlign w:val="center"/>
          </w:tcPr>
          <w:p w:rsidR="00EC0BE3" w:rsidRPr="00CF3206" w:rsidRDefault="00621F38" w:rsidP="0037264B">
            <w:pPr>
              <w:shd w:val="solid" w:color="FFFFFF" w:fill="FFFFFF"/>
              <w:spacing w:before="0"/>
              <w:jc w:val="right"/>
              <w:rPr>
                <w:lang w:val="ru-RU"/>
              </w:rPr>
            </w:pPr>
            <w:r w:rsidRPr="00CF3206">
              <w:rPr>
                <w:lang w:val="ru-RU" w:eastAsia="zh-CN"/>
              </w:rPr>
              <w:drawing>
                <wp:inline distT="0" distB="0" distL="0" distR="0" wp14:anchorId="6A208116" wp14:editId="7C0512A3">
                  <wp:extent cx="1311910" cy="691515"/>
                  <wp:effectExtent l="0" t="0" r="2540" b="0"/>
                  <wp:docPr id="180"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1910" cy="691515"/>
                          </a:xfrm>
                          <a:prstGeom prst="rect">
                            <a:avLst/>
                          </a:prstGeom>
                          <a:noFill/>
                          <a:ln>
                            <a:noFill/>
                          </a:ln>
                        </pic:spPr>
                      </pic:pic>
                    </a:graphicData>
                  </a:graphic>
                </wp:inline>
              </w:drawing>
            </w:r>
          </w:p>
        </w:tc>
      </w:tr>
      <w:tr w:rsidR="0051782D" w:rsidRPr="00CF3206" w:rsidTr="00CF3206">
        <w:trPr>
          <w:cantSplit/>
        </w:trPr>
        <w:tc>
          <w:tcPr>
            <w:tcW w:w="6804" w:type="dxa"/>
            <w:tcBorders>
              <w:bottom w:val="single" w:sz="12" w:space="0" w:color="auto"/>
            </w:tcBorders>
          </w:tcPr>
          <w:p w:rsidR="0051782D" w:rsidRPr="00CF3206" w:rsidRDefault="0051782D" w:rsidP="0037264B">
            <w:pPr>
              <w:shd w:val="solid" w:color="FFFFFF" w:fill="FFFFFF"/>
              <w:spacing w:before="0" w:after="48"/>
              <w:rPr>
                <w:rFonts w:ascii="Verdana" w:hAnsi="Verdana" w:cs="Times New Roman Bold"/>
                <w:b/>
                <w:szCs w:val="22"/>
                <w:lang w:val="ru-RU"/>
              </w:rPr>
            </w:pPr>
          </w:p>
        </w:tc>
        <w:tc>
          <w:tcPr>
            <w:tcW w:w="3085" w:type="dxa"/>
            <w:tcBorders>
              <w:bottom w:val="single" w:sz="12" w:space="0" w:color="auto"/>
            </w:tcBorders>
          </w:tcPr>
          <w:p w:rsidR="0051782D" w:rsidRPr="00CF3206" w:rsidRDefault="0051782D" w:rsidP="0037264B">
            <w:pPr>
              <w:shd w:val="solid" w:color="FFFFFF" w:fill="FFFFFF"/>
              <w:spacing w:before="0" w:after="48"/>
              <w:rPr>
                <w:szCs w:val="22"/>
                <w:lang w:val="ru-RU"/>
              </w:rPr>
            </w:pPr>
          </w:p>
        </w:tc>
      </w:tr>
      <w:tr w:rsidR="0051782D" w:rsidRPr="00CF3206" w:rsidTr="00CF3206">
        <w:trPr>
          <w:cantSplit/>
        </w:trPr>
        <w:tc>
          <w:tcPr>
            <w:tcW w:w="6804" w:type="dxa"/>
            <w:tcBorders>
              <w:top w:val="single" w:sz="12" w:space="0" w:color="auto"/>
            </w:tcBorders>
          </w:tcPr>
          <w:p w:rsidR="0051782D" w:rsidRPr="00CF3206" w:rsidRDefault="0051782D" w:rsidP="0037264B">
            <w:pPr>
              <w:shd w:val="solid" w:color="FFFFFF" w:fill="FFFFFF"/>
              <w:spacing w:before="0" w:after="48"/>
              <w:rPr>
                <w:rFonts w:ascii="Verdana" w:hAnsi="Verdana" w:cs="Times New Roman Bold"/>
                <w:bCs/>
                <w:szCs w:val="22"/>
                <w:lang w:val="ru-RU"/>
              </w:rPr>
            </w:pPr>
          </w:p>
        </w:tc>
        <w:tc>
          <w:tcPr>
            <w:tcW w:w="3085" w:type="dxa"/>
            <w:tcBorders>
              <w:top w:val="single" w:sz="12" w:space="0" w:color="auto"/>
            </w:tcBorders>
          </w:tcPr>
          <w:p w:rsidR="0051782D" w:rsidRPr="00CF3206" w:rsidRDefault="0051782D" w:rsidP="0037264B">
            <w:pPr>
              <w:shd w:val="solid" w:color="FFFFFF" w:fill="FFFFFF"/>
              <w:spacing w:before="0" w:after="48"/>
              <w:rPr>
                <w:lang w:val="ru-RU"/>
              </w:rPr>
            </w:pPr>
          </w:p>
        </w:tc>
      </w:tr>
      <w:tr w:rsidR="0051782D" w:rsidRPr="00CF3206" w:rsidTr="00CF3206">
        <w:trPr>
          <w:cantSplit/>
        </w:trPr>
        <w:tc>
          <w:tcPr>
            <w:tcW w:w="6804" w:type="dxa"/>
            <w:vMerge w:val="restart"/>
          </w:tcPr>
          <w:p w:rsidR="0051782D" w:rsidRPr="00CF3206" w:rsidRDefault="0051782D" w:rsidP="0037264B">
            <w:pPr>
              <w:shd w:val="solid" w:color="FFFFFF" w:fill="FFFFFF"/>
              <w:spacing w:after="240"/>
              <w:rPr>
                <w:sz w:val="20"/>
                <w:lang w:val="ru-RU"/>
              </w:rPr>
            </w:pPr>
            <w:bookmarkStart w:id="0" w:name="dnum" w:colFirst="1" w:colLast="1"/>
          </w:p>
        </w:tc>
        <w:tc>
          <w:tcPr>
            <w:tcW w:w="3085" w:type="dxa"/>
          </w:tcPr>
          <w:p w:rsidR="0051782D" w:rsidRPr="00CF3206" w:rsidRDefault="002C7444" w:rsidP="0037264B">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b/>
                <w:sz w:val="18"/>
                <w:szCs w:val="18"/>
                <w:lang w:val="ru-RU"/>
              </w:rPr>
            </w:pPr>
            <w:r w:rsidRPr="00CF3206">
              <w:rPr>
                <w:rFonts w:ascii="Verdana" w:hAnsi="Verdana"/>
                <w:b/>
                <w:sz w:val="18"/>
                <w:szCs w:val="18"/>
                <w:lang w:val="ru-RU"/>
              </w:rPr>
              <w:t>Пересмотр 1</w:t>
            </w:r>
            <w:r w:rsidRPr="00CF3206">
              <w:rPr>
                <w:rFonts w:ascii="Verdana" w:hAnsi="Verdana"/>
                <w:b/>
                <w:sz w:val="18"/>
                <w:szCs w:val="18"/>
                <w:lang w:val="ru-RU"/>
              </w:rPr>
              <w:br/>
            </w:r>
            <w:r w:rsidR="00FE025E" w:rsidRPr="00CF3206">
              <w:rPr>
                <w:rFonts w:ascii="Verdana" w:hAnsi="Verdana"/>
                <w:b/>
                <w:sz w:val="18"/>
                <w:szCs w:val="18"/>
                <w:lang w:val="ru-RU"/>
              </w:rPr>
              <w:t>Документ</w:t>
            </w:r>
            <w:r w:rsidRPr="00CF3206">
              <w:rPr>
                <w:rFonts w:ascii="Verdana" w:hAnsi="Verdana"/>
                <w:b/>
                <w:sz w:val="18"/>
                <w:szCs w:val="18"/>
                <w:lang w:val="ru-RU"/>
              </w:rPr>
              <w:t>а</w:t>
            </w:r>
            <w:r w:rsidR="006B63C0" w:rsidRPr="00CF3206">
              <w:rPr>
                <w:rFonts w:ascii="Verdana" w:hAnsi="Verdana"/>
                <w:b/>
                <w:sz w:val="18"/>
                <w:szCs w:val="18"/>
                <w:lang w:val="ru-RU"/>
              </w:rPr>
              <w:t xml:space="preserve"> </w:t>
            </w:r>
            <w:proofErr w:type="spellStart"/>
            <w:r w:rsidR="006B63C0" w:rsidRPr="00CF3206">
              <w:rPr>
                <w:rFonts w:ascii="Verdana" w:hAnsi="Verdana"/>
                <w:b/>
                <w:sz w:val="18"/>
                <w:szCs w:val="18"/>
                <w:lang w:val="ru-RU"/>
              </w:rPr>
              <w:t>RAG17</w:t>
            </w:r>
            <w:proofErr w:type="spellEnd"/>
            <w:r w:rsidR="006B63C0" w:rsidRPr="00CF3206">
              <w:rPr>
                <w:rFonts w:ascii="Verdana" w:hAnsi="Verdana"/>
                <w:b/>
                <w:sz w:val="18"/>
                <w:szCs w:val="18"/>
                <w:lang w:val="ru-RU"/>
              </w:rPr>
              <w:t>/1-</w:t>
            </w:r>
            <w:r w:rsidR="00FE025E" w:rsidRPr="00CF3206">
              <w:rPr>
                <w:rFonts w:ascii="Verdana" w:hAnsi="Verdana"/>
                <w:b/>
                <w:sz w:val="18"/>
                <w:szCs w:val="18"/>
                <w:lang w:val="ru-RU"/>
              </w:rPr>
              <w:t>R</w:t>
            </w:r>
          </w:p>
        </w:tc>
      </w:tr>
      <w:tr w:rsidR="0051782D" w:rsidRPr="00CF3206" w:rsidTr="00CF3206">
        <w:trPr>
          <w:cantSplit/>
        </w:trPr>
        <w:tc>
          <w:tcPr>
            <w:tcW w:w="6804" w:type="dxa"/>
            <w:vMerge/>
          </w:tcPr>
          <w:p w:rsidR="0051782D" w:rsidRPr="00CF3206" w:rsidRDefault="0051782D" w:rsidP="0037264B">
            <w:pPr>
              <w:spacing w:before="60"/>
              <w:jc w:val="center"/>
              <w:rPr>
                <w:b/>
                <w:smallCaps/>
                <w:sz w:val="32"/>
                <w:lang w:val="ru-RU"/>
              </w:rPr>
            </w:pPr>
            <w:bookmarkStart w:id="1" w:name="ddate" w:colFirst="1" w:colLast="1"/>
            <w:bookmarkEnd w:id="0"/>
          </w:p>
        </w:tc>
        <w:tc>
          <w:tcPr>
            <w:tcW w:w="3085" w:type="dxa"/>
          </w:tcPr>
          <w:p w:rsidR="0051782D" w:rsidRPr="00CF3206" w:rsidRDefault="002C7444" w:rsidP="0037264B">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b/>
                <w:sz w:val="18"/>
                <w:szCs w:val="18"/>
                <w:lang w:val="ru-RU"/>
              </w:rPr>
            </w:pPr>
            <w:r w:rsidRPr="00CF3206">
              <w:rPr>
                <w:rFonts w:ascii="Verdana" w:hAnsi="Verdana"/>
                <w:b/>
                <w:sz w:val="18"/>
                <w:szCs w:val="18"/>
                <w:lang w:val="ru-RU"/>
              </w:rPr>
              <w:t>5 апреля</w:t>
            </w:r>
            <w:r w:rsidR="006B63C0" w:rsidRPr="00CF3206">
              <w:rPr>
                <w:rFonts w:ascii="Verdana" w:hAnsi="Verdana"/>
                <w:b/>
                <w:sz w:val="18"/>
                <w:szCs w:val="18"/>
                <w:lang w:val="ru-RU"/>
              </w:rPr>
              <w:t xml:space="preserve"> 2017</w:t>
            </w:r>
            <w:r w:rsidR="00FE025E" w:rsidRPr="00CF3206">
              <w:rPr>
                <w:rFonts w:ascii="Verdana" w:hAnsi="Verdana"/>
                <w:b/>
                <w:sz w:val="18"/>
                <w:szCs w:val="18"/>
                <w:lang w:val="ru-RU"/>
              </w:rPr>
              <w:t xml:space="preserve"> года</w:t>
            </w:r>
          </w:p>
        </w:tc>
      </w:tr>
      <w:tr w:rsidR="0051782D" w:rsidRPr="00CF3206" w:rsidTr="00CF3206">
        <w:trPr>
          <w:cantSplit/>
        </w:trPr>
        <w:tc>
          <w:tcPr>
            <w:tcW w:w="6804" w:type="dxa"/>
            <w:vMerge/>
          </w:tcPr>
          <w:p w:rsidR="0051782D" w:rsidRPr="00CF3206" w:rsidRDefault="0051782D" w:rsidP="0037264B">
            <w:pPr>
              <w:spacing w:before="60"/>
              <w:jc w:val="center"/>
              <w:rPr>
                <w:b/>
                <w:smallCaps/>
                <w:sz w:val="32"/>
                <w:lang w:val="ru-RU"/>
              </w:rPr>
            </w:pPr>
            <w:bookmarkStart w:id="2" w:name="dorlang" w:colFirst="1" w:colLast="1"/>
            <w:bookmarkEnd w:id="1"/>
          </w:p>
        </w:tc>
        <w:tc>
          <w:tcPr>
            <w:tcW w:w="3085" w:type="dxa"/>
          </w:tcPr>
          <w:p w:rsidR="0051782D" w:rsidRPr="00CF3206" w:rsidRDefault="00FE025E" w:rsidP="0037264B">
            <w:pPr>
              <w:shd w:val="solid" w:color="FFFFFF" w:fill="FFFFFF"/>
              <w:tabs>
                <w:tab w:val="clear" w:pos="794"/>
                <w:tab w:val="clear" w:pos="1191"/>
                <w:tab w:val="clear" w:pos="1588"/>
                <w:tab w:val="clear" w:pos="1985"/>
                <w:tab w:val="left" w:pos="1134"/>
                <w:tab w:val="left" w:pos="1871"/>
                <w:tab w:val="left" w:pos="2268"/>
              </w:tabs>
              <w:spacing w:before="0"/>
              <w:rPr>
                <w:rFonts w:ascii="Verdana" w:hAnsi="Verdana"/>
                <w:b/>
                <w:sz w:val="18"/>
                <w:szCs w:val="18"/>
                <w:lang w:val="ru-RU"/>
              </w:rPr>
            </w:pPr>
            <w:r w:rsidRPr="00CF3206">
              <w:rPr>
                <w:rFonts w:ascii="Verdana" w:hAnsi="Verdana"/>
                <w:b/>
                <w:sz w:val="18"/>
                <w:szCs w:val="18"/>
                <w:lang w:val="ru-RU"/>
              </w:rPr>
              <w:t>Оригинал</w:t>
            </w:r>
            <w:r w:rsidR="006B63C0" w:rsidRPr="00CF3206">
              <w:rPr>
                <w:rFonts w:ascii="Verdana" w:hAnsi="Verdana"/>
                <w:b/>
                <w:sz w:val="18"/>
                <w:szCs w:val="18"/>
                <w:lang w:val="ru-RU"/>
              </w:rPr>
              <w:t xml:space="preserve">: </w:t>
            </w:r>
            <w:r w:rsidRPr="00CF3206">
              <w:rPr>
                <w:rFonts w:ascii="Verdana" w:hAnsi="Verdana"/>
                <w:b/>
                <w:sz w:val="18"/>
                <w:szCs w:val="18"/>
                <w:lang w:val="ru-RU"/>
              </w:rPr>
              <w:t>английский</w:t>
            </w:r>
          </w:p>
        </w:tc>
      </w:tr>
      <w:tr w:rsidR="00093C73" w:rsidRPr="00CF3206" w:rsidTr="0037264B">
        <w:trPr>
          <w:cantSplit/>
        </w:trPr>
        <w:tc>
          <w:tcPr>
            <w:tcW w:w="9889" w:type="dxa"/>
            <w:gridSpan w:val="2"/>
          </w:tcPr>
          <w:p w:rsidR="00093C73" w:rsidRPr="00CF3206" w:rsidRDefault="00FE025E" w:rsidP="0037264B">
            <w:pPr>
              <w:pStyle w:val="Source"/>
              <w:spacing w:after="0"/>
              <w:rPr>
                <w:lang w:val="ru-RU"/>
              </w:rPr>
            </w:pPr>
            <w:bookmarkStart w:id="3" w:name="dsource" w:colFirst="0" w:colLast="0"/>
            <w:bookmarkEnd w:id="2"/>
            <w:r w:rsidRPr="00CF3206">
              <w:rPr>
                <w:lang w:val="ru-RU"/>
              </w:rPr>
              <w:t>Директор Бюро радиосвязи</w:t>
            </w:r>
          </w:p>
        </w:tc>
      </w:tr>
      <w:tr w:rsidR="00093C73" w:rsidRPr="00CF3206" w:rsidTr="0037264B">
        <w:trPr>
          <w:cantSplit/>
        </w:trPr>
        <w:tc>
          <w:tcPr>
            <w:tcW w:w="9889" w:type="dxa"/>
            <w:gridSpan w:val="2"/>
          </w:tcPr>
          <w:p w:rsidR="00093C73" w:rsidRPr="00CF3206" w:rsidRDefault="00FE025E" w:rsidP="0037264B">
            <w:pPr>
              <w:pStyle w:val="Title1"/>
              <w:spacing w:before="360"/>
              <w:rPr>
                <w:lang w:val="ru-RU"/>
              </w:rPr>
            </w:pPr>
            <w:bookmarkStart w:id="4" w:name="dtitle1" w:colFirst="0" w:colLast="0"/>
            <w:bookmarkEnd w:id="3"/>
            <w:r w:rsidRPr="00CF3206">
              <w:rPr>
                <w:lang w:val="ru-RU"/>
              </w:rPr>
              <w:t>отчет двадцать ЧЕТВЕРТОМУ собранию</w:t>
            </w:r>
            <w:r w:rsidRPr="00CF3206">
              <w:rPr>
                <w:lang w:val="ru-RU"/>
              </w:rPr>
              <w:br/>
              <w:t>консультативной группы по радиосвязи</w:t>
            </w:r>
          </w:p>
        </w:tc>
      </w:tr>
    </w:tbl>
    <w:p w:rsidR="002C7444" w:rsidRPr="00CF3206" w:rsidRDefault="002C7444" w:rsidP="002C7444">
      <w:pPr>
        <w:pStyle w:val="Note"/>
        <w:spacing w:before="480"/>
        <w:rPr>
          <w:lang w:val="ru-RU"/>
        </w:rPr>
      </w:pPr>
      <w:bookmarkStart w:id="5" w:name="_Toc446060751"/>
      <w:bookmarkEnd w:id="4"/>
      <w:r w:rsidRPr="00CF3206">
        <w:rPr>
          <w:lang w:val="ru-RU"/>
        </w:rPr>
        <w:t xml:space="preserve">Примечание. − </w:t>
      </w:r>
      <w:r w:rsidRPr="00CF3206">
        <w:rPr>
          <w:lang w:val="ru-RU" w:eastAsia="zh-CN"/>
        </w:rPr>
        <w:t>Настоящий пересмотр относится только к варианту на английском языке.</w:t>
      </w:r>
    </w:p>
    <w:p w:rsidR="006B63C0" w:rsidRPr="00CF3206" w:rsidRDefault="006B63C0" w:rsidP="002C7444">
      <w:pPr>
        <w:pStyle w:val="Heading1"/>
        <w:rPr>
          <w:lang w:val="ru-RU"/>
        </w:rPr>
      </w:pPr>
      <w:r w:rsidRPr="00CF3206">
        <w:rPr>
          <w:lang w:val="ru-RU"/>
        </w:rPr>
        <w:t>1</w:t>
      </w:r>
      <w:r w:rsidRPr="00CF3206">
        <w:rPr>
          <w:lang w:val="ru-RU"/>
        </w:rPr>
        <w:tab/>
      </w:r>
      <w:bookmarkEnd w:id="5"/>
      <w:r w:rsidR="00FE025E" w:rsidRPr="00CF3206">
        <w:rPr>
          <w:lang w:val="ru-RU"/>
        </w:rPr>
        <w:t>Введение</w:t>
      </w:r>
    </w:p>
    <w:p w:rsidR="00381CE5" w:rsidRPr="00CF3206" w:rsidRDefault="00381CE5" w:rsidP="005E5588">
      <w:pPr>
        <w:rPr>
          <w:lang w:val="ru-RU"/>
        </w:rPr>
      </w:pPr>
      <w:bookmarkStart w:id="6" w:name="_Toc446060752"/>
      <w:r w:rsidRPr="00CF3206">
        <w:rPr>
          <w:lang w:val="ru-RU"/>
        </w:rPr>
        <w:t>В настоящем документе содержатся отчеты о состоянии дел и базовая информация по некоторым из вопросов, включенным в проект повестки дня 24</w:t>
      </w:r>
      <w:r w:rsidRPr="00CF3206">
        <w:rPr>
          <w:lang w:val="ru-RU"/>
        </w:rPr>
        <w:noBreakHyphen/>
        <w:t xml:space="preserve">го собрания КГР (см. Административный циркуляр </w:t>
      </w:r>
      <w:hyperlink r:id="rId9" w:history="1">
        <w:r w:rsidRPr="00CF3206">
          <w:rPr>
            <w:rStyle w:val="Hyperlink"/>
            <w:rFonts w:asciiTheme="majorBidi" w:hAnsiTheme="majorBidi" w:cstheme="majorBidi"/>
            <w:szCs w:val="22"/>
            <w:lang w:val="ru-RU"/>
          </w:rPr>
          <w:t>CA/232</w:t>
        </w:r>
      </w:hyperlink>
      <w:r w:rsidRPr="00CF3206">
        <w:rPr>
          <w:lang w:val="ru-RU"/>
        </w:rPr>
        <w:t xml:space="preserve"> от 2 декабря 2016 г</w:t>
      </w:r>
      <w:r w:rsidR="007E2DA8" w:rsidRPr="00CF3206">
        <w:rPr>
          <w:lang w:val="ru-RU"/>
        </w:rPr>
        <w:t>.</w:t>
      </w:r>
      <w:r w:rsidRPr="00CF3206">
        <w:rPr>
          <w:lang w:val="ru-RU"/>
        </w:rPr>
        <w:t>). Целью настоящего документа является содействие собранию в рассмотрении соответствующих пунктов повестки дня.</w:t>
      </w:r>
    </w:p>
    <w:p w:rsidR="00381CE5" w:rsidRPr="00CF3206" w:rsidRDefault="00381CE5" w:rsidP="009D34C1">
      <w:pPr>
        <w:rPr>
          <w:szCs w:val="22"/>
          <w:lang w:val="ru-RU"/>
        </w:rPr>
      </w:pPr>
      <w:r w:rsidRPr="00CF3206">
        <w:rPr>
          <w:szCs w:val="22"/>
          <w:lang w:val="ru-RU"/>
        </w:rPr>
        <w:t>По некоторым пунктам повестки дня будут представлены отдельные отчеты.</w:t>
      </w:r>
    </w:p>
    <w:p w:rsidR="006B63C0" w:rsidRPr="00CF3206" w:rsidRDefault="006B63C0" w:rsidP="009D34C1">
      <w:pPr>
        <w:pStyle w:val="Heading1"/>
        <w:rPr>
          <w:lang w:val="ru-RU"/>
        </w:rPr>
      </w:pPr>
      <w:r w:rsidRPr="00CF3206">
        <w:rPr>
          <w:lang w:val="ru-RU"/>
        </w:rPr>
        <w:t>2</w:t>
      </w:r>
      <w:r w:rsidRPr="00CF3206">
        <w:rPr>
          <w:lang w:val="ru-RU"/>
        </w:rPr>
        <w:tab/>
      </w:r>
      <w:bookmarkEnd w:id="6"/>
      <w:r w:rsidR="00381CE5" w:rsidRPr="00CF3206">
        <w:rPr>
          <w:lang w:val="ru-RU"/>
        </w:rPr>
        <w:t>Вопросы, рассматриваемые Советом</w:t>
      </w:r>
    </w:p>
    <w:p w:rsidR="006B63C0" w:rsidRPr="00CF3206" w:rsidRDefault="00734BE4" w:rsidP="009D34C1">
      <w:pPr>
        <w:rPr>
          <w:szCs w:val="22"/>
          <w:lang w:val="ru-RU"/>
        </w:rPr>
      </w:pPr>
      <w:r w:rsidRPr="00CF3206">
        <w:rPr>
          <w:szCs w:val="22"/>
          <w:lang w:val="ru-RU"/>
        </w:rPr>
        <w:t xml:space="preserve">Настоящий раздел охватывает вопросы, </w:t>
      </w:r>
      <w:r w:rsidR="007E0C43" w:rsidRPr="00CF3206">
        <w:rPr>
          <w:szCs w:val="22"/>
          <w:lang w:val="ru-RU"/>
        </w:rPr>
        <w:t xml:space="preserve">которые </w:t>
      </w:r>
      <w:r w:rsidR="00695616" w:rsidRPr="00CF3206">
        <w:rPr>
          <w:szCs w:val="22"/>
          <w:lang w:val="ru-RU"/>
        </w:rPr>
        <w:t>рассматрива</w:t>
      </w:r>
      <w:r w:rsidR="007E0C43" w:rsidRPr="00CF3206">
        <w:rPr>
          <w:szCs w:val="22"/>
          <w:lang w:val="ru-RU"/>
        </w:rPr>
        <w:t>лись</w:t>
      </w:r>
      <w:r w:rsidRPr="00CF3206">
        <w:rPr>
          <w:szCs w:val="22"/>
          <w:lang w:val="ru-RU"/>
        </w:rPr>
        <w:t xml:space="preserve"> сесси</w:t>
      </w:r>
      <w:r w:rsidR="00695616" w:rsidRPr="00CF3206">
        <w:rPr>
          <w:szCs w:val="22"/>
          <w:lang w:val="ru-RU"/>
        </w:rPr>
        <w:t>ей</w:t>
      </w:r>
      <w:r w:rsidRPr="00CF3206">
        <w:rPr>
          <w:szCs w:val="22"/>
          <w:lang w:val="ru-RU"/>
        </w:rPr>
        <w:t xml:space="preserve"> Совета 2016</w:t>
      </w:r>
      <w:r w:rsidR="00695616" w:rsidRPr="00CF3206">
        <w:rPr>
          <w:szCs w:val="22"/>
          <w:lang w:val="ru-RU"/>
        </w:rPr>
        <w:t> </w:t>
      </w:r>
      <w:r w:rsidRPr="00CF3206">
        <w:rPr>
          <w:szCs w:val="22"/>
          <w:lang w:val="ru-RU"/>
        </w:rPr>
        <w:t xml:space="preserve">года </w:t>
      </w:r>
      <w:r w:rsidR="006B63C0" w:rsidRPr="00CF3206">
        <w:rPr>
          <w:szCs w:val="22"/>
          <w:lang w:val="ru-RU"/>
        </w:rPr>
        <w:t>(</w:t>
      </w:r>
      <w:r w:rsidR="00695616" w:rsidRPr="00CF3206">
        <w:rPr>
          <w:szCs w:val="22"/>
          <w:lang w:val="ru-RU"/>
        </w:rPr>
        <w:t>см.</w:t>
      </w:r>
      <w:r w:rsidR="006B63C0" w:rsidRPr="00CF3206">
        <w:rPr>
          <w:szCs w:val="22"/>
          <w:lang w:val="ru-RU"/>
        </w:rPr>
        <w:t>: </w:t>
      </w:r>
      <w:hyperlink r:id="rId10" w:history="1">
        <w:r w:rsidR="006B63C0" w:rsidRPr="00CF3206">
          <w:rPr>
            <w:rStyle w:val="Hyperlink"/>
            <w:rFonts w:asciiTheme="majorBidi" w:hAnsiTheme="majorBidi" w:cstheme="majorBidi"/>
            <w:szCs w:val="22"/>
            <w:lang w:val="ru-RU"/>
          </w:rPr>
          <w:t>http://www.itu.int/council/</w:t>
        </w:r>
      </w:hyperlink>
      <w:r w:rsidR="006B63C0" w:rsidRPr="00CF3206">
        <w:rPr>
          <w:szCs w:val="22"/>
          <w:lang w:val="ru-RU"/>
        </w:rPr>
        <w:t>)</w:t>
      </w:r>
      <w:r w:rsidR="00695616" w:rsidRPr="00CF3206">
        <w:rPr>
          <w:szCs w:val="22"/>
          <w:lang w:val="ru-RU"/>
        </w:rPr>
        <w:t>, и содержит обновленную информацию по этим вопросам</w:t>
      </w:r>
      <w:r w:rsidR="006B63C0" w:rsidRPr="00CF3206">
        <w:rPr>
          <w:szCs w:val="22"/>
          <w:lang w:val="ru-RU"/>
        </w:rPr>
        <w:t>.</w:t>
      </w:r>
    </w:p>
    <w:p w:rsidR="006B63C0" w:rsidRPr="00CF3206" w:rsidRDefault="006B63C0" w:rsidP="009D34C1">
      <w:pPr>
        <w:pStyle w:val="Heading2"/>
        <w:rPr>
          <w:szCs w:val="22"/>
          <w:lang w:val="ru-RU"/>
        </w:rPr>
      </w:pPr>
      <w:bookmarkStart w:id="7" w:name="_Toc446060753"/>
      <w:r w:rsidRPr="00CF3206">
        <w:rPr>
          <w:szCs w:val="22"/>
          <w:lang w:val="ru-RU"/>
        </w:rPr>
        <w:t>2.1</w:t>
      </w:r>
      <w:r w:rsidRPr="00CF3206">
        <w:rPr>
          <w:szCs w:val="22"/>
          <w:lang w:val="ru-RU"/>
        </w:rPr>
        <w:tab/>
      </w:r>
      <w:bookmarkEnd w:id="7"/>
      <w:r w:rsidR="00734BE4" w:rsidRPr="00CF3206">
        <w:rPr>
          <w:szCs w:val="22"/>
          <w:lang w:val="ru-RU"/>
        </w:rPr>
        <w:t xml:space="preserve">Бесплатный </w:t>
      </w:r>
      <w:r w:rsidR="00734BE4" w:rsidRPr="00CF3206">
        <w:rPr>
          <w:lang w:val="ru-RU"/>
        </w:rPr>
        <w:t>онлайновый</w:t>
      </w:r>
      <w:r w:rsidR="00734BE4" w:rsidRPr="00CF3206">
        <w:rPr>
          <w:szCs w:val="22"/>
          <w:lang w:val="ru-RU"/>
        </w:rPr>
        <w:t xml:space="preserve"> доступ к публикациям МСЭ-R</w:t>
      </w:r>
    </w:p>
    <w:p w:rsidR="008C503E" w:rsidRPr="00CF3206" w:rsidRDefault="008179A5" w:rsidP="009D34C1">
      <w:pPr>
        <w:rPr>
          <w:lang w:val="ru-RU"/>
        </w:rPr>
      </w:pPr>
      <w:bookmarkStart w:id="8" w:name="_Toc446060754"/>
      <w:r w:rsidRPr="00CF3206">
        <w:rPr>
          <w:lang w:val="ru-RU"/>
        </w:rPr>
        <w:t>П</w:t>
      </w:r>
      <w:r w:rsidR="008C503E" w:rsidRPr="00CF3206">
        <w:rPr>
          <w:lang w:val="ru-RU"/>
        </w:rPr>
        <w:t>олитик</w:t>
      </w:r>
      <w:r w:rsidRPr="00CF3206">
        <w:rPr>
          <w:lang w:val="ru-RU"/>
        </w:rPr>
        <w:t>а</w:t>
      </w:r>
      <w:r w:rsidR="008C503E" w:rsidRPr="00CF3206">
        <w:rPr>
          <w:lang w:val="ru-RU"/>
        </w:rPr>
        <w:t xml:space="preserve"> бесплатного онлайнового доступа </w:t>
      </w:r>
      <w:r w:rsidRPr="00CF3206">
        <w:rPr>
          <w:lang w:val="ru-RU"/>
        </w:rPr>
        <w:t xml:space="preserve">по-прежнему обеспечивает весьма масштабное распространение </w:t>
      </w:r>
      <w:r w:rsidR="008C503E" w:rsidRPr="00CF3206">
        <w:rPr>
          <w:lang w:val="ru-RU"/>
        </w:rPr>
        <w:t>стандарт</w:t>
      </w:r>
      <w:r w:rsidRPr="00CF3206">
        <w:rPr>
          <w:lang w:val="ru-RU"/>
        </w:rPr>
        <w:t>ов</w:t>
      </w:r>
      <w:r w:rsidR="008C503E" w:rsidRPr="00CF3206">
        <w:rPr>
          <w:lang w:val="ru-RU"/>
        </w:rPr>
        <w:t xml:space="preserve"> МСЭ </w:t>
      </w:r>
      <w:r w:rsidRPr="00CF3206">
        <w:rPr>
          <w:lang w:val="ru-RU"/>
        </w:rPr>
        <w:t>для</w:t>
      </w:r>
      <w:r w:rsidR="008C503E" w:rsidRPr="00CF3206">
        <w:rPr>
          <w:lang w:val="ru-RU"/>
        </w:rPr>
        <w:t xml:space="preserve"> </w:t>
      </w:r>
      <w:r w:rsidRPr="00CF3206">
        <w:rPr>
          <w:lang w:val="ru-RU"/>
        </w:rPr>
        <w:t xml:space="preserve">более </w:t>
      </w:r>
      <w:r w:rsidR="007207E7" w:rsidRPr="00CF3206">
        <w:rPr>
          <w:lang w:val="ru-RU"/>
        </w:rPr>
        <w:t>многочисленной</w:t>
      </w:r>
      <w:r w:rsidRPr="00CF3206">
        <w:rPr>
          <w:lang w:val="ru-RU"/>
        </w:rPr>
        <w:t xml:space="preserve"> аудитории</w:t>
      </w:r>
      <w:r w:rsidR="008C503E" w:rsidRPr="00CF3206">
        <w:rPr>
          <w:lang w:val="ru-RU"/>
        </w:rPr>
        <w:t xml:space="preserve">, в особенности в развивающихся странах, испытывающих </w:t>
      </w:r>
      <w:r w:rsidRPr="00CF3206">
        <w:rPr>
          <w:lang w:val="ru-RU"/>
        </w:rPr>
        <w:t xml:space="preserve">затруднения </w:t>
      </w:r>
      <w:r w:rsidR="008C503E" w:rsidRPr="00CF3206">
        <w:rPr>
          <w:lang w:val="ru-RU"/>
        </w:rPr>
        <w:t>финансов</w:t>
      </w:r>
      <w:r w:rsidRPr="00CF3206">
        <w:rPr>
          <w:lang w:val="ru-RU"/>
        </w:rPr>
        <w:t>ого</w:t>
      </w:r>
      <w:r w:rsidR="008C503E" w:rsidRPr="00CF3206">
        <w:rPr>
          <w:lang w:val="ru-RU"/>
        </w:rPr>
        <w:t xml:space="preserve"> и техническ</w:t>
      </w:r>
      <w:r w:rsidRPr="00CF3206">
        <w:rPr>
          <w:lang w:val="ru-RU"/>
        </w:rPr>
        <w:t>ого характера</w:t>
      </w:r>
      <w:r w:rsidR="008C503E" w:rsidRPr="00CF3206">
        <w:rPr>
          <w:lang w:val="ru-RU"/>
        </w:rPr>
        <w:t xml:space="preserve">. Этот широкий охват </w:t>
      </w:r>
      <w:r w:rsidR="007207E7" w:rsidRPr="00CF3206">
        <w:rPr>
          <w:lang w:val="ru-RU"/>
        </w:rPr>
        <w:t>путем</w:t>
      </w:r>
      <w:r w:rsidR="008C503E" w:rsidRPr="00CF3206">
        <w:rPr>
          <w:lang w:val="ru-RU"/>
        </w:rPr>
        <w:t xml:space="preserve"> бесплатного онлайнового доступа способствует повышению </w:t>
      </w:r>
      <w:r w:rsidR="007207E7" w:rsidRPr="00CF3206">
        <w:rPr>
          <w:lang w:val="ru-RU"/>
        </w:rPr>
        <w:t>осведомленности</w:t>
      </w:r>
      <w:r w:rsidR="008C503E" w:rsidRPr="00CF3206">
        <w:rPr>
          <w:lang w:val="ru-RU"/>
        </w:rPr>
        <w:t xml:space="preserve"> </w:t>
      </w:r>
      <w:r w:rsidR="007207E7" w:rsidRPr="00CF3206">
        <w:rPr>
          <w:lang w:val="ru-RU"/>
        </w:rPr>
        <w:t xml:space="preserve">о </w:t>
      </w:r>
      <w:r w:rsidR="008C503E" w:rsidRPr="00CF3206">
        <w:rPr>
          <w:lang w:val="ru-RU"/>
        </w:rPr>
        <w:t>миссии и мандат</w:t>
      </w:r>
      <w:r w:rsidR="007207E7" w:rsidRPr="00CF3206">
        <w:rPr>
          <w:lang w:val="ru-RU"/>
        </w:rPr>
        <w:t>е</w:t>
      </w:r>
      <w:r w:rsidR="008C503E" w:rsidRPr="00CF3206">
        <w:rPr>
          <w:lang w:val="ru-RU"/>
        </w:rPr>
        <w:t xml:space="preserve"> МСЭ и</w:t>
      </w:r>
      <w:r w:rsidR="007207E7" w:rsidRPr="00CF3206">
        <w:rPr>
          <w:lang w:val="ru-RU"/>
        </w:rPr>
        <w:t xml:space="preserve"> </w:t>
      </w:r>
      <w:r w:rsidR="008C503E" w:rsidRPr="00CF3206">
        <w:rPr>
          <w:lang w:val="ru-RU"/>
        </w:rPr>
        <w:t>укрепляет его положение как глобального органа в области электросвязи.</w:t>
      </w:r>
    </w:p>
    <w:p w:rsidR="008C503E" w:rsidRPr="00CF3206" w:rsidRDefault="008C503E" w:rsidP="009D34C1">
      <w:pPr>
        <w:rPr>
          <w:lang w:val="ru-RU"/>
        </w:rPr>
      </w:pPr>
      <w:r w:rsidRPr="00CF3206">
        <w:rPr>
          <w:lang w:val="ru-RU"/>
        </w:rPr>
        <w:t>Решением 12 (Гвадалахара, 2010 г.) ПК-10 приняла политику бесплатного онлайнового доступа, распространяющуюся, в том числе, на Рекомендации и Отчеты МСЭ</w:t>
      </w:r>
      <w:r w:rsidRPr="00CF3206">
        <w:rPr>
          <w:lang w:val="ru-RU"/>
        </w:rPr>
        <w:noBreakHyphen/>
        <w:t>R. Эта политика получила развитие в Решении 571 Совета 2012 года, пересмотренном Советом 2013 и 2014 годов</w:t>
      </w:r>
      <w:r w:rsidR="00AB420F" w:rsidRPr="00CF3206">
        <w:rPr>
          <w:lang w:val="ru-RU"/>
        </w:rPr>
        <w:t>,</w:t>
      </w:r>
      <w:r w:rsidRPr="00CF3206">
        <w:rPr>
          <w:lang w:val="ru-RU"/>
        </w:rPr>
        <w:t xml:space="preserve"> и была подтверждена ПК-14 в пересмотренном Решении 12, в котором для широкой общественности на постоянной основе предоставляется бесплатный онлайновый доступ к Рекомендациям и Отчетам МСЭ-R, МСЭ-T и МСЭ-D; </w:t>
      </w:r>
      <w:r w:rsidR="00AB420F" w:rsidRPr="00CF3206">
        <w:rPr>
          <w:lang w:val="ru-RU"/>
        </w:rPr>
        <w:t>С</w:t>
      </w:r>
      <w:r w:rsidRPr="00CF3206">
        <w:rPr>
          <w:lang w:val="ru-RU"/>
        </w:rPr>
        <w:t>правочникам МСЭ-R по управлению использованием радиочастотного спектра</w:t>
      </w:r>
      <w:r w:rsidRPr="00CF3206">
        <w:rPr>
          <w:rStyle w:val="FootnoteReference"/>
          <w:position w:val="0"/>
          <w:sz w:val="22"/>
          <w:szCs w:val="22"/>
          <w:vertAlign w:val="superscript"/>
          <w:lang w:val="ru-RU"/>
        </w:rPr>
        <w:footnoteReference w:id="1"/>
      </w:r>
      <w:r w:rsidRPr="00CF3206">
        <w:rPr>
          <w:lang w:val="ru-RU"/>
        </w:rPr>
        <w:t xml:space="preserve">; публикациям МСЭ, касающимся использования электросвязи/ИКТ для обеспечения готовности к бедствиям, раннего предупреждения, спасания, смягчения последствий бедствий, </w:t>
      </w:r>
      <w:r w:rsidRPr="00CF3206">
        <w:rPr>
          <w:lang w:val="ru-RU"/>
        </w:rPr>
        <w:lastRenderedPageBreak/>
        <w:t>оказания помощи при бедствиях и мер реагирования; Регламенту международной электросвязи (</w:t>
      </w:r>
      <w:proofErr w:type="spellStart"/>
      <w:r w:rsidRPr="00CF3206">
        <w:rPr>
          <w:lang w:val="ru-RU"/>
        </w:rPr>
        <w:t>РМЭ</w:t>
      </w:r>
      <w:proofErr w:type="spellEnd"/>
      <w:r w:rsidRPr="00CF3206">
        <w:rPr>
          <w:lang w:val="ru-RU"/>
        </w:rPr>
        <w:t xml:space="preserve">); Регламенту радиосвязи; Правилам процедуры; основным текстам документов Союза (Уставу, Конвенции, Общему регламенту конференций, ассамблей и собраний Союза, </w:t>
      </w:r>
      <w:r w:rsidR="00AB420F" w:rsidRPr="00CF3206">
        <w:rPr>
          <w:lang w:val="ru-RU"/>
        </w:rPr>
        <w:t>Р</w:t>
      </w:r>
      <w:r w:rsidRPr="00CF3206">
        <w:rPr>
          <w:lang w:val="ru-RU"/>
        </w:rPr>
        <w:t xml:space="preserve">ешениям, </w:t>
      </w:r>
      <w:r w:rsidR="00AB420F" w:rsidRPr="00CF3206">
        <w:rPr>
          <w:lang w:val="ru-RU"/>
        </w:rPr>
        <w:t>Р</w:t>
      </w:r>
      <w:r w:rsidRPr="00CF3206">
        <w:rPr>
          <w:lang w:val="ru-RU"/>
        </w:rPr>
        <w:t>езолюциям и</w:t>
      </w:r>
      <w:r w:rsidR="00AB420F" w:rsidRPr="00CF3206">
        <w:rPr>
          <w:lang w:val="ru-RU"/>
        </w:rPr>
        <w:t xml:space="preserve"> Р</w:t>
      </w:r>
      <w:r w:rsidRPr="00CF3206">
        <w:rPr>
          <w:lang w:val="ru-RU"/>
        </w:rPr>
        <w:t xml:space="preserve">екомендациям); заключительным актам полномочных конференций; заключительным отчетам ВКРЭ, </w:t>
      </w:r>
      <w:r w:rsidR="00AB420F" w:rsidRPr="00CF3206">
        <w:rPr>
          <w:lang w:val="ru-RU"/>
        </w:rPr>
        <w:t>Р</w:t>
      </w:r>
      <w:r w:rsidRPr="00CF3206">
        <w:rPr>
          <w:lang w:val="ru-RU"/>
        </w:rPr>
        <w:t xml:space="preserve">езолюциям и </w:t>
      </w:r>
      <w:r w:rsidR="00AB420F" w:rsidRPr="00CF3206">
        <w:rPr>
          <w:lang w:val="ru-RU"/>
        </w:rPr>
        <w:t>Р</w:t>
      </w:r>
      <w:r w:rsidRPr="00CF3206">
        <w:rPr>
          <w:lang w:val="ru-RU"/>
        </w:rPr>
        <w:t>ешениям Совета МСЭ, заключительным актам всемирных и региональных конференций радиосвязи; а также к заключительным актам всемирных конференций по международной электросвязи.</w:t>
      </w:r>
    </w:p>
    <w:p w:rsidR="008C503E" w:rsidRPr="00CF3206" w:rsidRDefault="003940EA" w:rsidP="009D34C1">
      <w:pPr>
        <w:rPr>
          <w:lang w:val="ru-RU"/>
        </w:rPr>
      </w:pPr>
      <w:r w:rsidRPr="00CF3206">
        <w:rPr>
          <w:lang w:val="ru-RU"/>
        </w:rPr>
        <w:t>Наряду с этим в ответ на просьбу членов, в частности из развивающихся стран, политика бесплатного доступа была расширена Директором БР для охвата Справочников МСЭ</w:t>
      </w:r>
      <w:r w:rsidR="008C503E" w:rsidRPr="00CF3206">
        <w:rPr>
          <w:lang w:val="ru-RU"/>
        </w:rPr>
        <w:t xml:space="preserve">-R. </w:t>
      </w:r>
    </w:p>
    <w:p w:rsidR="008C503E" w:rsidRPr="00CF3206" w:rsidRDefault="008C503E" w:rsidP="009D34C1">
      <w:pPr>
        <w:rPr>
          <w:lang w:val="ru-RU"/>
        </w:rPr>
      </w:pPr>
      <w:r w:rsidRPr="00CF3206">
        <w:rPr>
          <w:lang w:val="ru-RU"/>
        </w:rPr>
        <w:t>Воздействие этих Решений четко отражено в большом количестве загрузок таких публикаций, как показано в разделе 8.1.4.</w:t>
      </w:r>
    </w:p>
    <w:p w:rsidR="008C503E" w:rsidRPr="00CF3206" w:rsidRDefault="006B63C0" w:rsidP="009D34C1">
      <w:pPr>
        <w:pStyle w:val="Heading2"/>
        <w:rPr>
          <w:lang w:val="ru-RU"/>
        </w:rPr>
      </w:pPr>
      <w:r w:rsidRPr="00CF3206">
        <w:rPr>
          <w:lang w:val="ru-RU"/>
        </w:rPr>
        <w:t>2.2</w:t>
      </w:r>
      <w:r w:rsidRPr="00CF3206">
        <w:rPr>
          <w:lang w:val="ru-RU"/>
        </w:rPr>
        <w:tab/>
      </w:r>
      <w:bookmarkEnd w:id="8"/>
      <w:r w:rsidR="008C503E" w:rsidRPr="00CF3206">
        <w:rPr>
          <w:lang w:val="ru-RU"/>
        </w:rPr>
        <w:t>Возмещение затрат на обработку заявок на регистрацию спутниковых сетей</w:t>
      </w:r>
    </w:p>
    <w:p w:rsidR="006B63C0" w:rsidRPr="00CF3206" w:rsidRDefault="008C503E" w:rsidP="009D34C1">
      <w:pPr>
        <w:rPr>
          <w:b/>
          <w:lang w:val="ru-RU"/>
        </w:rPr>
      </w:pPr>
      <w:r w:rsidRPr="00CF3206">
        <w:rPr>
          <w:rFonts w:cstheme="minorHAnsi"/>
          <w:lang w:val="ru-RU"/>
        </w:rPr>
        <w:t xml:space="preserve">Применение </w:t>
      </w:r>
      <w:r w:rsidRPr="00CF3206">
        <w:rPr>
          <w:lang w:val="ru-RU"/>
        </w:rPr>
        <w:t>Решения 482 (измененного, 2012 г.) и Решения 482 (измененного, 2013 г.) Бюро радиосвязи не выз</w:t>
      </w:r>
      <w:r w:rsidR="00876639" w:rsidRPr="00CF3206">
        <w:rPr>
          <w:lang w:val="ru-RU"/>
        </w:rPr>
        <w:t>ы</w:t>
      </w:r>
      <w:r w:rsidRPr="00CF3206">
        <w:rPr>
          <w:lang w:val="ru-RU"/>
        </w:rPr>
        <w:t>вало каких-либо затруднений и не прив</w:t>
      </w:r>
      <w:r w:rsidR="00876639" w:rsidRPr="00CF3206">
        <w:rPr>
          <w:lang w:val="ru-RU"/>
        </w:rPr>
        <w:t>одило</w:t>
      </w:r>
      <w:r w:rsidRPr="00CF3206">
        <w:rPr>
          <w:lang w:val="ru-RU"/>
        </w:rPr>
        <w:t xml:space="preserve"> к каким-либо проблемам </w:t>
      </w:r>
      <w:r w:rsidR="00876639" w:rsidRPr="00CF3206">
        <w:rPr>
          <w:lang w:val="ru-RU"/>
        </w:rPr>
        <w:t xml:space="preserve">как </w:t>
      </w:r>
      <w:r w:rsidRPr="00CF3206">
        <w:rPr>
          <w:lang w:val="ru-RU"/>
        </w:rPr>
        <w:t>внутреннего характера</w:t>
      </w:r>
      <w:r w:rsidR="00876639" w:rsidRPr="00CF3206">
        <w:rPr>
          <w:lang w:val="ru-RU"/>
        </w:rPr>
        <w:t>, так и</w:t>
      </w:r>
      <w:r w:rsidRPr="00CF3206">
        <w:rPr>
          <w:lang w:val="ru-RU"/>
        </w:rPr>
        <w:t xml:space="preserve"> с администрациями, заявляющими спутниковые сети.</w:t>
      </w:r>
    </w:p>
    <w:p w:rsidR="006B63C0" w:rsidRPr="00CF3206" w:rsidRDefault="006B63C0" w:rsidP="009D34C1">
      <w:pPr>
        <w:pStyle w:val="Heading2"/>
        <w:rPr>
          <w:lang w:val="ru-RU"/>
        </w:rPr>
      </w:pPr>
      <w:bookmarkStart w:id="9" w:name="_Toc446060755"/>
      <w:r w:rsidRPr="00CF3206">
        <w:rPr>
          <w:lang w:val="ru-RU"/>
        </w:rPr>
        <w:t>2.3</w:t>
      </w:r>
      <w:r w:rsidRPr="00CF3206">
        <w:rPr>
          <w:lang w:val="ru-RU"/>
        </w:rPr>
        <w:tab/>
      </w:r>
      <w:bookmarkEnd w:id="9"/>
      <w:r w:rsidR="008C503E" w:rsidRPr="00CF3206">
        <w:rPr>
          <w:lang w:val="ru-RU"/>
        </w:rPr>
        <w:t>Соответствие и функциональная совместимость (</w:t>
      </w:r>
      <w:proofErr w:type="spellStart"/>
      <w:r w:rsidR="008C503E" w:rsidRPr="00CF3206">
        <w:rPr>
          <w:lang w:val="ru-RU"/>
        </w:rPr>
        <w:t>C&amp;I</w:t>
      </w:r>
      <w:proofErr w:type="spellEnd"/>
      <w:r w:rsidR="008C503E" w:rsidRPr="00CF3206">
        <w:rPr>
          <w:lang w:val="ru-RU"/>
        </w:rPr>
        <w:t>)</w:t>
      </w:r>
    </w:p>
    <w:p w:rsidR="008C503E" w:rsidRPr="00CF3206" w:rsidRDefault="008C503E" w:rsidP="009D34C1">
      <w:pPr>
        <w:rPr>
          <w:rFonts w:cstheme="minorHAnsi"/>
          <w:lang w:val="ru-RU"/>
        </w:rPr>
      </w:pPr>
      <w:r w:rsidRPr="00CF3206">
        <w:rPr>
          <w:lang w:val="ru-RU"/>
        </w:rPr>
        <w:t xml:space="preserve">В Резолюции 177 (Пересм. Пусан, 2014 г.) были одобрены задачи Резолюции 76 ВАСЭ-12, Резолюции 62 АР-12 и Резолюции 47 ВКРЭ-14, при этом было признано, что "широкомасштабное соответствие и функциональная совместимость оборудования и систем электросвязи/ИКТ путем реализации соответствующих программ, направлений политики и решений могут расширять рыночные перспективы, повышать надежность, стимулировать глобальную интеграцию и торговлю", и решено продолжить выполнение плана действий МСЭ по </w:t>
      </w:r>
      <w:proofErr w:type="spellStart"/>
      <w:r w:rsidRPr="00CF3206">
        <w:rPr>
          <w:lang w:val="ru-RU"/>
        </w:rPr>
        <w:t>C&amp;I</w:t>
      </w:r>
      <w:proofErr w:type="spellEnd"/>
      <w:r w:rsidRPr="00CF3206">
        <w:rPr>
          <w:lang w:val="ru-RU"/>
        </w:rPr>
        <w:t>, рассмотренного Советом МСЭ.</w:t>
      </w:r>
    </w:p>
    <w:p w:rsidR="008C503E" w:rsidRPr="00CF3206" w:rsidRDefault="008C503E" w:rsidP="009D34C1">
      <w:pPr>
        <w:rPr>
          <w:rFonts w:cstheme="minorHAnsi"/>
          <w:lang w:val="ru-RU"/>
        </w:rPr>
      </w:pPr>
      <w:r w:rsidRPr="00CF3206">
        <w:rPr>
          <w:lang w:val="ru-RU"/>
        </w:rPr>
        <w:t xml:space="preserve">Программа по </w:t>
      </w:r>
      <w:proofErr w:type="spellStart"/>
      <w:r w:rsidRPr="00CF3206">
        <w:rPr>
          <w:lang w:val="ru-RU"/>
        </w:rPr>
        <w:t>C&amp;I</w:t>
      </w:r>
      <w:proofErr w:type="spellEnd"/>
      <w:r w:rsidRPr="00CF3206">
        <w:rPr>
          <w:lang w:val="ru-RU"/>
        </w:rPr>
        <w:t xml:space="preserve"> МСЭ, предписанная Резолюцией 177 (Пересм. Пусан, 2014 г.), по-прежнему базируется на четырех основных направлениях работы: направление работы 1 – оценка соответствия; направление работы 2 – мероприятия, касающиеся обеспечения функциональной совместимости; направление работы 3 – создание потенциала людских ресурсов; и направление работы 4 – содействие в создании центров тестирования и разработке программ по </w:t>
      </w:r>
      <w:proofErr w:type="spellStart"/>
      <w:r w:rsidRPr="00CF3206">
        <w:rPr>
          <w:lang w:val="ru-RU"/>
        </w:rPr>
        <w:t>C&amp;I</w:t>
      </w:r>
      <w:proofErr w:type="spellEnd"/>
      <w:r w:rsidRPr="00CF3206">
        <w:rPr>
          <w:lang w:val="ru-RU"/>
        </w:rPr>
        <w:t xml:space="preserve"> в развивающихся странах.</w:t>
      </w:r>
    </w:p>
    <w:p w:rsidR="006B63C0" w:rsidRPr="00CF3206" w:rsidRDefault="008C503E" w:rsidP="009D34C1">
      <w:pPr>
        <w:rPr>
          <w:lang w:val="ru-RU"/>
        </w:rPr>
      </w:pPr>
      <w:r w:rsidRPr="00CF3206">
        <w:rPr>
          <w:lang w:val="ru-RU"/>
        </w:rPr>
        <w:t xml:space="preserve">Реализацией направлений работы 1 и 2 руководит Бюро стандартизации электросвязи (БСЭ), направлений работы 3 и 4 – Бюро развития электросвязи (БРЭ). МСЭ-R продолжает сотрудничать с МСЭ-Т и МСЭ-D и предоставлять по их просьбе информацию по проверке на соответствие и функциональную совместимость, как это предусмотрено в разделе </w:t>
      </w:r>
      <w:r w:rsidRPr="00CF3206">
        <w:rPr>
          <w:i/>
          <w:iCs/>
          <w:lang w:val="ru-RU"/>
        </w:rPr>
        <w:t>решает</w:t>
      </w:r>
      <w:r w:rsidRPr="00CF3206">
        <w:rPr>
          <w:lang w:val="ru-RU"/>
        </w:rPr>
        <w:t xml:space="preserve"> Резолюции МСЭ-R 62</w:t>
      </w:r>
      <w:r w:rsidRPr="00CF3206">
        <w:rPr>
          <w:rFonts w:cstheme="minorHAnsi"/>
          <w:lang w:val="ru-RU"/>
        </w:rPr>
        <w:t>. Со времени проведения последнего собрания КГР вклады по этой теме на собрания исследовательских комиссий МСЭ-R не поступали.</w:t>
      </w:r>
    </w:p>
    <w:p w:rsidR="006B63C0" w:rsidRPr="00CF3206" w:rsidRDefault="006B63C0" w:rsidP="009D34C1">
      <w:pPr>
        <w:pStyle w:val="Heading2"/>
        <w:rPr>
          <w:lang w:val="ru-RU"/>
        </w:rPr>
      </w:pPr>
      <w:bookmarkStart w:id="10" w:name="_Toc446060756"/>
      <w:r w:rsidRPr="00CF3206">
        <w:rPr>
          <w:lang w:val="ru-RU"/>
        </w:rPr>
        <w:t>2.4</w:t>
      </w:r>
      <w:r w:rsidRPr="00CF3206">
        <w:rPr>
          <w:lang w:val="ru-RU"/>
        </w:rPr>
        <w:tab/>
      </w:r>
      <w:bookmarkEnd w:id="10"/>
      <w:r w:rsidR="000F54E3" w:rsidRPr="00CF3206">
        <w:rPr>
          <w:lang w:val="ru-RU"/>
        </w:rPr>
        <w:t>Протокол по космическим средствам</w:t>
      </w:r>
    </w:p>
    <w:p w:rsidR="006B63C0" w:rsidRPr="00CF3206" w:rsidRDefault="00CC0AD0" w:rsidP="009D34C1">
      <w:pPr>
        <w:rPr>
          <w:lang w:val="ru-RU"/>
        </w:rPr>
      </w:pPr>
      <w:r w:rsidRPr="00CF3206">
        <w:rPr>
          <w:lang w:val="ru-RU"/>
        </w:rPr>
        <w:t>Совет 2016 года отметил, что в принципе не имеется возражений против того, чтобы МСЭ стал контролирующим органом международной системы регистрации космических средств в соответствии с Протоколом по космическим средствам, но что решение Совета не должно предвосхищать решение следующей Полномочной конференции (ПК-18) в 2018 году. Совет 2016</w:t>
      </w:r>
      <w:r w:rsidR="00D372E2" w:rsidRPr="00CF3206">
        <w:rPr>
          <w:lang w:val="ru-RU"/>
        </w:rPr>
        <w:t> </w:t>
      </w:r>
      <w:r w:rsidRPr="00CF3206">
        <w:rPr>
          <w:lang w:val="ru-RU"/>
        </w:rPr>
        <w:t>года наряду с этим поручил Генеральному секретарю рассмотреть вопросы, поднятые в</w:t>
      </w:r>
      <w:r w:rsidR="00D372E2" w:rsidRPr="00CF3206">
        <w:rPr>
          <w:lang w:val="ru-RU"/>
        </w:rPr>
        <w:t> ходе</w:t>
      </w:r>
      <w:r w:rsidRPr="00CF3206">
        <w:rPr>
          <w:lang w:val="ru-RU"/>
        </w:rPr>
        <w:t xml:space="preserve"> Совета 2016 года, в частности условия и ограничения, которые могут стать необходимыми, если МСЭ возьмет на себя функцию контролирующего органа, а также любые другие вопросы, рассмотрение которых может потребоваться, для того чтобы Совет 2017 года принял решение относительно рекомендуемого ПК-18 порядка действий.</w:t>
      </w:r>
    </w:p>
    <w:p w:rsidR="006B63C0" w:rsidRPr="00CF3206" w:rsidRDefault="005E3261" w:rsidP="009D34C1">
      <w:pPr>
        <w:rPr>
          <w:rFonts w:asciiTheme="majorBidi" w:hAnsiTheme="majorBidi" w:cstheme="majorBidi"/>
          <w:lang w:val="ru-RU"/>
        </w:rPr>
      </w:pPr>
      <w:r w:rsidRPr="00CF3206">
        <w:rPr>
          <w:lang w:val="ru-RU"/>
        </w:rPr>
        <w:t>В контексте этих вопросов важно напомнить некоторые основные положения</w:t>
      </w:r>
      <w:r w:rsidR="006B63C0" w:rsidRPr="00CF3206">
        <w:rPr>
          <w:lang w:val="ru-RU"/>
        </w:rPr>
        <w:t>.</w:t>
      </w:r>
    </w:p>
    <w:p w:rsidR="006B63C0" w:rsidRPr="00CF3206" w:rsidRDefault="005E3261" w:rsidP="009D34C1">
      <w:pPr>
        <w:rPr>
          <w:lang w:val="ru-RU"/>
        </w:rPr>
      </w:pPr>
      <w:r w:rsidRPr="00CF3206">
        <w:rPr>
          <w:lang w:val="ru-RU"/>
        </w:rPr>
        <w:t>Во-первых, следует подчеркнуть, что принятие МСЭ этой функции не повлечет за собой</w:t>
      </w:r>
      <w:r w:rsidR="00627D1D" w:rsidRPr="00CF3206">
        <w:rPr>
          <w:lang w:val="ru-RU"/>
        </w:rPr>
        <w:t xml:space="preserve"> возникновения</w:t>
      </w:r>
      <w:r w:rsidRPr="00CF3206">
        <w:rPr>
          <w:lang w:val="ru-RU"/>
        </w:rPr>
        <w:t xml:space="preserve"> каких бы то ни было ответственности и обязательств </w:t>
      </w:r>
      <w:r w:rsidR="0037275D" w:rsidRPr="00CF3206">
        <w:rPr>
          <w:lang w:val="ru-RU"/>
        </w:rPr>
        <w:t>(прямых или косвенных) для Гос</w:t>
      </w:r>
      <w:r w:rsidR="00627D1D" w:rsidRPr="00CF3206">
        <w:rPr>
          <w:lang w:val="ru-RU"/>
        </w:rPr>
        <w:t>ударств – Членов Союза, так как,</w:t>
      </w:r>
      <w:r w:rsidR="0037275D" w:rsidRPr="00CF3206">
        <w:rPr>
          <w:lang w:val="ru-RU"/>
        </w:rPr>
        <w:t xml:space="preserve"> в правовом отношении</w:t>
      </w:r>
      <w:r w:rsidR="00627D1D" w:rsidRPr="00CF3206">
        <w:rPr>
          <w:lang w:val="ru-RU"/>
        </w:rPr>
        <w:t>,</w:t>
      </w:r>
      <w:r w:rsidR="0037275D" w:rsidRPr="00CF3206">
        <w:rPr>
          <w:lang w:val="ru-RU"/>
        </w:rPr>
        <w:t xml:space="preserve"> только ратификация Протокола по </w:t>
      </w:r>
      <w:r w:rsidR="0037275D" w:rsidRPr="00CF3206">
        <w:rPr>
          <w:lang w:val="ru-RU"/>
        </w:rPr>
        <w:lastRenderedPageBreak/>
        <w:t xml:space="preserve">космическим средствам Государством-Членом может привести к возникновению юридических обязательств, возложенных на данное </w:t>
      </w:r>
      <w:r w:rsidR="00E97A1D" w:rsidRPr="00CF3206">
        <w:rPr>
          <w:lang w:val="ru-RU"/>
        </w:rPr>
        <w:t>Г</w:t>
      </w:r>
      <w:r w:rsidR="0037275D" w:rsidRPr="00CF3206">
        <w:rPr>
          <w:lang w:val="ru-RU"/>
        </w:rPr>
        <w:t>осударство</w:t>
      </w:r>
      <w:r w:rsidR="00E97A1D" w:rsidRPr="00CF3206">
        <w:rPr>
          <w:lang w:val="ru-RU"/>
        </w:rPr>
        <w:t>-Члена</w:t>
      </w:r>
      <w:r w:rsidR="006B63C0" w:rsidRPr="00CF3206">
        <w:rPr>
          <w:lang w:val="ru-RU"/>
        </w:rPr>
        <w:t>.</w:t>
      </w:r>
    </w:p>
    <w:p w:rsidR="006B63C0" w:rsidRPr="00CF3206" w:rsidRDefault="00CC0AD0" w:rsidP="009D34C1">
      <w:pPr>
        <w:rPr>
          <w:lang w:val="ru-RU"/>
        </w:rPr>
      </w:pPr>
      <w:r w:rsidRPr="00CF3206">
        <w:rPr>
          <w:lang w:val="ru-RU"/>
        </w:rPr>
        <w:t>Во-вторых, что касается функций МСЭ в связи с Протоколом, то они будут весьма ограниченными, так как МСЭ не будет выполнять ни функций депозитария Протокола, ни функций гаранта выполнения, применения или толкования Протокола, и то</w:t>
      </w:r>
      <w:r w:rsidR="00D929ED" w:rsidRPr="00CF3206">
        <w:rPr>
          <w:lang w:val="ru-RU"/>
        </w:rPr>
        <w:t>го менее в связи с Конвенцией о </w:t>
      </w:r>
      <w:r w:rsidRPr="00CF3206">
        <w:rPr>
          <w:lang w:val="ru-RU"/>
        </w:rPr>
        <w:t xml:space="preserve">международных гарантиях в отношении подвижного оборудования. С другой стороны, в качестве контролирующего органа МСЭ имел бы возможность распространять, при необходимости, информацию о потребностях заинтересованных сторон МСЭ и предотвращать расхождения между Протоколом и основными текстами документов Союза, ввиду того, что согласно Статье </w:t>
      </w:r>
      <w:proofErr w:type="spellStart"/>
      <w:r w:rsidRPr="00CF3206">
        <w:rPr>
          <w:lang w:val="ru-RU"/>
        </w:rPr>
        <w:t>XLVII</w:t>
      </w:r>
      <w:proofErr w:type="spellEnd"/>
      <w:r w:rsidRPr="00CF3206">
        <w:rPr>
          <w:lang w:val="ru-RU"/>
        </w:rPr>
        <w:t xml:space="preserve"> Протокола контролирующий орган принимает активное участие в составлении ежегодных отчетов, подготавливаемых депозитарием Протокола, и выполняет важные консультативные функции на конференциях по рассмотрению, на которые возложена ответственность за внесение поправок в Протокол и пересмотр Протокола.</w:t>
      </w:r>
    </w:p>
    <w:p w:rsidR="006B63C0" w:rsidRPr="00CF3206" w:rsidRDefault="005215EF" w:rsidP="005E5588">
      <w:pPr>
        <w:rPr>
          <w:lang w:val="ru-RU"/>
        </w:rPr>
      </w:pPr>
      <w:r w:rsidRPr="00CF3206">
        <w:rPr>
          <w:lang w:val="ru-RU"/>
        </w:rPr>
        <w:t xml:space="preserve">Вместе с тем, если МСЭ </w:t>
      </w:r>
      <w:r w:rsidR="00087487" w:rsidRPr="00CF3206">
        <w:rPr>
          <w:lang w:val="ru-RU"/>
        </w:rPr>
        <w:t>должен будет</w:t>
      </w:r>
      <w:r w:rsidRPr="00CF3206">
        <w:rPr>
          <w:lang w:val="ru-RU"/>
        </w:rPr>
        <w:t xml:space="preserve"> </w:t>
      </w:r>
      <w:r w:rsidR="00087487" w:rsidRPr="00CF3206">
        <w:rPr>
          <w:lang w:val="ru-RU"/>
        </w:rPr>
        <w:t xml:space="preserve">принять </w:t>
      </w:r>
      <w:r w:rsidRPr="00CF3206">
        <w:rPr>
          <w:lang w:val="ru-RU"/>
        </w:rPr>
        <w:t>на себя функци</w:t>
      </w:r>
      <w:r w:rsidR="00876639" w:rsidRPr="00CF3206">
        <w:rPr>
          <w:lang w:val="ru-RU"/>
        </w:rPr>
        <w:t>ю</w:t>
      </w:r>
      <w:r w:rsidRPr="00CF3206">
        <w:rPr>
          <w:lang w:val="ru-RU"/>
        </w:rPr>
        <w:t xml:space="preserve"> контролирующего органа, следует также обусловить</w:t>
      </w:r>
      <w:r w:rsidR="00CC0AD0" w:rsidRPr="00CF3206">
        <w:rPr>
          <w:lang w:val="ru-RU"/>
        </w:rPr>
        <w:t xml:space="preserve"> это</w:t>
      </w:r>
      <w:r w:rsidRPr="00CF3206">
        <w:rPr>
          <w:lang w:val="ru-RU"/>
        </w:rPr>
        <w:t xml:space="preserve"> </w:t>
      </w:r>
      <w:r w:rsidR="00433626" w:rsidRPr="00CF3206">
        <w:rPr>
          <w:lang w:val="ru-RU"/>
        </w:rPr>
        <w:t xml:space="preserve">принятие тем, что МСЭ </w:t>
      </w:r>
      <w:r w:rsidR="00CC0AD0" w:rsidRPr="00CF3206">
        <w:rPr>
          <w:lang w:val="ru-RU"/>
        </w:rPr>
        <w:t>оставляет</w:t>
      </w:r>
      <w:r w:rsidR="00B8335E" w:rsidRPr="00CF3206">
        <w:rPr>
          <w:lang w:val="ru-RU"/>
        </w:rPr>
        <w:t xml:space="preserve"> за собой неограниченное право </w:t>
      </w:r>
      <w:r w:rsidR="00307AFB" w:rsidRPr="00CF3206">
        <w:rPr>
          <w:lang w:val="ru-RU"/>
        </w:rPr>
        <w:t xml:space="preserve">отказаться от выполнения этой функции в любой момент, </w:t>
      </w:r>
      <w:r w:rsidR="00CC0AD0" w:rsidRPr="00CF3206">
        <w:rPr>
          <w:rFonts w:asciiTheme="majorBidi" w:hAnsiTheme="majorBidi" w:cstheme="majorBidi"/>
          <w:lang w:val="ru-RU"/>
        </w:rPr>
        <w:t>если, по мнению Союза, эта функция станет несовместимой или вступит в противоречие с основными текстами документов Союза в результате, в частности, внесения поправок в Протокол. В связи с этим важно подчеркнуть, что МСЭ, не являясь стороной Протокола, не может быть связанным какой бы то ни было поправкой, внесенной в Протокол в будущем без его выраженного согласия.</w:t>
      </w:r>
      <w:r w:rsidR="00A27F21" w:rsidRPr="00CF3206">
        <w:rPr>
          <w:lang w:val="ru-RU"/>
        </w:rPr>
        <w:t xml:space="preserve"> </w:t>
      </w:r>
      <w:r w:rsidR="00F837A0" w:rsidRPr="00CF3206">
        <w:rPr>
          <w:lang w:val="ru-RU"/>
        </w:rPr>
        <w:t>С этой точки зрения рекомендуется, чтобы данное условие было заявлено четко в любом соглашении, в соответствии с которым МСЭ принимает на себя функцию контролирующего органа</w:t>
      </w:r>
      <w:r w:rsidR="006B63C0" w:rsidRPr="00CF3206">
        <w:rPr>
          <w:lang w:val="ru-RU"/>
        </w:rPr>
        <w:t>.</w:t>
      </w:r>
    </w:p>
    <w:p w:rsidR="006B63C0" w:rsidRPr="00CF3206" w:rsidRDefault="00CC0AD0" w:rsidP="009D34C1">
      <w:pPr>
        <w:rPr>
          <w:lang w:val="ru-RU"/>
        </w:rPr>
      </w:pPr>
      <w:r w:rsidRPr="00CF3206">
        <w:rPr>
          <w:rFonts w:asciiTheme="majorBidi" w:hAnsiTheme="majorBidi" w:cstheme="majorBidi"/>
          <w:lang w:val="ru-RU"/>
        </w:rPr>
        <w:t>Аналогично, даже притом, что Статья </w:t>
      </w:r>
      <w:proofErr w:type="spellStart"/>
      <w:r w:rsidRPr="00CF3206">
        <w:rPr>
          <w:rFonts w:asciiTheme="majorBidi" w:hAnsiTheme="majorBidi" w:cstheme="majorBidi"/>
          <w:lang w:val="ru-RU"/>
        </w:rPr>
        <w:t>XXXV</w:t>
      </w:r>
      <w:proofErr w:type="spellEnd"/>
      <w:r w:rsidRPr="00CF3206">
        <w:rPr>
          <w:rFonts w:asciiTheme="majorBidi" w:hAnsiTheme="majorBidi" w:cstheme="majorBidi"/>
          <w:lang w:val="ru-RU"/>
        </w:rPr>
        <w:t xml:space="preserve"> Протокола устанавливает иерархию стандартов между Конвенцией о международных гарантиях в отношении подвижного оборудования и собственными правовыми документами МСЭ, для того чтобы в случае расхождения документы Союза имели преимущественную силу</w:t>
      </w:r>
      <w:r w:rsidRPr="00CF3206">
        <w:rPr>
          <w:rFonts w:asciiTheme="majorBidi" w:hAnsiTheme="majorBidi" w:cstheme="majorBidi"/>
          <w:color w:val="000000"/>
          <w:lang w:val="ru-RU"/>
        </w:rPr>
        <w:t>, важно установить следующие условия принятия МСЭ на себя этой функции:</w:t>
      </w:r>
    </w:p>
    <w:p w:rsidR="006B63C0" w:rsidRPr="00CF3206" w:rsidRDefault="006B63C0" w:rsidP="009D34C1">
      <w:pPr>
        <w:pStyle w:val="enumlev1"/>
        <w:rPr>
          <w:lang w:val="ru-RU"/>
        </w:rPr>
      </w:pPr>
      <w:r w:rsidRPr="00CF3206">
        <w:rPr>
          <w:lang w:val="ru-RU"/>
        </w:rPr>
        <w:t>•</w:t>
      </w:r>
      <w:r w:rsidRPr="00CF3206">
        <w:rPr>
          <w:lang w:val="ru-RU"/>
        </w:rPr>
        <w:tab/>
      </w:r>
      <w:r w:rsidR="00124C1D" w:rsidRPr="00CF3206">
        <w:rPr>
          <w:lang w:val="ru-RU"/>
        </w:rPr>
        <w:t>в случае расхождения между положениями Протокола и положениями основных текстов документов МСЭ последние име</w:t>
      </w:r>
      <w:r w:rsidR="00CC0AD0" w:rsidRPr="00CF3206">
        <w:rPr>
          <w:lang w:val="ru-RU"/>
        </w:rPr>
        <w:t>ют</w:t>
      </w:r>
      <w:r w:rsidR="00124C1D" w:rsidRPr="00CF3206">
        <w:rPr>
          <w:lang w:val="ru-RU"/>
        </w:rPr>
        <w:t xml:space="preserve"> преимущественную силу;</w:t>
      </w:r>
    </w:p>
    <w:p w:rsidR="006B63C0" w:rsidRPr="00CF3206" w:rsidRDefault="006B63C0" w:rsidP="009D34C1">
      <w:pPr>
        <w:pStyle w:val="enumlev1"/>
        <w:rPr>
          <w:lang w:val="ru-RU"/>
        </w:rPr>
      </w:pPr>
      <w:r w:rsidRPr="00CF3206">
        <w:rPr>
          <w:lang w:val="ru-RU"/>
        </w:rPr>
        <w:t>•</w:t>
      </w:r>
      <w:r w:rsidRPr="00CF3206">
        <w:rPr>
          <w:lang w:val="ru-RU"/>
        </w:rPr>
        <w:tab/>
      </w:r>
      <w:r w:rsidR="00124C1D" w:rsidRPr="00CF3206">
        <w:rPr>
          <w:lang w:val="ru-RU"/>
        </w:rPr>
        <w:t>МСЭ оставляет за собой право, без несения каких бы то ни б</w:t>
      </w:r>
      <w:r w:rsidR="0077176B" w:rsidRPr="00CF3206">
        <w:rPr>
          <w:lang w:val="ru-RU"/>
        </w:rPr>
        <w:t>ы</w:t>
      </w:r>
      <w:r w:rsidR="00124C1D" w:rsidRPr="00CF3206">
        <w:rPr>
          <w:lang w:val="ru-RU"/>
        </w:rPr>
        <w:t>ло обязательств, не осуществлять никаких действий в качестве контролирующего органа, которые противоречили бы основны</w:t>
      </w:r>
      <w:r w:rsidR="0028336A" w:rsidRPr="00CF3206">
        <w:rPr>
          <w:lang w:val="ru-RU"/>
        </w:rPr>
        <w:t>м</w:t>
      </w:r>
      <w:r w:rsidR="00124C1D" w:rsidRPr="00CF3206">
        <w:rPr>
          <w:lang w:val="ru-RU"/>
        </w:rPr>
        <w:t xml:space="preserve"> текст</w:t>
      </w:r>
      <w:r w:rsidR="0028336A" w:rsidRPr="00CF3206">
        <w:rPr>
          <w:lang w:val="ru-RU"/>
        </w:rPr>
        <w:t>ам</w:t>
      </w:r>
      <w:r w:rsidR="00124C1D" w:rsidRPr="00CF3206">
        <w:rPr>
          <w:lang w:val="ru-RU"/>
        </w:rPr>
        <w:t xml:space="preserve"> документов Союза</w:t>
      </w:r>
      <w:r w:rsidRPr="00CF3206">
        <w:rPr>
          <w:lang w:val="ru-RU"/>
        </w:rPr>
        <w:t>.</w:t>
      </w:r>
    </w:p>
    <w:p w:rsidR="006B63C0" w:rsidRPr="00CF3206" w:rsidRDefault="00CC0AD0" w:rsidP="009D34C1">
      <w:pPr>
        <w:rPr>
          <w:lang w:val="ru-RU"/>
        </w:rPr>
      </w:pPr>
      <w:r w:rsidRPr="00CF3206">
        <w:rPr>
          <w:lang w:val="ru-RU"/>
        </w:rPr>
        <w:t>Что касается фактической функции контролирующего органа, то она заключается в создании международного регистра, назначении регистратора и надзоре за деятельностью последнего, утверждении правил для регистра и внесении в них поправок, а также установлении сборов за регистрацию и уровня страхования, требуемого для регистратора, и осуществлению всей этой деятельности будет оказывать помощь комиссия экспертов.</w:t>
      </w:r>
    </w:p>
    <w:p w:rsidR="006B63C0" w:rsidRPr="00CF3206" w:rsidRDefault="00CC0AD0" w:rsidP="009D34C1">
      <w:pPr>
        <w:rPr>
          <w:lang w:val="ru-RU"/>
        </w:rPr>
      </w:pPr>
      <w:r w:rsidRPr="00CF3206">
        <w:rPr>
          <w:lang w:val="ru-RU"/>
        </w:rPr>
        <w:t>МСЭ, таким образом, не будет выполнять функций регистратора и не будет брать на себя обязательств, связанных с этой функцией. Аналогично, МСЭ не будет выполнять руководящих или административных функций в отношении этого регистра либо поддерживать его в актуальном состоянии. Следовательно, регистратор будет нести фактическую ответственность и, при необходимости, будет обязан выплачивать компенсацию за любые понесенные лицом (физическим или юридическим) убытки, если таковые убытки возникли непосредственно в результате ошибки или бездействия регистратора либо ненадлежащего функционирования международной системы регистрации (и регистратор должен будет оформить надлежащее страхование от таких случаев).</w:t>
      </w:r>
    </w:p>
    <w:p w:rsidR="006B63C0" w:rsidRPr="00CF3206" w:rsidRDefault="00D372E2" w:rsidP="009D34C1">
      <w:pPr>
        <w:rPr>
          <w:lang w:val="ru-RU"/>
        </w:rPr>
      </w:pPr>
      <w:r w:rsidRPr="00CF3206">
        <w:rPr>
          <w:lang w:val="ru-RU"/>
        </w:rPr>
        <w:t>Невзирая на вышеприведенные обстоятельства, следует напомнить, что в соответствии со Статьей </w:t>
      </w:r>
      <w:proofErr w:type="spellStart"/>
      <w:r w:rsidRPr="00CF3206">
        <w:rPr>
          <w:lang w:val="ru-RU"/>
        </w:rPr>
        <w:t>XXVII</w:t>
      </w:r>
      <w:proofErr w:type="spellEnd"/>
      <w:r w:rsidRPr="00CF3206">
        <w:rPr>
          <w:lang w:val="ru-RU"/>
        </w:rPr>
        <w:t xml:space="preserve"> (2) Протокола контролирующий орган, а также его должностные лица и работники пользуются иммунитетом от любого судебного или административного разбирательства в соответствии с международными соглашениями, применимыми к ним как к субъекту международного права или в ином качестве.</w:t>
      </w:r>
    </w:p>
    <w:p w:rsidR="006B63C0" w:rsidRPr="00CF3206" w:rsidRDefault="00D372E2" w:rsidP="009D34C1">
      <w:pPr>
        <w:rPr>
          <w:lang w:val="ru-RU"/>
        </w:rPr>
      </w:pPr>
      <w:r w:rsidRPr="00CF3206">
        <w:rPr>
          <w:lang w:val="ru-RU"/>
        </w:rPr>
        <w:lastRenderedPageBreak/>
        <w:t>Вместе с тем важно установить условие, что принятие МСЭ на себя функции контролирующего органа не должно составлять или быть истолковано как отступление или отказ, явный или подразумеваемый, от привилегий, иммунитетов и льгот, которыми пользуются МСЭ и его персонал в соответствии с применимыми международными соглашениями, или как подпадание МСЭ под законодательство или юрисдикцию какой-либо страны.</w:t>
      </w:r>
      <w:r w:rsidR="006E0EBD" w:rsidRPr="00CF3206">
        <w:rPr>
          <w:lang w:val="ru-RU"/>
        </w:rPr>
        <w:t xml:space="preserve"> </w:t>
      </w:r>
    </w:p>
    <w:p w:rsidR="006B63C0" w:rsidRPr="00CF3206" w:rsidRDefault="00D372E2" w:rsidP="009D34C1">
      <w:pPr>
        <w:rPr>
          <w:lang w:val="ru-RU"/>
        </w:rPr>
      </w:pPr>
      <w:r w:rsidRPr="00CF3206">
        <w:rPr>
          <w:lang w:val="ru-RU"/>
        </w:rPr>
        <w:t>Наконец, было бы желательно, чтобы любое официальное соглашение МСЭ о выполнении функции контролирующего органа имело разумный и ограниченный срок действия (например, четыре года, период между полномочными конференциями) и не продлевалось автоматически, а продлевалось только при условии явно выраженного согласия МСЭ. Это позволит ПК-22 принять решение в отсутствие чрезмерного давления и на основе полной информации, следует ли МСЭ продолжать эту деятельность.</w:t>
      </w:r>
    </w:p>
    <w:p w:rsidR="006B63C0" w:rsidRPr="00CF3206" w:rsidRDefault="00D372E2" w:rsidP="009D34C1">
      <w:pPr>
        <w:rPr>
          <w:lang w:val="ru-RU"/>
        </w:rPr>
      </w:pPr>
      <w:r w:rsidRPr="00CF3206">
        <w:rPr>
          <w:lang w:val="ru-RU"/>
        </w:rPr>
        <w:t xml:space="preserve">Подготовительная комиссия по созданию Международного регистра космических средств в соответствии с Протоколом по космическим средствам провела свою пятую сессию 6 декабря 2016 года (в формате телеконференции). Собрание было посвящено нерешенным вопросам, касающимся реализации Протокола по космическим средствам к </w:t>
      </w:r>
      <w:proofErr w:type="spellStart"/>
      <w:r w:rsidRPr="00CF3206">
        <w:rPr>
          <w:lang w:val="ru-RU"/>
        </w:rPr>
        <w:t>Кейптаунской</w:t>
      </w:r>
      <w:proofErr w:type="spellEnd"/>
      <w:r w:rsidRPr="00CF3206">
        <w:rPr>
          <w:lang w:val="ru-RU"/>
        </w:rPr>
        <w:t xml:space="preserve"> конвенции. Участники этой телеконференции отметили, что Подготовительная комиссия по космическому протоколу за время своей деятельности выполнила значительный объем работы, обеспечив окончательное принятие базовых правил для регистра, а также правил назначения и функционирования будущей </w:t>
      </w:r>
      <w:proofErr w:type="spellStart"/>
      <w:r w:rsidRPr="00CF3206">
        <w:rPr>
          <w:lang w:val="ru-RU"/>
        </w:rPr>
        <w:t>CESAIR</w:t>
      </w:r>
      <w:proofErr w:type="spellEnd"/>
      <w:r w:rsidRPr="00CF3206">
        <w:rPr>
          <w:lang w:val="ru-RU"/>
        </w:rPr>
        <w:t xml:space="preserve"> (Комиссия экспертов) по космическим средствам. Участники собрания отметили, что космическая отрасль становится более открытым рынком и появляются более мелкие участники при увеличении объема технических средств, что может привести к усилению поддержки отрасли в будущем. Многие вопросы, в том числе назначение регистратора, тесно связаны между собой, однако Подготовительная комиссия приняла решение сосредоточиться на краткосрочной стратегии с целью назначения контролирующего органа, с одной стороны, и получения государственной и отраслевой поддержки, с другой стороны.</w:t>
      </w:r>
    </w:p>
    <w:p w:rsidR="006B63C0" w:rsidRPr="00CF3206" w:rsidRDefault="00AD4D4C" w:rsidP="009D34C1">
      <w:pPr>
        <w:rPr>
          <w:lang w:val="ru-RU"/>
        </w:rPr>
      </w:pPr>
      <w:bookmarkStart w:id="11" w:name="_Toc446060757"/>
      <w:r w:rsidRPr="00CF3206">
        <w:rPr>
          <w:lang w:val="ru-RU"/>
        </w:rPr>
        <w:t xml:space="preserve">С учетом вышеизложенного Совету будет предложено рассмотреть </w:t>
      </w:r>
      <w:r w:rsidR="003045B2" w:rsidRPr="00CF3206">
        <w:rPr>
          <w:lang w:val="ru-RU"/>
        </w:rPr>
        <w:t xml:space="preserve">вопрос о том, чтобы </w:t>
      </w:r>
      <w:r w:rsidRPr="00CF3206">
        <w:rPr>
          <w:lang w:val="ru-RU"/>
        </w:rPr>
        <w:t>поддержа</w:t>
      </w:r>
      <w:r w:rsidR="003045B2" w:rsidRPr="00CF3206">
        <w:rPr>
          <w:lang w:val="ru-RU"/>
        </w:rPr>
        <w:t xml:space="preserve">ть принятие МСЭ функции контролирующего органа с момента </w:t>
      </w:r>
      <w:r w:rsidR="00D372E2" w:rsidRPr="00CF3206">
        <w:rPr>
          <w:lang w:val="ru-RU"/>
        </w:rPr>
        <w:t xml:space="preserve">вступления в силу </w:t>
      </w:r>
      <w:r w:rsidR="003045B2" w:rsidRPr="00CF3206">
        <w:rPr>
          <w:lang w:val="ru-RU"/>
        </w:rPr>
        <w:t>или после вступления в силу</w:t>
      </w:r>
      <w:r w:rsidRPr="00CF3206">
        <w:rPr>
          <w:lang w:val="ru-RU"/>
        </w:rPr>
        <w:t xml:space="preserve"> </w:t>
      </w:r>
      <w:r w:rsidR="003045B2" w:rsidRPr="00CF3206">
        <w:rPr>
          <w:lang w:val="ru-RU"/>
        </w:rPr>
        <w:t>Протокола и рекомендовать такой порядок действий ПК-18, отмечая, что окончательное решение вопроса о том</w:t>
      </w:r>
      <w:r w:rsidR="006B63C0" w:rsidRPr="00CF3206">
        <w:rPr>
          <w:lang w:val="ru-RU"/>
        </w:rPr>
        <w:t>,</w:t>
      </w:r>
      <w:r w:rsidR="004D7A36" w:rsidRPr="00CF3206">
        <w:rPr>
          <w:lang w:val="ru-RU"/>
        </w:rPr>
        <w:t xml:space="preserve"> может ли МСЭ стать контролирующим органом, будет принято на следующей Полномочной конференции</w:t>
      </w:r>
      <w:r w:rsidR="006B63C0" w:rsidRPr="00CF3206">
        <w:rPr>
          <w:lang w:val="ru-RU"/>
        </w:rPr>
        <w:t>.</w:t>
      </w:r>
    </w:p>
    <w:p w:rsidR="006B63C0" w:rsidRPr="00CF3206" w:rsidRDefault="00DB4479" w:rsidP="009D34C1">
      <w:pPr>
        <w:rPr>
          <w:highlight w:val="yellow"/>
          <w:lang w:val="ru-RU"/>
        </w:rPr>
      </w:pPr>
      <w:r w:rsidRPr="00CF3206">
        <w:rPr>
          <w:lang w:val="ru-RU"/>
        </w:rPr>
        <w:t>Совету будет предложено также уполномочить Генерального секретаря или его представителя продолжать участвовать в работе Подготовительной комиссии и ее рабочих групп в качестве наблюдателя</w:t>
      </w:r>
      <w:r w:rsidR="006B63C0" w:rsidRPr="00CF3206">
        <w:rPr>
          <w:lang w:val="ru-RU"/>
        </w:rPr>
        <w:t>.</w:t>
      </w:r>
    </w:p>
    <w:p w:rsidR="006B63C0" w:rsidRPr="00CF3206" w:rsidRDefault="006B63C0" w:rsidP="009D34C1">
      <w:pPr>
        <w:pStyle w:val="Heading2"/>
        <w:rPr>
          <w:lang w:val="ru-RU"/>
        </w:rPr>
      </w:pPr>
      <w:r w:rsidRPr="00CF3206">
        <w:rPr>
          <w:lang w:val="ru-RU"/>
        </w:rPr>
        <w:t>2.5</w:t>
      </w:r>
      <w:r w:rsidRPr="00CF3206">
        <w:rPr>
          <w:lang w:val="ru-RU"/>
        </w:rPr>
        <w:tab/>
      </w:r>
      <w:r w:rsidR="00DB4479" w:rsidRPr="00CF3206">
        <w:rPr>
          <w:lang w:val="ru-RU"/>
        </w:rPr>
        <w:t xml:space="preserve">Бюджет на период </w:t>
      </w:r>
      <w:r w:rsidRPr="00CF3206">
        <w:rPr>
          <w:lang w:val="ru-RU"/>
        </w:rPr>
        <w:t>2018</w:t>
      </w:r>
      <w:r w:rsidR="00DB4479" w:rsidRPr="00CF3206">
        <w:rPr>
          <w:lang w:val="ru-RU"/>
        </w:rPr>
        <w:t>–</w:t>
      </w:r>
      <w:r w:rsidRPr="00CF3206">
        <w:rPr>
          <w:lang w:val="ru-RU"/>
        </w:rPr>
        <w:t>2019</w:t>
      </w:r>
      <w:bookmarkEnd w:id="11"/>
      <w:r w:rsidR="00DB4479" w:rsidRPr="00CF3206">
        <w:rPr>
          <w:lang w:val="ru-RU"/>
        </w:rPr>
        <w:t> годов</w:t>
      </w:r>
    </w:p>
    <w:p w:rsidR="006B63C0" w:rsidRPr="00CF3206" w:rsidRDefault="0010638C" w:rsidP="009D34C1">
      <w:pPr>
        <w:rPr>
          <w:lang w:val="ru-RU"/>
        </w:rPr>
      </w:pPr>
      <w:r w:rsidRPr="00CF3206">
        <w:rPr>
          <w:lang w:val="ru-RU"/>
        </w:rPr>
        <w:t xml:space="preserve">В преддверии утверждения бюджета на </w:t>
      </w:r>
      <w:r w:rsidR="006B63C0" w:rsidRPr="00CF3206">
        <w:rPr>
          <w:lang w:val="ru-RU"/>
        </w:rPr>
        <w:t>2018</w:t>
      </w:r>
      <w:r w:rsidRPr="00CF3206">
        <w:rPr>
          <w:lang w:val="ru-RU"/>
        </w:rPr>
        <w:t>–</w:t>
      </w:r>
      <w:r w:rsidR="006B63C0" w:rsidRPr="00CF3206">
        <w:rPr>
          <w:lang w:val="ru-RU"/>
        </w:rPr>
        <w:t>2019</w:t>
      </w:r>
      <w:r w:rsidRPr="00CF3206">
        <w:rPr>
          <w:lang w:val="ru-RU"/>
        </w:rPr>
        <w:t> годы Советом</w:t>
      </w:r>
      <w:r w:rsidR="006B63C0" w:rsidRPr="00CF3206">
        <w:rPr>
          <w:lang w:val="ru-RU"/>
        </w:rPr>
        <w:t>-17</w:t>
      </w:r>
      <w:r w:rsidRPr="00CF3206">
        <w:rPr>
          <w:lang w:val="ru-RU"/>
        </w:rPr>
        <w:t xml:space="preserve"> предлагается нижеприведенный бюджет МСЭ</w:t>
      </w:r>
      <w:r w:rsidR="006B63C0" w:rsidRPr="00CF3206">
        <w:rPr>
          <w:lang w:val="ru-RU"/>
        </w:rPr>
        <w:t xml:space="preserve">-R </w:t>
      </w:r>
      <w:r w:rsidR="00D372E2" w:rsidRPr="00CF3206">
        <w:rPr>
          <w:lang w:val="ru-RU"/>
        </w:rPr>
        <w:t>на период</w:t>
      </w:r>
      <w:r w:rsidR="006B63C0" w:rsidRPr="00CF3206">
        <w:rPr>
          <w:lang w:val="ru-RU"/>
        </w:rPr>
        <w:t xml:space="preserve"> 2018</w:t>
      </w:r>
      <w:r w:rsidR="00D372E2" w:rsidRPr="00CF3206">
        <w:rPr>
          <w:lang w:val="ru-RU"/>
        </w:rPr>
        <w:t>–</w:t>
      </w:r>
      <w:r w:rsidR="006B63C0" w:rsidRPr="00CF3206">
        <w:rPr>
          <w:lang w:val="ru-RU"/>
        </w:rPr>
        <w:t>2019</w:t>
      </w:r>
      <w:r w:rsidR="00D372E2" w:rsidRPr="00CF3206">
        <w:rPr>
          <w:lang w:val="ru-RU"/>
        </w:rPr>
        <w:t> годов.</w:t>
      </w:r>
    </w:p>
    <w:p w:rsidR="0037264B" w:rsidRPr="00CF3206" w:rsidRDefault="0037264B">
      <w:pPr>
        <w:tabs>
          <w:tab w:val="clear" w:pos="794"/>
          <w:tab w:val="clear" w:pos="1191"/>
          <w:tab w:val="clear" w:pos="1588"/>
          <w:tab w:val="clear" w:pos="1985"/>
        </w:tabs>
        <w:overflowPunct/>
        <w:autoSpaceDE/>
        <w:autoSpaceDN/>
        <w:adjustRightInd/>
        <w:spacing w:before="0"/>
        <w:textAlignment w:val="auto"/>
        <w:rPr>
          <w:lang w:val="ru-RU"/>
        </w:rPr>
      </w:pPr>
      <w:r w:rsidRPr="00CF3206">
        <w:rPr>
          <w:lang w:val="ru-RU"/>
        </w:rPr>
        <w:br w:type="page"/>
      </w:r>
    </w:p>
    <w:tbl>
      <w:tblPr>
        <w:tblW w:w="5039" w:type="pct"/>
        <w:tblLayout w:type="fixed"/>
        <w:tblCellMar>
          <w:left w:w="0" w:type="dxa"/>
          <w:right w:w="0" w:type="dxa"/>
        </w:tblCellMar>
        <w:tblLook w:val="04A0" w:firstRow="1" w:lastRow="0" w:firstColumn="1" w:lastColumn="0" w:noHBand="0" w:noVBand="1"/>
      </w:tblPr>
      <w:tblGrid>
        <w:gridCol w:w="992"/>
        <w:gridCol w:w="2697"/>
        <w:gridCol w:w="1133"/>
        <w:gridCol w:w="1059"/>
        <w:gridCol w:w="1065"/>
        <w:gridCol w:w="839"/>
        <w:gridCol w:w="841"/>
        <w:gridCol w:w="1088"/>
      </w:tblGrid>
      <w:tr w:rsidR="006B63C0" w:rsidRPr="00CF3206" w:rsidTr="0037264B">
        <w:trPr>
          <w:tblHeader/>
        </w:trPr>
        <w:tc>
          <w:tcPr>
            <w:tcW w:w="5000" w:type="pct"/>
            <w:gridSpan w:val="8"/>
            <w:tcBorders>
              <w:top w:val="nil"/>
              <w:left w:val="nil"/>
              <w:bottom w:val="single" w:sz="4" w:space="0" w:color="000099"/>
              <w:right w:val="nil"/>
            </w:tcBorders>
            <w:shd w:val="clear" w:color="auto" w:fill="FFFFFF"/>
            <w:noWrap/>
            <w:tcMar>
              <w:top w:w="0" w:type="dxa"/>
              <w:left w:w="108" w:type="dxa"/>
              <w:bottom w:w="0" w:type="dxa"/>
              <w:right w:w="108" w:type="dxa"/>
            </w:tcMar>
            <w:vAlign w:val="center"/>
            <w:hideMark/>
          </w:tcPr>
          <w:p w:rsidR="006B63C0" w:rsidRPr="00CF3206" w:rsidRDefault="00960760" w:rsidP="009D34C1">
            <w:pPr>
              <w:spacing w:before="40" w:after="40"/>
              <w:jc w:val="center"/>
              <w:rPr>
                <w:b/>
                <w:bCs/>
                <w:color w:val="000099"/>
                <w:sz w:val="20"/>
                <w:lang w:val="ru-RU"/>
              </w:rPr>
            </w:pPr>
            <w:r w:rsidRPr="00CF3206">
              <w:rPr>
                <w:b/>
                <w:color w:val="0070C0"/>
                <w:sz w:val="20"/>
                <w:lang w:val="ru-RU"/>
              </w:rPr>
              <w:lastRenderedPageBreak/>
              <w:t>Бюджет на 2018–2019 годы – Сектор радиосвязи</w:t>
            </w:r>
          </w:p>
        </w:tc>
      </w:tr>
      <w:tr w:rsidR="006B63C0" w:rsidRPr="00CF3206" w:rsidTr="0037264B">
        <w:trPr>
          <w:tblHeader/>
        </w:trPr>
        <w:tc>
          <w:tcPr>
            <w:tcW w:w="511" w:type="pct"/>
            <w:tcBorders>
              <w:top w:val="single" w:sz="4" w:space="0" w:color="000099"/>
            </w:tcBorders>
            <w:shd w:val="clear" w:color="auto" w:fill="DCE6F1"/>
            <w:noWrap/>
            <w:tcMar>
              <w:top w:w="0" w:type="dxa"/>
              <w:left w:w="108" w:type="dxa"/>
              <w:bottom w:w="0" w:type="dxa"/>
              <w:right w:w="108" w:type="dxa"/>
            </w:tcMar>
            <w:vAlign w:val="center"/>
          </w:tcPr>
          <w:p w:rsidR="006B63C0" w:rsidRPr="00CF3206" w:rsidRDefault="006B63C0" w:rsidP="009D34C1">
            <w:pPr>
              <w:spacing w:before="40" w:after="40"/>
              <w:rPr>
                <w:b/>
                <w:bCs/>
                <w:color w:val="000099"/>
                <w:sz w:val="16"/>
                <w:szCs w:val="16"/>
                <w:lang w:val="ru-RU"/>
              </w:rPr>
            </w:pPr>
          </w:p>
        </w:tc>
        <w:tc>
          <w:tcPr>
            <w:tcW w:w="1388" w:type="pct"/>
            <w:tcBorders>
              <w:top w:val="single" w:sz="4" w:space="0" w:color="000099"/>
            </w:tcBorders>
            <w:shd w:val="clear" w:color="auto" w:fill="DCE6F1"/>
            <w:noWrap/>
            <w:tcMar>
              <w:top w:w="0" w:type="dxa"/>
              <w:left w:w="108" w:type="dxa"/>
              <w:bottom w:w="0" w:type="dxa"/>
              <w:right w:w="108" w:type="dxa"/>
            </w:tcMar>
            <w:vAlign w:val="center"/>
          </w:tcPr>
          <w:p w:rsidR="006B63C0" w:rsidRPr="00CF3206" w:rsidRDefault="006B63C0" w:rsidP="009D34C1">
            <w:pPr>
              <w:spacing w:before="40" w:after="40"/>
              <w:rPr>
                <w:b/>
                <w:bCs/>
                <w:color w:val="000099"/>
                <w:sz w:val="16"/>
                <w:szCs w:val="16"/>
                <w:u w:val="single"/>
                <w:lang w:val="ru-RU"/>
              </w:rPr>
            </w:pPr>
          </w:p>
        </w:tc>
        <w:tc>
          <w:tcPr>
            <w:tcW w:w="3101" w:type="pct"/>
            <w:gridSpan w:val="6"/>
            <w:tcBorders>
              <w:top w:val="single" w:sz="4" w:space="0" w:color="000099"/>
            </w:tcBorders>
            <w:shd w:val="clear" w:color="auto" w:fill="DCE6F1"/>
            <w:noWrap/>
            <w:tcMar>
              <w:top w:w="0" w:type="dxa"/>
              <w:left w:w="108" w:type="dxa"/>
              <w:bottom w:w="0" w:type="dxa"/>
              <w:right w:w="108" w:type="dxa"/>
            </w:tcMar>
            <w:vAlign w:val="bottom"/>
            <w:hideMark/>
          </w:tcPr>
          <w:p w:rsidR="006B63C0" w:rsidRPr="00CF3206" w:rsidRDefault="00551856" w:rsidP="009D34C1">
            <w:pPr>
              <w:spacing w:before="40" w:after="40"/>
              <w:jc w:val="right"/>
              <w:rPr>
                <w:b/>
                <w:color w:val="0070C0"/>
                <w:sz w:val="16"/>
                <w:szCs w:val="14"/>
                <w:lang w:val="ru-RU"/>
              </w:rPr>
            </w:pPr>
            <w:r w:rsidRPr="00CF3206">
              <w:rPr>
                <w:b/>
                <w:color w:val="0070C0"/>
                <w:sz w:val="16"/>
                <w:szCs w:val="14"/>
                <w:lang w:val="ru-RU"/>
              </w:rPr>
              <w:t>В тысячах швейцарских франков</w:t>
            </w:r>
          </w:p>
        </w:tc>
      </w:tr>
      <w:tr w:rsidR="00FD6BBC" w:rsidRPr="00CF3206" w:rsidTr="0037264B">
        <w:trPr>
          <w:tblHeader/>
        </w:trPr>
        <w:tc>
          <w:tcPr>
            <w:tcW w:w="1899" w:type="pct"/>
            <w:gridSpan w:val="2"/>
            <w:shd w:val="clear" w:color="auto" w:fill="DCE6F1"/>
            <w:noWrap/>
            <w:tcMar>
              <w:top w:w="0" w:type="dxa"/>
              <w:left w:w="108" w:type="dxa"/>
              <w:bottom w:w="0" w:type="dxa"/>
              <w:right w:w="108" w:type="dxa"/>
            </w:tcMar>
            <w:vAlign w:val="center"/>
            <w:hideMark/>
          </w:tcPr>
          <w:p w:rsidR="006B63C0" w:rsidRPr="00CF3206" w:rsidRDefault="00960760" w:rsidP="009D34C1">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left="-57" w:right="-57"/>
              <w:jc w:val="center"/>
              <w:rPr>
                <w:b/>
                <w:bCs/>
                <w:color w:val="000099"/>
                <w:sz w:val="20"/>
                <w:lang w:val="ru-RU"/>
              </w:rPr>
            </w:pPr>
            <w:r w:rsidRPr="00CF3206">
              <w:rPr>
                <w:b/>
                <w:color w:val="0070C0"/>
                <w:sz w:val="16"/>
                <w:szCs w:val="14"/>
                <w:lang w:val="ru-RU"/>
              </w:rPr>
              <w:t>Операционные расходы в разбивке по разделам</w:t>
            </w:r>
          </w:p>
        </w:tc>
        <w:tc>
          <w:tcPr>
            <w:tcW w:w="583" w:type="pct"/>
            <w:shd w:val="clear" w:color="auto" w:fill="DCE6F1"/>
            <w:noWrap/>
            <w:tcMar>
              <w:top w:w="0" w:type="dxa"/>
              <w:left w:w="108" w:type="dxa"/>
              <w:bottom w:w="0" w:type="dxa"/>
              <w:right w:w="108" w:type="dxa"/>
            </w:tcMar>
            <w:vAlign w:val="center"/>
            <w:hideMark/>
          </w:tcPr>
          <w:p w:rsidR="006B63C0" w:rsidRPr="00CF3206" w:rsidRDefault="00960760" w:rsidP="009D34C1">
            <w:pPr>
              <w:spacing w:before="40" w:after="40"/>
              <w:ind w:left="-57" w:right="-57"/>
              <w:jc w:val="center"/>
              <w:rPr>
                <w:b/>
                <w:color w:val="0070C0"/>
                <w:sz w:val="16"/>
                <w:szCs w:val="14"/>
                <w:lang w:val="ru-RU"/>
              </w:rPr>
            </w:pPr>
            <w:r w:rsidRPr="00CF3206">
              <w:rPr>
                <w:b/>
                <w:color w:val="0070C0"/>
                <w:sz w:val="16"/>
                <w:szCs w:val="14"/>
                <w:lang w:val="ru-RU"/>
              </w:rPr>
              <w:t>Фактически</w:t>
            </w:r>
            <w:r w:rsidRPr="00CF3206">
              <w:rPr>
                <w:bCs/>
                <w:color w:val="0070C0"/>
                <w:sz w:val="16"/>
                <w:szCs w:val="14"/>
                <w:lang w:val="ru-RU"/>
              </w:rPr>
              <w:t>,</w:t>
            </w:r>
          </w:p>
        </w:tc>
        <w:tc>
          <w:tcPr>
            <w:tcW w:w="545" w:type="pct"/>
            <w:shd w:val="clear" w:color="auto" w:fill="DCE6F1"/>
            <w:noWrap/>
            <w:tcMar>
              <w:top w:w="0" w:type="dxa"/>
              <w:left w:w="108" w:type="dxa"/>
              <w:bottom w:w="0" w:type="dxa"/>
              <w:right w:w="108" w:type="dxa"/>
            </w:tcMar>
            <w:vAlign w:val="center"/>
            <w:hideMark/>
          </w:tcPr>
          <w:p w:rsidR="006B63C0" w:rsidRPr="00CF3206" w:rsidRDefault="00960760" w:rsidP="009D34C1">
            <w:pPr>
              <w:spacing w:before="40" w:after="40"/>
              <w:ind w:left="-57" w:right="-57"/>
              <w:jc w:val="center"/>
              <w:rPr>
                <w:b/>
                <w:color w:val="0070C0"/>
                <w:sz w:val="16"/>
                <w:szCs w:val="14"/>
                <w:lang w:val="ru-RU"/>
              </w:rPr>
            </w:pPr>
            <w:r w:rsidRPr="00CF3206">
              <w:rPr>
                <w:b/>
                <w:color w:val="0070C0"/>
                <w:sz w:val="16"/>
                <w:szCs w:val="14"/>
                <w:lang w:val="ru-RU"/>
              </w:rPr>
              <w:t>Бюджет</w:t>
            </w:r>
            <w:r w:rsidRPr="00CF3206">
              <w:rPr>
                <w:bCs/>
                <w:color w:val="0070C0"/>
                <w:sz w:val="16"/>
                <w:szCs w:val="14"/>
                <w:lang w:val="ru-RU"/>
              </w:rPr>
              <w:t>,</w:t>
            </w:r>
          </w:p>
        </w:tc>
        <w:tc>
          <w:tcPr>
            <w:tcW w:w="548" w:type="pct"/>
            <w:shd w:val="clear" w:color="auto" w:fill="DCE6F1"/>
            <w:tcMar>
              <w:top w:w="0" w:type="dxa"/>
              <w:left w:w="108" w:type="dxa"/>
              <w:bottom w:w="0" w:type="dxa"/>
              <w:right w:w="108" w:type="dxa"/>
            </w:tcMar>
            <w:vAlign w:val="center"/>
            <w:hideMark/>
          </w:tcPr>
          <w:p w:rsidR="006B63C0" w:rsidRPr="00CF3206" w:rsidRDefault="00960760" w:rsidP="009D34C1">
            <w:pPr>
              <w:spacing w:before="40" w:after="40"/>
              <w:ind w:left="-57" w:right="-57"/>
              <w:jc w:val="center"/>
              <w:rPr>
                <w:b/>
                <w:color w:val="0070C0"/>
                <w:sz w:val="16"/>
                <w:szCs w:val="14"/>
                <w:lang w:val="ru-RU"/>
              </w:rPr>
            </w:pPr>
            <w:r w:rsidRPr="00CF3206">
              <w:rPr>
                <w:b/>
                <w:color w:val="0070C0"/>
                <w:sz w:val="16"/>
                <w:szCs w:val="14"/>
                <w:lang w:val="ru-RU"/>
              </w:rPr>
              <w:t>Фактически</w:t>
            </w:r>
            <w:r w:rsidRPr="00CF3206">
              <w:rPr>
                <w:bCs/>
                <w:color w:val="0070C0"/>
                <w:sz w:val="16"/>
                <w:szCs w:val="14"/>
                <w:lang w:val="ru-RU"/>
              </w:rPr>
              <w:t>,</w:t>
            </w:r>
          </w:p>
        </w:tc>
        <w:tc>
          <w:tcPr>
            <w:tcW w:w="432" w:type="pct"/>
            <w:shd w:val="clear" w:color="auto" w:fill="DCE6F1"/>
            <w:noWrap/>
            <w:tcMar>
              <w:top w:w="0" w:type="dxa"/>
              <w:left w:w="108" w:type="dxa"/>
              <w:bottom w:w="0" w:type="dxa"/>
              <w:right w:w="108" w:type="dxa"/>
            </w:tcMar>
            <w:vAlign w:val="center"/>
            <w:hideMark/>
          </w:tcPr>
          <w:p w:rsidR="006B63C0" w:rsidRPr="00CF3206" w:rsidRDefault="00960760" w:rsidP="009D34C1">
            <w:pPr>
              <w:spacing w:before="40" w:after="40"/>
              <w:ind w:left="-57" w:right="-57"/>
              <w:jc w:val="center"/>
              <w:rPr>
                <w:b/>
                <w:color w:val="0070C0"/>
                <w:sz w:val="16"/>
                <w:szCs w:val="14"/>
                <w:lang w:val="ru-RU"/>
              </w:rPr>
            </w:pPr>
            <w:r w:rsidRPr="00CF3206">
              <w:rPr>
                <w:b/>
                <w:color w:val="0070C0"/>
                <w:sz w:val="16"/>
                <w:szCs w:val="14"/>
                <w:lang w:val="ru-RU"/>
              </w:rPr>
              <w:t>Смета</w:t>
            </w:r>
            <w:r w:rsidRPr="00CF3206">
              <w:rPr>
                <w:bCs/>
                <w:color w:val="0070C0"/>
                <w:sz w:val="16"/>
                <w:szCs w:val="14"/>
                <w:lang w:val="ru-RU"/>
              </w:rPr>
              <w:t>,</w:t>
            </w:r>
          </w:p>
        </w:tc>
        <w:tc>
          <w:tcPr>
            <w:tcW w:w="433" w:type="pct"/>
            <w:shd w:val="clear" w:color="auto" w:fill="DCE6F1"/>
            <w:noWrap/>
            <w:tcMar>
              <w:top w:w="0" w:type="dxa"/>
              <w:left w:w="108" w:type="dxa"/>
              <w:bottom w:w="0" w:type="dxa"/>
              <w:right w:w="108" w:type="dxa"/>
            </w:tcMar>
            <w:vAlign w:val="center"/>
            <w:hideMark/>
          </w:tcPr>
          <w:p w:rsidR="006B63C0" w:rsidRPr="00CF3206" w:rsidRDefault="00960760" w:rsidP="009D34C1">
            <w:pPr>
              <w:spacing w:before="40" w:after="40"/>
              <w:ind w:left="-57" w:right="-57"/>
              <w:jc w:val="center"/>
              <w:rPr>
                <w:b/>
                <w:color w:val="0070C0"/>
                <w:sz w:val="16"/>
                <w:szCs w:val="14"/>
                <w:lang w:val="ru-RU"/>
              </w:rPr>
            </w:pPr>
            <w:r w:rsidRPr="00CF3206">
              <w:rPr>
                <w:b/>
                <w:color w:val="0070C0"/>
                <w:sz w:val="16"/>
                <w:szCs w:val="14"/>
                <w:lang w:val="ru-RU"/>
              </w:rPr>
              <w:t>Смета</w:t>
            </w:r>
            <w:r w:rsidRPr="00CF3206">
              <w:rPr>
                <w:bCs/>
                <w:color w:val="0070C0"/>
                <w:sz w:val="16"/>
                <w:szCs w:val="14"/>
                <w:lang w:val="ru-RU"/>
              </w:rPr>
              <w:t>,</w:t>
            </w:r>
          </w:p>
        </w:tc>
        <w:tc>
          <w:tcPr>
            <w:tcW w:w="560" w:type="pct"/>
            <w:shd w:val="clear" w:color="auto" w:fill="DCE6F1"/>
            <w:noWrap/>
            <w:tcMar>
              <w:top w:w="0" w:type="dxa"/>
              <w:left w:w="108" w:type="dxa"/>
              <w:bottom w:w="0" w:type="dxa"/>
              <w:right w:w="108" w:type="dxa"/>
            </w:tcMar>
            <w:vAlign w:val="center"/>
            <w:hideMark/>
          </w:tcPr>
          <w:p w:rsidR="006B63C0" w:rsidRPr="00CF3206" w:rsidRDefault="00960760" w:rsidP="009D34C1">
            <w:pPr>
              <w:spacing w:before="40" w:after="40"/>
              <w:ind w:left="-57" w:right="-57"/>
              <w:jc w:val="center"/>
              <w:rPr>
                <w:b/>
                <w:color w:val="0070C0"/>
                <w:sz w:val="16"/>
                <w:szCs w:val="14"/>
                <w:lang w:val="ru-RU"/>
              </w:rPr>
            </w:pPr>
            <w:r w:rsidRPr="00CF3206">
              <w:rPr>
                <w:b/>
                <w:color w:val="0070C0"/>
                <w:sz w:val="16"/>
                <w:szCs w:val="14"/>
                <w:lang w:val="ru-RU"/>
              </w:rPr>
              <w:t>Смета</w:t>
            </w:r>
            <w:r w:rsidRPr="00CF3206">
              <w:rPr>
                <w:bCs/>
                <w:color w:val="0070C0"/>
                <w:sz w:val="16"/>
                <w:szCs w:val="14"/>
                <w:lang w:val="ru-RU"/>
              </w:rPr>
              <w:t>,</w:t>
            </w:r>
          </w:p>
        </w:tc>
      </w:tr>
      <w:tr w:rsidR="00FD6BBC" w:rsidRPr="00CF3206" w:rsidTr="0037264B">
        <w:trPr>
          <w:tblHeader/>
        </w:trPr>
        <w:tc>
          <w:tcPr>
            <w:tcW w:w="511" w:type="pct"/>
            <w:tcBorders>
              <w:top w:val="nil"/>
              <w:left w:val="nil"/>
              <w:bottom w:val="single" w:sz="4" w:space="0" w:color="000099"/>
              <w:right w:val="nil"/>
            </w:tcBorders>
            <w:shd w:val="clear" w:color="auto" w:fill="DCE6F1"/>
            <w:noWrap/>
            <w:tcMar>
              <w:top w:w="0" w:type="dxa"/>
              <w:left w:w="108" w:type="dxa"/>
              <w:bottom w:w="0" w:type="dxa"/>
              <w:right w:w="108" w:type="dxa"/>
            </w:tcMar>
            <w:vAlign w:val="center"/>
            <w:hideMark/>
          </w:tcPr>
          <w:p w:rsidR="006B63C0" w:rsidRPr="00CF3206" w:rsidRDefault="006B63C0" w:rsidP="009D34C1">
            <w:pPr>
              <w:spacing w:before="40" w:after="40"/>
              <w:ind w:left="-57" w:right="-57"/>
              <w:jc w:val="right"/>
              <w:rPr>
                <w:b/>
                <w:bCs/>
                <w:color w:val="000099"/>
                <w:sz w:val="16"/>
                <w:szCs w:val="16"/>
                <w:lang w:val="ru-RU"/>
              </w:rPr>
            </w:pPr>
          </w:p>
        </w:tc>
        <w:tc>
          <w:tcPr>
            <w:tcW w:w="1388" w:type="pct"/>
            <w:tcBorders>
              <w:top w:val="nil"/>
              <w:left w:val="nil"/>
              <w:bottom w:val="single" w:sz="4" w:space="0" w:color="000099"/>
              <w:right w:val="nil"/>
            </w:tcBorders>
            <w:shd w:val="clear" w:color="auto" w:fill="DCE6F1"/>
            <w:noWrap/>
            <w:tcMar>
              <w:top w:w="0" w:type="dxa"/>
              <w:left w:w="108" w:type="dxa"/>
              <w:bottom w:w="0" w:type="dxa"/>
              <w:right w:w="108" w:type="dxa"/>
            </w:tcMar>
            <w:vAlign w:val="center"/>
            <w:hideMark/>
          </w:tcPr>
          <w:p w:rsidR="006B63C0" w:rsidRPr="00CF3206" w:rsidRDefault="006B63C0" w:rsidP="009D34C1">
            <w:pPr>
              <w:spacing w:before="40" w:after="40"/>
              <w:ind w:left="-57" w:right="-57"/>
              <w:jc w:val="right"/>
              <w:rPr>
                <w:b/>
                <w:bCs/>
                <w:color w:val="000099"/>
                <w:sz w:val="16"/>
                <w:szCs w:val="16"/>
                <w:lang w:val="ru-RU"/>
              </w:rPr>
            </w:pPr>
          </w:p>
        </w:tc>
        <w:tc>
          <w:tcPr>
            <w:tcW w:w="583" w:type="pct"/>
            <w:tcBorders>
              <w:top w:val="nil"/>
              <w:left w:val="nil"/>
              <w:bottom w:val="single" w:sz="4" w:space="0" w:color="000099"/>
              <w:right w:val="nil"/>
            </w:tcBorders>
            <w:shd w:val="clear" w:color="auto" w:fill="DCE6F1"/>
            <w:tcMar>
              <w:top w:w="0" w:type="dxa"/>
              <w:left w:w="108" w:type="dxa"/>
              <w:bottom w:w="0" w:type="dxa"/>
              <w:right w:w="108" w:type="dxa"/>
            </w:tcMar>
            <w:vAlign w:val="center"/>
            <w:hideMark/>
          </w:tcPr>
          <w:p w:rsidR="006B63C0" w:rsidRPr="00CF3206" w:rsidRDefault="006B63C0" w:rsidP="009D34C1">
            <w:pPr>
              <w:spacing w:before="40" w:after="40"/>
              <w:ind w:left="-57" w:right="-57"/>
              <w:jc w:val="center"/>
              <w:rPr>
                <w:b/>
                <w:color w:val="0070C0"/>
                <w:sz w:val="16"/>
                <w:szCs w:val="14"/>
                <w:lang w:val="ru-RU"/>
              </w:rPr>
            </w:pPr>
            <w:r w:rsidRPr="00CF3206">
              <w:rPr>
                <w:b/>
                <w:color w:val="0070C0"/>
                <w:sz w:val="16"/>
                <w:szCs w:val="14"/>
                <w:lang w:val="ru-RU"/>
              </w:rPr>
              <w:t>2014</w:t>
            </w:r>
            <w:r w:rsidR="00960760" w:rsidRPr="00CF3206">
              <w:rPr>
                <w:b/>
                <w:color w:val="0070C0"/>
                <w:sz w:val="16"/>
                <w:szCs w:val="14"/>
                <w:lang w:val="ru-RU"/>
              </w:rPr>
              <w:t>–</w:t>
            </w:r>
            <w:r w:rsidRPr="00CF3206">
              <w:rPr>
                <w:b/>
                <w:color w:val="0070C0"/>
                <w:sz w:val="16"/>
                <w:szCs w:val="14"/>
                <w:lang w:val="ru-RU"/>
              </w:rPr>
              <w:t>2015</w:t>
            </w:r>
            <w:r w:rsidR="00960760" w:rsidRPr="00CF3206">
              <w:rPr>
                <w:b/>
                <w:color w:val="0070C0"/>
                <w:sz w:val="16"/>
                <w:szCs w:val="14"/>
                <w:lang w:val="ru-RU"/>
              </w:rPr>
              <w:t> гг.</w:t>
            </w:r>
          </w:p>
        </w:tc>
        <w:tc>
          <w:tcPr>
            <w:tcW w:w="545" w:type="pct"/>
            <w:tcBorders>
              <w:top w:val="nil"/>
              <w:left w:val="nil"/>
              <w:bottom w:val="single" w:sz="4" w:space="0" w:color="000099"/>
              <w:right w:val="nil"/>
            </w:tcBorders>
            <w:shd w:val="clear" w:color="auto" w:fill="DCE6F1"/>
            <w:tcMar>
              <w:top w:w="0" w:type="dxa"/>
              <w:left w:w="108" w:type="dxa"/>
              <w:bottom w:w="0" w:type="dxa"/>
              <w:right w:w="108" w:type="dxa"/>
            </w:tcMar>
            <w:vAlign w:val="center"/>
            <w:hideMark/>
          </w:tcPr>
          <w:p w:rsidR="006B63C0" w:rsidRPr="00CF3206" w:rsidRDefault="006B63C0" w:rsidP="009D34C1">
            <w:pPr>
              <w:spacing w:before="40" w:after="40"/>
              <w:ind w:left="-57" w:right="-57"/>
              <w:jc w:val="center"/>
              <w:rPr>
                <w:b/>
                <w:color w:val="0070C0"/>
                <w:sz w:val="16"/>
                <w:szCs w:val="14"/>
                <w:lang w:val="ru-RU"/>
              </w:rPr>
            </w:pPr>
            <w:r w:rsidRPr="00CF3206">
              <w:rPr>
                <w:b/>
                <w:color w:val="0070C0"/>
                <w:sz w:val="16"/>
                <w:szCs w:val="14"/>
                <w:lang w:val="ru-RU"/>
              </w:rPr>
              <w:t>2016</w:t>
            </w:r>
            <w:r w:rsidR="00960760" w:rsidRPr="00CF3206">
              <w:rPr>
                <w:b/>
                <w:color w:val="0070C0"/>
                <w:sz w:val="16"/>
                <w:szCs w:val="14"/>
                <w:lang w:val="ru-RU"/>
              </w:rPr>
              <w:t>–</w:t>
            </w:r>
            <w:r w:rsidRPr="00CF3206">
              <w:rPr>
                <w:b/>
                <w:color w:val="0070C0"/>
                <w:sz w:val="16"/>
                <w:szCs w:val="14"/>
                <w:lang w:val="ru-RU"/>
              </w:rPr>
              <w:t>2017</w:t>
            </w:r>
            <w:r w:rsidR="00960760" w:rsidRPr="00CF3206">
              <w:rPr>
                <w:b/>
                <w:color w:val="0070C0"/>
                <w:sz w:val="16"/>
                <w:szCs w:val="14"/>
                <w:lang w:val="ru-RU"/>
              </w:rPr>
              <w:t> гг.</w:t>
            </w:r>
          </w:p>
        </w:tc>
        <w:tc>
          <w:tcPr>
            <w:tcW w:w="548" w:type="pct"/>
            <w:tcBorders>
              <w:top w:val="nil"/>
              <w:left w:val="nil"/>
              <w:bottom w:val="single" w:sz="4" w:space="0" w:color="000099"/>
              <w:right w:val="nil"/>
            </w:tcBorders>
            <w:shd w:val="clear" w:color="auto" w:fill="DCE6F1"/>
            <w:tcMar>
              <w:top w:w="0" w:type="dxa"/>
              <w:left w:w="108" w:type="dxa"/>
              <w:bottom w:w="0" w:type="dxa"/>
              <w:right w:w="108" w:type="dxa"/>
            </w:tcMar>
            <w:vAlign w:val="center"/>
            <w:hideMark/>
          </w:tcPr>
          <w:p w:rsidR="006B63C0" w:rsidRPr="00CF3206" w:rsidRDefault="006B63C0" w:rsidP="009D34C1">
            <w:pPr>
              <w:spacing w:before="40" w:after="40"/>
              <w:ind w:left="-57" w:right="-57"/>
              <w:jc w:val="center"/>
              <w:rPr>
                <w:b/>
                <w:color w:val="0070C0"/>
                <w:sz w:val="16"/>
                <w:szCs w:val="14"/>
                <w:lang w:val="ru-RU"/>
              </w:rPr>
            </w:pPr>
            <w:r w:rsidRPr="00CF3206">
              <w:rPr>
                <w:b/>
                <w:color w:val="0070C0"/>
                <w:sz w:val="16"/>
                <w:szCs w:val="14"/>
                <w:lang w:val="ru-RU"/>
              </w:rPr>
              <w:t>2016</w:t>
            </w:r>
            <w:r w:rsidR="00960760" w:rsidRPr="00CF3206">
              <w:rPr>
                <w:b/>
                <w:color w:val="0070C0"/>
                <w:sz w:val="16"/>
                <w:szCs w:val="14"/>
                <w:lang w:val="ru-RU"/>
              </w:rPr>
              <w:t> г.</w:t>
            </w:r>
            <w:r w:rsidRPr="00CF3206">
              <w:rPr>
                <w:bCs/>
                <w:color w:val="0070C0"/>
                <w:sz w:val="16"/>
                <w:szCs w:val="14"/>
                <w:lang w:val="ru-RU"/>
              </w:rPr>
              <w:t>*</w:t>
            </w:r>
          </w:p>
        </w:tc>
        <w:tc>
          <w:tcPr>
            <w:tcW w:w="432" w:type="pct"/>
            <w:tcBorders>
              <w:top w:val="nil"/>
              <w:left w:val="nil"/>
              <w:bottom w:val="single" w:sz="4" w:space="0" w:color="000099"/>
              <w:right w:val="nil"/>
            </w:tcBorders>
            <w:shd w:val="clear" w:color="auto" w:fill="DCE6F1"/>
            <w:tcMar>
              <w:top w:w="0" w:type="dxa"/>
              <w:left w:w="108" w:type="dxa"/>
              <w:bottom w:w="0" w:type="dxa"/>
              <w:right w:w="108" w:type="dxa"/>
            </w:tcMar>
            <w:vAlign w:val="center"/>
            <w:hideMark/>
          </w:tcPr>
          <w:p w:rsidR="006B63C0" w:rsidRPr="00CF3206" w:rsidRDefault="006B63C0" w:rsidP="009D34C1">
            <w:pPr>
              <w:spacing w:before="40" w:after="40"/>
              <w:ind w:left="-57" w:right="-57"/>
              <w:jc w:val="center"/>
              <w:rPr>
                <w:b/>
                <w:color w:val="0070C0"/>
                <w:sz w:val="16"/>
                <w:szCs w:val="14"/>
                <w:lang w:val="ru-RU"/>
              </w:rPr>
            </w:pPr>
            <w:r w:rsidRPr="00CF3206">
              <w:rPr>
                <w:b/>
                <w:color w:val="0070C0"/>
                <w:sz w:val="16"/>
                <w:szCs w:val="14"/>
                <w:lang w:val="ru-RU"/>
              </w:rPr>
              <w:t>2018</w:t>
            </w:r>
            <w:r w:rsidR="00960760" w:rsidRPr="00CF3206">
              <w:rPr>
                <w:b/>
                <w:color w:val="0070C0"/>
                <w:sz w:val="16"/>
                <w:szCs w:val="14"/>
                <w:lang w:val="ru-RU"/>
              </w:rPr>
              <w:t> г.</w:t>
            </w:r>
          </w:p>
        </w:tc>
        <w:tc>
          <w:tcPr>
            <w:tcW w:w="433" w:type="pct"/>
            <w:tcBorders>
              <w:top w:val="nil"/>
              <w:left w:val="nil"/>
              <w:bottom w:val="single" w:sz="4" w:space="0" w:color="000099"/>
              <w:right w:val="nil"/>
            </w:tcBorders>
            <w:shd w:val="clear" w:color="auto" w:fill="DCE6F1"/>
            <w:tcMar>
              <w:top w:w="0" w:type="dxa"/>
              <w:left w:w="108" w:type="dxa"/>
              <w:bottom w:w="0" w:type="dxa"/>
              <w:right w:w="108" w:type="dxa"/>
            </w:tcMar>
            <w:vAlign w:val="center"/>
            <w:hideMark/>
          </w:tcPr>
          <w:p w:rsidR="006B63C0" w:rsidRPr="00CF3206" w:rsidRDefault="006B63C0" w:rsidP="009D34C1">
            <w:pPr>
              <w:spacing w:before="40" w:after="40"/>
              <w:ind w:left="-57" w:right="-57"/>
              <w:jc w:val="center"/>
              <w:rPr>
                <w:b/>
                <w:color w:val="0070C0"/>
                <w:sz w:val="16"/>
                <w:szCs w:val="14"/>
                <w:lang w:val="ru-RU"/>
              </w:rPr>
            </w:pPr>
            <w:r w:rsidRPr="00CF3206">
              <w:rPr>
                <w:b/>
                <w:color w:val="0070C0"/>
                <w:sz w:val="16"/>
                <w:szCs w:val="14"/>
                <w:lang w:val="ru-RU"/>
              </w:rPr>
              <w:t>2019</w:t>
            </w:r>
            <w:r w:rsidR="00960760" w:rsidRPr="00CF3206">
              <w:rPr>
                <w:b/>
                <w:color w:val="0070C0"/>
                <w:sz w:val="16"/>
                <w:szCs w:val="14"/>
                <w:lang w:val="ru-RU"/>
              </w:rPr>
              <w:t> г.</w:t>
            </w:r>
          </w:p>
        </w:tc>
        <w:tc>
          <w:tcPr>
            <w:tcW w:w="560" w:type="pct"/>
            <w:tcBorders>
              <w:top w:val="nil"/>
              <w:left w:val="nil"/>
              <w:bottom w:val="single" w:sz="4" w:space="0" w:color="000099"/>
              <w:right w:val="nil"/>
            </w:tcBorders>
            <w:shd w:val="clear" w:color="auto" w:fill="DCE6F1"/>
            <w:tcMar>
              <w:top w:w="0" w:type="dxa"/>
              <w:left w:w="108" w:type="dxa"/>
              <w:bottom w:w="0" w:type="dxa"/>
              <w:right w:w="108" w:type="dxa"/>
            </w:tcMar>
            <w:vAlign w:val="center"/>
            <w:hideMark/>
          </w:tcPr>
          <w:p w:rsidR="006B63C0" w:rsidRPr="00CF3206" w:rsidRDefault="006B63C0" w:rsidP="009D34C1">
            <w:pPr>
              <w:spacing w:before="40" w:after="40"/>
              <w:ind w:left="-57" w:right="-57"/>
              <w:jc w:val="center"/>
              <w:rPr>
                <w:b/>
                <w:color w:val="0070C0"/>
                <w:sz w:val="16"/>
                <w:szCs w:val="14"/>
                <w:lang w:val="ru-RU"/>
              </w:rPr>
            </w:pPr>
            <w:r w:rsidRPr="00CF3206">
              <w:rPr>
                <w:b/>
                <w:color w:val="0070C0"/>
                <w:sz w:val="16"/>
                <w:szCs w:val="14"/>
                <w:lang w:val="ru-RU"/>
              </w:rPr>
              <w:t>2018</w:t>
            </w:r>
            <w:r w:rsidR="00960760" w:rsidRPr="00CF3206">
              <w:rPr>
                <w:b/>
                <w:color w:val="0070C0"/>
                <w:sz w:val="16"/>
                <w:szCs w:val="14"/>
                <w:lang w:val="ru-RU"/>
              </w:rPr>
              <w:t>–</w:t>
            </w:r>
            <w:r w:rsidRPr="00CF3206">
              <w:rPr>
                <w:b/>
                <w:color w:val="0070C0"/>
                <w:sz w:val="16"/>
                <w:szCs w:val="14"/>
                <w:lang w:val="ru-RU"/>
              </w:rPr>
              <w:t>2019</w:t>
            </w:r>
            <w:r w:rsidR="00960760" w:rsidRPr="00CF3206">
              <w:rPr>
                <w:b/>
                <w:color w:val="0070C0"/>
                <w:sz w:val="16"/>
                <w:szCs w:val="14"/>
                <w:lang w:val="ru-RU"/>
              </w:rPr>
              <w:t> гг.</w:t>
            </w:r>
          </w:p>
        </w:tc>
      </w:tr>
      <w:tr w:rsidR="00FD6BBC" w:rsidRPr="00CF3206" w:rsidTr="0037264B">
        <w:tc>
          <w:tcPr>
            <w:tcW w:w="511" w:type="pct"/>
            <w:tcBorders>
              <w:top w:val="single" w:sz="4" w:space="0" w:color="000099"/>
            </w:tcBorders>
            <w:noWrap/>
            <w:tcMar>
              <w:top w:w="0" w:type="dxa"/>
              <w:left w:w="108" w:type="dxa"/>
              <w:bottom w:w="0" w:type="dxa"/>
              <w:right w:w="108" w:type="dxa"/>
            </w:tcMar>
            <w:hideMark/>
          </w:tcPr>
          <w:p w:rsidR="006B63C0" w:rsidRPr="00CF3206" w:rsidRDefault="006B63C0" w:rsidP="009D34C1">
            <w:pPr>
              <w:spacing w:before="40" w:after="40"/>
              <w:rPr>
                <w:b/>
                <w:bCs/>
                <w:color w:val="000099"/>
                <w:sz w:val="20"/>
                <w:lang w:val="ru-RU"/>
              </w:rPr>
            </w:pPr>
          </w:p>
        </w:tc>
        <w:tc>
          <w:tcPr>
            <w:tcW w:w="1388" w:type="pct"/>
            <w:tcBorders>
              <w:top w:val="single" w:sz="4" w:space="0" w:color="000099"/>
            </w:tcBorders>
            <w:noWrap/>
            <w:tcMar>
              <w:top w:w="0" w:type="dxa"/>
              <w:left w:w="108" w:type="dxa"/>
              <w:bottom w:w="0" w:type="dxa"/>
              <w:right w:w="108" w:type="dxa"/>
            </w:tcMar>
            <w:hideMark/>
          </w:tcPr>
          <w:p w:rsidR="006B63C0" w:rsidRPr="00CF3206" w:rsidRDefault="006B63C0" w:rsidP="009D34C1">
            <w:pPr>
              <w:spacing w:before="40" w:after="40"/>
              <w:rPr>
                <w:sz w:val="20"/>
                <w:lang w:val="ru-RU"/>
              </w:rPr>
            </w:pPr>
          </w:p>
        </w:tc>
        <w:tc>
          <w:tcPr>
            <w:tcW w:w="583" w:type="pct"/>
            <w:tcBorders>
              <w:top w:val="single" w:sz="4" w:space="0" w:color="000099"/>
            </w:tcBorders>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20"/>
                <w:lang w:val="ru-RU"/>
              </w:rPr>
            </w:pPr>
          </w:p>
        </w:tc>
        <w:tc>
          <w:tcPr>
            <w:tcW w:w="545" w:type="pct"/>
            <w:tcBorders>
              <w:top w:val="single" w:sz="4" w:space="0" w:color="000099"/>
            </w:tcBorders>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20"/>
                <w:lang w:val="ru-RU"/>
              </w:rPr>
            </w:pPr>
          </w:p>
        </w:tc>
        <w:tc>
          <w:tcPr>
            <w:tcW w:w="548" w:type="pct"/>
            <w:tcBorders>
              <w:top w:val="single" w:sz="4" w:space="0" w:color="000099"/>
            </w:tcBorders>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20"/>
                <w:lang w:val="ru-RU"/>
              </w:rPr>
            </w:pPr>
          </w:p>
        </w:tc>
        <w:tc>
          <w:tcPr>
            <w:tcW w:w="432" w:type="pct"/>
            <w:tcBorders>
              <w:top w:val="single" w:sz="4" w:space="0" w:color="000099"/>
            </w:tcBorders>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20"/>
                <w:lang w:val="ru-RU"/>
              </w:rPr>
            </w:pPr>
          </w:p>
        </w:tc>
        <w:tc>
          <w:tcPr>
            <w:tcW w:w="433" w:type="pct"/>
            <w:tcBorders>
              <w:top w:val="single" w:sz="4" w:space="0" w:color="000099"/>
            </w:tcBorders>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20"/>
                <w:lang w:val="ru-RU"/>
              </w:rPr>
            </w:pPr>
          </w:p>
        </w:tc>
        <w:tc>
          <w:tcPr>
            <w:tcW w:w="560" w:type="pct"/>
            <w:tcBorders>
              <w:top w:val="single" w:sz="4" w:space="0" w:color="000099"/>
            </w:tcBorders>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20"/>
                <w:lang w:val="ru-RU"/>
              </w:rPr>
            </w:pPr>
          </w:p>
        </w:tc>
      </w:tr>
      <w:tr w:rsidR="00FD6BBC" w:rsidRPr="00CF3206" w:rsidTr="0037264B">
        <w:tc>
          <w:tcPr>
            <w:tcW w:w="511"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sz w:val="16"/>
                <w:szCs w:val="14"/>
                <w:lang w:val="ru-RU"/>
              </w:rPr>
              <w:t>Раздел </w:t>
            </w:r>
            <w:r w:rsidR="006B63C0" w:rsidRPr="00CF3206">
              <w:rPr>
                <w:sz w:val="16"/>
                <w:szCs w:val="14"/>
                <w:lang w:val="ru-RU"/>
              </w:rPr>
              <w:t>3.1</w:t>
            </w:r>
          </w:p>
        </w:tc>
        <w:tc>
          <w:tcPr>
            <w:tcW w:w="1388"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sz w:val="16"/>
                <w:szCs w:val="14"/>
                <w:lang w:val="ru-RU"/>
              </w:rPr>
              <w:t>Всемирные конференции радиосвязи</w:t>
            </w:r>
          </w:p>
        </w:tc>
        <w:tc>
          <w:tcPr>
            <w:tcW w:w="58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2</w:t>
            </w:r>
            <w:r w:rsidR="00A1176D" w:rsidRPr="00CF3206">
              <w:rPr>
                <w:sz w:val="16"/>
                <w:szCs w:val="14"/>
                <w:lang w:val="ru-RU"/>
              </w:rPr>
              <w:t> </w:t>
            </w:r>
            <w:r w:rsidRPr="00CF3206">
              <w:rPr>
                <w:sz w:val="16"/>
                <w:szCs w:val="14"/>
                <w:lang w:val="ru-RU"/>
              </w:rPr>
              <w:t>167</w:t>
            </w:r>
          </w:p>
        </w:tc>
        <w:tc>
          <w:tcPr>
            <w:tcW w:w="545"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548"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432"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43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2</w:t>
            </w:r>
            <w:r w:rsidR="00A1176D" w:rsidRPr="00CF3206">
              <w:rPr>
                <w:sz w:val="16"/>
                <w:szCs w:val="14"/>
                <w:lang w:val="ru-RU"/>
              </w:rPr>
              <w:t> </w:t>
            </w:r>
            <w:r w:rsidRPr="00CF3206">
              <w:rPr>
                <w:sz w:val="16"/>
                <w:szCs w:val="14"/>
                <w:lang w:val="ru-RU"/>
              </w:rPr>
              <w:t>638</w:t>
            </w:r>
          </w:p>
        </w:tc>
        <w:tc>
          <w:tcPr>
            <w:tcW w:w="560"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2</w:t>
            </w:r>
            <w:r w:rsidR="00A1176D" w:rsidRPr="00CF3206">
              <w:rPr>
                <w:sz w:val="16"/>
                <w:szCs w:val="14"/>
                <w:lang w:val="ru-RU"/>
              </w:rPr>
              <w:t> </w:t>
            </w:r>
            <w:r w:rsidRPr="00CF3206">
              <w:rPr>
                <w:sz w:val="16"/>
                <w:szCs w:val="14"/>
                <w:lang w:val="ru-RU"/>
              </w:rPr>
              <w:t>638</w:t>
            </w:r>
          </w:p>
        </w:tc>
      </w:tr>
      <w:tr w:rsidR="00FD6BBC" w:rsidRPr="00CF3206" w:rsidTr="0037264B">
        <w:tc>
          <w:tcPr>
            <w:tcW w:w="511"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sz w:val="16"/>
                <w:szCs w:val="14"/>
                <w:lang w:val="ru-RU"/>
              </w:rPr>
              <w:t>Раздел </w:t>
            </w:r>
            <w:r w:rsidR="006B63C0" w:rsidRPr="00CF3206">
              <w:rPr>
                <w:sz w:val="16"/>
                <w:szCs w:val="14"/>
                <w:lang w:val="ru-RU"/>
              </w:rPr>
              <w:t>3.2</w:t>
            </w:r>
          </w:p>
        </w:tc>
        <w:tc>
          <w:tcPr>
            <w:tcW w:w="1388"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rFonts w:eastAsia="SimSun" w:cs="Calibri"/>
                <w:sz w:val="16"/>
                <w:szCs w:val="16"/>
                <w:lang w:val="ru-RU" w:eastAsia="zh-CN"/>
              </w:rPr>
              <w:t>Ассамблеи радиосвязи</w:t>
            </w:r>
          </w:p>
        </w:tc>
        <w:tc>
          <w:tcPr>
            <w:tcW w:w="58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211</w:t>
            </w:r>
          </w:p>
        </w:tc>
        <w:tc>
          <w:tcPr>
            <w:tcW w:w="545"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548"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432"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43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335</w:t>
            </w:r>
          </w:p>
        </w:tc>
        <w:tc>
          <w:tcPr>
            <w:tcW w:w="560"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335</w:t>
            </w:r>
          </w:p>
        </w:tc>
      </w:tr>
      <w:tr w:rsidR="00FD6BBC" w:rsidRPr="00CF3206" w:rsidTr="0037264B">
        <w:tc>
          <w:tcPr>
            <w:tcW w:w="511"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sz w:val="16"/>
                <w:szCs w:val="14"/>
                <w:lang w:val="ru-RU"/>
              </w:rPr>
              <w:t>Раздел </w:t>
            </w:r>
            <w:r w:rsidR="006B63C0" w:rsidRPr="00CF3206">
              <w:rPr>
                <w:sz w:val="16"/>
                <w:szCs w:val="14"/>
                <w:lang w:val="ru-RU"/>
              </w:rPr>
              <w:t>4.1</w:t>
            </w:r>
          </w:p>
        </w:tc>
        <w:tc>
          <w:tcPr>
            <w:tcW w:w="1388"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rFonts w:eastAsia="SimSun" w:cs="Calibri"/>
                <w:sz w:val="16"/>
                <w:szCs w:val="16"/>
                <w:lang w:val="ru-RU" w:eastAsia="zh-CN"/>
              </w:rPr>
              <w:t>Региональные конференции радиосвязи</w:t>
            </w:r>
          </w:p>
        </w:tc>
        <w:tc>
          <w:tcPr>
            <w:tcW w:w="58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545"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548"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432"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43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c>
          <w:tcPr>
            <w:tcW w:w="560"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0</w:t>
            </w:r>
          </w:p>
        </w:tc>
      </w:tr>
      <w:tr w:rsidR="00FD6BBC" w:rsidRPr="00CF3206" w:rsidTr="0037264B">
        <w:tc>
          <w:tcPr>
            <w:tcW w:w="511"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sz w:val="16"/>
                <w:szCs w:val="14"/>
                <w:lang w:val="ru-RU"/>
              </w:rPr>
              <w:t>Раздел </w:t>
            </w:r>
            <w:r w:rsidR="006B63C0" w:rsidRPr="00CF3206">
              <w:rPr>
                <w:sz w:val="16"/>
                <w:szCs w:val="14"/>
                <w:lang w:val="ru-RU"/>
              </w:rPr>
              <w:t>5.1</w:t>
            </w:r>
          </w:p>
        </w:tc>
        <w:tc>
          <w:tcPr>
            <w:tcW w:w="1388"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proofErr w:type="spellStart"/>
            <w:r w:rsidRPr="00CF3206">
              <w:rPr>
                <w:rFonts w:eastAsia="SimSun" w:cs="Calibri"/>
                <w:sz w:val="16"/>
                <w:szCs w:val="16"/>
                <w:lang w:val="ru-RU" w:eastAsia="zh-CN"/>
              </w:rPr>
              <w:t>Радиорегламентарный</w:t>
            </w:r>
            <w:proofErr w:type="spellEnd"/>
            <w:r w:rsidRPr="00CF3206">
              <w:rPr>
                <w:rFonts w:eastAsia="SimSun" w:cs="Calibri"/>
                <w:sz w:val="16"/>
                <w:szCs w:val="16"/>
                <w:lang w:val="ru-RU" w:eastAsia="zh-CN"/>
              </w:rPr>
              <w:t xml:space="preserve"> комитет</w:t>
            </w:r>
          </w:p>
        </w:tc>
        <w:tc>
          <w:tcPr>
            <w:tcW w:w="58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904</w:t>
            </w:r>
          </w:p>
        </w:tc>
        <w:tc>
          <w:tcPr>
            <w:tcW w:w="545"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1</w:t>
            </w:r>
            <w:r w:rsidR="00A1176D" w:rsidRPr="00CF3206">
              <w:rPr>
                <w:sz w:val="16"/>
                <w:szCs w:val="14"/>
                <w:lang w:val="ru-RU"/>
              </w:rPr>
              <w:t> </w:t>
            </w:r>
            <w:r w:rsidRPr="00CF3206">
              <w:rPr>
                <w:sz w:val="16"/>
                <w:szCs w:val="14"/>
                <w:lang w:val="ru-RU"/>
              </w:rPr>
              <w:t>410</w:t>
            </w:r>
          </w:p>
        </w:tc>
        <w:tc>
          <w:tcPr>
            <w:tcW w:w="548"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373</w:t>
            </w:r>
          </w:p>
        </w:tc>
        <w:tc>
          <w:tcPr>
            <w:tcW w:w="432"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406</w:t>
            </w:r>
          </w:p>
        </w:tc>
        <w:tc>
          <w:tcPr>
            <w:tcW w:w="43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405</w:t>
            </w:r>
          </w:p>
        </w:tc>
        <w:tc>
          <w:tcPr>
            <w:tcW w:w="560"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811</w:t>
            </w:r>
          </w:p>
        </w:tc>
      </w:tr>
      <w:tr w:rsidR="00FD6BBC" w:rsidRPr="00CF3206" w:rsidTr="0037264B">
        <w:tc>
          <w:tcPr>
            <w:tcW w:w="511"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sz w:val="16"/>
                <w:szCs w:val="14"/>
                <w:lang w:val="ru-RU"/>
              </w:rPr>
              <w:t>Раздел </w:t>
            </w:r>
            <w:r w:rsidR="006B63C0" w:rsidRPr="00CF3206">
              <w:rPr>
                <w:sz w:val="16"/>
                <w:szCs w:val="14"/>
                <w:lang w:val="ru-RU"/>
              </w:rPr>
              <w:t>5.2</w:t>
            </w:r>
          </w:p>
        </w:tc>
        <w:tc>
          <w:tcPr>
            <w:tcW w:w="1388"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rFonts w:eastAsia="SimSun" w:cs="Calibri"/>
                <w:sz w:val="16"/>
                <w:szCs w:val="16"/>
                <w:lang w:val="ru-RU" w:eastAsia="zh-CN"/>
              </w:rPr>
              <w:t>Консультативная группа по радиосвязи</w:t>
            </w:r>
          </w:p>
        </w:tc>
        <w:tc>
          <w:tcPr>
            <w:tcW w:w="58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85</w:t>
            </w:r>
          </w:p>
        </w:tc>
        <w:tc>
          <w:tcPr>
            <w:tcW w:w="545"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149</w:t>
            </w:r>
          </w:p>
        </w:tc>
        <w:tc>
          <w:tcPr>
            <w:tcW w:w="548"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36</w:t>
            </w:r>
          </w:p>
        </w:tc>
        <w:tc>
          <w:tcPr>
            <w:tcW w:w="432"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53</w:t>
            </w:r>
          </w:p>
        </w:tc>
        <w:tc>
          <w:tcPr>
            <w:tcW w:w="43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53</w:t>
            </w:r>
          </w:p>
        </w:tc>
        <w:tc>
          <w:tcPr>
            <w:tcW w:w="560"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106</w:t>
            </w:r>
          </w:p>
        </w:tc>
      </w:tr>
      <w:tr w:rsidR="00FD6BBC" w:rsidRPr="00CF3206" w:rsidTr="0037264B">
        <w:tc>
          <w:tcPr>
            <w:tcW w:w="511"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sz w:val="16"/>
                <w:szCs w:val="14"/>
                <w:lang w:val="ru-RU"/>
              </w:rPr>
              <w:t>Раздел </w:t>
            </w:r>
            <w:r w:rsidR="006B63C0" w:rsidRPr="00CF3206">
              <w:rPr>
                <w:sz w:val="16"/>
                <w:szCs w:val="14"/>
                <w:lang w:val="ru-RU"/>
              </w:rPr>
              <w:t>6</w:t>
            </w:r>
          </w:p>
        </w:tc>
        <w:tc>
          <w:tcPr>
            <w:tcW w:w="1388"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rFonts w:eastAsia="SimSun" w:cs="Calibri"/>
                <w:sz w:val="16"/>
                <w:szCs w:val="16"/>
                <w:lang w:val="ru-RU" w:eastAsia="zh-CN"/>
              </w:rPr>
              <w:t>Исследовательские комиссии</w:t>
            </w:r>
          </w:p>
        </w:tc>
        <w:tc>
          <w:tcPr>
            <w:tcW w:w="58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1</w:t>
            </w:r>
            <w:r w:rsidR="00A1176D" w:rsidRPr="00CF3206">
              <w:rPr>
                <w:sz w:val="16"/>
                <w:szCs w:val="14"/>
                <w:lang w:val="ru-RU"/>
              </w:rPr>
              <w:t> </w:t>
            </w:r>
            <w:r w:rsidRPr="00CF3206">
              <w:rPr>
                <w:sz w:val="16"/>
                <w:szCs w:val="14"/>
                <w:lang w:val="ru-RU"/>
              </w:rPr>
              <w:t>114</w:t>
            </w:r>
          </w:p>
        </w:tc>
        <w:tc>
          <w:tcPr>
            <w:tcW w:w="545"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1</w:t>
            </w:r>
            <w:r w:rsidR="00A1176D" w:rsidRPr="00CF3206">
              <w:rPr>
                <w:sz w:val="16"/>
                <w:szCs w:val="14"/>
                <w:lang w:val="ru-RU"/>
              </w:rPr>
              <w:t> </w:t>
            </w:r>
            <w:r w:rsidRPr="00CF3206">
              <w:rPr>
                <w:sz w:val="16"/>
                <w:szCs w:val="14"/>
                <w:lang w:val="ru-RU"/>
              </w:rPr>
              <w:t>470</w:t>
            </w:r>
          </w:p>
        </w:tc>
        <w:tc>
          <w:tcPr>
            <w:tcW w:w="548"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164</w:t>
            </w:r>
          </w:p>
        </w:tc>
        <w:tc>
          <w:tcPr>
            <w:tcW w:w="432"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585</w:t>
            </w:r>
          </w:p>
        </w:tc>
        <w:tc>
          <w:tcPr>
            <w:tcW w:w="43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892</w:t>
            </w:r>
          </w:p>
        </w:tc>
        <w:tc>
          <w:tcPr>
            <w:tcW w:w="560"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1</w:t>
            </w:r>
            <w:r w:rsidR="00A1176D" w:rsidRPr="00CF3206">
              <w:rPr>
                <w:sz w:val="16"/>
                <w:szCs w:val="14"/>
                <w:lang w:val="ru-RU"/>
              </w:rPr>
              <w:t> </w:t>
            </w:r>
            <w:r w:rsidRPr="00CF3206">
              <w:rPr>
                <w:sz w:val="16"/>
                <w:szCs w:val="14"/>
                <w:lang w:val="ru-RU"/>
              </w:rPr>
              <w:t>477</w:t>
            </w:r>
          </w:p>
        </w:tc>
      </w:tr>
      <w:tr w:rsidR="00FD6BBC" w:rsidRPr="00CF3206" w:rsidTr="0037264B">
        <w:tc>
          <w:tcPr>
            <w:tcW w:w="511"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sz w:val="16"/>
                <w:szCs w:val="14"/>
                <w:lang w:val="ru-RU"/>
              </w:rPr>
              <w:t>Раздел </w:t>
            </w:r>
            <w:r w:rsidR="006B63C0" w:rsidRPr="00CF3206">
              <w:rPr>
                <w:sz w:val="16"/>
                <w:szCs w:val="14"/>
                <w:lang w:val="ru-RU"/>
              </w:rPr>
              <w:t>7</w:t>
            </w:r>
          </w:p>
        </w:tc>
        <w:tc>
          <w:tcPr>
            <w:tcW w:w="1388"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rFonts w:eastAsia="SimSun" w:cs="Calibri"/>
                <w:sz w:val="16"/>
                <w:szCs w:val="16"/>
                <w:lang w:val="ru-RU" w:eastAsia="zh-CN"/>
              </w:rPr>
              <w:t>Виды деятельности и программы</w:t>
            </w:r>
          </w:p>
        </w:tc>
        <w:tc>
          <w:tcPr>
            <w:tcW w:w="58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514</w:t>
            </w:r>
          </w:p>
        </w:tc>
        <w:tc>
          <w:tcPr>
            <w:tcW w:w="545"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1</w:t>
            </w:r>
            <w:r w:rsidR="00A1176D" w:rsidRPr="00CF3206">
              <w:rPr>
                <w:sz w:val="16"/>
                <w:szCs w:val="14"/>
                <w:lang w:val="ru-RU"/>
              </w:rPr>
              <w:t> </w:t>
            </w:r>
            <w:r w:rsidRPr="00CF3206">
              <w:rPr>
                <w:sz w:val="16"/>
                <w:szCs w:val="14"/>
                <w:lang w:val="ru-RU"/>
              </w:rPr>
              <w:t>200</w:t>
            </w:r>
          </w:p>
        </w:tc>
        <w:tc>
          <w:tcPr>
            <w:tcW w:w="548"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300</w:t>
            </w:r>
          </w:p>
        </w:tc>
        <w:tc>
          <w:tcPr>
            <w:tcW w:w="432"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595</w:t>
            </w:r>
          </w:p>
        </w:tc>
        <w:tc>
          <w:tcPr>
            <w:tcW w:w="43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605</w:t>
            </w:r>
          </w:p>
        </w:tc>
        <w:tc>
          <w:tcPr>
            <w:tcW w:w="560"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1</w:t>
            </w:r>
            <w:r w:rsidR="00A1176D" w:rsidRPr="00CF3206">
              <w:rPr>
                <w:sz w:val="16"/>
                <w:szCs w:val="14"/>
                <w:lang w:val="ru-RU"/>
              </w:rPr>
              <w:t> </w:t>
            </w:r>
            <w:r w:rsidRPr="00CF3206">
              <w:rPr>
                <w:sz w:val="16"/>
                <w:szCs w:val="14"/>
                <w:lang w:val="ru-RU"/>
              </w:rPr>
              <w:t>200</w:t>
            </w:r>
          </w:p>
        </w:tc>
      </w:tr>
      <w:tr w:rsidR="00FD6BBC" w:rsidRPr="00CF3206" w:rsidTr="0037264B">
        <w:tc>
          <w:tcPr>
            <w:tcW w:w="511"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sz w:val="16"/>
                <w:szCs w:val="14"/>
                <w:lang w:val="ru-RU"/>
              </w:rPr>
              <w:t>Раздел </w:t>
            </w:r>
            <w:r w:rsidR="006B63C0" w:rsidRPr="00CF3206">
              <w:rPr>
                <w:sz w:val="16"/>
                <w:szCs w:val="14"/>
                <w:lang w:val="ru-RU"/>
              </w:rPr>
              <w:t>8</w:t>
            </w:r>
          </w:p>
        </w:tc>
        <w:tc>
          <w:tcPr>
            <w:tcW w:w="1388"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rFonts w:eastAsia="SimSun" w:cs="Calibri"/>
                <w:sz w:val="16"/>
                <w:szCs w:val="16"/>
                <w:lang w:val="ru-RU" w:eastAsia="zh-CN"/>
              </w:rPr>
              <w:t>Семинары</w:t>
            </w:r>
          </w:p>
        </w:tc>
        <w:tc>
          <w:tcPr>
            <w:tcW w:w="58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278</w:t>
            </w:r>
          </w:p>
        </w:tc>
        <w:tc>
          <w:tcPr>
            <w:tcW w:w="545"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876</w:t>
            </w:r>
          </w:p>
        </w:tc>
        <w:tc>
          <w:tcPr>
            <w:tcW w:w="548"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263</w:t>
            </w:r>
          </w:p>
        </w:tc>
        <w:tc>
          <w:tcPr>
            <w:tcW w:w="432"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390</w:t>
            </w:r>
          </w:p>
        </w:tc>
        <w:tc>
          <w:tcPr>
            <w:tcW w:w="43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390</w:t>
            </w:r>
          </w:p>
        </w:tc>
        <w:tc>
          <w:tcPr>
            <w:tcW w:w="560"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780</w:t>
            </w:r>
          </w:p>
        </w:tc>
      </w:tr>
      <w:tr w:rsidR="00FD6BBC" w:rsidRPr="00CF3206" w:rsidTr="0037264B">
        <w:tc>
          <w:tcPr>
            <w:tcW w:w="511"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sz w:val="16"/>
                <w:szCs w:val="14"/>
                <w:lang w:val="ru-RU"/>
              </w:rPr>
              <w:t>Раздел </w:t>
            </w:r>
            <w:r w:rsidR="006B63C0" w:rsidRPr="00CF3206">
              <w:rPr>
                <w:sz w:val="16"/>
                <w:szCs w:val="14"/>
                <w:lang w:val="ru-RU"/>
              </w:rPr>
              <w:t>9</w:t>
            </w:r>
          </w:p>
        </w:tc>
        <w:tc>
          <w:tcPr>
            <w:tcW w:w="1388" w:type="pct"/>
            <w:noWrap/>
            <w:tcMar>
              <w:top w:w="0" w:type="dxa"/>
              <w:left w:w="108" w:type="dxa"/>
              <w:bottom w:w="0" w:type="dxa"/>
              <w:right w:w="108" w:type="dxa"/>
            </w:tcMar>
            <w:hideMark/>
          </w:tcPr>
          <w:p w:rsidR="006B63C0" w:rsidRPr="00CF3206" w:rsidRDefault="00A1176D" w:rsidP="009D34C1">
            <w:pPr>
              <w:spacing w:before="40" w:after="40"/>
              <w:rPr>
                <w:sz w:val="16"/>
                <w:szCs w:val="14"/>
                <w:lang w:val="ru-RU"/>
              </w:rPr>
            </w:pPr>
            <w:r w:rsidRPr="00CF3206">
              <w:rPr>
                <w:rFonts w:eastAsia="SimSun" w:cs="Calibri"/>
                <w:sz w:val="16"/>
                <w:szCs w:val="16"/>
                <w:lang w:val="ru-RU" w:eastAsia="zh-CN"/>
              </w:rPr>
              <w:t>Бюро</w:t>
            </w:r>
          </w:p>
        </w:tc>
        <w:tc>
          <w:tcPr>
            <w:tcW w:w="58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50</w:t>
            </w:r>
            <w:r w:rsidR="00A1176D" w:rsidRPr="00CF3206">
              <w:rPr>
                <w:sz w:val="16"/>
                <w:szCs w:val="14"/>
                <w:lang w:val="ru-RU"/>
              </w:rPr>
              <w:t> </w:t>
            </w:r>
            <w:r w:rsidRPr="00CF3206">
              <w:rPr>
                <w:sz w:val="16"/>
                <w:szCs w:val="14"/>
                <w:lang w:val="ru-RU"/>
              </w:rPr>
              <w:t>627</w:t>
            </w:r>
          </w:p>
        </w:tc>
        <w:tc>
          <w:tcPr>
            <w:tcW w:w="545"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52</w:t>
            </w:r>
            <w:r w:rsidR="00A1176D" w:rsidRPr="00CF3206">
              <w:rPr>
                <w:sz w:val="16"/>
                <w:szCs w:val="14"/>
                <w:lang w:val="ru-RU"/>
              </w:rPr>
              <w:t> </w:t>
            </w:r>
            <w:r w:rsidRPr="00CF3206">
              <w:rPr>
                <w:sz w:val="16"/>
                <w:szCs w:val="14"/>
                <w:lang w:val="ru-RU"/>
              </w:rPr>
              <w:t>396</w:t>
            </w:r>
          </w:p>
        </w:tc>
        <w:tc>
          <w:tcPr>
            <w:tcW w:w="548"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25</w:t>
            </w:r>
            <w:r w:rsidR="00A1176D" w:rsidRPr="00CF3206">
              <w:rPr>
                <w:sz w:val="16"/>
                <w:szCs w:val="14"/>
                <w:lang w:val="ru-RU"/>
              </w:rPr>
              <w:t> </w:t>
            </w:r>
            <w:r w:rsidRPr="00CF3206">
              <w:rPr>
                <w:sz w:val="16"/>
                <w:szCs w:val="14"/>
                <w:lang w:val="ru-RU"/>
              </w:rPr>
              <w:t>393</w:t>
            </w:r>
          </w:p>
        </w:tc>
        <w:tc>
          <w:tcPr>
            <w:tcW w:w="432"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25</w:t>
            </w:r>
            <w:r w:rsidR="00A1176D" w:rsidRPr="00CF3206">
              <w:rPr>
                <w:sz w:val="16"/>
                <w:szCs w:val="14"/>
                <w:lang w:val="ru-RU"/>
              </w:rPr>
              <w:t> </w:t>
            </w:r>
            <w:r w:rsidRPr="00CF3206">
              <w:rPr>
                <w:sz w:val="16"/>
                <w:szCs w:val="14"/>
                <w:lang w:val="ru-RU"/>
              </w:rPr>
              <w:t>459</w:t>
            </w:r>
          </w:p>
        </w:tc>
        <w:tc>
          <w:tcPr>
            <w:tcW w:w="433"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25</w:t>
            </w:r>
            <w:r w:rsidR="00A1176D" w:rsidRPr="00CF3206">
              <w:rPr>
                <w:sz w:val="16"/>
                <w:szCs w:val="14"/>
                <w:lang w:val="ru-RU"/>
              </w:rPr>
              <w:t> </w:t>
            </w:r>
            <w:r w:rsidRPr="00CF3206">
              <w:rPr>
                <w:sz w:val="16"/>
                <w:szCs w:val="14"/>
                <w:lang w:val="ru-RU"/>
              </w:rPr>
              <w:t>780</w:t>
            </w:r>
          </w:p>
        </w:tc>
        <w:tc>
          <w:tcPr>
            <w:tcW w:w="560" w:type="pct"/>
            <w:noWrap/>
            <w:tcMar>
              <w:top w:w="0" w:type="dxa"/>
              <w:left w:w="108" w:type="dxa"/>
              <w:bottom w:w="0" w:type="dxa"/>
              <w:right w:w="108" w:type="dxa"/>
            </w:tcMar>
            <w:vAlign w:val="bottom"/>
            <w:hideMark/>
          </w:tcPr>
          <w:p w:rsidR="006B63C0" w:rsidRPr="00CF3206" w:rsidRDefault="006B63C0" w:rsidP="009D34C1">
            <w:pPr>
              <w:spacing w:before="40" w:after="40"/>
              <w:ind w:right="57"/>
              <w:jc w:val="right"/>
              <w:rPr>
                <w:sz w:val="16"/>
                <w:szCs w:val="14"/>
                <w:lang w:val="ru-RU"/>
              </w:rPr>
            </w:pPr>
            <w:r w:rsidRPr="00CF3206">
              <w:rPr>
                <w:sz w:val="16"/>
                <w:szCs w:val="14"/>
                <w:lang w:val="ru-RU"/>
              </w:rPr>
              <w:t>51</w:t>
            </w:r>
            <w:r w:rsidR="00A1176D" w:rsidRPr="00CF3206">
              <w:rPr>
                <w:sz w:val="16"/>
                <w:szCs w:val="14"/>
                <w:lang w:val="ru-RU"/>
              </w:rPr>
              <w:t> </w:t>
            </w:r>
            <w:r w:rsidRPr="00CF3206">
              <w:rPr>
                <w:sz w:val="16"/>
                <w:szCs w:val="14"/>
                <w:lang w:val="ru-RU"/>
              </w:rPr>
              <w:t>239</w:t>
            </w:r>
          </w:p>
        </w:tc>
      </w:tr>
      <w:tr w:rsidR="00FD6BBC" w:rsidRPr="00CF3206" w:rsidTr="0037264B">
        <w:tc>
          <w:tcPr>
            <w:tcW w:w="511" w:type="pct"/>
            <w:noWrap/>
            <w:tcMar>
              <w:top w:w="0" w:type="dxa"/>
              <w:left w:w="108" w:type="dxa"/>
              <w:bottom w:w="0" w:type="dxa"/>
              <w:right w:w="108" w:type="dxa"/>
            </w:tcMar>
            <w:hideMark/>
          </w:tcPr>
          <w:p w:rsidR="00A1176D" w:rsidRPr="00CF3206" w:rsidRDefault="00A1176D" w:rsidP="009D34C1">
            <w:pPr>
              <w:spacing w:before="40" w:after="40"/>
              <w:rPr>
                <w:b/>
                <w:bCs/>
                <w:sz w:val="20"/>
                <w:lang w:val="ru-RU"/>
              </w:rPr>
            </w:pPr>
          </w:p>
        </w:tc>
        <w:tc>
          <w:tcPr>
            <w:tcW w:w="1388" w:type="pct"/>
            <w:noWrap/>
            <w:tcMar>
              <w:top w:w="0" w:type="dxa"/>
              <w:left w:w="108" w:type="dxa"/>
              <w:bottom w:w="0" w:type="dxa"/>
              <w:right w:w="108" w:type="dxa"/>
            </w:tcMar>
            <w:hideMark/>
          </w:tcPr>
          <w:p w:rsidR="00A1176D" w:rsidRPr="00CF3206" w:rsidRDefault="00A1176D" w:rsidP="009D34C1">
            <w:pPr>
              <w:tabs>
                <w:tab w:val="clear" w:pos="794"/>
                <w:tab w:val="clear" w:pos="1191"/>
                <w:tab w:val="clear" w:pos="1588"/>
                <w:tab w:val="clear" w:pos="1985"/>
                <w:tab w:val="left" w:pos="320"/>
              </w:tabs>
              <w:spacing w:before="40" w:after="40"/>
              <w:ind w:left="320" w:hanging="284"/>
              <w:rPr>
                <w:rFonts w:eastAsia="SimSun" w:cs="Calibri"/>
                <w:sz w:val="16"/>
                <w:szCs w:val="16"/>
                <w:lang w:val="ru-RU" w:eastAsia="zh-CN"/>
              </w:rPr>
            </w:pPr>
            <w:r w:rsidRPr="00CF3206">
              <w:rPr>
                <w:rFonts w:eastAsia="SimSun" w:cs="Calibri"/>
                <w:sz w:val="16"/>
                <w:szCs w:val="16"/>
                <w:lang w:val="ru-RU" w:eastAsia="zh-CN"/>
              </w:rPr>
              <w:t>–</w:t>
            </w:r>
            <w:r w:rsidRPr="00CF3206">
              <w:rPr>
                <w:rFonts w:eastAsia="SimSun" w:cs="Calibri"/>
                <w:sz w:val="16"/>
                <w:szCs w:val="16"/>
                <w:lang w:val="ru-RU" w:eastAsia="zh-CN"/>
              </w:rPr>
              <w:tab/>
              <w:t>Канцелярия Директора</w:t>
            </w:r>
          </w:p>
        </w:tc>
        <w:tc>
          <w:tcPr>
            <w:tcW w:w="583"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1 292</w:t>
            </w:r>
          </w:p>
        </w:tc>
        <w:tc>
          <w:tcPr>
            <w:tcW w:w="545"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1 309</w:t>
            </w:r>
          </w:p>
        </w:tc>
        <w:tc>
          <w:tcPr>
            <w:tcW w:w="548"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721</w:t>
            </w:r>
          </w:p>
        </w:tc>
        <w:tc>
          <w:tcPr>
            <w:tcW w:w="432"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773</w:t>
            </w:r>
          </w:p>
        </w:tc>
        <w:tc>
          <w:tcPr>
            <w:tcW w:w="433"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776</w:t>
            </w:r>
          </w:p>
        </w:tc>
        <w:tc>
          <w:tcPr>
            <w:tcW w:w="560"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1 549</w:t>
            </w:r>
          </w:p>
        </w:tc>
      </w:tr>
      <w:tr w:rsidR="00FD6BBC" w:rsidRPr="00CF3206" w:rsidTr="0037264B">
        <w:tc>
          <w:tcPr>
            <w:tcW w:w="511" w:type="pct"/>
            <w:noWrap/>
            <w:tcMar>
              <w:top w:w="0" w:type="dxa"/>
              <w:left w:w="108" w:type="dxa"/>
              <w:bottom w:w="0" w:type="dxa"/>
              <w:right w:w="108" w:type="dxa"/>
            </w:tcMar>
            <w:hideMark/>
          </w:tcPr>
          <w:p w:rsidR="00A1176D" w:rsidRPr="00CF3206" w:rsidRDefault="00A1176D" w:rsidP="009D34C1">
            <w:pPr>
              <w:spacing w:before="40" w:after="40"/>
              <w:rPr>
                <w:b/>
                <w:bCs/>
                <w:sz w:val="20"/>
                <w:lang w:val="ru-RU"/>
              </w:rPr>
            </w:pPr>
          </w:p>
        </w:tc>
        <w:tc>
          <w:tcPr>
            <w:tcW w:w="1388" w:type="pct"/>
            <w:noWrap/>
            <w:tcMar>
              <w:top w:w="0" w:type="dxa"/>
              <w:left w:w="108" w:type="dxa"/>
              <w:bottom w:w="0" w:type="dxa"/>
              <w:right w:w="108" w:type="dxa"/>
            </w:tcMar>
            <w:hideMark/>
          </w:tcPr>
          <w:p w:rsidR="00A1176D" w:rsidRPr="00CF3206" w:rsidRDefault="00A1176D" w:rsidP="009D34C1">
            <w:pPr>
              <w:tabs>
                <w:tab w:val="clear" w:pos="794"/>
                <w:tab w:val="clear" w:pos="1191"/>
                <w:tab w:val="clear" w:pos="1588"/>
                <w:tab w:val="clear" w:pos="1985"/>
                <w:tab w:val="left" w:pos="320"/>
              </w:tabs>
              <w:spacing w:before="40" w:after="40"/>
              <w:ind w:left="320" w:hanging="284"/>
              <w:rPr>
                <w:rFonts w:eastAsia="SimSun" w:cs="Calibri"/>
                <w:sz w:val="16"/>
                <w:szCs w:val="16"/>
                <w:lang w:val="ru-RU" w:eastAsia="zh-CN"/>
              </w:rPr>
            </w:pPr>
            <w:r w:rsidRPr="00CF3206">
              <w:rPr>
                <w:rFonts w:eastAsia="SimSun" w:cs="Calibri"/>
                <w:sz w:val="16"/>
                <w:szCs w:val="16"/>
                <w:lang w:val="ru-RU" w:eastAsia="zh-CN"/>
              </w:rPr>
              <w:t>–</w:t>
            </w:r>
            <w:r w:rsidRPr="00CF3206">
              <w:rPr>
                <w:rFonts w:eastAsia="SimSun" w:cs="Calibri"/>
                <w:sz w:val="16"/>
                <w:szCs w:val="16"/>
                <w:lang w:val="ru-RU" w:eastAsia="zh-CN"/>
              </w:rPr>
              <w:tab/>
              <w:t>Департамент исследовательских комиссий</w:t>
            </w:r>
          </w:p>
        </w:tc>
        <w:tc>
          <w:tcPr>
            <w:tcW w:w="583"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5 754</w:t>
            </w:r>
          </w:p>
        </w:tc>
        <w:tc>
          <w:tcPr>
            <w:tcW w:w="545"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5 684</w:t>
            </w:r>
          </w:p>
        </w:tc>
        <w:tc>
          <w:tcPr>
            <w:tcW w:w="548"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2 966</w:t>
            </w:r>
          </w:p>
        </w:tc>
        <w:tc>
          <w:tcPr>
            <w:tcW w:w="432"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2 675</w:t>
            </w:r>
          </w:p>
        </w:tc>
        <w:tc>
          <w:tcPr>
            <w:tcW w:w="433"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2 767</w:t>
            </w:r>
          </w:p>
        </w:tc>
        <w:tc>
          <w:tcPr>
            <w:tcW w:w="560"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5 442</w:t>
            </w:r>
          </w:p>
        </w:tc>
      </w:tr>
      <w:tr w:rsidR="00FD6BBC" w:rsidRPr="00CF3206" w:rsidTr="0037264B">
        <w:tc>
          <w:tcPr>
            <w:tcW w:w="511" w:type="pct"/>
            <w:noWrap/>
            <w:tcMar>
              <w:top w:w="0" w:type="dxa"/>
              <w:left w:w="108" w:type="dxa"/>
              <w:bottom w:w="0" w:type="dxa"/>
              <w:right w:w="108" w:type="dxa"/>
            </w:tcMar>
            <w:hideMark/>
          </w:tcPr>
          <w:p w:rsidR="00A1176D" w:rsidRPr="00CF3206" w:rsidRDefault="00A1176D" w:rsidP="009D34C1">
            <w:pPr>
              <w:spacing w:before="40" w:after="40"/>
              <w:rPr>
                <w:b/>
                <w:bCs/>
                <w:sz w:val="20"/>
                <w:lang w:val="ru-RU"/>
              </w:rPr>
            </w:pPr>
          </w:p>
        </w:tc>
        <w:tc>
          <w:tcPr>
            <w:tcW w:w="1388" w:type="pct"/>
            <w:noWrap/>
            <w:tcMar>
              <w:top w:w="0" w:type="dxa"/>
              <w:left w:w="108" w:type="dxa"/>
              <w:bottom w:w="0" w:type="dxa"/>
              <w:right w:w="108" w:type="dxa"/>
            </w:tcMar>
            <w:hideMark/>
          </w:tcPr>
          <w:p w:rsidR="00A1176D" w:rsidRPr="00CF3206" w:rsidRDefault="00A1176D" w:rsidP="009D34C1">
            <w:pPr>
              <w:tabs>
                <w:tab w:val="clear" w:pos="794"/>
                <w:tab w:val="clear" w:pos="1191"/>
                <w:tab w:val="clear" w:pos="1588"/>
                <w:tab w:val="clear" w:pos="1985"/>
                <w:tab w:val="left" w:pos="320"/>
              </w:tabs>
              <w:spacing w:before="40" w:after="40"/>
              <w:ind w:left="320" w:hanging="284"/>
              <w:rPr>
                <w:rFonts w:eastAsia="SimSun" w:cs="Calibri"/>
                <w:sz w:val="16"/>
                <w:szCs w:val="16"/>
                <w:lang w:val="ru-RU" w:eastAsia="zh-CN"/>
              </w:rPr>
            </w:pPr>
            <w:r w:rsidRPr="00CF3206">
              <w:rPr>
                <w:rFonts w:eastAsia="SimSun" w:cs="Calibri"/>
                <w:sz w:val="16"/>
                <w:szCs w:val="16"/>
                <w:lang w:val="ru-RU" w:eastAsia="zh-CN"/>
              </w:rPr>
              <w:t>–</w:t>
            </w:r>
            <w:r w:rsidRPr="00CF3206">
              <w:rPr>
                <w:rFonts w:eastAsia="SimSun" w:cs="Calibri"/>
                <w:sz w:val="16"/>
                <w:szCs w:val="16"/>
                <w:lang w:val="ru-RU" w:eastAsia="zh-CN"/>
              </w:rPr>
              <w:tab/>
              <w:t>Департамент космических служб</w:t>
            </w:r>
          </w:p>
        </w:tc>
        <w:tc>
          <w:tcPr>
            <w:tcW w:w="583"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16 502</w:t>
            </w:r>
          </w:p>
        </w:tc>
        <w:tc>
          <w:tcPr>
            <w:tcW w:w="545"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16 049</w:t>
            </w:r>
          </w:p>
        </w:tc>
        <w:tc>
          <w:tcPr>
            <w:tcW w:w="548"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8 510</w:t>
            </w:r>
          </w:p>
        </w:tc>
        <w:tc>
          <w:tcPr>
            <w:tcW w:w="432"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7 908</w:t>
            </w:r>
          </w:p>
        </w:tc>
        <w:tc>
          <w:tcPr>
            <w:tcW w:w="433"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7 958</w:t>
            </w:r>
          </w:p>
        </w:tc>
        <w:tc>
          <w:tcPr>
            <w:tcW w:w="560"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15 866</w:t>
            </w:r>
          </w:p>
        </w:tc>
      </w:tr>
      <w:tr w:rsidR="00FD6BBC" w:rsidRPr="00CF3206" w:rsidTr="0037264B">
        <w:tc>
          <w:tcPr>
            <w:tcW w:w="511" w:type="pct"/>
            <w:noWrap/>
            <w:tcMar>
              <w:top w:w="0" w:type="dxa"/>
              <w:left w:w="108" w:type="dxa"/>
              <w:bottom w:w="0" w:type="dxa"/>
              <w:right w:w="108" w:type="dxa"/>
            </w:tcMar>
            <w:hideMark/>
          </w:tcPr>
          <w:p w:rsidR="00A1176D" w:rsidRPr="00CF3206" w:rsidRDefault="00A1176D" w:rsidP="009D34C1">
            <w:pPr>
              <w:spacing w:before="40" w:after="40"/>
              <w:rPr>
                <w:b/>
                <w:bCs/>
                <w:sz w:val="20"/>
                <w:lang w:val="ru-RU"/>
              </w:rPr>
            </w:pPr>
          </w:p>
        </w:tc>
        <w:tc>
          <w:tcPr>
            <w:tcW w:w="1388" w:type="pct"/>
            <w:noWrap/>
            <w:tcMar>
              <w:top w:w="0" w:type="dxa"/>
              <w:left w:w="108" w:type="dxa"/>
              <w:bottom w:w="0" w:type="dxa"/>
              <w:right w:w="108" w:type="dxa"/>
            </w:tcMar>
            <w:hideMark/>
          </w:tcPr>
          <w:p w:rsidR="00A1176D" w:rsidRPr="00CF3206" w:rsidRDefault="00A1176D" w:rsidP="009D34C1">
            <w:pPr>
              <w:tabs>
                <w:tab w:val="clear" w:pos="794"/>
                <w:tab w:val="clear" w:pos="1191"/>
                <w:tab w:val="clear" w:pos="1588"/>
                <w:tab w:val="clear" w:pos="1985"/>
                <w:tab w:val="left" w:pos="320"/>
              </w:tabs>
              <w:spacing w:before="40" w:after="40"/>
              <w:ind w:left="320" w:hanging="284"/>
              <w:rPr>
                <w:rFonts w:eastAsia="SimSun" w:cs="Calibri"/>
                <w:sz w:val="16"/>
                <w:szCs w:val="16"/>
                <w:lang w:val="ru-RU" w:eastAsia="zh-CN"/>
              </w:rPr>
            </w:pPr>
            <w:r w:rsidRPr="00CF3206">
              <w:rPr>
                <w:rFonts w:eastAsia="SimSun" w:cs="Calibri"/>
                <w:sz w:val="16"/>
                <w:szCs w:val="16"/>
                <w:lang w:val="ru-RU" w:eastAsia="zh-CN"/>
              </w:rPr>
              <w:t>–</w:t>
            </w:r>
            <w:r w:rsidRPr="00CF3206">
              <w:rPr>
                <w:rFonts w:eastAsia="SimSun" w:cs="Calibri"/>
                <w:sz w:val="16"/>
                <w:szCs w:val="16"/>
                <w:lang w:val="ru-RU" w:eastAsia="zh-CN"/>
              </w:rPr>
              <w:tab/>
              <w:t>Департамент наземных служб</w:t>
            </w:r>
          </w:p>
        </w:tc>
        <w:tc>
          <w:tcPr>
            <w:tcW w:w="583"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12 272</w:t>
            </w:r>
          </w:p>
        </w:tc>
        <w:tc>
          <w:tcPr>
            <w:tcW w:w="545"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12 520</w:t>
            </w:r>
          </w:p>
        </w:tc>
        <w:tc>
          <w:tcPr>
            <w:tcW w:w="548"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6 033</w:t>
            </w:r>
          </w:p>
        </w:tc>
        <w:tc>
          <w:tcPr>
            <w:tcW w:w="432"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5 771</w:t>
            </w:r>
          </w:p>
        </w:tc>
        <w:tc>
          <w:tcPr>
            <w:tcW w:w="433"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5 883</w:t>
            </w:r>
          </w:p>
        </w:tc>
        <w:tc>
          <w:tcPr>
            <w:tcW w:w="560" w:type="pct"/>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11 654</w:t>
            </w:r>
          </w:p>
        </w:tc>
      </w:tr>
      <w:tr w:rsidR="00FD6BBC" w:rsidRPr="00CF3206" w:rsidTr="0037264B">
        <w:tc>
          <w:tcPr>
            <w:tcW w:w="511" w:type="pct"/>
            <w:tcBorders>
              <w:bottom w:val="single" w:sz="4" w:space="0" w:color="000099"/>
            </w:tcBorders>
            <w:noWrap/>
            <w:tcMar>
              <w:top w:w="0" w:type="dxa"/>
              <w:left w:w="108" w:type="dxa"/>
              <w:bottom w:w="0" w:type="dxa"/>
              <w:right w:w="108" w:type="dxa"/>
            </w:tcMar>
            <w:hideMark/>
          </w:tcPr>
          <w:p w:rsidR="00A1176D" w:rsidRPr="00CF3206" w:rsidRDefault="00A1176D" w:rsidP="009D34C1">
            <w:pPr>
              <w:spacing w:before="40" w:after="40"/>
              <w:rPr>
                <w:b/>
                <w:bCs/>
                <w:sz w:val="20"/>
                <w:lang w:val="ru-RU"/>
              </w:rPr>
            </w:pPr>
          </w:p>
        </w:tc>
        <w:tc>
          <w:tcPr>
            <w:tcW w:w="1388" w:type="pct"/>
            <w:tcBorders>
              <w:bottom w:val="single" w:sz="4" w:space="0" w:color="000099"/>
            </w:tcBorders>
            <w:noWrap/>
            <w:tcMar>
              <w:top w:w="0" w:type="dxa"/>
              <w:left w:w="108" w:type="dxa"/>
              <w:bottom w:w="0" w:type="dxa"/>
              <w:right w:w="108" w:type="dxa"/>
            </w:tcMar>
            <w:hideMark/>
          </w:tcPr>
          <w:p w:rsidR="00A1176D" w:rsidRPr="00CF3206" w:rsidRDefault="00A1176D" w:rsidP="009D34C1">
            <w:pPr>
              <w:tabs>
                <w:tab w:val="clear" w:pos="794"/>
                <w:tab w:val="clear" w:pos="1191"/>
                <w:tab w:val="clear" w:pos="1588"/>
                <w:tab w:val="clear" w:pos="1985"/>
                <w:tab w:val="left" w:pos="320"/>
              </w:tabs>
              <w:spacing w:before="40" w:after="40"/>
              <w:ind w:left="320" w:hanging="284"/>
              <w:rPr>
                <w:rFonts w:eastAsia="SimSun" w:cs="Calibri"/>
                <w:sz w:val="16"/>
                <w:szCs w:val="16"/>
                <w:lang w:val="ru-RU" w:eastAsia="zh-CN"/>
              </w:rPr>
            </w:pPr>
            <w:r w:rsidRPr="00CF3206">
              <w:rPr>
                <w:rFonts w:eastAsia="SimSun" w:cs="Calibri"/>
                <w:sz w:val="16"/>
                <w:szCs w:val="16"/>
                <w:lang w:val="ru-RU" w:eastAsia="zh-CN"/>
              </w:rPr>
              <w:t>–</w:t>
            </w:r>
            <w:r w:rsidRPr="00CF3206">
              <w:rPr>
                <w:rFonts w:eastAsia="SimSun" w:cs="Calibri"/>
                <w:sz w:val="16"/>
                <w:szCs w:val="16"/>
                <w:lang w:val="ru-RU" w:eastAsia="zh-CN"/>
              </w:rPr>
              <w:tab/>
              <w:t>Департамент информатики, администрирования и публикаций</w:t>
            </w:r>
          </w:p>
        </w:tc>
        <w:tc>
          <w:tcPr>
            <w:tcW w:w="583" w:type="pct"/>
            <w:tcBorders>
              <w:bottom w:val="single" w:sz="4" w:space="0" w:color="000099"/>
            </w:tcBorders>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13 580</w:t>
            </w:r>
          </w:p>
        </w:tc>
        <w:tc>
          <w:tcPr>
            <w:tcW w:w="545" w:type="pct"/>
            <w:tcBorders>
              <w:bottom w:val="single" w:sz="4" w:space="0" w:color="000099"/>
            </w:tcBorders>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15 042</w:t>
            </w:r>
          </w:p>
        </w:tc>
        <w:tc>
          <w:tcPr>
            <w:tcW w:w="548" w:type="pct"/>
            <w:tcBorders>
              <w:bottom w:val="single" w:sz="4" w:space="0" w:color="000099"/>
            </w:tcBorders>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6 962</w:t>
            </w:r>
          </w:p>
        </w:tc>
        <w:tc>
          <w:tcPr>
            <w:tcW w:w="432" w:type="pct"/>
            <w:tcBorders>
              <w:bottom w:val="single" w:sz="4" w:space="0" w:color="000099"/>
            </w:tcBorders>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7 297</w:t>
            </w:r>
          </w:p>
        </w:tc>
        <w:tc>
          <w:tcPr>
            <w:tcW w:w="433" w:type="pct"/>
            <w:tcBorders>
              <w:bottom w:val="single" w:sz="4" w:space="0" w:color="000099"/>
            </w:tcBorders>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7 361</w:t>
            </w:r>
          </w:p>
        </w:tc>
        <w:tc>
          <w:tcPr>
            <w:tcW w:w="560" w:type="pct"/>
            <w:tcBorders>
              <w:bottom w:val="single" w:sz="4" w:space="0" w:color="000099"/>
            </w:tcBorders>
            <w:noWrap/>
            <w:tcMar>
              <w:top w:w="0" w:type="dxa"/>
              <w:left w:w="108" w:type="dxa"/>
              <w:bottom w:w="0" w:type="dxa"/>
              <w:right w:w="108" w:type="dxa"/>
            </w:tcMar>
            <w:vAlign w:val="bottom"/>
            <w:hideMark/>
          </w:tcPr>
          <w:p w:rsidR="00A1176D" w:rsidRPr="00CF3206" w:rsidRDefault="00A1176D" w:rsidP="009D34C1">
            <w:pPr>
              <w:spacing w:before="40" w:after="40"/>
              <w:ind w:right="57"/>
              <w:jc w:val="right"/>
              <w:rPr>
                <w:sz w:val="16"/>
                <w:szCs w:val="14"/>
                <w:lang w:val="ru-RU"/>
              </w:rPr>
            </w:pPr>
            <w:r w:rsidRPr="00CF3206">
              <w:rPr>
                <w:sz w:val="16"/>
                <w:szCs w:val="14"/>
                <w:lang w:val="ru-RU"/>
              </w:rPr>
              <w:t>14 658</w:t>
            </w:r>
          </w:p>
        </w:tc>
      </w:tr>
      <w:tr w:rsidR="00FD6BBC" w:rsidRPr="00CF3206" w:rsidTr="0037264B">
        <w:tc>
          <w:tcPr>
            <w:tcW w:w="511" w:type="pct"/>
            <w:tcBorders>
              <w:top w:val="single" w:sz="4" w:space="0" w:color="000099"/>
              <w:left w:val="nil"/>
              <w:bottom w:val="single" w:sz="4" w:space="0" w:color="000099"/>
              <w:right w:val="nil"/>
            </w:tcBorders>
            <w:shd w:val="clear" w:color="auto" w:fill="DCE6F1"/>
            <w:noWrap/>
            <w:tcMar>
              <w:top w:w="0" w:type="dxa"/>
              <w:left w:w="108" w:type="dxa"/>
              <w:bottom w:w="0" w:type="dxa"/>
              <w:right w:w="108" w:type="dxa"/>
            </w:tcMar>
            <w:vAlign w:val="center"/>
            <w:hideMark/>
          </w:tcPr>
          <w:p w:rsidR="006B63C0" w:rsidRPr="00CF3206" w:rsidRDefault="00133D1C" w:rsidP="009D34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rPr>
                <w:b/>
                <w:bCs/>
                <w:color w:val="0070C0"/>
                <w:sz w:val="16"/>
                <w:szCs w:val="14"/>
                <w:lang w:val="ru-RU"/>
              </w:rPr>
            </w:pPr>
            <w:r w:rsidRPr="00CF3206">
              <w:rPr>
                <w:b/>
                <w:bCs/>
                <w:color w:val="0070C0"/>
                <w:sz w:val="16"/>
                <w:szCs w:val="14"/>
                <w:lang w:val="ru-RU"/>
              </w:rPr>
              <w:t>ВСЕГО</w:t>
            </w:r>
          </w:p>
        </w:tc>
        <w:tc>
          <w:tcPr>
            <w:tcW w:w="1388" w:type="pct"/>
            <w:tcBorders>
              <w:top w:val="single" w:sz="4" w:space="0" w:color="000099"/>
              <w:left w:val="nil"/>
              <w:bottom w:val="single" w:sz="4" w:space="0" w:color="000099"/>
              <w:right w:val="nil"/>
            </w:tcBorders>
            <w:shd w:val="clear" w:color="auto" w:fill="DCE6F1"/>
            <w:noWrap/>
            <w:tcMar>
              <w:top w:w="0" w:type="dxa"/>
              <w:left w:w="108" w:type="dxa"/>
              <w:bottom w:w="0" w:type="dxa"/>
              <w:right w:w="108" w:type="dxa"/>
            </w:tcMar>
            <w:vAlign w:val="center"/>
            <w:hideMark/>
          </w:tcPr>
          <w:p w:rsidR="006B63C0" w:rsidRPr="00CF3206" w:rsidRDefault="006B63C0" w:rsidP="009D34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jc w:val="right"/>
              <w:rPr>
                <w:b/>
                <w:bCs/>
                <w:color w:val="0070C0"/>
                <w:sz w:val="16"/>
                <w:szCs w:val="14"/>
                <w:lang w:val="ru-RU"/>
              </w:rPr>
            </w:pPr>
          </w:p>
        </w:tc>
        <w:tc>
          <w:tcPr>
            <w:tcW w:w="583" w:type="pct"/>
            <w:tcBorders>
              <w:top w:val="single" w:sz="4" w:space="0" w:color="000099"/>
              <w:left w:val="nil"/>
              <w:bottom w:val="single" w:sz="4" w:space="0" w:color="000099"/>
              <w:right w:val="nil"/>
            </w:tcBorders>
            <w:shd w:val="clear" w:color="auto" w:fill="DCE6F1"/>
            <w:noWrap/>
            <w:tcMar>
              <w:top w:w="0" w:type="dxa"/>
              <w:left w:w="108" w:type="dxa"/>
              <w:bottom w:w="0" w:type="dxa"/>
              <w:right w:w="108" w:type="dxa"/>
            </w:tcMar>
            <w:vAlign w:val="bottom"/>
            <w:hideMark/>
          </w:tcPr>
          <w:p w:rsidR="006B63C0" w:rsidRPr="00CF3206" w:rsidRDefault="006B63C0" w:rsidP="009D34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jc w:val="right"/>
              <w:rPr>
                <w:b/>
                <w:bCs/>
                <w:color w:val="0070C0"/>
                <w:sz w:val="16"/>
                <w:szCs w:val="14"/>
                <w:lang w:val="ru-RU"/>
              </w:rPr>
            </w:pPr>
            <w:r w:rsidRPr="00CF3206">
              <w:rPr>
                <w:b/>
                <w:bCs/>
                <w:color w:val="0070C0"/>
                <w:sz w:val="16"/>
                <w:szCs w:val="14"/>
                <w:lang w:val="ru-RU"/>
              </w:rPr>
              <w:t>55</w:t>
            </w:r>
            <w:r w:rsidR="00A1176D" w:rsidRPr="00CF3206">
              <w:rPr>
                <w:b/>
                <w:bCs/>
                <w:color w:val="0070C0"/>
                <w:sz w:val="16"/>
                <w:szCs w:val="14"/>
                <w:lang w:val="ru-RU"/>
              </w:rPr>
              <w:t> </w:t>
            </w:r>
            <w:r w:rsidRPr="00CF3206">
              <w:rPr>
                <w:b/>
                <w:bCs/>
                <w:color w:val="0070C0"/>
                <w:sz w:val="16"/>
                <w:szCs w:val="14"/>
                <w:lang w:val="ru-RU"/>
              </w:rPr>
              <w:t>900</w:t>
            </w:r>
          </w:p>
        </w:tc>
        <w:tc>
          <w:tcPr>
            <w:tcW w:w="545" w:type="pct"/>
            <w:tcBorders>
              <w:top w:val="single" w:sz="4" w:space="0" w:color="000099"/>
              <w:left w:val="nil"/>
              <w:bottom w:val="single" w:sz="4" w:space="0" w:color="000099"/>
              <w:right w:val="nil"/>
            </w:tcBorders>
            <w:shd w:val="clear" w:color="auto" w:fill="DCE6F1"/>
            <w:noWrap/>
            <w:tcMar>
              <w:top w:w="0" w:type="dxa"/>
              <w:left w:w="108" w:type="dxa"/>
              <w:bottom w:w="0" w:type="dxa"/>
              <w:right w:w="108" w:type="dxa"/>
            </w:tcMar>
            <w:vAlign w:val="bottom"/>
            <w:hideMark/>
          </w:tcPr>
          <w:p w:rsidR="006B63C0" w:rsidRPr="00CF3206" w:rsidRDefault="006B63C0" w:rsidP="009D34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jc w:val="right"/>
              <w:rPr>
                <w:b/>
                <w:bCs/>
                <w:color w:val="0070C0"/>
                <w:sz w:val="16"/>
                <w:szCs w:val="14"/>
                <w:lang w:val="ru-RU"/>
              </w:rPr>
            </w:pPr>
            <w:r w:rsidRPr="00CF3206">
              <w:rPr>
                <w:b/>
                <w:bCs/>
                <w:color w:val="0070C0"/>
                <w:sz w:val="16"/>
                <w:szCs w:val="14"/>
                <w:lang w:val="ru-RU"/>
              </w:rPr>
              <w:t>57</w:t>
            </w:r>
            <w:r w:rsidR="00A1176D" w:rsidRPr="00CF3206">
              <w:rPr>
                <w:b/>
                <w:bCs/>
                <w:color w:val="0070C0"/>
                <w:sz w:val="16"/>
                <w:szCs w:val="14"/>
                <w:lang w:val="ru-RU"/>
              </w:rPr>
              <w:t> </w:t>
            </w:r>
            <w:r w:rsidRPr="00CF3206">
              <w:rPr>
                <w:b/>
                <w:bCs/>
                <w:color w:val="0070C0"/>
                <w:sz w:val="16"/>
                <w:szCs w:val="14"/>
                <w:lang w:val="ru-RU"/>
              </w:rPr>
              <w:t>501</w:t>
            </w:r>
          </w:p>
        </w:tc>
        <w:tc>
          <w:tcPr>
            <w:tcW w:w="548" w:type="pct"/>
            <w:tcBorders>
              <w:top w:val="single" w:sz="4" w:space="0" w:color="000099"/>
              <w:left w:val="nil"/>
              <w:bottom w:val="single" w:sz="4" w:space="0" w:color="000099"/>
              <w:right w:val="nil"/>
            </w:tcBorders>
            <w:shd w:val="clear" w:color="auto" w:fill="DCE6F1"/>
            <w:noWrap/>
            <w:tcMar>
              <w:top w:w="0" w:type="dxa"/>
              <w:left w:w="108" w:type="dxa"/>
              <w:bottom w:w="0" w:type="dxa"/>
              <w:right w:w="108" w:type="dxa"/>
            </w:tcMar>
            <w:vAlign w:val="bottom"/>
            <w:hideMark/>
          </w:tcPr>
          <w:p w:rsidR="006B63C0" w:rsidRPr="00CF3206" w:rsidRDefault="006B63C0" w:rsidP="009D34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jc w:val="right"/>
              <w:rPr>
                <w:b/>
                <w:bCs/>
                <w:color w:val="0070C0"/>
                <w:sz w:val="16"/>
                <w:szCs w:val="14"/>
                <w:lang w:val="ru-RU"/>
              </w:rPr>
            </w:pPr>
            <w:r w:rsidRPr="00CF3206">
              <w:rPr>
                <w:b/>
                <w:bCs/>
                <w:color w:val="0070C0"/>
                <w:sz w:val="16"/>
                <w:szCs w:val="14"/>
                <w:lang w:val="ru-RU"/>
              </w:rPr>
              <w:t>26</w:t>
            </w:r>
            <w:r w:rsidR="00A1176D" w:rsidRPr="00CF3206">
              <w:rPr>
                <w:b/>
                <w:bCs/>
                <w:color w:val="0070C0"/>
                <w:sz w:val="16"/>
                <w:szCs w:val="14"/>
                <w:lang w:val="ru-RU"/>
              </w:rPr>
              <w:t> </w:t>
            </w:r>
            <w:r w:rsidRPr="00CF3206">
              <w:rPr>
                <w:b/>
                <w:bCs/>
                <w:color w:val="0070C0"/>
                <w:sz w:val="16"/>
                <w:szCs w:val="14"/>
                <w:lang w:val="ru-RU"/>
              </w:rPr>
              <w:t>529</w:t>
            </w:r>
          </w:p>
        </w:tc>
        <w:tc>
          <w:tcPr>
            <w:tcW w:w="432" w:type="pct"/>
            <w:tcBorders>
              <w:top w:val="single" w:sz="4" w:space="0" w:color="000099"/>
              <w:left w:val="nil"/>
              <w:bottom w:val="single" w:sz="4" w:space="0" w:color="000099"/>
              <w:right w:val="nil"/>
            </w:tcBorders>
            <w:shd w:val="clear" w:color="auto" w:fill="DCE6F1"/>
            <w:noWrap/>
            <w:tcMar>
              <w:top w:w="0" w:type="dxa"/>
              <w:left w:w="108" w:type="dxa"/>
              <w:bottom w:w="0" w:type="dxa"/>
              <w:right w:w="108" w:type="dxa"/>
            </w:tcMar>
            <w:vAlign w:val="bottom"/>
            <w:hideMark/>
          </w:tcPr>
          <w:p w:rsidR="006B63C0" w:rsidRPr="00CF3206" w:rsidRDefault="006B63C0" w:rsidP="009D34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jc w:val="right"/>
              <w:rPr>
                <w:b/>
                <w:bCs/>
                <w:color w:val="0070C0"/>
                <w:sz w:val="16"/>
                <w:szCs w:val="14"/>
                <w:lang w:val="ru-RU"/>
              </w:rPr>
            </w:pPr>
            <w:r w:rsidRPr="00CF3206">
              <w:rPr>
                <w:b/>
                <w:bCs/>
                <w:color w:val="0070C0"/>
                <w:sz w:val="16"/>
                <w:szCs w:val="14"/>
                <w:lang w:val="ru-RU"/>
              </w:rPr>
              <w:t>27</w:t>
            </w:r>
            <w:r w:rsidR="00A1176D" w:rsidRPr="00CF3206">
              <w:rPr>
                <w:b/>
                <w:bCs/>
                <w:color w:val="0070C0"/>
                <w:sz w:val="16"/>
                <w:szCs w:val="14"/>
                <w:lang w:val="ru-RU"/>
              </w:rPr>
              <w:t> </w:t>
            </w:r>
            <w:r w:rsidRPr="00CF3206">
              <w:rPr>
                <w:b/>
                <w:bCs/>
                <w:color w:val="0070C0"/>
                <w:sz w:val="16"/>
                <w:szCs w:val="14"/>
                <w:lang w:val="ru-RU"/>
              </w:rPr>
              <w:t>488</w:t>
            </w:r>
          </w:p>
        </w:tc>
        <w:tc>
          <w:tcPr>
            <w:tcW w:w="433" w:type="pct"/>
            <w:tcBorders>
              <w:top w:val="single" w:sz="4" w:space="0" w:color="000099"/>
              <w:left w:val="nil"/>
              <w:bottom w:val="single" w:sz="4" w:space="0" w:color="000099"/>
              <w:right w:val="nil"/>
            </w:tcBorders>
            <w:shd w:val="clear" w:color="auto" w:fill="DCE6F1"/>
            <w:noWrap/>
            <w:tcMar>
              <w:top w:w="0" w:type="dxa"/>
              <w:left w:w="108" w:type="dxa"/>
              <w:bottom w:w="0" w:type="dxa"/>
              <w:right w:w="108" w:type="dxa"/>
            </w:tcMar>
            <w:vAlign w:val="bottom"/>
            <w:hideMark/>
          </w:tcPr>
          <w:p w:rsidR="006B63C0" w:rsidRPr="00CF3206" w:rsidRDefault="006B63C0" w:rsidP="009D34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jc w:val="right"/>
              <w:rPr>
                <w:b/>
                <w:bCs/>
                <w:color w:val="0070C0"/>
                <w:sz w:val="16"/>
                <w:szCs w:val="14"/>
                <w:lang w:val="ru-RU"/>
              </w:rPr>
            </w:pPr>
            <w:r w:rsidRPr="00CF3206">
              <w:rPr>
                <w:b/>
                <w:bCs/>
                <w:color w:val="0070C0"/>
                <w:sz w:val="16"/>
                <w:szCs w:val="14"/>
                <w:lang w:val="ru-RU"/>
              </w:rPr>
              <w:t>31</w:t>
            </w:r>
            <w:r w:rsidR="00A1176D" w:rsidRPr="00CF3206">
              <w:rPr>
                <w:b/>
                <w:bCs/>
                <w:color w:val="0070C0"/>
                <w:sz w:val="16"/>
                <w:szCs w:val="14"/>
                <w:lang w:val="ru-RU"/>
              </w:rPr>
              <w:t> </w:t>
            </w:r>
            <w:r w:rsidRPr="00CF3206">
              <w:rPr>
                <w:b/>
                <w:bCs/>
                <w:color w:val="0070C0"/>
                <w:sz w:val="16"/>
                <w:szCs w:val="14"/>
                <w:lang w:val="ru-RU"/>
              </w:rPr>
              <w:t>098</w:t>
            </w:r>
          </w:p>
        </w:tc>
        <w:tc>
          <w:tcPr>
            <w:tcW w:w="560" w:type="pct"/>
            <w:tcBorders>
              <w:top w:val="single" w:sz="4" w:space="0" w:color="000099"/>
              <w:left w:val="nil"/>
              <w:bottom w:val="single" w:sz="4" w:space="0" w:color="000099"/>
              <w:right w:val="nil"/>
            </w:tcBorders>
            <w:shd w:val="clear" w:color="auto" w:fill="DCE6F1"/>
            <w:noWrap/>
            <w:tcMar>
              <w:top w:w="0" w:type="dxa"/>
              <w:left w:w="108" w:type="dxa"/>
              <w:bottom w:w="0" w:type="dxa"/>
              <w:right w:w="108" w:type="dxa"/>
            </w:tcMar>
            <w:vAlign w:val="bottom"/>
            <w:hideMark/>
          </w:tcPr>
          <w:p w:rsidR="006B63C0" w:rsidRPr="00CF3206" w:rsidRDefault="006B63C0" w:rsidP="009D34C1">
            <w:pPr>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ind w:right="57"/>
              <w:jc w:val="right"/>
              <w:rPr>
                <w:b/>
                <w:bCs/>
                <w:color w:val="0070C0"/>
                <w:sz w:val="16"/>
                <w:szCs w:val="14"/>
                <w:lang w:val="ru-RU"/>
              </w:rPr>
            </w:pPr>
            <w:r w:rsidRPr="00CF3206">
              <w:rPr>
                <w:b/>
                <w:bCs/>
                <w:color w:val="0070C0"/>
                <w:sz w:val="16"/>
                <w:szCs w:val="14"/>
                <w:lang w:val="ru-RU"/>
              </w:rPr>
              <w:t>58</w:t>
            </w:r>
            <w:r w:rsidR="00A1176D" w:rsidRPr="00CF3206">
              <w:rPr>
                <w:b/>
                <w:bCs/>
                <w:color w:val="0070C0"/>
                <w:sz w:val="16"/>
                <w:szCs w:val="14"/>
                <w:lang w:val="ru-RU"/>
              </w:rPr>
              <w:t> </w:t>
            </w:r>
            <w:r w:rsidRPr="00CF3206">
              <w:rPr>
                <w:b/>
                <w:bCs/>
                <w:color w:val="0070C0"/>
                <w:sz w:val="16"/>
                <w:szCs w:val="14"/>
                <w:lang w:val="ru-RU"/>
              </w:rPr>
              <w:t>586</w:t>
            </w:r>
          </w:p>
        </w:tc>
      </w:tr>
    </w:tbl>
    <w:p w:rsidR="006B63C0" w:rsidRPr="00CF3206" w:rsidRDefault="006B63C0" w:rsidP="009D34C1">
      <w:pPr>
        <w:pStyle w:val="Heading2"/>
        <w:rPr>
          <w:lang w:val="ru-RU"/>
        </w:rPr>
      </w:pPr>
      <w:bookmarkStart w:id="12" w:name="_Toc446060758"/>
      <w:r w:rsidRPr="00CF3206">
        <w:rPr>
          <w:lang w:val="ru-RU"/>
        </w:rPr>
        <w:t>2.6</w:t>
      </w:r>
      <w:r w:rsidRPr="00CF3206">
        <w:rPr>
          <w:lang w:val="ru-RU"/>
        </w:rPr>
        <w:tab/>
      </w:r>
      <w:r w:rsidR="00133D1C" w:rsidRPr="00CF3206">
        <w:rPr>
          <w:lang w:val="ru-RU"/>
        </w:rPr>
        <w:t>Повестка дня ВКР-19,</w:t>
      </w:r>
      <w:r w:rsidRPr="00CF3206">
        <w:rPr>
          <w:lang w:val="ru-RU"/>
        </w:rPr>
        <w:t xml:space="preserve"> </w:t>
      </w:r>
      <w:r w:rsidR="00133D1C" w:rsidRPr="00CF3206">
        <w:rPr>
          <w:lang w:val="ru-RU"/>
        </w:rPr>
        <w:t>сроки и место проведения АР-19 и ВКР-19</w:t>
      </w:r>
    </w:p>
    <w:p w:rsidR="006B63C0" w:rsidRPr="00CF3206" w:rsidRDefault="00133D1C" w:rsidP="00694D58">
      <w:pPr>
        <w:rPr>
          <w:rFonts w:eastAsia="SimSun"/>
          <w:lang w:val="ru-RU"/>
        </w:rPr>
      </w:pPr>
      <w:r w:rsidRPr="00CF3206">
        <w:rPr>
          <w:rFonts w:eastAsia="SimSun"/>
          <w:lang w:val="ru-RU"/>
        </w:rPr>
        <w:t>Совет рассмотрел повестку дня ВКР-19, содержащуюся в Резолюции </w:t>
      </w:r>
      <w:r w:rsidR="006B63C0" w:rsidRPr="00CF3206">
        <w:rPr>
          <w:b/>
          <w:bCs/>
          <w:lang w:val="ru-RU"/>
        </w:rPr>
        <w:t>809 (</w:t>
      </w:r>
      <w:r w:rsidRPr="00CF3206">
        <w:rPr>
          <w:b/>
          <w:bCs/>
          <w:lang w:val="ru-RU"/>
        </w:rPr>
        <w:t>ВКР</w:t>
      </w:r>
      <w:r w:rsidR="006B63C0" w:rsidRPr="00CF3206">
        <w:rPr>
          <w:b/>
          <w:bCs/>
          <w:lang w:val="ru-RU"/>
        </w:rPr>
        <w:t>-15)</w:t>
      </w:r>
      <w:r w:rsidRPr="00CF3206">
        <w:rPr>
          <w:lang w:val="ru-RU"/>
        </w:rPr>
        <w:t>, и утвердил Резолюцию</w:t>
      </w:r>
      <w:r w:rsidRPr="00CF3206">
        <w:rPr>
          <w:rFonts w:eastAsia="SimSun"/>
          <w:lang w:val="ru-RU"/>
        </w:rPr>
        <w:t> </w:t>
      </w:r>
      <w:r w:rsidR="006B63C0" w:rsidRPr="00CF3206">
        <w:rPr>
          <w:rFonts w:eastAsia="SimSun"/>
          <w:lang w:val="ru-RU"/>
        </w:rPr>
        <w:t>1380 (</w:t>
      </w:r>
      <w:bookmarkStart w:id="13" w:name="_Hlk351970741"/>
      <w:r w:rsidRPr="00CF3206">
        <w:rPr>
          <w:rFonts w:eastAsia="SimSun"/>
          <w:lang w:val="ru-RU"/>
        </w:rPr>
        <w:t>см. </w:t>
      </w:r>
      <w:hyperlink r:id="rId11" w:history="1">
        <w:r w:rsidRPr="00CF3206">
          <w:rPr>
            <w:rStyle w:val="Hyperlink"/>
            <w:rFonts w:asciiTheme="majorBidi" w:eastAsia="SimSun" w:hAnsiTheme="majorBidi" w:cstheme="majorBidi"/>
            <w:szCs w:val="22"/>
            <w:lang w:val="ru-RU" w:eastAsia="zh-CN"/>
          </w:rPr>
          <w:t>Документ</w:t>
        </w:r>
        <w:r w:rsidR="006B63C0" w:rsidRPr="00CF3206">
          <w:rPr>
            <w:rStyle w:val="Hyperlink"/>
            <w:rFonts w:asciiTheme="majorBidi" w:eastAsia="SimSun" w:hAnsiTheme="majorBidi" w:cstheme="majorBidi"/>
            <w:szCs w:val="22"/>
            <w:lang w:val="ru-RU" w:eastAsia="zh-CN"/>
          </w:rPr>
          <w:t xml:space="preserve"> C16/130</w:t>
        </w:r>
        <w:bookmarkEnd w:id="13"/>
      </w:hyperlink>
      <w:r w:rsidRPr="00CF3206">
        <w:rPr>
          <w:rFonts w:eastAsia="SimSun"/>
          <w:lang w:val="ru-RU"/>
        </w:rPr>
        <w:t>), в которо</w:t>
      </w:r>
      <w:r w:rsidR="00D536F4" w:rsidRPr="00CF3206">
        <w:rPr>
          <w:rFonts w:eastAsia="SimSun"/>
          <w:lang w:val="ru-RU"/>
        </w:rPr>
        <w:t>й</w:t>
      </w:r>
      <w:r w:rsidRPr="00CF3206">
        <w:rPr>
          <w:rFonts w:eastAsia="SimSun"/>
          <w:lang w:val="ru-RU"/>
        </w:rPr>
        <w:t xml:space="preserve"> содержится та же повестка дня ВКР-19, а также указаны </w:t>
      </w:r>
      <w:r w:rsidR="00F27443" w:rsidRPr="00CF3206">
        <w:rPr>
          <w:rFonts w:eastAsia="SimSun"/>
          <w:lang w:val="ru-RU"/>
        </w:rPr>
        <w:t>даты</w:t>
      </w:r>
      <w:r w:rsidRPr="00CF3206">
        <w:rPr>
          <w:rFonts w:eastAsia="SimSun"/>
          <w:lang w:val="ru-RU"/>
        </w:rPr>
        <w:t xml:space="preserve"> и место проведения ВКР-19</w:t>
      </w:r>
      <w:r w:rsidR="006B63C0" w:rsidRPr="00CF3206">
        <w:rPr>
          <w:rFonts w:eastAsia="SimSun"/>
          <w:lang w:val="ru-RU"/>
        </w:rPr>
        <w:t xml:space="preserve"> (</w:t>
      </w:r>
      <w:r w:rsidRPr="00CF3206">
        <w:rPr>
          <w:rFonts w:eastAsia="SimSun"/>
          <w:lang w:val="ru-RU"/>
        </w:rPr>
        <w:t>Женева</w:t>
      </w:r>
      <w:r w:rsidR="006B63C0" w:rsidRPr="00CF3206">
        <w:rPr>
          <w:rFonts w:eastAsia="SimSun"/>
          <w:lang w:val="ru-RU"/>
        </w:rPr>
        <w:t xml:space="preserve">, </w:t>
      </w:r>
      <w:r w:rsidR="006B63C0" w:rsidRPr="00CF3206">
        <w:rPr>
          <w:lang w:val="ru-RU"/>
        </w:rPr>
        <w:t>28 </w:t>
      </w:r>
      <w:r w:rsidRPr="00CF3206">
        <w:rPr>
          <w:lang w:val="ru-RU"/>
        </w:rPr>
        <w:t>октября</w:t>
      </w:r>
      <w:r w:rsidR="006B63C0" w:rsidRPr="00CF3206">
        <w:rPr>
          <w:lang w:val="ru-RU"/>
        </w:rPr>
        <w:t xml:space="preserve"> </w:t>
      </w:r>
      <w:r w:rsidRPr="00CF3206">
        <w:rPr>
          <w:lang w:val="ru-RU"/>
        </w:rPr>
        <w:t>–</w:t>
      </w:r>
      <w:r w:rsidR="006B63C0" w:rsidRPr="00CF3206">
        <w:rPr>
          <w:lang w:val="ru-RU"/>
        </w:rPr>
        <w:t xml:space="preserve"> 22</w:t>
      </w:r>
      <w:r w:rsidRPr="00CF3206">
        <w:rPr>
          <w:lang w:val="ru-RU"/>
        </w:rPr>
        <w:t> ноября</w:t>
      </w:r>
      <w:r w:rsidR="006B63C0" w:rsidRPr="00CF3206">
        <w:rPr>
          <w:lang w:val="ru-RU"/>
        </w:rPr>
        <w:t xml:space="preserve"> </w:t>
      </w:r>
      <w:r w:rsidR="006B63C0" w:rsidRPr="00CF3206">
        <w:rPr>
          <w:rFonts w:eastAsia="SimSun"/>
          <w:lang w:val="ru-RU"/>
        </w:rPr>
        <w:t>2019</w:t>
      </w:r>
      <w:r w:rsidRPr="00CF3206">
        <w:rPr>
          <w:rFonts w:eastAsia="SimSun"/>
          <w:lang w:val="ru-RU"/>
        </w:rPr>
        <w:t> г.</w:t>
      </w:r>
      <w:r w:rsidR="006B63C0" w:rsidRPr="00CF3206">
        <w:rPr>
          <w:rFonts w:eastAsia="SimSun"/>
          <w:lang w:val="ru-RU"/>
        </w:rPr>
        <w:t xml:space="preserve">) </w:t>
      </w:r>
      <w:r w:rsidRPr="00CF3206">
        <w:rPr>
          <w:rFonts w:eastAsia="SimSun"/>
          <w:lang w:val="ru-RU"/>
        </w:rPr>
        <w:t>и АР</w:t>
      </w:r>
      <w:r w:rsidR="006B63C0" w:rsidRPr="00CF3206">
        <w:rPr>
          <w:rFonts w:eastAsia="SimSun"/>
          <w:lang w:val="ru-RU"/>
        </w:rPr>
        <w:t>-19 (</w:t>
      </w:r>
      <w:r w:rsidRPr="00CF3206">
        <w:rPr>
          <w:rFonts w:eastAsia="SimSun"/>
          <w:lang w:val="ru-RU"/>
        </w:rPr>
        <w:t>Женева</w:t>
      </w:r>
      <w:r w:rsidR="006B63C0" w:rsidRPr="00CF3206">
        <w:rPr>
          <w:rFonts w:eastAsia="SimSun"/>
          <w:lang w:val="ru-RU"/>
        </w:rPr>
        <w:t xml:space="preserve">, </w:t>
      </w:r>
      <w:r w:rsidR="006B63C0" w:rsidRPr="00CF3206">
        <w:rPr>
          <w:lang w:val="ru-RU"/>
        </w:rPr>
        <w:t>21</w:t>
      </w:r>
      <w:r w:rsidRPr="00CF3206">
        <w:rPr>
          <w:lang w:val="ru-RU"/>
        </w:rPr>
        <w:t>–</w:t>
      </w:r>
      <w:r w:rsidR="006B63C0" w:rsidRPr="00CF3206">
        <w:rPr>
          <w:lang w:val="ru-RU"/>
        </w:rPr>
        <w:t>25 </w:t>
      </w:r>
      <w:r w:rsidRPr="00CF3206">
        <w:rPr>
          <w:rFonts w:eastAsia="SimSun"/>
          <w:lang w:val="ru-RU"/>
        </w:rPr>
        <w:t>октября</w:t>
      </w:r>
      <w:r w:rsidR="006B63C0" w:rsidRPr="00CF3206">
        <w:rPr>
          <w:rFonts w:eastAsia="SimSun"/>
          <w:lang w:val="ru-RU"/>
        </w:rPr>
        <w:t xml:space="preserve"> 201</w:t>
      </w:r>
      <w:r w:rsidR="00694D58" w:rsidRPr="00CF3206">
        <w:rPr>
          <w:rFonts w:eastAsia="SimSun"/>
          <w:lang w:val="ru-RU"/>
        </w:rPr>
        <w:t>9</w:t>
      </w:r>
      <w:r w:rsidRPr="00CF3206">
        <w:rPr>
          <w:rFonts w:eastAsia="SimSun"/>
          <w:lang w:val="ru-RU"/>
        </w:rPr>
        <w:t> г.</w:t>
      </w:r>
      <w:r w:rsidR="006B63C0" w:rsidRPr="00CF3206">
        <w:rPr>
          <w:rFonts w:eastAsia="SimSun"/>
          <w:lang w:val="ru-RU"/>
        </w:rPr>
        <w:t xml:space="preserve">). </w:t>
      </w:r>
      <w:r w:rsidR="00F27443" w:rsidRPr="00CF3206">
        <w:rPr>
          <w:rFonts w:eastAsia="SimSun"/>
          <w:lang w:val="ru-RU"/>
        </w:rPr>
        <w:t>В соответствии с п</w:t>
      </w:r>
      <w:r w:rsidR="00332071" w:rsidRPr="00CF3206">
        <w:rPr>
          <w:rFonts w:eastAsia="SimSun"/>
          <w:lang w:val="ru-RU"/>
        </w:rPr>
        <w:t>п</w:t>
      </w:r>
      <w:r w:rsidR="00F27443" w:rsidRPr="00CF3206">
        <w:rPr>
          <w:rFonts w:eastAsia="SimSun"/>
          <w:lang w:val="ru-RU"/>
        </w:rPr>
        <w:t>. </w:t>
      </w:r>
      <w:r w:rsidR="00D536F4" w:rsidRPr="00CF3206">
        <w:rPr>
          <w:rFonts w:eastAsia="SimSun"/>
          <w:lang w:val="ru-RU"/>
        </w:rPr>
        <w:t>4</w:t>
      </w:r>
      <w:r w:rsidR="00F27443" w:rsidRPr="00CF3206">
        <w:rPr>
          <w:rFonts w:eastAsia="SimSun"/>
          <w:lang w:val="ru-RU"/>
        </w:rPr>
        <w:t xml:space="preserve">2 и 118 Конвенции </w:t>
      </w:r>
      <w:r w:rsidR="00D536F4" w:rsidRPr="00CF3206">
        <w:rPr>
          <w:rFonts w:eastAsia="SimSun"/>
          <w:lang w:val="ru-RU"/>
        </w:rPr>
        <w:t>данная Резолюция Совета</w:t>
      </w:r>
      <w:r w:rsidR="00EF67A6" w:rsidRPr="00CF3206">
        <w:rPr>
          <w:rFonts w:eastAsia="SimSun"/>
          <w:lang w:val="ru-RU"/>
        </w:rPr>
        <w:t xml:space="preserve"> была представлена для консультаций с Государствами-Членами, в результате которых было получено согласие требуемого большинства Государств – Членов МСЭ</w:t>
      </w:r>
      <w:r w:rsidR="00D536F4" w:rsidRPr="00CF3206">
        <w:rPr>
          <w:rFonts w:eastAsia="SimSun"/>
          <w:lang w:val="ru-RU"/>
        </w:rPr>
        <w:t xml:space="preserve"> </w:t>
      </w:r>
      <w:r w:rsidR="006B63C0" w:rsidRPr="00CF3206">
        <w:rPr>
          <w:rFonts w:eastAsia="SimSun"/>
          <w:lang w:val="ru-RU"/>
        </w:rPr>
        <w:t>(</w:t>
      </w:r>
      <w:r w:rsidR="00EF67A6" w:rsidRPr="00CF3206">
        <w:rPr>
          <w:rFonts w:eastAsia="SimSun"/>
          <w:lang w:val="ru-RU"/>
        </w:rPr>
        <w:t>см. </w:t>
      </w:r>
      <w:hyperlink r:id="rId12" w:history="1">
        <w:r w:rsidR="006B63C0" w:rsidRPr="00CF3206">
          <w:rPr>
            <w:rStyle w:val="Hyperlink"/>
            <w:rFonts w:asciiTheme="majorBidi" w:eastAsia="SimSun" w:hAnsiTheme="majorBidi" w:cstheme="majorBidi"/>
            <w:szCs w:val="22"/>
            <w:lang w:val="ru-RU" w:eastAsia="zh-CN"/>
          </w:rPr>
          <w:t>CL-16/57</w:t>
        </w:r>
      </w:hyperlink>
      <w:r w:rsidR="006B63C0" w:rsidRPr="00CF3206">
        <w:rPr>
          <w:rFonts w:eastAsia="SimSun"/>
          <w:lang w:val="ru-RU"/>
        </w:rPr>
        <w:t xml:space="preserve"> </w:t>
      </w:r>
      <w:r w:rsidR="00EF67A6" w:rsidRPr="00CF3206">
        <w:rPr>
          <w:rFonts w:eastAsia="SimSun"/>
          <w:lang w:val="ru-RU"/>
        </w:rPr>
        <w:t>от</w:t>
      </w:r>
      <w:r w:rsidR="006B63C0" w:rsidRPr="00CF3206">
        <w:rPr>
          <w:rFonts w:eastAsia="SimSun"/>
          <w:lang w:val="ru-RU"/>
        </w:rPr>
        <w:t xml:space="preserve"> 8</w:t>
      </w:r>
      <w:r w:rsidR="00EF67A6" w:rsidRPr="00CF3206">
        <w:rPr>
          <w:rFonts w:eastAsia="SimSun"/>
          <w:lang w:val="ru-RU"/>
        </w:rPr>
        <w:t> декабря</w:t>
      </w:r>
      <w:r w:rsidR="006B63C0" w:rsidRPr="00CF3206">
        <w:rPr>
          <w:rFonts w:eastAsia="SimSun"/>
          <w:lang w:val="ru-RU"/>
        </w:rPr>
        <w:t xml:space="preserve"> 2016</w:t>
      </w:r>
      <w:r w:rsidR="00EF67A6" w:rsidRPr="00CF3206">
        <w:rPr>
          <w:rFonts w:eastAsia="SimSun"/>
          <w:lang w:val="ru-RU"/>
        </w:rPr>
        <w:t> г.</w:t>
      </w:r>
      <w:r w:rsidR="006B63C0" w:rsidRPr="00CF3206">
        <w:rPr>
          <w:rFonts w:eastAsia="SimSun"/>
          <w:lang w:val="ru-RU"/>
        </w:rPr>
        <w:t xml:space="preserve">). </w:t>
      </w:r>
    </w:p>
    <w:p w:rsidR="006B63C0" w:rsidRPr="00CF3206" w:rsidRDefault="00EF67A6" w:rsidP="009D34C1">
      <w:pPr>
        <w:rPr>
          <w:rFonts w:eastAsia="SimSun"/>
          <w:lang w:val="ru-RU"/>
        </w:rPr>
      </w:pPr>
      <w:r w:rsidRPr="00CF3206">
        <w:rPr>
          <w:rFonts w:eastAsia="SimSun"/>
          <w:lang w:val="ru-RU"/>
        </w:rPr>
        <w:t>Ввиду того, что Арабская Республика Египет выразила заинтересованность в проведении ВКР</w:t>
      </w:r>
      <w:r w:rsidRPr="00CF3206">
        <w:rPr>
          <w:rFonts w:ascii="Cambria Math" w:eastAsia="SimSun" w:hAnsi="Cambria Math" w:cs="Cambria Math"/>
          <w:lang w:val="ru-RU" w:eastAsia="zh-CN"/>
        </w:rPr>
        <w:t>‐</w:t>
      </w:r>
      <w:r w:rsidRPr="00CF3206">
        <w:rPr>
          <w:rFonts w:eastAsia="SimSun"/>
          <w:lang w:val="ru-RU"/>
        </w:rPr>
        <w:t>19 в сроки, предложенные в Резолюции 1380, Совет далее поручил Генеральному секретарю продолжить процесс консультаций с Египтом в целях изучения возможности поиска альтернативного места проведения ВКР</w:t>
      </w:r>
      <w:r w:rsidRPr="00CF3206">
        <w:rPr>
          <w:rFonts w:ascii="Cambria Math" w:eastAsia="SimSun" w:hAnsi="Cambria Math" w:cs="Cambria Math"/>
          <w:lang w:val="ru-RU" w:eastAsia="zh-CN"/>
        </w:rPr>
        <w:t>‐</w:t>
      </w:r>
      <w:r w:rsidRPr="00CF3206">
        <w:rPr>
          <w:rFonts w:eastAsia="SimSun"/>
          <w:lang w:val="ru-RU"/>
        </w:rPr>
        <w:t>19.</w:t>
      </w:r>
    </w:p>
    <w:p w:rsidR="006B63C0" w:rsidRPr="00CF3206" w:rsidRDefault="009A50A5" w:rsidP="009D34C1">
      <w:pPr>
        <w:rPr>
          <w:rFonts w:eastAsia="SimSun"/>
          <w:lang w:val="ru-RU"/>
        </w:rPr>
      </w:pPr>
      <w:r w:rsidRPr="00CF3206">
        <w:rPr>
          <w:rFonts w:eastAsia="SimSun"/>
          <w:lang w:val="ru-RU"/>
        </w:rPr>
        <w:t>Принимая во внимание</w:t>
      </w:r>
      <w:r w:rsidR="00EF67A6" w:rsidRPr="00CF3206">
        <w:rPr>
          <w:rFonts w:eastAsia="SimSun"/>
          <w:lang w:val="ru-RU"/>
        </w:rPr>
        <w:t xml:space="preserve"> возможности аренды МЦКЖ, а также различные </w:t>
      </w:r>
      <w:r w:rsidRPr="00CF3206">
        <w:rPr>
          <w:rFonts w:eastAsia="SimSun"/>
          <w:lang w:val="ru-RU"/>
        </w:rPr>
        <w:t xml:space="preserve">выраженные </w:t>
      </w:r>
      <w:r w:rsidR="00EF67A6" w:rsidRPr="00CF3206">
        <w:rPr>
          <w:rFonts w:eastAsia="SimSun"/>
          <w:lang w:val="ru-RU"/>
        </w:rPr>
        <w:t>точки зрения</w:t>
      </w:r>
      <w:r w:rsidRPr="00CF3206">
        <w:rPr>
          <w:rFonts w:eastAsia="SimSun"/>
          <w:lang w:val="ru-RU"/>
        </w:rPr>
        <w:t xml:space="preserve"> о том, како</w:t>
      </w:r>
      <w:r w:rsidR="00504E0A" w:rsidRPr="00CF3206">
        <w:rPr>
          <w:rFonts w:eastAsia="SimSun"/>
          <w:lang w:val="ru-RU"/>
        </w:rPr>
        <w:t>й</w:t>
      </w:r>
      <w:r w:rsidRPr="00CF3206">
        <w:rPr>
          <w:rFonts w:eastAsia="SimSun"/>
          <w:lang w:val="ru-RU"/>
        </w:rPr>
        <w:t xml:space="preserve"> период времени необходим между второй сессией ПСК (то есть ПСК19-2) и ВКР-19</w:t>
      </w:r>
      <w:r w:rsidR="00EF67A6" w:rsidRPr="00CF3206">
        <w:rPr>
          <w:rFonts w:eastAsia="SimSun"/>
          <w:lang w:val="ru-RU"/>
        </w:rPr>
        <w:t xml:space="preserve">, </w:t>
      </w:r>
      <w:r w:rsidRPr="00CF3206">
        <w:rPr>
          <w:rFonts w:eastAsia="SimSun"/>
          <w:lang w:val="ru-RU"/>
        </w:rPr>
        <w:t xml:space="preserve">Совет принял к сведению даты и время, </w:t>
      </w:r>
      <w:r w:rsidR="00910825" w:rsidRPr="00CF3206">
        <w:rPr>
          <w:rFonts w:eastAsia="SimSun"/>
          <w:lang w:val="ru-RU"/>
        </w:rPr>
        <w:t xml:space="preserve">предложенные </w:t>
      </w:r>
      <w:r w:rsidRPr="00CF3206">
        <w:rPr>
          <w:rFonts w:eastAsia="SimSun"/>
          <w:lang w:val="ru-RU"/>
        </w:rPr>
        <w:t xml:space="preserve">для </w:t>
      </w:r>
      <w:r w:rsidR="00910825" w:rsidRPr="00CF3206">
        <w:rPr>
          <w:rFonts w:eastAsia="SimSun"/>
          <w:lang w:val="ru-RU"/>
        </w:rPr>
        <w:t>ПСК</w:t>
      </w:r>
      <w:r w:rsidR="006B63C0" w:rsidRPr="00CF3206">
        <w:rPr>
          <w:rFonts w:eastAsia="SimSun"/>
          <w:lang w:val="ru-RU"/>
        </w:rPr>
        <w:t>19</w:t>
      </w:r>
      <w:r w:rsidR="006B63C0" w:rsidRPr="00CF3206">
        <w:rPr>
          <w:rFonts w:eastAsia="SimSun"/>
          <w:lang w:val="ru-RU"/>
        </w:rPr>
        <w:noBreakHyphen/>
        <w:t>2 (</w:t>
      </w:r>
      <w:r w:rsidR="00910825" w:rsidRPr="00CF3206">
        <w:rPr>
          <w:lang w:val="ru-RU"/>
        </w:rPr>
        <w:t>Женева</w:t>
      </w:r>
      <w:r w:rsidR="006B63C0" w:rsidRPr="00CF3206">
        <w:rPr>
          <w:lang w:val="ru-RU"/>
        </w:rPr>
        <w:t>, 15</w:t>
      </w:r>
      <w:r w:rsidR="00910825" w:rsidRPr="00CF3206">
        <w:rPr>
          <w:lang w:val="ru-RU"/>
        </w:rPr>
        <w:t> февраля</w:t>
      </w:r>
      <w:r w:rsidR="006B63C0" w:rsidRPr="00CF3206">
        <w:rPr>
          <w:lang w:val="ru-RU"/>
        </w:rPr>
        <w:t xml:space="preserve"> </w:t>
      </w:r>
      <w:r w:rsidR="00910825" w:rsidRPr="00CF3206">
        <w:rPr>
          <w:lang w:val="ru-RU"/>
        </w:rPr>
        <w:t>–</w:t>
      </w:r>
      <w:r w:rsidR="006B63C0" w:rsidRPr="00CF3206">
        <w:rPr>
          <w:lang w:val="ru-RU"/>
        </w:rPr>
        <w:t xml:space="preserve"> 1</w:t>
      </w:r>
      <w:r w:rsidR="00910825" w:rsidRPr="00CF3206">
        <w:rPr>
          <w:lang w:val="ru-RU"/>
        </w:rPr>
        <w:t> марта</w:t>
      </w:r>
      <w:r w:rsidR="006B63C0" w:rsidRPr="00CF3206">
        <w:rPr>
          <w:lang w:val="ru-RU"/>
        </w:rPr>
        <w:t xml:space="preserve"> 2019</w:t>
      </w:r>
      <w:r w:rsidR="00910825" w:rsidRPr="00CF3206">
        <w:rPr>
          <w:lang w:val="ru-RU"/>
        </w:rPr>
        <w:t> г.</w:t>
      </w:r>
      <w:r w:rsidR="006B63C0" w:rsidRPr="00CF3206">
        <w:rPr>
          <w:lang w:val="ru-RU"/>
        </w:rPr>
        <w:t xml:space="preserve">, </w:t>
      </w:r>
      <w:r w:rsidR="00910825" w:rsidRPr="00CF3206">
        <w:rPr>
          <w:lang w:val="ru-RU"/>
        </w:rPr>
        <w:t>см.</w:t>
      </w:r>
      <w:r w:rsidR="006B63C0" w:rsidRPr="00CF3206">
        <w:rPr>
          <w:lang w:val="ru-RU"/>
        </w:rPr>
        <w:t> </w:t>
      </w:r>
      <w:hyperlink r:id="rId13" w:history="1">
        <w:r w:rsidR="00910825" w:rsidRPr="00CF3206">
          <w:rPr>
            <w:rStyle w:val="Hyperlink"/>
            <w:rFonts w:asciiTheme="majorBidi" w:eastAsia="SimSun" w:hAnsiTheme="majorBidi" w:cstheme="majorBidi"/>
            <w:szCs w:val="22"/>
            <w:lang w:val="ru-RU" w:eastAsia="zh-CN"/>
          </w:rPr>
          <w:t>Документ</w:t>
        </w:r>
        <w:r w:rsidR="006B63C0" w:rsidRPr="00CF3206">
          <w:rPr>
            <w:rStyle w:val="Hyperlink"/>
            <w:rFonts w:asciiTheme="majorBidi" w:eastAsia="SimSun" w:hAnsiTheme="majorBidi" w:cstheme="majorBidi"/>
            <w:szCs w:val="22"/>
            <w:lang w:val="ru-RU" w:eastAsia="zh-CN"/>
          </w:rPr>
          <w:t> C16/37(Rev.1)</w:t>
        </w:r>
      </w:hyperlink>
      <w:r w:rsidR="006B63C0" w:rsidRPr="00CF3206">
        <w:rPr>
          <w:lang w:val="ru-RU"/>
        </w:rPr>
        <w:t>).</w:t>
      </w:r>
    </w:p>
    <w:p w:rsidR="006B63C0" w:rsidRPr="00CF3206" w:rsidRDefault="006B63C0" w:rsidP="009D34C1">
      <w:pPr>
        <w:pStyle w:val="Heading1"/>
        <w:rPr>
          <w:lang w:val="ru-RU"/>
        </w:rPr>
      </w:pPr>
      <w:r w:rsidRPr="00CF3206">
        <w:rPr>
          <w:lang w:val="ru-RU"/>
        </w:rPr>
        <w:t>3</w:t>
      </w:r>
      <w:r w:rsidRPr="00CF3206">
        <w:rPr>
          <w:lang w:val="ru-RU"/>
        </w:rPr>
        <w:tab/>
      </w:r>
      <w:bookmarkEnd w:id="12"/>
      <w:r w:rsidR="00995D84" w:rsidRPr="00CF3206">
        <w:rPr>
          <w:lang w:val="ru-RU"/>
        </w:rPr>
        <w:t>Выполнение решений ВКР</w:t>
      </w:r>
      <w:r w:rsidRPr="00CF3206">
        <w:rPr>
          <w:lang w:val="ru-RU"/>
        </w:rPr>
        <w:t>-15</w:t>
      </w:r>
    </w:p>
    <w:p w:rsidR="006B63C0" w:rsidRPr="00CF3206" w:rsidRDefault="006B63C0" w:rsidP="009D34C1">
      <w:pPr>
        <w:pStyle w:val="Heading2"/>
        <w:rPr>
          <w:lang w:val="ru-RU"/>
        </w:rPr>
      </w:pPr>
      <w:bookmarkStart w:id="14" w:name="_Toc446060759"/>
      <w:r w:rsidRPr="00CF3206">
        <w:rPr>
          <w:lang w:val="ru-RU"/>
        </w:rPr>
        <w:t>3.1</w:t>
      </w:r>
      <w:r w:rsidRPr="00CF3206">
        <w:rPr>
          <w:lang w:val="ru-RU"/>
        </w:rPr>
        <w:tab/>
      </w:r>
      <w:bookmarkStart w:id="15" w:name="_Toc446060764"/>
      <w:bookmarkEnd w:id="14"/>
      <w:r w:rsidR="00995D84" w:rsidRPr="00CF3206">
        <w:rPr>
          <w:lang w:val="ru-RU"/>
        </w:rPr>
        <w:t xml:space="preserve">Разработка программного обеспечения </w:t>
      </w:r>
      <w:r w:rsidR="009A5402" w:rsidRPr="00CF3206">
        <w:rPr>
          <w:lang w:val="ru-RU"/>
        </w:rPr>
        <w:t>для выполнения реш</w:t>
      </w:r>
      <w:r w:rsidR="00513835" w:rsidRPr="00CF3206">
        <w:rPr>
          <w:lang w:val="ru-RU"/>
        </w:rPr>
        <w:t>ений ВКР</w:t>
      </w:r>
      <w:r w:rsidRPr="00CF3206">
        <w:rPr>
          <w:lang w:val="ru-RU"/>
        </w:rPr>
        <w:t>-15</w:t>
      </w:r>
      <w:bookmarkEnd w:id="15"/>
    </w:p>
    <w:p w:rsidR="006B63C0" w:rsidRPr="00CF3206" w:rsidRDefault="001E7E13" w:rsidP="009D34C1">
      <w:pPr>
        <w:rPr>
          <w:lang w:val="ru-RU"/>
        </w:rPr>
      </w:pPr>
      <w:r w:rsidRPr="00CF3206">
        <w:rPr>
          <w:lang w:val="ru-RU"/>
        </w:rPr>
        <w:t>В течение</w:t>
      </w:r>
      <w:r w:rsidR="006B63C0" w:rsidRPr="00CF3206">
        <w:rPr>
          <w:lang w:val="ru-RU"/>
        </w:rPr>
        <w:t xml:space="preserve"> 2016</w:t>
      </w:r>
      <w:r w:rsidRPr="00CF3206">
        <w:rPr>
          <w:lang w:val="ru-RU"/>
        </w:rPr>
        <w:t> года БР продолжало разработку и развитие программного обеспечения для выполнения решений ВКР-15</w:t>
      </w:r>
      <w:r w:rsidR="006B63C0" w:rsidRPr="00CF3206">
        <w:rPr>
          <w:lang w:val="ru-RU"/>
        </w:rPr>
        <w:t xml:space="preserve">. </w:t>
      </w:r>
      <w:r w:rsidRPr="00CF3206">
        <w:rPr>
          <w:lang w:val="ru-RU"/>
        </w:rPr>
        <w:t>В нижеследующей таблице кратко представлены основные рассматриваемые задачи</w:t>
      </w:r>
      <w:r w:rsidR="006B63C0" w:rsidRPr="00CF3206">
        <w:rPr>
          <w:lang w:val="ru-RU"/>
        </w:rPr>
        <w:t>.</w:t>
      </w:r>
    </w:p>
    <w:p w:rsidR="006B63C0" w:rsidRPr="00CF3206" w:rsidRDefault="001E7E13" w:rsidP="009D34C1">
      <w:pPr>
        <w:pStyle w:val="Headingb"/>
        <w:keepLines/>
        <w:pageBreakBefore/>
        <w:spacing w:after="160"/>
        <w:jc w:val="center"/>
        <w:rPr>
          <w:lang w:val="ru-RU"/>
        </w:rPr>
      </w:pPr>
      <w:r w:rsidRPr="00CF3206">
        <w:rPr>
          <w:lang w:val="ru-RU"/>
        </w:rPr>
        <w:lastRenderedPageBreak/>
        <w:t>Деятельность по разработке программного обеспечения для выполнения решений ВКР-15</w:t>
      </w:r>
    </w:p>
    <w:tbl>
      <w:tblPr>
        <w:tblStyle w:val="TableGrid"/>
        <w:tblW w:w="0" w:type="auto"/>
        <w:tblLook w:val="04A0" w:firstRow="1" w:lastRow="0" w:firstColumn="1" w:lastColumn="0" w:noHBand="0" w:noVBand="1"/>
      </w:tblPr>
      <w:tblGrid>
        <w:gridCol w:w="9582"/>
      </w:tblGrid>
      <w:tr w:rsidR="006B63C0" w:rsidRPr="00CF3206" w:rsidTr="00C42F4B">
        <w:tc>
          <w:tcPr>
            <w:tcW w:w="9350" w:type="dxa"/>
          </w:tcPr>
          <w:p w:rsidR="006B63C0" w:rsidRPr="00CF3206" w:rsidRDefault="004F1DA4" w:rsidP="009D34C1">
            <w:pPr>
              <w:tabs>
                <w:tab w:val="left" w:pos="7655"/>
              </w:tabs>
              <w:spacing w:before="60" w:after="60"/>
              <w:rPr>
                <w:rFonts w:asciiTheme="majorBidi" w:hAnsiTheme="majorBidi" w:cstheme="majorBidi"/>
                <w:b/>
                <w:bCs/>
                <w:sz w:val="20"/>
                <w:lang w:val="ru-RU"/>
              </w:rPr>
            </w:pPr>
            <w:r w:rsidRPr="00CF3206">
              <w:rPr>
                <w:rFonts w:asciiTheme="majorBidi" w:hAnsiTheme="majorBidi" w:cstheme="majorBidi"/>
                <w:b/>
                <w:bCs/>
                <w:sz w:val="20"/>
                <w:lang w:val="ru-RU"/>
              </w:rPr>
              <w:t>Резолюция </w:t>
            </w:r>
            <w:r w:rsidR="006B63C0" w:rsidRPr="00CF3206">
              <w:rPr>
                <w:rFonts w:asciiTheme="majorBidi" w:hAnsiTheme="majorBidi" w:cstheme="majorBidi"/>
                <w:b/>
                <w:bCs/>
                <w:sz w:val="20"/>
                <w:lang w:val="ru-RU"/>
              </w:rPr>
              <w:t>907 (</w:t>
            </w:r>
            <w:r w:rsidRPr="00CF3206">
              <w:rPr>
                <w:rFonts w:asciiTheme="majorBidi" w:hAnsiTheme="majorBidi" w:cstheme="majorBidi"/>
                <w:b/>
                <w:bCs/>
                <w:sz w:val="20"/>
                <w:lang w:val="ru-RU"/>
              </w:rPr>
              <w:t>Пересм</w:t>
            </w:r>
            <w:r w:rsidR="006B63C0" w:rsidRPr="00CF3206">
              <w:rPr>
                <w:rFonts w:asciiTheme="majorBidi" w:hAnsiTheme="majorBidi" w:cstheme="majorBidi"/>
                <w:b/>
                <w:bCs/>
                <w:sz w:val="20"/>
                <w:lang w:val="ru-RU"/>
              </w:rPr>
              <w:t xml:space="preserve">. </w:t>
            </w:r>
            <w:r w:rsidRPr="00CF3206">
              <w:rPr>
                <w:rFonts w:asciiTheme="majorBidi" w:hAnsiTheme="majorBidi" w:cstheme="majorBidi"/>
                <w:b/>
                <w:bCs/>
                <w:sz w:val="20"/>
                <w:lang w:val="ru-RU"/>
              </w:rPr>
              <w:t>ВКР-15</w:t>
            </w:r>
            <w:r w:rsidR="006B63C0" w:rsidRPr="00CF3206">
              <w:rPr>
                <w:rFonts w:asciiTheme="majorBidi" w:hAnsiTheme="majorBidi" w:cstheme="majorBidi"/>
                <w:b/>
                <w:bCs/>
                <w:sz w:val="20"/>
                <w:lang w:val="ru-RU"/>
              </w:rPr>
              <w:t xml:space="preserve">): </w:t>
            </w:r>
            <w:r w:rsidR="00934E03" w:rsidRPr="00CF3206">
              <w:rPr>
                <w:rFonts w:asciiTheme="majorBidi" w:hAnsiTheme="majorBidi" w:cstheme="majorBidi"/>
                <w:b/>
                <w:bCs/>
                <w:sz w:val="20"/>
                <w:lang w:val="ru-RU"/>
              </w:rPr>
              <w:t>Использование современных электронных средств связи в административной корреспонденции, связанной с</w:t>
            </w:r>
            <w:r w:rsidR="00E21040" w:rsidRPr="00CF3206">
              <w:rPr>
                <w:rFonts w:asciiTheme="majorBidi" w:hAnsiTheme="majorBidi" w:cstheme="majorBidi"/>
                <w:b/>
                <w:bCs/>
                <w:sz w:val="20"/>
                <w:lang w:val="ru-RU"/>
              </w:rPr>
              <w:t>о спутниковыми сетями</w:t>
            </w:r>
          </w:p>
          <w:p w:rsidR="006B63C0" w:rsidRPr="00CF3206" w:rsidRDefault="00E21040" w:rsidP="009D34C1">
            <w:pPr>
              <w:tabs>
                <w:tab w:val="left" w:pos="7655"/>
              </w:tabs>
              <w:spacing w:before="60" w:after="60"/>
              <w:rPr>
                <w:rFonts w:asciiTheme="majorBidi" w:hAnsiTheme="majorBidi" w:cstheme="majorBidi"/>
                <w:sz w:val="20"/>
                <w:lang w:val="ru-RU"/>
              </w:rPr>
            </w:pPr>
            <w:r w:rsidRPr="00CF3206">
              <w:rPr>
                <w:rFonts w:asciiTheme="majorBidi" w:hAnsiTheme="majorBidi" w:cstheme="majorBidi"/>
                <w:sz w:val="20"/>
                <w:lang w:val="ru-RU"/>
              </w:rPr>
              <w:t>После</w:t>
            </w:r>
            <w:r w:rsidR="006B63C0" w:rsidRPr="00CF3206">
              <w:rPr>
                <w:rFonts w:asciiTheme="majorBidi" w:hAnsiTheme="majorBidi" w:cstheme="majorBidi"/>
                <w:sz w:val="20"/>
                <w:lang w:val="ru-RU"/>
              </w:rPr>
              <w:t xml:space="preserve"> </w:t>
            </w:r>
            <w:r w:rsidR="004F1DA4" w:rsidRPr="00CF3206">
              <w:rPr>
                <w:rFonts w:asciiTheme="majorBidi" w:hAnsiTheme="majorBidi" w:cstheme="majorBidi"/>
                <w:sz w:val="20"/>
                <w:lang w:val="ru-RU"/>
              </w:rPr>
              <w:t>ВКР-15</w:t>
            </w:r>
            <w:r w:rsidRPr="00CF3206">
              <w:rPr>
                <w:rFonts w:asciiTheme="majorBidi" w:hAnsiTheme="majorBidi" w:cstheme="majorBidi"/>
                <w:sz w:val="20"/>
                <w:lang w:val="ru-RU"/>
              </w:rPr>
              <w:t xml:space="preserve"> при координации </w:t>
            </w:r>
            <w:r w:rsidR="004B164B" w:rsidRPr="00CF3206">
              <w:rPr>
                <w:rFonts w:asciiTheme="majorBidi" w:hAnsiTheme="majorBidi" w:cstheme="majorBidi"/>
                <w:sz w:val="20"/>
                <w:lang w:val="ru-RU"/>
              </w:rPr>
              <w:t xml:space="preserve">Департамента космических служб </w:t>
            </w:r>
            <w:r w:rsidRPr="00CF3206">
              <w:rPr>
                <w:rFonts w:asciiTheme="majorBidi" w:hAnsiTheme="majorBidi" w:cstheme="majorBidi"/>
                <w:sz w:val="20"/>
                <w:lang w:val="ru-RU"/>
              </w:rPr>
              <w:t>был начат проект по определени</w:t>
            </w:r>
            <w:r w:rsidR="0037332C" w:rsidRPr="00CF3206">
              <w:rPr>
                <w:rFonts w:asciiTheme="majorBidi" w:hAnsiTheme="majorBidi" w:cstheme="majorBidi"/>
                <w:sz w:val="20"/>
                <w:lang w:val="ru-RU"/>
              </w:rPr>
              <w:t>ю</w:t>
            </w:r>
            <w:r w:rsidRPr="00CF3206">
              <w:rPr>
                <w:rFonts w:asciiTheme="majorBidi" w:hAnsiTheme="majorBidi" w:cstheme="majorBidi"/>
                <w:sz w:val="20"/>
                <w:lang w:val="ru-RU"/>
              </w:rPr>
              <w:t xml:space="preserve">, </w:t>
            </w:r>
            <w:r w:rsidR="0037332C" w:rsidRPr="00CF3206">
              <w:rPr>
                <w:rFonts w:asciiTheme="majorBidi" w:hAnsiTheme="majorBidi" w:cstheme="majorBidi"/>
                <w:sz w:val="20"/>
                <w:lang w:val="ru-RU"/>
              </w:rPr>
              <w:t xml:space="preserve">составлению </w:t>
            </w:r>
            <w:r w:rsidRPr="00CF3206">
              <w:rPr>
                <w:rFonts w:asciiTheme="majorBidi" w:hAnsiTheme="majorBidi" w:cstheme="majorBidi"/>
                <w:sz w:val="20"/>
                <w:lang w:val="ru-RU"/>
              </w:rPr>
              <w:t>проекта и внедрени</w:t>
            </w:r>
            <w:r w:rsidR="0037332C" w:rsidRPr="00CF3206">
              <w:rPr>
                <w:rFonts w:asciiTheme="majorBidi" w:hAnsiTheme="majorBidi" w:cstheme="majorBidi"/>
                <w:sz w:val="20"/>
                <w:lang w:val="ru-RU"/>
              </w:rPr>
              <w:t>ю</w:t>
            </w:r>
            <w:r w:rsidRPr="00CF3206">
              <w:rPr>
                <w:rFonts w:asciiTheme="majorBidi" w:hAnsiTheme="majorBidi" w:cstheme="majorBidi"/>
                <w:sz w:val="20"/>
                <w:lang w:val="ru-RU"/>
              </w:rPr>
              <w:t xml:space="preserve"> комплекта</w:t>
            </w:r>
            <w:r w:rsidR="004B164B" w:rsidRPr="00CF3206">
              <w:rPr>
                <w:rFonts w:asciiTheme="majorBidi" w:hAnsiTheme="majorBidi" w:cstheme="majorBidi"/>
                <w:sz w:val="20"/>
                <w:lang w:val="ru-RU"/>
              </w:rPr>
              <w:t xml:space="preserve"> инструментов</w:t>
            </w:r>
            <w:r w:rsidR="0037332C" w:rsidRPr="00CF3206">
              <w:rPr>
                <w:rFonts w:asciiTheme="majorBidi" w:hAnsiTheme="majorBidi" w:cstheme="majorBidi"/>
                <w:sz w:val="20"/>
                <w:lang w:val="ru-RU"/>
              </w:rPr>
              <w:t>, позволяющих выполнить</w:t>
            </w:r>
            <w:r w:rsidR="006B63C0" w:rsidRPr="00CF3206">
              <w:rPr>
                <w:rFonts w:asciiTheme="majorBidi" w:hAnsiTheme="majorBidi" w:cstheme="majorBidi"/>
                <w:sz w:val="20"/>
                <w:lang w:val="ru-RU"/>
              </w:rPr>
              <w:t xml:space="preserve"> </w:t>
            </w:r>
            <w:r w:rsidR="00744A30" w:rsidRPr="00CF3206">
              <w:rPr>
                <w:rFonts w:asciiTheme="majorBidi" w:hAnsiTheme="majorBidi" w:cstheme="majorBidi"/>
                <w:sz w:val="20"/>
                <w:lang w:val="ru-RU"/>
              </w:rPr>
              <w:t>Резолюци</w:t>
            </w:r>
            <w:r w:rsidR="0037332C" w:rsidRPr="00CF3206">
              <w:rPr>
                <w:rFonts w:asciiTheme="majorBidi" w:hAnsiTheme="majorBidi" w:cstheme="majorBidi"/>
                <w:sz w:val="20"/>
                <w:lang w:val="ru-RU"/>
              </w:rPr>
              <w:t>ю</w:t>
            </w:r>
            <w:r w:rsidR="004F1DA4" w:rsidRPr="00CF3206">
              <w:rPr>
                <w:rFonts w:asciiTheme="majorBidi" w:hAnsiTheme="majorBidi" w:cstheme="majorBidi"/>
                <w:sz w:val="20"/>
                <w:lang w:val="ru-RU"/>
              </w:rPr>
              <w:t> </w:t>
            </w:r>
            <w:r w:rsidR="006B63C0" w:rsidRPr="00CF3206">
              <w:rPr>
                <w:rFonts w:asciiTheme="majorBidi" w:hAnsiTheme="majorBidi" w:cstheme="majorBidi"/>
                <w:b/>
                <w:bCs/>
                <w:sz w:val="20"/>
                <w:lang w:val="ru-RU"/>
              </w:rPr>
              <w:t>907 (</w:t>
            </w:r>
            <w:r w:rsidR="004F1DA4" w:rsidRPr="00CF3206">
              <w:rPr>
                <w:rFonts w:asciiTheme="majorBidi" w:hAnsiTheme="majorBidi" w:cstheme="majorBidi"/>
                <w:b/>
                <w:bCs/>
                <w:sz w:val="20"/>
                <w:lang w:val="ru-RU"/>
              </w:rPr>
              <w:t>ВКР</w:t>
            </w:r>
            <w:r w:rsidR="006F154E" w:rsidRPr="00CF3206">
              <w:rPr>
                <w:rFonts w:asciiTheme="majorBidi" w:hAnsiTheme="majorBidi" w:cstheme="majorBidi"/>
                <w:b/>
                <w:bCs/>
                <w:sz w:val="20"/>
                <w:lang w:val="ru-RU"/>
              </w:rPr>
              <w:noBreakHyphen/>
            </w:r>
            <w:r w:rsidR="004F1DA4" w:rsidRPr="00CF3206">
              <w:rPr>
                <w:rFonts w:asciiTheme="majorBidi" w:hAnsiTheme="majorBidi" w:cstheme="majorBidi"/>
                <w:b/>
                <w:bCs/>
                <w:sz w:val="20"/>
                <w:lang w:val="ru-RU"/>
              </w:rPr>
              <w:t>15</w:t>
            </w:r>
            <w:r w:rsidR="006B63C0" w:rsidRPr="00CF3206">
              <w:rPr>
                <w:rFonts w:asciiTheme="majorBidi" w:hAnsiTheme="majorBidi" w:cstheme="majorBidi"/>
                <w:b/>
                <w:bCs/>
                <w:sz w:val="20"/>
                <w:lang w:val="ru-RU"/>
              </w:rPr>
              <w:t>)</w:t>
            </w:r>
            <w:r w:rsidR="006B63C0" w:rsidRPr="00CF3206">
              <w:rPr>
                <w:rFonts w:asciiTheme="majorBidi" w:hAnsiTheme="majorBidi" w:cstheme="majorBidi"/>
                <w:sz w:val="20"/>
                <w:lang w:val="ru-RU"/>
              </w:rPr>
              <w:t>.</w:t>
            </w:r>
          </w:p>
          <w:p w:rsidR="006B63C0" w:rsidRPr="00CF3206" w:rsidRDefault="007F494F" w:rsidP="009D34C1">
            <w:pPr>
              <w:tabs>
                <w:tab w:val="left" w:pos="7655"/>
              </w:tabs>
              <w:spacing w:before="60" w:after="60"/>
              <w:rPr>
                <w:rFonts w:asciiTheme="majorBidi" w:hAnsiTheme="majorBidi" w:cstheme="majorBidi"/>
                <w:sz w:val="20"/>
                <w:lang w:val="ru-RU"/>
              </w:rPr>
            </w:pPr>
            <w:r w:rsidRPr="00CF3206">
              <w:rPr>
                <w:rFonts w:asciiTheme="majorBidi" w:hAnsiTheme="majorBidi" w:cstheme="majorBidi"/>
                <w:sz w:val="20"/>
                <w:lang w:val="ru-RU"/>
              </w:rPr>
              <w:t>Были установлены следующие цели</w:t>
            </w:r>
            <w:r w:rsidR="00624BDA" w:rsidRPr="00CF3206">
              <w:rPr>
                <w:rFonts w:asciiTheme="majorBidi" w:hAnsiTheme="majorBidi" w:cstheme="majorBidi"/>
                <w:sz w:val="20"/>
                <w:lang w:val="ru-RU"/>
              </w:rPr>
              <w:t xml:space="preserve">, </w:t>
            </w:r>
            <w:r w:rsidR="00F87012" w:rsidRPr="00CF3206">
              <w:rPr>
                <w:rFonts w:asciiTheme="majorBidi" w:hAnsiTheme="majorBidi" w:cstheme="majorBidi"/>
                <w:sz w:val="20"/>
                <w:lang w:val="ru-RU"/>
              </w:rPr>
              <w:t>с тем</w:t>
            </w:r>
            <w:r w:rsidR="00624BDA" w:rsidRPr="00CF3206">
              <w:rPr>
                <w:rFonts w:asciiTheme="majorBidi" w:hAnsiTheme="majorBidi" w:cstheme="majorBidi"/>
                <w:sz w:val="20"/>
                <w:lang w:val="ru-RU"/>
              </w:rPr>
              <w:t xml:space="preserve"> чтобы определить защищенную онлайновую систему для модернизации и совершенствования текущ</w:t>
            </w:r>
            <w:r w:rsidR="00F87012" w:rsidRPr="00CF3206">
              <w:rPr>
                <w:rFonts w:asciiTheme="majorBidi" w:hAnsiTheme="majorBidi" w:cstheme="majorBidi"/>
                <w:sz w:val="20"/>
                <w:lang w:val="ru-RU"/>
              </w:rPr>
              <w:t>ей</w:t>
            </w:r>
            <w:r w:rsidR="00624BDA" w:rsidRPr="00CF3206">
              <w:rPr>
                <w:rFonts w:asciiTheme="majorBidi" w:hAnsiTheme="majorBidi" w:cstheme="majorBidi"/>
                <w:sz w:val="20"/>
                <w:lang w:val="ru-RU"/>
              </w:rPr>
              <w:t xml:space="preserve"> </w:t>
            </w:r>
            <w:r w:rsidR="00F87012" w:rsidRPr="00CF3206">
              <w:rPr>
                <w:rFonts w:asciiTheme="majorBidi" w:hAnsiTheme="majorBidi" w:cstheme="majorBidi"/>
                <w:sz w:val="20"/>
                <w:lang w:val="ru-RU"/>
              </w:rPr>
              <w:t xml:space="preserve">системы </w:t>
            </w:r>
            <w:r w:rsidR="00624BDA" w:rsidRPr="00CF3206">
              <w:rPr>
                <w:rFonts w:asciiTheme="majorBidi" w:hAnsiTheme="majorBidi" w:cstheme="majorBidi"/>
                <w:sz w:val="20"/>
                <w:lang w:val="ru-RU"/>
              </w:rPr>
              <w:t>обработк</w:t>
            </w:r>
            <w:r w:rsidR="00F87012" w:rsidRPr="00CF3206">
              <w:rPr>
                <w:rFonts w:asciiTheme="majorBidi" w:hAnsiTheme="majorBidi" w:cstheme="majorBidi"/>
                <w:sz w:val="20"/>
                <w:lang w:val="ru-RU"/>
              </w:rPr>
              <w:t>и</w:t>
            </w:r>
            <w:r w:rsidR="00624BDA" w:rsidRPr="00CF3206">
              <w:rPr>
                <w:rFonts w:asciiTheme="majorBidi" w:hAnsiTheme="majorBidi" w:cstheme="majorBidi"/>
                <w:sz w:val="20"/>
                <w:lang w:val="ru-RU"/>
              </w:rPr>
              <w:t xml:space="preserve"> корреспонденции</w:t>
            </w:r>
            <w:r w:rsidR="00F87012" w:rsidRPr="00CF3206">
              <w:rPr>
                <w:rFonts w:asciiTheme="majorBidi" w:hAnsiTheme="majorBidi" w:cstheme="majorBidi"/>
                <w:sz w:val="20"/>
                <w:lang w:val="ru-RU"/>
              </w:rPr>
              <w:t xml:space="preserve">, которой обмениваются администрации между собой </w:t>
            </w:r>
            <w:r w:rsidR="00782845" w:rsidRPr="00CF3206">
              <w:rPr>
                <w:rFonts w:asciiTheme="majorBidi" w:hAnsiTheme="majorBidi" w:cstheme="majorBidi"/>
                <w:sz w:val="20"/>
                <w:lang w:val="ru-RU"/>
              </w:rPr>
              <w:t xml:space="preserve">и </w:t>
            </w:r>
            <w:r w:rsidR="00F87012" w:rsidRPr="00CF3206">
              <w:rPr>
                <w:rFonts w:asciiTheme="majorBidi" w:hAnsiTheme="majorBidi" w:cstheme="majorBidi"/>
                <w:sz w:val="20"/>
                <w:lang w:val="ru-RU"/>
              </w:rPr>
              <w:t>с МСЭ</w:t>
            </w:r>
            <w:r w:rsidR="006B63C0" w:rsidRPr="00CF3206">
              <w:rPr>
                <w:rFonts w:asciiTheme="majorBidi" w:hAnsiTheme="majorBidi" w:cstheme="majorBidi"/>
                <w:sz w:val="20"/>
                <w:lang w:val="ru-RU"/>
              </w:rPr>
              <w:t>:</w:t>
            </w:r>
          </w:p>
          <w:p w:rsidR="006B63C0" w:rsidRPr="00CF3206" w:rsidRDefault="006F154E" w:rsidP="009D34C1">
            <w:pPr>
              <w:pStyle w:val="enumlev1"/>
              <w:spacing w:before="60"/>
              <w:rPr>
                <w:sz w:val="20"/>
                <w:lang w:val="ru-RU"/>
              </w:rPr>
            </w:pPr>
            <w:r w:rsidRPr="00CF3206">
              <w:rPr>
                <w:sz w:val="20"/>
                <w:lang w:val="ru-RU"/>
              </w:rPr>
              <w:t>–</w:t>
            </w:r>
            <w:r w:rsidRPr="00CF3206">
              <w:rPr>
                <w:sz w:val="20"/>
                <w:lang w:val="ru-RU"/>
              </w:rPr>
              <w:tab/>
            </w:r>
            <w:r w:rsidR="00197992" w:rsidRPr="00CF3206">
              <w:rPr>
                <w:sz w:val="20"/>
                <w:lang w:val="ru-RU"/>
              </w:rPr>
              <w:t>п</w:t>
            </w:r>
            <w:r w:rsidR="00782845" w:rsidRPr="00CF3206">
              <w:rPr>
                <w:sz w:val="20"/>
                <w:lang w:val="ru-RU"/>
              </w:rPr>
              <w:t>ростой интуитивный пользовательский интерфейс для обращения к всемирному сообществу администраций Членов МСЭ и обеспечени</w:t>
            </w:r>
            <w:r w:rsidR="00BA1CE0" w:rsidRPr="00CF3206">
              <w:rPr>
                <w:sz w:val="20"/>
                <w:lang w:val="ru-RU"/>
              </w:rPr>
              <w:t>я</w:t>
            </w:r>
            <w:r w:rsidR="00782845" w:rsidRPr="00CF3206">
              <w:rPr>
                <w:sz w:val="20"/>
                <w:lang w:val="ru-RU"/>
              </w:rPr>
              <w:t xml:space="preserve"> максимально возможного</w:t>
            </w:r>
            <w:r w:rsidR="00197992" w:rsidRPr="00CF3206">
              <w:rPr>
                <w:sz w:val="20"/>
                <w:lang w:val="ru-RU"/>
              </w:rPr>
              <w:t xml:space="preserve"> приема;</w:t>
            </w:r>
          </w:p>
          <w:p w:rsidR="006B63C0" w:rsidRPr="00CF3206" w:rsidRDefault="006F154E" w:rsidP="009D34C1">
            <w:pPr>
              <w:pStyle w:val="enumlev1"/>
              <w:spacing w:before="60"/>
              <w:rPr>
                <w:sz w:val="20"/>
                <w:lang w:val="ru-RU"/>
              </w:rPr>
            </w:pPr>
            <w:r w:rsidRPr="00CF3206">
              <w:rPr>
                <w:sz w:val="20"/>
                <w:lang w:val="ru-RU"/>
              </w:rPr>
              <w:t>–</w:t>
            </w:r>
            <w:r w:rsidRPr="00CF3206">
              <w:rPr>
                <w:sz w:val="20"/>
                <w:lang w:val="ru-RU"/>
              </w:rPr>
              <w:tab/>
            </w:r>
            <w:r w:rsidR="00197992" w:rsidRPr="00CF3206">
              <w:rPr>
                <w:sz w:val="20"/>
                <w:lang w:val="ru-RU"/>
              </w:rPr>
              <w:t>веб-ориентированная и автономная онлайновая система, размещенная в ИТ-инфраструктуре МСЭ, которая ретранслирует онлайновые представления корреспонденции в пункт назначения (МСЭ, администрации);</w:t>
            </w:r>
          </w:p>
          <w:p w:rsidR="006B63C0" w:rsidRPr="00CF3206" w:rsidRDefault="006F154E" w:rsidP="009D34C1">
            <w:pPr>
              <w:pStyle w:val="enumlev1"/>
              <w:spacing w:before="60"/>
              <w:rPr>
                <w:sz w:val="20"/>
                <w:lang w:val="ru-RU"/>
              </w:rPr>
            </w:pPr>
            <w:r w:rsidRPr="00CF3206">
              <w:rPr>
                <w:sz w:val="20"/>
                <w:lang w:val="ru-RU"/>
              </w:rPr>
              <w:t>–</w:t>
            </w:r>
            <w:r w:rsidRPr="00CF3206">
              <w:rPr>
                <w:sz w:val="20"/>
                <w:lang w:val="ru-RU"/>
              </w:rPr>
              <w:tab/>
            </w:r>
            <w:r w:rsidR="00197992" w:rsidRPr="00CF3206">
              <w:rPr>
                <w:sz w:val="20"/>
                <w:lang w:val="ru-RU"/>
              </w:rPr>
              <w:t>обеспечение высокой степени безопасности и доверия при ретрансляции, установлении отметки времени, пересылке корреспонденции</w:t>
            </w:r>
            <w:r w:rsidR="00BA1CE0" w:rsidRPr="00CF3206">
              <w:rPr>
                <w:sz w:val="20"/>
                <w:lang w:val="ru-RU"/>
              </w:rPr>
              <w:t xml:space="preserve"> с одновременным</w:t>
            </w:r>
            <w:r w:rsidR="00197992" w:rsidRPr="00CF3206">
              <w:rPr>
                <w:sz w:val="20"/>
                <w:lang w:val="ru-RU"/>
              </w:rPr>
              <w:t xml:space="preserve"> мониторинг</w:t>
            </w:r>
            <w:r w:rsidR="00BA1CE0" w:rsidRPr="00CF3206">
              <w:rPr>
                <w:sz w:val="20"/>
                <w:lang w:val="ru-RU"/>
              </w:rPr>
              <w:t>ом</w:t>
            </w:r>
            <w:r w:rsidR="00197992" w:rsidRPr="00CF3206">
              <w:rPr>
                <w:sz w:val="20"/>
                <w:lang w:val="ru-RU"/>
              </w:rPr>
              <w:t xml:space="preserve"> информационного потока;</w:t>
            </w:r>
          </w:p>
          <w:p w:rsidR="006B63C0" w:rsidRPr="00CF3206" w:rsidRDefault="006F154E" w:rsidP="009D34C1">
            <w:pPr>
              <w:pStyle w:val="enumlev1"/>
              <w:spacing w:before="60"/>
              <w:rPr>
                <w:sz w:val="20"/>
                <w:lang w:val="ru-RU"/>
              </w:rPr>
            </w:pPr>
            <w:r w:rsidRPr="00CF3206">
              <w:rPr>
                <w:sz w:val="20"/>
                <w:lang w:val="ru-RU"/>
              </w:rPr>
              <w:t>–</w:t>
            </w:r>
            <w:r w:rsidRPr="00CF3206">
              <w:rPr>
                <w:sz w:val="20"/>
                <w:lang w:val="ru-RU"/>
              </w:rPr>
              <w:tab/>
            </w:r>
            <w:r w:rsidR="00197992" w:rsidRPr="00CF3206">
              <w:rPr>
                <w:sz w:val="20"/>
                <w:lang w:val="ru-RU"/>
              </w:rPr>
              <w:t>обеспечение элементов, необходимых для прослеживания представления и доставки, а также успешного принятия отправленных данных;</w:t>
            </w:r>
          </w:p>
          <w:p w:rsidR="006B63C0" w:rsidRPr="00CF3206" w:rsidRDefault="006F154E" w:rsidP="009D34C1">
            <w:pPr>
              <w:pStyle w:val="enumlev1"/>
              <w:spacing w:before="60"/>
              <w:rPr>
                <w:sz w:val="20"/>
                <w:lang w:val="ru-RU"/>
              </w:rPr>
            </w:pPr>
            <w:r w:rsidRPr="00CF3206">
              <w:rPr>
                <w:sz w:val="20"/>
                <w:lang w:val="ru-RU"/>
              </w:rPr>
              <w:t>–</w:t>
            </w:r>
            <w:r w:rsidRPr="00CF3206">
              <w:rPr>
                <w:sz w:val="20"/>
                <w:lang w:val="ru-RU"/>
              </w:rPr>
              <w:tab/>
            </w:r>
            <w:r w:rsidR="00197992" w:rsidRPr="00CF3206">
              <w:rPr>
                <w:sz w:val="20"/>
                <w:lang w:val="ru-RU"/>
              </w:rPr>
              <w:t>бесшовная интеграция в существующую систему обработки корреспонденции и в ИТ</w:t>
            </w:r>
            <w:r w:rsidRPr="00CF3206">
              <w:rPr>
                <w:sz w:val="20"/>
                <w:lang w:val="ru-RU"/>
              </w:rPr>
              <w:noBreakHyphen/>
            </w:r>
            <w:r w:rsidR="00197992" w:rsidRPr="00CF3206">
              <w:rPr>
                <w:sz w:val="20"/>
                <w:lang w:val="ru-RU"/>
              </w:rPr>
              <w:t>инфраструктуру МСЭ.</w:t>
            </w:r>
          </w:p>
          <w:p w:rsidR="006B63C0" w:rsidRPr="00CF3206" w:rsidRDefault="00C4344A" w:rsidP="009D34C1">
            <w:pPr>
              <w:tabs>
                <w:tab w:val="left" w:pos="7655"/>
              </w:tabs>
              <w:spacing w:before="60" w:after="60"/>
              <w:rPr>
                <w:rFonts w:asciiTheme="majorBidi" w:hAnsiTheme="majorBidi" w:cstheme="majorBidi"/>
                <w:sz w:val="20"/>
                <w:lang w:val="ru-RU"/>
              </w:rPr>
            </w:pPr>
            <w:r w:rsidRPr="00CF3206">
              <w:rPr>
                <w:rFonts w:asciiTheme="majorBidi" w:hAnsiTheme="majorBidi" w:cstheme="majorBidi"/>
                <w:sz w:val="20"/>
                <w:lang w:val="ru-RU"/>
              </w:rPr>
              <w:t xml:space="preserve">Сбор требований к функциональным возможностям был начат в процессе </w:t>
            </w:r>
            <w:r w:rsidR="00E42C27" w:rsidRPr="00CF3206">
              <w:rPr>
                <w:rFonts w:asciiTheme="majorBidi" w:hAnsiTheme="majorBidi" w:cstheme="majorBidi"/>
                <w:sz w:val="20"/>
                <w:lang w:val="ru-RU"/>
              </w:rPr>
              <w:t>организации проекта, с тем чтобы собрать информацию об ожидаемых результатах работы такой системы</w:t>
            </w:r>
            <w:r w:rsidR="006B63C0" w:rsidRPr="00CF3206">
              <w:rPr>
                <w:rFonts w:asciiTheme="majorBidi" w:hAnsiTheme="majorBidi" w:cstheme="majorBidi"/>
                <w:sz w:val="20"/>
                <w:lang w:val="ru-RU"/>
              </w:rPr>
              <w:t xml:space="preserve">. </w:t>
            </w:r>
            <w:r w:rsidR="00E42C27" w:rsidRPr="00CF3206">
              <w:rPr>
                <w:rFonts w:asciiTheme="majorBidi" w:hAnsiTheme="majorBidi" w:cstheme="majorBidi"/>
                <w:sz w:val="20"/>
                <w:lang w:val="ru-RU"/>
              </w:rPr>
              <w:t>В течение второго и третьего кварталов</w:t>
            </w:r>
            <w:r w:rsidR="006B63C0" w:rsidRPr="00CF3206">
              <w:rPr>
                <w:rFonts w:asciiTheme="majorBidi" w:hAnsiTheme="majorBidi" w:cstheme="majorBidi"/>
                <w:sz w:val="20"/>
                <w:lang w:val="ru-RU"/>
              </w:rPr>
              <w:t xml:space="preserve"> 2016</w:t>
            </w:r>
            <w:r w:rsidR="00E42C27" w:rsidRPr="00CF3206">
              <w:rPr>
                <w:rFonts w:asciiTheme="majorBidi" w:hAnsiTheme="majorBidi" w:cstheme="majorBidi"/>
                <w:sz w:val="20"/>
                <w:lang w:val="ru-RU"/>
              </w:rPr>
              <w:t xml:space="preserve"> года Чешский технический университет (Чешская Республика), Академическая организация – Член МСЭ, разработал прототип инструмента. Этот инструмент использовался </w:t>
            </w:r>
            <w:r w:rsidR="00721E24" w:rsidRPr="00CF3206">
              <w:rPr>
                <w:rFonts w:asciiTheme="majorBidi" w:hAnsiTheme="majorBidi" w:cstheme="majorBidi"/>
                <w:sz w:val="20"/>
                <w:lang w:val="ru-RU"/>
              </w:rPr>
              <w:t>для</w:t>
            </w:r>
            <w:r w:rsidR="00E42C27" w:rsidRPr="00CF3206">
              <w:rPr>
                <w:rFonts w:asciiTheme="majorBidi" w:hAnsiTheme="majorBidi" w:cstheme="majorBidi"/>
                <w:sz w:val="20"/>
                <w:lang w:val="ru-RU"/>
              </w:rPr>
              <w:t xml:space="preserve"> проведени</w:t>
            </w:r>
            <w:r w:rsidR="00721E24" w:rsidRPr="00CF3206">
              <w:rPr>
                <w:rFonts w:asciiTheme="majorBidi" w:hAnsiTheme="majorBidi" w:cstheme="majorBidi"/>
                <w:sz w:val="20"/>
                <w:lang w:val="ru-RU"/>
              </w:rPr>
              <w:t>я</w:t>
            </w:r>
            <w:r w:rsidR="00E42C27" w:rsidRPr="00CF3206">
              <w:rPr>
                <w:rFonts w:asciiTheme="majorBidi" w:hAnsiTheme="majorBidi" w:cstheme="majorBidi"/>
                <w:sz w:val="20"/>
                <w:lang w:val="ru-RU"/>
              </w:rPr>
              <w:t xml:space="preserve"> технологической демонстрации базовых функциональных возможностей и </w:t>
            </w:r>
            <w:r w:rsidR="00721E24" w:rsidRPr="00CF3206">
              <w:rPr>
                <w:rFonts w:asciiTheme="majorBidi" w:hAnsiTheme="majorBidi" w:cstheme="majorBidi"/>
                <w:sz w:val="20"/>
                <w:lang w:val="ru-RU"/>
              </w:rPr>
              <w:t>определения путей дальнейшего развития проекта</w:t>
            </w:r>
            <w:r w:rsidR="006B63C0" w:rsidRPr="00CF3206">
              <w:rPr>
                <w:rFonts w:asciiTheme="majorBidi" w:hAnsiTheme="majorBidi" w:cstheme="majorBidi"/>
                <w:sz w:val="20"/>
                <w:lang w:val="ru-RU"/>
              </w:rPr>
              <w:t xml:space="preserve">. </w:t>
            </w:r>
          </w:p>
          <w:p w:rsidR="006B63C0" w:rsidRPr="00CF3206" w:rsidRDefault="00721E24" w:rsidP="009D34C1">
            <w:pPr>
              <w:tabs>
                <w:tab w:val="left" w:pos="7655"/>
              </w:tabs>
              <w:spacing w:before="60" w:after="60"/>
              <w:rPr>
                <w:rFonts w:asciiTheme="majorBidi" w:hAnsiTheme="majorBidi" w:cstheme="majorBidi"/>
                <w:sz w:val="20"/>
                <w:lang w:val="ru-RU"/>
              </w:rPr>
            </w:pPr>
            <w:r w:rsidRPr="00CF3206">
              <w:rPr>
                <w:rFonts w:asciiTheme="majorBidi" w:hAnsiTheme="majorBidi" w:cstheme="majorBidi"/>
                <w:sz w:val="20"/>
                <w:lang w:val="ru-RU"/>
              </w:rPr>
              <w:t xml:space="preserve">Эта деятельность продолжалась до конца </w:t>
            </w:r>
            <w:r w:rsidR="006B63C0" w:rsidRPr="00CF3206">
              <w:rPr>
                <w:rFonts w:asciiTheme="majorBidi" w:hAnsiTheme="majorBidi" w:cstheme="majorBidi"/>
                <w:sz w:val="20"/>
                <w:lang w:val="ru-RU"/>
              </w:rPr>
              <w:t>2016</w:t>
            </w:r>
            <w:r w:rsidRPr="00CF3206">
              <w:rPr>
                <w:rFonts w:asciiTheme="majorBidi" w:hAnsiTheme="majorBidi" w:cstheme="majorBidi"/>
                <w:sz w:val="20"/>
                <w:lang w:val="ru-RU"/>
              </w:rPr>
              <w:t> года и была посвящена окончательному определению функциональных возможностей</w:t>
            </w:r>
            <w:r w:rsidR="006B63C0" w:rsidRPr="00CF3206">
              <w:rPr>
                <w:rFonts w:asciiTheme="majorBidi" w:hAnsiTheme="majorBidi" w:cstheme="majorBidi"/>
                <w:sz w:val="20"/>
                <w:lang w:val="ru-RU"/>
              </w:rPr>
              <w:t xml:space="preserve">. </w:t>
            </w:r>
            <w:r w:rsidRPr="00CF3206">
              <w:rPr>
                <w:rFonts w:asciiTheme="majorBidi" w:hAnsiTheme="majorBidi" w:cstheme="majorBidi"/>
                <w:sz w:val="20"/>
                <w:lang w:val="ru-RU"/>
              </w:rPr>
              <w:t xml:space="preserve">БР приняло решение разработать инструмент своими силами при содействии Пражского </w:t>
            </w:r>
            <w:r w:rsidR="006B63C0" w:rsidRPr="00CF3206">
              <w:rPr>
                <w:rFonts w:asciiTheme="majorBidi" w:hAnsiTheme="majorBidi" w:cstheme="majorBidi"/>
                <w:sz w:val="20"/>
                <w:lang w:val="ru-RU"/>
              </w:rPr>
              <w:t xml:space="preserve">CTU. </w:t>
            </w:r>
            <w:r w:rsidR="00DD0EE2" w:rsidRPr="00CF3206">
              <w:rPr>
                <w:rFonts w:asciiTheme="majorBidi" w:hAnsiTheme="majorBidi" w:cstheme="majorBidi"/>
                <w:sz w:val="20"/>
                <w:lang w:val="ru-RU"/>
              </w:rPr>
              <w:t xml:space="preserve">Сроком представления инструмента, который продемонстрирует техническую готовность к </w:t>
            </w:r>
            <w:r w:rsidR="007F02F4" w:rsidRPr="00CF3206">
              <w:rPr>
                <w:rFonts w:asciiTheme="majorBidi" w:hAnsiTheme="majorBidi" w:cstheme="majorBidi"/>
                <w:sz w:val="20"/>
                <w:lang w:val="ru-RU"/>
              </w:rPr>
              <w:t>эксплуатации</w:t>
            </w:r>
            <w:r w:rsidR="00DD0EE2" w:rsidRPr="00CF3206">
              <w:rPr>
                <w:rFonts w:asciiTheme="majorBidi" w:hAnsiTheme="majorBidi" w:cstheme="majorBidi"/>
                <w:sz w:val="20"/>
                <w:lang w:val="ru-RU"/>
              </w:rPr>
              <w:t>, был установлен конец июня 2017 года и были определены следующие этапы проекта</w:t>
            </w:r>
            <w:r w:rsidR="006B63C0" w:rsidRPr="00CF3206">
              <w:rPr>
                <w:rFonts w:asciiTheme="majorBidi" w:hAnsiTheme="majorBidi" w:cstheme="majorBidi"/>
                <w:sz w:val="20"/>
                <w:lang w:val="ru-RU"/>
              </w:rPr>
              <w:t>:</w:t>
            </w:r>
          </w:p>
          <w:p w:rsidR="006B63C0" w:rsidRPr="00CF3206" w:rsidRDefault="006F154E" w:rsidP="009D34C1">
            <w:pPr>
              <w:pStyle w:val="enumlev1"/>
              <w:spacing w:before="60"/>
              <w:rPr>
                <w:sz w:val="20"/>
                <w:lang w:val="ru-RU"/>
              </w:rPr>
            </w:pPr>
            <w:r w:rsidRPr="00CF3206">
              <w:rPr>
                <w:sz w:val="20"/>
                <w:lang w:val="ru-RU"/>
              </w:rPr>
              <w:t>–</w:t>
            </w:r>
            <w:r w:rsidRPr="00CF3206">
              <w:rPr>
                <w:sz w:val="20"/>
                <w:lang w:val="ru-RU"/>
              </w:rPr>
              <w:tab/>
            </w:r>
            <w:r w:rsidR="0078075D" w:rsidRPr="00CF3206">
              <w:rPr>
                <w:sz w:val="20"/>
                <w:lang w:val="ru-RU"/>
              </w:rPr>
              <w:t>конец апреля: выпуск бета-версии</w:t>
            </w:r>
            <w:r w:rsidR="006B63C0" w:rsidRPr="00CF3206">
              <w:rPr>
                <w:sz w:val="20"/>
                <w:lang w:val="ru-RU"/>
              </w:rPr>
              <w:t>;</w:t>
            </w:r>
          </w:p>
          <w:p w:rsidR="006B63C0" w:rsidRPr="00CF3206" w:rsidRDefault="006F154E" w:rsidP="009D34C1">
            <w:pPr>
              <w:pStyle w:val="enumlev1"/>
              <w:spacing w:before="60"/>
              <w:rPr>
                <w:sz w:val="20"/>
                <w:lang w:val="ru-RU"/>
              </w:rPr>
            </w:pPr>
            <w:r w:rsidRPr="00CF3206">
              <w:rPr>
                <w:sz w:val="20"/>
                <w:lang w:val="ru-RU"/>
              </w:rPr>
              <w:t>–</w:t>
            </w:r>
            <w:r w:rsidRPr="00CF3206">
              <w:rPr>
                <w:sz w:val="20"/>
                <w:lang w:val="ru-RU"/>
              </w:rPr>
              <w:tab/>
            </w:r>
            <w:r w:rsidR="0078075D" w:rsidRPr="00CF3206">
              <w:rPr>
                <w:sz w:val="20"/>
                <w:lang w:val="ru-RU"/>
              </w:rPr>
              <w:t>май</w:t>
            </w:r>
            <w:r w:rsidRPr="00CF3206">
              <w:rPr>
                <w:sz w:val="20"/>
                <w:lang w:val="ru-RU"/>
              </w:rPr>
              <w:t>–</w:t>
            </w:r>
            <w:r w:rsidR="0078075D" w:rsidRPr="00CF3206">
              <w:rPr>
                <w:sz w:val="20"/>
                <w:lang w:val="ru-RU"/>
              </w:rPr>
              <w:t xml:space="preserve">июнь: </w:t>
            </w:r>
            <w:r w:rsidR="00332FB4" w:rsidRPr="00CF3206">
              <w:rPr>
                <w:sz w:val="20"/>
                <w:lang w:val="ru-RU"/>
              </w:rPr>
              <w:t>тестирование</w:t>
            </w:r>
            <w:r w:rsidR="006B63C0" w:rsidRPr="00CF3206">
              <w:rPr>
                <w:sz w:val="20"/>
                <w:lang w:val="ru-RU"/>
              </w:rPr>
              <w:t>;</w:t>
            </w:r>
          </w:p>
          <w:p w:rsidR="006B63C0" w:rsidRPr="00CF3206" w:rsidRDefault="006F154E" w:rsidP="009D34C1">
            <w:pPr>
              <w:pStyle w:val="enumlev1"/>
              <w:spacing w:before="60" w:after="60"/>
              <w:rPr>
                <w:rFonts w:asciiTheme="majorBidi" w:hAnsiTheme="majorBidi" w:cstheme="majorBidi"/>
                <w:sz w:val="20"/>
                <w:lang w:val="ru-RU"/>
              </w:rPr>
            </w:pPr>
            <w:r w:rsidRPr="00CF3206">
              <w:rPr>
                <w:sz w:val="20"/>
                <w:lang w:val="ru-RU"/>
              </w:rPr>
              <w:t>–</w:t>
            </w:r>
            <w:r w:rsidRPr="00CF3206">
              <w:rPr>
                <w:sz w:val="20"/>
                <w:lang w:val="ru-RU"/>
              </w:rPr>
              <w:tab/>
            </w:r>
            <w:r w:rsidR="0078075D" w:rsidRPr="00CF3206">
              <w:rPr>
                <w:sz w:val="20"/>
                <w:lang w:val="ru-RU"/>
              </w:rPr>
              <w:t xml:space="preserve">конец июня: инструмент готов к </w:t>
            </w:r>
            <w:r w:rsidR="007F02F4" w:rsidRPr="00CF3206">
              <w:rPr>
                <w:sz w:val="20"/>
                <w:lang w:val="ru-RU"/>
              </w:rPr>
              <w:t>эксплуатации</w:t>
            </w:r>
            <w:r w:rsidR="006B63C0" w:rsidRPr="00CF3206">
              <w:rPr>
                <w:sz w:val="20"/>
                <w:lang w:val="ru-RU"/>
              </w:rPr>
              <w:t>.</w:t>
            </w:r>
          </w:p>
        </w:tc>
      </w:tr>
      <w:tr w:rsidR="006B63C0" w:rsidRPr="00CF3206" w:rsidTr="00C42F4B">
        <w:tc>
          <w:tcPr>
            <w:tcW w:w="9350" w:type="dxa"/>
          </w:tcPr>
          <w:p w:rsidR="006B63C0" w:rsidRPr="00CF3206" w:rsidRDefault="004F1DA4" w:rsidP="009D34C1">
            <w:pPr>
              <w:tabs>
                <w:tab w:val="left" w:pos="7655"/>
              </w:tabs>
              <w:spacing w:before="60" w:after="60"/>
              <w:rPr>
                <w:rFonts w:asciiTheme="majorBidi" w:hAnsiTheme="majorBidi" w:cstheme="majorBidi"/>
                <w:b/>
                <w:bCs/>
                <w:sz w:val="20"/>
                <w:lang w:val="ru-RU"/>
              </w:rPr>
            </w:pPr>
            <w:r w:rsidRPr="00CF3206">
              <w:rPr>
                <w:rFonts w:asciiTheme="majorBidi" w:hAnsiTheme="majorBidi" w:cstheme="majorBidi"/>
                <w:b/>
                <w:bCs/>
                <w:sz w:val="20"/>
                <w:lang w:val="ru-RU"/>
              </w:rPr>
              <w:t>Резолюция </w:t>
            </w:r>
            <w:r w:rsidR="009A53E2" w:rsidRPr="00CF3206">
              <w:rPr>
                <w:rFonts w:asciiTheme="majorBidi" w:hAnsiTheme="majorBidi" w:cstheme="majorBidi"/>
                <w:b/>
                <w:bCs/>
                <w:sz w:val="20"/>
                <w:lang w:val="ru-RU"/>
              </w:rPr>
              <w:t>908 (</w:t>
            </w:r>
            <w:r w:rsidRPr="00CF3206">
              <w:rPr>
                <w:rFonts w:asciiTheme="majorBidi" w:hAnsiTheme="majorBidi" w:cstheme="majorBidi"/>
                <w:b/>
                <w:bCs/>
                <w:sz w:val="20"/>
                <w:lang w:val="ru-RU"/>
              </w:rPr>
              <w:t>Пересм. ВКР-15</w:t>
            </w:r>
            <w:r w:rsidR="006B63C0" w:rsidRPr="00CF3206">
              <w:rPr>
                <w:rFonts w:asciiTheme="majorBidi" w:hAnsiTheme="majorBidi" w:cstheme="majorBidi"/>
                <w:b/>
                <w:bCs/>
                <w:sz w:val="20"/>
                <w:lang w:val="ru-RU"/>
              </w:rPr>
              <w:t xml:space="preserve">): </w:t>
            </w:r>
            <w:r w:rsidR="00D2528B" w:rsidRPr="00CF3206">
              <w:rPr>
                <w:rFonts w:asciiTheme="majorBidi" w:hAnsiTheme="majorBidi" w:cstheme="majorBidi"/>
                <w:b/>
                <w:bCs/>
                <w:sz w:val="20"/>
                <w:lang w:val="ru-RU"/>
              </w:rPr>
              <w:t>Представление и публикация в электронном формате заявок на регистрацию спутниковых сетей</w:t>
            </w:r>
          </w:p>
          <w:p w:rsidR="006B63C0" w:rsidRPr="00CF3206" w:rsidRDefault="00744A30" w:rsidP="009D34C1">
            <w:pPr>
              <w:tabs>
                <w:tab w:val="left" w:pos="7797"/>
              </w:tabs>
              <w:spacing w:before="60" w:after="60"/>
              <w:rPr>
                <w:rFonts w:asciiTheme="majorBidi" w:hAnsiTheme="majorBidi" w:cstheme="majorBidi"/>
                <w:sz w:val="20"/>
                <w:lang w:val="ru-RU"/>
              </w:rPr>
            </w:pPr>
            <w:r w:rsidRPr="00CF3206">
              <w:rPr>
                <w:rFonts w:asciiTheme="majorBidi" w:hAnsiTheme="majorBidi" w:cstheme="majorBidi"/>
                <w:sz w:val="20"/>
                <w:lang w:val="ru-RU"/>
              </w:rPr>
              <w:t>В </w:t>
            </w:r>
            <w:r w:rsidR="004F1DA4" w:rsidRPr="00CF3206">
              <w:rPr>
                <w:rFonts w:asciiTheme="majorBidi" w:hAnsiTheme="majorBidi" w:cstheme="majorBidi"/>
                <w:sz w:val="20"/>
                <w:lang w:val="ru-RU"/>
              </w:rPr>
              <w:t>Резолюци</w:t>
            </w:r>
            <w:r w:rsidRPr="00CF3206">
              <w:rPr>
                <w:rFonts w:asciiTheme="majorBidi" w:hAnsiTheme="majorBidi" w:cstheme="majorBidi"/>
                <w:sz w:val="20"/>
                <w:lang w:val="ru-RU"/>
              </w:rPr>
              <w:t>и</w:t>
            </w:r>
            <w:r w:rsidR="004F1DA4" w:rsidRPr="00CF3206">
              <w:rPr>
                <w:rFonts w:asciiTheme="majorBidi" w:hAnsiTheme="majorBidi" w:cstheme="majorBidi"/>
                <w:sz w:val="20"/>
                <w:lang w:val="ru-RU"/>
              </w:rPr>
              <w:t> </w:t>
            </w:r>
            <w:r w:rsidR="009A53E2" w:rsidRPr="00CF3206">
              <w:rPr>
                <w:rFonts w:asciiTheme="majorBidi" w:hAnsiTheme="majorBidi" w:cstheme="majorBidi"/>
                <w:b/>
                <w:bCs/>
                <w:sz w:val="20"/>
                <w:lang w:val="ru-RU"/>
              </w:rPr>
              <w:t>908 (</w:t>
            </w:r>
            <w:r w:rsidR="004F1DA4" w:rsidRPr="00CF3206">
              <w:rPr>
                <w:rFonts w:asciiTheme="majorBidi" w:hAnsiTheme="majorBidi" w:cstheme="majorBidi"/>
                <w:b/>
                <w:bCs/>
                <w:sz w:val="20"/>
                <w:lang w:val="ru-RU"/>
              </w:rPr>
              <w:t>Пересм. ВКР-15</w:t>
            </w:r>
            <w:r w:rsidR="006B63C0" w:rsidRPr="00CF3206">
              <w:rPr>
                <w:rFonts w:asciiTheme="majorBidi" w:hAnsiTheme="majorBidi" w:cstheme="majorBidi"/>
                <w:b/>
                <w:bCs/>
                <w:sz w:val="20"/>
                <w:lang w:val="ru-RU"/>
              </w:rPr>
              <w:t>)</w:t>
            </w:r>
            <w:r w:rsidR="006B63C0" w:rsidRPr="00CF3206">
              <w:rPr>
                <w:rFonts w:asciiTheme="majorBidi" w:hAnsiTheme="majorBidi" w:cstheme="majorBidi"/>
                <w:sz w:val="20"/>
                <w:lang w:val="ru-RU"/>
              </w:rPr>
              <w:t xml:space="preserve"> </w:t>
            </w:r>
            <w:r w:rsidR="00D2528B" w:rsidRPr="00CF3206">
              <w:rPr>
                <w:rFonts w:asciiTheme="majorBidi" w:hAnsiTheme="majorBidi" w:cstheme="majorBidi"/>
                <w:sz w:val="20"/>
                <w:lang w:val="ru-RU"/>
              </w:rPr>
              <w:t>содержит</w:t>
            </w:r>
            <w:r w:rsidRPr="00CF3206">
              <w:rPr>
                <w:rFonts w:asciiTheme="majorBidi" w:hAnsiTheme="majorBidi" w:cstheme="majorBidi"/>
                <w:sz w:val="20"/>
                <w:lang w:val="ru-RU"/>
              </w:rPr>
              <w:t>ся</w:t>
            </w:r>
            <w:r w:rsidR="00D2528B" w:rsidRPr="00CF3206">
              <w:rPr>
                <w:rFonts w:asciiTheme="majorBidi" w:hAnsiTheme="majorBidi" w:cstheme="majorBidi"/>
                <w:sz w:val="20"/>
                <w:lang w:val="ru-RU"/>
              </w:rPr>
              <w:t xml:space="preserve"> решение, что администрации должны представлять все заявки на регистрацию спутниковых сетей и, при необходимости, замечания, используя защищенный безбумажный электронный подход, после получения уведомления о том, что средства для такого электронного представления заявок на регистрацию спутниковых сетей для спутниковых сетей или систем внедрены, и после заверения, что такие средства действительно защищены</w:t>
            </w:r>
            <w:r w:rsidR="006B63C0" w:rsidRPr="00CF3206">
              <w:rPr>
                <w:rFonts w:asciiTheme="majorBidi" w:hAnsiTheme="majorBidi" w:cstheme="majorBidi"/>
                <w:sz w:val="20"/>
                <w:lang w:val="ru-RU"/>
              </w:rPr>
              <w:t>.</w:t>
            </w:r>
          </w:p>
          <w:p w:rsidR="006B63C0" w:rsidRPr="00CF3206" w:rsidRDefault="00744A30" w:rsidP="009D34C1">
            <w:pPr>
              <w:tabs>
                <w:tab w:val="left" w:pos="7797"/>
              </w:tabs>
              <w:spacing w:before="60" w:after="60"/>
              <w:rPr>
                <w:rFonts w:asciiTheme="majorBidi" w:hAnsiTheme="majorBidi" w:cstheme="majorBidi"/>
                <w:sz w:val="20"/>
                <w:lang w:val="ru-RU"/>
              </w:rPr>
            </w:pPr>
            <w:r w:rsidRPr="00CF3206">
              <w:rPr>
                <w:rFonts w:asciiTheme="majorBidi" w:hAnsiTheme="majorBidi" w:cstheme="majorBidi"/>
                <w:sz w:val="20"/>
                <w:lang w:val="ru-RU"/>
              </w:rPr>
              <w:t>Для выполнения требований</w:t>
            </w:r>
            <w:r w:rsidR="006B63C0" w:rsidRPr="00CF3206">
              <w:rPr>
                <w:rFonts w:asciiTheme="majorBidi" w:hAnsiTheme="majorBidi" w:cstheme="majorBidi"/>
                <w:sz w:val="20"/>
                <w:lang w:val="ru-RU"/>
              </w:rPr>
              <w:t xml:space="preserve"> </w:t>
            </w:r>
            <w:r w:rsidRPr="00CF3206">
              <w:rPr>
                <w:rFonts w:asciiTheme="majorBidi" w:hAnsiTheme="majorBidi" w:cstheme="majorBidi"/>
                <w:sz w:val="20"/>
                <w:lang w:val="ru-RU"/>
              </w:rPr>
              <w:t>Резолюции</w:t>
            </w:r>
            <w:r w:rsidR="004F1DA4" w:rsidRPr="00CF3206">
              <w:rPr>
                <w:rFonts w:asciiTheme="majorBidi" w:hAnsiTheme="majorBidi" w:cstheme="majorBidi"/>
                <w:sz w:val="20"/>
                <w:lang w:val="ru-RU"/>
              </w:rPr>
              <w:t> </w:t>
            </w:r>
            <w:r w:rsidR="006B63C0" w:rsidRPr="00CF3206">
              <w:rPr>
                <w:rFonts w:asciiTheme="majorBidi" w:hAnsiTheme="majorBidi" w:cstheme="majorBidi"/>
                <w:b/>
                <w:bCs/>
                <w:sz w:val="20"/>
                <w:lang w:val="ru-RU"/>
              </w:rPr>
              <w:t>908 (</w:t>
            </w:r>
            <w:r w:rsidR="004F1DA4" w:rsidRPr="00CF3206">
              <w:rPr>
                <w:rFonts w:asciiTheme="majorBidi" w:hAnsiTheme="majorBidi" w:cstheme="majorBidi"/>
                <w:b/>
                <w:bCs/>
                <w:sz w:val="20"/>
                <w:lang w:val="ru-RU"/>
              </w:rPr>
              <w:t>Пересм. ВКР-15</w:t>
            </w:r>
            <w:r w:rsidR="006B63C0" w:rsidRPr="00CF3206">
              <w:rPr>
                <w:rFonts w:asciiTheme="majorBidi" w:hAnsiTheme="majorBidi" w:cstheme="majorBidi"/>
                <w:b/>
                <w:bCs/>
                <w:sz w:val="20"/>
                <w:lang w:val="ru-RU"/>
              </w:rPr>
              <w:t>)</w:t>
            </w:r>
            <w:r w:rsidR="006B63C0" w:rsidRPr="00CF3206">
              <w:rPr>
                <w:rFonts w:asciiTheme="majorBidi" w:hAnsiTheme="majorBidi" w:cstheme="majorBidi"/>
                <w:sz w:val="20"/>
                <w:lang w:val="ru-RU"/>
              </w:rPr>
              <w:t xml:space="preserve"> </w:t>
            </w:r>
            <w:r w:rsidRPr="00CF3206">
              <w:rPr>
                <w:rFonts w:asciiTheme="majorBidi" w:hAnsiTheme="majorBidi" w:cstheme="majorBidi"/>
                <w:sz w:val="20"/>
                <w:lang w:val="ru-RU"/>
              </w:rPr>
              <w:t>Бюро разрабатывает комплексный метод электронного представления, обработки и публикации всех заявок на регистрацию спутниковых сетей и замечаний</w:t>
            </w:r>
            <w:r w:rsidR="006B63C0" w:rsidRPr="00CF3206">
              <w:rPr>
                <w:rFonts w:asciiTheme="majorBidi" w:hAnsiTheme="majorBidi" w:cstheme="majorBidi"/>
                <w:sz w:val="20"/>
                <w:lang w:val="ru-RU"/>
              </w:rPr>
              <w:t xml:space="preserve">. </w:t>
            </w:r>
            <w:r w:rsidR="00332FB4" w:rsidRPr="00CF3206">
              <w:rPr>
                <w:rFonts w:asciiTheme="majorBidi" w:hAnsiTheme="majorBidi" w:cstheme="majorBidi"/>
                <w:sz w:val="20"/>
                <w:lang w:val="ru-RU"/>
              </w:rPr>
              <w:t>В целях оказания помощи в разработке и тестировании согласно РЕЗ</w:t>
            </w:r>
            <w:r w:rsidR="006B63C0" w:rsidRPr="00CF3206">
              <w:rPr>
                <w:rFonts w:asciiTheme="majorBidi" w:hAnsiTheme="majorBidi" w:cstheme="majorBidi"/>
                <w:sz w:val="20"/>
                <w:lang w:val="ru-RU"/>
              </w:rPr>
              <w:t xml:space="preserve">-908 </w:t>
            </w:r>
            <w:r w:rsidR="00332FB4" w:rsidRPr="00CF3206">
              <w:rPr>
                <w:rFonts w:asciiTheme="majorBidi" w:hAnsiTheme="majorBidi" w:cstheme="majorBidi"/>
                <w:sz w:val="20"/>
                <w:lang w:val="ru-RU"/>
              </w:rPr>
              <w:t xml:space="preserve">администрация Японии приняла решение внести вклад в выполнение проекта по </w:t>
            </w:r>
            <w:r w:rsidR="004F1DA4" w:rsidRPr="00CF3206">
              <w:rPr>
                <w:rFonts w:asciiTheme="majorBidi" w:hAnsiTheme="majorBidi" w:cstheme="majorBidi"/>
                <w:sz w:val="20"/>
                <w:lang w:val="ru-RU"/>
              </w:rPr>
              <w:t>Резолюци</w:t>
            </w:r>
            <w:r w:rsidR="00332FB4" w:rsidRPr="00CF3206">
              <w:rPr>
                <w:rFonts w:asciiTheme="majorBidi" w:hAnsiTheme="majorBidi" w:cstheme="majorBidi"/>
                <w:sz w:val="20"/>
                <w:lang w:val="ru-RU"/>
              </w:rPr>
              <w:t>и</w:t>
            </w:r>
            <w:r w:rsidR="004F1DA4" w:rsidRPr="00CF3206">
              <w:rPr>
                <w:rFonts w:asciiTheme="majorBidi" w:hAnsiTheme="majorBidi" w:cstheme="majorBidi"/>
                <w:sz w:val="20"/>
                <w:lang w:val="ru-RU"/>
              </w:rPr>
              <w:t> </w:t>
            </w:r>
            <w:r w:rsidR="006B63C0" w:rsidRPr="00CF3206">
              <w:rPr>
                <w:rFonts w:asciiTheme="majorBidi" w:hAnsiTheme="majorBidi" w:cstheme="majorBidi"/>
                <w:sz w:val="20"/>
                <w:lang w:val="ru-RU"/>
              </w:rPr>
              <w:t xml:space="preserve">908 </w:t>
            </w:r>
            <w:r w:rsidR="00332FB4" w:rsidRPr="00CF3206">
              <w:rPr>
                <w:rFonts w:asciiTheme="majorBidi" w:hAnsiTheme="majorBidi" w:cstheme="majorBidi"/>
                <w:sz w:val="20"/>
                <w:lang w:val="ru-RU"/>
              </w:rPr>
              <w:t>и предоставила для работы в Женеве в течение двух лет эксперта по регуляторным вопросам и программному обеспечению космических служб</w:t>
            </w:r>
            <w:r w:rsidR="006B63C0" w:rsidRPr="00CF3206">
              <w:rPr>
                <w:rFonts w:asciiTheme="majorBidi" w:hAnsiTheme="majorBidi" w:cstheme="majorBidi"/>
                <w:sz w:val="20"/>
                <w:lang w:val="ru-RU"/>
              </w:rPr>
              <w:t xml:space="preserve">. </w:t>
            </w:r>
            <w:r w:rsidR="00332FB4" w:rsidRPr="00CF3206">
              <w:rPr>
                <w:rFonts w:asciiTheme="majorBidi" w:hAnsiTheme="majorBidi" w:cstheme="majorBidi"/>
                <w:sz w:val="20"/>
                <w:lang w:val="ru-RU"/>
              </w:rPr>
              <w:t>В это же время буд</w:t>
            </w:r>
            <w:r w:rsidR="003A21BA" w:rsidRPr="00CF3206">
              <w:rPr>
                <w:rFonts w:asciiTheme="majorBidi" w:hAnsiTheme="majorBidi" w:cstheme="majorBidi"/>
                <w:sz w:val="20"/>
                <w:lang w:val="ru-RU"/>
              </w:rPr>
              <w:t>у</w:t>
            </w:r>
            <w:r w:rsidR="00332FB4" w:rsidRPr="00CF3206">
              <w:rPr>
                <w:rFonts w:asciiTheme="majorBidi" w:hAnsiTheme="majorBidi" w:cstheme="majorBidi"/>
                <w:sz w:val="20"/>
                <w:lang w:val="ru-RU"/>
              </w:rPr>
              <w:t>т оптимизирован</w:t>
            </w:r>
            <w:r w:rsidR="003A21BA" w:rsidRPr="00CF3206">
              <w:rPr>
                <w:rFonts w:asciiTheme="majorBidi" w:hAnsiTheme="majorBidi" w:cstheme="majorBidi"/>
                <w:sz w:val="20"/>
                <w:lang w:val="ru-RU"/>
              </w:rPr>
              <w:t>ы</w:t>
            </w:r>
            <w:r w:rsidR="00332FB4" w:rsidRPr="00CF3206">
              <w:rPr>
                <w:rFonts w:asciiTheme="majorBidi" w:hAnsiTheme="majorBidi" w:cstheme="majorBidi"/>
                <w:sz w:val="20"/>
                <w:lang w:val="ru-RU"/>
              </w:rPr>
              <w:t xml:space="preserve"> внутренни</w:t>
            </w:r>
            <w:r w:rsidR="003A21BA" w:rsidRPr="00CF3206">
              <w:rPr>
                <w:rFonts w:asciiTheme="majorBidi" w:hAnsiTheme="majorBidi" w:cstheme="majorBidi"/>
                <w:sz w:val="20"/>
                <w:lang w:val="ru-RU"/>
              </w:rPr>
              <w:t>е</w:t>
            </w:r>
            <w:r w:rsidR="00332FB4" w:rsidRPr="00CF3206">
              <w:rPr>
                <w:rFonts w:asciiTheme="majorBidi" w:hAnsiTheme="majorBidi" w:cstheme="majorBidi"/>
                <w:sz w:val="20"/>
                <w:lang w:val="ru-RU"/>
              </w:rPr>
              <w:t xml:space="preserve"> процесс</w:t>
            </w:r>
            <w:r w:rsidR="003A21BA" w:rsidRPr="00CF3206">
              <w:rPr>
                <w:rFonts w:asciiTheme="majorBidi" w:hAnsiTheme="majorBidi" w:cstheme="majorBidi"/>
                <w:sz w:val="20"/>
                <w:lang w:val="ru-RU"/>
              </w:rPr>
              <w:t>ы</w:t>
            </w:r>
            <w:r w:rsidR="00332FB4" w:rsidRPr="00CF3206">
              <w:rPr>
                <w:rFonts w:asciiTheme="majorBidi" w:hAnsiTheme="majorBidi" w:cstheme="majorBidi"/>
                <w:sz w:val="20"/>
                <w:lang w:val="ru-RU"/>
              </w:rPr>
              <w:t xml:space="preserve"> БР </w:t>
            </w:r>
            <w:r w:rsidR="003A21BA" w:rsidRPr="00CF3206">
              <w:rPr>
                <w:rFonts w:asciiTheme="majorBidi" w:hAnsiTheme="majorBidi" w:cstheme="majorBidi"/>
                <w:sz w:val="20"/>
                <w:lang w:val="ru-RU"/>
              </w:rPr>
              <w:t>по обработке заявок на спутниковые сети, некоторое программное обеспечение будет повторно написано на более современных языках, с тем чтобы соответствовать новы</w:t>
            </w:r>
            <w:r w:rsidR="00CB0B3F" w:rsidRPr="00CF3206">
              <w:rPr>
                <w:rFonts w:asciiTheme="majorBidi" w:hAnsiTheme="majorBidi" w:cstheme="majorBidi"/>
                <w:sz w:val="20"/>
                <w:lang w:val="ru-RU"/>
              </w:rPr>
              <w:t>м</w:t>
            </w:r>
            <w:r w:rsidR="003A21BA" w:rsidRPr="00CF3206">
              <w:rPr>
                <w:rFonts w:asciiTheme="majorBidi" w:hAnsiTheme="majorBidi" w:cstheme="majorBidi"/>
                <w:sz w:val="20"/>
                <w:lang w:val="ru-RU"/>
              </w:rPr>
              <w:t xml:space="preserve"> веб-ориентированны</w:t>
            </w:r>
            <w:r w:rsidR="00CB0B3F" w:rsidRPr="00CF3206">
              <w:rPr>
                <w:rFonts w:asciiTheme="majorBidi" w:hAnsiTheme="majorBidi" w:cstheme="majorBidi"/>
                <w:sz w:val="20"/>
                <w:lang w:val="ru-RU"/>
              </w:rPr>
              <w:t>м</w:t>
            </w:r>
            <w:r w:rsidR="003A21BA" w:rsidRPr="00CF3206">
              <w:rPr>
                <w:rFonts w:asciiTheme="majorBidi" w:hAnsiTheme="majorBidi" w:cstheme="majorBidi"/>
                <w:sz w:val="20"/>
                <w:lang w:val="ru-RU"/>
              </w:rPr>
              <w:t xml:space="preserve"> технологи</w:t>
            </w:r>
            <w:r w:rsidR="00CB0B3F" w:rsidRPr="00CF3206">
              <w:rPr>
                <w:rFonts w:asciiTheme="majorBidi" w:hAnsiTheme="majorBidi" w:cstheme="majorBidi"/>
                <w:sz w:val="20"/>
                <w:lang w:val="ru-RU"/>
              </w:rPr>
              <w:t>ям</w:t>
            </w:r>
            <w:r w:rsidR="006B63C0" w:rsidRPr="00CF3206">
              <w:rPr>
                <w:rFonts w:asciiTheme="majorBidi" w:hAnsiTheme="majorBidi" w:cstheme="majorBidi"/>
                <w:sz w:val="20"/>
                <w:lang w:val="ru-RU"/>
              </w:rPr>
              <w:t>.</w:t>
            </w:r>
          </w:p>
          <w:p w:rsidR="006B63C0" w:rsidRPr="00CF3206" w:rsidRDefault="00AF3107" w:rsidP="009D34C1">
            <w:pPr>
              <w:tabs>
                <w:tab w:val="left" w:pos="7797"/>
              </w:tabs>
              <w:spacing w:before="60" w:after="60"/>
              <w:rPr>
                <w:rFonts w:asciiTheme="majorBidi" w:hAnsiTheme="majorBidi" w:cstheme="majorBidi"/>
                <w:sz w:val="20"/>
                <w:lang w:val="ru-RU"/>
              </w:rPr>
            </w:pPr>
            <w:r w:rsidRPr="00CF3206">
              <w:rPr>
                <w:rFonts w:asciiTheme="majorBidi" w:hAnsiTheme="majorBidi" w:cstheme="majorBidi"/>
                <w:sz w:val="20"/>
                <w:lang w:val="ru-RU"/>
              </w:rPr>
              <w:t xml:space="preserve">Предусмотрены следующие результаты выполнения </w:t>
            </w:r>
            <w:r w:rsidR="004F1DA4" w:rsidRPr="00CF3206">
              <w:rPr>
                <w:rFonts w:asciiTheme="majorBidi" w:hAnsiTheme="majorBidi" w:cstheme="majorBidi"/>
                <w:sz w:val="20"/>
                <w:lang w:val="ru-RU"/>
              </w:rPr>
              <w:t>Резолюция </w:t>
            </w:r>
            <w:r w:rsidR="009A53E2" w:rsidRPr="00CF3206">
              <w:rPr>
                <w:rFonts w:asciiTheme="majorBidi" w:hAnsiTheme="majorBidi" w:cstheme="majorBidi"/>
                <w:b/>
                <w:bCs/>
                <w:sz w:val="20"/>
                <w:lang w:val="ru-RU"/>
              </w:rPr>
              <w:t>908 (</w:t>
            </w:r>
            <w:r w:rsidR="004F1DA4" w:rsidRPr="00CF3206">
              <w:rPr>
                <w:rFonts w:asciiTheme="majorBidi" w:hAnsiTheme="majorBidi" w:cstheme="majorBidi"/>
                <w:b/>
                <w:bCs/>
                <w:sz w:val="20"/>
                <w:lang w:val="ru-RU"/>
              </w:rPr>
              <w:t>Пересм. ВКР-15</w:t>
            </w:r>
            <w:r w:rsidR="006B63C0" w:rsidRPr="00CF3206">
              <w:rPr>
                <w:rFonts w:asciiTheme="majorBidi" w:hAnsiTheme="majorBidi" w:cstheme="majorBidi"/>
                <w:b/>
                <w:bCs/>
                <w:sz w:val="20"/>
                <w:lang w:val="ru-RU"/>
              </w:rPr>
              <w:t>)</w:t>
            </w:r>
            <w:r w:rsidR="006B63C0" w:rsidRPr="00CF3206">
              <w:rPr>
                <w:rFonts w:asciiTheme="majorBidi" w:hAnsiTheme="majorBidi" w:cstheme="majorBidi"/>
                <w:sz w:val="20"/>
                <w:lang w:val="ru-RU"/>
              </w:rPr>
              <w:t>:</w:t>
            </w:r>
          </w:p>
          <w:p w:rsidR="006B63C0" w:rsidRPr="00CF3206" w:rsidRDefault="006B63C0" w:rsidP="009D34C1">
            <w:pPr>
              <w:tabs>
                <w:tab w:val="left" w:pos="7797"/>
              </w:tabs>
              <w:spacing w:before="60" w:after="60"/>
              <w:ind w:left="794" w:hanging="794"/>
              <w:rPr>
                <w:rFonts w:asciiTheme="majorBidi" w:hAnsiTheme="majorBidi" w:cstheme="majorBidi"/>
                <w:sz w:val="20"/>
                <w:lang w:val="ru-RU"/>
              </w:rPr>
            </w:pPr>
            <w:r w:rsidRPr="00CF3206">
              <w:rPr>
                <w:rFonts w:asciiTheme="majorBidi" w:hAnsiTheme="majorBidi" w:cstheme="majorBidi"/>
                <w:sz w:val="20"/>
                <w:lang w:val="ru-RU"/>
              </w:rPr>
              <w:t>1</w:t>
            </w:r>
            <w:r w:rsidR="006F154E" w:rsidRPr="00CF3206">
              <w:rPr>
                <w:rFonts w:asciiTheme="majorBidi" w:hAnsiTheme="majorBidi" w:cstheme="majorBidi"/>
                <w:sz w:val="20"/>
                <w:lang w:val="ru-RU"/>
              </w:rPr>
              <w:tab/>
            </w:r>
            <w:r w:rsidR="00AF3107" w:rsidRPr="00CF3206">
              <w:rPr>
                <w:rFonts w:asciiTheme="majorBidi" w:hAnsiTheme="majorBidi" w:cstheme="majorBidi"/>
                <w:sz w:val="20"/>
                <w:lang w:val="ru-RU"/>
              </w:rPr>
              <w:t xml:space="preserve">Комплексный метод электронного представления всех заявок на </w:t>
            </w:r>
            <w:r w:rsidR="00693916" w:rsidRPr="00CF3206">
              <w:rPr>
                <w:rFonts w:asciiTheme="majorBidi" w:hAnsiTheme="majorBidi" w:cstheme="majorBidi"/>
                <w:sz w:val="20"/>
                <w:lang w:val="ru-RU"/>
              </w:rPr>
              <w:t xml:space="preserve">регистрацию </w:t>
            </w:r>
            <w:r w:rsidR="00AF3107" w:rsidRPr="00CF3206">
              <w:rPr>
                <w:rFonts w:asciiTheme="majorBidi" w:hAnsiTheme="majorBidi" w:cstheme="majorBidi"/>
                <w:sz w:val="20"/>
                <w:lang w:val="ru-RU"/>
              </w:rPr>
              <w:t>спутниковы</w:t>
            </w:r>
            <w:r w:rsidR="00693916" w:rsidRPr="00CF3206">
              <w:rPr>
                <w:rFonts w:asciiTheme="majorBidi" w:hAnsiTheme="majorBidi" w:cstheme="majorBidi"/>
                <w:sz w:val="20"/>
                <w:lang w:val="ru-RU"/>
              </w:rPr>
              <w:t>х</w:t>
            </w:r>
            <w:r w:rsidR="00AF3107" w:rsidRPr="00CF3206">
              <w:rPr>
                <w:rFonts w:asciiTheme="majorBidi" w:hAnsiTheme="majorBidi" w:cstheme="majorBidi"/>
                <w:sz w:val="20"/>
                <w:lang w:val="ru-RU"/>
              </w:rPr>
              <w:t xml:space="preserve"> сет</w:t>
            </w:r>
            <w:r w:rsidR="00693916" w:rsidRPr="00CF3206">
              <w:rPr>
                <w:rFonts w:asciiTheme="majorBidi" w:hAnsiTheme="majorBidi" w:cstheme="majorBidi"/>
                <w:sz w:val="20"/>
                <w:lang w:val="ru-RU"/>
              </w:rPr>
              <w:t>ей</w:t>
            </w:r>
            <w:r w:rsidR="00AF3107" w:rsidRPr="00CF3206">
              <w:rPr>
                <w:rFonts w:asciiTheme="majorBidi" w:hAnsiTheme="majorBidi" w:cstheme="majorBidi"/>
                <w:sz w:val="20"/>
                <w:lang w:val="ru-RU"/>
              </w:rPr>
              <w:t xml:space="preserve">, соответствующих замечаний по ним и </w:t>
            </w:r>
            <w:r w:rsidR="00693916" w:rsidRPr="00CF3206">
              <w:rPr>
                <w:rFonts w:asciiTheme="majorBidi" w:hAnsiTheme="majorBidi" w:cstheme="majorBidi"/>
                <w:sz w:val="20"/>
                <w:lang w:val="ru-RU"/>
              </w:rPr>
              <w:t>публикации</w:t>
            </w:r>
            <w:r w:rsidRPr="00CF3206">
              <w:rPr>
                <w:rFonts w:asciiTheme="majorBidi" w:hAnsiTheme="majorBidi" w:cstheme="majorBidi"/>
                <w:sz w:val="20"/>
                <w:lang w:val="ru-RU"/>
              </w:rPr>
              <w:t>.</w:t>
            </w:r>
          </w:p>
          <w:p w:rsidR="006B63C0" w:rsidRPr="00CF3206" w:rsidRDefault="006B63C0" w:rsidP="009D34C1">
            <w:pPr>
              <w:tabs>
                <w:tab w:val="left" w:pos="7797"/>
              </w:tabs>
              <w:spacing w:before="60" w:after="60"/>
              <w:ind w:left="794" w:hanging="794"/>
              <w:rPr>
                <w:rFonts w:asciiTheme="majorBidi" w:hAnsiTheme="majorBidi" w:cstheme="majorBidi"/>
                <w:sz w:val="20"/>
                <w:lang w:val="ru-RU"/>
              </w:rPr>
            </w:pPr>
            <w:r w:rsidRPr="00CF3206">
              <w:rPr>
                <w:rFonts w:asciiTheme="majorBidi" w:hAnsiTheme="majorBidi" w:cstheme="majorBidi"/>
                <w:sz w:val="20"/>
                <w:lang w:val="ru-RU"/>
              </w:rPr>
              <w:t>2</w:t>
            </w:r>
            <w:r w:rsidR="006F154E" w:rsidRPr="00CF3206">
              <w:rPr>
                <w:rFonts w:asciiTheme="majorBidi" w:hAnsiTheme="majorBidi" w:cstheme="majorBidi"/>
                <w:sz w:val="20"/>
                <w:lang w:val="ru-RU"/>
              </w:rPr>
              <w:tab/>
            </w:r>
            <w:r w:rsidR="00693916" w:rsidRPr="00CF3206">
              <w:rPr>
                <w:rFonts w:asciiTheme="majorBidi" w:hAnsiTheme="majorBidi" w:cstheme="majorBidi"/>
                <w:sz w:val="20"/>
                <w:lang w:val="ru-RU"/>
              </w:rPr>
              <w:t>Усовершенствованная внутренняя система обработки БР для обработки заявок на регистрацию спутниковых сетей и замечаний по ним</w:t>
            </w:r>
            <w:r w:rsidRPr="00CF3206">
              <w:rPr>
                <w:rFonts w:asciiTheme="majorBidi" w:hAnsiTheme="majorBidi" w:cstheme="majorBidi"/>
                <w:sz w:val="20"/>
                <w:lang w:val="ru-RU"/>
              </w:rPr>
              <w:t>.</w:t>
            </w:r>
          </w:p>
          <w:p w:rsidR="006B63C0" w:rsidRPr="00CF3206" w:rsidRDefault="00693916" w:rsidP="009D34C1">
            <w:pPr>
              <w:tabs>
                <w:tab w:val="left" w:pos="7797"/>
              </w:tabs>
              <w:spacing w:before="60" w:after="60"/>
              <w:rPr>
                <w:rFonts w:asciiTheme="majorBidi" w:hAnsiTheme="majorBidi" w:cstheme="majorBidi"/>
                <w:sz w:val="20"/>
                <w:lang w:val="ru-RU"/>
              </w:rPr>
            </w:pPr>
            <w:r w:rsidRPr="00CF3206">
              <w:rPr>
                <w:rFonts w:asciiTheme="majorBidi" w:hAnsiTheme="majorBidi" w:cstheme="majorBidi"/>
                <w:sz w:val="20"/>
                <w:lang w:val="ru-RU"/>
              </w:rPr>
              <w:lastRenderedPageBreak/>
              <w:t>Ниже представлен предварительный план выполнения этих задач.</w:t>
            </w:r>
          </w:p>
          <w:p w:rsidR="006B63C0" w:rsidRPr="00CF3206" w:rsidRDefault="00693916" w:rsidP="009D34C1">
            <w:pPr>
              <w:tabs>
                <w:tab w:val="left" w:pos="7797"/>
              </w:tabs>
              <w:spacing w:after="120"/>
              <w:jc w:val="center"/>
              <w:rPr>
                <w:rFonts w:asciiTheme="majorBidi" w:hAnsiTheme="majorBidi" w:cstheme="majorBidi"/>
                <w:b/>
                <w:bCs/>
                <w:sz w:val="20"/>
                <w:lang w:val="ru-RU"/>
              </w:rPr>
            </w:pPr>
            <w:r w:rsidRPr="00CF3206">
              <w:rPr>
                <w:rFonts w:asciiTheme="majorBidi" w:hAnsiTheme="majorBidi" w:cstheme="majorBidi"/>
                <w:b/>
                <w:bCs/>
                <w:sz w:val="20"/>
                <w:lang w:val="ru-RU"/>
              </w:rPr>
              <w:t>Предварительный проект плана работы</w:t>
            </w:r>
          </w:p>
          <w:p w:rsidR="006B63C0" w:rsidRPr="00CF3206" w:rsidRDefault="004C4A59" w:rsidP="009D34C1">
            <w:pPr>
              <w:tabs>
                <w:tab w:val="left" w:pos="7797"/>
              </w:tabs>
              <w:spacing w:before="60" w:after="60"/>
              <w:rPr>
                <w:rFonts w:asciiTheme="majorBidi" w:hAnsiTheme="majorBidi" w:cstheme="majorBidi"/>
                <w:sz w:val="20"/>
                <w:lang w:val="ru-RU"/>
              </w:rPr>
            </w:pPr>
            <w:r w:rsidRPr="00CF3206">
              <w:rPr>
                <w:rFonts w:asciiTheme="majorBidi" w:hAnsiTheme="majorBidi" w:cstheme="majorBidi"/>
                <w:sz w:val="20"/>
                <w:lang w:val="ru-RU" w:eastAsia="zh-CN"/>
              </w:rPr>
              <mc:AlternateContent>
                <mc:Choice Requires="wps">
                  <w:drawing>
                    <wp:anchor distT="0" distB="0" distL="114300" distR="114300" simplePos="0" relativeHeight="251659264" behindDoc="0" locked="0" layoutInCell="1" allowOverlap="1">
                      <wp:simplePos x="0" y="0"/>
                      <wp:positionH relativeFrom="column">
                        <wp:posOffset>371393</wp:posOffset>
                      </wp:positionH>
                      <wp:positionV relativeFrom="paragraph">
                        <wp:posOffset>209550</wp:posOffset>
                      </wp:positionV>
                      <wp:extent cx="1987236" cy="3816350"/>
                      <wp:effectExtent l="0" t="0" r="0" b="0"/>
                      <wp:wrapNone/>
                      <wp:docPr id="2" name="Rectangle 2"/>
                      <wp:cNvGraphicFramePr/>
                      <a:graphic xmlns:a="http://schemas.openxmlformats.org/drawingml/2006/main">
                        <a:graphicData uri="http://schemas.microsoft.com/office/word/2010/wordprocessingShape">
                          <wps:wsp>
                            <wps:cNvSpPr/>
                            <wps:spPr>
                              <a:xfrm>
                                <a:off x="0" y="0"/>
                                <a:ext cx="1987236" cy="3816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w:t>
                                  </w:r>
                                  <w:r w:rsidRPr="004C4A59">
                                    <w:rPr>
                                      <w:color w:val="000000" w:themeColor="text1"/>
                                      <w:sz w:val="11"/>
                                      <w:szCs w:val="11"/>
                                      <w:lang w:val="ru-RU"/>
                                    </w:rPr>
                                    <w:tab/>
                                    <w:t xml:space="preserve">Разработка и внедрение системы публикации данных "в том виде, в каком они получены" и API как результат пересмотра процедуры API и пересмотренной Рез. 55 </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2</w:t>
                                  </w:r>
                                  <w:r w:rsidRPr="004C4A59">
                                    <w:rPr>
                                      <w:color w:val="000000" w:themeColor="text1"/>
                                      <w:sz w:val="11"/>
                                      <w:szCs w:val="11"/>
                                      <w:lang w:val="ru-RU"/>
                                    </w:rPr>
                                    <w:tab/>
                                    <w:t>Разработка системы для онлайновой закачки заявок на регистрацию</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3</w:t>
                                  </w:r>
                                  <w:r w:rsidRPr="004C4A59">
                                    <w:rPr>
                                      <w:color w:val="000000" w:themeColor="text1"/>
                                      <w:sz w:val="11"/>
                                      <w:szCs w:val="11"/>
                                      <w:lang w:val="ru-RU"/>
                                    </w:rPr>
                                    <w:tab/>
                                    <w:t>Расширение системы до онлайнового ввода/редактирования заявок на регистрацию</w:t>
                                  </w: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4</w:t>
                                  </w:r>
                                  <w:r w:rsidRPr="004C4A59">
                                    <w:rPr>
                                      <w:color w:val="000000" w:themeColor="text1"/>
                                      <w:sz w:val="11"/>
                                      <w:szCs w:val="11"/>
                                      <w:lang w:val="ru-RU"/>
                                    </w:rPr>
                                    <w:tab/>
                                    <w:t>Проект системы</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5</w:t>
                                  </w:r>
                                  <w:r w:rsidRPr="004C4A59">
                                    <w:rPr>
                                      <w:color w:val="000000" w:themeColor="text1"/>
                                      <w:sz w:val="11"/>
                                      <w:szCs w:val="11"/>
                                      <w:lang w:val="ru-RU"/>
                                    </w:rPr>
                                    <w:tab/>
                                    <w:t xml:space="preserve">Поправки в обработку заявок </w:t>
                                  </w:r>
                                  <w:proofErr w:type="spellStart"/>
                                  <w:r w:rsidRPr="004C4A59">
                                    <w:rPr>
                                      <w:color w:val="000000" w:themeColor="text1"/>
                                      <w:sz w:val="11"/>
                                      <w:szCs w:val="11"/>
                                      <w:lang w:val="ru-RU"/>
                                    </w:rPr>
                                    <w:t>SNS</w:t>
                                  </w:r>
                                  <w:proofErr w:type="spellEnd"/>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6</w:t>
                                  </w:r>
                                  <w:r w:rsidRPr="004C4A59">
                                    <w:rPr>
                                      <w:color w:val="000000" w:themeColor="text1"/>
                                      <w:sz w:val="11"/>
                                      <w:szCs w:val="11"/>
                                      <w:lang w:val="ru-RU"/>
                                    </w:rPr>
                                    <w:tab/>
                                    <w:t>Разработка инструментов обработки приемлемости</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7</w:t>
                                  </w:r>
                                  <w:r w:rsidRPr="004C4A59">
                                    <w:rPr>
                                      <w:color w:val="000000" w:themeColor="text1"/>
                                      <w:sz w:val="11"/>
                                      <w:szCs w:val="11"/>
                                      <w:lang w:val="ru-RU"/>
                                    </w:rPr>
                                    <w:tab/>
                                    <w:t>Разработка информационной системы управления</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8</w:t>
                                  </w:r>
                                  <w:r w:rsidRPr="004C4A59">
                                    <w:rPr>
                                      <w:color w:val="000000" w:themeColor="text1"/>
                                      <w:sz w:val="11"/>
                                      <w:szCs w:val="11"/>
                                      <w:lang w:val="ru-RU"/>
                                    </w:rPr>
                                    <w:tab/>
                                    <w:t>Разработка системы для онлайнового представления замечаний</w:t>
                                  </w: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9</w:t>
                                  </w:r>
                                  <w:r w:rsidRPr="004C4A59">
                                    <w:rPr>
                                      <w:color w:val="000000" w:themeColor="text1"/>
                                      <w:sz w:val="11"/>
                                      <w:szCs w:val="11"/>
                                      <w:lang w:val="ru-RU"/>
                                    </w:rPr>
                                    <w:tab/>
                                    <w:t>Разработка портала самообслуживания пользователей</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10</w:t>
                                  </w:r>
                                  <w:r w:rsidRPr="004C4A59">
                                    <w:rPr>
                                      <w:color w:val="000000" w:themeColor="text1"/>
                                      <w:sz w:val="11"/>
                                      <w:szCs w:val="11"/>
                                      <w:lang w:val="ru-RU"/>
                                    </w:rPr>
                                    <w:tab/>
                                    <w:t xml:space="preserve">Обновление приложения </w:t>
                                  </w:r>
                                  <w:proofErr w:type="spellStart"/>
                                  <w:r w:rsidRPr="004C4A59">
                                    <w:rPr>
                                      <w:color w:val="000000" w:themeColor="text1"/>
                                      <w:sz w:val="11"/>
                                      <w:szCs w:val="11"/>
                                      <w:lang w:val="ru-RU"/>
                                    </w:rPr>
                                    <w:t>SNS</w:t>
                                  </w:r>
                                  <w:proofErr w:type="spellEnd"/>
                                  <w:r w:rsidRPr="004C4A59">
                                    <w:rPr>
                                      <w:color w:val="000000" w:themeColor="text1"/>
                                      <w:sz w:val="11"/>
                                      <w:szCs w:val="11"/>
                                      <w:lang w:val="ru-RU"/>
                                    </w:rPr>
                                    <w:t xml:space="preserve"> </w:t>
                                  </w:r>
                                  <w:proofErr w:type="spellStart"/>
                                  <w:r w:rsidRPr="004C4A59">
                                    <w:rPr>
                                      <w:color w:val="000000" w:themeColor="text1"/>
                                      <w:sz w:val="11"/>
                                      <w:szCs w:val="11"/>
                                      <w:lang w:val="ru-RU"/>
                                    </w:rPr>
                                    <w:t>Online</w:t>
                                  </w:r>
                                  <w:proofErr w:type="spellEnd"/>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11</w:t>
                                  </w:r>
                                  <w:r w:rsidRPr="004C4A59">
                                    <w:rPr>
                                      <w:color w:val="000000" w:themeColor="text1"/>
                                      <w:sz w:val="11"/>
                                      <w:szCs w:val="11"/>
                                      <w:lang w:val="ru-RU"/>
                                    </w:rPr>
                                    <w:tab/>
                                    <w:t>Разработка инструментов рассмотрения</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12</w:t>
                                  </w:r>
                                  <w:r w:rsidRPr="004C4A59">
                                    <w:rPr>
                                      <w:color w:val="000000" w:themeColor="text1"/>
                                      <w:sz w:val="11"/>
                                      <w:szCs w:val="11"/>
                                      <w:lang w:val="ru-RU"/>
                                    </w:rPr>
                                    <w:tab/>
                                    <w:t>Пересмотр процесса публикации</w:t>
                                  </w: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13</w:t>
                                  </w:r>
                                  <w:r w:rsidRPr="004C4A59">
                                    <w:rPr>
                                      <w:color w:val="000000" w:themeColor="text1"/>
                                      <w:sz w:val="11"/>
                                      <w:szCs w:val="11"/>
                                      <w:lang w:val="ru-RU"/>
                                    </w:rPr>
                                    <w:tab/>
                                    <w:t>Пересмотр онлайнового ИФИК БР</w:t>
                                  </w:r>
                                </w:p>
                                <w:p w:rsidR="00D929ED" w:rsidRPr="004C4A59" w:rsidRDefault="00D929ED" w:rsidP="004C4A59">
                                  <w:pPr>
                                    <w:pStyle w:val="enumlev1"/>
                                    <w:tabs>
                                      <w:tab w:val="clear" w:pos="794"/>
                                      <w:tab w:val="clear" w:pos="1191"/>
                                      <w:tab w:val="clear" w:pos="1588"/>
                                      <w:tab w:val="clear" w:pos="1985"/>
                                      <w:tab w:val="left" w:pos="284"/>
                                    </w:tabs>
                                    <w:spacing w:before="40"/>
                                    <w:ind w:left="284" w:hanging="284"/>
                                    <w:rPr>
                                      <w:color w:val="000000" w:themeColor="text1"/>
                                      <w:sz w:val="11"/>
                                      <w:szCs w:val="11"/>
                                      <w:lang w:val="ru-RU"/>
                                    </w:rPr>
                                  </w:pP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14</w:t>
                                  </w:r>
                                  <w:r w:rsidRPr="004C4A59">
                                    <w:rPr>
                                      <w:color w:val="000000" w:themeColor="text1"/>
                                      <w:sz w:val="11"/>
                                      <w:szCs w:val="11"/>
                                      <w:lang w:val="ru-RU"/>
                                    </w:rPr>
                                    <w:tab/>
                                    <w:t>Разработка инструментов для регламентарных проверок по п. 11.44</w:t>
                                  </w: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15</w:t>
                                  </w:r>
                                  <w:r w:rsidRPr="004C4A59">
                                    <w:rPr>
                                      <w:color w:val="000000" w:themeColor="text1"/>
                                      <w:sz w:val="11"/>
                                      <w:szCs w:val="11"/>
                                      <w:lang w:val="ru-RU"/>
                                    </w:rPr>
                                    <w:tab/>
                                    <w:t xml:space="preserve">Разработка инструментов обслуживания </w:t>
                                  </w:r>
                                  <w:proofErr w:type="spellStart"/>
                                  <w:r w:rsidRPr="004C4A59">
                                    <w:rPr>
                                      <w:color w:val="000000" w:themeColor="text1"/>
                                      <w:sz w:val="11"/>
                                      <w:szCs w:val="11"/>
                                      <w:lang w:val="ru-RU"/>
                                    </w:rPr>
                                    <w:t>МСРЧ</w:t>
                                  </w:r>
                                  <w:proofErr w:type="spellEnd"/>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16</w:t>
                                  </w:r>
                                  <w:r w:rsidRPr="004C4A59">
                                    <w:rPr>
                                      <w:color w:val="000000" w:themeColor="text1"/>
                                      <w:sz w:val="11"/>
                                      <w:szCs w:val="11"/>
                                      <w:lang w:val="ru-RU"/>
                                    </w:rPr>
                                    <w:tab/>
                                    <w:t>Мониторинг функционирования, обслуживания и обеспечения поддержки пользователей</w:t>
                                  </w: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17</w:t>
                                  </w:r>
                                  <w:r w:rsidRPr="004C4A59">
                                    <w:rPr>
                                      <w:color w:val="000000" w:themeColor="text1"/>
                                      <w:sz w:val="11"/>
                                      <w:szCs w:val="11"/>
                                      <w:lang w:val="ru-RU"/>
                                    </w:rPr>
                                    <w:tab/>
                                    <w:t>Отчет Директора для ПСК-19</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18</w:t>
                                  </w:r>
                                  <w:r w:rsidRPr="004C4A59">
                                    <w:rPr>
                                      <w:color w:val="000000" w:themeColor="text1"/>
                                      <w:sz w:val="11"/>
                                      <w:szCs w:val="11"/>
                                      <w:lang w:val="ru-RU"/>
                                    </w:rPr>
                                    <w:tab/>
                                    <w:t>Отчет для КГР-19</w:t>
                                  </w: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p>
                                <w:p w:rsidR="00D929ED" w:rsidRPr="004C4A59" w:rsidRDefault="00D929ED" w:rsidP="004C4A59">
                                  <w:pPr>
                                    <w:tabs>
                                      <w:tab w:val="clear" w:pos="794"/>
                                      <w:tab w:val="clear" w:pos="1191"/>
                                      <w:tab w:val="clear" w:pos="1588"/>
                                      <w:tab w:val="clear" w:pos="1985"/>
                                      <w:tab w:val="left" w:pos="284"/>
                                    </w:tabs>
                                    <w:spacing w:before="60"/>
                                    <w:ind w:left="284" w:hanging="284"/>
                                    <w:rPr>
                                      <w:color w:val="000000" w:themeColor="text1"/>
                                      <w:sz w:val="10"/>
                                      <w:szCs w:val="10"/>
                                    </w:rPr>
                                  </w:pPr>
                                  <w:r w:rsidRPr="004C4A59">
                                    <w:rPr>
                                      <w:color w:val="000000" w:themeColor="text1"/>
                                      <w:sz w:val="11"/>
                                      <w:szCs w:val="11"/>
                                      <w:lang w:val="ru-RU"/>
                                    </w:rPr>
                                    <w:t>19</w:t>
                                  </w:r>
                                  <w:r w:rsidRPr="004C4A59">
                                    <w:rPr>
                                      <w:color w:val="000000" w:themeColor="text1"/>
                                      <w:sz w:val="11"/>
                                      <w:szCs w:val="11"/>
                                      <w:lang w:val="ru-RU"/>
                                    </w:rPr>
                                    <w:tab/>
                                    <w:t>Отчет Директора для ВКР-19</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9.25pt;margin-top:16.5pt;width:156.5pt;height:3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" fillcolor="white [3212]" stroked="f" strokeweight="2pt">
                      <v:textbox inset="0,0,0,0">
                        <w:txbxContent>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w:t>
                            </w:r>
                            <w:r w:rsidRPr="004C4A59">
                              <w:rPr>
                                <w:color w:val="000000" w:themeColor="text1"/>
                                <w:sz w:val="11"/>
                                <w:szCs w:val="11"/>
                                <w:lang w:val="ru-RU"/>
                              </w:rPr>
                              <w:tab/>
                              <w:t xml:space="preserve">Разработка и внедрение системы публикации данных "в том виде, в каком они получены" и API как результат пересмотра процедуры API и пересмотренной Рез. 55 </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2</w:t>
                            </w:r>
                            <w:r w:rsidRPr="004C4A59">
                              <w:rPr>
                                <w:color w:val="000000" w:themeColor="text1"/>
                                <w:sz w:val="11"/>
                                <w:szCs w:val="11"/>
                                <w:lang w:val="ru-RU"/>
                              </w:rPr>
                              <w:tab/>
                              <w:t>Разработка системы для онлайновой закачки заявок на регистрацию</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3</w:t>
                            </w:r>
                            <w:r w:rsidRPr="004C4A59">
                              <w:rPr>
                                <w:color w:val="000000" w:themeColor="text1"/>
                                <w:sz w:val="11"/>
                                <w:szCs w:val="11"/>
                                <w:lang w:val="ru-RU"/>
                              </w:rPr>
                              <w:tab/>
                              <w:t>Расширение системы до онлайнового ввода/редактирования заявок на регистрацию</w:t>
                            </w: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4</w:t>
                            </w:r>
                            <w:r w:rsidRPr="004C4A59">
                              <w:rPr>
                                <w:color w:val="000000" w:themeColor="text1"/>
                                <w:sz w:val="11"/>
                                <w:szCs w:val="11"/>
                                <w:lang w:val="ru-RU"/>
                              </w:rPr>
                              <w:tab/>
                              <w:t>Проект системы</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5</w:t>
                            </w:r>
                            <w:r w:rsidRPr="004C4A59">
                              <w:rPr>
                                <w:color w:val="000000" w:themeColor="text1"/>
                                <w:sz w:val="11"/>
                                <w:szCs w:val="11"/>
                                <w:lang w:val="ru-RU"/>
                              </w:rPr>
                              <w:tab/>
                              <w:t>Поправки в обработку заявок SNS</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6</w:t>
                            </w:r>
                            <w:r w:rsidRPr="004C4A59">
                              <w:rPr>
                                <w:color w:val="000000" w:themeColor="text1"/>
                                <w:sz w:val="11"/>
                                <w:szCs w:val="11"/>
                                <w:lang w:val="ru-RU"/>
                              </w:rPr>
                              <w:tab/>
                              <w:t>Разработка инструментов обработки приемлемости</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7</w:t>
                            </w:r>
                            <w:r w:rsidRPr="004C4A59">
                              <w:rPr>
                                <w:color w:val="000000" w:themeColor="text1"/>
                                <w:sz w:val="11"/>
                                <w:szCs w:val="11"/>
                                <w:lang w:val="ru-RU"/>
                              </w:rPr>
                              <w:tab/>
                              <w:t>Разработка информационной системы управления</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8</w:t>
                            </w:r>
                            <w:r w:rsidRPr="004C4A59">
                              <w:rPr>
                                <w:color w:val="000000" w:themeColor="text1"/>
                                <w:sz w:val="11"/>
                                <w:szCs w:val="11"/>
                                <w:lang w:val="ru-RU"/>
                              </w:rPr>
                              <w:tab/>
                              <w:t>Разработка системы для онлайнового представления замечаний</w:t>
                            </w: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9</w:t>
                            </w:r>
                            <w:r w:rsidRPr="004C4A59">
                              <w:rPr>
                                <w:color w:val="000000" w:themeColor="text1"/>
                                <w:sz w:val="11"/>
                                <w:szCs w:val="11"/>
                                <w:lang w:val="ru-RU"/>
                              </w:rPr>
                              <w:tab/>
                              <w:t>Разработка портала самообслуживания пользователей</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10</w:t>
                            </w:r>
                            <w:r w:rsidRPr="004C4A59">
                              <w:rPr>
                                <w:color w:val="000000" w:themeColor="text1"/>
                                <w:sz w:val="11"/>
                                <w:szCs w:val="11"/>
                                <w:lang w:val="ru-RU"/>
                              </w:rPr>
                              <w:tab/>
                              <w:t>Обновление приложения SNS Online</w:t>
                            </w: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11</w:t>
                            </w:r>
                            <w:r w:rsidRPr="004C4A59">
                              <w:rPr>
                                <w:color w:val="000000" w:themeColor="text1"/>
                                <w:sz w:val="11"/>
                                <w:szCs w:val="11"/>
                                <w:lang w:val="ru-RU"/>
                              </w:rPr>
                              <w:tab/>
                              <w:t>Разработка инструментов рассмотрения</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12</w:t>
                            </w:r>
                            <w:r w:rsidRPr="004C4A59">
                              <w:rPr>
                                <w:color w:val="000000" w:themeColor="text1"/>
                                <w:sz w:val="11"/>
                                <w:szCs w:val="11"/>
                                <w:lang w:val="ru-RU"/>
                              </w:rPr>
                              <w:tab/>
                              <w:t>Пересмотр процесса публикации</w:t>
                            </w: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13</w:t>
                            </w:r>
                            <w:r w:rsidRPr="004C4A59">
                              <w:rPr>
                                <w:color w:val="000000" w:themeColor="text1"/>
                                <w:sz w:val="11"/>
                                <w:szCs w:val="11"/>
                                <w:lang w:val="ru-RU"/>
                              </w:rPr>
                              <w:tab/>
                              <w:t>Пересмотр онлайнового ИФИК БР</w:t>
                            </w:r>
                          </w:p>
                          <w:p w:rsidR="00D929ED" w:rsidRPr="004C4A59" w:rsidRDefault="00D929ED" w:rsidP="004C4A59">
                            <w:pPr>
                              <w:pStyle w:val="enumlev1"/>
                              <w:tabs>
                                <w:tab w:val="clear" w:pos="794"/>
                                <w:tab w:val="clear" w:pos="1191"/>
                                <w:tab w:val="clear" w:pos="1588"/>
                                <w:tab w:val="clear" w:pos="1985"/>
                                <w:tab w:val="left" w:pos="284"/>
                              </w:tabs>
                              <w:spacing w:before="40"/>
                              <w:ind w:left="284" w:hanging="284"/>
                              <w:rPr>
                                <w:color w:val="000000" w:themeColor="text1"/>
                                <w:sz w:val="11"/>
                                <w:szCs w:val="11"/>
                                <w:lang w:val="ru-RU"/>
                              </w:rPr>
                            </w:pP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14</w:t>
                            </w:r>
                            <w:r w:rsidRPr="004C4A59">
                              <w:rPr>
                                <w:color w:val="000000" w:themeColor="text1"/>
                                <w:sz w:val="11"/>
                                <w:szCs w:val="11"/>
                                <w:lang w:val="ru-RU"/>
                              </w:rPr>
                              <w:tab/>
                              <w:t>Разработка инструментов для регламентарных проверок по п. 11.44</w:t>
                            </w: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15</w:t>
                            </w:r>
                            <w:r w:rsidRPr="004C4A59">
                              <w:rPr>
                                <w:color w:val="000000" w:themeColor="text1"/>
                                <w:sz w:val="11"/>
                                <w:szCs w:val="11"/>
                                <w:lang w:val="ru-RU"/>
                              </w:rPr>
                              <w:tab/>
                              <w:t>Разработка инструментов обслуживания МСРЧ</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16</w:t>
                            </w:r>
                            <w:r w:rsidRPr="004C4A59">
                              <w:rPr>
                                <w:color w:val="000000" w:themeColor="text1"/>
                                <w:sz w:val="11"/>
                                <w:szCs w:val="11"/>
                                <w:lang w:val="ru-RU"/>
                              </w:rPr>
                              <w:tab/>
                              <w:t>Мониторинг функционирования, обслуживания и обеспечения поддержки пользователей</w:t>
                            </w:r>
                          </w:p>
                          <w:p w:rsidR="00D929ED"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r w:rsidRPr="004C4A59">
                              <w:rPr>
                                <w:color w:val="000000" w:themeColor="text1"/>
                                <w:sz w:val="11"/>
                                <w:szCs w:val="11"/>
                                <w:lang w:val="ru-RU"/>
                              </w:rPr>
                              <w:t>17</w:t>
                            </w:r>
                            <w:r w:rsidRPr="004C4A59">
                              <w:rPr>
                                <w:color w:val="000000" w:themeColor="text1"/>
                                <w:sz w:val="11"/>
                                <w:szCs w:val="11"/>
                                <w:lang w:val="ru-RU"/>
                              </w:rPr>
                              <w:tab/>
                              <w:t>Отчет Директора для ПСК-19</w:t>
                            </w:r>
                          </w:p>
                          <w:p w:rsidR="00D929ED" w:rsidRPr="004C4A59" w:rsidRDefault="00D929ED" w:rsidP="004C4A59">
                            <w:pPr>
                              <w:pStyle w:val="enumlev1"/>
                              <w:tabs>
                                <w:tab w:val="clear" w:pos="794"/>
                                <w:tab w:val="clear" w:pos="1191"/>
                                <w:tab w:val="clear" w:pos="1588"/>
                                <w:tab w:val="clear" w:pos="1985"/>
                                <w:tab w:val="left" w:pos="284"/>
                              </w:tabs>
                              <w:spacing w:before="60"/>
                              <w:ind w:left="284" w:hanging="284"/>
                              <w:rPr>
                                <w:color w:val="000000" w:themeColor="text1"/>
                                <w:sz w:val="11"/>
                                <w:szCs w:val="11"/>
                                <w:lang w:val="ru-RU"/>
                              </w:rPr>
                            </w:pPr>
                          </w:p>
                          <w:p w:rsidR="00D929ED"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r w:rsidRPr="004C4A59">
                              <w:rPr>
                                <w:color w:val="000000" w:themeColor="text1"/>
                                <w:sz w:val="11"/>
                                <w:szCs w:val="11"/>
                                <w:lang w:val="ru-RU"/>
                              </w:rPr>
                              <w:t>18</w:t>
                            </w:r>
                            <w:r w:rsidRPr="004C4A59">
                              <w:rPr>
                                <w:color w:val="000000" w:themeColor="text1"/>
                                <w:sz w:val="11"/>
                                <w:szCs w:val="11"/>
                                <w:lang w:val="ru-RU"/>
                              </w:rPr>
                              <w:tab/>
                              <w:t>Отчет для КГР-19</w:t>
                            </w:r>
                          </w:p>
                          <w:p w:rsidR="00D929ED" w:rsidRPr="004C4A59" w:rsidRDefault="00D929ED" w:rsidP="004C4A59">
                            <w:pPr>
                              <w:pStyle w:val="enumlev1"/>
                              <w:tabs>
                                <w:tab w:val="clear" w:pos="794"/>
                                <w:tab w:val="clear" w:pos="1191"/>
                                <w:tab w:val="clear" w:pos="1588"/>
                                <w:tab w:val="clear" w:pos="1985"/>
                                <w:tab w:val="left" w:pos="284"/>
                              </w:tabs>
                              <w:spacing w:before="0"/>
                              <w:ind w:left="284" w:hanging="284"/>
                              <w:rPr>
                                <w:color w:val="000000" w:themeColor="text1"/>
                                <w:sz w:val="11"/>
                                <w:szCs w:val="11"/>
                                <w:lang w:val="ru-RU"/>
                              </w:rPr>
                            </w:pPr>
                          </w:p>
                          <w:p w:rsidR="00D929ED" w:rsidRPr="004C4A59" w:rsidRDefault="00D929ED" w:rsidP="004C4A59">
                            <w:pPr>
                              <w:tabs>
                                <w:tab w:val="clear" w:pos="794"/>
                                <w:tab w:val="clear" w:pos="1191"/>
                                <w:tab w:val="clear" w:pos="1588"/>
                                <w:tab w:val="clear" w:pos="1985"/>
                                <w:tab w:val="left" w:pos="284"/>
                              </w:tabs>
                              <w:spacing w:before="60"/>
                              <w:ind w:left="284" w:hanging="284"/>
                              <w:rPr>
                                <w:color w:val="000000" w:themeColor="text1"/>
                                <w:sz w:val="10"/>
                                <w:szCs w:val="10"/>
                              </w:rPr>
                            </w:pPr>
                            <w:r w:rsidRPr="004C4A59">
                              <w:rPr>
                                <w:color w:val="000000" w:themeColor="text1"/>
                                <w:sz w:val="11"/>
                                <w:szCs w:val="11"/>
                                <w:lang w:val="ru-RU"/>
                              </w:rPr>
                              <w:t>19</w:t>
                            </w:r>
                            <w:r w:rsidRPr="004C4A59">
                              <w:rPr>
                                <w:color w:val="000000" w:themeColor="text1"/>
                                <w:sz w:val="11"/>
                                <w:szCs w:val="11"/>
                                <w:lang w:val="ru-RU"/>
                              </w:rPr>
                              <w:tab/>
                              <w:t>Отчет Директора для ВКР-19</w:t>
                            </w:r>
                          </w:p>
                        </w:txbxContent>
                      </v:textbox>
                    </v:rect>
                  </w:pict>
                </mc:Fallback>
              </mc:AlternateContent>
            </w:r>
            <w:r w:rsidR="006B63C0" w:rsidRPr="00CF3206">
              <w:rPr>
                <w:rFonts w:asciiTheme="majorBidi" w:hAnsiTheme="majorBidi" w:cstheme="majorBidi"/>
                <w:sz w:val="20"/>
                <w:lang w:val="ru-RU" w:eastAsia="zh-CN"/>
              </w:rPr>
              <w:drawing>
                <wp:inline distT="0" distB="0" distL="0" distR="0" wp14:anchorId="7413A61E" wp14:editId="30D8C383">
                  <wp:extent cx="5947576" cy="4049574"/>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7561" cy="4056372"/>
                          </a:xfrm>
                          <a:prstGeom prst="rect">
                            <a:avLst/>
                          </a:prstGeom>
                          <a:noFill/>
                        </pic:spPr>
                      </pic:pic>
                    </a:graphicData>
                  </a:graphic>
                </wp:inline>
              </w:drawing>
            </w:r>
          </w:p>
          <w:p w:rsidR="00061E81" w:rsidRPr="00CF3206" w:rsidRDefault="00061E81" w:rsidP="009D34C1">
            <w:pPr>
              <w:pStyle w:val="enumlev1"/>
              <w:spacing w:before="60" w:after="60"/>
              <w:rPr>
                <w:sz w:val="20"/>
                <w:lang w:val="ru-RU"/>
              </w:rPr>
            </w:pPr>
          </w:p>
        </w:tc>
      </w:tr>
      <w:tr w:rsidR="006B63C0" w:rsidRPr="00CF3206" w:rsidTr="00C42F4B">
        <w:tc>
          <w:tcPr>
            <w:tcW w:w="9350" w:type="dxa"/>
          </w:tcPr>
          <w:p w:rsidR="006B63C0" w:rsidRPr="00CF3206" w:rsidRDefault="00F533DA" w:rsidP="009D34C1">
            <w:pPr>
              <w:tabs>
                <w:tab w:val="left" w:pos="7655"/>
              </w:tabs>
              <w:spacing w:before="60" w:after="60"/>
              <w:rPr>
                <w:rFonts w:asciiTheme="majorBidi" w:hAnsiTheme="majorBidi" w:cstheme="majorBidi"/>
                <w:b/>
                <w:bCs/>
                <w:sz w:val="20"/>
                <w:lang w:val="ru-RU"/>
              </w:rPr>
            </w:pPr>
            <w:r w:rsidRPr="00CF3206">
              <w:rPr>
                <w:rFonts w:asciiTheme="majorBidi" w:hAnsiTheme="majorBidi" w:cstheme="majorBidi"/>
                <w:b/>
                <w:bCs/>
                <w:sz w:val="20"/>
                <w:lang w:val="ru-RU"/>
              </w:rPr>
              <w:lastRenderedPageBreak/>
              <w:t xml:space="preserve">Выполнение решений </w:t>
            </w:r>
            <w:r w:rsidR="004F1DA4" w:rsidRPr="00CF3206">
              <w:rPr>
                <w:rFonts w:asciiTheme="majorBidi" w:hAnsiTheme="majorBidi" w:cstheme="majorBidi"/>
                <w:b/>
                <w:bCs/>
                <w:sz w:val="20"/>
                <w:lang w:val="ru-RU"/>
              </w:rPr>
              <w:t>ВКР-15</w:t>
            </w:r>
            <w:r w:rsidRPr="00CF3206">
              <w:rPr>
                <w:rFonts w:asciiTheme="majorBidi" w:hAnsiTheme="majorBidi" w:cstheme="majorBidi"/>
                <w:b/>
                <w:bCs/>
                <w:sz w:val="20"/>
                <w:lang w:val="ru-RU"/>
              </w:rPr>
              <w:t>, касающихся спутниковых служб</w:t>
            </w:r>
          </w:p>
          <w:p w:rsidR="006B63C0" w:rsidRPr="00CF3206" w:rsidRDefault="00E6318A" w:rsidP="009D34C1">
            <w:pPr>
              <w:tabs>
                <w:tab w:val="left" w:pos="7655"/>
              </w:tabs>
              <w:spacing w:before="60" w:after="60"/>
              <w:rPr>
                <w:rFonts w:asciiTheme="majorBidi" w:hAnsiTheme="majorBidi" w:cstheme="majorBidi"/>
                <w:sz w:val="20"/>
                <w:lang w:val="ru-RU"/>
              </w:rPr>
            </w:pPr>
            <w:r w:rsidRPr="00CF3206">
              <w:rPr>
                <w:rFonts w:asciiTheme="majorBidi" w:hAnsiTheme="majorBidi" w:cstheme="majorBidi"/>
                <w:sz w:val="20"/>
                <w:lang w:val="ru-RU"/>
              </w:rPr>
              <w:t>Выполнение осуществляется в два этапа.</w:t>
            </w:r>
          </w:p>
          <w:p w:rsidR="006B63C0" w:rsidRPr="00CF3206" w:rsidRDefault="00172196" w:rsidP="009D34C1">
            <w:pPr>
              <w:tabs>
                <w:tab w:val="left" w:pos="7797"/>
              </w:tabs>
              <w:spacing w:before="60" w:after="60"/>
              <w:rPr>
                <w:rFonts w:asciiTheme="majorBidi" w:hAnsiTheme="majorBidi" w:cstheme="majorBidi"/>
                <w:sz w:val="20"/>
                <w:lang w:val="ru-RU"/>
              </w:rPr>
            </w:pPr>
            <w:r w:rsidRPr="00CF3206">
              <w:rPr>
                <w:rFonts w:asciiTheme="majorBidi" w:hAnsiTheme="majorBidi" w:cstheme="majorBidi"/>
                <w:sz w:val="20"/>
                <w:lang w:val="ru-RU"/>
              </w:rPr>
              <w:t>1-й этап: выполнение решений, которые вступили в силу по окончании ВКР-15</w:t>
            </w:r>
            <w:r w:rsidR="00B05AF4" w:rsidRPr="00CF3206">
              <w:rPr>
                <w:rFonts w:asciiTheme="majorBidi" w:hAnsiTheme="majorBidi" w:cstheme="majorBidi"/>
                <w:sz w:val="20"/>
                <w:lang w:val="ru-RU"/>
              </w:rPr>
              <w:t>,</w:t>
            </w:r>
            <w:r w:rsidRPr="00CF3206">
              <w:rPr>
                <w:rFonts w:asciiTheme="majorBidi" w:hAnsiTheme="majorBidi" w:cstheme="majorBidi"/>
                <w:sz w:val="20"/>
                <w:lang w:val="ru-RU"/>
              </w:rPr>
              <w:t xml:space="preserve"> и </w:t>
            </w:r>
            <w:r w:rsidR="00B05AF4" w:rsidRPr="00CF3206">
              <w:rPr>
                <w:rFonts w:asciiTheme="majorBidi" w:hAnsiTheme="majorBidi" w:cstheme="majorBidi"/>
                <w:sz w:val="20"/>
                <w:lang w:val="ru-RU"/>
              </w:rPr>
              <w:t>соответствующих</w:t>
            </w:r>
            <w:r w:rsidRPr="00CF3206">
              <w:rPr>
                <w:rFonts w:asciiTheme="majorBidi" w:hAnsiTheme="majorBidi" w:cstheme="majorBidi"/>
                <w:sz w:val="20"/>
                <w:lang w:val="ru-RU"/>
              </w:rPr>
              <w:t xml:space="preserve"> Правил процедуры. Дата выпуска: 1 апреля 2016 года, как указано в CR/393 и CR/394</w:t>
            </w:r>
            <w:r w:rsidR="006B63C0" w:rsidRPr="00CF3206">
              <w:rPr>
                <w:rFonts w:asciiTheme="majorBidi" w:hAnsiTheme="majorBidi" w:cstheme="majorBidi"/>
                <w:sz w:val="20"/>
                <w:lang w:val="ru-RU"/>
              </w:rPr>
              <w:t>.</w:t>
            </w:r>
          </w:p>
          <w:p w:rsidR="006B63C0" w:rsidRPr="00CF3206" w:rsidRDefault="00B05AF4" w:rsidP="009D34C1">
            <w:pPr>
              <w:tabs>
                <w:tab w:val="left" w:pos="7655"/>
              </w:tabs>
              <w:spacing w:before="60" w:after="60"/>
              <w:rPr>
                <w:rFonts w:asciiTheme="majorBidi" w:hAnsiTheme="majorBidi" w:cstheme="majorBidi"/>
                <w:sz w:val="20"/>
                <w:lang w:val="ru-RU"/>
              </w:rPr>
            </w:pPr>
            <w:r w:rsidRPr="00CF3206">
              <w:rPr>
                <w:rFonts w:asciiTheme="majorBidi" w:hAnsiTheme="majorBidi" w:cstheme="majorBidi"/>
                <w:sz w:val="20"/>
                <w:lang w:val="ru-RU"/>
              </w:rPr>
              <w:t>2-й этап: выполнение остальных решений ВКР-15, вступающих в силу 1 января 2017 года. Дата выпуска: 1</w:t>
            </w:r>
            <w:r w:rsidR="006F154E" w:rsidRPr="00CF3206">
              <w:rPr>
                <w:rFonts w:asciiTheme="majorBidi" w:hAnsiTheme="majorBidi" w:cstheme="majorBidi"/>
                <w:sz w:val="20"/>
                <w:lang w:val="ru-RU"/>
              </w:rPr>
              <w:t> </w:t>
            </w:r>
            <w:r w:rsidRPr="00CF3206">
              <w:rPr>
                <w:rFonts w:asciiTheme="majorBidi" w:hAnsiTheme="majorBidi" w:cstheme="majorBidi"/>
                <w:sz w:val="20"/>
                <w:lang w:val="ru-RU"/>
              </w:rPr>
              <w:t>января 2017 года, как указано в</w:t>
            </w:r>
            <w:r w:rsidR="006B63C0" w:rsidRPr="00CF3206">
              <w:rPr>
                <w:rFonts w:asciiTheme="majorBidi" w:hAnsiTheme="majorBidi" w:cstheme="majorBidi"/>
                <w:sz w:val="20"/>
                <w:lang w:val="ru-RU"/>
              </w:rPr>
              <w:t xml:space="preserve"> CR/403 </w:t>
            </w:r>
            <w:r w:rsidRPr="00CF3206">
              <w:rPr>
                <w:rFonts w:asciiTheme="majorBidi" w:hAnsiTheme="majorBidi" w:cstheme="majorBidi"/>
                <w:sz w:val="20"/>
                <w:lang w:val="ru-RU"/>
              </w:rPr>
              <w:t>и</w:t>
            </w:r>
            <w:r w:rsidR="006B63C0" w:rsidRPr="00CF3206">
              <w:rPr>
                <w:rFonts w:asciiTheme="majorBidi" w:hAnsiTheme="majorBidi" w:cstheme="majorBidi"/>
                <w:sz w:val="20"/>
                <w:lang w:val="ru-RU"/>
              </w:rPr>
              <w:t xml:space="preserve"> CR/411. </w:t>
            </w:r>
            <w:r w:rsidR="000D623F" w:rsidRPr="00CF3206">
              <w:rPr>
                <w:rFonts w:asciiTheme="majorBidi" w:hAnsiTheme="majorBidi" w:cstheme="majorBidi"/>
                <w:sz w:val="20"/>
                <w:lang w:val="ru-RU"/>
              </w:rPr>
              <w:t xml:space="preserve">Изменения в программном обеспечении и базах данных были представлены членам на ВСР-16. Эти изменения включают выпуск новых и/или усовершенствованных версий всех программных приложений обработки </w:t>
            </w:r>
            <w:r w:rsidR="00B7794B" w:rsidRPr="00CF3206">
              <w:rPr>
                <w:rFonts w:asciiTheme="majorBidi" w:hAnsiTheme="majorBidi" w:cstheme="majorBidi"/>
                <w:sz w:val="20"/>
                <w:lang w:val="ru-RU"/>
              </w:rPr>
              <w:t xml:space="preserve">для </w:t>
            </w:r>
            <w:r w:rsidR="000D623F" w:rsidRPr="00CF3206">
              <w:rPr>
                <w:rFonts w:asciiTheme="majorBidi" w:hAnsiTheme="majorBidi" w:cstheme="majorBidi"/>
                <w:sz w:val="20"/>
                <w:lang w:val="ru-RU"/>
              </w:rPr>
              <w:t>космических служб</w:t>
            </w:r>
            <w:r w:rsidR="00B7794B" w:rsidRPr="00CF3206">
              <w:rPr>
                <w:rFonts w:asciiTheme="majorBidi" w:hAnsiTheme="majorBidi" w:cstheme="majorBidi"/>
                <w:sz w:val="20"/>
                <w:lang w:val="ru-RU"/>
              </w:rPr>
              <w:t>, предназначенных</w:t>
            </w:r>
            <w:r w:rsidR="000D623F" w:rsidRPr="00CF3206">
              <w:rPr>
                <w:rFonts w:asciiTheme="majorBidi" w:hAnsiTheme="majorBidi" w:cstheme="majorBidi"/>
                <w:sz w:val="20"/>
                <w:lang w:val="ru-RU"/>
              </w:rPr>
              <w:t xml:space="preserve"> для внешнего использования</w:t>
            </w:r>
            <w:r w:rsidR="006B63C0" w:rsidRPr="00CF3206">
              <w:rPr>
                <w:rFonts w:asciiTheme="majorBidi" w:hAnsiTheme="majorBidi" w:cstheme="majorBidi"/>
                <w:sz w:val="20"/>
                <w:lang w:val="ru-RU"/>
              </w:rPr>
              <w:t xml:space="preserve"> (</w:t>
            </w:r>
            <w:r w:rsidR="00EB03F9" w:rsidRPr="00CF3206">
              <w:rPr>
                <w:rFonts w:asciiTheme="majorBidi" w:hAnsiTheme="majorBidi" w:cstheme="majorBidi"/>
                <w:sz w:val="20"/>
                <w:lang w:val="ru-RU"/>
              </w:rPr>
              <w:t>ИФИК БР</w:t>
            </w:r>
            <w:r w:rsidR="006B63C0" w:rsidRPr="00CF3206">
              <w:rPr>
                <w:rFonts w:asciiTheme="majorBidi" w:hAnsiTheme="majorBidi" w:cstheme="majorBidi"/>
                <w:sz w:val="20"/>
                <w:lang w:val="ru-RU"/>
              </w:rPr>
              <w:t xml:space="preserve"> (</w:t>
            </w:r>
            <w:r w:rsidR="00EB03F9" w:rsidRPr="00CF3206">
              <w:rPr>
                <w:rFonts w:asciiTheme="majorBidi" w:hAnsiTheme="majorBidi" w:cstheme="majorBidi"/>
                <w:sz w:val="20"/>
                <w:lang w:val="ru-RU"/>
              </w:rPr>
              <w:t>Космические службы</w:t>
            </w:r>
            <w:r w:rsidR="006B63C0" w:rsidRPr="00CF3206">
              <w:rPr>
                <w:rFonts w:asciiTheme="majorBidi" w:hAnsiTheme="majorBidi" w:cstheme="majorBidi"/>
                <w:sz w:val="20"/>
                <w:lang w:val="ru-RU"/>
              </w:rPr>
              <w:t>)).</w:t>
            </w:r>
          </w:p>
        </w:tc>
      </w:tr>
      <w:tr w:rsidR="006B63C0" w:rsidRPr="00CF3206" w:rsidTr="00C42F4B">
        <w:trPr>
          <w:trHeight w:val="3136"/>
        </w:trPr>
        <w:tc>
          <w:tcPr>
            <w:tcW w:w="9350" w:type="dxa"/>
          </w:tcPr>
          <w:p w:rsidR="006B63C0" w:rsidRPr="00CF3206" w:rsidRDefault="009970C9" w:rsidP="009D34C1">
            <w:pPr>
              <w:tabs>
                <w:tab w:val="left" w:pos="7655"/>
              </w:tabs>
              <w:spacing w:before="60" w:after="60"/>
              <w:rPr>
                <w:rFonts w:asciiTheme="majorBidi" w:hAnsiTheme="majorBidi" w:cstheme="majorBidi"/>
                <w:b/>
                <w:bCs/>
                <w:sz w:val="20"/>
                <w:lang w:val="ru-RU"/>
              </w:rPr>
            </w:pPr>
            <w:r w:rsidRPr="00CF3206">
              <w:rPr>
                <w:rFonts w:asciiTheme="majorBidi" w:hAnsiTheme="majorBidi" w:cstheme="majorBidi"/>
                <w:b/>
                <w:bCs/>
                <w:sz w:val="20"/>
                <w:lang w:val="ru-RU"/>
              </w:rPr>
              <w:t>Выполнение решений ВКР-15, касающихся наземных служб</w:t>
            </w:r>
          </w:p>
          <w:p w:rsidR="006B63C0" w:rsidRPr="00CF3206" w:rsidRDefault="009970C9" w:rsidP="009D34C1">
            <w:pPr>
              <w:tabs>
                <w:tab w:val="left" w:pos="7655"/>
              </w:tabs>
              <w:spacing w:before="60" w:after="60"/>
              <w:rPr>
                <w:rFonts w:asciiTheme="majorBidi" w:hAnsiTheme="majorBidi" w:cstheme="majorBidi"/>
                <w:sz w:val="20"/>
                <w:lang w:val="ru-RU"/>
              </w:rPr>
            </w:pPr>
            <w:r w:rsidRPr="00CF3206">
              <w:rPr>
                <w:rFonts w:asciiTheme="majorBidi" w:hAnsiTheme="majorBidi" w:cstheme="majorBidi"/>
                <w:sz w:val="20"/>
                <w:lang w:val="ru-RU"/>
              </w:rPr>
              <w:t xml:space="preserve">Новые и/или обновленные версии </w:t>
            </w:r>
            <w:r w:rsidR="00B52424" w:rsidRPr="00CF3206">
              <w:rPr>
                <w:rFonts w:asciiTheme="majorBidi" w:hAnsiTheme="majorBidi" w:cstheme="majorBidi"/>
                <w:sz w:val="20"/>
                <w:lang w:val="ru-RU"/>
              </w:rPr>
              <w:t xml:space="preserve">всего </w:t>
            </w:r>
            <w:r w:rsidRPr="00CF3206">
              <w:rPr>
                <w:rFonts w:asciiTheme="majorBidi" w:hAnsiTheme="majorBidi" w:cstheme="majorBidi"/>
                <w:sz w:val="20"/>
                <w:lang w:val="ru-RU"/>
              </w:rPr>
              <w:t xml:space="preserve">программного обеспечения обработки </w:t>
            </w:r>
            <w:r w:rsidR="00B7794B" w:rsidRPr="00CF3206">
              <w:rPr>
                <w:rFonts w:asciiTheme="majorBidi" w:hAnsiTheme="majorBidi" w:cstheme="majorBidi"/>
                <w:sz w:val="20"/>
                <w:lang w:val="ru-RU"/>
              </w:rPr>
              <w:t xml:space="preserve">для </w:t>
            </w:r>
            <w:r w:rsidRPr="00CF3206">
              <w:rPr>
                <w:rFonts w:asciiTheme="majorBidi" w:hAnsiTheme="majorBidi" w:cstheme="majorBidi"/>
                <w:sz w:val="20"/>
                <w:lang w:val="ru-RU"/>
              </w:rPr>
              <w:t>наземных служб</w:t>
            </w:r>
            <w:r w:rsidR="00B52424" w:rsidRPr="00CF3206">
              <w:rPr>
                <w:rFonts w:asciiTheme="majorBidi" w:hAnsiTheme="majorBidi" w:cstheme="majorBidi"/>
                <w:sz w:val="20"/>
                <w:lang w:val="ru-RU"/>
              </w:rPr>
              <w:t>, как для внутреннего</w:t>
            </w:r>
            <w:r w:rsidR="006B63C0" w:rsidRPr="00CF3206">
              <w:rPr>
                <w:rFonts w:asciiTheme="majorBidi" w:hAnsiTheme="majorBidi" w:cstheme="majorBidi"/>
                <w:sz w:val="20"/>
                <w:lang w:val="ru-RU"/>
              </w:rPr>
              <w:t xml:space="preserve"> (</w:t>
            </w:r>
            <w:r w:rsidR="006B63C0" w:rsidRPr="00CF3206">
              <w:rPr>
                <w:rFonts w:asciiTheme="majorBidi" w:hAnsiTheme="majorBidi" w:cstheme="majorBidi"/>
                <w:i/>
                <w:iCs/>
                <w:sz w:val="20"/>
                <w:lang w:val="ru-RU"/>
              </w:rPr>
              <w:t>TerRaSys</w:t>
            </w:r>
            <w:r w:rsidR="006B63C0" w:rsidRPr="00CF3206">
              <w:rPr>
                <w:rFonts w:asciiTheme="majorBidi" w:hAnsiTheme="majorBidi" w:cstheme="majorBidi"/>
                <w:sz w:val="20"/>
                <w:lang w:val="ru-RU"/>
              </w:rPr>
              <w:t>)</w:t>
            </w:r>
            <w:r w:rsidR="00B52424" w:rsidRPr="00CF3206">
              <w:rPr>
                <w:rFonts w:asciiTheme="majorBidi" w:hAnsiTheme="majorBidi" w:cstheme="majorBidi"/>
                <w:sz w:val="20"/>
                <w:lang w:val="ru-RU"/>
              </w:rPr>
              <w:t>, так и внешнего</w:t>
            </w:r>
            <w:r w:rsidR="006B63C0" w:rsidRPr="00CF3206">
              <w:rPr>
                <w:rFonts w:asciiTheme="majorBidi" w:hAnsiTheme="majorBidi" w:cstheme="majorBidi"/>
                <w:sz w:val="20"/>
                <w:lang w:val="ru-RU"/>
              </w:rPr>
              <w:t xml:space="preserve"> (</w:t>
            </w:r>
            <w:r w:rsidR="00B52424" w:rsidRPr="00CF3206">
              <w:rPr>
                <w:rFonts w:asciiTheme="majorBidi" w:hAnsiTheme="majorBidi" w:cstheme="majorBidi"/>
                <w:sz w:val="20"/>
                <w:lang w:val="ru-RU"/>
              </w:rPr>
              <w:t>ИФИК БР</w:t>
            </w:r>
            <w:r w:rsidR="006B63C0" w:rsidRPr="00CF3206">
              <w:rPr>
                <w:rFonts w:asciiTheme="majorBidi" w:hAnsiTheme="majorBidi" w:cstheme="majorBidi"/>
                <w:sz w:val="20"/>
                <w:lang w:val="ru-RU"/>
              </w:rPr>
              <w:t xml:space="preserve"> (</w:t>
            </w:r>
            <w:r w:rsidR="00B52424" w:rsidRPr="00CF3206">
              <w:rPr>
                <w:rFonts w:asciiTheme="majorBidi" w:hAnsiTheme="majorBidi" w:cstheme="majorBidi"/>
                <w:sz w:val="20"/>
                <w:lang w:val="ru-RU"/>
              </w:rPr>
              <w:t>Наземные службы</w:t>
            </w:r>
            <w:r w:rsidR="006B63C0" w:rsidRPr="00CF3206">
              <w:rPr>
                <w:rFonts w:asciiTheme="majorBidi" w:hAnsiTheme="majorBidi" w:cstheme="majorBidi"/>
                <w:sz w:val="20"/>
                <w:lang w:val="ru-RU"/>
              </w:rPr>
              <w:t xml:space="preserve">)) </w:t>
            </w:r>
            <w:r w:rsidR="00B52424" w:rsidRPr="00CF3206">
              <w:rPr>
                <w:rFonts w:asciiTheme="majorBidi" w:hAnsiTheme="majorBidi" w:cstheme="majorBidi"/>
                <w:sz w:val="20"/>
                <w:lang w:val="ru-RU"/>
              </w:rPr>
              <w:t>использования</w:t>
            </w:r>
            <w:r w:rsidR="006B63C0" w:rsidRPr="00CF3206">
              <w:rPr>
                <w:rFonts w:asciiTheme="majorBidi" w:hAnsiTheme="majorBidi" w:cstheme="majorBidi"/>
                <w:sz w:val="20"/>
                <w:lang w:val="ru-RU"/>
              </w:rPr>
              <w:t xml:space="preserve">, </w:t>
            </w:r>
            <w:r w:rsidR="00B52424" w:rsidRPr="00CF3206">
              <w:rPr>
                <w:rFonts w:asciiTheme="majorBidi" w:hAnsiTheme="majorBidi" w:cstheme="majorBidi"/>
                <w:sz w:val="20"/>
                <w:lang w:val="ru-RU"/>
              </w:rPr>
              <w:t>включая усовершенствованные схемы баз данных и обновленные программные модули проверки и рассмотрения, в которых учтены изменения в элементах заявляемых данных Приложения </w:t>
            </w:r>
            <w:r w:rsidR="006B63C0" w:rsidRPr="00CF3206">
              <w:rPr>
                <w:rFonts w:asciiTheme="majorBidi" w:hAnsiTheme="majorBidi" w:cstheme="majorBidi"/>
                <w:b/>
                <w:bCs/>
                <w:sz w:val="20"/>
                <w:lang w:val="ru-RU"/>
              </w:rPr>
              <w:t>4</w:t>
            </w:r>
            <w:r w:rsidR="00B52424" w:rsidRPr="00CF3206">
              <w:rPr>
                <w:rFonts w:asciiTheme="majorBidi" w:hAnsiTheme="majorBidi" w:cstheme="majorBidi"/>
                <w:sz w:val="20"/>
                <w:lang w:val="ru-RU"/>
              </w:rPr>
              <w:t>, для представления частотных заявлений для наземных служб</w:t>
            </w:r>
            <w:r w:rsidR="006B63C0" w:rsidRPr="00CF3206">
              <w:rPr>
                <w:rFonts w:asciiTheme="majorBidi" w:hAnsiTheme="majorBidi" w:cstheme="majorBidi"/>
                <w:sz w:val="20"/>
                <w:lang w:val="ru-RU"/>
              </w:rPr>
              <w:t xml:space="preserve">, </w:t>
            </w:r>
            <w:r w:rsidR="00B52424" w:rsidRPr="00CF3206">
              <w:rPr>
                <w:rFonts w:asciiTheme="majorBidi" w:hAnsiTheme="majorBidi" w:cstheme="majorBidi"/>
                <w:sz w:val="20"/>
                <w:lang w:val="ru-RU"/>
              </w:rPr>
              <w:t>во исполнение решений</w:t>
            </w:r>
            <w:r w:rsidR="006B63C0" w:rsidRPr="00CF3206">
              <w:rPr>
                <w:rFonts w:asciiTheme="majorBidi" w:hAnsiTheme="majorBidi" w:cstheme="majorBidi"/>
                <w:sz w:val="20"/>
                <w:lang w:val="ru-RU"/>
              </w:rPr>
              <w:t xml:space="preserve"> </w:t>
            </w:r>
            <w:r w:rsidR="004F1DA4" w:rsidRPr="00CF3206">
              <w:rPr>
                <w:rFonts w:asciiTheme="majorBidi" w:hAnsiTheme="majorBidi" w:cstheme="majorBidi"/>
                <w:sz w:val="20"/>
                <w:lang w:val="ru-RU"/>
              </w:rPr>
              <w:t>ВКР-15</w:t>
            </w:r>
            <w:r w:rsidR="006B63C0" w:rsidRPr="00CF3206">
              <w:rPr>
                <w:rFonts w:asciiTheme="majorBidi" w:hAnsiTheme="majorBidi" w:cstheme="majorBidi"/>
                <w:sz w:val="20"/>
                <w:lang w:val="ru-RU"/>
              </w:rPr>
              <w:t xml:space="preserve"> </w:t>
            </w:r>
            <w:r w:rsidR="00B52424" w:rsidRPr="00CF3206">
              <w:rPr>
                <w:rFonts w:asciiTheme="majorBidi" w:hAnsiTheme="majorBidi" w:cstheme="majorBidi"/>
                <w:sz w:val="20"/>
                <w:lang w:val="ru-RU"/>
              </w:rPr>
              <w:t>и РРК</w:t>
            </w:r>
            <w:r w:rsidR="006B63C0" w:rsidRPr="00CF3206">
              <w:rPr>
                <w:rFonts w:asciiTheme="majorBidi" w:hAnsiTheme="majorBidi" w:cstheme="majorBidi"/>
                <w:sz w:val="20"/>
                <w:lang w:val="ru-RU"/>
              </w:rPr>
              <w:t>.</w:t>
            </w:r>
          </w:p>
          <w:p w:rsidR="006B63C0" w:rsidRPr="00CF3206" w:rsidRDefault="003B0631" w:rsidP="009D34C1">
            <w:pPr>
              <w:tabs>
                <w:tab w:val="left" w:pos="7797"/>
              </w:tabs>
              <w:spacing w:before="60" w:after="60"/>
              <w:rPr>
                <w:rFonts w:asciiTheme="majorBidi" w:hAnsiTheme="majorBidi" w:cstheme="majorBidi"/>
                <w:sz w:val="20"/>
                <w:lang w:val="ru-RU"/>
              </w:rPr>
            </w:pPr>
            <w:r w:rsidRPr="00CF3206">
              <w:rPr>
                <w:rFonts w:asciiTheme="majorBidi" w:hAnsiTheme="majorBidi" w:cstheme="majorBidi"/>
                <w:sz w:val="20"/>
                <w:lang w:val="ru-RU"/>
              </w:rPr>
              <w:t xml:space="preserve">Новые и/или обновленные версии справочных баз данных </w:t>
            </w:r>
            <w:r w:rsidR="006B63C0" w:rsidRPr="00CF3206">
              <w:rPr>
                <w:rFonts w:asciiTheme="majorBidi" w:hAnsiTheme="majorBidi" w:cstheme="majorBidi"/>
                <w:sz w:val="20"/>
                <w:lang w:val="ru-RU"/>
              </w:rPr>
              <w:t>(</w:t>
            </w:r>
            <w:r w:rsidR="00CB749C" w:rsidRPr="00CF3206">
              <w:rPr>
                <w:rFonts w:asciiTheme="majorBidi" w:hAnsiTheme="majorBidi" w:cstheme="majorBidi"/>
                <w:sz w:val="20"/>
                <w:lang w:val="ru-RU"/>
              </w:rPr>
              <w:t>включая новые данные и схемы</w:t>
            </w:r>
            <w:r w:rsidR="006B63C0" w:rsidRPr="00CF3206">
              <w:rPr>
                <w:rFonts w:asciiTheme="majorBidi" w:hAnsiTheme="majorBidi" w:cstheme="majorBidi"/>
                <w:sz w:val="20"/>
                <w:lang w:val="ru-RU"/>
              </w:rPr>
              <w:t xml:space="preserve">) </w:t>
            </w:r>
            <w:r w:rsidR="00CB749C" w:rsidRPr="00CF3206">
              <w:rPr>
                <w:rFonts w:asciiTheme="majorBidi" w:hAnsiTheme="majorBidi" w:cstheme="majorBidi"/>
                <w:sz w:val="20"/>
                <w:lang w:val="ru-RU"/>
              </w:rPr>
              <w:t>и соответствующие программные модули, необходимые для проводимых БР технических и регламентарных рассмотрений частотных присвоений наземных служб в полосах, совместно используемых наземными и космическими службами, с учетом решений</w:t>
            </w:r>
            <w:r w:rsidR="006B63C0" w:rsidRPr="00CF3206">
              <w:rPr>
                <w:rFonts w:asciiTheme="majorBidi" w:hAnsiTheme="majorBidi" w:cstheme="majorBidi"/>
                <w:sz w:val="20"/>
                <w:lang w:val="ru-RU"/>
              </w:rPr>
              <w:t xml:space="preserve"> </w:t>
            </w:r>
            <w:r w:rsidR="004F1DA4" w:rsidRPr="00CF3206">
              <w:rPr>
                <w:rFonts w:asciiTheme="majorBidi" w:hAnsiTheme="majorBidi" w:cstheme="majorBidi"/>
                <w:sz w:val="20"/>
                <w:lang w:val="ru-RU"/>
              </w:rPr>
              <w:t>ВКР-15</w:t>
            </w:r>
            <w:r w:rsidR="006B63C0" w:rsidRPr="00CF3206">
              <w:rPr>
                <w:rFonts w:asciiTheme="majorBidi" w:hAnsiTheme="majorBidi" w:cstheme="majorBidi"/>
                <w:sz w:val="20"/>
                <w:lang w:val="ru-RU"/>
              </w:rPr>
              <w:t xml:space="preserve"> </w:t>
            </w:r>
            <w:r w:rsidR="00CB749C" w:rsidRPr="00CF3206">
              <w:rPr>
                <w:rFonts w:asciiTheme="majorBidi" w:hAnsiTheme="majorBidi" w:cstheme="majorBidi"/>
                <w:sz w:val="20"/>
                <w:lang w:val="ru-RU"/>
              </w:rPr>
              <w:t>РРК</w:t>
            </w:r>
            <w:r w:rsidR="006B63C0" w:rsidRPr="00CF3206">
              <w:rPr>
                <w:rFonts w:asciiTheme="majorBidi" w:hAnsiTheme="majorBidi" w:cstheme="majorBidi"/>
                <w:sz w:val="20"/>
                <w:lang w:val="ru-RU"/>
              </w:rPr>
              <w:t>.</w:t>
            </w:r>
          </w:p>
          <w:p w:rsidR="006B63C0" w:rsidRPr="00CF3206" w:rsidRDefault="00E13043" w:rsidP="009D34C1">
            <w:pPr>
              <w:tabs>
                <w:tab w:val="left" w:pos="7797"/>
              </w:tabs>
              <w:spacing w:before="60" w:after="60"/>
              <w:rPr>
                <w:rFonts w:asciiTheme="majorBidi" w:hAnsiTheme="majorBidi" w:cstheme="majorBidi"/>
                <w:sz w:val="20"/>
                <w:lang w:val="ru-RU"/>
              </w:rPr>
            </w:pPr>
            <w:r w:rsidRPr="00CF3206">
              <w:rPr>
                <w:rFonts w:asciiTheme="majorBidi" w:hAnsiTheme="majorBidi" w:cstheme="majorBidi"/>
                <w:sz w:val="20"/>
                <w:lang w:val="ru-RU"/>
              </w:rPr>
              <w:t>Нача</w:t>
            </w:r>
            <w:r w:rsidR="00B7794B" w:rsidRPr="00CF3206">
              <w:rPr>
                <w:rFonts w:asciiTheme="majorBidi" w:hAnsiTheme="majorBidi" w:cstheme="majorBidi"/>
                <w:sz w:val="20"/>
                <w:lang w:val="ru-RU"/>
              </w:rPr>
              <w:t>ло</w:t>
            </w:r>
            <w:r w:rsidRPr="00CF3206">
              <w:rPr>
                <w:rFonts w:asciiTheme="majorBidi" w:hAnsiTheme="majorBidi" w:cstheme="majorBidi"/>
                <w:sz w:val="20"/>
                <w:lang w:val="ru-RU"/>
              </w:rPr>
              <w:t xml:space="preserve"> </w:t>
            </w:r>
            <w:r w:rsidR="00B7794B" w:rsidRPr="00CF3206">
              <w:rPr>
                <w:rFonts w:asciiTheme="majorBidi" w:hAnsiTheme="majorBidi" w:cstheme="majorBidi"/>
                <w:sz w:val="20"/>
                <w:lang w:val="ru-RU"/>
              </w:rPr>
              <w:t>разработки</w:t>
            </w:r>
            <w:r w:rsidRPr="00CF3206">
              <w:rPr>
                <w:rFonts w:asciiTheme="majorBidi" w:hAnsiTheme="majorBidi" w:cstheme="majorBidi"/>
                <w:sz w:val="20"/>
                <w:lang w:val="ru-RU"/>
              </w:rPr>
              <w:t xml:space="preserve"> программных модулей, справочных баз данных и соответствующих инструментов для наземных служб в целях автоматизации обработки потребностей в координации и запросов о координации в соответствии с п</w:t>
            </w:r>
            <w:r w:rsidR="009A53E2" w:rsidRPr="00CF3206">
              <w:rPr>
                <w:rFonts w:asciiTheme="majorBidi" w:hAnsiTheme="majorBidi" w:cstheme="majorBidi"/>
                <w:sz w:val="20"/>
                <w:lang w:val="ru-RU"/>
              </w:rPr>
              <w:t>.</w:t>
            </w:r>
            <w:r w:rsidRPr="00CF3206">
              <w:rPr>
                <w:rFonts w:asciiTheme="majorBidi" w:hAnsiTheme="majorBidi" w:cstheme="majorBidi"/>
                <w:sz w:val="20"/>
                <w:lang w:val="ru-RU"/>
              </w:rPr>
              <w:t> </w:t>
            </w:r>
            <w:r w:rsidR="006B63C0" w:rsidRPr="00CF3206">
              <w:rPr>
                <w:rFonts w:asciiTheme="majorBidi" w:hAnsiTheme="majorBidi" w:cstheme="majorBidi"/>
                <w:b/>
                <w:bCs/>
                <w:sz w:val="20"/>
                <w:lang w:val="ru-RU"/>
              </w:rPr>
              <w:t>9.21</w:t>
            </w:r>
            <w:r w:rsidRPr="00CF3206">
              <w:rPr>
                <w:rFonts w:asciiTheme="majorBidi" w:hAnsiTheme="majorBidi" w:cstheme="majorBidi"/>
                <w:b/>
                <w:bCs/>
                <w:sz w:val="20"/>
                <w:lang w:val="ru-RU"/>
              </w:rPr>
              <w:t xml:space="preserve"> </w:t>
            </w:r>
            <w:r w:rsidRPr="00CF3206">
              <w:rPr>
                <w:rFonts w:asciiTheme="majorBidi" w:hAnsiTheme="majorBidi" w:cstheme="majorBidi"/>
                <w:sz w:val="20"/>
                <w:lang w:val="ru-RU"/>
              </w:rPr>
              <w:t>РР</w:t>
            </w:r>
            <w:r w:rsidR="006B63C0" w:rsidRPr="00CF3206">
              <w:rPr>
                <w:rFonts w:asciiTheme="majorBidi" w:hAnsiTheme="majorBidi" w:cstheme="majorBidi"/>
                <w:sz w:val="20"/>
                <w:lang w:val="ru-RU"/>
              </w:rPr>
              <w:t xml:space="preserve">, </w:t>
            </w:r>
            <w:r w:rsidRPr="00CF3206">
              <w:rPr>
                <w:rFonts w:asciiTheme="majorBidi" w:hAnsiTheme="majorBidi" w:cstheme="majorBidi"/>
                <w:sz w:val="20"/>
                <w:lang w:val="ru-RU"/>
              </w:rPr>
              <w:t>с учетом решений ВКР-15 РРК</w:t>
            </w:r>
            <w:r w:rsidR="006B63C0" w:rsidRPr="00CF3206">
              <w:rPr>
                <w:rFonts w:asciiTheme="majorBidi" w:hAnsiTheme="majorBidi" w:cstheme="majorBidi"/>
                <w:sz w:val="20"/>
                <w:lang w:val="ru-RU"/>
              </w:rPr>
              <w:t>.</w:t>
            </w:r>
          </w:p>
        </w:tc>
      </w:tr>
    </w:tbl>
    <w:p w:rsidR="006B63C0" w:rsidRPr="00CF3206" w:rsidRDefault="006B63C0" w:rsidP="009D34C1">
      <w:pPr>
        <w:pStyle w:val="Heading2"/>
        <w:rPr>
          <w:lang w:val="ru-RU"/>
        </w:rPr>
      </w:pPr>
      <w:bookmarkStart w:id="16" w:name="_Toc446060765"/>
      <w:r w:rsidRPr="00CF3206">
        <w:rPr>
          <w:lang w:val="ru-RU"/>
        </w:rPr>
        <w:lastRenderedPageBreak/>
        <w:t>3.2</w:t>
      </w:r>
      <w:r w:rsidRPr="00CF3206">
        <w:rPr>
          <w:lang w:val="ru-RU"/>
        </w:rPr>
        <w:tab/>
      </w:r>
      <w:bookmarkEnd w:id="16"/>
      <w:r w:rsidR="004B405E" w:rsidRPr="00CF3206">
        <w:rPr>
          <w:lang w:val="ru-RU"/>
        </w:rPr>
        <w:t>Другие меры по выполнению решений ВКР-15</w:t>
      </w:r>
    </w:p>
    <w:p w:rsidR="006B63C0" w:rsidRPr="00CF3206" w:rsidRDefault="004B405E" w:rsidP="009D34C1">
      <w:pPr>
        <w:rPr>
          <w:lang w:val="ru-RU"/>
        </w:rPr>
      </w:pPr>
      <w:r w:rsidRPr="00CF3206">
        <w:rPr>
          <w:lang w:val="ru-RU"/>
        </w:rPr>
        <w:t>Бюро разработало проекты новых или измененных Правил процедуры, с тем чтобы отразить решения</w:t>
      </w:r>
      <w:r w:rsidR="006B63C0" w:rsidRPr="00CF3206">
        <w:rPr>
          <w:lang w:val="ru-RU"/>
        </w:rPr>
        <w:t xml:space="preserve"> </w:t>
      </w:r>
      <w:r w:rsidR="004F1DA4" w:rsidRPr="00CF3206">
        <w:rPr>
          <w:lang w:val="ru-RU"/>
        </w:rPr>
        <w:t>ВКР-15</w:t>
      </w:r>
      <w:r w:rsidR="006B63C0" w:rsidRPr="00CF3206">
        <w:rPr>
          <w:lang w:val="ru-RU"/>
        </w:rPr>
        <w:t xml:space="preserve">. </w:t>
      </w:r>
      <w:r w:rsidRPr="00CF3206">
        <w:rPr>
          <w:lang w:val="ru-RU"/>
        </w:rPr>
        <w:t>Эти проекты рассматривал РРК вместе с полученными от администраций замечаниями, и соответствующие Правила процедуры были утверждены РРК на его 73-м и 74-м собраниях</w:t>
      </w:r>
      <w:r w:rsidR="006B63C0" w:rsidRPr="00CF3206">
        <w:rPr>
          <w:lang w:val="ru-RU"/>
        </w:rPr>
        <w:t>.</w:t>
      </w:r>
    </w:p>
    <w:p w:rsidR="006B63C0" w:rsidRPr="00CF3206" w:rsidRDefault="004B405E" w:rsidP="009D34C1">
      <w:pPr>
        <w:rPr>
          <w:lang w:val="ru-RU"/>
        </w:rPr>
      </w:pPr>
      <w:r w:rsidRPr="00CF3206">
        <w:rPr>
          <w:lang w:val="ru-RU"/>
        </w:rPr>
        <w:t>В том что касается наземных служб</w:t>
      </w:r>
      <w:r w:rsidR="00B7794B" w:rsidRPr="00CF3206">
        <w:rPr>
          <w:lang w:val="ru-RU"/>
        </w:rPr>
        <w:t>,</w:t>
      </w:r>
      <w:r w:rsidRPr="00CF3206">
        <w:rPr>
          <w:lang w:val="ru-RU"/>
        </w:rPr>
        <w:t xml:space="preserve"> Бюро внесло изменения, отражающие решения</w:t>
      </w:r>
      <w:r w:rsidR="006B63C0" w:rsidRPr="00CF3206">
        <w:rPr>
          <w:lang w:val="ru-RU"/>
        </w:rPr>
        <w:t xml:space="preserve"> </w:t>
      </w:r>
      <w:r w:rsidR="004F1DA4" w:rsidRPr="00CF3206">
        <w:rPr>
          <w:lang w:val="ru-RU"/>
        </w:rPr>
        <w:t>ВКР-15</w:t>
      </w:r>
      <w:r w:rsidRPr="00CF3206">
        <w:rPr>
          <w:lang w:val="ru-RU"/>
        </w:rPr>
        <w:t>, в соответствующую документацию, включая правила проверки и рассмотрения, руководящие указания для администраций о представлении частотных присвоений и выделений</w:t>
      </w:r>
      <w:r w:rsidR="004D52E6" w:rsidRPr="00CF3206">
        <w:rPr>
          <w:lang w:val="ru-RU"/>
        </w:rPr>
        <w:t xml:space="preserve">, в также Предисловие </w:t>
      </w:r>
      <w:r w:rsidR="004D52E6" w:rsidRPr="00CF3206">
        <w:rPr>
          <w:color w:val="000000"/>
          <w:lang w:val="ru-RU"/>
        </w:rPr>
        <w:t>к ИФИК БР.</w:t>
      </w:r>
      <w:r w:rsidR="006B63C0" w:rsidRPr="00CF3206">
        <w:rPr>
          <w:lang w:val="ru-RU"/>
        </w:rPr>
        <w:t xml:space="preserve"> </w:t>
      </w:r>
    </w:p>
    <w:p w:rsidR="006B63C0" w:rsidRPr="00CF3206" w:rsidRDefault="001F2CBF" w:rsidP="009D34C1">
      <w:pPr>
        <w:rPr>
          <w:lang w:val="ru-RU"/>
        </w:rPr>
      </w:pPr>
      <w:r w:rsidRPr="00CF3206">
        <w:rPr>
          <w:lang w:val="ru-RU"/>
        </w:rPr>
        <w:t xml:space="preserve">В целях информирования администраций о решениях Конференции и их воздействии Бюро выпустило Циркулярные письма: </w:t>
      </w:r>
      <w:r w:rsidR="006B63C0" w:rsidRPr="00CF3206">
        <w:rPr>
          <w:lang w:val="ru-RU"/>
        </w:rPr>
        <w:t>CR/389</w:t>
      </w:r>
      <w:r w:rsidR="006954A0" w:rsidRPr="00CF3206">
        <w:rPr>
          <w:lang w:val="ru-RU"/>
        </w:rPr>
        <w:t xml:space="preserve"> о протоколах пленарных заседаний;</w:t>
      </w:r>
      <w:r w:rsidR="006B63C0" w:rsidRPr="00CF3206">
        <w:rPr>
          <w:lang w:val="ru-RU"/>
        </w:rPr>
        <w:t xml:space="preserve"> CR/391</w:t>
      </w:r>
      <w:r w:rsidR="006954A0" w:rsidRPr="00CF3206">
        <w:rPr>
          <w:lang w:val="ru-RU"/>
        </w:rPr>
        <w:t>, в котором описано заявление частотных присвоений станциям IMT;</w:t>
      </w:r>
      <w:r w:rsidR="006B63C0" w:rsidRPr="00CF3206">
        <w:rPr>
          <w:lang w:val="ru-RU"/>
        </w:rPr>
        <w:t xml:space="preserve"> CR/406</w:t>
      </w:r>
      <w:r w:rsidR="006954A0" w:rsidRPr="00CF3206">
        <w:rPr>
          <w:lang w:val="ru-RU"/>
        </w:rPr>
        <w:t>, в котором объединены решения Конференции,</w:t>
      </w:r>
      <w:r w:rsidR="006B63C0" w:rsidRPr="00CF3206">
        <w:rPr>
          <w:lang w:val="ru-RU"/>
        </w:rPr>
        <w:t xml:space="preserve"> </w:t>
      </w:r>
      <w:r w:rsidR="006954A0" w:rsidRPr="00CF3206">
        <w:rPr>
          <w:lang w:val="ru-RU"/>
        </w:rPr>
        <w:t>касающиеся наземных служб;</w:t>
      </w:r>
      <w:r w:rsidR="006B63C0" w:rsidRPr="00CF3206">
        <w:rPr>
          <w:lang w:val="ru-RU"/>
        </w:rPr>
        <w:t xml:space="preserve"> CR/393 </w:t>
      </w:r>
      <w:r w:rsidR="006954A0" w:rsidRPr="00CF3206">
        <w:rPr>
          <w:lang w:val="ru-RU"/>
        </w:rPr>
        <w:t xml:space="preserve">о </w:t>
      </w:r>
      <w:r w:rsidR="00B7794B" w:rsidRPr="00CF3206">
        <w:rPr>
          <w:lang w:val="ru-RU"/>
        </w:rPr>
        <w:t>в</w:t>
      </w:r>
      <w:r w:rsidR="006954A0" w:rsidRPr="00CF3206">
        <w:rPr>
          <w:lang w:val="ru-RU"/>
        </w:rPr>
        <w:t>ведении нового обозначения класса станции "UF" для земной станции, находящейся в движении, которая осуществляет связь с геостационарными космическими станциями в фиксированной спутниковой службе в полосах частот, упомянутых в п. </w:t>
      </w:r>
      <w:r w:rsidR="006B63C0" w:rsidRPr="00CF3206">
        <w:rPr>
          <w:b/>
          <w:bCs/>
          <w:lang w:val="ru-RU"/>
        </w:rPr>
        <w:t>5.527A</w:t>
      </w:r>
      <w:r w:rsidR="00AC606E" w:rsidRPr="00CF3206">
        <w:rPr>
          <w:lang w:val="ru-RU"/>
        </w:rPr>
        <w:t>;</w:t>
      </w:r>
      <w:r w:rsidR="006B63C0" w:rsidRPr="00CF3206">
        <w:rPr>
          <w:lang w:val="ru-RU"/>
        </w:rPr>
        <w:t xml:space="preserve"> CR/394 </w:t>
      </w:r>
      <w:r w:rsidR="00F203E6" w:rsidRPr="00CF3206">
        <w:rPr>
          <w:lang w:val="ru-RU"/>
        </w:rPr>
        <w:t xml:space="preserve">о введении новых обозначений класса станции для станций воздушной подвижной спутниковой </w:t>
      </w:r>
      <w:r w:rsidR="006B63C0" w:rsidRPr="00CF3206">
        <w:rPr>
          <w:lang w:val="ru-RU"/>
        </w:rPr>
        <w:t xml:space="preserve">(AMS) (R) </w:t>
      </w:r>
      <w:r w:rsidR="00F203E6" w:rsidRPr="00CF3206">
        <w:rPr>
          <w:lang w:val="ru-RU"/>
        </w:rPr>
        <w:t>и</w:t>
      </w:r>
      <w:r w:rsidR="006B63C0" w:rsidRPr="00CF3206">
        <w:rPr>
          <w:lang w:val="ru-RU"/>
        </w:rPr>
        <w:t xml:space="preserve"> </w:t>
      </w:r>
      <w:r w:rsidR="00F203E6" w:rsidRPr="00CF3206">
        <w:rPr>
          <w:lang w:val="ru-RU"/>
        </w:rPr>
        <w:t xml:space="preserve">воздушной подвижной спутниковой </w:t>
      </w:r>
      <w:r w:rsidR="006B63C0" w:rsidRPr="00CF3206">
        <w:rPr>
          <w:lang w:val="ru-RU"/>
        </w:rPr>
        <w:t xml:space="preserve">AMS (OR) </w:t>
      </w:r>
      <w:r w:rsidR="00F203E6" w:rsidRPr="00CF3206">
        <w:rPr>
          <w:lang w:val="ru-RU"/>
        </w:rPr>
        <w:t>службы</w:t>
      </w:r>
      <w:r w:rsidR="00AC606E" w:rsidRPr="00CF3206">
        <w:rPr>
          <w:lang w:val="ru-RU"/>
        </w:rPr>
        <w:t>;</w:t>
      </w:r>
      <w:r w:rsidR="006B63C0" w:rsidRPr="00CF3206">
        <w:rPr>
          <w:lang w:val="ru-RU"/>
        </w:rPr>
        <w:t xml:space="preserve"> CR/396 </w:t>
      </w:r>
      <w:r w:rsidR="00AC606E" w:rsidRPr="00CF3206">
        <w:rPr>
          <w:lang w:val="ru-RU"/>
        </w:rPr>
        <w:t>об использовании одной космической станции для ввода в действие частотных присвоений геостационарным спутниковым сетям в различных орбитальных местоположениях в течение краткого периода времени;</w:t>
      </w:r>
      <w:r w:rsidR="006B63C0" w:rsidRPr="00CF3206">
        <w:rPr>
          <w:lang w:val="ru-RU"/>
        </w:rPr>
        <w:t xml:space="preserve"> CR/400 </w:t>
      </w:r>
      <w:r w:rsidR="00AC606E" w:rsidRPr="00CF3206">
        <w:rPr>
          <w:lang w:val="ru-RU"/>
        </w:rPr>
        <w:t xml:space="preserve">о выполнении пересмотренных Приложений </w:t>
      </w:r>
      <w:r w:rsidR="00AC606E" w:rsidRPr="00CF3206">
        <w:rPr>
          <w:b/>
          <w:bCs/>
          <w:lang w:val="ru-RU"/>
        </w:rPr>
        <w:t>30</w:t>
      </w:r>
      <w:r w:rsidR="00AC606E" w:rsidRPr="00CF3206">
        <w:rPr>
          <w:lang w:val="ru-RU"/>
        </w:rPr>
        <w:t xml:space="preserve"> и </w:t>
      </w:r>
      <w:r w:rsidR="00AC606E" w:rsidRPr="00CF3206">
        <w:rPr>
          <w:b/>
          <w:bCs/>
          <w:lang w:val="ru-RU"/>
        </w:rPr>
        <w:t>30</w:t>
      </w:r>
      <w:r w:rsidR="00AC606E" w:rsidRPr="00CF3206">
        <w:rPr>
          <w:lang w:val="ru-RU"/>
        </w:rPr>
        <w:t xml:space="preserve">А (Пересм. ВКР-15) и Резолюции </w:t>
      </w:r>
      <w:r w:rsidR="00AC606E" w:rsidRPr="00CF3206">
        <w:rPr>
          <w:b/>
          <w:bCs/>
          <w:lang w:val="ru-RU"/>
        </w:rPr>
        <w:t>556 (ВКР-15)</w:t>
      </w:r>
      <w:r w:rsidR="00AC606E" w:rsidRPr="00CF3206">
        <w:rPr>
          <w:lang w:val="ru-RU"/>
        </w:rPr>
        <w:t>;</w:t>
      </w:r>
      <w:r w:rsidR="006B63C0" w:rsidRPr="00CF3206">
        <w:rPr>
          <w:lang w:val="ru-RU"/>
        </w:rPr>
        <w:t xml:space="preserve"> CR/401 </w:t>
      </w:r>
      <w:r w:rsidR="00AC606E" w:rsidRPr="00CF3206">
        <w:rPr>
          <w:lang w:val="ru-RU"/>
        </w:rPr>
        <w:t>о переходных мерах по аннулированию заявок администраций на предварительную публикацию частотных присвоений спутниковым сетям и системам, к которым применяются положения Раздела II Статьи </w:t>
      </w:r>
      <w:r w:rsidR="00AC606E" w:rsidRPr="00CF3206">
        <w:rPr>
          <w:b/>
          <w:bCs/>
          <w:lang w:val="ru-RU"/>
        </w:rPr>
        <w:t>9</w:t>
      </w:r>
      <w:r w:rsidR="00AD2315" w:rsidRPr="00CF3206">
        <w:rPr>
          <w:lang w:val="ru-RU"/>
        </w:rPr>
        <w:t>;</w:t>
      </w:r>
      <w:r w:rsidR="006B63C0" w:rsidRPr="00CF3206">
        <w:rPr>
          <w:lang w:val="ru-RU"/>
        </w:rPr>
        <w:t xml:space="preserve"> CR/403 </w:t>
      </w:r>
      <w:r w:rsidR="00AD2315" w:rsidRPr="00CF3206">
        <w:rPr>
          <w:lang w:val="ru-RU"/>
        </w:rPr>
        <w:t>о выполнении решений Всемир</w:t>
      </w:r>
      <w:r w:rsidR="00694D58" w:rsidRPr="00CF3206">
        <w:rPr>
          <w:lang w:val="ru-RU"/>
        </w:rPr>
        <w:t>ной конференции радиосвязи (ВКР-</w:t>
      </w:r>
      <w:r w:rsidR="00AD2315" w:rsidRPr="00CF3206">
        <w:rPr>
          <w:lang w:val="ru-RU"/>
        </w:rPr>
        <w:t>15), Женева, 2015 год, и связанных с ними переходных мер, касающихся космических служб;</w:t>
      </w:r>
      <w:r w:rsidR="006B63C0" w:rsidRPr="00CF3206">
        <w:rPr>
          <w:lang w:val="ru-RU"/>
        </w:rPr>
        <w:t xml:space="preserve"> CR/404 </w:t>
      </w:r>
      <w:r w:rsidR="00DE111E" w:rsidRPr="00CF3206">
        <w:rPr>
          <w:lang w:val="ru-RU"/>
        </w:rPr>
        <w:t>о представлении типовых земных станций в фиксированной спутниковой службе;</w:t>
      </w:r>
      <w:r w:rsidR="006B63C0" w:rsidRPr="00CF3206">
        <w:rPr>
          <w:lang w:val="ru-RU"/>
        </w:rPr>
        <w:t xml:space="preserve"> CR/407 </w:t>
      </w:r>
      <w:r w:rsidR="00CE12FF" w:rsidRPr="00CF3206">
        <w:rPr>
          <w:lang w:val="ru-RU"/>
        </w:rPr>
        <w:t>о выполнении решений Всемир</w:t>
      </w:r>
      <w:r w:rsidR="00694D58" w:rsidRPr="00CF3206">
        <w:rPr>
          <w:lang w:val="ru-RU"/>
        </w:rPr>
        <w:t>ной конференции радиосвязи (ВКР-</w:t>
      </w:r>
      <w:r w:rsidR="00CE12FF" w:rsidRPr="00CF3206">
        <w:rPr>
          <w:lang w:val="ru-RU"/>
        </w:rPr>
        <w:t xml:space="preserve">15) (Женева, 2015 г.), касающихся земных станций на борту беспилотных воздушных судов (Резолюция </w:t>
      </w:r>
      <w:r w:rsidR="00CE12FF" w:rsidRPr="00CF3206">
        <w:rPr>
          <w:b/>
          <w:bCs/>
          <w:lang w:val="ru-RU"/>
        </w:rPr>
        <w:t>155 (ВКР-15)</w:t>
      </w:r>
      <w:r w:rsidR="00CE12FF" w:rsidRPr="00CF3206">
        <w:rPr>
          <w:lang w:val="ru-RU"/>
        </w:rPr>
        <w:t>);</w:t>
      </w:r>
      <w:r w:rsidR="006B63C0" w:rsidRPr="00CF3206">
        <w:rPr>
          <w:lang w:val="ru-RU"/>
        </w:rPr>
        <w:t xml:space="preserve"> CR/411 </w:t>
      </w:r>
      <w:r w:rsidR="000A50DA" w:rsidRPr="00CF3206">
        <w:rPr>
          <w:lang w:val="ru-RU"/>
        </w:rPr>
        <w:t xml:space="preserve">о представлении в Бюро радиосвязи информации, касающейся космических служб, согласно Приложению </w:t>
      </w:r>
      <w:r w:rsidR="000A50DA" w:rsidRPr="00CF3206">
        <w:rPr>
          <w:b/>
          <w:bCs/>
          <w:lang w:val="ru-RU"/>
        </w:rPr>
        <w:t>4</w:t>
      </w:r>
      <w:r w:rsidR="000A50DA" w:rsidRPr="00CF3206">
        <w:rPr>
          <w:lang w:val="ru-RU"/>
        </w:rPr>
        <w:t>, и обновлении соответствующего программного обеспечения и баз данных БР для космических служб;</w:t>
      </w:r>
      <w:r w:rsidR="006B63C0" w:rsidRPr="00CF3206">
        <w:rPr>
          <w:lang w:val="ru-RU"/>
        </w:rPr>
        <w:t xml:space="preserve"> CR/414 </w:t>
      </w:r>
      <w:r w:rsidR="00B66817" w:rsidRPr="00CF3206">
        <w:rPr>
          <w:lang w:val="ru-RU"/>
        </w:rPr>
        <w:t>о </w:t>
      </w:r>
      <w:r w:rsidR="005C7447" w:rsidRPr="00CF3206">
        <w:rPr>
          <w:lang w:val="ru-RU"/>
        </w:rPr>
        <w:t>рассмотрении в соответствии с Резолюцией </w:t>
      </w:r>
      <w:r w:rsidR="005C7447" w:rsidRPr="00CF3206">
        <w:rPr>
          <w:b/>
          <w:bCs/>
          <w:lang w:val="ru-RU"/>
        </w:rPr>
        <w:t xml:space="preserve">85 (ВКР-03) </w:t>
      </w:r>
      <w:r w:rsidR="005C7447" w:rsidRPr="00CF3206">
        <w:rPr>
          <w:lang w:val="ru-RU"/>
        </w:rPr>
        <w:t>и</w:t>
      </w:r>
      <w:r w:rsidR="006B63C0" w:rsidRPr="00CF3206">
        <w:rPr>
          <w:lang w:val="ru-RU"/>
        </w:rPr>
        <w:t xml:space="preserve"> CR/415 </w:t>
      </w:r>
      <w:r w:rsidR="005C7447" w:rsidRPr="00CF3206">
        <w:rPr>
          <w:lang w:val="ru-RU"/>
        </w:rPr>
        <w:t>о применении п. </w:t>
      </w:r>
      <w:r w:rsidR="005C7447" w:rsidRPr="00CF3206">
        <w:rPr>
          <w:b/>
          <w:bCs/>
          <w:lang w:val="ru-RU"/>
        </w:rPr>
        <w:t>9.1A</w:t>
      </w:r>
      <w:r w:rsidR="005C7447" w:rsidRPr="00CF3206">
        <w:rPr>
          <w:lang w:val="ru-RU"/>
        </w:rPr>
        <w:t xml:space="preserve"> Регламента радиосвязи для публикации информации для предварительной публикации (API) частотных присвоений спутниковым сетям и системам, подлежащим процедурам координации в соответствии с Разделом II Статьи </w:t>
      </w:r>
      <w:r w:rsidR="005C7447" w:rsidRPr="00CF3206">
        <w:rPr>
          <w:b/>
          <w:bCs/>
          <w:lang w:val="ru-RU"/>
        </w:rPr>
        <w:t>9</w:t>
      </w:r>
      <w:r w:rsidR="006B63C0" w:rsidRPr="00CF3206">
        <w:rPr>
          <w:lang w:val="ru-RU"/>
        </w:rPr>
        <w:t xml:space="preserve">. </w:t>
      </w:r>
    </w:p>
    <w:p w:rsidR="006B63C0" w:rsidRPr="00CF3206" w:rsidRDefault="00156D43" w:rsidP="009D34C1">
      <w:pPr>
        <w:rPr>
          <w:lang w:val="ru-RU"/>
        </w:rPr>
      </w:pPr>
      <w:r w:rsidRPr="00CF3206">
        <w:rPr>
          <w:lang w:val="ru-RU"/>
        </w:rPr>
        <w:t xml:space="preserve">В целях выполнения Резолюций </w:t>
      </w:r>
      <w:r w:rsidR="004F1DA4" w:rsidRPr="00CF3206">
        <w:rPr>
          <w:lang w:val="ru-RU"/>
        </w:rPr>
        <w:t>ВКР-15</w:t>
      </w:r>
      <w:r w:rsidR="006B63C0" w:rsidRPr="00CF3206">
        <w:rPr>
          <w:lang w:val="ru-RU"/>
        </w:rPr>
        <w:t xml:space="preserve"> </w:t>
      </w:r>
      <w:r w:rsidRPr="00CF3206">
        <w:rPr>
          <w:lang w:val="ru-RU"/>
        </w:rPr>
        <w:t>было выполнено следующее</w:t>
      </w:r>
      <w:r w:rsidR="006B63C0" w:rsidRPr="00CF3206">
        <w:rPr>
          <w:lang w:val="ru-RU"/>
        </w:rPr>
        <w:t>:</w:t>
      </w:r>
    </w:p>
    <w:p w:rsidR="006B63C0" w:rsidRPr="00CF3206" w:rsidRDefault="006B63C0" w:rsidP="009D34C1">
      <w:pPr>
        <w:pStyle w:val="enumlev1"/>
        <w:rPr>
          <w:lang w:val="ru-RU"/>
        </w:rPr>
      </w:pPr>
      <w:r w:rsidRPr="00CF3206">
        <w:rPr>
          <w:lang w:val="ru-RU"/>
        </w:rPr>
        <w:t>–</w:t>
      </w:r>
      <w:r w:rsidRPr="00CF3206">
        <w:rPr>
          <w:lang w:val="ru-RU"/>
        </w:rPr>
        <w:tab/>
      </w:r>
      <w:r w:rsidR="00C01989" w:rsidRPr="00CF3206">
        <w:rPr>
          <w:lang w:val="ru-RU"/>
        </w:rPr>
        <w:t>во исполнение Резолюции </w:t>
      </w:r>
      <w:r w:rsidR="00C01989" w:rsidRPr="00CF3206">
        <w:rPr>
          <w:b/>
          <w:bCs/>
          <w:lang w:val="ru-RU"/>
        </w:rPr>
        <w:t>205</w:t>
      </w:r>
      <w:r w:rsidR="00C01989" w:rsidRPr="00CF3206">
        <w:rPr>
          <w:lang w:val="ru-RU"/>
        </w:rPr>
        <w:t xml:space="preserve"> </w:t>
      </w:r>
      <w:r w:rsidR="00C01989" w:rsidRPr="00CF3206">
        <w:rPr>
          <w:b/>
          <w:bCs/>
          <w:lang w:val="ru-RU"/>
        </w:rPr>
        <w:t>(Пересм. ВКР-15)</w:t>
      </w:r>
      <w:r w:rsidR="00C01989" w:rsidRPr="00CF3206">
        <w:rPr>
          <w:lang w:val="ru-RU"/>
        </w:rPr>
        <w:t xml:space="preserve"> Бюро реализовало проверки достоверности, которые выявляют присвоения, заявленные в полосах 405,9–406,0 МГц и 406,1–406,2 МГц, с</w:t>
      </w:r>
      <w:r w:rsidR="006F154E" w:rsidRPr="00CF3206">
        <w:rPr>
          <w:lang w:val="ru-RU"/>
        </w:rPr>
        <w:t> </w:t>
      </w:r>
      <w:r w:rsidR="00C01989" w:rsidRPr="00CF3206">
        <w:rPr>
          <w:lang w:val="ru-RU"/>
        </w:rPr>
        <w:t>тем чтобы просить заявляющие администрации воздерживаться от присвоения этих частот, согласно пункту 1 раздела решает данной Резолюции. Что касается поручений Директору БР организовать программы контроля воздействия систем, работающих в полосах 405,9</w:t>
      </w:r>
      <w:r w:rsidR="00564DBF" w:rsidRPr="00CF3206">
        <w:rPr>
          <w:lang w:val="ru-RU"/>
        </w:rPr>
        <w:t>−</w:t>
      </w:r>
      <w:r w:rsidR="00C01989" w:rsidRPr="00CF3206">
        <w:rPr>
          <w:lang w:val="ru-RU"/>
        </w:rPr>
        <w:t>406 МГц и 406,1–406,2 МГц, на прием ПСС в полосе частот 406–406,1 MГц, Бюро начало консультации с Рабочей группой 1C МСЭ-R</w:t>
      </w:r>
      <w:r w:rsidR="00B66817" w:rsidRPr="00CF3206">
        <w:rPr>
          <w:lang w:val="ru-RU"/>
        </w:rPr>
        <w:t xml:space="preserve"> и организацией Коспас-Сарсат о </w:t>
      </w:r>
      <w:r w:rsidR="00C01989" w:rsidRPr="00CF3206">
        <w:rPr>
          <w:lang w:val="ru-RU"/>
        </w:rPr>
        <w:t>контенте и методике для этих программ;</w:t>
      </w:r>
    </w:p>
    <w:p w:rsidR="006B63C0" w:rsidRPr="00CF3206" w:rsidRDefault="006B63C0" w:rsidP="009D34C1">
      <w:pPr>
        <w:pStyle w:val="enumlev1"/>
        <w:rPr>
          <w:lang w:val="ru-RU"/>
        </w:rPr>
      </w:pPr>
      <w:r w:rsidRPr="00CF3206">
        <w:rPr>
          <w:lang w:val="ru-RU"/>
        </w:rPr>
        <w:t>–</w:t>
      </w:r>
      <w:r w:rsidRPr="00CF3206">
        <w:rPr>
          <w:lang w:val="ru-RU"/>
        </w:rPr>
        <w:tab/>
      </w:r>
      <w:r w:rsidR="00C01989" w:rsidRPr="00CF3206">
        <w:rPr>
          <w:lang w:val="ru-RU"/>
        </w:rPr>
        <w:t xml:space="preserve">в ответ на принятие новых положений п. </w:t>
      </w:r>
      <w:r w:rsidR="00C01989" w:rsidRPr="00CF3206">
        <w:rPr>
          <w:b/>
          <w:bCs/>
          <w:lang w:val="ru-RU"/>
        </w:rPr>
        <w:t>5.499C</w:t>
      </w:r>
      <w:r w:rsidR="00C01989" w:rsidRPr="00CF3206">
        <w:rPr>
          <w:lang w:val="ru-RU"/>
        </w:rPr>
        <w:t xml:space="preserve"> и п. </w:t>
      </w:r>
      <w:r w:rsidR="00C01989" w:rsidRPr="00CF3206">
        <w:rPr>
          <w:b/>
          <w:bCs/>
          <w:lang w:val="ru-RU"/>
        </w:rPr>
        <w:t>5.509G</w:t>
      </w:r>
      <w:r w:rsidR="00C01989" w:rsidRPr="00CF3206">
        <w:rPr>
          <w:lang w:val="ru-RU"/>
        </w:rPr>
        <w:t>, повышающих статус службы космических исследований для определенных применений до первичного в полосах 13,40</w:t>
      </w:r>
      <w:r w:rsidR="00564DBF" w:rsidRPr="00CF3206">
        <w:rPr>
          <w:lang w:val="ru-RU"/>
        </w:rPr>
        <w:t>−</w:t>
      </w:r>
      <w:r w:rsidR="00C01989" w:rsidRPr="00CF3206">
        <w:rPr>
          <w:lang w:val="ru-RU"/>
        </w:rPr>
        <w:t>13,65 ГГц и 14,5–14,8 ГГц, которые вступили в силу 1 января 2017 года, Бюро предприняло необходимые меры в соответствии с Правилами процедуры, относящимися к п. </w:t>
      </w:r>
      <w:r w:rsidR="00C01989" w:rsidRPr="00CF3206">
        <w:rPr>
          <w:b/>
          <w:bCs/>
          <w:lang w:val="ru-RU"/>
        </w:rPr>
        <w:t>11.50</w:t>
      </w:r>
      <w:r w:rsidR="00C01989" w:rsidRPr="00CF3206">
        <w:rPr>
          <w:lang w:val="ru-RU"/>
        </w:rPr>
        <w:t>, с</w:t>
      </w:r>
      <w:r w:rsidR="006F154E" w:rsidRPr="00CF3206">
        <w:rPr>
          <w:lang w:val="ru-RU"/>
        </w:rPr>
        <w:t> </w:t>
      </w:r>
      <w:r w:rsidR="00C01989" w:rsidRPr="00CF3206">
        <w:rPr>
          <w:lang w:val="ru-RU"/>
        </w:rPr>
        <w:t>заинтересованными администрациями.</w:t>
      </w:r>
    </w:p>
    <w:p w:rsidR="006B63C0" w:rsidRPr="00CF3206" w:rsidRDefault="00C01989" w:rsidP="009D34C1">
      <w:pPr>
        <w:rPr>
          <w:lang w:val="ru-RU"/>
        </w:rPr>
      </w:pPr>
      <w:r w:rsidRPr="00CF3206">
        <w:rPr>
          <w:lang w:val="ru-RU"/>
        </w:rPr>
        <w:t>Бюро начало также пересмотр заключений по частотным присвоениям, зарегистрированным в Справочном регистре в полосах частот, для которых изменилась ситуация распределения в результате решений ВКР-15, вступивших в сил</w:t>
      </w:r>
      <w:r w:rsidR="00104407" w:rsidRPr="00CF3206">
        <w:rPr>
          <w:lang w:val="ru-RU"/>
        </w:rPr>
        <w:t>у</w:t>
      </w:r>
      <w:r w:rsidRPr="00CF3206">
        <w:rPr>
          <w:lang w:val="ru-RU"/>
        </w:rPr>
        <w:t xml:space="preserve"> 1 января 2017 года.</w:t>
      </w:r>
    </w:p>
    <w:p w:rsidR="006B63C0" w:rsidRPr="00CF3206" w:rsidRDefault="006B63C0" w:rsidP="009D34C1">
      <w:pPr>
        <w:pStyle w:val="Heading1"/>
        <w:rPr>
          <w:lang w:val="ru-RU"/>
        </w:rPr>
      </w:pPr>
      <w:bookmarkStart w:id="17" w:name="_Toc446060766"/>
      <w:r w:rsidRPr="00CF3206">
        <w:rPr>
          <w:lang w:val="ru-RU"/>
        </w:rPr>
        <w:lastRenderedPageBreak/>
        <w:t>4</w:t>
      </w:r>
      <w:r w:rsidRPr="00CF3206">
        <w:rPr>
          <w:lang w:val="ru-RU"/>
        </w:rPr>
        <w:tab/>
      </w:r>
      <w:bookmarkEnd w:id="17"/>
      <w:r w:rsidR="00C01989" w:rsidRPr="00CF3206">
        <w:rPr>
          <w:lang w:val="ru-RU"/>
        </w:rPr>
        <w:t>Деятельность исследовательских комиссий</w:t>
      </w:r>
    </w:p>
    <w:p w:rsidR="006B63C0" w:rsidRPr="00CF3206" w:rsidRDefault="00C01989" w:rsidP="009D34C1">
      <w:pPr>
        <w:rPr>
          <w:rFonts w:eastAsia="SimSun"/>
          <w:lang w:val="ru-RU"/>
        </w:rPr>
      </w:pPr>
      <w:r w:rsidRPr="00CF3206">
        <w:rPr>
          <w:rFonts w:eastAsia="SimSun"/>
          <w:lang w:val="ru-RU"/>
        </w:rPr>
        <w:t>Эта тема представлена в Дополнительном документе 1 к настоящему документу.</w:t>
      </w:r>
    </w:p>
    <w:p w:rsidR="006B63C0" w:rsidRPr="00CF3206" w:rsidRDefault="006B63C0" w:rsidP="009D34C1">
      <w:pPr>
        <w:pStyle w:val="Heading1"/>
        <w:rPr>
          <w:lang w:val="ru-RU"/>
        </w:rPr>
      </w:pPr>
      <w:bookmarkStart w:id="18" w:name="_Toc446060767"/>
      <w:r w:rsidRPr="00CF3206">
        <w:rPr>
          <w:lang w:val="ru-RU"/>
        </w:rPr>
        <w:t>5</w:t>
      </w:r>
      <w:r w:rsidRPr="00CF3206">
        <w:rPr>
          <w:lang w:val="ru-RU"/>
        </w:rPr>
        <w:tab/>
      </w:r>
      <w:r w:rsidR="000F6BEA" w:rsidRPr="00CF3206">
        <w:rPr>
          <w:lang w:val="ru-RU"/>
        </w:rPr>
        <w:t>Подготовка к ВКР</w:t>
      </w:r>
      <w:r w:rsidRPr="00CF3206">
        <w:rPr>
          <w:lang w:val="ru-RU"/>
        </w:rPr>
        <w:t>-19</w:t>
      </w:r>
      <w:bookmarkEnd w:id="18"/>
    </w:p>
    <w:p w:rsidR="006B63C0" w:rsidRPr="00CF3206" w:rsidRDefault="00111C2E" w:rsidP="009D34C1">
      <w:pPr>
        <w:rPr>
          <w:lang w:val="ru-RU"/>
        </w:rPr>
      </w:pPr>
      <w:r w:rsidRPr="00CF3206">
        <w:rPr>
          <w:lang w:val="ru-RU"/>
        </w:rPr>
        <w:t xml:space="preserve">После принятия </w:t>
      </w:r>
      <w:r w:rsidR="004F1DA4" w:rsidRPr="00CF3206">
        <w:rPr>
          <w:lang w:val="ru-RU"/>
        </w:rPr>
        <w:t>Резолюци</w:t>
      </w:r>
      <w:r w:rsidRPr="00CF3206">
        <w:rPr>
          <w:lang w:val="ru-RU"/>
        </w:rPr>
        <w:t>и</w:t>
      </w:r>
      <w:r w:rsidR="004F1DA4" w:rsidRPr="00CF3206">
        <w:rPr>
          <w:lang w:val="ru-RU"/>
        </w:rPr>
        <w:t> </w:t>
      </w:r>
      <w:r w:rsidR="006B63C0" w:rsidRPr="00CF3206">
        <w:rPr>
          <w:lang w:val="ru-RU"/>
        </w:rPr>
        <w:t>1380</w:t>
      </w:r>
      <w:r w:rsidRPr="00CF3206">
        <w:rPr>
          <w:lang w:val="ru-RU"/>
        </w:rPr>
        <w:t xml:space="preserve"> Совета</w:t>
      </w:r>
      <w:r w:rsidR="004A089D" w:rsidRPr="00CF3206">
        <w:rPr>
          <w:lang w:val="ru-RU"/>
        </w:rPr>
        <w:t xml:space="preserve"> (см. раздел 2.6, выше), Руководящий комитет ПСК провел 1</w:t>
      </w:r>
      <w:r w:rsidR="00E64762" w:rsidRPr="00CF3206">
        <w:rPr>
          <w:lang w:val="ru-RU"/>
        </w:rPr>
        <w:t> </w:t>
      </w:r>
      <w:r w:rsidR="004A089D" w:rsidRPr="00CF3206">
        <w:rPr>
          <w:lang w:val="ru-RU"/>
        </w:rPr>
        <w:t>сентября 2016</w:t>
      </w:r>
      <w:r w:rsidR="00E64762" w:rsidRPr="00CF3206">
        <w:rPr>
          <w:lang w:val="ru-RU"/>
        </w:rPr>
        <w:t> </w:t>
      </w:r>
      <w:r w:rsidR="004A089D" w:rsidRPr="00CF3206">
        <w:rPr>
          <w:lang w:val="ru-RU"/>
        </w:rPr>
        <w:t>года собрание для рассмотрения процесса подготовки проекта Отчета ПСК для ВКР</w:t>
      </w:r>
      <w:r w:rsidR="00E64762" w:rsidRPr="00CF3206">
        <w:rPr>
          <w:lang w:val="ru-RU"/>
        </w:rPr>
        <w:noBreakHyphen/>
      </w:r>
      <w:r w:rsidR="004A089D" w:rsidRPr="00CF3206">
        <w:rPr>
          <w:lang w:val="ru-RU"/>
        </w:rPr>
        <w:t>19. Председателям исследовательских комиссий МСЭ-R и ответственных групп МСЭ-R было также предложено принять участие в этом собрании, в проведении которого весьма полезную роль сыграли средства дистанционного участия. С учетом Резолюции</w:t>
      </w:r>
      <w:r w:rsidR="00E64762" w:rsidRPr="00CF3206">
        <w:rPr>
          <w:lang w:val="ru-RU"/>
        </w:rPr>
        <w:t> </w:t>
      </w:r>
      <w:r w:rsidR="004A089D" w:rsidRPr="00CF3206">
        <w:rPr>
          <w:lang w:val="ru-RU"/>
        </w:rPr>
        <w:t>1380 (Cовет-16), Резолюции</w:t>
      </w:r>
      <w:r w:rsidR="00564DBF" w:rsidRPr="00CF3206">
        <w:rPr>
          <w:lang w:val="ru-RU"/>
        </w:rPr>
        <w:t> </w:t>
      </w:r>
      <w:r w:rsidR="004A089D" w:rsidRPr="00CF3206">
        <w:rPr>
          <w:lang w:val="ru-RU"/>
        </w:rPr>
        <w:t>МСЭ</w:t>
      </w:r>
      <w:r w:rsidR="00E64762" w:rsidRPr="00CF3206">
        <w:rPr>
          <w:lang w:val="ru-RU"/>
        </w:rPr>
        <w:noBreakHyphen/>
      </w:r>
      <w:r w:rsidR="004A089D" w:rsidRPr="00CF3206">
        <w:rPr>
          <w:lang w:val="ru-RU"/>
        </w:rPr>
        <w:t>R</w:t>
      </w:r>
      <w:r w:rsidR="00E64762" w:rsidRPr="00CF3206">
        <w:rPr>
          <w:lang w:val="ru-RU"/>
        </w:rPr>
        <w:t> </w:t>
      </w:r>
      <w:r w:rsidR="004A089D" w:rsidRPr="00CF3206">
        <w:rPr>
          <w:lang w:val="ru-RU"/>
        </w:rPr>
        <w:t xml:space="preserve">2-7 и возможности аренды МЦКЖ было решено провести вторую сессию ПСК-19 (ПСК19-2) в Женеве с </w:t>
      </w:r>
      <w:r w:rsidR="00E64762" w:rsidRPr="00CF3206">
        <w:rPr>
          <w:lang w:val="ru-RU"/>
        </w:rPr>
        <w:t xml:space="preserve">понедельника, </w:t>
      </w:r>
      <w:r w:rsidR="004A089D" w:rsidRPr="00CF3206">
        <w:rPr>
          <w:lang w:val="ru-RU"/>
        </w:rPr>
        <w:t>18</w:t>
      </w:r>
      <w:r w:rsidR="00E64762" w:rsidRPr="00CF3206">
        <w:rPr>
          <w:lang w:val="ru-RU"/>
        </w:rPr>
        <w:t> </w:t>
      </w:r>
      <w:r w:rsidR="004A089D" w:rsidRPr="00CF3206">
        <w:rPr>
          <w:lang w:val="ru-RU"/>
        </w:rPr>
        <w:t xml:space="preserve">февраля, по </w:t>
      </w:r>
      <w:r w:rsidR="00E64762" w:rsidRPr="00CF3206">
        <w:rPr>
          <w:lang w:val="ru-RU"/>
        </w:rPr>
        <w:t>четверг, 28 февраля</w:t>
      </w:r>
      <w:r w:rsidR="004A089D" w:rsidRPr="00CF3206">
        <w:rPr>
          <w:lang w:val="ru-RU"/>
        </w:rPr>
        <w:t xml:space="preserve"> 2019</w:t>
      </w:r>
      <w:r w:rsidR="00E64762" w:rsidRPr="00CF3206">
        <w:rPr>
          <w:lang w:val="ru-RU"/>
        </w:rPr>
        <w:t> </w:t>
      </w:r>
      <w:r w:rsidR="004A089D" w:rsidRPr="00CF3206">
        <w:rPr>
          <w:lang w:val="ru-RU"/>
        </w:rPr>
        <w:t>года. Также было решено, что окончательные проекты текстов ПСК должны быть получены от ответственных групп соответствующими Докладчиками по главам ПСК-19 (копия направляется в Бюро) не позднее 31</w:t>
      </w:r>
      <w:r w:rsidR="00E64762" w:rsidRPr="00CF3206">
        <w:rPr>
          <w:lang w:val="ru-RU"/>
        </w:rPr>
        <w:t> </w:t>
      </w:r>
      <w:r w:rsidR="004A089D" w:rsidRPr="00CF3206">
        <w:rPr>
          <w:lang w:val="ru-RU"/>
        </w:rPr>
        <w:t>августа 2018</w:t>
      </w:r>
      <w:r w:rsidR="00E64762" w:rsidRPr="00CF3206">
        <w:rPr>
          <w:lang w:val="ru-RU"/>
        </w:rPr>
        <w:t> </w:t>
      </w:r>
      <w:r w:rsidR="004A089D" w:rsidRPr="00CF3206">
        <w:rPr>
          <w:lang w:val="ru-RU"/>
        </w:rPr>
        <w:t>года. Собрание руководящего состава ПСК-19 запланировано провести в Женеве 13</w:t>
      </w:r>
      <w:r w:rsidR="00564DBF" w:rsidRPr="00CF3206">
        <w:rPr>
          <w:lang w:val="ru-RU"/>
        </w:rPr>
        <w:t>−</w:t>
      </w:r>
      <w:r w:rsidR="004A089D" w:rsidRPr="00CF3206">
        <w:rPr>
          <w:lang w:val="ru-RU"/>
        </w:rPr>
        <w:t>14 сентября 201</w:t>
      </w:r>
      <w:r w:rsidR="00E64762" w:rsidRPr="00CF3206">
        <w:rPr>
          <w:lang w:val="ru-RU"/>
        </w:rPr>
        <w:t>8 </w:t>
      </w:r>
      <w:r w:rsidR="004A089D" w:rsidRPr="00CF3206">
        <w:rPr>
          <w:lang w:val="ru-RU"/>
        </w:rPr>
        <w:t>года для объединения проектов текстов ПСК, полученных от ответственных групп, в проект Отчета ПСК.</w:t>
      </w:r>
      <w:r w:rsidR="006B63C0" w:rsidRPr="00CF3206">
        <w:rPr>
          <w:lang w:val="ru-RU"/>
        </w:rPr>
        <w:t xml:space="preserve"> </w:t>
      </w:r>
      <w:r w:rsidR="00091E5F" w:rsidRPr="00CF3206">
        <w:rPr>
          <w:lang w:val="ru-RU"/>
        </w:rPr>
        <w:t>Вышеперечисленная информация, а также полезные ссылки и руководящие указания по подготовке проекта Отчета ПСК были опубликованы</w:t>
      </w:r>
      <w:r w:rsidR="006B63C0" w:rsidRPr="00CF3206">
        <w:rPr>
          <w:lang w:val="ru-RU"/>
        </w:rPr>
        <w:t xml:space="preserve"> 19 </w:t>
      </w:r>
      <w:r w:rsidR="00091E5F" w:rsidRPr="00CF3206">
        <w:rPr>
          <w:lang w:val="ru-RU"/>
        </w:rPr>
        <w:t>сентября</w:t>
      </w:r>
      <w:r w:rsidR="006B63C0" w:rsidRPr="00CF3206">
        <w:rPr>
          <w:lang w:val="ru-RU"/>
        </w:rPr>
        <w:t xml:space="preserve"> 2016</w:t>
      </w:r>
      <w:r w:rsidR="00091E5F" w:rsidRPr="00CF3206">
        <w:rPr>
          <w:lang w:val="ru-RU"/>
        </w:rPr>
        <w:t> года</w:t>
      </w:r>
      <w:r w:rsidR="006B63C0" w:rsidRPr="00CF3206">
        <w:rPr>
          <w:lang w:val="ru-RU"/>
        </w:rPr>
        <w:t xml:space="preserve"> </w:t>
      </w:r>
      <w:r w:rsidR="00091E5F" w:rsidRPr="00CF3206">
        <w:rPr>
          <w:lang w:val="ru-RU"/>
        </w:rPr>
        <w:t xml:space="preserve">в Дополнительном документе 1 к </w:t>
      </w:r>
      <w:hyperlink r:id="rId15" w:history="1">
        <w:r w:rsidR="00B66817" w:rsidRPr="00CF3206">
          <w:rPr>
            <w:rStyle w:val="Hyperlink"/>
            <w:rFonts w:asciiTheme="majorBidi" w:hAnsiTheme="majorBidi" w:cstheme="majorBidi"/>
            <w:szCs w:val="22"/>
            <w:lang w:val="ru-RU"/>
          </w:rPr>
          <w:t>Административному</w:t>
        </w:r>
        <w:r w:rsidR="00091E5F" w:rsidRPr="00CF3206">
          <w:rPr>
            <w:rStyle w:val="Hyperlink"/>
            <w:rFonts w:asciiTheme="majorBidi" w:hAnsiTheme="majorBidi" w:cstheme="majorBidi"/>
            <w:szCs w:val="22"/>
            <w:lang w:val="ru-RU"/>
          </w:rPr>
          <w:t xml:space="preserve"> циркуляр</w:t>
        </w:r>
        <w:r w:rsidR="005C7014" w:rsidRPr="00CF3206">
          <w:rPr>
            <w:rStyle w:val="Hyperlink"/>
            <w:rFonts w:asciiTheme="majorBidi" w:hAnsiTheme="majorBidi" w:cstheme="majorBidi"/>
            <w:szCs w:val="22"/>
            <w:lang w:val="ru-RU"/>
          </w:rPr>
          <w:t>у</w:t>
        </w:r>
        <w:r w:rsidR="00091E5F" w:rsidRPr="00CF3206">
          <w:rPr>
            <w:rStyle w:val="Hyperlink"/>
            <w:rFonts w:asciiTheme="majorBidi" w:hAnsiTheme="majorBidi" w:cstheme="majorBidi"/>
            <w:szCs w:val="22"/>
            <w:lang w:val="ru-RU"/>
          </w:rPr>
          <w:t> </w:t>
        </w:r>
        <w:r w:rsidR="006B63C0" w:rsidRPr="00CF3206">
          <w:rPr>
            <w:rStyle w:val="Hyperlink"/>
            <w:rFonts w:asciiTheme="majorBidi" w:hAnsiTheme="majorBidi" w:cstheme="majorBidi"/>
            <w:szCs w:val="22"/>
            <w:lang w:val="ru-RU"/>
          </w:rPr>
          <w:t>CA/226</w:t>
        </w:r>
      </w:hyperlink>
      <w:r w:rsidR="006B63C0" w:rsidRPr="00CF3206">
        <w:rPr>
          <w:lang w:val="ru-RU"/>
        </w:rPr>
        <w:t xml:space="preserve">. </w:t>
      </w:r>
    </w:p>
    <w:p w:rsidR="006B63C0" w:rsidRPr="00CF3206" w:rsidRDefault="005F7567" w:rsidP="009D34C1">
      <w:pPr>
        <w:rPr>
          <w:lang w:val="ru-RU"/>
        </w:rPr>
      </w:pPr>
      <w:r w:rsidRPr="00CF3206">
        <w:rPr>
          <w:lang w:val="ru-RU"/>
        </w:rPr>
        <w:t>На основании информации, полученной от исследовательских комиссий</w:t>
      </w:r>
      <w:r w:rsidR="006B63C0" w:rsidRPr="00CF3206">
        <w:rPr>
          <w:lang w:val="ru-RU"/>
        </w:rPr>
        <w:t>,</w:t>
      </w:r>
      <w:r w:rsidR="006B63C0" w:rsidRPr="00CF3206">
        <w:rPr>
          <w:b/>
          <w:bCs/>
          <w:lang w:val="ru-RU"/>
        </w:rPr>
        <w:t xml:space="preserve"> </w:t>
      </w:r>
      <w:r w:rsidRPr="00CF3206">
        <w:rPr>
          <w:lang w:val="ru-RU"/>
        </w:rPr>
        <w:t>собрание Руководящего комитета ПСК</w:t>
      </w:r>
      <w:r w:rsidR="006B63C0" w:rsidRPr="00CF3206">
        <w:rPr>
          <w:lang w:val="ru-RU"/>
        </w:rPr>
        <w:t xml:space="preserve">-19 </w:t>
      </w:r>
      <w:r w:rsidRPr="00CF3206">
        <w:rPr>
          <w:lang w:val="ru-RU"/>
        </w:rPr>
        <w:t>обновило список ответственных рабочих групп МСЭ</w:t>
      </w:r>
      <w:r w:rsidR="00E64762" w:rsidRPr="00CF3206">
        <w:rPr>
          <w:lang w:val="ru-RU"/>
        </w:rPr>
        <w:t xml:space="preserve"> в распределении подготовительной работы МСЭ-R к ВКР </w:t>
      </w:r>
      <w:r w:rsidR="006B63C0" w:rsidRPr="00CF3206">
        <w:rPr>
          <w:lang w:val="ru-RU"/>
        </w:rPr>
        <w:noBreakHyphen/>
        <w:t xml:space="preserve">19. </w:t>
      </w:r>
      <w:r w:rsidR="00E64762" w:rsidRPr="00CF3206">
        <w:rPr>
          <w:lang w:val="ru-RU"/>
        </w:rPr>
        <w:t>Последующее обновление было проведено после блоков собраний МСЭ-R</w:t>
      </w:r>
      <w:r w:rsidR="00551856" w:rsidRPr="00CF3206">
        <w:rPr>
          <w:lang w:val="ru-RU"/>
        </w:rPr>
        <w:t>, которые состоялись в сентябре−</w:t>
      </w:r>
      <w:r w:rsidR="00E64762" w:rsidRPr="00CF3206">
        <w:rPr>
          <w:lang w:val="ru-RU"/>
        </w:rPr>
        <w:t xml:space="preserve">ноябре 2016 года, при консультации с членами Руководящего комитета ПСК-19 и председателями исследовательских комиссий МСЭ-R, а также ответственными группами МСЭ-R. </w:t>
      </w:r>
      <w:r w:rsidR="00BA6A21" w:rsidRPr="00CF3206">
        <w:rPr>
          <w:lang w:val="ru-RU"/>
        </w:rPr>
        <w:t xml:space="preserve">Этот обновленный список был опубликован </w:t>
      </w:r>
      <w:r w:rsidR="006B63C0" w:rsidRPr="00CF3206">
        <w:rPr>
          <w:lang w:val="ru-RU"/>
        </w:rPr>
        <w:t>20</w:t>
      </w:r>
      <w:r w:rsidR="00BA6A21" w:rsidRPr="00CF3206">
        <w:rPr>
          <w:lang w:val="ru-RU"/>
        </w:rPr>
        <w:t> декабря</w:t>
      </w:r>
      <w:r w:rsidR="006B63C0" w:rsidRPr="00CF3206">
        <w:rPr>
          <w:lang w:val="ru-RU"/>
        </w:rPr>
        <w:t xml:space="preserve"> 2016</w:t>
      </w:r>
      <w:r w:rsidR="00BA6A21" w:rsidRPr="00CF3206">
        <w:rPr>
          <w:lang w:val="ru-RU"/>
        </w:rPr>
        <w:t> года</w:t>
      </w:r>
      <w:r w:rsidR="006B63C0" w:rsidRPr="00CF3206">
        <w:rPr>
          <w:lang w:val="ru-RU"/>
        </w:rPr>
        <w:t xml:space="preserve"> </w:t>
      </w:r>
      <w:r w:rsidR="00BA6A21" w:rsidRPr="00CF3206">
        <w:rPr>
          <w:lang w:val="ru-RU"/>
        </w:rPr>
        <w:t>в Исправлении 1 к Допо</w:t>
      </w:r>
      <w:r w:rsidR="00CE729A" w:rsidRPr="00CF3206">
        <w:rPr>
          <w:lang w:val="ru-RU"/>
        </w:rPr>
        <w:t>л</w:t>
      </w:r>
      <w:r w:rsidR="00BA6A21" w:rsidRPr="00CF3206">
        <w:rPr>
          <w:lang w:val="ru-RU"/>
        </w:rPr>
        <w:t>нительному документу 1 к </w:t>
      </w:r>
      <w:r w:rsidR="006B63C0" w:rsidRPr="00CF3206">
        <w:rPr>
          <w:lang w:val="ru-RU"/>
        </w:rPr>
        <w:t>CA/226.</w:t>
      </w:r>
    </w:p>
    <w:p w:rsidR="006B63C0" w:rsidRPr="00CF3206" w:rsidRDefault="00EC4F85" w:rsidP="00694D58">
      <w:pPr>
        <w:rPr>
          <w:lang w:val="ru-RU"/>
        </w:rPr>
      </w:pPr>
      <w:r w:rsidRPr="00CF3206">
        <w:rPr>
          <w:lang w:val="ru-RU"/>
        </w:rPr>
        <w:t>С учетом Резолюции 80 (Пересм. Марракеш, 2002 г.) была начата подготовка к ВКР-19 путем активного участия БР в подготовительных собраниях региональных групп, в том числе АТСЭ, ASMG, АСЭ, СЕПТ, СИТЕЛ и РСС. МСЭ, по возможности, оказывает помощь в проведении этих подготовительных мероприятий, принимая во внимание, в частности, Резолюцию </w:t>
      </w:r>
      <w:r w:rsidRPr="00CF3206">
        <w:rPr>
          <w:b/>
          <w:bCs/>
          <w:lang w:val="ru-RU"/>
        </w:rPr>
        <w:t xml:space="preserve">72 (Пересм. </w:t>
      </w:r>
      <w:r w:rsidR="00694D58" w:rsidRPr="00CF3206">
        <w:rPr>
          <w:b/>
          <w:bCs/>
          <w:lang w:val="ru-RU"/>
        </w:rPr>
        <w:t>ВКР</w:t>
      </w:r>
      <w:r w:rsidR="00694D58" w:rsidRPr="00CF3206">
        <w:rPr>
          <w:b/>
          <w:bCs/>
          <w:lang w:val="ru-RU"/>
        </w:rPr>
        <w:noBreakHyphen/>
      </w:r>
      <w:r w:rsidRPr="00CF3206">
        <w:rPr>
          <w:b/>
          <w:bCs/>
          <w:lang w:val="ru-RU"/>
        </w:rPr>
        <w:t>07)</w:t>
      </w:r>
      <w:r w:rsidRPr="00CF3206">
        <w:rPr>
          <w:lang w:val="ru-RU"/>
        </w:rPr>
        <w:t>.</w:t>
      </w:r>
    </w:p>
    <w:p w:rsidR="006B63C0" w:rsidRPr="00CF3206" w:rsidRDefault="001F33A9" w:rsidP="009D34C1">
      <w:pPr>
        <w:rPr>
          <w:lang w:val="ru-RU"/>
        </w:rPr>
      </w:pPr>
      <w:r w:rsidRPr="00CF3206">
        <w:rPr>
          <w:lang w:val="ru-RU"/>
        </w:rPr>
        <w:t>Бюро планирует организовать три межрегиональных семинара-практикума МСЭ по подготовке к ВКР-19, первый из которых состоится в Женеве</w:t>
      </w:r>
      <w:r w:rsidR="006B63C0" w:rsidRPr="00CF3206">
        <w:rPr>
          <w:lang w:val="ru-RU"/>
        </w:rPr>
        <w:t xml:space="preserve"> 22</w:t>
      </w:r>
      <w:r w:rsidRPr="00CF3206">
        <w:rPr>
          <w:lang w:val="ru-RU"/>
        </w:rPr>
        <w:t>–</w:t>
      </w:r>
      <w:r w:rsidR="006B63C0" w:rsidRPr="00CF3206">
        <w:rPr>
          <w:lang w:val="ru-RU"/>
        </w:rPr>
        <w:t>23</w:t>
      </w:r>
      <w:r w:rsidRPr="00CF3206">
        <w:rPr>
          <w:lang w:val="ru-RU"/>
        </w:rPr>
        <w:t> ноября</w:t>
      </w:r>
      <w:r w:rsidR="006B63C0" w:rsidRPr="00CF3206">
        <w:rPr>
          <w:lang w:val="ru-RU"/>
        </w:rPr>
        <w:t xml:space="preserve"> 2017</w:t>
      </w:r>
      <w:r w:rsidRPr="00CF3206">
        <w:rPr>
          <w:lang w:val="ru-RU"/>
        </w:rPr>
        <w:t xml:space="preserve"> года и будет посвящен анализу </w:t>
      </w:r>
      <w:r w:rsidR="00E91641" w:rsidRPr="00CF3206">
        <w:rPr>
          <w:lang w:val="ru-RU"/>
        </w:rPr>
        <w:t>прогресса</w:t>
      </w:r>
      <w:r w:rsidR="005F355A" w:rsidRPr="00CF3206">
        <w:rPr>
          <w:lang w:val="ru-RU"/>
        </w:rPr>
        <w:t>, который</w:t>
      </w:r>
      <w:r w:rsidR="00E91641" w:rsidRPr="00CF3206">
        <w:rPr>
          <w:lang w:val="ru-RU"/>
        </w:rPr>
        <w:t xml:space="preserve"> </w:t>
      </w:r>
      <w:r w:rsidR="005F355A" w:rsidRPr="00CF3206">
        <w:rPr>
          <w:lang w:val="ru-RU"/>
        </w:rPr>
        <w:t xml:space="preserve">достигнут по прошествии половины подготовительного периода </w:t>
      </w:r>
      <w:r w:rsidR="00E91641" w:rsidRPr="00CF3206">
        <w:rPr>
          <w:lang w:val="ru-RU"/>
        </w:rPr>
        <w:t>в исследовани</w:t>
      </w:r>
      <w:r w:rsidR="005F355A" w:rsidRPr="00CF3206">
        <w:rPr>
          <w:lang w:val="ru-RU"/>
        </w:rPr>
        <w:t>ях</w:t>
      </w:r>
      <w:r w:rsidR="00E91641" w:rsidRPr="00CF3206">
        <w:rPr>
          <w:lang w:val="ru-RU"/>
        </w:rPr>
        <w:t xml:space="preserve"> по пунктам повестки дня ВКР-19</w:t>
      </w:r>
      <w:r w:rsidRPr="00CF3206">
        <w:rPr>
          <w:lang w:val="ru-RU"/>
        </w:rPr>
        <w:t xml:space="preserve">, </w:t>
      </w:r>
      <w:r w:rsidR="00E91641" w:rsidRPr="00CF3206">
        <w:rPr>
          <w:lang w:val="ru-RU"/>
        </w:rPr>
        <w:t xml:space="preserve">и предоставит возможность обмена информацией и более глубокого понимания предварительных проектов общих предложений, позиций и/или точек зрения по вопросам ВКР-19 заинтересованных </w:t>
      </w:r>
      <w:r w:rsidR="00986A6A" w:rsidRPr="00CF3206">
        <w:rPr>
          <w:lang w:val="ru-RU"/>
        </w:rPr>
        <w:t>структур</w:t>
      </w:r>
      <w:r w:rsidR="00E91641" w:rsidRPr="00CF3206">
        <w:rPr>
          <w:lang w:val="ru-RU"/>
        </w:rPr>
        <w:t>, таких как основные региональные группы и международные организации</w:t>
      </w:r>
      <w:r w:rsidR="006B63C0" w:rsidRPr="00CF3206">
        <w:rPr>
          <w:lang w:val="ru-RU"/>
        </w:rPr>
        <w:t xml:space="preserve">. </w:t>
      </w:r>
    </w:p>
    <w:p w:rsidR="006B63C0" w:rsidRPr="00CF3206" w:rsidRDefault="005F355A" w:rsidP="009D34C1">
      <w:pPr>
        <w:rPr>
          <w:lang w:val="ru-RU"/>
        </w:rPr>
      </w:pPr>
      <w:r w:rsidRPr="00CF3206">
        <w:rPr>
          <w:lang w:val="ru-RU"/>
        </w:rPr>
        <w:t xml:space="preserve">Для ВКР-19 создана веб-страница МСЭ-R по адресу: </w:t>
      </w:r>
      <w:hyperlink r:id="rId16" w:history="1">
        <w:r w:rsidR="006B63C0" w:rsidRPr="00CF3206">
          <w:rPr>
            <w:rStyle w:val="Hyperlink"/>
            <w:rFonts w:asciiTheme="majorBidi" w:hAnsiTheme="majorBidi" w:cstheme="majorBidi"/>
            <w:szCs w:val="22"/>
            <w:lang w:val="ru-RU"/>
          </w:rPr>
          <w:t>www.itu.int/go/wrc-19</w:t>
        </w:r>
      </w:hyperlink>
      <w:r w:rsidR="006B63C0" w:rsidRPr="00CF3206">
        <w:rPr>
          <w:lang w:val="ru-RU"/>
        </w:rPr>
        <w:t xml:space="preserve">. </w:t>
      </w:r>
      <w:r w:rsidRPr="00CF3206">
        <w:rPr>
          <w:lang w:val="ru-RU"/>
        </w:rPr>
        <w:t>Подробная информация о подготовительных исследованиях МСЭ-R по пунктам повестки дня и вопросам ВКР-19 представлена на регулярно обновляемой веб-странице МСЭ по адресу</w:t>
      </w:r>
      <w:r w:rsidR="006B63C0" w:rsidRPr="00CF3206">
        <w:rPr>
          <w:lang w:val="ru-RU"/>
        </w:rPr>
        <w:t xml:space="preserve">: </w:t>
      </w:r>
      <w:hyperlink r:id="rId17" w:history="1">
        <w:r w:rsidR="006B63C0" w:rsidRPr="00CF3206">
          <w:rPr>
            <w:rStyle w:val="Hyperlink"/>
            <w:rFonts w:asciiTheme="majorBidi" w:hAnsiTheme="majorBidi" w:cstheme="majorBidi"/>
            <w:szCs w:val="22"/>
            <w:lang w:val="ru-RU"/>
          </w:rPr>
          <w:t>www.itu.int/go/rcpm-wrc-19-studies</w:t>
        </w:r>
      </w:hyperlink>
      <w:r w:rsidR="006B63C0" w:rsidRPr="00CF3206">
        <w:rPr>
          <w:lang w:val="ru-RU"/>
        </w:rPr>
        <w:t xml:space="preserve">, </w:t>
      </w:r>
      <w:r w:rsidRPr="00CF3206">
        <w:rPr>
          <w:lang w:val="ru-RU"/>
        </w:rPr>
        <w:t xml:space="preserve">на которой размещена также гиперссылка на </w:t>
      </w:r>
      <w:hyperlink r:id="rId18" w:tgtFrame="_blank" w:history="1">
        <w:r w:rsidRPr="00CF3206">
          <w:rPr>
            <w:rStyle w:val="Hyperlink"/>
            <w:rFonts w:asciiTheme="majorBidi" w:hAnsiTheme="majorBidi" w:cstheme="majorBidi"/>
            <w:szCs w:val="22"/>
            <w:lang w:val="ru-RU"/>
          </w:rPr>
          <w:t>исследования по пунктам предварительной повестки дня ВКР-23</w:t>
        </w:r>
      </w:hyperlink>
      <w:r w:rsidR="006B63C0" w:rsidRPr="00CF3206">
        <w:rPr>
          <w:lang w:val="ru-RU"/>
        </w:rPr>
        <w:t xml:space="preserve">. </w:t>
      </w:r>
      <w:r w:rsidR="00D25B32" w:rsidRPr="00CF3206">
        <w:rPr>
          <w:lang w:val="ru-RU"/>
        </w:rPr>
        <w:t>Более подробная информация о межрегиональных семинарах-практикумах МСЭ по подготовке к ВКР-19 будет размещена на веб-странице по адресу:</w:t>
      </w:r>
      <w:r w:rsidR="006B63C0" w:rsidRPr="00CF3206">
        <w:rPr>
          <w:lang w:val="ru-RU"/>
        </w:rPr>
        <w:t xml:space="preserve"> [</w:t>
      </w:r>
      <w:hyperlink r:id="rId19" w:history="1">
        <w:r w:rsidR="006B63C0" w:rsidRPr="00CF3206">
          <w:rPr>
            <w:rStyle w:val="Hyperlink"/>
            <w:rFonts w:asciiTheme="majorBidi" w:hAnsiTheme="majorBidi" w:cstheme="majorBidi"/>
            <w:szCs w:val="22"/>
            <w:lang w:val="ru-RU"/>
          </w:rPr>
          <w:t>www.itu.int/en/ITU-R/conferences/wrc/2019/irwsp/Pages/default.aspx</w:t>
        </w:r>
      </w:hyperlink>
      <w:r w:rsidR="006B63C0" w:rsidRPr="00CF3206">
        <w:rPr>
          <w:lang w:val="ru-RU"/>
        </w:rPr>
        <w:t xml:space="preserve">]. </w:t>
      </w:r>
      <w:r w:rsidR="00D25B32" w:rsidRPr="00CF3206">
        <w:rPr>
          <w:lang w:val="ru-RU"/>
        </w:rPr>
        <w:t>Информация о подготовительной работе региональных групп к ВКР-19 размещена по адресу</w:t>
      </w:r>
      <w:r w:rsidR="006B63C0" w:rsidRPr="00CF3206">
        <w:rPr>
          <w:lang w:val="ru-RU"/>
        </w:rPr>
        <w:t xml:space="preserve">: </w:t>
      </w:r>
      <w:hyperlink r:id="rId20" w:history="1">
        <w:r w:rsidR="006B63C0" w:rsidRPr="00CF3206">
          <w:rPr>
            <w:rStyle w:val="Hyperlink"/>
            <w:rFonts w:asciiTheme="majorBidi" w:hAnsiTheme="majorBidi" w:cstheme="majorBidi"/>
            <w:szCs w:val="22"/>
            <w:lang w:val="ru-RU"/>
          </w:rPr>
          <w:t>www.itu.int/go/wrc-19-regional</w:t>
        </w:r>
      </w:hyperlink>
      <w:r w:rsidR="006B63C0" w:rsidRPr="00CF3206">
        <w:rPr>
          <w:lang w:val="ru-RU"/>
        </w:rPr>
        <w:t>.</w:t>
      </w:r>
    </w:p>
    <w:p w:rsidR="006B63C0" w:rsidRPr="00CF3206" w:rsidRDefault="006B63C0" w:rsidP="009D34C1">
      <w:pPr>
        <w:pStyle w:val="Heading1"/>
        <w:rPr>
          <w:lang w:val="ru-RU"/>
        </w:rPr>
      </w:pPr>
      <w:bookmarkStart w:id="19" w:name="_Toc446060768"/>
      <w:r w:rsidRPr="00CF3206">
        <w:rPr>
          <w:lang w:val="ru-RU"/>
        </w:rPr>
        <w:t>6</w:t>
      </w:r>
      <w:r w:rsidRPr="00CF3206">
        <w:rPr>
          <w:lang w:val="ru-RU"/>
        </w:rPr>
        <w:tab/>
      </w:r>
      <w:bookmarkEnd w:id="19"/>
      <w:r w:rsidR="003C00E8" w:rsidRPr="00CF3206">
        <w:rPr>
          <w:lang w:val="ru-RU"/>
        </w:rPr>
        <w:t>Оперативное планирование</w:t>
      </w:r>
    </w:p>
    <w:p w:rsidR="006B63C0" w:rsidRPr="00CF3206" w:rsidRDefault="00DD22BF" w:rsidP="00D97C34">
      <w:pPr>
        <w:rPr>
          <w:lang w:val="ru-RU"/>
        </w:rPr>
      </w:pPr>
      <w:r w:rsidRPr="00CF3206">
        <w:rPr>
          <w:lang w:val="ru-RU"/>
        </w:rPr>
        <w:t xml:space="preserve">Как сообщалось 23-му собранию КГР, в соответствии с положениями </w:t>
      </w:r>
      <w:r w:rsidR="00A24FCA" w:rsidRPr="00CF3206">
        <w:rPr>
          <w:lang w:val="ru-RU"/>
        </w:rPr>
        <w:t xml:space="preserve">Стратегического плана Союза на 2016–2019 годы, </w:t>
      </w:r>
      <w:r w:rsidRPr="00CF3206">
        <w:rPr>
          <w:lang w:val="ru-RU"/>
        </w:rPr>
        <w:t>утвержденного на ПК-14</w:t>
      </w:r>
      <w:r w:rsidR="00A24FCA" w:rsidRPr="00CF3206">
        <w:rPr>
          <w:lang w:val="ru-RU"/>
        </w:rPr>
        <w:t>,</w:t>
      </w:r>
      <w:r w:rsidRPr="00CF3206">
        <w:rPr>
          <w:lang w:val="ru-RU"/>
        </w:rPr>
        <w:t xml:space="preserve"> была сформирована структура Оперативного плана МСЭ</w:t>
      </w:r>
      <w:r w:rsidR="00D97C34" w:rsidRPr="00CF3206">
        <w:rPr>
          <w:lang w:val="ru-RU"/>
        </w:rPr>
        <w:t>-</w:t>
      </w:r>
      <w:r w:rsidRPr="00CF3206">
        <w:rPr>
          <w:lang w:val="ru-RU"/>
        </w:rPr>
        <w:t xml:space="preserve">R на основе принципов управления, ориентированного на результаты, с тем чтобы обеспечить </w:t>
      </w:r>
      <w:r w:rsidRPr="00CF3206">
        <w:rPr>
          <w:lang w:val="ru-RU"/>
        </w:rPr>
        <w:lastRenderedPageBreak/>
        <w:t>полную увязку с бюджетом и другими финансовыми инструментами Союза. Оперативный план МСЭ-R на период 2017–2020</w:t>
      </w:r>
      <w:r w:rsidR="00A24FCA" w:rsidRPr="00CF3206">
        <w:rPr>
          <w:lang w:val="ru-RU"/>
        </w:rPr>
        <w:t> </w:t>
      </w:r>
      <w:r w:rsidRPr="00CF3206">
        <w:rPr>
          <w:lang w:val="ru-RU"/>
        </w:rPr>
        <w:t>годов был утвержден</w:t>
      </w:r>
      <w:r w:rsidR="006B63C0" w:rsidRPr="00CF3206">
        <w:rPr>
          <w:lang w:val="ru-RU"/>
        </w:rPr>
        <w:t xml:space="preserve"> </w:t>
      </w:r>
      <w:hyperlink r:id="rId21" w:history="1">
        <w:r w:rsidR="006B63C0" w:rsidRPr="00CF3206">
          <w:rPr>
            <w:rStyle w:val="Hyperlink"/>
            <w:rFonts w:asciiTheme="majorBidi" w:hAnsiTheme="majorBidi" w:cstheme="majorBidi"/>
            <w:szCs w:val="22"/>
            <w:lang w:val="ru-RU"/>
          </w:rPr>
          <w:t>C</w:t>
        </w:r>
        <w:r w:rsidR="00A24FCA" w:rsidRPr="00CF3206">
          <w:rPr>
            <w:rStyle w:val="Hyperlink"/>
            <w:rFonts w:asciiTheme="majorBidi" w:hAnsiTheme="majorBidi" w:cstheme="majorBidi"/>
            <w:szCs w:val="22"/>
            <w:lang w:val="ru-RU"/>
          </w:rPr>
          <w:t>оветом</w:t>
        </w:r>
        <w:r w:rsidR="006B63C0" w:rsidRPr="00CF3206">
          <w:rPr>
            <w:rStyle w:val="Hyperlink"/>
            <w:rFonts w:asciiTheme="majorBidi" w:hAnsiTheme="majorBidi" w:cstheme="majorBidi"/>
            <w:szCs w:val="22"/>
            <w:lang w:val="ru-RU"/>
          </w:rPr>
          <w:t>-16</w:t>
        </w:r>
      </w:hyperlink>
      <w:r w:rsidR="006B63C0" w:rsidRPr="00CF3206">
        <w:rPr>
          <w:lang w:val="ru-RU"/>
        </w:rPr>
        <w:t xml:space="preserve">. </w:t>
      </w:r>
    </w:p>
    <w:p w:rsidR="006B63C0" w:rsidRPr="00CF3206" w:rsidRDefault="00A24FCA" w:rsidP="009D34C1">
      <w:pPr>
        <w:rPr>
          <w:lang w:val="ru-RU"/>
        </w:rPr>
      </w:pPr>
      <w:r w:rsidRPr="00CF3206">
        <w:rPr>
          <w:lang w:val="ru-RU"/>
        </w:rPr>
        <w:t>Проект Оперативного плана МСЭ-R на период 2018–2021 годов представлен в Дополнительном документе 2 к настоящему документу для рассмотрения и внесения замечаний КГР</w:t>
      </w:r>
      <w:r w:rsidR="006B63C0" w:rsidRPr="00CF3206">
        <w:rPr>
          <w:lang w:val="ru-RU"/>
        </w:rPr>
        <w:t>.</w:t>
      </w:r>
    </w:p>
    <w:p w:rsidR="006B63C0" w:rsidRPr="00CF3206" w:rsidRDefault="006B63C0" w:rsidP="009D34C1">
      <w:pPr>
        <w:pStyle w:val="Heading1"/>
        <w:rPr>
          <w:lang w:val="ru-RU"/>
        </w:rPr>
      </w:pPr>
      <w:bookmarkStart w:id="20" w:name="_Toc446060769"/>
      <w:r w:rsidRPr="00CF3206">
        <w:rPr>
          <w:lang w:val="ru-RU"/>
        </w:rPr>
        <w:t>7</w:t>
      </w:r>
      <w:r w:rsidRPr="00CF3206">
        <w:rPr>
          <w:lang w:val="ru-RU"/>
        </w:rPr>
        <w:tab/>
      </w:r>
      <w:bookmarkEnd w:id="20"/>
      <w:r w:rsidR="000D7175" w:rsidRPr="00CF3206">
        <w:rPr>
          <w:lang w:val="ru-RU"/>
        </w:rPr>
        <w:t>Информационная система БР</w:t>
      </w:r>
    </w:p>
    <w:p w:rsidR="00287A57" w:rsidRPr="00CF3206" w:rsidRDefault="00287A57" w:rsidP="009D34C1">
      <w:pPr>
        <w:rPr>
          <w:lang w:val="ru-RU"/>
        </w:rPr>
      </w:pPr>
      <w:r w:rsidRPr="00CF3206">
        <w:rPr>
          <w:lang w:val="ru-RU"/>
        </w:rPr>
        <w:t>На КГР-19 (2012</w:t>
      </w:r>
      <w:r w:rsidR="00077091" w:rsidRPr="00CF3206">
        <w:rPr>
          <w:lang w:val="ru-RU"/>
        </w:rPr>
        <w:t> </w:t>
      </w:r>
      <w:r w:rsidRPr="00CF3206">
        <w:rPr>
          <w:lang w:val="ru-RU"/>
        </w:rPr>
        <w:t xml:space="preserve">г.) Директору было предложено </w:t>
      </w:r>
      <w:r w:rsidR="00077091" w:rsidRPr="00CF3206">
        <w:rPr>
          <w:lang w:val="ru-RU"/>
        </w:rPr>
        <w:t>осуществить</w:t>
      </w:r>
      <w:r w:rsidRPr="00CF3206">
        <w:rPr>
          <w:lang w:val="ru-RU"/>
        </w:rPr>
        <w:t xml:space="preserve"> в намеченные сроки</w:t>
      </w:r>
      <w:r w:rsidR="00077091" w:rsidRPr="00CF3206">
        <w:rPr>
          <w:lang w:val="ru-RU"/>
        </w:rPr>
        <w:t xml:space="preserve"> рекомендуемые меры</w:t>
      </w:r>
      <w:r w:rsidRPr="00CF3206">
        <w:rPr>
          <w:lang w:val="ru-RU"/>
        </w:rPr>
        <w:t xml:space="preserve">, изложенные в согласованной дорожной карте, которая включает: </w:t>
      </w:r>
      <w:r w:rsidR="00077091" w:rsidRPr="00CF3206">
        <w:rPr>
          <w:lang w:val="ru-RU"/>
        </w:rPr>
        <w:t>э</w:t>
      </w:r>
      <w:r w:rsidRPr="00CF3206">
        <w:rPr>
          <w:lang w:val="ru-RU"/>
        </w:rPr>
        <w:t>тап</w:t>
      </w:r>
      <w:r w:rsidR="00077091" w:rsidRPr="00CF3206">
        <w:rPr>
          <w:lang w:val="ru-RU"/>
        </w:rPr>
        <w:t> </w:t>
      </w:r>
      <w:r w:rsidRPr="00CF3206">
        <w:rPr>
          <w:lang w:val="ru-RU"/>
        </w:rPr>
        <w:t>1 (Выполнение решений ВКР</w:t>
      </w:r>
      <w:r w:rsidR="00077091" w:rsidRPr="00CF3206">
        <w:rPr>
          <w:lang w:val="ru-RU"/>
        </w:rPr>
        <w:t>-</w:t>
      </w:r>
      <w:r w:rsidRPr="00CF3206">
        <w:rPr>
          <w:lang w:val="ru-RU"/>
        </w:rPr>
        <w:t>12)</w:t>
      </w:r>
      <w:r w:rsidR="00077091" w:rsidRPr="00CF3206">
        <w:rPr>
          <w:lang w:val="ru-RU"/>
        </w:rPr>
        <w:t xml:space="preserve"> – </w:t>
      </w:r>
      <w:r w:rsidRPr="00CF3206">
        <w:rPr>
          <w:lang w:val="ru-RU"/>
        </w:rPr>
        <w:t>до 31</w:t>
      </w:r>
      <w:r w:rsidR="00077091" w:rsidRPr="00CF3206">
        <w:rPr>
          <w:lang w:val="ru-RU"/>
        </w:rPr>
        <w:t> </w:t>
      </w:r>
      <w:r w:rsidRPr="00CF3206">
        <w:rPr>
          <w:lang w:val="ru-RU"/>
        </w:rPr>
        <w:t>декабря 2012</w:t>
      </w:r>
      <w:r w:rsidR="00077091" w:rsidRPr="00CF3206">
        <w:rPr>
          <w:lang w:val="ru-RU"/>
        </w:rPr>
        <w:t> </w:t>
      </w:r>
      <w:r w:rsidRPr="00CF3206">
        <w:rPr>
          <w:lang w:val="ru-RU"/>
        </w:rPr>
        <w:t xml:space="preserve">года; </w:t>
      </w:r>
      <w:r w:rsidR="00077091" w:rsidRPr="00CF3206">
        <w:rPr>
          <w:lang w:val="ru-RU"/>
        </w:rPr>
        <w:t>э</w:t>
      </w:r>
      <w:r w:rsidRPr="00CF3206">
        <w:rPr>
          <w:lang w:val="ru-RU"/>
        </w:rPr>
        <w:t>тап</w:t>
      </w:r>
      <w:r w:rsidR="00077091" w:rsidRPr="00CF3206">
        <w:rPr>
          <w:lang w:val="ru-RU"/>
        </w:rPr>
        <w:t> </w:t>
      </w:r>
      <w:r w:rsidRPr="00CF3206">
        <w:rPr>
          <w:lang w:val="ru-RU"/>
        </w:rPr>
        <w:t>2 (Переработка некоторого существу</w:t>
      </w:r>
      <w:r w:rsidR="00077091" w:rsidRPr="00CF3206">
        <w:rPr>
          <w:lang w:val="ru-RU"/>
        </w:rPr>
        <w:t>ющего программного обеспечения) –</w:t>
      </w:r>
      <w:r w:rsidRPr="00CF3206">
        <w:rPr>
          <w:lang w:val="ru-RU"/>
        </w:rPr>
        <w:t xml:space="preserve"> до 31</w:t>
      </w:r>
      <w:r w:rsidR="00077091" w:rsidRPr="00CF3206">
        <w:rPr>
          <w:lang w:val="ru-RU"/>
        </w:rPr>
        <w:t> </w:t>
      </w:r>
      <w:r w:rsidRPr="00CF3206">
        <w:rPr>
          <w:lang w:val="ru-RU"/>
        </w:rPr>
        <w:t>декабря 2015</w:t>
      </w:r>
      <w:r w:rsidR="00077091" w:rsidRPr="00CF3206">
        <w:rPr>
          <w:lang w:val="ru-RU"/>
        </w:rPr>
        <w:t> </w:t>
      </w:r>
      <w:r w:rsidRPr="00CF3206">
        <w:rPr>
          <w:lang w:val="ru-RU"/>
        </w:rPr>
        <w:t xml:space="preserve">года; и </w:t>
      </w:r>
      <w:r w:rsidR="00077091" w:rsidRPr="00CF3206">
        <w:rPr>
          <w:lang w:val="ru-RU"/>
        </w:rPr>
        <w:t>э</w:t>
      </w:r>
      <w:r w:rsidRPr="00CF3206">
        <w:rPr>
          <w:lang w:val="ru-RU"/>
        </w:rPr>
        <w:t>тап</w:t>
      </w:r>
      <w:r w:rsidR="00077091" w:rsidRPr="00CF3206">
        <w:rPr>
          <w:lang w:val="ru-RU"/>
        </w:rPr>
        <w:t> </w:t>
      </w:r>
      <w:r w:rsidRPr="00CF3206">
        <w:rPr>
          <w:lang w:val="ru-RU"/>
        </w:rPr>
        <w:t>3 (Создание группы по проекту для внедрения общей структуры, системы безопасности и централизованной базы данных для космических служб)</w:t>
      </w:r>
      <w:r w:rsidR="00564DBF" w:rsidRPr="00CF3206">
        <w:rPr>
          <w:lang w:val="ru-RU"/>
        </w:rPr>
        <w:t xml:space="preserve"> –</w:t>
      </w:r>
      <w:r w:rsidRPr="00CF3206">
        <w:rPr>
          <w:lang w:val="ru-RU"/>
        </w:rPr>
        <w:t xml:space="preserve"> с</w:t>
      </w:r>
      <w:r w:rsidR="00564DBF" w:rsidRPr="00CF3206">
        <w:rPr>
          <w:lang w:val="ru-RU"/>
        </w:rPr>
        <w:t> </w:t>
      </w:r>
      <w:r w:rsidRPr="00CF3206">
        <w:rPr>
          <w:lang w:val="ru-RU"/>
        </w:rPr>
        <w:t>1</w:t>
      </w:r>
      <w:r w:rsidR="00077091" w:rsidRPr="00CF3206">
        <w:rPr>
          <w:lang w:val="ru-RU"/>
        </w:rPr>
        <w:t> </w:t>
      </w:r>
      <w:r w:rsidRPr="00CF3206">
        <w:rPr>
          <w:lang w:val="ru-RU"/>
        </w:rPr>
        <w:t>января 2016</w:t>
      </w:r>
      <w:r w:rsidR="00077091" w:rsidRPr="00CF3206">
        <w:rPr>
          <w:lang w:val="ru-RU"/>
        </w:rPr>
        <w:t> </w:t>
      </w:r>
      <w:r w:rsidRPr="00CF3206">
        <w:rPr>
          <w:lang w:val="ru-RU"/>
        </w:rPr>
        <w:t>года до 31</w:t>
      </w:r>
      <w:r w:rsidR="00077091" w:rsidRPr="00CF3206">
        <w:rPr>
          <w:lang w:val="ru-RU"/>
        </w:rPr>
        <w:t> </w:t>
      </w:r>
      <w:r w:rsidRPr="00CF3206">
        <w:rPr>
          <w:lang w:val="ru-RU"/>
        </w:rPr>
        <w:t>декабря 2018</w:t>
      </w:r>
      <w:r w:rsidR="00077091" w:rsidRPr="00CF3206">
        <w:rPr>
          <w:lang w:val="ru-RU"/>
        </w:rPr>
        <w:t> </w:t>
      </w:r>
      <w:r w:rsidRPr="00CF3206">
        <w:rPr>
          <w:lang w:val="ru-RU"/>
        </w:rPr>
        <w:t xml:space="preserve">года. КГР призвала Государства-Члены и Членов Сектора представить свои комментарии по </w:t>
      </w:r>
      <w:r w:rsidR="00077091" w:rsidRPr="00CF3206">
        <w:rPr>
          <w:lang w:val="ru-RU"/>
        </w:rPr>
        <w:t>э</w:t>
      </w:r>
      <w:r w:rsidRPr="00CF3206">
        <w:rPr>
          <w:lang w:val="ru-RU"/>
        </w:rPr>
        <w:t>тапу</w:t>
      </w:r>
      <w:r w:rsidR="00077091" w:rsidRPr="00CF3206">
        <w:rPr>
          <w:lang w:val="ru-RU"/>
        </w:rPr>
        <w:t> </w:t>
      </w:r>
      <w:r w:rsidRPr="00CF3206">
        <w:rPr>
          <w:lang w:val="ru-RU"/>
        </w:rPr>
        <w:t>3.</w:t>
      </w:r>
    </w:p>
    <w:p w:rsidR="006B63C0" w:rsidRPr="00CF3206" w:rsidRDefault="00287A57" w:rsidP="009D34C1">
      <w:pPr>
        <w:rPr>
          <w:lang w:val="ru-RU"/>
        </w:rPr>
      </w:pPr>
      <w:r w:rsidRPr="00CF3206">
        <w:rPr>
          <w:lang w:val="ru-RU"/>
        </w:rPr>
        <w:t>Отчет о ходе работы по данной теме представлен в Приложении</w:t>
      </w:r>
      <w:r w:rsidR="00077091" w:rsidRPr="00CF3206">
        <w:rPr>
          <w:lang w:val="ru-RU"/>
        </w:rPr>
        <w:t> </w:t>
      </w:r>
      <w:r w:rsidRPr="00CF3206">
        <w:rPr>
          <w:lang w:val="ru-RU"/>
        </w:rPr>
        <w:t>1 к настоящему документу. Другая текущая деятельность рассматривается ниже.</w:t>
      </w:r>
    </w:p>
    <w:p w:rsidR="006B63C0" w:rsidRPr="00CF3206" w:rsidRDefault="006B63C0" w:rsidP="009D34C1">
      <w:pPr>
        <w:pStyle w:val="Heading2"/>
        <w:rPr>
          <w:lang w:val="ru-RU"/>
        </w:rPr>
      </w:pPr>
      <w:bookmarkStart w:id="21" w:name="_Toc446060770"/>
      <w:r w:rsidRPr="00CF3206">
        <w:rPr>
          <w:lang w:val="ru-RU"/>
        </w:rPr>
        <w:t>7.1</w:t>
      </w:r>
      <w:r w:rsidRPr="00CF3206">
        <w:rPr>
          <w:lang w:val="ru-RU"/>
        </w:rPr>
        <w:tab/>
      </w:r>
      <w:r w:rsidR="00077091" w:rsidRPr="00CF3206">
        <w:rPr>
          <w:lang w:val="ru-RU"/>
        </w:rPr>
        <w:t>Выполнение Резолюции 186 (Пусан</w:t>
      </w:r>
      <w:r w:rsidRPr="00CF3206">
        <w:rPr>
          <w:lang w:val="ru-RU"/>
        </w:rPr>
        <w:t>, 2014</w:t>
      </w:r>
      <w:r w:rsidR="00077091" w:rsidRPr="00CF3206">
        <w:rPr>
          <w:lang w:val="ru-RU"/>
        </w:rPr>
        <w:t> г.</w:t>
      </w:r>
      <w:r w:rsidRPr="00CF3206">
        <w:rPr>
          <w:lang w:val="ru-RU"/>
        </w:rPr>
        <w:t>)</w:t>
      </w:r>
      <w:bookmarkEnd w:id="21"/>
    </w:p>
    <w:p w:rsidR="006B63C0" w:rsidRPr="00CF3206" w:rsidRDefault="000512B0" w:rsidP="009D34C1">
      <w:pPr>
        <w:rPr>
          <w:lang w:val="ru-RU"/>
        </w:rPr>
      </w:pPr>
      <w:r w:rsidRPr="00CF3206">
        <w:rPr>
          <w:lang w:val="ru-RU"/>
        </w:rPr>
        <w:t xml:space="preserve">БР продолжил разработку и пересмотр требований в целях создания </w:t>
      </w:r>
      <w:r w:rsidR="00A90CF1" w:rsidRPr="00CF3206">
        <w:rPr>
          <w:lang w:val="ru-RU"/>
        </w:rPr>
        <w:t xml:space="preserve">предназначенных для космических служб </w:t>
      </w:r>
      <w:r w:rsidRPr="00CF3206">
        <w:rPr>
          <w:lang w:val="ru-RU"/>
        </w:rPr>
        <w:t>базы данных и соответствующего веб-приложения для представления и публикации донесений о вредных помехах</w:t>
      </w:r>
      <w:r w:rsidR="003E4373" w:rsidRPr="00CF3206">
        <w:rPr>
          <w:lang w:val="ru-RU"/>
        </w:rPr>
        <w:t xml:space="preserve"> </w:t>
      </w:r>
      <w:r w:rsidR="006B63C0" w:rsidRPr="00CF3206">
        <w:rPr>
          <w:lang w:val="ru-RU"/>
        </w:rPr>
        <w:t xml:space="preserve">(SIRRS). </w:t>
      </w:r>
      <w:r w:rsidR="00510174" w:rsidRPr="00CF3206">
        <w:rPr>
          <w:lang w:val="ru-RU"/>
        </w:rPr>
        <w:t>Пользовательский интерфейс системы был представлен членам на ВСР-16, и система будет доступна для внешнего тестирования к концу первого квартала</w:t>
      </w:r>
      <w:r w:rsidR="006B63C0" w:rsidRPr="00CF3206">
        <w:rPr>
          <w:lang w:val="ru-RU"/>
        </w:rPr>
        <w:t xml:space="preserve"> 2017</w:t>
      </w:r>
      <w:r w:rsidR="00510174" w:rsidRPr="00CF3206">
        <w:rPr>
          <w:lang w:val="ru-RU"/>
        </w:rPr>
        <w:t> года</w:t>
      </w:r>
      <w:r w:rsidR="006B63C0" w:rsidRPr="00CF3206">
        <w:rPr>
          <w:lang w:val="ru-RU"/>
        </w:rPr>
        <w:t>.</w:t>
      </w:r>
    </w:p>
    <w:p w:rsidR="006B63C0" w:rsidRPr="00CF3206" w:rsidRDefault="006B63C0" w:rsidP="009D34C1">
      <w:pPr>
        <w:pStyle w:val="Heading2"/>
        <w:rPr>
          <w:lang w:val="ru-RU"/>
        </w:rPr>
      </w:pPr>
      <w:r w:rsidRPr="00CF3206">
        <w:rPr>
          <w:lang w:val="ru-RU"/>
        </w:rPr>
        <w:t>7.2</w:t>
      </w:r>
      <w:r w:rsidRPr="00CF3206">
        <w:rPr>
          <w:lang w:val="ru-RU"/>
        </w:rPr>
        <w:tab/>
      </w:r>
      <w:r w:rsidR="00BC3531" w:rsidRPr="00CF3206">
        <w:rPr>
          <w:lang w:val="ru-RU"/>
        </w:rPr>
        <w:t>Интеграция программного обеспечения для проверки э.п.п.м.</w:t>
      </w:r>
    </w:p>
    <w:p w:rsidR="006B63C0" w:rsidRPr="00CF3206" w:rsidRDefault="006742BA" w:rsidP="009D34C1">
      <w:pPr>
        <w:rPr>
          <w:lang w:val="ru-RU"/>
        </w:rPr>
      </w:pPr>
      <w:bookmarkStart w:id="22" w:name="_Toc446060771"/>
      <w:r w:rsidRPr="00CF3206">
        <w:rPr>
          <w:lang w:val="ru-RU"/>
        </w:rPr>
        <w:t>В</w:t>
      </w:r>
      <w:r w:rsidR="009C10E6" w:rsidRPr="00CF3206">
        <w:rPr>
          <w:lang w:val="ru-RU"/>
        </w:rPr>
        <w:t> </w:t>
      </w:r>
      <w:r w:rsidR="0026555D" w:rsidRPr="00CF3206">
        <w:rPr>
          <w:lang w:val="ru-RU"/>
        </w:rPr>
        <w:t xml:space="preserve">своем </w:t>
      </w:r>
      <w:r w:rsidRPr="00CF3206">
        <w:rPr>
          <w:lang w:val="ru-RU"/>
        </w:rPr>
        <w:t>Циркулярном письме</w:t>
      </w:r>
      <w:r w:rsidR="009C10E6" w:rsidRPr="00CF3206">
        <w:rPr>
          <w:lang w:val="ru-RU"/>
        </w:rPr>
        <w:t> </w:t>
      </w:r>
      <w:r w:rsidRPr="00CF3206">
        <w:rPr>
          <w:lang w:val="ru-RU"/>
        </w:rPr>
        <w:t>CR/405 (3</w:t>
      </w:r>
      <w:r w:rsidR="009C10E6" w:rsidRPr="00CF3206">
        <w:rPr>
          <w:lang w:val="ru-RU"/>
        </w:rPr>
        <w:t> </w:t>
      </w:r>
      <w:r w:rsidRPr="00CF3206">
        <w:rPr>
          <w:lang w:val="ru-RU"/>
        </w:rPr>
        <w:t>июня 2016</w:t>
      </w:r>
      <w:r w:rsidR="009C10E6" w:rsidRPr="00CF3206">
        <w:rPr>
          <w:lang w:val="ru-RU"/>
        </w:rPr>
        <w:t> </w:t>
      </w:r>
      <w:r w:rsidRPr="00CF3206">
        <w:rPr>
          <w:lang w:val="ru-RU"/>
        </w:rPr>
        <w:t>г.) Бюро сообщило администрациям</w:t>
      </w:r>
      <w:r w:rsidR="009C10E6" w:rsidRPr="00CF3206">
        <w:rPr>
          <w:lang w:val="ru-RU"/>
        </w:rPr>
        <w:t>, что для целей тестирования и оценки доступна</w:t>
      </w:r>
      <w:r w:rsidRPr="00CF3206">
        <w:rPr>
          <w:lang w:val="ru-RU"/>
        </w:rPr>
        <w:t xml:space="preserve"> бета версии программного обеспечения для проверки э.п.п.м.</w:t>
      </w:r>
    </w:p>
    <w:p w:rsidR="006B63C0" w:rsidRPr="00CF3206" w:rsidRDefault="0026555D" w:rsidP="009D34C1">
      <w:pPr>
        <w:rPr>
          <w:lang w:val="ru-RU"/>
        </w:rPr>
      </w:pPr>
      <w:r w:rsidRPr="00CF3206">
        <w:rPr>
          <w:lang w:val="ru-RU"/>
        </w:rPr>
        <w:t>С учетом полученных в начале декабря 2016 года замечаний и предложений Бюро выпустило окончательную версию программного обеспечения, предназначенного для реализации Рекомендации МСЭ</w:t>
      </w:r>
      <w:r w:rsidR="006B63C0" w:rsidRPr="00CF3206">
        <w:rPr>
          <w:lang w:val="ru-RU"/>
        </w:rPr>
        <w:noBreakHyphen/>
        <w:t>R</w:t>
      </w:r>
      <w:r w:rsidR="00564DBF" w:rsidRPr="00CF3206">
        <w:rPr>
          <w:lang w:val="ru-RU"/>
        </w:rPr>
        <w:t xml:space="preserve"> </w:t>
      </w:r>
      <w:r w:rsidR="006B63C0" w:rsidRPr="00CF3206">
        <w:rPr>
          <w:lang w:val="ru-RU"/>
        </w:rPr>
        <w:t>S.1503-2</w:t>
      </w:r>
      <w:r w:rsidRPr="00CF3206">
        <w:rPr>
          <w:lang w:val="ru-RU"/>
        </w:rPr>
        <w:t>,</w:t>
      </w:r>
      <w:r w:rsidR="006B63C0" w:rsidRPr="00CF3206">
        <w:rPr>
          <w:lang w:val="ru-RU"/>
        </w:rPr>
        <w:t xml:space="preserve"> </w:t>
      </w:r>
      <w:r w:rsidRPr="00CF3206">
        <w:rPr>
          <w:lang w:val="ru-RU"/>
        </w:rPr>
        <w:t>на</w:t>
      </w:r>
      <w:r w:rsidR="006B63C0" w:rsidRPr="00CF3206">
        <w:rPr>
          <w:lang w:val="ru-RU"/>
        </w:rPr>
        <w:t xml:space="preserve"> </w:t>
      </w:r>
      <w:hyperlink r:id="rId22" w:history="1">
        <w:proofErr w:type="gramStart"/>
        <w:r w:rsidRPr="00CF3206">
          <w:rPr>
            <w:rStyle w:val="Hyperlink"/>
            <w:rFonts w:asciiTheme="majorBidi" w:hAnsiTheme="majorBidi" w:cstheme="majorBidi"/>
            <w:szCs w:val="22"/>
            <w:lang w:val="ru-RU"/>
          </w:rPr>
          <w:t>веб-сайте</w:t>
        </w:r>
        <w:proofErr w:type="gramEnd"/>
        <w:r w:rsidRPr="00CF3206">
          <w:rPr>
            <w:rStyle w:val="Hyperlink"/>
            <w:rFonts w:asciiTheme="majorBidi" w:hAnsiTheme="majorBidi" w:cstheme="majorBidi"/>
            <w:szCs w:val="22"/>
            <w:lang w:val="ru-RU"/>
          </w:rPr>
          <w:t xml:space="preserve"> МСЭ</w:t>
        </w:r>
      </w:hyperlink>
      <w:r w:rsidR="006B63C0" w:rsidRPr="00CF3206">
        <w:rPr>
          <w:lang w:val="ru-RU"/>
        </w:rPr>
        <w:t xml:space="preserve"> </w:t>
      </w:r>
      <w:r w:rsidRPr="00CF3206">
        <w:rPr>
          <w:lang w:val="ru-RU"/>
        </w:rPr>
        <w:t>и содержащемся на DVD ИФИК БР (Космические службы) № </w:t>
      </w:r>
      <w:r w:rsidR="006B63C0" w:rsidRPr="00CF3206">
        <w:rPr>
          <w:lang w:val="ru-RU"/>
        </w:rPr>
        <w:t>2384</w:t>
      </w:r>
      <w:r w:rsidRPr="00CF3206">
        <w:rPr>
          <w:lang w:val="ru-RU"/>
        </w:rPr>
        <w:t xml:space="preserve"> от </w:t>
      </w:r>
      <w:r w:rsidR="006B63C0" w:rsidRPr="00CF3206">
        <w:rPr>
          <w:lang w:val="ru-RU"/>
        </w:rPr>
        <w:t>6</w:t>
      </w:r>
      <w:r w:rsidRPr="00CF3206">
        <w:rPr>
          <w:lang w:val="ru-RU"/>
        </w:rPr>
        <w:t xml:space="preserve"> декабря </w:t>
      </w:r>
      <w:r w:rsidR="006B63C0" w:rsidRPr="00CF3206">
        <w:rPr>
          <w:lang w:val="ru-RU"/>
        </w:rPr>
        <w:t>2016</w:t>
      </w:r>
      <w:r w:rsidRPr="00CF3206">
        <w:rPr>
          <w:lang w:val="ru-RU"/>
        </w:rPr>
        <w:t> года</w:t>
      </w:r>
      <w:r w:rsidR="006B63C0" w:rsidRPr="00CF3206">
        <w:rPr>
          <w:lang w:val="ru-RU"/>
        </w:rPr>
        <w:t xml:space="preserve"> </w:t>
      </w:r>
      <w:r w:rsidRPr="00CF3206">
        <w:rPr>
          <w:lang w:val="ru-RU"/>
        </w:rPr>
        <w:t>и последующих выпусках</w:t>
      </w:r>
      <w:r w:rsidR="006B63C0" w:rsidRPr="00CF3206">
        <w:rPr>
          <w:lang w:val="ru-RU"/>
        </w:rPr>
        <w:t>.</w:t>
      </w:r>
    </w:p>
    <w:p w:rsidR="006B63C0" w:rsidRPr="00CF3206" w:rsidRDefault="009C10E6" w:rsidP="009D34C1">
      <w:pPr>
        <w:rPr>
          <w:lang w:val="ru-RU"/>
        </w:rPr>
      </w:pPr>
      <w:r w:rsidRPr="00CF3206">
        <w:rPr>
          <w:lang w:val="ru-RU"/>
        </w:rPr>
        <w:t>Пакет для проверки э.п.п.м. включает модуль графического интерфейса для групповых вычислений (</w:t>
      </w:r>
      <w:proofErr w:type="spellStart"/>
      <w:r w:rsidRPr="00CF3206">
        <w:rPr>
          <w:lang w:val="ru-RU"/>
        </w:rPr>
        <w:t>GIBC</w:t>
      </w:r>
      <w:proofErr w:type="spellEnd"/>
      <w:r w:rsidRPr="00CF3206">
        <w:rPr>
          <w:lang w:val="ru-RU"/>
        </w:rPr>
        <w:t xml:space="preserve">), используемый в качестве интерфейса для запуска проверки э.п.п.м., два программных средства для проверки э.п.п.м., два примера тестирования и руководство пользователя. </w:t>
      </w:r>
    </w:p>
    <w:p w:rsidR="006B63C0" w:rsidRPr="00CF3206" w:rsidRDefault="009D73B3" w:rsidP="009D34C1">
      <w:pPr>
        <w:rPr>
          <w:lang w:val="ru-RU"/>
        </w:rPr>
      </w:pPr>
      <w:r w:rsidRPr="00CF3206">
        <w:rPr>
          <w:lang w:val="ru-RU"/>
        </w:rPr>
        <w:t>В своем</w:t>
      </w:r>
      <w:r w:rsidR="009C10E6" w:rsidRPr="00CF3206">
        <w:rPr>
          <w:lang w:val="ru-RU"/>
        </w:rPr>
        <w:t xml:space="preserve"> </w:t>
      </w:r>
      <w:r w:rsidRPr="00CF3206">
        <w:rPr>
          <w:lang w:val="ru-RU"/>
        </w:rPr>
        <w:t>Ц</w:t>
      </w:r>
      <w:r w:rsidR="009C10E6" w:rsidRPr="00CF3206">
        <w:rPr>
          <w:lang w:val="ru-RU"/>
        </w:rPr>
        <w:t>иркулярно</w:t>
      </w:r>
      <w:r w:rsidRPr="00CF3206">
        <w:rPr>
          <w:lang w:val="ru-RU"/>
        </w:rPr>
        <w:t>м</w:t>
      </w:r>
      <w:r w:rsidR="009C10E6" w:rsidRPr="00CF3206">
        <w:rPr>
          <w:lang w:val="ru-RU"/>
        </w:rPr>
        <w:t xml:space="preserve"> письм</w:t>
      </w:r>
      <w:r w:rsidRPr="00CF3206">
        <w:rPr>
          <w:lang w:val="ru-RU"/>
        </w:rPr>
        <w:t>е</w:t>
      </w:r>
      <w:r w:rsidR="009C10E6" w:rsidRPr="00CF3206">
        <w:rPr>
          <w:lang w:val="ru-RU"/>
        </w:rPr>
        <w:t xml:space="preserve"> </w:t>
      </w:r>
      <w:r w:rsidRPr="00CF3206">
        <w:rPr>
          <w:lang w:val="ru-RU"/>
        </w:rPr>
        <w:t xml:space="preserve">CR/414 (6 декабря 2016 г.) Бюро </w:t>
      </w:r>
      <w:r w:rsidR="00410C96" w:rsidRPr="00CF3206">
        <w:rPr>
          <w:lang w:val="ru-RU"/>
        </w:rPr>
        <w:t>представило</w:t>
      </w:r>
      <w:r w:rsidRPr="00CF3206">
        <w:rPr>
          <w:lang w:val="ru-RU"/>
        </w:rPr>
        <w:t xml:space="preserve"> администрациям и другим пользователям </w:t>
      </w:r>
      <w:r w:rsidR="009C10E6" w:rsidRPr="00CF3206">
        <w:rPr>
          <w:lang w:val="ru-RU"/>
        </w:rPr>
        <w:t xml:space="preserve">информацию и руководство по программному обеспечению для проверки э.п.п.м. и по выполнению раздела </w:t>
      </w:r>
      <w:r w:rsidR="009C10E6" w:rsidRPr="00CF3206">
        <w:rPr>
          <w:i/>
          <w:iCs/>
          <w:lang w:val="ru-RU"/>
        </w:rPr>
        <w:t>поручает Директору Бюро радиосвязи</w:t>
      </w:r>
      <w:r w:rsidR="009C10E6" w:rsidRPr="00CF3206">
        <w:rPr>
          <w:lang w:val="ru-RU"/>
        </w:rPr>
        <w:t xml:space="preserve"> Резолюции</w:t>
      </w:r>
      <w:r w:rsidR="00410C96" w:rsidRPr="00CF3206">
        <w:rPr>
          <w:lang w:val="ru-RU"/>
        </w:rPr>
        <w:t> </w:t>
      </w:r>
      <w:r w:rsidR="009C10E6" w:rsidRPr="00CF3206">
        <w:rPr>
          <w:b/>
          <w:bCs/>
          <w:lang w:val="ru-RU"/>
        </w:rPr>
        <w:t>85 (ВКР-03)</w:t>
      </w:r>
      <w:r w:rsidR="009C10E6" w:rsidRPr="00CF3206">
        <w:rPr>
          <w:lang w:val="ru-RU"/>
        </w:rPr>
        <w:t>.</w:t>
      </w:r>
    </w:p>
    <w:p w:rsidR="006B63C0" w:rsidRPr="00CF3206" w:rsidRDefault="009C10E6" w:rsidP="009D34C1">
      <w:pPr>
        <w:rPr>
          <w:lang w:val="ru-RU"/>
        </w:rPr>
      </w:pPr>
      <w:r w:rsidRPr="00CF3206">
        <w:rPr>
          <w:rFonts w:eastAsiaTheme="minorEastAsia"/>
          <w:lang w:val="ru-RU"/>
        </w:rPr>
        <w:t>В</w:t>
      </w:r>
      <w:r w:rsidR="00410C96" w:rsidRPr="00CF3206">
        <w:rPr>
          <w:rFonts w:eastAsiaTheme="minorEastAsia"/>
          <w:lang w:val="ru-RU"/>
        </w:rPr>
        <w:t> </w:t>
      </w:r>
      <w:r w:rsidRPr="00CF3206">
        <w:rPr>
          <w:rFonts w:eastAsiaTheme="minorEastAsia"/>
          <w:lang w:val="ru-RU"/>
        </w:rPr>
        <w:t xml:space="preserve">соответствии с пунктами 2 и 3 раздела </w:t>
      </w:r>
      <w:r w:rsidRPr="00CF3206">
        <w:rPr>
          <w:rFonts w:eastAsiaTheme="minorEastAsia"/>
          <w:i/>
          <w:iCs/>
          <w:lang w:val="ru-RU"/>
        </w:rPr>
        <w:t xml:space="preserve">поручает Директору Бюро радиосвязи </w:t>
      </w:r>
      <w:r w:rsidRPr="00CF3206">
        <w:rPr>
          <w:rFonts w:eastAsiaTheme="minorEastAsia"/>
          <w:lang w:val="ru-RU"/>
        </w:rPr>
        <w:t>Резолюции</w:t>
      </w:r>
      <w:r w:rsidR="00410C96" w:rsidRPr="00CF3206">
        <w:rPr>
          <w:rFonts w:eastAsiaTheme="minorEastAsia"/>
          <w:lang w:val="ru-RU"/>
        </w:rPr>
        <w:t> </w:t>
      </w:r>
      <w:r w:rsidR="00410C96" w:rsidRPr="00CF3206">
        <w:rPr>
          <w:b/>
          <w:bCs/>
          <w:lang w:val="ru-RU"/>
        </w:rPr>
        <w:t>85 (ВКР</w:t>
      </w:r>
      <w:r w:rsidR="00410C96" w:rsidRPr="00CF3206">
        <w:rPr>
          <w:b/>
          <w:bCs/>
          <w:lang w:val="ru-RU"/>
        </w:rPr>
        <w:noBreakHyphen/>
        <w:t>03)</w:t>
      </w:r>
      <w:r w:rsidRPr="00CF3206">
        <w:rPr>
          <w:rFonts w:eastAsiaTheme="minorEastAsia"/>
          <w:b/>
          <w:bCs/>
          <w:lang w:val="ru-RU"/>
        </w:rPr>
        <w:t xml:space="preserve"> </w:t>
      </w:r>
      <w:r w:rsidRPr="00CF3206">
        <w:rPr>
          <w:rFonts w:eastAsiaTheme="minorEastAsia"/>
          <w:lang w:val="ru-RU"/>
        </w:rPr>
        <w:t>Бюро приступи</w:t>
      </w:r>
      <w:r w:rsidR="00410C96" w:rsidRPr="00CF3206">
        <w:rPr>
          <w:rFonts w:eastAsiaTheme="minorEastAsia"/>
          <w:lang w:val="ru-RU"/>
        </w:rPr>
        <w:t>ло</w:t>
      </w:r>
      <w:r w:rsidRPr="00CF3206">
        <w:rPr>
          <w:rFonts w:eastAsiaTheme="minorEastAsia"/>
          <w:lang w:val="ru-RU"/>
        </w:rPr>
        <w:t xml:space="preserve"> к пересмотру своих заключений, сделанных в соответствии с пп.</w:t>
      </w:r>
      <w:r w:rsidR="00410C96" w:rsidRPr="00CF3206">
        <w:rPr>
          <w:rFonts w:eastAsiaTheme="minorEastAsia"/>
          <w:lang w:val="ru-RU"/>
        </w:rPr>
        <w:t> </w:t>
      </w:r>
      <w:r w:rsidRPr="00CF3206">
        <w:rPr>
          <w:rFonts w:eastAsiaTheme="minorEastAsia"/>
          <w:b/>
          <w:bCs/>
          <w:lang w:val="ru-RU"/>
        </w:rPr>
        <w:t>9.35</w:t>
      </w:r>
      <w:r w:rsidR="00410C96" w:rsidRPr="00CF3206">
        <w:rPr>
          <w:rFonts w:eastAsiaTheme="minorEastAsia"/>
          <w:lang w:val="ru-RU"/>
        </w:rPr>
        <w:t>,</w:t>
      </w:r>
      <w:r w:rsidRPr="00CF3206">
        <w:rPr>
          <w:rFonts w:eastAsiaTheme="minorEastAsia"/>
          <w:lang w:val="ru-RU"/>
        </w:rPr>
        <w:t xml:space="preserve"> </w:t>
      </w:r>
      <w:r w:rsidRPr="00CF3206">
        <w:rPr>
          <w:rFonts w:eastAsiaTheme="minorEastAsia"/>
          <w:b/>
          <w:bCs/>
          <w:lang w:val="ru-RU"/>
        </w:rPr>
        <w:t>11.31</w:t>
      </w:r>
      <w:r w:rsidR="00410C96" w:rsidRPr="00CF3206">
        <w:rPr>
          <w:rFonts w:eastAsiaTheme="minorEastAsia"/>
          <w:lang w:val="ru-RU"/>
        </w:rPr>
        <w:t xml:space="preserve">, </w:t>
      </w:r>
      <w:proofErr w:type="spellStart"/>
      <w:r w:rsidR="00410C96" w:rsidRPr="00CF3206">
        <w:rPr>
          <w:rFonts w:eastAsiaTheme="minorEastAsia"/>
          <w:b/>
          <w:bCs/>
          <w:lang w:val="ru-RU"/>
        </w:rPr>
        <w:t>9.7А</w:t>
      </w:r>
      <w:proofErr w:type="spellEnd"/>
      <w:r w:rsidR="00410C96" w:rsidRPr="00CF3206">
        <w:rPr>
          <w:rFonts w:eastAsiaTheme="minorEastAsia"/>
          <w:lang w:val="ru-RU"/>
        </w:rPr>
        <w:t xml:space="preserve"> и </w:t>
      </w:r>
      <w:proofErr w:type="spellStart"/>
      <w:r w:rsidR="00410C96" w:rsidRPr="00CF3206">
        <w:rPr>
          <w:rFonts w:eastAsiaTheme="minorEastAsia"/>
          <w:b/>
          <w:bCs/>
          <w:lang w:val="ru-RU"/>
        </w:rPr>
        <w:t>9.7В</w:t>
      </w:r>
      <w:proofErr w:type="spellEnd"/>
      <w:r w:rsidRPr="00CF3206">
        <w:rPr>
          <w:rFonts w:eastAsiaTheme="minorEastAsia"/>
          <w:lang w:val="ru-RU"/>
        </w:rPr>
        <w:t xml:space="preserve">. Для </w:t>
      </w:r>
      <w:r w:rsidR="00410C96" w:rsidRPr="00CF3206">
        <w:rPr>
          <w:rFonts w:eastAsiaTheme="minorEastAsia"/>
          <w:lang w:val="ru-RU"/>
        </w:rPr>
        <w:t>этих</w:t>
      </w:r>
      <w:r w:rsidRPr="00CF3206">
        <w:rPr>
          <w:rFonts w:eastAsiaTheme="minorEastAsia"/>
          <w:lang w:val="ru-RU"/>
        </w:rPr>
        <w:t xml:space="preserve"> целей </w:t>
      </w:r>
      <w:r w:rsidR="00410C96" w:rsidRPr="00CF3206">
        <w:rPr>
          <w:rFonts w:eastAsiaTheme="minorEastAsia"/>
          <w:lang w:val="ru-RU"/>
        </w:rPr>
        <w:t xml:space="preserve">в марте 2017 года </w:t>
      </w:r>
      <w:r w:rsidRPr="00CF3206">
        <w:rPr>
          <w:rFonts w:eastAsiaTheme="minorEastAsia"/>
          <w:lang w:val="ru-RU"/>
        </w:rPr>
        <w:t>Бюро обрати</w:t>
      </w:r>
      <w:r w:rsidR="00410C96" w:rsidRPr="00CF3206">
        <w:rPr>
          <w:rFonts w:eastAsiaTheme="minorEastAsia"/>
          <w:lang w:val="ru-RU"/>
        </w:rPr>
        <w:t>лось</w:t>
      </w:r>
      <w:r w:rsidRPr="00CF3206">
        <w:rPr>
          <w:rFonts w:eastAsiaTheme="minorEastAsia"/>
          <w:lang w:val="ru-RU"/>
        </w:rPr>
        <w:t xml:space="preserve"> отдельно к каждой администрации, которая представила негеостационарные спутниковые системы фиксированной спутниковой службы, включая частотные присвоения с условно благоприятными заключениями в соответствии с Резолюцией </w:t>
      </w:r>
      <w:r w:rsidRPr="00CF3206">
        <w:rPr>
          <w:rFonts w:eastAsiaTheme="minorEastAsia"/>
          <w:b/>
          <w:bCs/>
          <w:lang w:val="ru-RU"/>
        </w:rPr>
        <w:t>85</w:t>
      </w:r>
      <w:r w:rsidRPr="00CF3206">
        <w:rPr>
          <w:rFonts w:eastAsiaTheme="minorEastAsia"/>
          <w:lang w:val="ru-RU"/>
        </w:rPr>
        <w:t xml:space="preserve"> </w:t>
      </w:r>
      <w:r w:rsidRPr="00CF3206">
        <w:rPr>
          <w:rFonts w:eastAsiaTheme="minorEastAsia"/>
          <w:b/>
          <w:bCs/>
          <w:lang w:val="ru-RU"/>
        </w:rPr>
        <w:t>(ВКР-03)</w:t>
      </w:r>
      <w:r w:rsidRPr="00CF3206">
        <w:rPr>
          <w:rFonts w:eastAsiaTheme="minorEastAsia"/>
          <w:lang w:val="ru-RU"/>
        </w:rPr>
        <w:t>, и</w:t>
      </w:r>
      <w:r w:rsidR="00410C96" w:rsidRPr="00CF3206">
        <w:rPr>
          <w:rFonts w:eastAsiaTheme="minorEastAsia"/>
          <w:lang w:val="ru-RU"/>
        </w:rPr>
        <w:t xml:space="preserve"> </w:t>
      </w:r>
      <w:r w:rsidRPr="00CF3206">
        <w:rPr>
          <w:rFonts w:eastAsiaTheme="minorEastAsia"/>
          <w:lang w:val="ru-RU"/>
        </w:rPr>
        <w:t>проси</w:t>
      </w:r>
      <w:r w:rsidR="00410C96" w:rsidRPr="00CF3206">
        <w:rPr>
          <w:rFonts w:eastAsiaTheme="minorEastAsia"/>
          <w:lang w:val="ru-RU"/>
        </w:rPr>
        <w:t>ло</w:t>
      </w:r>
      <w:r w:rsidRPr="00CF3206">
        <w:rPr>
          <w:rFonts w:eastAsiaTheme="minorEastAsia"/>
          <w:lang w:val="ru-RU"/>
        </w:rPr>
        <w:t xml:space="preserve"> администрации представить следующую информацию в течение трех месяцев </w:t>
      </w:r>
      <w:r w:rsidR="00410C96" w:rsidRPr="00CF3206">
        <w:rPr>
          <w:rFonts w:eastAsiaTheme="minorEastAsia"/>
          <w:lang w:val="ru-RU"/>
        </w:rPr>
        <w:t>с</w:t>
      </w:r>
      <w:r w:rsidRPr="00CF3206">
        <w:rPr>
          <w:rFonts w:eastAsiaTheme="minorEastAsia"/>
          <w:lang w:val="ru-RU"/>
        </w:rPr>
        <w:t xml:space="preserve"> даты </w:t>
      </w:r>
      <w:r w:rsidR="00410C96" w:rsidRPr="00CF3206">
        <w:rPr>
          <w:rFonts w:eastAsiaTheme="minorEastAsia"/>
          <w:lang w:val="ru-RU"/>
        </w:rPr>
        <w:t>отправки</w:t>
      </w:r>
      <w:r w:rsidRPr="00CF3206">
        <w:rPr>
          <w:rFonts w:eastAsiaTheme="minorEastAsia"/>
          <w:lang w:val="ru-RU"/>
        </w:rPr>
        <w:t xml:space="preserve"> сообщения:</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9C6DD6" w:rsidRPr="00CF3206">
        <w:rPr>
          <w:rStyle w:val="Artref"/>
          <w:rFonts w:asciiTheme="majorBidi" w:eastAsiaTheme="minorEastAsia" w:hAnsiTheme="majorBidi" w:cstheme="majorBidi"/>
          <w:bCs/>
          <w:color w:val="000000"/>
          <w:szCs w:val="22"/>
          <w:lang w:val="ru-RU"/>
        </w:rPr>
        <w:t xml:space="preserve">данные масок </w:t>
      </w:r>
      <w:proofErr w:type="spellStart"/>
      <w:r w:rsidR="009C6DD6" w:rsidRPr="00CF3206">
        <w:rPr>
          <w:rStyle w:val="Artref"/>
          <w:rFonts w:asciiTheme="majorBidi" w:eastAsiaTheme="minorEastAsia" w:hAnsiTheme="majorBidi" w:cstheme="majorBidi"/>
          <w:bCs/>
          <w:color w:val="000000"/>
          <w:szCs w:val="22"/>
          <w:lang w:val="ru-RU"/>
        </w:rPr>
        <w:t>п.п.м</w:t>
      </w:r>
      <w:proofErr w:type="spellEnd"/>
      <w:r w:rsidR="009C6DD6" w:rsidRPr="00CF3206">
        <w:rPr>
          <w:rStyle w:val="Artref"/>
          <w:rFonts w:asciiTheme="majorBidi" w:eastAsiaTheme="minorEastAsia" w:hAnsiTheme="majorBidi" w:cstheme="majorBidi"/>
          <w:bCs/>
          <w:color w:val="000000"/>
          <w:szCs w:val="22"/>
          <w:lang w:val="ru-RU"/>
        </w:rPr>
        <w:t xml:space="preserve">. и </w:t>
      </w:r>
      <w:proofErr w:type="spellStart"/>
      <w:r w:rsidR="009C6DD6" w:rsidRPr="00CF3206">
        <w:rPr>
          <w:rStyle w:val="Artref"/>
          <w:rFonts w:asciiTheme="majorBidi" w:eastAsiaTheme="minorEastAsia" w:hAnsiTheme="majorBidi" w:cstheme="majorBidi"/>
          <w:bCs/>
          <w:color w:val="000000"/>
          <w:szCs w:val="22"/>
          <w:lang w:val="ru-RU"/>
        </w:rPr>
        <w:t>э.и.и.м</w:t>
      </w:r>
      <w:proofErr w:type="spellEnd"/>
      <w:r w:rsidR="009C6DD6" w:rsidRPr="00CF3206">
        <w:rPr>
          <w:rStyle w:val="Artref"/>
          <w:rFonts w:asciiTheme="majorBidi" w:eastAsiaTheme="minorEastAsia" w:hAnsiTheme="majorBidi" w:cstheme="majorBidi"/>
          <w:bCs/>
          <w:color w:val="000000"/>
          <w:szCs w:val="22"/>
          <w:lang w:val="ru-RU"/>
        </w:rPr>
        <w:t>. (элементы данных согласно § </w:t>
      </w:r>
      <w:proofErr w:type="spellStart"/>
      <w:r w:rsidR="009C6DD6" w:rsidRPr="00CF3206">
        <w:rPr>
          <w:rFonts w:asciiTheme="majorBidi" w:eastAsiaTheme="minorEastAsia" w:hAnsiTheme="majorBidi" w:cstheme="majorBidi"/>
          <w:szCs w:val="22"/>
          <w:lang w:val="ru-RU"/>
        </w:rPr>
        <w:t>A.14</w:t>
      </w:r>
      <w:proofErr w:type="spellEnd"/>
      <w:r w:rsidR="009C6DD6" w:rsidRPr="00CF3206">
        <w:rPr>
          <w:rFonts w:asciiTheme="majorBidi" w:eastAsiaTheme="minorEastAsia" w:hAnsiTheme="majorBidi" w:cstheme="majorBidi"/>
          <w:szCs w:val="22"/>
          <w:lang w:val="ru-RU"/>
        </w:rPr>
        <w:t xml:space="preserve"> Приложения </w:t>
      </w:r>
      <w:r w:rsidR="009C6DD6" w:rsidRPr="00CF3206">
        <w:rPr>
          <w:rFonts w:asciiTheme="majorBidi" w:eastAsiaTheme="minorEastAsia" w:hAnsiTheme="majorBidi" w:cstheme="majorBidi"/>
          <w:b/>
          <w:bCs/>
          <w:szCs w:val="22"/>
          <w:lang w:val="ru-RU"/>
        </w:rPr>
        <w:t>4</w:t>
      </w:r>
      <w:r w:rsidR="009C6DD6" w:rsidRPr="00CF3206">
        <w:rPr>
          <w:rFonts w:asciiTheme="majorBidi" w:eastAsiaTheme="minorEastAsia" w:hAnsiTheme="majorBidi" w:cstheme="majorBidi"/>
          <w:szCs w:val="22"/>
          <w:lang w:val="ru-RU"/>
        </w:rPr>
        <w:t>)</w:t>
      </w:r>
      <w:r w:rsidR="009C6DD6" w:rsidRPr="00CF3206">
        <w:rPr>
          <w:rStyle w:val="Artref"/>
          <w:rFonts w:asciiTheme="majorBidi" w:eastAsiaTheme="minorEastAsia" w:hAnsiTheme="majorBidi" w:cstheme="majorBidi"/>
          <w:bCs/>
          <w:color w:val="000000"/>
          <w:szCs w:val="22"/>
          <w:lang w:val="ru-RU"/>
        </w:rPr>
        <w:t xml:space="preserve"> в соответствии с подробным описанием этих масок, приведенным в Части</w:t>
      </w:r>
      <w:r w:rsidR="00410C96" w:rsidRPr="00CF3206">
        <w:rPr>
          <w:rStyle w:val="Artref"/>
          <w:rFonts w:asciiTheme="majorBidi" w:eastAsiaTheme="minorEastAsia" w:hAnsiTheme="majorBidi" w:cstheme="majorBidi"/>
          <w:bCs/>
          <w:color w:val="000000"/>
          <w:szCs w:val="22"/>
          <w:lang w:val="ru-RU"/>
        </w:rPr>
        <w:t> </w:t>
      </w:r>
      <w:r w:rsidR="009C6DD6" w:rsidRPr="00CF3206">
        <w:rPr>
          <w:rStyle w:val="Artref"/>
          <w:rFonts w:asciiTheme="majorBidi" w:eastAsiaTheme="minorEastAsia" w:hAnsiTheme="majorBidi" w:cstheme="majorBidi"/>
          <w:bCs/>
          <w:color w:val="000000"/>
          <w:szCs w:val="22"/>
          <w:lang w:val="ru-RU"/>
        </w:rPr>
        <w:t>B Рекомендации МСЭ</w:t>
      </w:r>
      <w:r w:rsidR="009C6DD6" w:rsidRPr="00CF3206">
        <w:rPr>
          <w:rFonts w:asciiTheme="majorBidi" w:eastAsiaTheme="minorEastAsia" w:hAnsiTheme="majorBidi" w:cstheme="majorBidi"/>
          <w:szCs w:val="22"/>
          <w:lang w:val="ru-RU"/>
        </w:rPr>
        <w:t>-R S.1503</w:t>
      </w:r>
      <w:r w:rsidR="009C6DD6" w:rsidRPr="00CF3206">
        <w:rPr>
          <w:rFonts w:asciiTheme="majorBidi" w:eastAsiaTheme="minorEastAsia" w:hAnsiTheme="majorBidi" w:cstheme="majorBidi"/>
          <w:szCs w:val="22"/>
          <w:lang w:val="ru-RU"/>
        </w:rPr>
        <w:noBreakHyphen/>
        <w:t xml:space="preserve">2. Данные масок </w:t>
      </w:r>
      <w:r w:rsidR="00CA05FA" w:rsidRPr="00CF3206">
        <w:rPr>
          <w:rFonts w:asciiTheme="majorBidi" w:eastAsiaTheme="minorEastAsia" w:hAnsiTheme="majorBidi" w:cstheme="majorBidi"/>
          <w:szCs w:val="22"/>
          <w:lang w:val="ru-RU"/>
        </w:rPr>
        <w:t>следовало</w:t>
      </w:r>
      <w:r w:rsidR="009C6DD6" w:rsidRPr="00CF3206">
        <w:rPr>
          <w:rFonts w:asciiTheme="majorBidi" w:eastAsiaTheme="minorEastAsia" w:hAnsiTheme="majorBidi" w:cstheme="majorBidi"/>
          <w:szCs w:val="22"/>
          <w:lang w:val="ru-RU"/>
        </w:rPr>
        <w:t xml:space="preserve"> представлять в формате </w:t>
      </w:r>
      <w:proofErr w:type="spellStart"/>
      <w:r w:rsidR="009C6DD6" w:rsidRPr="00CF3206">
        <w:rPr>
          <w:rFonts w:asciiTheme="majorBidi" w:eastAsiaTheme="minorEastAsia" w:hAnsiTheme="majorBidi" w:cstheme="majorBidi"/>
          <w:szCs w:val="22"/>
          <w:lang w:val="ru-RU"/>
        </w:rPr>
        <w:t>XML</w:t>
      </w:r>
      <w:proofErr w:type="spellEnd"/>
      <w:r w:rsidR="009C6DD6" w:rsidRPr="00CF3206">
        <w:rPr>
          <w:rFonts w:asciiTheme="majorBidi" w:eastAsiaTheme="minorEastAsia" w:hAnsiTheme="majorBidi" w:cstheme="majorBidi"/>
          <w:szCs w:val="22"/>
          <w:lang w:val="ru-RU"/>
        </w:rPr>
        <w:t xml:space="preserve">, описание которого </w:t>
      </w:r>
      <w:r w:rsidR="00AF471F" w:rsidRPr="00CF3206">
        <w:rPr>
          <w:rFonts w:asciiTheme="majorBidi" w:eastAsiaTheme="minorEastAsia" w:hAnsiTheme="majorBidi" w:cstheme="majorBidi"/>
          <w:szCs w:val="22"/>
          <w:lang w:val="ru-RU"/>
        </w:rPr>
        <w:t>содержится</w:t>
      </w:r>
      <w:r w:rsidR="009C6DD6" w:rsidRPr="00CF3206">
        <w:rPr>
          <w:rFonts w:asciiTheme="majorBidi" w:eastAsiaTheme="minorEastAsia" w:hAnsiTheme="majorBidi" w:cstheme="majorBidi"/>
          <w:szCs w:val="22"/>
          <w:lang w:val="ru-RU"/>
        </w:rPr>
        <w:t xml:space="preserve"> по адресу: </w:t>
      </w:r>
      <w:hyperlink r:id="rId23" w:history="1">
        <w:r w:rsidRPr="00CF3206">
          <w:rPr>
            <w:rStyle w:val="Hyperlink"/>
            <w:rFonts w:asciiTheme="majorBidi" w:hAnsiTheme="majorBidi" w:cstheme="majorBidi"/>
            <w:szCs w:val="22"/>
            <w:lang w:val="ru-RU"/>
          </w:rPr>
          <w:t>www.itu.int/ITU-R/go/space-mask-XMLfile/en</w:t>
        </w:r>
      </w:hyperlink>
      <w:r w:rsidRPr="00CF3206">
        <w:rPr>
          <w:rFonts w:asciiTheme="majorBidi" w:hAnsiTheme="majorBidi" w:cstheme="majorBidi"/>
          <w:szCs w:val="22"/>
          <w:lang w:val="ru-RU"/>
        </w:rPr>
        <w:t xml:space="preserve">; </w:t>
      </w:r>
      <w:r w:rsidR="00AF471F" w:rsidRPr="00CF3206">
        <w:rPr>
          <w:rFonts w:asciiTheme="majorBidi" w:hAnsiTheme="majorBidi" w:cstheme="majorBidi"/>
          <w:szCs w:val="22"/>
          <w:lang w:val="ru-RU"/>
        </w:rPr>
        <w:t>и</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9C6DD6" w:rsidRPr="00CF3206">
        <w:rPr>
          <w:rFonts w:asciiTheme="majorBidi" w:eastAsiaTheme="minorEastAsia" w:hAnsiTheme="majorBidi" w:cstheme="majorBidi"/>
          <w:szCs w:val="22"/>
          <w:lang w:val="ru-RU"/>
        </w:rPr>
        <w:t>любые другие элементы данных согласно Приложению</w:t>
      </w:r>
      <w:r w:rsidR="00CA05FA" w:rsidRPr="00CF3206">
        <w:rPr>
          <w:rFonts w:asciiTheme="majorBidi" w:eastAsiaTheme="minorEastAsia" w:hAnsiTheme="majorBidi" w:cstheme="majorBidi"/>
          <w:szCs w:val="22"/>
          <w:lang w:val="ru-RU"/>
        </w:rPr>
        <w:t> </w:t>
      </w:r>
      <w:r w:rsidR="009C6DD6" w:rsidRPr="00CF3206">
        <w:rPr>
          <w:rFonts w:asciiTheme="majorBidi" w:eastAsiaTheme="minorEastAsia" w:hAnsiTheme="majorBidi" w:cstheme="majorBidi"/>
          <w:b/>
          <w:bCs/>
          <w:szCs w:val="22"/>
          <w:lang w:val="ru-RU"/>
        </w:rPr>
        <w:t>4</w:t>
      </w:r>
      <w:r w:rsidR="009C6DD6" w:rsidRPr="00CF3206">
        <w:rPr>
          <w:rFonts w:asciiTheme="majorBidi" w:eastAsiaTheme="minorEastAsia" w:hAnsiTheme="majorBidi" w:cstheme="majorBidi"/>
          <w:szCs w:val="22"/>
          <w:lang w:val="ru-RU"/>
        </w:rPr>
        <w:t xml:space="preserve">, требуемые для станций в полосе частот, </w:t>
      </w:r>
      <w:r w:rsidR="00D40B66" w:rsidRPr="00CF3206">
        <w:rPr>
          <w:rFonts w:asciiTheme="majorBidi" w:eastAsiaTheme="minorEastAsia" w:hAnsiTheme="majorBidi" w:cstheme="majorBidi"/>
          <w:szCs w:val="22"/>
          <w:lang w:val="ru-RU"/>
        </w:rPr>
        <w:t>где</w:t>
      </w:r>
      <w:r w:rsidR="009C6DD6" w:rsidRPr="00CF3206">
        <w:rPr>
          <w:rFonts w:asciiTheme="majorBidi" w:eastAsiaTheme="minorEastAsia" w:hAnsiTheme="majorBidi" w:cstheme="majorBidi"/>
          <w:szCs w:val="22"/>
          <w:lang w:val="ru-RU"/>
        </w:rPr>
        <w:t xml:space="preserve"> применяются пп. </w:t>
      </w:r>
      <w:proofErr w:type="spellStart"/>
      <w:r w:rsidR="009C6DD6" w:rsidRPr="00CF3206">
        <w:rPr>
          <w:rFonts w:asciiTheme="majorBidi" w:eastAsiaTheme="minorEastAsia" w:hAnsiTheme="majorBidi" w:cstheme="majorBidi"/>
          <w:b/>
          <w:bCs/>
          <w:szCs w:val="22"/>
          <w:lang w:val="ru-RU"/>
        </w:rPr>
        <w:t>22.5C</w:t>
      </w:r>
      <w:proofErr w:type="spellEnd"/>
      <w:r w:rsidR="009C6DD6" w:rsidRPr="00CF3206">
        <w:rPr>
          <w:rFonts w:asciiTheme="majorBidi" w:eastAsiaTheme="minorEastAsia" w:hAnsiTheme="majorBidi" w:cstheme="majorBidi"/>
          <w:szCs w:val="22"/>
          <w:lang w:val="ru-RU"/>
        </w:rPr>
        <w:t xml:space="preserve">, </w:t>
      </w:r>
      <w:proofErr w:type="spellStart"/>
      <w:r w:rsidR="009C6DD6" w:rsidRPr="00CF3206">
        <w:rPr>
          <w:rFonts w:asciiTheme="majorBidi" w:eastAsiaTheme="minorEastAsia" w:hAnsiTheme="majorBidi" w:cstheme="majorBidi"/>
          <w:b/>
          <w:bCs/>
          <w:szCs w:val="22"/>
          <w:lang w:val="ru-RU"/>
        </w:rPr>
        <w:t>22.5D</w:t>
      </w:r>
      <w:proofErr w:type="spellEnd"/>
      <w:r w:rsidR="009C6DD6" w:rsidRPr="00CF3206">
        <w:rPr>
          <w:rFonts w:asciiTheme="majorBidi" w:eastAsiaTheme="minorEastAsia" w:hAnsiTheme="majorBidi" w:cstheme="majorBidi"/>
          <w:szCs w:val="22"/>
          <w:lang w:val="ru-RU"/>
        </w:rPr>
        <w:t xml:space="preserve"> или </w:t>
      </w:r>
      <w:proofErr w:type="spellStart"/>
      <w:r w:rsidR="009C6DD6" w:rsidRPr="00CF3206">
        <w:rPr>
          <w:rFonts w:asciiTheme="majorBidi" w:eastAsiaTheme="minorEastAsia" w:hAnsiTheme="majorBidi" w:cstheme="majorBidi"/>
          <w:b/>
          <w:bCs/>
          <w:szCs w:val="22"/>
          <w:lang w:val="ru-RU"/>
        </w:rPr>
        <w:t>22.5F</w:t>
      </w:r>
      <w:proofErr w:type="spellEnd"/>
      <w:r w:rsidR="009C6DD6" w:rsidRPr="00CF3206">
        <w:rPr>
          <w:rFonts w:asciiTheme="majorBidi" w:eastAsiaTheme="minorEastAsia" w:hAnsiTheme="majorBidi" w:cstheme="majorBidi"/>
          <w:szCs w:val="22"/>
          <w:lang w:val="ru-RU"/>
        </w:rPr>
        <w:t xml:space="preserve"> (т. е. применяется проверка э.п.п.м.), которые могли отсутствовать в первоначальных представлениях или могут потребовать </w:t>
      </w:r>
      <w:r w:rsidR="009C6DD6" w:rsidRPr="00CF3206">
        <w:rPr>
          <w:rFonts w:asciiTheme="majorBidi" w:eastAsiaTheme="minorEastAsia" w:hAnsiTheme="majorBidi" w:cstheme="majorBidi"/>
          <w:szCs w:val="22"/>
          <w:lang w:val="ru-RU"/>
        </w:rPr>
        <w:lastRenderedPageBreak/>
        <w:t>исправлени</w:t>
      </w:r>
      <w:r w:rsidR="00CA05FA" w:rsidRPr="00CF3206">
        <w:rPr>
          <w:rFonts w:asciiTheme="majorBidi" w:eastAsiaTheme="minorEastAsia" w:hAnsiTheme="majorBidi" w:cstheme="majorBidi"/>
          <w:szCs w:val="22"/>
          <w:lang w:val="ru-RU"/>
        </w:rPr>
        <w:t>й</w:t>
      </w:r>
      <w:r w:rsidR="009C6DD6" w:rsidRPr="00CF3206">
        <w:rPr>
          <w:rFonts w:asciiTheme="majorBidi" w:eastAsiaTheme="minorEastAsia" w:hAnsiTheme="majorBidi" w:cstheme="majorBidi"/>
          <w:szCs w:val="22"/>
          <w:lang w:val="ru-RU"/>
        </w:rPr>
        <w:t xml:space="preserve">, </w:t>
      </w:r>
      <w:r w:rsidR="00CA05FA" w:rsidRPr="00CF3206">
        <w:rPr>
          <w:rFonts w:asciiTheme="majorBidi" w:eastAsiaTheme="minorEastAsia" w:hAnsiTheme="majorBidi" w:cstheme="majorBidi"/>
          <w:szCs w:val="22"/>
          <w:lang w:val="ru-RU"/>
        </w:rPr>
        <w:t xml:space="preserve">для того </w:t>
      </w:r>
      <w:r w:rsidR="009C6DD6" w:rsidRPr="00CF3206">
        <w:rPr>
          <w:rFonts w:asciiTheme="majorBidi" w:eastAsiaTheme="minorEastAsia" w:hAnsiTheme="majorBidi" w:cstheme="majorBidi"/>
          <w:szCs w:val="22"/>
          <w:lang w:val="ru-RU"/>
        </w:rPr>
        <w:t xml:space="preserve">чтобы программное обеспечение для проверки э.п.п.м. </w:t>
      </w:r>
      <w:r w:rsidR="004A536E" w:rsidRPr="00CF3206">
        <w:rPr>
          <w:rFonts w:asciiTheme="majorBidi" w:eastAsiaTheme="minorEastAsia" w:hAnsiTheme="majorBidi" w:cstheme="majorBidi"/>
          <w:szCs w:val="22"/>
          <w:lang w:val="ru-RU"/>
        </w:rPr>
        <w:t>корректно</w:t>
      </w:r>
      <w:r w:rsidR="009C6DD6" w:rsidRPr="00CF3206">
        <w:rPr>
          <w:rFonts w:asciiTheme="majorBidi" w:eastAsiaTheme="minorEastAsia" w:hAnsiTheme="majorBidi" w:cstheme="majorBidi"/>
          <w:szCs w:val="22"/>
          <w:lang w:val="ru-RU"/>
        </w:rPr>
        <w:t xml:space="preserve"> работа</w:t>
      </w:r>
      <w:r w:rsidR="004A536E" w:rsidRPr="00CF3206">
        <w:rPr>
          <w:rFonts w:asciiTheme="majorBidi" w:eastAsiaTheme="minorEastAsia" w:hAnsiTheme="majorBidi" w:cstheme="majorBidi"/>
          <w:szCs w:val="22"/>
          <w:lang w:val="ru-RU"/>
        </w:rPr>
        <w:t>ло</w:t>
      </w:r>
      <w:r w:rsidR="009C6DD6" w:rsidRPr="00CF3206">
        <w:rPr>
          <w:rFonts w:asciiTheme="majorBidi" w:eastAsiaTheme="minorEastAsia" w:hAnsiTheme="majorBidi" w:cstheme="majorBidi"/>
          <w:szCs w:val="22"/>
          <w:lang w:val="ru-RU"/>
        </w:rPr>
        <w:t xml:space="preserve"> с данными масок </w:t>
      </w:r>
      <w:proofErr w:type="spellStart"/>
      <w:r w:rsidR="009C6DD6" w:rsidRPr="00CF3206">
        <w:rPr>
          <w:rStyle w:val="Artref"/>
          <w:rFonts w:asciiTheme="majorBidi" w:eastAsiaTheme="minorEastAsia" w:hAnsiTheme="majorBidi" w:cstheme="majorBidi"/>
          <w:bCs/>
          <w:color w:val="000000"/>
          <w:szCs w:val="22"/>
          <w:lang w:val="ru-RU"/>
        </w:rPr>
        <w:t>п.п.м</w:t>
      </w:r>
      <w:proofErr w:type="spellEnd"/>
      <w:r w:rsidR="009C6DD6" w:rsidRPr="00CF3206">
        <w:rPr>
          <w:rStyle w:val="Artref"/>
          <w:rFonts w:asciiTheme="majorBidi" w:eastAsiaTheme="minorEastAsia" w:hAnsiTheme="majorBidi" w:cstheme="majorBidi"/>
          <w:bCs/>
          <w:color w:val="000000"/>
          <w:szCs w:val="22"/>
          <w:lang w:val="ru-RU"/>
        </w:rPr>
        <w:t>./</w:t>
      </w:r>
      <w:proofErr w:type="spellStart"/>
      <w:r w:rsidR="009C6DD6" w:rsidRPr="00CF3206">
        <w:rPr>
          <w:rStyle w:val="Artref"/>
          <w:rFonts w:asciiTheme="majorBidi" w:eastAsiaTheme="minorEastAsia" w:hAnsiTheme="majorBidi" w:cstheme="majorBidi"/>
          <w:bCs/>
          <w:color w:val="000000"/>
          <w:szCs w:val="22"/>
          <w:lang w:val="ru-RU"/>
        </w:rPr>
        <w:t>э.и.и.м</w:t>
      </w:r>
      <w:proofErr w:type="spellEnd"/>
      <w:r w:rsidR="009C6DD6" w:rsidRPr="00CF3206">
        <w:rPr>
          <w:rStyle w:val="Artref"/>
          <w:rFonts w:asciiTheme="majorBidi" w:eastAsiaTheme="minorEastAsia" w:hAnsiTheme="majorBidi" w:cstheme="majorBidi"/>
          <w:bCs/>
          <w:color w:val="000000"/>
          <w:szCs w:val="22"/>
          <w:lang w:val="ru-RU"/>
        </w:rPr>
        <w:t>.</w:t>
      </w:r>
    </w:p>
    <w:p w:rsidR="006B63C0" w:rsidRPr="00CF3206" w:rsidRDefault="009C6DD6" w:rsidP="009D34C1">
      <w:pPr>
        <w:rPr>
          <w:rFonts w:asciiTheme="majorBidi" w:hAnsiTheme="majorBidi" w:cstheme="majorBidi"/>
          <w:szCs w:val="22"/>
          <w:lang w:val="ru-RU"/>
        </w:rPr>
      </w:pPr>
      <w:r w:rsidRPr="00CF3206">
        <w:rPr>
          <w:rFonts w:asciiTheme="majorBidi" w:eastAsiaTheme="minorEastAsia" w:hAnsiTheme="majorBidi" w:cstheme="majorBidi"/>
          <w:szCs w:val="22"/>
          <w:lang w:val="ru-RU"/>
        </w:rPr>
        <w:t>Указанная выше информация не приведет к изменению официальной даты получения соответствующих частотных присвоений, если такая информация или пояснение будут представлены в течение указанного трехмесячного периода. В</w:t>
      </w:r>
      <w:r w:rsidR="006A3DAC" w:rsidRPr="00CF3206">
        <w:rPr>
          <w:rFonts w:asciiTheme="majorBidi" w:eastAsiaTheme="minorEastAsia" w:hAnsiTheme="majorBidi" w:cstheme="majorBidi"/>
          <w:szCs w:val="22"/>
          <w:lang w:val="ru-RU"/>
        </w:rPr>
        <w:t> </w:t>
      </w:r>
      <w:r w:rsidRPr="00CF3206">
        <w:rPr>
          <w:rFonts w:asciiTheme="majorBidi" w:eastAsiaTheme="minorEastAsia" w:hAnsiTheme="majorBidi" w:cstheme="majorBidi"/>
          <w:szCs w:val="22"/>
          <w:lang w:val="ru-RU"/>
        </w:rPr>
        <w:t xml:space="preserve">случае спутниковой системы с различными поднаборами орбитальных характеристик, которые являются взаимоисключающими, запрашиваемые данные должны быть представлены по каждому поднабору орбитальных параметров, к которым применяются пределы, указанные в Статье </w:t>
      </w:r>
      <w:r w:rsidRPr="00CF3206">
        <w:rPr>
          <w:rFonts w:asciiTheme="majorBidi" w:eastAsiaTheme="minorEastAsia" w:hAnsiTheme="majorBidi" w:cstheme="majorBidi"/>
          <w:b/>
          <w:bCs/>
          <w:szCs w:val="22"/>
          <w:lang w:val="ru-RU"/>
        </w:rPr>
        <w:t>22</w:t>
      </w:r>
      <w:r w:rsidRPr="00CF3206">
        <w:rPr>
          <w:rFonts w:asciiTheme="majorBidi" w:eastAsiaTheme="minorEastAsia" w:hAnsiTheme="majorBidi" w:cstheme="majorBidi"/>
          <w:szCs w:val="22"/>
          <w:lang w:val="ru-RU"/>
        </w:rPr>
        <w:t xml:space="preserve"> и п. </w:t>
      </w:r>
      <w:proofErr w:type="spellStart"/>
      <w:r w:rsidRPr="00CF3206">
        <w:rPr>
          <w:rFonts w:asciiTheme="majorBidi" w:eastAsiaTheme="minorEastAsia" w:hAnsiTheme="majorBidi" w:cstheme="majorBidi"/>
          <w:b/>
          <w:bCs/>
          <w:szCs w:val="22"/>
          <w:lang w:val="ru-RU"/>
        </w:rPr>
        <w:t>9.7B</w:t>
      </w:r>
      <w:proofErr w:type="spellEnd"/>
      <w:r w:rsidRPr="00CF3206">
        <w:rPr>
          <w:rFonts w:asciiTheme="majorBidi" w:eastAsiaTheme="minorEastAsia" w:hAnsiTheme="majorBidi" w:cstheme="majorBidi"/>
          <w:szCs w:val="22"/>
          <w:lang w:val="ru-RU"/>
        </w:rPr>
        <w:t>.</w:t>
      </w:r>
    </w:p>
    <w:p w:rsidR="006B63C0" w:rsidRPr="00CF3206" w:rsidRDefault="009C6DD6" w:rsidP="009D34C1">
      <w:pPr>
        <w:rPr>
          <w:rFonts w:asciiTheme="majorBidi" w:hAnsiTheme="majorBidi" w:cstheme="majorBidi"/>
          <w:szCs w:val="22"/>
          <w:lang w:val="ru-RU"/>
        </w:rPr>
      </w:pPr>
      <w:r w:rsidRPr="00CF3206">
        <w:rPr>
          <w:rFonts w:asciiTheme="majorBidi" w:eastAsiaTheme="minorEastAsia" w:hAnsiTheme="majorBidi" w:cstheme="majorBidi"/>
          <w:szCs w:val="22"/>
          <w:lang w:val="ru-RU"/>
        </w:rPr>
        <w:t xml:space="preserve">Представленные маски </w:t>
      </w:r>
      <w:proofErr w:type="spellStart"/>
      <w:r w:rsidRPr="00CF3206">
        <w:rPr>
          <w:rStyle w:val="Artref"/>
          <w:rFonts w:asciiTheme="majorBidi" w:eastAsiaTheme="minorEastAsia" w:hAnsiTheme="majorBidi" w:cstheme="majorBidi"/>
          <w:bCs/>
          <w:color w:val="000000"/>
          <w:szCs w:val="22"/>
          <w:lang w:val="ru-RU"/>
        </w:rPr>
        <w:t>п.п.м</w:t>
      </w:r>
      <w:proofErr w:type="spellEnd"/>
      <w:r w:rsidRPr="00CF3206">
        <w:rPr>
          <w:rStyle w:val="Artref"/>
          <w:rFonts w:asciiTheme="majorBidi" w:eastAsiaTheme="minorEastAsia" w:hAnsiTheme="majorBidi" w:cstheme="majorBidi"/>
          <w:bCs/>
          <w:color w:val="000000"/>
          <w:szCs w:val="22"/>
          <w:lang w:val="ru-RU"/>
        </w:rPr>
        <w:t xml:space="preserve">. и </w:t>
      </w:r>
      <w:proofErr w:type="spellStart"/>
      <w:r w:rsidRPr="00CF3206">
        <w:rPr>
          <w:rStyle w:val="Artref"/>
          <w:rFonts w:asciiTheme="majorBidi" w:eastAsiaTheme="minorEastAsia" w:hAnsiTheme="majorBidi" w:cstheme="majorBidi"/>
          <w:bCs/>
          <w:color w:val="000000"/>
          <w:szCs w:val="22"/>
          <w:lang w:val="ru-RU"/>
        </w:rPr>
        <w:t>э.и.и.м</w:t>
      </w:r>
      <w:proofErr w:type="spellEnd"/>
      <w:r w:rsidRPr="00CF3206">
        <w:rPr>
          <w:rStyle w:val="Artref"/>
          <w:rFonts w:asciiTheme="majorBidi" w:eastAsiaTheme="minorEastAsia" w:hAnsiTheme="majorBidi" w:cstheme="majorBidi"/>
          <w:bCs/>
          <w:color w:val="000000"/>
          <w:szCs w:val="22"/>
          <w:lang w:val="ru-RU"/>
        </w:rPr>
        <w:t xml:space="preserve">., а также результаты </w:t>
      </w:r>
      <w:r w:rsidR="00464046" w:rsidRPr="00CF3206">
        <w:rPr>
          <w:rStyle w:val="Artref"/>
          <w:rFonts w:asciiTheme="majorBidi" w:eastAsiaTheme="minorEastAsia" w:hAnsiTheme="majorBidi" w:cstheme="majorBidi"/>
          <w:bCs/>
          <w:color w:val="000000"/>
          <w:szCs w:val="22"/>
          <w:lang w:val="ru-RU"/>
        </w:rPr>
        <w:t>проверки</w:t>
      </w:r>
      <w:r w:rsidRPr="00CF3206">
        <w:rPr>
          <w:rStyle w:val="Artref"/>
          <w:rFonts w:asciiTheme="majorBidi" w:eastAsiaTheme="minorEastAsia" w:hAnsiTheme="majorBidi" w:cstheme="majorBidi"/>
          <w:bCs/>
          <w:color w:val="000000"/>
          <w:szCs w:val="22"/>
          <w:lang w:val="ru-RU"/>
        </w:rPr>
        <w:t xml:space="preserve"> </w:t>
      </w:r>
      <w:r w:rsidRPr="00CF3206">
        <w:rPr>
          <w:rFonts w:asciiTheme="majorBidi" w:eastAsiaTheme="minorEastAsia" w:hAnsiTheme="majorBidi" w:cstheme="majorBidi"/>
          <w:szCs w:val="22"/>
          <w:lang w:val="ru-RU"/>
        </w:rPr>
        <w:t xml:space="preserve">э.п.п.м. будут опубликованы в ИФИК БР (Космические службы) и размещены на </w:t>
      </w:r>
      <w:hyperlink r:id="rId24" w:history="1">
        <w:proofErr w:type="gramStart"/>
        <w:r w:rsidR="00464046" w:rsidRPr="00CF3206">
          <w:rPr>
            <w:rStyle w:val="Hyperlink"/>
            <w:rFonts w:asciiTheme="majorBidi" w:hAnsiTheme="majorBidi" w:cstheme="majorBidi"/>
            <w:szCs w:val="22"/>
            <w:lang w:val="ru-RU"/>
          </w:rPr>
          <w:t>веб-сайте</w:t>
        </w:r>
        <w:proofErr w:type="gramEnd"/>
        <w:r w:rsidR="00464046" w:rsidRPr="00CF3206">
          <w:rPr>
            <w:rStyle w:val="Hyperlink"/>
            <w:rFonts w:asciiTheme="majorBidi" w:hAnsiTheme="majorBidi" w:cstheme="majorBidi"/>
            <w:szCs w:val="22"/>
            <w:lang w:val="ru-RU"/>
          </w:rPr>
          <w:t xml:space="preserve"> МСЭ</w:t>
        </w:r>
      </w:hyperlink>
      <w:r w:rsidR="006B63C0" w:rsidRPr="00CF3206">
        <w:rPr>
          <w:rFonts w:asciiTheme="majorBidi" w:hAnsiTheme="majorBidi" w:cstheme="majorBidi"/>
          <w:szCs w:val="22"/>
          <w:lang w:val="ru-RU"/>
        </w:rPr>
        <w:t>.</w:t>
      </w:r>
    </w:p>
    <w:p w:rsidR="006B63C0" w:rsidRPr="00CF3206" w:rsidRDefault="006B63C0" w:rsidP="009D34C1">
      <w:pPr>
        <w:pStyle w:val="Heading2"/>
        <w:rPr>
          <w:lang w:val="ru-RU"/>
        </w:rPr>
      </w:pPr>
      <w:r w:rsidRPr="00CF3206">
        <w:rPr>
          <w:lang w:val="ru-RU"/>
        </w:rPr>
        <w:t>7.3</w:t>
      </w:r>
      <w:r w:rsidRPr="00CF3206">
        <w:rPr>
          <w:lang w:val="ru-RU"/>
        </w:rPr>
        <w:tab/>
      </w:r>
      <w:bookmarkEnd w:id="22"/>
      <w:r w:rsidR="00D90785" w:rsidRPr="00CF3206">
        <w:rPr>
          <w:lang w:val="ru-RU"/>
        </w:rPr>
        <w:t xml:space="preserve">Инструмент поиска </w:t>
      </w:r>
      <w:r w:rsidR="00CE3265" w:rsidRPr="00CF3206">
        <w:rPr>
          <w:lang w:val="ru-RU"/>
        </w:rPr>
        <w:t>в</w:t>
      </w:r>
      <w:r w:rsidR="00D90785" w:rsidRPr="00CF3206">
        <w:rPr>
          <w:lang w:val="ru-RU"/>
        </w:rPr>
        <w:t xml:space="preserve"> базе данных документов МСЭ-R</w:t>
      </w:r>
    </w:p>
    <w:p w:rsidR="006B63C0" w:rsidRPr="00CF3206" w:rsidRDefault="00D90785" w:rsidP="009D34C1">
      <w:pPr>
        <w:rPr>
          <w:lang w:val="ru-RU"/>
        </w:rPr>
      </w:pPr>
      <w:r w:rsidRPr="00CF3206">
        <w:rPr>
          <w:lang w:val="ru-RU"/>
        </w:rPr>
        <w:t>Подробная информация, касающаяся этого проекта, представлена в п. 8.1.5.2.</w:t>
      </w:r>
    </w:p>
    <w:p w:rsidR="006B63C0" w:rsidRPr="00CF3206" w:rsidRDefault="006B63C0" w:rsidP="009D34C1">
      <w:pPr>
        <w:pStyle w:val="Heading2"/>
        <w:rPr>
          <w:lang w:val="ru-RU"/>
        </w:rPr>
      </w:pPr>
      <w:bookmarkStart w:id="23" w:name="_Toc446060772"/>
      <w:r w:rsidRPr="00CF3206">
        <w:rPr>
          <w:lang w:val="ru-RU"/>
        </w:rPr>
        <w:t>7.4</w:t>
      </w:r>
      <w:r w:rsidRPr="00CF3206">
        <w:rPr>
          <w:lang w:val="ru-RU"/>
        </w:rPr>
        <w:tab/>
      </w:r>
      <w:bookmarkEnd w:id="23"/>
      <w:r w:rsidR="00D90785" w:rsidRPr="00CF3206">
        <w:rPr>
          <w:lang w:val="ru-RU"/>
        </w:rPr>
        <w:t>Другие выполняемые работы</w:t>
      </w:r>
    </w:p>
    <w:p w:rsidR="006B63C0" w:rsidRPr="00CF3206" w:rsidRDefault="006B63C0" w:rsidP="009D34C1">
      <w:pPr>
        <w:pStyle w:val="Heading3"/>
        <w:rPr>
          <w:lang w:val="ru-RU"/>
        </w:rPr>
      </w:pPr>
      <w:bookmarkStart w:id="24" w:name="_Toc444689399"/>
      <w:bookmarkStart w:id="25" w:name="_Toc446060773"/>
      <w:r w:rsidRPr="00CF3206">
        <w:rPr>
          <w:lang w:val="ru-RU"/>
        </w:rPr>
        <w:t>7.4.1</w:t>
      </w:r>
      <w:r w:rsidRPr="00CF3206">
        <w:rPr>
          <w:lang w:val="ru-RU"/>
        </w:rPr>
        <w:tab/>
      </w:r>
      <w:bookmarkEnd w:id="24"/>
      <w:bookmarkEnd w:id="25"/>
      <w:r w:rsidR="00322D1D" w:rsidRPr="00CF3206">
        <w:rPr>
          <w:lang w:val="ru-RU"/>
        </w:rPr>
        <w:t xml:space="preserve">Изменение </w:t>
      </w:r>
      <w:r w:rsidR="004D009C" w:rsidRPr="00CF3206">
        <w:rPr>
          <w:lang w:val="ru-RU"/>
        </w:rPr>
        <w:t>формата</w:t>
      </w:r>
      <w:r w:rsidR="00322D1D" w:rsidRPr="00CF3206">
        <w:rPr>
          <w:lang w:val="ru-RU"/>
        </w:rPr>
        <w:t xml:space="preserve"> публикации в соответствии с пп. </w:t>
      </w:r>
      <w:r w:rsidRPr="00CF3206">
        <w:rPr>
          <w:lang w:val="ru-RU"/>
        </w:rPr>
        <w:t xml:space="preserve">11.41 </w:t>
      </w:r>
      <w:r w:rsidR="00322D1D" w:rsidRPr="00CF3206">
        <w:rPr>
          <w:lang w:val="ru-RU"/>
        </w:rPr>
        <w:t>и</w:t>
      </w:r>
      <w:r w:rsidR="004D009C" w:rsidRPr="00CF3206">
        <w:rPr>
          <w:lang w:val="ru-RU"/>
        </w:rPr>
        <w:t xml:space="preserve"> </w:t>
      </w:r>
      <w:proofErr w:type="spellStart"/>
      <w:r w:rsidRPr="00CF3206">
        <w:rPr>
          <w:lang w:val="ru-RU"/>
        </w:rPr>
        <w:t>11.41A</w:t>
      </w:r>
      <w:proofErr w:type="spellEnd"/>
      <w:r w:rsidRPr="00CF3206">
        <w:rPr>
          <w:lang w:val="ru-RU"/>
        </w:rPr>
        <w:t xml:space="preserve"> </w:t>
      </w:r>
      <w:r w:rsidR="004D009C" w:rsidRPr="00CF3206">
        <w:rPr>
          <w:lang w:val="ru-RU"/>
        </w:rPr>
        <w:t>Регламента радиосвязи</w:t>
      </w:r>
    </w:p>
    <w:p w:rsidR="006B63C0" w:rsidRPr="00CF3206" w:rsidRDefault="004D009C" w:rsidP="009D34C1">
      <w:pPr>
        <w:rPr>
          <w:lang w:val="ru-RU"/>
        </w:rPr>
      </w:pPr>
      <w:r w:rsidRPr="00CF3206">
        <w:rPr>
          <w:lang w:val="ru-RU"/>
        </w:rPr>
        <w:t xml:space="preserve">По просьбе </w:t>
      </w:r>
      <w:proofErr w:type="spellStart"/>
      <w:r w:rsidRPr="00CF3206">
        <w:rPr>
          <w:lang w:val="ru-RU"/>
        </w:rPr>
        <w:t>РГ</w:t>
      </w:r>
      <w:proofErr w:type="spellEnd"/>
      <w:r w:rsidRPr="00CF3206">
        <w:rPr>
          <w:lang w:val="ru-RU"/>
        </w:rPr>
        <w:t> </w:t>
      </w:r>
      <w:proofErr w:type="spellStart"/>
      <w:r w:rsidR="006B63C0" w:rsidRPr="00CF3206">
        <w:rPr>
          <w:lang w:val="ru-RU"/>
        </w:rPr>
        <w:t>4A</w:t>
      </w:r>
      <w:proofErr w:type="spellEnd"/>
      <w:r w:rsidR="006B63C0" w:rsidRPr="00CF3206">
        <w:rPr>
          <w:lang w:val="ru-RU"/>
        </w:rPr>
        <w:t xml:space="preserve"> (</w:t>
      </w:r>
      <w:r w:rsidRPr="00CF3206">
        <w:rPr>
          <w:lang w:val="ru-RU"/>
        </w:rPr>
        <w:t>Док</w:t>
      </w:r>
      <w:r w:rsidR="006B63C0" w:rsidRPr="00CF3206">
        <w:rPr>
          <w:lang w:val="ru-RU"/>
        </w:rPr>
        <w:t xml:space="preserve">. </w:t>
      </w:r>
      <w:proofErr w:type="spellStart"/>
      <w:r w:rsidR="006B63C0" w:rsidRPr="00CF3206">
        <w:rPr>
          <w:lang w:val="ru-RU"/>
        </w:rPr>
        <w:t>4A</w:t>
      </w:r>
      <w:proofErr w:type="spellEnd"/>
      <w:r w:rsidR="006B63C0" w:rsidRPr="00CF3206">
        <w:rPr>
          <w:lang w:val="ru-RU"/>
        </w:rPr>
        <w:t>/669 (</w:t>
      </w:r>
      <w:r w:rsidRPr="00CF3206">
        <w:rPr>
          <w:lang w:val="ru-RU"/>
        </w:rPr>
        <w:t>Приложение </w:t>
      </w:r>
      <w:r w:rsidR="006B63C0" w:rsidRPr="00CF3206">
        <w:rPr>
          <w:lang w:val="ru-RU"/>
        </w:rPr>
        <w:t xml:space="preserve">14)) </w:t>
      </w:r>
      <w:r w:rsidRPr="00CF3206">
        <w:rPr>
          <w:lang w:val="ru-RU"/>
        </w:rPr>
        <w:t xml:space="preserve">БР осуществило изменение </w:t>
      </w:r>
      <w:r w:rsidR="00D460E9" w:rsidRPr="00CF3206">
        <w:rPr>
          <w:lang w:val="ru-RU"/>
        </w:rPr>
        <w:t>порядка</w:t>
      </w:r>
      <w:r w:rsidRPr="00CF3206">
        <w:rPr>
          <w:lang w:val="ru-RU"/>
        </w:rPr>
        <w:t xml:space="preserve"> обозначения затронутых сетей в программном обеспечении и базе данных технического рассмотрения космических систем и организовало новый </w:t>
      </w:r>
      <w:proofErr w:type="gramStart"/>
      <w:r w:rsidRPr="00CF3206">
        <w:rPr>
          <w:lang w:val="ru-RU"/>
        </w:rPr>
        <w:t>веб-сайт</w:t>
      </w:r>
      <w:proofErr w:type="gramEnd"/>
      <w:r w:rsidRPr="00CF3206">
        <w:rPr>
          <w:lang w:val="ru-RU"/>
        </w:rPr>
        <w:t>, содержащий информацию о затронутых сетях</w:t>
      </w:r>
      <w:r w:rsidR="006B63C0" w:rsidRPr="00CF3206">
        <w:rPr>
          <w:lang w:val="ru-RU"/>
        </w:rPr>
        <w:t xml:space="preserve"> (</w:t>
      </w:r>
      <w:proofErr w:type="spellStart"/>
      <w:r w:rsidR="006B63C0" w:rsidRPr="00CF3206">
        <w:rPr>
          <w:lang w:val="ru-RU"/>
        </w:rPr>
        <w:t>Notex</w:t>
      </w:r>
      <w:proofErr w:type="spellEnd"/>
      <w:r w:rsidR="006B63C0" w:rsidRPr="00CF3206">
        <w:rPr>
          <w:lang w:val="ru-RU"/>
        </w:rPr>
        <w:t xml:space="preserve">). </w:t>
      </w:r>
      <w:r w:rsidR="00D460E9" w:rsidRPr="00CF3206">
        <w:rPr>
          <w:lang w:val="ru-RU"/>
        </w:rPr>
        <w:t xml:space="preserve">Эта новая функциональная возможность описана в </w:t>
      </w:r>
      <w:r w:rsidR="006B63C0" w:rsidRPr="00CF3206">
        <w:rPr>
          <w:lang w:val="ru-RU"/>
        </w:rPr>
        <w:t>CR/397.</w:t>
      </w:r>
    </w:p>
    <w:p w:rsidR="006B63C0" w:rsidRPr="00CF3206" w:rsidRDefault="006B63C0" w:rsidP="009D34C1">
      <w:pPr>
        <w:pStyle w:val="Heading3"/>
        <w:rPr>
          <w:lang w:val="ru-RU"/>
        </w:rPr>
      </w:pPr>
      <w:bookmarkStart w:id="26" w:name="_Toc446060775"/>
      <w:r w:rsidRPr="00CF3206">
        <w:rPr>
          <w:lang w:val="ru-RU"/>
        </w:rPr>
        <w:t>7.4.2</w:t>
      </w:r>
      <w:r w:rsidRPr="00CF3206">
        <w:rPr>
          <w:lang w:val="ru-RU"/>
        </w:rPr>
        <w:tab/>
      </w:r>
      <w:bookmarkEnd w:id="26"/>
      <w:r w:rsidR="00D460E9" w:rsidRPr="00CF3206">
        <w:rPr>
          <w:lang w:val="ru-RU"/>
        </w:rPr>
        <w:t>Ход реализации дорожной карты по информационным системам БР для космических служб</w:t>
      </w:r>
      <w:r w:rsidRPr="00CF3206">
        <w:rPr>
          <w:lang w:val="ru-RU"/>
        </w:rPr>
        <w:t xml:space="preserve"> (</w:t>
      </w:r>
      <w:r w:rsidR="00D460E9" w:rsidRPr="00CF3206">
        <w:rPr>
          <w:lang w:val="ru-RU"/>
        </w:rPr>
        <w:t>КГР</w:t>
      </w:r>
      <w:r w:rsidRPr="00CF3206">
        <w:rPr>
          <w:lang w:val="ru-RU"/>
        </w:rPr>
        <w:t>-19, 2012</w:t>
      </w:r>
      <w:r w:rsidR="00D460E9" w:rsidRPr="00CF3206">
        <w:rPr>
          <w:lang w:val="ru-RU"/>
        </w:rPr>
        <w:t> г.</w:t>
      </w:r>
      <w:r w:rsidRPr="00CF3206">
        <w:rPr>
          <w:lang w:val="ru-RU"/>
        </w:rPr>
        <w:t>)</w:t>
      </w:r>
    </w:p>
    <w:p w:rsidR="006B63C0" w:rsidRPr="00CF3206" w:rsidRDefault="00CC64E7" w:rsidP="009D34C1">
      <w:pPr>
        <w:rPr>
          <w:lang w:val="ru-RU"/>
        </w:rPr>
      </w:pPr>
      <w:r w:rsidRPr="00CF3206">
        <w:rPr>
          <w:lang w:val="ru-RU"/>
        </w:rPr>
        <w:t>БР, выполнив неотложные требования внесения изменений в программное обеспечение после ВКР</w:t>
      </w:r>
      <w:r w:rsidRPr="00CF3206">
        <w:rPr>
          <w:lang w:val="ru-RU"/>
        </w:rPr>
        <w:noBreakHyphen/>
        <w:t>15, в</w:t>
      </w:r>
      <w:r w:rsidR="0058397D" w:rsidRPr="00CF3206">
        <w:rPr>
          <w:lang w:val="ru-RU"/>
        </w:rPr>
        <w:t> </w:t>
      </w:r>
      <w:r w:rsidR="006B63C0" w:rsidRPr="00CF3206">
        <w:rPr>
          <w:lang w:val="ru-RU"/>
        </w:rPr>
        <w:t>2017</w:t>
      </w:r>
      <w:r w:rsidR="0058397D" w:rsidRPr="00CF3206">
        <w:rPr>
          <w:lang w:val="ru-RU"/>
        </w:rPr>
        <w:t> году</w:t>
      </w:r>
      <w:r w:rsidR="006B63C0" w:rsidRPr="00CF3206">
        <w:rPr>
          <w:lang w:val="ru-RU"/>
        </w:rPr>
        <w:t xml:space="preserve"> </w:t>
      </w:r>
      <w:r w:rsidR="00AA4726" w:rsidRPr="00CF3206">
        <w:rPr>
          <w:lang w:val="ru-RU"/>
        </w:rPr>
        <w:t xml:space="preserve">продолжит реализацию </w:t>
      </w:r>
      <w:r w:rsidRPr="00CF3206">
        <w:rPr>
          <w:lang w:val="ru-RU"/>
        </w:rPr>
        <w:t>предлагаемы</w:t>
      </w:r>
      <w:r w:rsidR="00CE3265" w:rsidRPr="00CF3206">
        <w:rPr>
          <w:lang w:val="ru-RU"/>
        </w:rPr>
        <w:t>х</w:t>
      </w:r>
      <w:r w:rsidRPr="00CF3206">
        <w:rPr>
          <w:lang w:val="ru-RU"/>
        </w:rPr>
        <w:t xml:space="preserve"> усовершенствований</w:t>
      </w:r>
      <w:r w:rsidR="00AA4726" w:rsidRPr="00CF3206">
        <w:rPr>
          <w:lang w:val="ru-RU"/>
        </w:rPr>
        <w:t xml:space="preserve"> информационных систем БР для космических служб, как это описано в Приложении </w:t>
      </w:r>
      <w:r w:rsidR="006B63C0" w:rsidRPr="00CF3206">
        <w:rPr>
          <w:lang w:val="ru-RU"/>
        </w:rPr>
        <w:t xml:space="preserve">1 </w:t>
      </w:r>
      <w:r w:rsidRPr="00CF3206">
        <w:rPr>
          <w:lang w:val="ru-RU"/>
        </w:rPr>
        <w:t>к настоящему докуме</w:t>
      </w:r>
      <w:r w:rsidR="00AA4726" w:rsidRPr="00CF3206">
        <w:rPr>
          <w:lang w:val="ru-RU"/>
        </w:rPr>
        <w:t>нту</w:t>
      </w:r>
      <w:r w:rsidR="006B63C0" w:rsidRPr="00CF3206">
        <w:rPr>
          <w:lang w:val="ru-RU"/>
        </w:rPr>
        <w:t>.</w:t>
      </w:r>
    </w:p>
    <w:p w:rsidR="006B63C0" w:rsidRPr="00CF3206" w:rsidRDefault="006B63C0" w:rsidP="009D34C1">
      <w:pPr>
        <w:pStyle w:val="Heading3"/>
        <w:rPr>
          <w:lang w:val="ru-RU"/>
        </w:rPr>
      </w:pPr>
      <w:r w:rsidRPr="00CF3206">
        <w:rPr>
          <w:lang w:val="ru-RU"/>
        </w:rPr>
        <w:t>7.4.3</w:t>
      </w:r>
      <w:r w:rsidRPr="00CF3206">
        <w:rPr>
          <w:lang w:val="ru-RU"/>
        </w:rPr>
        <w:tab/>
      </w:r>
      <w:r w:rsidR="00322D1D" w:rsidRPr="00CF3206">
        <w:rPr>
          <w:lang w:val="ru-RU"/>
        </w:rPr>
        <w:t>Права интеллектуальной собственности (</w:t>
      </w:r>
      <w:proofErr w:type="spellStart"/>
      <w:r w:rsidR="00322D1D" w:rsidRPr="00CF3206">
        <w:rPr>
          <w:lang w:val="ru-RU"/>
        </w:rPr>
        <w:t>ПИС</w:t>
      </w:r>
      <w:proofErr w:type="spellEnd"/>
      <w:r w:rsidR="00322D1D" w:rsidRPr="00CF3206">
        <w:rPr>
          <w:lang w:val="ru-RU"/>
        </w:rPr>
        <w:t>)</w:t>
      </w:r>
    </w:p>
    <w:p w:rsidR="006B63C0" w:rsidRPr="00CF3206" w:rsidRDefault="00322D1D" w:rsidP="009D34C1">
      <w:pPr>
        <w:rPr>
          <w:u w:val="single"/>
          <w:lang w:val="ru-RU"/>
        </w:rPr>
      </w:pPr>
      <w:r w:rsidRPr="00CF3206">
        <w:rPr>
          <w:lang w:val="ru-RU"/>
        </w:rPr>
        <w:t xml:space="preserve">В рамках совместного проекта с Бюро стандартизации электросвязи (БСЭ) и Департаментом </w:t>
      </w:r>
      <w:proofErr w:type="spellStart"/>
      <w:r w:rsidRPr="00CF3206">
        <w:rPr>
          <w:lang w:val="ru-RU"/>
        </w:rPr>
        <w:t>IS</w:t>
      </w:r>
      <w:proofErr w:type="spellEnd"/>
      <w:r w:rsidRPr="00CF3206">
        <w:rPr>
          <w:lang w:val="ru-RU"/>
        </w:rPr>
        <w:t xml:space="preserve"> Бюро выполняет свою работу по необходимому согласованию патентных баз данных МСЭ-R и МСЭ-Т. Эта деятельность продолжается (см. </w:t>
      </w:r>
      <w:hyperlink r:id="rId25" w:history="1">
        <w:r w:rsidR="006B63C0" w:rsidRPr="00CF3206">
          <w:rPr>
            <w:rStyle w:val="Hyperlink"/>
            <w:rFonts w:asciiTheme="majorBidi" w:hAnsiTheme="majorBidi" w:cstheme="majorBidi"/>
            <w:szCs w:val="22"/>
            <w:lang w:val="ru-RU"/>
          </w:rPr>
          <w:t>www.itu.int/ipr</w:t>
        </w:r>
      </w:hyperlink>
      <w:r w:rsidR="006B63C0" w:rsidRPr="00CF3206">
        <w:rPr>
          <w:lang w:val="ru-RU"/>
        </w:rPr>
        <w:t>).</w:t>
      </w:r>
    </w:p>
    <w:p w:rsidR="006B63C0" w:rsidRPr="00CF3206" w:rsidRDefault="006B63C0" w:rsidP="009D34C1">
      <w:pPr>
        <w:pStyle w:val="Heading3"/>
        <w:rPr>
          <w:lang w:val="ru-RU"/>
        </w:rPr>
      </w:pPr>
      <w:r w:rsidRPr="00CF3206">
        <w:rPr>
          <w:lang w:val="ru-RU"/>
        </w:rPr>
        <w:t>7.4.4</w:t>
      </w:r>
      <w:r w:rsidRPr="00CF3206">
        <w:rPr>
          <w:lang w:val="ru-RU"/>
        </w:rPr>
        <w:tab/>
      </w:r>
      <w:r w:rsidR="00322D1D" w:rsidRPr="00CF3206">
        <w:rPr>
          <w:lang w:val="ru-RU"/>
        </w:rPr>
        <w:t xml:space="preserve">Разработка представлений данных в </w:t>
      </w:r>
      <w:proofErr w:type="spellStart"/>
      <w:r w:rsidR="00322D1D" w:rsidRPr="00CF3206">
        <w:rPr>
          <w:lang w:val="ru-RU"/>
        </w:rPr>
        <w:t>SharePoint</w:t>
      </w:r>
      <w:proofErr w:type="spellEnd"/>
    </w:p>
    <w:p w:rsidR="006B63C0" w:rsidRPr="00CF3206" w:rsidRDefault="00322D1D" w:rsidP="009D34C1">
      <w:pPr>
        <w:rPr>
          <w:lang w:val="ru-RU"/>
        </w:rPr>
      </w:pPr>
      <w:r w:rsidRPr="00CF3206">
        <w:rPr>
          <w:lang w:val="ru-RU"/>
        </w:rPr>
        <w:t xml:space="preserve">Представления данных в </w:t>
      </w:r>
      <w:proofErr w:type="spellStart"/>
      <w:r w:rsidRPr="00CF3206">
        <w:rPr>
          <w:lang w:val="ru-RU"/>
        </w:rPr>
        <w:t>SharePoint</w:t>
      </w:r>
      <w:proofErr w:type="spellEnd"/>
      <w:r w:rsidRPr="00CF3206">
        <w:rPr>
          <w:lang w:val="ru-RU"/>
        </w:rPr>
        <w:t xml:space="preserve"> – это модули, которые можно встраивать в веб-страницы, чтобы они могли отображать динамический контент, т.е. данные, поступающие из баз данных, списков </w:t>
      </w:r>
      <w:proofErr w:type="spellStart"/>
      <w:r w:rsidRPr="00CF3206">
        <w:rPr>
          <w:lang w:val="ru-RU"/>
        </w:rPr>
        <w:t>SharePoint</w:t>
      </w:r>
      <w:proofErr w:type="spellEnd"/>
      <w:r w:rsidRPr="00CF3206">
        <w:rPr>
          <w:lang w:val="ru-RU"/>
        </w:rPr>
        <w:t xml:space="preserve"> и каналов </w:t>
      </w:r>
      <w:proofErr w:type="spellStart"/>
      <w:r w:rsidRPr="00CF3206">
        <w:rPr>
          <w:lang w:val="ru-RU"/>
        </w:rPr>
        <w:t>XML</w:t>
      </w:r>
      <w:proofErr w:type="spellEnd"/>
      <w:r w:rsidRPr="00CF3206">
        <w:rPr>
          <w:lang w:val="ru-RU"/>
        </w:rPr>
        <w:t>/</w:t>
      </w:r>
      <w:proofErr w:type="spellStart"/>
      <w:r w:rsidRPr="00CF3206">
        <w:rPr>
          <w:lang w:val="ru-RU"/>
        </w:rPr>
        <w:t>RSS</w:t>
      </w:r>
      <w:proofErr w:type="spellEnd"/>
      <w:r w:rsidRPr="00CF3206">
        <w:rPr>
          <w:lang w:val="ru-RU"/>
        </w:rPr>
        <w:t xml:space="preserve"> (и управляемые в рамках этих источников). БР ведет непрерывную работу по развитию и совершенствованию этих представлений данных, что позволяет отображать новый и обновленный динамический контент на разных веб-страницах МСЭ-R.</w:t>
      </w:r>
    </w:p>
    <w:p w:rsidR="006B63C0" w:rsidRPr="00CF3206" w:rsidRDefault="006B63C0" w:rsidP="009D34C1">
      <w:pPr>
        <w:pStyle w:val="Heading3"/>
        <w:rPr>
          <w:lang w:val="ru-RU"/>
        </w:rPr>
      </w:pPr>
      <w:r w:rsidRPr="00CF3206">
        <w:rPr>
          <w:lang w:val="ru-RU"/>
        </w:rPr>
        <w:t>7.4.5</w:t>
      </w:r>
      <w:r w:rsidRPr="00CF3206">
        <w:rPr>
          <w:lang w:val="ru-RU"/>
        </w:rPr>
        <w:tab/>
      </w:r>
      <w:r w:rsidR="00CC64E7" w:rsidRPr="00CF3206">
        <w:rPr>
          <w:lang w:val="ru-RU"/>
        </w:rPr>
        <w:t>Разработка и дальнейшее совершенствование веб-инструментов</w:t>
      </w:r>
    </w:p>
    <w:p w:rsidR="006B63C0" w:rsidRPr="00CF3206" w:rsidRDefault="00CC64E7" w:rsidP="009D34C1">
      <w:pPr>
        <w:rPr>
          <w:lang w:val="ru-RU"/>
        </w:rPr>
      </w:pPr>
      <w:r w:rsidRPr="00CF3206">
        <w:rPr>
          <w:lang w:val="ru-RU"/>
        </w:rPr>
        <w:t xml:space="preserve">Бюро продолжало разрабатывать и </w:t>
      </w:r>
      <w:r w:rsidR="00F9091C" w:rsidRPr="00CF3206">
        <w:rPr>
          <w:lang w:val="ru-RU"/>
        </w:rPr>
        <w:t>совершенствовать</w:t>
      </w:r>
      <w:r w:rsidRPr="00CF3206">
        <w:rPr>
          <w:lang w:val="ru-RU"/>
        </w:rPr>
        <w:t xml:space="preserve"> различные веб-инструменты, </w:t>
      </w:r>
      <w:r w:rsidR="00F9091C" w:rsidRPr="00CF3206">
        <w:rPr>
          <w:lang w:val="ru-RU"/>
        </w:rPr>
        <w:t>упрощающие</w:t>
      </w:r>
      <w:r w:rsidRPr="00CF3206">
        <w:rPr>
          <w:lang w:val="ru-RU"/>
        </w:rPr>
        <w:t xml:space="preserve"> применение администрациями регламентарных и оперативных процедур, содержащихся в Регламенте радиосвязи и региональных соглашениях. </w:t>
      </w:r>
      <w:r w:rsidR="00F9091C" w:rsidRPr="00CF3206">
        <w:rPr>
          <w:lang w:val="ru-RU"/>
        </w:rPr>
        <w:t>По данному направлению выполнена следующая работа:</w:t>
      </w:r>
    </w:p>
    <w:p w:rsidR="006B63C0" w:rsidRPr="00CF3206" w:rsidRDefault="006B63C0" w:rsidP="009D34C1">
      <w:pPr>
        <w:pStyle w:val="enumlev1"/>
        <w:rPr>
          <w:lang w:val="ru-RU"/>
        </w:rPr>
      </w:pPr>
      <w:r w:rsidRPr="00CF3206">
        <w:rPr>
          <w:lang w:val="ru-RU"/>
        </w:rPr>
        <w:t>–</w:t>
      </w:r>
      <w:r w:rsidRPr="00CF3206">
        <w:rPr>
          <w:lang w:val="ru-RU"/>
        </w:rPr>
        <w:tab/>
      </w:r>
      <w:r w:rsidR="00F9091C" w:rsidRPr="00CF3206">
        <w:rPr>
          <w:lang w:val="ru-RU"/>
        </w:rPr>
        <w:t>з</w:t>
      </w:r>
      <w:r w:rsidR="00CC64E7" w:rsidRPr="00CF3206">
        <w:rPr>
          <w:lang w:val="ru-RU"/>
        </w:rPr>
        <w:t>авершен</w:t>
      </w:r>
      <w:r w:rsidR="00F9091C" w:rsidRPr="00CF3206">
        <w:rPr>
          <w:lang w:val="ru-RU"/>
        </w:rPr>
        <w:t>а</w:t>
      </w:r>
      <w:r w:rsidR="00CC64E7" w:rsidRPr="00CF3206">
        <w:rPr>
          <w:lang w:val="ru-RU"/>
        </w:rPr>
        <w:t xml:space="preserve"> разработк</w:t>
      </w:r>
      <w:r w:rsidR="00F9091C" w:rsidRPr="00CF3206">
        <w:rPr>
          <w:lang w:val="ru-RU"/>
        </w:rPr>
        <w:t>а</w:t>
      </w:r>
      <w:r w:rsidR="00CC64E7" w:rsidRPr="00CF3206">
        <w:rPr>
          <w:lang w:val="ru-RU"/>
        </w:rPr>
        <w:t xml:space="preserve"> веб-</w:t>
      </w:r>
      <w:r w:rsidR="00F9091C" w:rsidRPr="00CF3206">
        <w:rPr>
          <w:lang w:val="ru-RU"/>
        </w:rPr>
        <w:t>инструмента, обеспечивающего он</w:t>
      </w:r>
      <w:r w:rsidR="00CC64E7" w:rsidRPr="00CF3206">
        <w:rPr>
          <w:lang w:val="ru-RU"/>
        </w:rPr>
        <w:t>лайн</w:t>
      </w:r>
      <w:r w:rsidR="00F9091C" w:rsidRPr="00CF3206">
        <w:rPr>
          <w:lang w:val="ru-RU"/>
        </w:rPr>
        <w:t>овый</w:t>
      </w:r>
      <w:r w:rsidR="00CC64E7" w:rsidRPr="00CF3206">
        <w:rPr>
          <w:lang w:val="ru-RU"/>
        </w:rPr>
        <w:t xml:space="preserve"> доступ к </w:t>
      </w:r>
      <w:proofErr w:type="spellStart"/>
      <w:r w:rsidR="00F9091C" w:rsidRPr="00CF3206">
        <w:rPr>
          <w:lang w:val="ru-RU"/>
        </w:rPr>
        <w:t>МСРЧ</w:t>
      </w:r>
      <w:proofErr w:type="spellEnd"/>
      <w:r w:rsidR="00CC64E7" w:rsidRPr="00CF3206">
        <w:rPr>
          <w:lang w:val="ru-RU"/>
        </w:rPr>
        <w:t xml:space="preserve"> для наземных служб</w:t>
      </w:r>
      <w:r w:rsidR="00F9091C" w:rsidRPr="00CF3206">
        <w:rPr>
          <w:lang w:val="ru-RU"/>
        </w:rPr>
        <w:t>;</w:t>
      </w:r>
    </w:p>
    <w:p w:rsidR="006B63C0" w:rsidRPr="00CF3206" w:rsidRDefault="006B63C0" w:rsidP="009D34C1">
      <w:pPr>
        <w:pStyle w:val="enumlev1"/>
        <w:rPr>
          <w:lang w:val="ru-RU"/>
        </w:rPr>
      </w:pPr>
      <w:r w:rsidRPr="00CF3206">
        <w:rPr>
          <w:lang w:val="ru-RU"/>
        </w:rPr>
        <w:t>–</w:t>
      </w:r>
      <w:r w:rsidRPr="00CF3206">
        <w:rPr>
          <w:lang w:val="ru-RU"/>
        </w:rPr>
        <w:tab/>
      </w:r>
      <w:r w:rsidR="00F9091C" w:rsidRPr="00CF3206">
        <w:rPr>
          <w:lang w:val="ru-RU"/>
        </w:rPr>
        <w:t>у</w:t>
      </w:r>
      <w:r w:rsidR="00CC64E7" w:rsidRPr="00CF3206">
        <w:rPr>
          <w:lang w:val="ru-RU"/>
        </w:rPr>
        <w:t>совершенствован</w:t>
      </w:r>
      <w:r w:rsidR="00F9091C" w:rsidRPr="00CF3206">
        <w:rPr>
          <w:lang w:val="ru-RU"/>
        </w:rPr>
        <w:t>а</w:t>
      </w:r>
      <w:r w:rsidR="00CC64E7" w:rsidRPr="00CF3206">
        <w:rPr>
          <w:lang w:val="ru-RU"/>
        </w:rPr>
        <w:t xml:space="preserve"> веб-платформ</w:t>
      </w:r>
      <w:r w:rsidR="00F9091C" w:rsidRPr="00CF3206">
        <w:rPr>
          <w:lang w:val="ru-RU"/>
        </w:rPr>
        <w:t>а</w:t>
      </w:r>
      <w:r w:rsidR="00CC64E7" w:rsidRPr="00CF3206">
        <w:rPr>
          <w:lang w:val="ru-RU"/>
        </w:rPr>
        <w:t xml:space="preserve"> </w:t>
      </w:r>
      <w:proofErr w:type="spellStart"/>
      <w:r w:rsidR="00CC64E7" w:rsidRPr="00CF3206">
        <w:rPr>
          <w:lang w:val="ru-RU"/>
        </w:rPr>
        <w:t>eBCD2.0</w:t>
      </w:r>
      <w:proofErr w:type="spellEnd"/>
      <w:r w:rsidR="00CC64E7" w:rsidRPr="00CF3206">
        <w:rPr>
          <w:lang w:val="ru-RU"/>
        </w:rPr>
        <w:t xml:space="preserve">, которая позволяет </w:t>
      </w:r>
      <w:r w:rsidR="00F9091C" w:rsidRPr="00CF3206">
        <w:rPr>
          <w:lang w:val="ru-RU"/>
        </w:rPr>
        <w:t xml:space="preserve">осуществлять </w:t>
      </w:r>
      <w:r w:rsidR="00CC64E7" w:rsidRPr="00CF3206">
        <w:rPr>
          <w:lang w:val="ru-RU"/>
        </w:rPr>
        <w:t>запрос</w:t>
      </w:r>
      <w:r w:rsidR="00F9091C" w:rsidRPr="00CF3206">
        <w:rPr>
          <w:lang w:val="ru-RU"/>
        </w:rPr>
        <w:t>ы по</w:t>
      </w:r>
      <w:r w:rsidR="00CC64E7" w:rsidRPr="00CF3206">
        <w:rPr>
          <w:lang w:val="ru-RU"/>
        </w:rPr>
        <w:t xml:space="preserve"> план</w:t>
      </w:r>
      <w:r w:rsidR="00F9091C" w:rsidRPr="00CF3206">
        <w:rPr>
          <w:lang w:val="ru-RU"/>
        </w:rPr>
        <w:t>ам</w:t>
      </w:r>
      <w:r w:rsidR="00CC64E7" w:rsidRPr="00CF3206">
        <w:rPr>
          <w:lang w:val="ru-RU"/>
        </w:rPr>
        <w:t xml:space="preserve"> </w:t>
      </w:r>
      <w:r w:rsidR="00F9091C" w:rsidRPr="00CF3206">
        <w:rPr>
          <w:lang w:val="ru-RU"/>
        </w:rPr>
        <w:t>наземного радиовещания</w:t>
      </w:r>
      <w:r w:rsidR="00CC64E7" w:rsidRPr="00CF3206">
        <w:rPr>
          <w:lang w:val="ru-RU"/>
        </w:rPr>
        <w:t xml:space="preserve">, </w:t>
      </w:r>
      <w:r w:rsidR="00F9091C" w:rsidRPr="00CF3206">
        <w:rPr>
          <w:lang w:val="ru-RU"/>
        </w:rPr>
        <w:t>обращ</w:t>
      </w:r>
      <w:r w:rsidR="005E0A69" w:rsidRPr="00CF3206">
        <w:rPr>
          <w:lang w:val="ru-RU"/>
        </w:rPr>
        <w:t>аться</w:t>
      </w:r>
      <w:r w:rsidR="00F9091C" w:rsidRPr="00CF3206">
        <w:rPr>
          <w:lang w:val="ru-RU"/>
        </w:rPr>
        <w:t xml:space="preserve"> к С</w:t>
      </w:r>
      <w:r w:rsidR="00CC64E7" w:rsidRPr="00CF3206">
        <w:rPr>
          <w:lang w:val="ru-RU"/>
        </w:rPr>
        <w:t xml:space="preserve">пециальным </w:t>
      </w:r>
      <w:r w:rsidR="00F9091C" w:rsidRPr="00CF3206">
        <w:rPr>
          <w:lang w:val="ru-RU"/>
        </w:rPr>
        <w:t>секциям</w:t>
      </w:r>
      <w:r w:rsidR="00CC64E7" w:rsidRPr="00CF3206">
        <w:rPr>
          <w:lang w:val="ru-RU"/>
        </w:rPr>
        <w:t>, следовать процедурам</w:t>
      </w:r>
      <w:r w:rsidR="00F9091C" w:rsidRPr="00CF3206">
        <w:rPr>
          <w:lang w:val="ru-RU"/>
        </w:rPr>
        <w:t xml:space="preserve"> внесения изменений в план</w:t>
      </w:r>
      <w:r w:rsidR="00CC64E7" w:rsidRPr="00CF3206">
        <w:rPr>
          <w:lang w:val="ru-RU"/>
        </w:rPr>
        <w:t xml:space="preserve"> и производить расчеты совместимости</w:t>
      </w:r>
      <w:r w:rsidR="00F9091C" w:rsidRPr="00CF3206">
        <w:rPr>
          <w:lang w:val="ru-RU"/>
        </w:rPr>
        <w:t>,</w:t>
      </w:r>
      <w:r w:rsidR="00CC64E7" w:rsidRPr="00CF3206">
        <w:rPr>
          <w:lang w:val="ru-RU"/>
        </w:rPr>
        <w:t xml:space="preserve"> путем включения автоматических напоминаний, отображения исходящей корреспонденции и интеграции анализа совместимости </w:t>
      </w:r>
      <w:r w:rsidR="00B62820" w:rsidRPr="00CF3206">
        <w:rPr>
          <w:lang w:val="ru-RU"/>
        </w:rPr>
        <w:t xml:space="preserve">с </w:t>
      </w:r>
      <w:proofErr w:type="spellStart"/>
      <w:r w:rsidR="00CC64E7" w:rsidRPr="00CF3206">
        <w:rPr>
          <w:lang w:val="ru-RU"/>
        </w:rPr>
        <w:t>GE84</w:t>
      </w:r>
      <w:proofErr w:type="spellEnd"/>
      <w:r w:rsidR="00CC64E7" w:rsidRPr="00CF3206">
        <w:rPr>
          <w:lang w:val="ru-RU"/>
        </w:rPr>
        <w:t xml:space="preserve"> </w:t>
      </w:r>
      <w:r w:rsidR="00B62820" w:rsidRPr="00CF3206">
        <w:rPr>
          <w:lang w:val="ru-RU"/>
        </w:rPr>
        <w:t>в эту систему</w:t>
      </w:r>
      <w:r w:rsidR="005E0A69" w:rsidRPr="00CF3206">
        <w:rPr>
          <w:lang w:val="ru-RU"/>
        </w:rPr>
        <w:t>.</w:t>
      </w:r>
    </w:p>
    <w:p w:rsidR="006B63C0" w:rsidRPr="00CF3206" w:rsidRDefault="006B63C0" w:rsidP="009D34C1">
      <w:pPr>
        <w:pStyle w:val="Heading3"/>
        <w:rPr>
          <w:lang w:val="ru-RU"/>
        </w:rPr>
      </w:pPr>
      <w:r w:rsidRPr="00CF3206">
        <w:rPr>
          <w:lang w:val="ru-RU"/>
        </w:rPr>
        <w:lastRenderedPageBreak/>
        <w:t>7.4.6</w:t>
      </w:r>
      <w:r w:rsidRPr="00CF3206">
        <w:rPr>
          <w:lang w:val="ru-RU"/>
        </w:rPr>
        <w:tab/>
      </w:r>
      <w:r w:rsidR="00CC64E7" w:rsidRPr="00CF3206">
        <w:rPr>
          <w:lang w:val="ru-RU"/>
        </w:rPr>
        <w:t>Поэтапн</w:t>
      </w:r>
      <w:r w:rsidR="00D16B50" w:rsidRPr="00CF3206">
        <w:rPr>
          <w:lang w:val="ru-RU"/>
        </w:rPr>
        <w:t>ое прекращение использования</w:t>
      </w:r>
      <w:r w:rsidR="00CC64E7" w:rsidRPr="00CF3206">
        <w:rPr>
          <w:lang w:val="ru-RU"/>
        </w:rPr>
        <w:t xml:space="preserve"> платформы </w:t>
      </w:r>
      <w:proofErr w:type="spellStart"/>
      <w:r w:rsidR="00CC64E7" w:rsidRPr="00CF3206">
        <w:rPr>
          <w:lang w:val="ru-RU"/>
        </w:rPr>
        <w:t>Ingres</w:t>
      </w:r>
      <w:proofErr w:type="spellEnd"/>
    </w:p>
    <w:p w:rsidR="006B63C0" w:rsidRPr="00CF3206" w:rsidRDefault="00CC64E7" w:rsidP="009D34C1">
      <w:pPr>
        <w:rPr>
          <w:lang w:val="ru-RU"/>
        </w:rPr>
      </w:pPr>
      <w:r w:rsidRPr="00CF3206">
        <w:rPr>
          <w:lang w:val="ru-RU"/>
        </w:rPr>
        <w:t xml:space="preserve">Учитывая устаревание платформы </w:t>
      </w:r>
      <w:proofErr w:type="spellStart"/>
      <w:r w:rsidRPr="00CF3206">
        <w:rPr>
          <w:lang w:val="ru-RU"/>
        </w:rPr>
        <w:t>Ingres</w:t>
      </w:r>
      <w:proofErr w:type="spellEnd"/>
      <w:r w:rsidRPr="00CF3206">
        <w:rPr>
          <w:lang w:val="ru-RU"/>
        </w:rPr>
        <w:t xml:space="preserve">, используемой для ряда приложений </w:t>
      </w:r>
      <w:r w:rsidR="00D16B50" w:rsidRPr="00CF3206">
        <w:rPr>
          <w:lang w:val="ru-RU"/>
        </w:rPr>
        <w:t>БР</w:t>
      </w:r>
      <w:r w:rsidRPr="00CF3206">
        <w:rPr>
          <w:lang w:val="ru-RU"/>
        </w:rPr>
        <w:t>, Бюро начало постепенн</w:t>
      </w:r>
      <w:r w:rsidR="00D16B50" w:rsidRPr="00CF3206">
        <w:rPr>
          <w:lang w:val="ru-RU"/>
        </w:rPr>
        <w:t>ый переход</w:t>
      </w:r>
      <w:r w:rsidRPr="00CF3206">
        <w:rPr>
          <w:lang w:val="ru-RU"/>
        </w:rPr>
        <w:t xml:space="preserve"> с </w:t>
      </w:r>
      <w:r w:rsidR="00D134A8" w:rsidRPr="00CF3206">
        <w:rPr>
          <w:lang w:val="ru-RU"/>
        </w:rPr>
        <w:t xml:space="preserve">платформы </w:t>
      </w:r>
      <w:proofErr w:type="spellStart"/>
      <w:r w:rsidRPr="00CF3206">
        <w:rPr>
          <w:lang w:val="ru-RU"/>
        </w:rPr>
        <w:t>Ingres</w:t>
      </w:r>
      <w:proofErr w:type="spellEnd"/>
      <w:r w:rsidRPr="00CF3206">
        <w:rPr>
          <w:lang w:val="ru-RU"/>
        </w:rPr>
        <w:t xml:space="preserve"> на</w:t>
      </w:r>
      <w:r w:rsidR="00D134A8" w:rsidRPr="00CF3206">
        <w:rPr>
          <w:lang w:val="ru-RU"/>
        </w:rPr>
        <w:t xml:space="preserve"> платформу</w:t>
      </w:r>
      <w:r w:rsidRPr="00CF3206">
        <w:rPr>
          <w:lang w:val="ru-RU"/>
        </w:rPr>
        <w:t xml:space="preserve"> </w:t>
      </w:r>
      <w:proofErr w:type="spellStart"/>
      <w:r w:rsidR="00D134A8" w:rsidRPr="00CF3206">
        <w:rPr>
          <w:lang w:val="ru-RU"/>
        </w:rPr>
        <w:t>SQL</w:t>
      </w:r>
      <w:proofErr w:type="spellEnd"/>
      <w:r w:rsidR="00D134A8" w:rsidRPr="00CF3206">
        <w:rPr>
          <w:lang w:val="ru-RU"/>
        </w:rPr>
        <w:t xml:space="preserve"> </w:t>
      </w:r>
      <w:proofErr w:type="spellStart"/>
      <w:r w:rsidR="00D134A8" w:rsidRPr="00CF3206">
        <w:rPr>
          <w:lang w:val="ru-RU"/>
        </w:rPr>
        <w:t>Server</w:t>
      </w:r>
      <w:proofErr w:type="spellEnd"/>
      <w:r w:rsidRPr="00CF3206">
        <w:rPr>
          <w:lang w:val="ru-RU"/>
        </w:rPr>
        <w:t>. Перенос Глобальной административной базы данных (</w:t>
      </w:r>
      <w:proofErr w:type="spellStart"/>
      <w:r w:rsidRPr="00CF3206">
        <w:rPr>
          <w:lang w:val="ru-RU"/>
        </w:rPr>
        <w:t>GLAD</w:t>
      </w:r>
      <w:proofErr w:type="spellEnd"/>
      <w:r w:rsidRPr="00CF3206">
        <w:rPr>
          <w:lang w:val="ru-RU"/>
        </w:rPr>
        <w:t xml:space="preserve">) </w:t>
      </w:r>
      <w:r w:rsidR="00D16B50" w:rsidRPr="00CF3206">
        <w:rPr>
          <w:lang w:val="ru-RU"/>
        </w:rPr>
        <w:t xml:space="preserve">БР </w:t>
      </w:r>
      <w:r w:rsidRPr="00CF3206">
        <w:rPr>
          <w:lang w:val="ru-RU"/>
        </w:rPr>
        <w:t xml:space="preserve">с </w:t>
      </w:r>
      <w:proofErr w:type="spellStart"/>
      <w:r w:rsidRPr="00CF3206">
        <w:rPr>
          <w:lang w:val="ru-RU"/>
        </w:rPr>
        <w:t>Ingres</w:t>
      </w:r>
      <w:proofErr w:type="spellEnd"/>
      <w:r w:rsidRPr="00CF3206">
        <w:rPr>
          <w:lang w:val="ru-RU"/>
        </w:rPr>
        <w:t xml:space="preserve"> на </w:t>
      </w:r>
      <w:proofErr w:type="spellStart"/>
      <w:r w:rsidR="00D134A8" w:rsidRPr="00CF3206">
        <w:rPr>
          <w:lang w:val="ru-RU"/>
        </w:rPr>
        <w:t>SQL</w:t>
      </w:r>
      <w:proofErr w:type="spellEnd"/>
      <w:r w:rsidR="00D134A8" w:rsidRPr="00CF3206">
        <w:rPr>
          <w:lang w:val="ru-RU"/>
        </w:rPr>
        <w:t xml:space="preserve"> </w:t>
      </w:r>
      <w:proofErr w:type="spellStart"/>
      <w:r w:rsidR="00D134A8" w:rsidRPr="00CF3206">
        <w:rPr>
          <w:lang w:val="ru-RU"/>
        </w:rPr>
        <w:t>Server</w:t>
      </w:r>
      <w:proofErr w:type="spellEnd"/>
      <w:r w:rsidR="00D134A8" w:rsidRPr="00CF3206">
        <w:rPr>
          <w:lang w:val="ru-RU"/>
        </w:rPr>
        <w:t xml:space="preserve"> </w:t>
      </w:r>
      <w:r w:rsidRPr="00CF3206">
        <w:rPr>
          <w:lang w:val="ru-RU"/>
        </w:rPr>
        <w:t>был завершен в сентябре 2016</w:t>
      </w:r>
      <w:r w:rsidR="00D16B50" w:rsidRPr="00CF3206">
        <w:rPr>
          <w:lang w:val="ru-RU"/>
        </w:rPr>
        <w:t> </w:t>
      </w:r>
      <w:r w:rsidRPr="00CF3206">
        <w:rPr>
          <w:lang w:val="ru-RU"/>
        </w:rPr>
        <w:t xml:space="preserve">года, и в настоящее время </w:t>
      </w:r>
      <w:r w:rsidR="00D16B50" w:rsidRPr="00CF3206">
        <w:rPr>
          <w:lang w:val="ru-RU"/>
        </w:rPr>
        <w:t>осуществляется</w:t>
      </w:r>
      <w:r w:rsidRPr="00CF3206">
        <w:rPr>
          <w:lang w:val="ru-RU"/>
        </w:rPr>
        <w:t xml:space="preserve"> процесс </w:t>
      </w:r>
      <w:r w:rsidR="00D16B50" w:rsidRPr="00CF3206">
        <w:rPr>
          <w:lang w:val="ru-RU"/>
        </w:rPr>
        <w:t>переноса</w:t>
      </w:r>
      <w:r w:rsidRPr="00CF3206">
        <w:rPr>
          <w:lang w:val="ru-RU"/>
        </w:rPr>
        <w:t xml:space="preserve"> базы данных MARS.</w:t>
      </w:r>
    </w:p>
    <w:p w:rsidR="006B63C0" w:rsidRPr="00CF3206" w:rsidRDefault="006B63C0" w:rsidP="009D34C1">
      <w:pPr>
        <w:pStyle w:val="Heading1"/>
        <w:rPr>
          <w:lang w:val="ru-RU"/>
        </w:rPr>
      </w:pPr>
      <w:bookmarkStart w:id="27" w:name="_Toc446060776"/>
      <w:r w:rsidRPr="00CF3206">
        <w:rPr>
          <w:lang w:val="ru-RU"/>
        </w:rPr>
        <w:t>8</w:t>
      </w:r>
      <w:r w:rsidRPr="00CF3206">
        <w:rPr>
          <w:lang w:val="ru-RU"/>
        </w:rPr>
        <w:tab/>
      </w:r>
      <w:r w:rsidR="005A3159" w:rsidRPr="00CF3206">
        <w:rPr>
          <w:lang w:val="ru-RU"/>
        </w:rPr>
        <w:t>Охват членского состава</w:t>
      </w:r>
      <w:bookmarkEnd w:id="27"/>
    </w:p>
    <w:p w:rsidR="006B63C0" w:rsidRPr="00CF3206" w:rsidRDefault="005A3159" w:rsidP="009D34C1">
      <w:pPr>
        <w:rPr>
          <w:lang w:val="ru-RU"/>
        </w:rPr>
      </w:pPr>
      <w:r w:rsidRPr="00CF3206">
        <w:rPr>
          <w:lang w:val="ru-RU"/>
        </w:rPr>
        <w:t xml:space="preserve">Информационно-пропагандистская деятельность включает предоставление информации и оказание помощи членам, публикацию результатов деятельности МСЭ-R и их распространение, организацию семинаров и семинаров-практикумов и участие в них, а также разработку и поддержание средств коммуникации и </w:t>
      </w:r>
      <w:r w:rsidR="00BD544B" w:rsidRPr="00CF3206">
        <w:rPr>
          <w:lang w:val="ru-RU"/>
        </w:rPr>
        <w:t>пропаганды</w:t>
      </w:r>
      <w:r w:rsidRPr="00CF3206">
        <w:rPr>
          <w:lang w:val="ru-RU"/>
        </w:rPr>
        <w:t xml:space="preserve">. Цель этой </w:t>
      </w:r>
      <w:r w:rsidR="00BD544B" w:rsidRPr="00CF3206">
        <w:rPr>
          <w:lang w:val="ru-RU"/>
        </w:rPr>
        <w:t>работы</w:t>
      </w:r>
      <w:r w:rsidRPr="00CF3206">
        <w:rPr>
          <w:lang w:val="ru-RU"/>
        </w:rPr>
        <w:t xml:space="preserve"> заключается в том, чтобы результаты деятельности Сектора МСЭ-R (</w:t>
      </w:r>
      <w:proofErr w:type="spellStart"/>
      <w:r w:rsidRPr="00CF3206">
        <w:rPr>
          <w:lang w:val="ru-RU"/>
        </w:rPr>
        <w:t>регламент</w:t>
      </w:r>
      <w:r w:rsidR="00BD544B" w:rsidRPr="00CF3206">
        <w:rPr>
          <w:lang w:val="ru-RU"/>
        </w:rPr>
        <w:t>арные</w:t>
      </w:r>
      <w:proofErr w:type="spellEnd"/>
      <w:r w:rsidR="00BD544B" w:rsidRPr="00CF3206">
        <w:rPr>
          <w:lang w:val="ru-RU"/>
        </w:rPr>
        <w:t xml:space="preserve"> положения</w:t>
      </w:r>
      <w:r w:rsidRPr="00CF3206">
        <w:rPr>
          <w:lang w:val="ru-RU"/>
        </w:rPr>
        <w:t xml:space="preserve">, </w:t>
      </w:r>
      <w:r w:rsidR="00BD544B" w:rsidRPr="00CF3206">
        <w:rPr>
          <w:lang w:val="ru-RU"/>
        </w:rPr>
        <w:t>Р</w:t>
      </w:r>
      <w:r w:rsidRPr="00CF3206">
        <w:rPr>
          <w:lang w:val="ru-RU"/>
        </w:rPr>
        <w:t xml:space="preserve">екомендации, </w:t>
      </w:r>
      <w:r w:rsidR="00BD544B" w:rsidRPr="00CF3206">
        <w:rPr>
          <w:lang w:val="ru-RU"/>
        </w:rPr>
        <w:t>О</w:t>
      </w:r>
      <w:r w:rsidRPr="00CF3206">
        <w:rPr>
          <w:lang w:val="ru-RU"/>
        </w:rPr>
        <w:t xml:space="preserve">тчеты и </w:t>
      </w:r>
      <w:r w:rsidR="00BD544B" w:rsidRPr="00CF3206">
        <w:rPr>
          <w:lang w:val="ru-RU"/>
        </w:rPr>
        <w:t>С</w:t>
      </w:r>
      <w:r w:rsidRPr="00CF3206">
        <w:rPr>
          <w:lang w:val="ru-RU"/>
        </w:rPr>
        <w:t>правочники) распространялись по всему миру, были известны членам МСЭ и заинтересованным сторонам в области</w:t>
      </w:r>
      <w:r w:rsidR="00BD544B" w:rsidRPr="00CF3206">
        <w:rPr>
          <w:lang w:val="ru-RU"/>
        </w:rPr>
        <w:t xml:space="preserve"> использования</w:t>
      </w:r>
      <w:r w:rsidRPr="00CF3206">
        <w:rPr>
          <w:lang w:val="ru-RU"/>
        </w:rPr>
        <w:t xml:space="preserve"> спектра и чтобы они составляли основу для формирования политики и принятия решений по вопросам управления использованием спектра, а также для использования радиосвязи в целом. Эта деятельность осуществляется БР в тесном сотрудничестве с другими Бюро и Секторами, региональными и зональными отделениями МСЭ, соответствующими международными организациями или национальными органами.</w:t>
      </w:r>
    </w:p>
    <w:p w:rsidR="006B63C0" w:rsidRPr="00CF3206" w:rsidRDefault="006B63C0" w:rsidP="009D34C1">
      <w:pPr>
        <w:pStyle w:val="Heading2"/>
        <w:rPr>
          <w:lang w:val="ru-RU"/>
        </w:rPr>
      </w:pPr>
      <w:bookmarkStart w:id="28" w:name="_Toc418163376"/>
      <w:bookmarkStart w:id="29" w:name="_Toc418232294"/>
      <w:bookmarkStart w:id="30" w:name="_Toc424047595"/>
      <w:bookmarkStart w:id="31" w:name="_Toc446060777"/>
      <w:r w:rsidRPr="00CF3206">
        <w:rPr>
          <w:lang w:val="ru-RU"/>
        </w:rPr>
        <w:t>8.1</w:t>
      </w:r>
      <w:r w:rsidRPr="00CF3206">
        <w:rPr>
          <w:lang w:val="ru-RU"/>
        </w:rPr>
        <w:tab/>
      </w:r>
      <w:bookmarkEnd w:id="28"/>
      <w:bookmarkEnd w:id="29"/>
      <w:bookmarkEnd w:id="30"/>
      <w:bookmarkEnd w:id="31"/>
      <w:r w:rsidR="00BD544B" w:rsidRPr="00CF3206">
        <w:rPr>
          <w:lang w:val="ru-RU"/>
        </w:rPr>
        <w:t>Публикации</w:t>
      </w:r>
    </w:p>
    <w:p w:rsidR="006B63C0" w:rsidRPr="00CF3206" w:rsidRDefault="006B63C0" w:rsidP="009D34C1">
      <w:pPr>
        <w:pStyle w:val="Heading3"/>
        <w:rPr>
          <w:lang w:val="ru-RU"/>
        </w:rPr>
      </w:pPr>
      <w:bookmarkStart w:id="32" w:name="_Toc424047596"/>
      <w:bookmarkStart w:id="33" w:name="_Toc446060778"/>
      <w:r w:rsidRPr="00CF3206">
        <w:rPr>
          <w:lang w:val="ru-RU"/>
        </w:rPr>
        <w:t>8.1.1</w:t>
      </w:r>
      <w:r w:rsidRPr="00CF3206">
        <w:rPr>
          <w:lang w:val="ru-RU"/>
        </w:rPr>
        <w:tab/>
      </w:r>
      <w:bookmarkEnd w:id="32"/>
      <w:bookmarkEnd w:id="33"/>
      <w:proofErr w:type="spellStart"/>
      <w:r w:rsidR="00BD544B" w:rsidRPr="00CF3206">
        <w:rPr>
          <w:lang w:val="ru-RU"/>
        </w:rPr>
        <w:t>Регламентарные</w:t>
      </w:r>
      <w:proofErr w:type="spellEnd"/>
      <w:r w:rsidR="00BD544B" w:rsidRPr="00CF3206">
        <w:rPr>
          <w:lang w:val="ru-RU"/>
        </w:rPr>
        <w:t xml:space="preserve"> публикации</w:t>
      </w:r>
    </w:p>
    <w:p w:rsidR="006B63C0" w:rsidRPr="00CF3206" w:rsidRDefault="003C7B3F" w:rsidP="009D34C1">
      <w:pPr>
        <w:rPr>
          <w:lang w:val="ru-RU"/>
        </w:rPr>
      </w:pPr>
      <w:bookmarkStart w:id="34" w:name="_Toc424047597"/>
      <w:bookmarkStart w:id="35" w:name="_Toc446060779"/>
      <w:r w:rsidRPr="00CF3206">
        <w:rPr>
          <w:lang w:val="ru-RU"/>
        </w:rPr>
        <w:t>В период 2013–2016 годов подготовка регламентарных публикаций осуществлялась по стандартной схеме</w:t>
      </w:r>
      <w:r w:rsidR="002B3608" w:rsidRPr="00CF3206">
        <w:rPr>
          <w:lang w:val="ru-RU"/>
        </w:rPr>
        <w:t>, предусмотренной в</w:t>
      </w:r>
      <w:r w:rsidRPr="00CF3206">
        <w:rPr>
          <w:lang w:val="ru-RU"/>
        </w:rPr>
        <w:t xml:space="preserve"> Оперативн</w:t>
      </w:r>
      <w:r w:rsidR="002B3608" w:rsidRPr="00CF3206">
        <w:rPr>
          <w:lang w:val="ru-RU"/>
        </w:rPr>
        <w:t>о</w:t>
      </w:r>
      <w:r w:rsidRPr="00CF3206">
        <w:rPr>
          <w:lang w:val="ru-RU"/>
        </w:rPr>
        <w:t>м план</w:t>
      </w:r>
      <w:r w:rsidR="002B3608" w:rsidRPr="00CF3206">
        <w:rPr>
          <w:lang w:val="ru-RU"/>
        </w:rPr>
        <w:t>е</w:t>
      </w:r>
      <w:r w:rsidRPr="00CF3206">
        <w:rPr>
          <w:lang w:val="ru-RU"/>
        </w:rPr>
        <w:t>, а именно:</w:t>
      </w:r>
    </w:p>
    <w:p w:rsidR="006B63C0" w:rsidRPr="00CF3206" w:rsidRDefault="006B63C0" w:rsidP="009D34C1">
      <w:pPr>
        <w:pStyle w:val="enumlev1"/>
        <w:rPr>
          <w:lang w:val="ru-RU"/>
        </w:rPr>
      </w:pPr>
      <w:r w:rsidRPr="00CF3206">
        <w:rPr>
          <w:lang w:val="ru-RU"/>
        </w:rPr>
        <w:t>–</w:t>
      </w:r>
      <w:r w:rsidRPr="00CF3206">
        <w:rPr>
          <w:lang w:val="ru-RU"/>
        </w:rPr>
        <w:tab/>
      </w:r>
      <w:r w:rsidR="003C7B3F" w:rsidRPr="00CF3206">
        <w:rPr>
          <w:lang w:val="ru-RU"/>
        </w:rPr>
        <w:t>в четвертом квартале 2016 года на всех языках МСЭ было опубликовано издание Регламента радиосвязи, в котором были отражение изменения, принятые на ВКР-15</w:t>
      </w:r>
      <w:r w:rsidRPr="00CF3206">
        <w:rPr>
          <w:lang w:val="ru-RU"/>
        </w:rPr>
        <w:t>;</w:t>
      </w:r>
    </w:p>
    <w:p w:rsidR="006B63C0" w:rsidRPr="00CF3206" w:rsidRDefault="006B63C0" w:rsidP="009D34C1">
      <w:pPr>
        <w:pStyle w:val="enumlev1"/>
        <w:rPr>
          <w:lang w:val="ru-RU"/>
        </w:rPr>
      </w:pPr>
      <w:r w:rsidRPr="00CF3206">
        <w:rPr>
          <w:lang w:val="ru-RU"/>
        </w:rPr>
        <w:t>–</w:t>
      </w:r>
      <w:r w:rsidRPr="00CF3206">
        <w:rPr>
          <w:lang w:val="ru-RU"/>
        </w:rPr>
        <w:tab/>
      </w:r>
      <w:r w:rsidR="003C7B3F" w:rsidRPr="00CF3206">
        <w:rPr>
          <w:lang w:val="ru-RU"/>
        </w:rPr>
        <w:t>в четвертом квартале 2012 года была опубликована сводная версия Правил процедуры, в которой отражены решения ВКР-12. С тех пор было опубликовано одиннадцать обновлений к этому изданию, которые содержат изменения, утвержденные РРК. В частности, о</w:t>
      </w:r>
      <w:r w:rsidR="00D97C34" w:rsidRPr="00CF3206">
        <w:rPr>
          <w:lang w:val="ru-RU"/>
        </w:rPr>
        <w:t>бновления </w:t>
      </w:r>
      <w:r w:rsidR="003C7B3F" w:rsidRPr="00CF3206">
        <w:rPr>
          <w:lang w:val="ru-RU"/>
        </w:rPr>
        <w:t xml:space="preserve">10 и 11 содержат решения ВКР-15, требующие внесения </w:t>
      </w:r>
      <w:r w:rsidR="00DD3D46" w:rsidRPr="00CF3206">
        <w:rPr>
          <w:lang w:val="ru-RU"/>
        </w:rPr>
        <w:t>обусловливаемых ими</w:t>
      </w:r>
      <w:r w:rsidR="003C7B3F" w:rsidRPr="00CF3206">
        <w:rPr>
          <w:lang w:val="ru-RU"/>
        </w:rPr>
        <w:t xml:space="preserve"> изменений</w:t>
      </w:r>
      <w:r w:rsidR="00DD3D46" w:rsidRPr="00CF3206">
        <w:rPr>
          <w:lang w:val="ru-RU"/>
        </w:rPr>
        <w:t xml:space="preserve"> в Правила процедуры</w:t>
      </w:r>
      <w:r w:rsidR="003C7B3F" w:rsidRPr="00CF3206">
        <w:rPr>
          <w:lang w:val="ru-RU"/>
        </w:rPr>
        <w:t xml:space="preserve">. </w:t>
      </w:r>
      <w:r w:rsidR="00DD3D46" w:rsidRPr="00CF3206">
        <w:rPr>
          <w:lang w:val="ru-RU"/>
        </w:rPr>
        <w:t>Выпуск новой сводной версии Правил процедуры издания 2017 года планируется осуществить до конца апреля</w:t>
      </w:r>
      <w:r w:rsidR="003C7B3F" w:rsidRPr="00CF3206">
        <w:rPr>
          <w:lang w:val="ru-RU"/>
        </w:rPr>
        <w:t xml:space="preserve"> 2017</w:t>
      </w:r>
      <w:r w:rsidR="00DD3D46" w:rsidRPr="00CF3206">
        <w:rPr>
          <w:lang w:val="ru-RU"/>
        </w:rPr>
        <w:t> года</w:t>
      </w:r>
      <w:r w:rsidR="003C7B3F" w:rsidRPr="00CF3206">
        <w:rPr>
          <w:lang w:val="ru-RU"/>
        </w:rPr>
        <w:t>. Правила процедуры и обновления к ним публикуются на всех языках МСЭ</w:t>
      </w:r>
      <w:r w:rsidRPr="00CF3206">
        <w:rPr>
          <w:lang w:val="ru-RU"/>
        </w:rPr>
        <w:t>.</w:t>
      </w:r>
    </w:p>
    <w:p w:rsidR="006B63C0" w:rsidRPr="00CF3206" w:rsidRDefault="00DD3D46" w:rsidP="009D34C1">
      <w:pPr>
        <w:rPr>
          <w:lang w:val="ru-RU"/>
        </w:rPr>
      </w:pPr>
      <w:r w:rsidRPr="00CF3206">
        <w:rPr>
          <w:lang w:val="ru-RU"/>
        </w:rPr>
        <w:t xml:space="preserve">В Таблице 8.1.1-1 кратко представлена деятельность Бюро по другим </w:t>
      </w:r>
      <w:proofErr w:type="spellStart"/>
      <w:r w:rsidRPr="00CF3206">
        <w:rPr>
          <w:lang w:val="ru-RU"/>
        </w:rPr>
        <w:t>регламентарным</w:t>
      </w:r>
      <w:proofErr w:type="spellEnd"/>
      <w:r w:rsidRPr="00CF3206">
        <w:rPr>
          <w:lang w:val="ru-RU"/>
        </w:rPr>
        <w:t xml:space="preserve"> публикациям, обусловленным применением Регламента радиосвязи, в течение 2013–2016 годов.</w:t>
      </w:r>
    </w:p>
    <w:p w:rsidR="00B66817" w:rsidRPr="00CF3206" w:rsidRDefault="00B66817" w:rsidP="009D34C1">
      <w:pPr>
        <w:tabs>
          <w:tab w:val="clear" w:pos="794"/>
          <w:tab w:val="clear" w:pos="1191"/>
          <w:tab w:val="clear" w:pos="1588"/>
          <w:tab w:val="clear" w:pos="1985"/>
        </w:tabs>
        <w:overflowPunct/>
        <w:autoSpaceDE/>
        <w:autoSpaceDN/>
        <w:adjustRightInd/>
        <w:spacing w:before="0"/>
        <w:textAlignment w:val="auto"/>
        <w:rPr>
          <w:caps/>
          <w:sz w:val="20"/>
          <w:lang w:val="ru-RU"/>
        </w:rPr>
      </w:pPr>
      <w:r w:rsidRPr="00CF3206">
        <w:rPr>
          <w:lang w:val="ru-RU"/>
        </w:rPr>
        <w:br w:type="page"/>
      </w:r>
    </w:p>
    <w:p w:rsidR="006B63C0" w:rsidRPr="00CF3206" w:rsidRDefault="006C3EBD" w:rsidP="009D34C1">
      <w:pPr>
        <w:pStyle w:val="TableNo"/>
        <w:rPr>
          <w:lang w:val="ru-RU"/>
        </w:rPr>
      </w:pPr>
      <w:r w:rsidRPr="00CF3206">
        <w:rPr>
          <w:lang w:val="ru-RU"/>
        </w:rPr>
        <w:lastRenderedPageBreak/>
        <w:t xml:space="preserve">ТАБЛИЦА </w:t>
      </w:r>
      <w:r w:rsidR="006B63C0" w:rsidRPr="00CF3206">
        <w:rPr>
          <w:lang w:val="ru-RU"/>
        </w:rPr>
        <w:t>8.1.1-1</w:t>
      </w:r>
    </w:p>
    <w:p w:rsidR="006B63C0" w:rsidRPr="00CF3206" w:rsidRDefault="006C3EBD" w:rsidP="009D34C1">
      <w:pPr>
        <w:pStyle w:val="Tabletitle"/>
        <w:rPr>
          <w:lang w:val="ru-RU"/>
        </w:rPr>
      </w:pPr>
      <w:r w:rsidRPr="00CF3206">
        <w:rPr>
          <w:lang w:val="ru-RU"/>
        </w:rPr>
        <w:t>Сводная информация о публикациях, обусловленных применением Регламента радиосвязи</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645"/>
        <w:gridCol w:w="1645"/>
        <w:gridCol w:w="1646"/>
        <w:gridCol w:w="1645"/>
        <w:gridCol w:w="1646"/>
      </w:tblGrid>
      <w:tr w:rsidR="00710499" w:rsidRPr="00CF3206" w:rsidTr="00C42F4B">
        <w:trPr>
          <w:cantSplit/>
          <w:tblHeader/>
        </w:trPr>
        <w:tc>
          <w:tcPr>
            <w:tcW w:w="1418" w:type="dxa"/>
            <w:tcBorders>
              <w:top w:val="nil"/>
              <w:left w:val="nil"/>
            </w:tcBorders>
            <w:noWrap/>
            <w:tcMar>
              <w:top w:w="0" w:type="dxa"/>
              <w:left w:w="108" w:type="dxa"/>
              <w:bottom w:w="0" w:type="dxa"/>
              <w:right w:w="108" w:type="dxa"/>
            </w:tcMar>
            <w:vAlign w:val="center"/>
          </w:tcPr>
          <w:p w:rsidR="00710499" w:rsidRPr="00CF3206" w:rsidRDefault="00710499" w:rsidP="009D34C1">
            <w:pPr>
              <w:pStyle w:val="Tablehead"/>
              <w:rPr>
                <w:lang w:val="ru-RU"/>
              </w:rPr>
            </w:pPr>
          </w:p>
        </w:tc>
        <w:tc>
          <w:tcPr>
            <w:tcW w:w="1645" w:type="dxa"/>
            <w:noWrap/>
            <w:tcMar>
              <w:top w:w="0" w:type="dxa"/>
              <w:left w:w="108" w:type="dxa"/>
              <w:bottom w:w="0" w:type="dxa"/>
              <w:right w:w="108" w:type="dxa"/>
            </w:tcMar>
            <w:vAlign w:val="center"/>
            <w:hideMark/>
          </w:tcPr>
          <w:p w:rsidR="00710499" w:rsidRPr="00CF3206" w:rsidRDefault="00710499" w:rsidP="009D34C1">
            <w:pPr>
              <w:pStyle w:val="Tablehead"/>
              <w:rPr>
                <w:szCs w:val="22"/>
                <w:lang w:val="ru-RU"/>
              </w:rPr>
            </w:pPr>
            <w:r w:rsidRPr="00CF3206">
              <w:rPr>
                <w:szCs w:val="22"/>
                <w:lang w:val="ru-RU"/>
              </w:rPr>
              <w:t>2012 г.</w:t>
            </w:r>
          </w:p>
        </w:tc>
        <w:tc>
          <w:tcPr>
            <w:tcW w:w="1645" w:type="dxa"/>
            <w:noWrap/>
            <w:tcMar>
              <w:top w:w="0" w:type="dxa"/>
              <w:left w:w="108" w:type="dxa"/>
              <w:bottom w:w="0" w:type="dxa"/>
              <w:right w:w="108" w:type="dxa"/>
            </w:tcMar>
            <w:vAlign w:val="center"/>
            <w:hideMark/>
          </w:tcPr>
          <w:p w:rsidR="00710499" w:rsidRPr="00CF3206" w:rsidRDefault="00710499" w:rsidP="009D34C1">
            <w:pPr>
              <w:pStyle w:val="Tablehead"/>
              <w:rPr>
                <w:szCs w:val="22"/>
                <w:lang w:val="ru-RU"/>
              </w:rPr>
            </w:pPr>
            <w:r w:rsidRPr="00CF3206">
              <w:rPr>
                <w:szCs w:val="22"/>
                <w:lang w:val="ru-RU"/>
              </w:rPr>
              <w:t>2013 г.</w:t>
            </w:r>
          </w:p>
        </w:tc>
        <w:tc>
          <w:tcPr>
            <w:tcW w:w="1646" w:type="dxa"/>
            <w:noWrap/>
            <w:tcMar>
              <w:top w:w="0" w:type="dxa"/>
              <w:left w:w="108" w:type="dxa"/>
              <w:bottom w:w="0" w:type="dxa"/>
              <w:right w:w="108" w:type="dxa"/>
            </w:tcMar>
            <w:vAlign w:val="center"/>
            <w:hideMark/>
          </w:tcPr>
          <w:p w:rsidR="00710499" w:rsidRPr="00CF3206" w:rsidRDefault="00710499" w:rsidP="009D34C1">
            <w:pPr>
              <w:pStyle w:val="Tablehead"/>
              <w:rPr>
                <w:szCs w:val="22"/>
                <w:lang w:val="ru-RU"/>
              </w:rPr>
            </w:pPr>
            <w:r w:rsidRPr="00CF3206">
              <w:rPr>
                <w:szCs w:val="22"/>
                <w:lang w:val="ru-RU"/>
              </w:rPr>
              <w:t>2014 г.</w:t>
            </w:r>
          </w:p>
        </w:tc>
        <w:tc>
          <w:tcPr>
            <w:tcW w:w="1645" w:type="dxa"/>
            <w:noWrap/>
            <w:tcMar>
              <w:top w:w="0" w:type="dxa"/>
              <w:left w:w="108" w:type="dxa"/>
              <w:bottom w:w="0" w:type="dxa"/>
              <w:right w:w="108" w:type="dxa"/>
            </w:tcMar>
            <w:vAlign w:val="center"/>
            <w:hideMark/>
          </w:tcPr>
          <w:p w:rsidR="00710499" w:rsidRPr="00CF3206" w:rsidRDefault="00710499" w:rsidP="009D34C1">
            <w:pPr>
              <w:pStyle w:val="Tablehead"/>
              <w:rPr>
                <w:szCs w:val="22"/>
                <w:lang w:val="ru-RU"/>
              </w:rPr>
            </w:pPr>
            <w:r w:rsidRPr="00CF3206">
              <w:rPr>
                <w:szCs w:val="22"/>
                <w:lang w:val="ru-RU"/>
              </w:rPr>
              <w:t>2015 г.</w:t>
            </w:r>
          </w:p>
        </w:tc>
        <w:tc>
          <w:tcPr>
            <w:tcW w:w="1646" w:type="dxa"/>
            <w:noWrap/>
            <w:tcMar>
              <w:left w:w="108" w:type="dxa"/>
              <w:right w:w="108" w:type="dxa"/>
            </w:tcMar>
            <w:vAlign w:val="center"/>
            <w:hideMark/>
          </w:tcPr>
          <w:p w:rsidR="00710499" w:rsidRPr="00CF3206" w:rsidRDefault="00710499" w:rsidP="009D34C1">
            <w:pPr>
              <w:pStyle w:val="Tablehead"/>
              <w:rPr>
                <w:szCs w:val="22"/>
                <w:lang w:val="ru-RU"/>
              </w:rPr>
            </w:pPr>
            <w:r w:rsidRPr="00CF3206">
              <w:rPr>
                <w:szCs w:val="22"/>
                <w:lang w:val="ru-RU"/>
              </w:rPr>
              <w:t>2016 г.</w:t>
            </w:r>
          </w:p>
        </w:tc>
      </w:tr>
      <w:tr w:rsidR="00B46258" w:rsidRPr="00CF3206" w:rsidTr="00C42F4B">
        <w:trPr>
          <w:cantSplit/>
        </w:trPr>
        <w:tc>
          <w:tcPr>
            <w:tcW w:w="1418" w:type="dxa"/>
            <w:noWrap/>
            <w:tcMar>
              <w:top w:w="0" w:type="dxa"/>
              <w:left w:w="108" w:type="dxa"/>
              <w:bottom w:w="0" w:type="dxa"/>
              <w:right w:w="108" w:type="dxa"/>
            </w:tcMar>
            <w:hideMark/>
          </w:tcPr>
          <w:p w:rsidR="00B46258" w:rsidRPr="00CF3206" w:rsidRDefault="00B46258" w:rsidP="009D34C1">
            <w:pPr>
              <w:pStyle w:val="Tabletext"/>
              <w:rPr>
                <w:b/>
                <w:szCs w:val="22"/>
                <w:lang w:val="ru-RU"/>
              </w:rPr>
            </w:pPr>
            <w:r w:rsidRPr="00CF3206">
              <w:rPr>
                <w:szCs w:val="22"/>
                <w:lang w:val="ru-RU"/>
              </w:rPr>
              <w:t>ИФИК БР</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 xml:space="preserve">25 выпусков </w:t>
            </w:r>
            <w:r w:rsidRPr="00CF3206">
              <w:rPr>
                <w:szCs w:val="22"/>
                <w:lang w:val="ru-RU"/>
              </w:rPr>
              <w:br/>
              <w:t>(на DVD-ROM)</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 xml:space="preserve">25 выпусков </w:t>
            </w:r>
            <w:r w:rsidRPr="00CF3206">
              <w:rPr>
                <w:szCs w:val="22"/>
                <w:lang w:val="ru-RU"/>
              </w:rPr>
              <w:br/>
              <w:t>(на DVD-ROM)</w:t>
            </w:r>
          </w:p>
        </w:tc>
        <w:tc>
          <w:tcPr>
            <w:tcW w:w="1646"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 xml:space="preserve">25 выпусков </w:t>
            </w:r>
            <w:r w:rsidRPr="00CF3206">
              <w:rPr>
                <w:szCs w:val="22"/>
                <w:lang w:val="ru-RU"/>
              </w:rPr>
              <w:br/>
              <w:t>(на DVD-ROM)</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 xml:space="preserve">25 выпусков </w:t>
            </w:r>
            <w:r w:rsidRPr="00CF3206">
              <w:rPr>
                <w:szCs w:val="22"/>
                <w:lang w:val="ru-RU"/>
              </w:rPr>
              <w:br/>
              <w:t>(на DVD-ROM)</w:t>
            </w:r>
          </w:p>
        </w:tc>
        <w:tc>
          <w:tcPr>
            <w:tcW w:w="1646" w:type="dxa"/>
            <w:noWrap/>
            <w:tcMar>
              <w:left w:w="108" w:type="dxa"/>
              <w:right w:w="108" w:type="dxa"/>
            </w:tcMar>
            <w:hideMark/>
          </w:tcPr>
          <w:p w:rsidR="00B46258" w:rsidRPr="00CF3206" w:rsidRDefault="00B46258" w:rsidP="009D34C1">
            <w:pPr>
              <w:pStyle w:val="Tabletext"/>
              <w:jc w:val="center"/>
              <w:rPr>
                <w:b/>
                <w:szCs w:val="22"/>
                <w:lang w:val="ru-RU"/>
              </w:rPr>
            </w:pPr>
            <w:r w:rsidRPr="00CF3206">
              <w:rPr>
                <w:szCs w:val="22"/>
                <w:lang w:val="ru-RU"/>
              </w:rPr>
              <w:t xml:space="preserve">25 выпусков </w:t>
            </w:r>
            <w:r w:rsidRPr="00CF3206">
              <w:rPr>
                <w:szCs w:val="22"/>
                <w:lang w:val="ru-RU"/>
              </w:rPr>
              <w:br/>
              <w:t>(на DVD-ROM)</w:t>
            </w:r>
          </w:p>
        </w:tc>
      </w:tr>
      <w:tr w:rsidR="00B46258" w:rsidRPr="00CF3206" w:rsidTr="00C42F4B">
        <w:trPr>
          <w:cantSplit/>
        </w:trPr>
        <w:tc>
          <w:tcPr>
            <w:tcW w:w="1418" w:type="dxa"/>
            <w:noWrap/>
            <w:tcMar>
              <w:top w:w="0" w:type="dxa"/>
              <w:left w:w="108" w:type="dxa"/>
              <w:bottom w:w="0" w:type="dxa"/>
              <w:right w:w="108" w:type="dxa"/>
            </w:tcMar>
            <w:hideMark/>
          </w:tcPr>
          <w:p w:rsidR="00B46258" w:rsidRPr="00CF3206" w:rsidRDefault="00B46258" w:rsidP="009D34C1">
            <w:pPr>
              <w:pStyle w:val="Tabletext"/>
              <w:rPr>
                <w:b/>
                <w:szCs w:val="22"/>
                <w:lang w:val="ru-RU"/>
              </w:rPr>
            </w:pPr>
            <w:r w:rsidRPr="00CF3206">
              <w:rPr>
                <w:szCs w:val="22"/>
                <w:lang w:val="ru-RU"/>
              </w:rPr>
              <w:t>Расписания ВЧРВ</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11 выпусков (на CD</w:t>
            </w:r>
            <w:r w:rsidRPr="00CF3206">
              <w:rPr>
                <w:szCs w:val="22"/>
                <w:lang w:val="ru-RU"/>
              </w:rPr>
              <w:noBreakHyphen/>
              <w:t>ROM)</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11 выпусков (на CD</w:t>
            </w:r>
            <w:r w:rsidRPr="00CF3206">
              <w:rPr>
                <w:szCs w:val="22"/>
                <w:lang w:val="ru-RU"/>
              </w:rPr>
              <w:noBreakHyphen/>
              <w:t>ROM)</w:t>
            </w:r>
          </w:p>
        </w:tc>
        <w:tc>
          <w:tcPr>
            <w:tcW w:w="1646"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11 выпусков (на CD</w:t>
            </w:r>
            <w:r w:rsidRPr="00CF3206">
              <w:rPr>
                <w:szCs w:val="22"/>
                <w:lang w:val="ru-RU"/>
              </w:rPr>
              <w:noBreakHyphen/>
              <w:t>ROM)</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11 выпусков (на CD</w:t>
            </w:r>
            <w:r w:rsidRPr="00CF3206">
              <w:rPr>
                <w:szCs w:val="22"/>
                <w:lang w:val="ru-RU"/>
              </w:rPr>
              <w:noBreakHyphen/>
              <w:t>ROM)</w:t>
            </w:r>
          </w:p>
        </w:tc>
        <w:tc>
          <w:tcPr>
            <w:tcW w:w="1646" w:type="dxa"/>
            <w:noWrap/>
            <w:tcMar>
              <w:left w:w="108" w:type="dxa"/>
              <w:right w:w="108" w:type="dxa"/>
            </w:tcMar>
            <w:hideMark/>
          </w:tcPr>
          <w:p w:rsidR="00B46258" w:rsidRPr="00CF3206" w:rsidRDefault="00B46258" w:rsidP="009D34C1">
            <w:pPr>
              <w:pStyle w:val="Tabletext"/>
              <w:jc w:val="center"/>
              <w:rPr>
                <w:b/>
                <w:szCs w:val="22"/>
                <w:lang w:val="ru-RU"/>
              </w:rPr>
            </w:pPr>
            <w:r w:rsidRPr="00CF3206">
              <w:rPr>
                <w:szCs w:val="22"/>
                <w:lang w:val="ru-RU"/>
              </w:rPr>
              <w:t>11 выпусков (на CD</w:t>
            </w:r>
            <w:r w:rsidRPr="00CF3206">
              <w:rPr>
                <w:szCs w:val="22"/>
                <w:lang w:val="ru-RU"/>
              </w:rPr>
              <w:noBreakHyphen/>
              <w:t>ROM)</w:t>
            </w:r>
          </w:p>
        </w:tc>
      </w:tr>
      <w:tr w:rsidR="00B46258" w:rsidRPr="00CF3206" w:rsidTr="00C42F4B">
        <w:trPr>
          <w:cantSplit/>
        </w:trPr>
        <w:tc>
          <w:tcPr>
            <w:tcW w:w="1418" w:type="dxa"/>
            <w:noWrap/>
            <w:tcMar>
              <w:top w:w="0" w:type="dxa"/>
              <w:left w:w="108" w:type="dxa"/>
              <w:bottom w:w="0" w:type="dxa"/>
              <w:right w:w="108" w:type="dxa"/>
            </w:tcMar>
            <w:hideMark/>
          </w:tcPr>
          <w:p w:rsidR="00B46258" w:rsidRPr="00CF3206" w:rsidRDefault="00B46258" w:rsidP="009D34C1">
            <w:pPr>
              <w:pStyle w:val="Tabletext"/>
              <w:rPr>
                <w:b/>
                <w:szCs w:val="22"/>
                <w:lang w:val="ru-RU"/>
              </w:rPr>
            </w:pPr>
            <w:r w:rsidRPr="00CF3206">
              <w:rPr>
                <w:szCs w:val="22"/>
                <w:lang w:val="ru-RU"/>
              </w:rPr>
              <w:t xml:space="preserve">МСЧ </w:t>
            </w:r>
            <w:r w:rsidRPr="00CF3206">
              <w:rPr>
                <w:szCs w:val="22"/>
                <w:lang w:val="ru-RU"/>
              </w:rPr>
              <w:br/>
              <w:t>(наземные службы)</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6"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6" w:type="dxa"/>
            <w:noWrap/>
            <w:tcMar>
              <w:left w:w="108"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r>
      <w:tr w:rsidR="00B46258" w:rsidRPr="00CF3206" w:rsidTr="00C42F4B">
        <w:trPr>
          <w:cantSplit/>
        </w:trPr>
        <w:tc>
          <w:tcPr>
            <w:tcW w:w="1418" w:type="dxa"/>
            <w:noWrap/>
            <w:tcMar>
              <w:top w:w="0" w:type="dxa"/>
              <w:left w:w="108" w:type="dxa"/>
              <w:bottom w:w="0" w:type="dxa"/>
              <w:right w:w="108" w:type="dxa"/>
            </w:tcMar>
            <w:hideMark/>
          </w:tcPr>
          <w:p w:rsidR="00B46258" w:rsidRPr="00CF3206" w:rsidRDefault="00B46258" w:rsidP="009D34C1">
            <w:pPr>
              <w:pStyle w:val="Tabletext"/>
              <w:rPr>
                <w:b/>
                <w:szCs w:val="22"/>
                <w:lang w:val="ru-RU"/>
              </w:rPr>
            </w:pPr>
            <w:r w:rsidRPr="00CF3206">
              <w:rPr>
                <w:szCs w:val="22"/>
                <w:lang w:val="ru-RU"/>
              </w:rPr>
              <w:t>Наземные планы</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6"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6" w:type="dxa"/>
            <w:noWrap/>
            <w:tcMar>
              <w:left w:w="108"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r>
      <w:tr w:rsidR="00B46258" w:rsidRPr="00CF3206" w:rsidTr="00C42F4B">
        <w:trPr>
          <w:cantSplit/>
        </w:trPr>
        <w:tc>
          <w:tcPr>
            <w:tcW w:w="1418" w:type="dxa"/>
            <w:noWrap/>
            <w:tcMar>
              <w:top w:w="0" w:type="dxa"/>
              <w:left w:w="108" w:type="dxa"/>
              <w:bottom w:w="0" w:type="dxa"/>
              <w:right w:w="108" w:type="dxa"/>
            </w:tcMar>
            <w:hideMark/>
          </w:tcPr>
          <w:p w:rsidR="00B46258" w:rsidRPr="00CF3206" w:rsidRDefault="00B46258" w:rsidP="009D34C1">
            <w:pPr>
              <w:pStyle w:val="Tabletext"/>
              <w:rPr>
                <w:b/>
                <w:szCs w:val="22"/>
                <w:lang w:val="ru-RU"/>
              </w:rPr>
            </w:pPr>
            <w:r w:rsidRPr="00CF3206">
              <w:rPr>
                <w:szCs w:val="22"/>
                <w:lang w:val="ru-RU"/>
              </w:rPr>
              <w:t>Предисловие к МСЧ</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6"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5" w:type="dxa"/>
            <w:noWrap/>
            <w:tcMar>
              <w:top w:w="0" w:type="dxa"/>
              <w:left w:w="108" w:type="dxa"/>
              <w:bottom w:w="0"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c>
          <w:tcPr>
            <w:tcW w:w="1646" w:type="dxa"/>
            <w:noWrap/>
            <w:tcMar>
              <w:left w:w="108" w:type="dxa"/>
              <w:right w:w="108" w:type="dxa"/>
            </w:tcMar>
            <w:hideMark/>
          </w:tcPr>
          <w:p w:rsidR="00B46258" w:rsidRPr="00CF3206" w:rsidRDefault="00B46258" w:rsidP="009D34C1">
            <w:pPr>
              <w:pStyle w:val="Tabletext"/>
              <w:jc w:val="center"/>
              <w:rPr>
                <w:b/>
                <w:szCs w:val="22"/>
                <w:lang w:val="ru-RU"/>
              </w:rPr>
            </w:pPr>
            <w:r w:rsidRPr="00CF3206">
              <w:rPr>
                <w:szCs w:val="22"/>
                <w:lang w:val="ru-RU"/>
              </w:rPr>
              <w:t>25 выпусков (включенных в каждый ИФИК БР)</w:t>
            </w:r>
          </w:p>
        </w:tc>
      </w:tr>
    </w:tbl>
    <w:p w:rsidR="006B63C0" w:rsidRPr="00CF3206" w:rsidRDefault="006B63C0" w:rsidP="009D34C1">
      <w:pPr>
        <w:pStyle w:val="Heading3"/>
        <w:rPr>
          <w:szCs w:val="22"/>
          <w:lang w:val="ru-RU"/>
        </w:rPr>
      </w:pPr>
      <w:r w:rsidRPr="00CF3206">
        <w:rPr>
          <w:szCs w:val="22"/>
          <w:lang w:val="ru-RU"/>
        </w:rPr>
        <w:t>8.1.2</w:t>
      </w:r>
      <w:r w:rsidRPr="00CF3206">
        <w:rPr>
          <w:szCs w:val="22"/>
          <w:lang w:val="ru-RU"/>
        </w:rPr>
        <w:tab/>
      </w:r>
      <w:bookmarkEnd w:id="34"/>
      <w:bookmarkEnd w:id="35"/>
      <w:r w:rsidR="007510BA" w:rsidRPr="00CF3206">
        <w:rPr>
          <w:lang w:val="ru-RU"/>
        </w:rPr>
        <w:t>Служебные публикации</w:t>
      </w:r>
    </w:p>
    <w:p w:rsidR="006B63C0" w:rsidRPr="00CF3206" w:rsidRDefault="006B63C0" w:rsidP="009D34C1">
      <w:pPr>
        <w:pStyle w:val="Heading4"/>
        <w:rPr>
          <w:lang w:val="ru-RU"/>
        </w:rPr>
      </w:pPr>
      <w:r w:rsidRPr="00CF3206">
        <w:rPr>
          <w:lang w:val="ru-RU"/>
        </w:rPr>
        <w:t>8.1.2.1</w:t>
      </w:r>
      <w:r w:rsidRPr="00CF3206">
        <w:rPr>
          <w:lang w:val="ru-RU"/>
        </w:rPr>
        <w:tab/>
      </w:r>
      <w:r w:rsidR="003B7A52" w:rsidRPr="00CF3206">
        <w:rPr>
          <w:lang w:val="ru-RU"/>
        </w:rPr>
        <w:t>Базовая информация и общие замечания</w:t>
      </w:r>
    </w:p>
    <w:p w:rsidR="006B63C0" w:rsidRPr="00CF3206" w:rsidRDefault="003B7A52" w:rsidP="009D34C1">
      <w:pPr>
        <w:rPr>
          <w:lang w:val="ru-RU"/>
        </w:rPr>
      </w:pPr>
      <w:r w:rsidRPr="00CF3206">
        <w:rPr>
          <w:lang w:val="ru-RU"/>
        </w:rPr>
        <w:t xml:space="preserve">Бюро готовит и публикует различные служебные публикации, как это определено в Статье </w:t>
      </w:r>
      <w:r w:rsidRPr="00CF3206">
        <w:rPr>
          <w:b/>
          <w:bCs/>
          <w:lang w:val="ru-RU"/>
        </w:rPr>
        <w:t>20</w:t>
      </w:r>
      <w:r w:rsidRPr="00CF3206">
        <w:rPr>
          <w:lang w:val="ru-RU"/>
        </w:rPr>
        <w:t xml:space="preserve"> Регламента радиосвязи (РР).</w:t>
      </w:r>
    </w:p>
    <w:p w:rsidR="006B63C0" w:rsidRPr="00CF3206" w:rsidRDefault="00FF42A1" w:rsidP="009D34C1">
      <w:pPr>
        <w:rPr>
          <w:lang w:val="ru-RU"/>
        </w:rPr>
      </w:pPr>
      <w:r w:rsidRPr="00CF3206">
        <w:rPr>
          <w:lang w:val="ru-RU"/>
        </w:rPr>
        <w:t>Ввиду</w:t>
      </w:r>
      <w:r w:rsidR="003B7A52" w:rsidRPr="00CF3206">
        <w:rPr>
          <w:lang w:val="ru-RU"/>
        </w:rPr>
        <w:t xml:space="preserve"> важност</w:t>
      </w:r>
      <w:r w:rsidRPr="00CF3206">
        <w:rPr>
          <w:lang w:val="ru-RU"/>
        </w:rPr>
        <w:t>и</w:t>
      </w:r>
      <w:r w:rsidR="003B7A52" w:rsidRPr="00CF3206">
        <w:rPr>
          <w:lang w:val="ru-RU"/>
        </w:rPr>
        <w:t xml:space="preserve"> эксплуатационной информации, содержащейся в </w:t>
      </w:r>
      <w:r w:rsidRPr="00CF3206">
        <w:rPr>
          <w:lang w:val="ru-RU"/>
        </w:rPr>
        <w:t xml:space="preserve">связанных с морскими службами </w:t>
      </w:r>
      <w:r w:rsidR="003B7A52" w:rsidRPr="00CF3206">
        <w:rPr>
          <w:lang w:val="ru-RU"/>
        </w:rPr>
        <w:t xml:space="preserve">публикациях, </w:t>
      </w:r>
      <w:r w:rsidRPr="00CF3206">
        <w:rPr>
          <w:lang w:val="ru-RU"/>
        </w:rPr>
        <w:t>в</w:t>
      </w:r>
      <w:r w:rsidR="003B7A52" w:rsidRPr="00CF3206">
        <w:rPr>
          <w:lang w:val="ru-RU"/>
        </w:rPr>
        <w:t xml:space="preserve"> особенно</w:t>
      </w:r>
      <w:r w:rsidRPr="00CF3206">
        <w:rPr>
          <w:lang w:val="ru-RU"/>
        </w:rPr>
        <w:t>сти</w:t>
      </w:r>
      <w:r w:rsidR="003B7A52" w:rsidRPr="00CF3206">
        <w:rPr>
          <w:lang w:val="ru-RU"/>
        </w:rPr>
        <w:t xml:space="preserve"> в отношении безопасности, администрации</w:t>
      </w:r>
      <w:r w:rsidRPr="00CF3206">
        <w:rPr>
          <w:lang w:val="ru-RU"/>
        </w:rPr>
        <w:t xml:space="preserve"> должны</w:t>
      </w:r>
      <w:r w:rsidR="003B7A52" w:rsidRPr="00CF3206">
        <w:rPr>
          <w:lang w:val="ru-RU"/>
        </w:rPr>
        <w:t xml:space="preserve"> сообща</w:t>
      </w:r>
      <w:r w:rsidRPr="00CF3206">
        <w:rPr>
          <w:lang w:val="ru-RU"/>
        </w:rPr>
        <w:t>ть</w:t>
      </w:r>
      <w:r w:rsidR="003B7A52" w:rsidRPr="00CF3206">
        <w:rPr>
          <w:lang w:val="ru-RU"/>
        </w:rPr>
        <w:t xml:space="preserve"> о необходимых поправках</w:t>
      </w:r>
      <w:r w:rsidRPr="00CF3206">
        <w:rPr>
          <w:lang w:val="ru-RU"/>
        </w:rPr>
        <w:t xml:space="preserve"> к этой информации</w:t>
      </w:r>
      <w:r w:rsidR="003B7A52" w:rsidRPr="00CF3206">
        <w:rPr>
          <w:lang w:val="ru-RU"/>
        </w:rPr>
        <w:t>, как это указано в п.</w:t>
      </w:r>
      <w:r w:rsidRPr="00CF3206">
        <w:rPr>
          <w:lang w:val="ru-RU"/>
        </w:rPr>
        <w:t> </w:t>
      </w:r>
      <w:r w:rsidR="003B7A52" w:rsidRPr="00CF3206">
        <w:rPr>
          <w:b/>
          <w:bCs/>
          <w:lang w:val="ru-RU"/>
        </w:rPr>
        <w:t>20.16</w:t>
      </w:r>
      <w:r w:rsidR="003B7A52" w:rsidRPr="00CF3206">
        <w:rPr>
          <w:lang w:val="ru-RU"/>
        </w:rPr>
        <w:t xml:space="preserve"> РР. </w:t>
      </w:r>
      <w:r w:rsidRPr="00CF3206">
        <w:rPr>
          <w:lang w:val="ru-RU"/>
        </w:rPr>
        <w:t>С</w:t>
      </w:r>
      <w:r w:rsidR="003B7A52" w:rsidRPr="00CF3206">
        <w:rPr>
          <w:lang w:val="ru-RU"/>
        </w:rPr>
        <w:t>ледует</w:t>
      </w:r>
      <w:r w:rsidRPr="00CF3206">
        <w:rPr>
          <w:lang w:val="ru-RU"/>
        </w:rPr>
        <w:t>, однако,</w:t>
      </w:r>
      <w:r w:rsidR="003B7A52" w:rsidRPr="00CF3206">
        <w:rPr>
          <w:lang w:val="ru-RU"/>
        </w:rPr>
        <w:t xml:space="preserve"> отметить, что </w:t>
      </w:r>
      <w:r w:rsidRPr="00CF3206">
        <w:rPr>
          <w:lang w:val="ru-RU"/>
        </w:rPr>
        <w:t>по-прежнему сохраняется обеспокоенность</w:t>
      </w:r>
      <w:r w:rsidR="003B7A52" w:rsidRPr="00CF3206">
        <w:rPr>
          <w:lang w:val="ru-RU"/>
        </w:rPr>
        <w:t xml:space="preserve"> </w:t>
      </w:r>
      <w:r w:rsidRPr="00CF3206">
        <w:rPr>
          <w:lang w:val="ru-RU"/>
        </w:rPr>
        <w:t>БР, которую оно выражало на предыдущих собраниях КГР, в связи с тем</w:t>
      </w:r>
      <w:r w:rsidR="0085690F" w:rsidRPr="00CF3206">
        <w:rPr>
          <w:lang w:val="ru-RU"/>
        </w:rPr>
        <w:t xml:space="preserve"> фактом</w:t>
      </w:r>
      <w:r w:rsidRPr="00CF3206">
        <w:rPr>
          <w:lang w:val="ru-RU"/>
        </w:rPr>
        <w:t xml:space="preserve">, </w:t>
      </w:r>
      <w:r w:rsidR="003B7A52" w:rsidRPr="00CF3206">
        <w:rPr>
          <w:lang w:val="ru-RU"/>
        </w:rPr>
        <w:t>что администрации не всегда предоставляют на регулярной основе обновленную информацию в БР.</w:t>
      </w:r>
    </w:p>
    <w:p w:rsidR="006B63C0" w:rsidRPr="00CF3206" w:rsidRDefault="009D1C78" w:rsidP="009D34C1">
      <w:pPr>
        <w:rPr>
          <w:lang w:val="ru-RU"/>
        </w:rPr>
      </w:pPr>
      <w:r w:rsidRPr="00CF3206">
        <w:rPr>
          <w:lang w:val="ru-RU"/>
        </w:rPr>
        <w:t xml:space="preserve">Кроме того, информация, которая содержится в связанных с морскими службами публикациях, в особенности в Списке судовых станций и присвоений опознавателей морской подвижной службы (Список V), используются также для других административных процедур (например, </w:t>
      </w:r>
      <w:r w:rsidR="00FF42A1" w:rsidRPr="00CF3206">
        <w:rPr>
          <w:lang w:val="ru-RU"/>
        </w:rPr>
        <w:t xml:space="preserve">наличие </w:t>
      </w:r>
      <w:r w:rsidRPr="00CF3206">
        <w:rPr>
          <w:lang w:val="ru-RU"/>
        </w:rPr>
        <w:t>права на дополнительные MID).</w:t>
      </w:r>
    </w:p>
    <w:p w:rsidR="006B63C0" w:rsidRPr="00CF3206" w:rsidRDefault="006B63C0" w:rsidP="009D34C1">
      <w:pPr>
        <w:pStyle w:val="Heading4"/>
        <w:rPr>
          <w:lang w:val="ru-RU"/>
        </w:rPr>
      </w:pPr>
      <w:r w:rsidRPr="00CF3206">
        <w:rPr>
          <w:lang w:val="ru-RU"/>
        </w:rPr>
        <w:t>8.1.2.2</w:t>
      </w:r>
      <w:r w:rsidRPr="00CF3206">
        <w:rPr>
          <w:lang w:val="ru-RU"/>
        </w:rPr>
        <w:tab/>
      </w:r>
      <w:r w:rsidR="00294F11" w:rsidRPr="00CF3206">
        <w:rPr>
          <w:lang w:val="ru-RU"/>
        </w:rPr>
        <w:t>Список береговых станций и станций специальных служб (Список IV)</w:t>
      </w:r>
    </w:p>
    <w:p w:rsidR="006B63C0" w:rsidRPr="00CF3206" w:rsidRDefault="000530EF" w:rsidP="009D34C1">
      <w:pPr>
        <w:rPr>
          <w:lang w:val="ru-RU"/>
        </w:rPr>
      </w:pPr>
      <w:r w:rsidRPr="00CF3206">
        <w:rPr>
          <w:lang w:val="ru-RU"/>
        </w:rPr>
        <w:t>За данный отчетный период было подготовлено два издания Списка IV. Этот Список состоит из брошюры в бумажном формате, содержащей предисловие и справочные таблицы, и CD-ROM, на котором содержится эта брошюра, а также заявленная в БР информация по береговым станциям, контрольным станциям, портовым станциям, станциям VTS и т. д.</w:t>
      </w:r>
    </w:p>
    <w:p w:rsidR="006B63C0" w:rsidRPr="00CF3206" w:rsidRDefault="000530EF" w:rsidP="009D34C1">
      <w:pPr>
        <w:rPr>
          <w:lang w:val="ru-RU"/>
        </w:rPr>
      </w:pPr>
      <w:r w:rsidRPr="00CF3206">
        <w:rPr>
          <w:lang w:val="ru-RU"/>
        </w:rPr>
        <w:t>Информация, которая относится к этому Списку, также доступна в Системе доступа и поиска морской подвижной службы МСЭ (MARS). Кроме того, Бюро продолжает предоставлять один раз в шесть месяцев подборку всех изменений, заявленных в МСЭ в течение этого периода.</w:t>
      </w:r>
    </w:p>
    <w:p w:rsidR="006B63C0" w:rsidRPr="00CF3206" w:rsidRDefault="006B63C0" w:rsidP="009D34C1">
      <w:pPr>
        <w:pStyle w:val="Heading4"/>
        <w:rPr>
          <w:lang w:val="ru-RU"/>
        </w:rPr>
      </w:pPr>
      <w:r w:rsidRPr="00CF3206">
        <w:rPr>
          <w:lang w:val="ru-RU"/>
        </w:rPr>
        <w:t>8.1.2.3</w:t>
      </w:r>
      <w:r w:rsidRPr="00CF3206">
        <w:rPr>
          <w:lang w:val="ru-RU"/>
        </w:rPr>
        <w:tab/>
      </w:r>
      <w:r w:rsidR="00E67FF0" w:rsidRPr="00CF3206">
        <w:rPr>
          <w:lang w:val="ru-RU"/>
        </w:rPr>
        <w:t>Список судовых станций и присвоений опознавателей морской подвижной службы (Список V)</w:t>
      </w:r>
    </w:p>
    <w:p w:rsidR="006B63C0" w:rsidRPr="00CF3206" w:rsidRDefault="00E67FF0" w:rsidP="009D34C1">
      <w:pPr>
        <w:rPr>
          <w:lang w:val="ru-RU"/>
        </w:rPr>
      </w:pPr>
      <w:r w:rsidRPr="00CF3206">
        <w:rPr>
          <w:lang w:val="ru-RU"/>
        </w:rPr>
        <w:t>За данный отчетный период были подготовлены четыре издания Списка V. Этот Список состоит из брошюры в бумажном формате, содержащей предисловие и справочные таблицы, и CD-ROM, на котором содержится эта брошюра, а также заявленная в БР информация по судовым станциям, береговым станциям, имеющим присвоения MMSI, воздушным судам, участвующим в операциях по поиску и спасанию (SAR) и имеющим присвоения MMSI, и т. д.</w:t>
      </w:r>
    </w:p>
    <w:p w:rsidR="006B63C0" w:rsidRPr="00CF3206" w:rsidRDefault="00FB70CB" w:rsidP="009D34C1">
      <w:pPr>
        <w:rPr>
          <w:lang w:val="ru-RU"/>
        </w:rPr>
      </w:pPr>
      <w:r w:rsidRPr="00CF3206">
        <w:rPr>
          <w:lang w:val="ru-RU"/>
        </w:rPr>
        <w:lastRenderedPageBreak/>
        <w:t>Информация, которая относится к этому Списку, также доступна в Системе доступа и поиска морской подвижной службы МСЭ (MARS) и обновляется ежедневно.</w:t>
      </w:r>
      <w:r w:rsidR="006B63C0" w:rsidRPr="00CF3206">
        <w:rPr>
          <w:lang w:val="ru-RU"/>
        </w:rPr>
        <w:t xml:space="preserve"> </w:t>
      </w:r>
      <w:r w:rsidRPr="00CF3206">
        <w:rPr>
          <w:lang w:val="ru-RU"/>
        </w:rPr>
        <w:t xml:space="preserve">Один раз в три месяца </w:t>
      </w:r>
      <w:r w:rsidR="00160FAA" w:rsidRPr="00CF3206">
        <w:rPr>
          <w:lang w:val="ru-RU"/>
        </w:rPr>
        <w:t>через</w:t>
      </w:r>
      <w:r w:rsidRPr="00CF3206">
        <w:rPr>
          <w:lang w:val="ru-RU"/>
        </w:rPr>
        <w:t xml:space="preserve"> MARS МСЭ предоставляется подборка всех изменений, заявленных в МСЭ</w:t>
      </w:r>
      <w:r w:rsidR="006B63C0" w:rsidRPr="00CF3206">
        <w:rPr>
          <w:lang w:val="ru-RU"/>
        </w:rPr>
        <w:t>.</w:t>
      </w:r>
    </w:p>
    <w:p w:rsidR="006B63C0" w:rsidRPr="00CF3206" w:rsidRDefault="006B63C0" w:rsidP="009D34C1">
      <w:pPr>
        <w:pStyle w:val="Heading4"/>
        <w:rPr>
          <w:lang w:val="ru-RU"/>
        </w:rPr>
      </w:pPr>
      <w:r w:rsidRPr="00CF3206">
        <w:rPr>
          <w:lang w:val="ru-RU"/>
        </w:rPr>
        <w:t>8.1.2.4</w:t>
      </w:r>
      <w:r w:rsidRPr="00CF3206">
        <w:rPr>
          <w:lang w:val="ru-RU"/>
        </w:rPr>
        <w:tab/>
      </w:r>
      <w:r w:rsidR="0002256F" w:rsidRPr="00CF3206">
        <w:rPr>
          <w:lang w:val="ru-RU"/>
        </w:rPr>
        <w:t>Список станций международного радиоконтроля (Список VIII)</w:t>
      </w:r>
    </w:p>
    <w:p w:rsidR="006B63C0" w:rsidRPr="00CF3206" w:rsidRDefault="00C01989" w:rsidP="009D34C1">
      <w:pPr>
        <w:rPr>
          <w:lang w:val="ru-RU"/>
        </w:rPr>
      </w:pPr>
      <w:r w:rsidRPr="00CF3206">
        <w:rPr>
          <w:lang w:val="ru-RU"/>
        </w:rPr>
        <w:t xml:space="preserve">В декабре 2013 года и декабре 2016 года были выпущены два издание этого Списка. В этом Списке содержатся адреса и другая </w:t>
      </w:r>
      <w:r w:rsidR="0094494B" w:rsidRPr="00CF3206">
        <w:rPr>
          <w:lang w:val="ru-RU"/>
        </w:rPr>
        <w:t xml:space="preserve">соответствующая информация о централизующих учреждениях, конкретные данные о станциях </w:t>
      </w:r>
      <w:r w:rsidR="00E44746" w:rsidRPr="00CF3206">
        <w:rPr>
          <w:lang w:val="ru-RU"/>
        </w:rPr>
        <w:t>радио</w:t>
      </w:r>
      <w:r w:rsidR="0094494B" w:rsidRPr="00CF3206">
        <w:rPr>
          <w:lang w:val="ru-RU"/>
        </w:rPr>
        <w:t xml:space="preserve">контроля, осуществляющих измерения излучений наземных и космических станций. Доступно бесплатное средство </w:t>
      </w:r>
      <w:r w:rsidR="00BC254C" w:rsidRPr="00CF3206">
        <w:rPr>
          <w:lang w:val="ru-RU"/>
        </w:rPr>
        <w:t>прямой</w:t>
      </w:r>
      <w:r w:rsidR="0094494B" w:rsidRPr="00CF3206">
        <w:rPr>
          <w:lang w:val="ru-RU"/>
        </w:rPr>
        <w:t xml:space="preserve"> загрузки</w:t>
      </w:r>
      <w:r w:rsidR="00BC254C" w:rsidRPr="00CF3206">
        <w:rPr>
          <w:lang w:val="ru-RU"/>
        </w:rPr>
        <w:t xml:space="preserve"> только для</w:t>
      </w:r>
      <w:r w:rsidR="0094494B" w:rsidRPr="00CF3206">
        <w:rPr>
          <w:lang w:val="ru-RU"/>
        </w:rPr>
        <w:t xml:space="preserve"> член</w:t>
      </w:r>
      <w:r w:rsidR="00BC254C" w:rsidRPr="00CF3206">
        <w:rPr>
          <w:lang w:val="ru-RU"/>
        </w:rPr>
        <w:t>ов</w:t>
      </w:r>
      <w:r w:rsidR="0094494B" w:rsidRPr="00CF3206">
        <w:rPr>
          <w:lang w:val="ru-RU"/>
        </w:rPr>
        <w:t xml:space="preserve"> МСЭ (TIES)</w:t>
      </w:r>
      <w:r w:rsidR="00CB7112" w:rsidRPr="00CF3206">
        <w:rPr>
          <w:lang w:val="ru-RU"/>
        </w:rPr>
        <w:t>.</w:t>
      </w:r>
    </w:p>
    <w:p w:rsidR="006B63C0" w:rsidRPr="00CF3206" w:rsidRDefault="006B63C0" w:rsidP="009D34C1">
      <w:pPr>
        <w:pStyle w:val="Heading4"/>
        <w:rPr>
          <w:lang w:val="ru-RU"/>
        </w:rPr>
      </w:pPr>
      <w:r w:rsidRPr="00CF3206">
        <w:rPr>
          <w:lang w:val="ru-RU"/>
        </w:rPr>
        <w:t>8.1.2.5</w:t>
      </w:r>
      <w:r w:rsidRPr="00CF3206">
        <w:rPr>
          <w:lang w:val="ru-RU"/>
        </w:rPr>
        <w:tab/>
      </w:r>
      <w:r w:rsidR="0002256F" w:rsidRPr="00CF3206">
        <w:rPr>
          <w:lang w:val="ru-RU"/>
        </w:rPr>
        <w:t>Список выпущенных служебных публикаций</w:t>
      </w:r>
    </w:p>
    <w:p w:rsidR="006B63C0" w:rsidRPr="00CF3206" w:rsidRDefault="0002256F" w:rsidP="009D34C1">
      <w:pPr>
        <w:rPr>
          <w:lang w:val="ru-RU"/>
        </w:rPr>
      </w:pPr>
      <w:r w:rsidRPr="00CF3206">
        <w:rPr>
          <w:lang w:val="ru-RU"/>
        </w:rPr>
        <w:t xml:space="preserve">В нижеследующей </w:t>
      </w:r>
      <w:r w:rsidR="00990B64" w:rsidRPr="00CF3206">
        <w:rPr>
          <w:lang w:val="ru-RU"/>
        </w:rPr>
        <w:t>Таблице </w:t>
      </w:r>
      <w:r w:rsidRPr="00CF3206">
        <w:rPr>
          <w:lang w:val="ru-RU"/>
        </w:rPr>
        <w:t>8.1.2.5-1 приведена краткая информация о различных публикациях, подготовленных и выпущенных в период 2013−2016</w:t>
      </w:r>
      <w:r w:rsidR="0004760B" w:rsidRPr="00CF3206">
        <w:rPr>
          <w:lang w:val="ru-RU"/>
        </w:rPr>
        <w:t> </w:t>
      </w:r>
      <w:r w:rsidRPr="00CF3206">
        <w:rPr>
          <w:lang w:val="ru-RU"/>
        </w:rPr>
        <w:t>годов.</w:t>
      </w:r>
    </w:p>
    <w:p w:rsidR="006B63C0" w:rsidRPr="00CF3206" w:rsidRDefault="0004760B" w:rsidP="009D34C1">
      <w:pPr>
        <w:pStyle w:val="TableNo"/>
        <w:rPr>
          <w:lang w:val="ru-RU"/>
        </w:rPr>
      </w:pPr>
      <w:bookmarkStart w:id="36" w:name="_Toc418163378"/>
      <w:bookmarkStart w:id="37" w:name="_Toc418232296"/>
      <w:bookmarkStart w:id="38" w:name="_Toc424047598"/>
      <w:bookmarkStart w:id="39" w:name="_Toc446060780"/>
      <w:r w:rsidRPr="00CF3206">
        <w:rPr>
          <w:lang w:val="ru-RU"/>
        </w:rPr>
        <w:t xml:space="preserve">ТАБЛИЦА </w:t>
      </w:r>
      <w:r w:rsidR="006B63C0" w:rsidRPr="00CF3206">
        <w:rPr>
          <w:lang w:val="ru-RU"/>
        </w:rPr>
        <w:t>8.1.2.5-1</w:t>
      </w:r>
    </w:p>
    <w:p w:rsidR="006B63C0" w:rsidRPr="00CF3206" w:rsidRDefault="0004760B" w:rsidP="009D34C1">
      <w:pPr>
        <w:pStyle w:val="Tabletitle"/>
        <w:rPr>
          <w:lang w:val="ru-RU"/>
        </w:rPr>
      </w:pPr>
      <w:r w:rsidRPr="00CF3206">
        <w:rPr>
          <w:lang w:val="ru-RU"/>
        </w:rPr>
        <w:t>Краткая информация о служебных публикациях, выпущенных в 2013–2016 годах</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1560"/>
        <w:gridCol w:w="1561"/>
        <w:gridCol w:w="1561"/>
        <w:gridCol w:w="1561"/>
      </w:tblGrid>
      <w:tr w:rsidR="0004760B" w:rsidRPr="00CF3206" w:rsidTr="00C42F4B">
        <w:tc>
          <w:tcPr>
            <w:tcW w:w="3402" w:type="dxa"/>
            <w:tcBorders>
              <w:top w:val="nil"/>
              <w:left w:val="nil"/>
            </w:tcBorders>
            <w:noWrap/>
            <w:tcMar>
              <w:left w:w="108" w:type="dxa"/>
              <w:right w:w="108" w:type="dxa"/>
            </w:tcMar>
            <w:vAlign w:val="center"/>
          </w:tcPr>
          <w:p w:rsidR="0004760B" w:rsidRPr="00CF3206" w:rsidRDefault="0004760B" w:rsidP="009D34C1">
            <w:pPr>
              <w:tabs>
                <w:tab w:val="clear" w:pos="794"/>
                <w:tab w:val="clear" w:pos="1191"/>
                <w:tab w:val="clear" w:pos="1588"/>
                <w:tab w:val="clear" w:pos="1985"/>
              </w:tabs>
              <w:overflowPunct/>
              <w:autoSpaceDE/>
              <w:autoSpaceDN/>
              <w:adjustRightInd/>
              <w:spacing w:before="0" w:after="160"/>
              <w:jc w:val="center"/>
              <w:textAlignment w:val="auto"/>
              <w:rPr>
                <w:rFonts w:eastAsia="SimSun"/>
                <w:sz w:val="20"/>
                <w:lang w:val="ru-RU" w:eastAsia="zh-CN"/>
              </w:rPr>
            </w:pPr>
          </w:p>
        </w:tc>
        <w:tc>
          <w:tcPr>
            <w:tcW w:w="1560" w:type="dxa"/>
            <w:noWrap/>
            <w:tcMar>
              <w:left w:w="108" w:type="dxa"/>
              <w:right w:w="108" w:type="dxa"/>
            </w:tcMar>
            <w:vAlign w:val="center"/>
          </w:tcPr>
          <w:p w:rsidR="0004760B" w:rsidRPr="00CF3206" w:rsidRDefault="0004760B" w:rsidP="009D34C1">
            <w:pPr>
              <w:pStyle w:val="Tablehead"/>
              <w:ind w:left="-57" w:right="-57"/>
              <w:rPr>
                <w:szCs w:val="22"/>
                <w:lang w:val="ru-RU"/>
              </w:rPr>
            </w:pPr>
            <w:r w:rsidRPr="00CF3206">
              <w:rPr>
                <w:szCs w:val="22"/>
                <w:lang w:val="ru-RU"/>
              </w:rPr>
              <w:t>2013 г.</w:t>
            </w:r>
          </w:p>
        </w:tc>
        <w:tc>
          <w:tcPr>
            <w:tcW w:w="1561" w:type="dxa"/>
            <w:noWrap/>
            <w:tcMar>
              <w:left w:w="108" w:type="dxa"/>
              <w:right w:w="108" w:type="dxa"/>
            </w:tcMar>
            <w:vAlign w:val="center"/>
          </w:tcPr>
          <w:p w:rsidR="0004760B" w:rsidRPr="00CF3206" w:rsidRDefault="0004760B" w:rsidP="009D34C1">
            <w:pPr>
              <w:pStyle w:val="Tablehead"/>
              <w:ind w:left="-57" w:right="-57"/>
              <w:rPr>
                <w:szCs w:val="22"/>
                <w:lang w:val="ru-RU"/>
              </w:rPr>
            </w:pPr>
            <w:r w:rsidRPr="00CF3206">
              <w:rPr>
                <w:szCs w:val="22"/>
                <w:lang w:val="ru-RU"/>
              </w:rPr>
              <w:t>2014 г.</w:t>
            </w:r>
          </w:p>
        </w:tc>
        <w:tc>
          <w:tcPr>
            <w:tcW w:w="1561" w:type="dxa"/>
            <w:noWrap/>
            <w:tcMar>
              <w:left w:w="108" w:type="dxa"/>
              <w:right w:w="108" w:type="dxa"/>
            </w:tcMar>
            <w:vAlign w:val="center"/>
          </w:tcPr>
          <w:p w:rsidR="0004760B" w:rsidRPr="00CF3206" w:rsidRDefault="0004760B" w:rsidP="009D34C1">
            <w:pPr>
              <w:pStyle w:val="Tablehead"/>
              <w:ind w:left="-57" w:right="-57"/>
              <w:rPr>
                <w:szCs w:val="22"/>
                <w:lang w:val="ru-RU"/>
              </w:rPr>
            </w:pPr>
            <w:r w:rsidRPr="00CF3206">
              <w:rPr>
                <w:szCs w:val="22"/>
                <w:lang w:val="ru-RU"/>
              </w:rPr>
              <w:t>2015 г.</w:t>
            </w:r>
          </w:p>
        </w:tc>
        <w:tc>
          <w:tcPr>
            <w:tcW w:w="1561" w:type="dxa"/>
            <w:noWrap/>
            <w:tcMar>
              <w:left w:w="108" w:type="dxa"/>
              <w:right w:w="108" w:type="dxa"/>
            </w:tcMar>
            <w:vAlign w:val="center"/>
          </w:tcPr>
          <w:p w:rsidR="0004760B" w:rsidRPr="00CF3206" w:rsidRDefault="0004760B" w:rsidP="009D34C1">
            <w:pPr>
              <w:pStyle w:val="Tablehead"/>
              <w:ind w:left="-57" w:right="-57"/>
              <w:rPr>
                <w:szCs w:val="22"/>
                <w:lang w:val="ru-RU"/>
              </w:rPr>
            </w:pPr>
            <w:r w:rsidRPr="00CF3206">
              <w:rPr>
                <w:szCs w:val="22"/>
                <w:lang w:val="ru-RU"/>
              </w:rPr>
              <w:t>2016 г.</w:t>
            </w:r>
          </w:p>
        </w:tc>
      </w:tr>
      <w:tr w:rsidR="0004760B" w:rsidRPr="00CF3206" w:rsidTr="00C42F4B">
        <w:tc>
          <w:tcPr>
            <w:tcW w:w="3402" w:type="dxa"/>
            <w:noWrap/>
            <w:tcMar>
              <w:left w:w="108" w:type="dxa"/>
              <w:right w:w="108" w:type="dxa"/>
            </w:tcMar>
          </w:tcPr>
          <w:p w:rsidR="0004760B" w:rsidRPr="00CF3206" w:rsidRDefault="0004760B" w:rsidP="009D34C1">
            <w:pPr>
              <w:pStyle w:val="Tabletext"/>
              <w:tabs>
                <w:tab w:val="clear" w:pos="3969"/>
              </w:tabs>
              <w:rPr>
                <w:szCs w:val="22"/>
                <w:lang w:val="ru-RU"/>
              </w:rPr>
            </w:pPr>
            <w:r w:rsidRPr="00CF3206">
              <w:rPr>
                <w:szCs w:val="22"/>
                <w:lang w:val="ru-RU"/>
              </w:rPr>
              <w:t>Список IV (Список береговых станций и</w:t>
            </w:r>
            <w:r w:rsidR="00D33248" w:rsidRPr="00CF3206">
              <w:rPr>
                <w:szCs w:val="22"/>
                <w:lang w:val="ru-RU"/>
              </w:rPr>
              <w:t xml:space="preserve"> </w:t>
            </w:r>
            <w:r w:rsidRPr="00CF3206">
              <w:rPr>
                <w:szCs w:val="22"/>
                <w:lang w:val="ru-RU"/>
              </w:rPr>
              <w:t>станций специальных служб)</w:t>
            </w:r>
          </w:p>
        </w:tc>
        <w:tc>
          <w:tcPr>
            <w:tcW w:w="1560" w:type="dxa"/>
            <w:noWrap/>
            <w:tcMar>
              <w:left w:w="108" w:type="dxa"/>
              <w:right w:w="108" w:type="dxa"/>
            </w:tcMar>
          </w:tcPr>
          <w:p w:rsidR="0004760B" w:rsidRPr="00CF3206" w:rsidRDefault="0004760B" w:rsidP="009D34C1">
            <w:pPr>
              <w:pStyle w:val="Tabletext"/>
              <w:tabs>
                <w:tab w:val="clear" w:pos="1418"/>
              </w:tabs>
              <w:ind w:left="-57" w:right="-57"/>
              <w:jc w:val="center"/>
              <w:rPr>
                <w:szCs w:val="22"/>
                <w:lang w:val="ru-RU"/>
              </w:rPr>
            </w:pPr>
            <w:r w:rsidRPr="00CF3206">
              <w:rPr>
                <w:szCs w:val="22"/>
                <w:lang w:val="ru-RU"/>
              </w:rPr>
              <w:t>Издание 2013 г. (ноябрь)</w:t>
            </w:r>
          </w:p>
        </w:tc>
        <w:tc>
          <w:tcPr>
            <w:tcW w:w="1561" w:type="dxa"/>
            <w:noWrap/>
            <w:tcMar>
              <w:left w:w="108" w:type="dxa"/>
              <w:right w:w="108" w:type="dxa"/>
            </w:tcMar>
          </w:tcPr>
          <w:p w:rsidR="0004760B" w:rsidRPr="00CF3206" w:rsidRDefault="0004760B" w:rsidP="009D34C1">
            <w:pPr>
              <w:pStyle w:val="Tabletext"/>
              <w:tabs>
                <w:tab w:val="clear" w:pos="1418"/>
              </w:tabs>
              <w:ind w:left="-57" w:right="-57"/>
              <w:jc w:val="center"/>
              <w:rPr>
                <w:szCs w:val="22"/>
                <w:lang w:val="ru-RU"/>
              </w:rPr>
            </w:pPr>
            <w:r w:rsidRPr="00CF3206">
              <w:rPr>
                <w:szCs w:val="22"/>
                <w:lang w:val="ru-RU"/>
              </w:rPr>
              <w:t>–</w:t>
            </w:r>
          </w:p>
        </w:tc>
        <w:tc>
          <w:tcPr>
            <w:tcW w:w="1561" w:type="dxa"/>
            <w:noWrap/>
            <w:tcMar>
              <w:left w:w="108" w:type="dxa"/>
              <w:right w:w="108" w:type="dxa"/>
            </w:tcMar>
          </w:tcPr>
          <w:p w:rsidR="0004760B" w:rsidRPr="00CF3206" w:rsidRDefault="0004760B" w:rsidP="009D34C1">
            <w:pPr>
              <w:pStyle w:val="Tabletext"/>
              <w:tabs>
                <w:tab w:val="clear" w:pos="1418"/>
              </w:tabs>
              <w:ind w:left="-57" w:right="-57"/>
              <w:jc w:val="center"/>
              <w:rPr>
                <w:szCs w:val="22"/>
                <w:lang w:val="ru-RU"/>
              </w:rPr>
            </w:pPr>
            <w:r w:rsidRPr="00CF3206">
              <w:rPr>
                <w:szCs w:val="22"/>
                <w:lang w:val="ru-RU"/>
              </w:rPr>
              <w:t>Издание 2015 г. (ноябрь)</w:t>
            </w:r>
          </w:p>
        </w:tc>
        <w:tc>
          <w:tcPr>
            <w:tcW w:w="1561" w:type="dxa"/>
            <w:noWrap/>
            <w:tcMar>
              <w:left w:w="108" w:type="dxa"/>
              <w:right w:w="108" w:type="dxa"/>
            </w:tcMar>
          </w:tcPr>
          <w:p w:rsidR="0004760B" w:rsidRPr="00CF3206" w:rsidRDefault="00000333" w:rsidP="009D34C1">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57" w:right="-57"/>
              <w:jc w:val="center"/>
              <w:textAlignment w:val="auto"/>
              <w:rPr>
                <w:rFonts w:eastAsia="SimSun"/>
                <w:sz w:val="20"/>
                <w:lang w:val="ru-RU" w:eastAsia="zh-CN"/>
              </w:rPr>
            </w:pPr>
            <w:r w:rsidRPr="00CF3206">
              <w:rPr>
                <w:rFonts w:eastAsia="SimSun"/>
                <w:sz w:val="20"/>
                <w:lang w:val="ru-RU" w:eastAsia="zh-CN"/>
              </w:rPr>
              <w:t>–</w:t>
            </w:r>
          </w:p>
        </w:tc>
      </w:tr>
      <w:tr w:rsidR="0004760B" w:rsidRPr="00CF3206" w:rsidTr="00C42F4B">
        <w:tc>
          <w:tcPr>
            <w:tcW w:w="3402" w:type="dxa"/>
            <w:noWrap/>
            <w:tcMar>
              <w:left w:w="108" w:type="dxa"/>
              <w:right w:w="108" w:type="dxa"/>
            </w:tcMar>
          </w:tcPr>
          <w:p w:rsidR="0004760B" w:rsidRPr="00CF3206" w:rsidRDefault="0004760B" w:rsidP="009D34C1">
            <w:pPr>
              <w:pStyle w:val="Tabletext"/>
              <w:tabs>
                <w:tab w:val="clear" w:pos="3969"/>
              </w:tabs>
              <w:rPr>
                <w:szCs w:val="22"/>
                <w:lang w:val="ru-RU"/>
              </w:rPr>
            </w:pPr>
            <w:r w:rsidRPr="00CF3206">
              <w:rPr>
                <w:szCs w:val="22"/>
                <w:lang w:val="ru-RU"/>
              </w:rPr>
              <w:t>Список V (</w:t>
            </w:r>
            <w:r w:rsidRPr="00CF3206">
              <w:rPr>
                <w:rFonts w:eastAsia="SimSun"/>
                <w:szCs w:val="22"/>
                <w:lang w:val="ru-RU"/>
              </w:rPr>
              <w:t>Спис</w:t>
            </w:r>
            <w:r w:rsidRPr="00CF3206">
              <w:rPr>
                <w:szCs w:val="22"/>
                <w:lang w:val="ru-RU"/>
              </w:rPr>
              <w:t>ок</w:t>
            </w:r>
            <w:r w:rsidRPr="00CF3206">
              <w:rPr>
                <w:rFonts w:eastAsia="SimSun"/>
                <w:szCs w:val="22"/>
                <w:lang w:val="ru-RU"/>
              </w:rPr>
              <w:t xml:space="preserve"> судовых станций и</w:t>
            </w:r>
            <w:r w:rsidR="00D33248" w:rsidRPr="00CF3206">
              <w:rPr>
                <w:rFonts w:eastAsia="SimSun"/>
                <w:szCs w:val="22"/>
                <w:lang w:val="ru-RU"/>
              </w:rPr>
              <w:t xml:space="preserve"> </w:t>
            </w:r>
            <w:r w:rsidRPr="00CF3206">
              <w:rPr>
                <w:rFonts w:eastAsia="SimSun"/>
                <w:szCs w:val="22"/>
                <w:lang w:val="ru-RU"/>
              </w:rPr>
              <w:t>присвоений опознавателей морской подвижной службы</w:t>
            </w:r>
            <w:r w:rsidRPr="00CF3206">
              <w:rPr>
                <w:szCs w:val="22"/>
                <w:lang w:val="ru-RU"/>
              </w:rPr>
              <w:t>)</w:t>
            </w:r>
          </w:p>
        </w:tc>
        <w:tc>
          <w:tcPr>
            <w:tcW w:w="1560" w:type="dxa"/>
            <w:noWrap/>
            <w:tcMar>
              <w:left w:w="108" w:type="dxa"/>
              <w:right w:w="108" w:type="dxa"/>
            </w:tcMar>
          </w:tcPr>
          <w:p w:rsidR="0004760B" w:rsidRPr="00CF3206" w:rsidRDefault="0004760B" w:rsidP="009D34C1">
            <w:pPr>
              <w:pStyle w:val="Tabletext"/>
              <w:tabs>
                <w:tab w:val="clear" w:pos="1418"/>
              </w:tabs>
              <w:ind w:left="-57" w:right="-57"/>
              <w:jc w:val="center"/>
              <w:rPr>
                <w:szCs w:val="22"/>
                <w:lang w:val="ru-RU"/>
              </w:rPr>
            </w:pPr>
            <w:r w:rsidRPr="00CF3206">
              <w:rPr>
                <w:szCs w:val="22"/>
                <w:lang w:val="ru-RU"/>
              </w:rPr>
              <w:t>Издание 2013 г.</w:t>
            </w:r>
            <w:r w:rsidRPr="00CF3206">
              <w:rPr>
                <w:szCs w:val="22"/>
                <w:lang w:val="ru-RU"/>
              </w:rPr>
              <w:br/>
              <w:t>(март)</w:t>
            </w:r>
          </w:p>
        </w:tc>
        <w:tc>
          <w:tcPr>
            <w:tcW w:w="1561" w:type="dxa"/>
            <w:noWrap/>
            <w:tcMar>
              <w:left w:w="108" w:type="dxa"/>
              <w:right w:w="108" w:type="dxa"/>
            </w:tcMar>
          </w:tcPr>
          <w:p w:rsidR="0004760B" w:rsidRPr="00CF3206" w:rsidRDefault="0004760B" w:rsidP="009D34C1">
            <w:pPr>
              <w:pStyle w:val="Tabletext"/>
              <w:tabs>
                <w:tab w:val="clear" w:pos="1418"/>
              </w:tabs>
              <w:ind w:left="-57" w:right="-57"/>
              <w:jc w:val="center"/>
              <w:rPr>
                <w:szCs w:val="22"/>
                <w:lang w:val="ru-RU"/>
              </w:rPr>
            </w:pPr>
            <w:r w:rsidRPr="00CF3206">
              <w:rPr>
                <w:szCs w:val="22"/>
                <w:lang w:val="ru-RU"/>
              </w:rPr>
              <w:t>Издание 2014 г. (март)</w:t>
            </w:r>
          </w:p>
        </w:tc>
        <w:tc>
          <w:tcPr>
            <w:tcW w:w="1561" w:type="dxa"/>
            <w:noWrap/>
            <w:tcMar>
              <w:left w:w="108" w:type="dxa"/>
              <w:right w:w="108" w:type="dxa"/>
            </w:tcMar>
          </w:tcPr>
          <w:p w:rsidR="0004760B" w:rsidRPr="00CF3206" w:rsidRDefault="0004760B" w:rsidP="009D34C1">
            <w:pPr>
              <w:pStyle w:val="Tabletext"/>
              <w:tabs>
                <w:tab w:val="clear" w:pos="1418"/>
              </w:tabs>
              <w:ind w:left="-57" w:right="-57"/>
              <w:jc w:val="center"/>
              <w:rPr>
                <w:szCs w:val="22"/>
                <w:lang w:val="ru-RU"/>
              </w:rPr>
            </w:pPr>
            <w:r w:rsidRPr="00CF3206">
              <w:rPr>
                <w:szCs w:val="22"/>
                <w:lang w:val="ru-RU"/>
              </w:rPr>
              <w:t>Издание 2015 г. (март)</w:t>
            </w:r>
          </w:p>
        </w:tc>
        <w:tc>
          <w:tcPr>
            <w:tcW w:w="1561" w:type="dxa"/>
            <w:noWrap/>
            <w:tcMar>
              <w:left w:w="108" w:type="dxa"/>
              <w:right w:w="108" w:type="dxa"/>
            </w:tcMar>
          </w:tcPr>
          <w:p w:rsidR="0004760B" w:rsidRPr="00CF3206" w:rsidRDefault="00000333" w:rsidP="009D34C1">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57" w:right="-57"/>
              <w:jc w:val="center"/>
              <w:textAlignment w:val="auto"/>
              <w:rPr>
                <w:rFonts w:eastAsia="SimSun"/>
                <w:sz w:val="20"/>
                <w:lang w:val="ru-RU" w:eastAsia="zh-CN"/>
              </w:rPr>
            </w:pPr>
            <w:r w:rsidRPr="00CF3206">
              <w:rPr>
                <w:rFonts w:eastAsia="SimSun"/>
                <w:sz w:val="20"/>
                <w:lang w:val="ru-RU" w:eastAsia="zh-CN"/>
              </w:rPr>
              <w:t>Издание</w:t>
            </w:r>
            <w:r w:rsidR="0004760B" w:rsidRPr="00CF3206">
              <w:rPr>
                <w:rFonts w:eastAsia="SimSun"/>
                <w:sz w:val="20"/>
                <w:lang w:val="ru-RU" w:eastAsia="zh-CN"/>
              </w:rPr>
              <w:t xml:space="preserve"> </w:t>
            </w:r>
            <w:r w:rsidRPr="00CF3206">
              <w:rPr>
                <w:rFonts w:eastAsia="SimSun"/>
                <w:sz w:val="20"/>
                <w:lang w:val="ru-RU" w:eastAsia="zh-CN"/>
              </w:rPr>
              <w:t>2016 г.</w:t>
            </w:r>
            <w:r w:rsidR="0004760B" w:rsidRPr="00CF3206">
              <w:rPr>
                <w:rFonts w:eastAsia="SimSun"/>
                <w:sz w:val="20"/>
                <w:lang w:val="ru-RU" w:eastAsia="zh-CN"/>
              </w:rPr>
              <w:br/>
              <w:t>(</w:t>
            </w:r>
            <w:r w:rsidRPr="00CF3206">
              <w:rPr>
                <w:rFonts w:eastAsia="SimSun"/>
                <w:sz w:val="20"/>
                <w:lang w:val="ru-RU" w:eastAsia="zh-CN"/>
              </w:rPr>
              <w:t>март</w:t>
            </w:r>
            <w:r w:rsidR="0004760B" w:rsidRPr="00CF3206">
              <w:rPr>
                <w:rFonts w:eastAsia="SimSun"/>
                <w:sz w:val="20"/>
                <w:lang w:val="ru-RU" w:eastAsia="zh-CN"/>
              </w:rPr>
              <w:t>)</w:t>
            </w:r>
          </w:p>
        </w:tc>
      </w:tr>
      <w:tr w:rsidR="0004760B" w:rsidRPr="00CF3206" w:rsidTr="00C42F4B">
        <w:tc>
          <w:tcPr>
            <w:tcW w:w="3402" w:type="dxa"/>
            <w:noWrap/>
            <w:tcMar>
              <w:left w:w="108" w:type="dxa"/>
              <w:right w:w="108" w:type="dxa"/>
            </w:tcMar>
          </w:tcPr>
          <w:p w:rsidR="0004760B" w:rsidRPr="00CF3206" w:rsidRDefault="0004760B" w:rsidP="009D34C1">
            <w:pPr>
              <w:pStyle w:val="Tabletext"/>
              <w:tabs>
                <w:tab w:val="clear" w:pos="3969"/>
              </w:tabs>
              <w:rPr>
                <w:szCs w:val="22"/>
                <w:lang w:val="ru-RU"/>
              </w:rPr>
            </w:pPr>
            <w:r w:rsidRPr="00CF3206">
              <w:rPr>
                <w:szCs w:val="22"/>
                <w:lang w:val="ru-RU"/>
              </w:rPr>
              <w:t>Список VIII (Список станций международного радиоконтроля)</w:t>
            </w:r>
          </w:p>
        </w:tc>
        <w:tc>
          <w:tcPr>
            <w:tcW w:w="1560" w:type="dxa"/>
            <w:noWrap/>
            <w:tcMar>
              <w:left w:w="108" w:type="dxa"/>
              <w:right w:w="108" w:type="dxa"/>
            </w:tcMar>
          </w:tcPr>
          <w:p w:rsidR="0004760B" w:rsidRPr="00CF3206" w:rsidRDefault="0004760B" w:rsidP="009D34C1">
            <w:pPr>
              <w:pStyle w:val="Tabletext"/>
              <w:tabs>
                <w:tab w:val="clear" w:pos="1418"/>
              </w:tabs>
              <w:ind w:left="-57" w:right="-57"/>
              <w:jc w:val="center"/>
              <w:rPr>
                <w:szCs w:val="22"/>
                <w:lang w:val="ru-RU"/>
              </w:rPr>
            </w:pPr>
            <w:r w:rsidRPr="00CF3206">
              <w:rPr>
                <w:szCs w:val="22"/>
                <w:lang w:val="ru-RU"/>
              </w:rPr>
              <w:t>Издание 2013 г.</w:t>
            </w:r>
            <w:r w:rsidR="00990B64" w:rsidRPr="00CF3206">
              <w:rPr>
                <w:szCs w:val="22"/>
                <w:lang w:val="ru-RU"/>
              </w:rPr>
              <w:br/>
            </w:r>
            <w:r w:rsidRPr="00CF3206">
              <w:rPr>
                <w:szCs w:val="22"/>
                <w:lang w:val="ru-RU"/>
              </w:rPr>
              <w:t>(декабрь)</w:t>
            </w:r>
          </w:p>
        </w:tc>
        <w:tc>
          <w:tcPr>
            <w:tcW w:w="1561" w:type="dxa"/>
            <w:noWrap/>
            <w:tcMar>
              <w:left w:w="108" w:type="dxa"/>
              <w:right w:w="108" w:type="dxa"/>
            </w:tcMar>
          </w:tcPr>
          <w:p w:rsidR="0004760B" w:rsidRPr="00CF3206" w:rsidRDefault="0004760B" w:rsidP="009D34C1">
            <w:pPr>
              <w:pStyle w:val="Tabletext"/>
              <w:tabs>
                <w:tab w:val="clear" w:pos="1418"/>
              </w:tabs>
              <w:ind w:left="-57" w:right="-57"/>
              <w:jc w:val="center"/>
              <w:rPr>
                <w:szCs w:val="22"/>
                <w:lang w:val="ru-RU"/>
              </w:rPr>
            </w:pPr>
            <w:r w:rsidRPr="00CF3206">
              <w:rPr>
                <w:szCs w:val="22"/>
                <w:lang w:val="ru-RU"/>
              </w:rPr>
              <w:t>–</w:t>
            </w:r>
          </w:p>
        </w:tc>
        <w:tc>
          <w:tcPr>
            <w:tcW w:w="1561" w:type="dxa"/>
            <w:noWrap/>
            <w:tcMar>
              <w:left w:w="108" w:type="dxa"/>
              <w:right w:w="108" w:type="dxa"/>
            </w:tcMar>
          </w:tcPr>
          <w:p w:rsidR="0004760B" w:rsidRPr="00CF3206" w:rsidRDefault="0004760B" w:rsidP="009D34C1">
            <w:pPr>
              <w:pStyle w:val="Tabletext"/>
              <w:tabs>
                <w:tab w:val="clear" w:pos="1418"/>
              </w:tabs>
              <w:ind w:left="-57" w:right="-57"/>
              <w:jc w:val="center"/>
              <w:rPr>
                <w:szCs w:val="22"/>
                <w:lang w:val="ru-RU"/>
              </w:rPr>
            </w:pPr>
            <w:r w:rsidRPr="00CF3206">
              <w:rPr>
                <w:szCs w:val="22"/>
                <w:lang w:val="ru-RU"/>
              </w:rPr>
              <w:t>–</w:t>
            </w:r>
          </w:p>
        </w:tc>
        <w:tc>
          <w:tcPr>
            <w:tcW w:w="1561" w:type="dxa"/>
            <w:noWrap/>
            <w:tcMar>
              <w:left w:w="108" w:type="dxa"/>
              <w:right w:w="108" w:type="dxa"/>
            </w:tcMar>
          </w:tcPr>
          <w:p w:rsidR="0004760B" w:rsidRPr="00CF3206" w:rsidRDefault="00000333" w:rsidP="009D34C1">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57" w:right="-57"/>
              <w:jc w:val="center"/>
              <w:textAlignment w:val="auto"/>
              <w:rPr>
                <w:rFonts w:eastAsia="SimSun"/>
                <w:sz w:val="20"/>
                <w:lang w:val="ru-RU" w:eastAsia="zh-CN"/>
              </w:rPr>
            </w:pPr>
            <w:r w:rsidRPr="00CF3206">
              <w:rPr>
                <w:rFonts w:eastAsia="SimSun"/>
                <w:sz w:val="20"/>
                <w:lang w:val="ru-RU" w:eastAsia="zh-CN"/>
              </w:rPr>
              <w:t>Издание</w:t>
            </w:r>
            <w:r w:rsidR="0004760B" w:rsidRPr="00CF3206">
              <w:rPr>
                <w:rFonts w:eastAsia="SimSun"/>
                <w:sz w:val="20"/>
                <w:lang w:val="ru-RU" w:eastAsia="zh-CN"/>
              </w:rPr>
              <w:t xml:space="preserve"> </w:t>
            </w:r>
            <w:r w:rsidRPr="00CF3206">
              <w:rPr>
                <w:rFonts w:eastAsia="SimSun"/>
                <w:sz w:val="20"/>
                <w:lang w:val="ru-RU" w:eastAsia="zh-CN"/>
              </w:rPr>
              <w:t>2016 г.</w:t>
            </w:r>
            <w:r w:rsidR="0004760B" w:rsidRPr="00CF3206">
              <w:rPr>
                <w:rFonts w:eastAsia="SimSun"/>
                <w:sz w:val="20"/>
                <w:lang w:val="ru-RU" w:eastAsia="zh-CN"/>
              </w:rPr>
              <w:br/>
              <w:t>(</w:t>
            </w:r>
            <w:r w:rsidRPr="00CF3206">
              <w:rPr>
                <w:rFonts w:eastAsia="SimSun"/>
                <w:sz w:val="20"/>
                <w:lang w:val="ru-RU" w:eastAsia="zh-CN"/>
              </w:rPr>
              <w:t>декабрь</w:t>
            </w:r>
            <w:r w:rsidR="0004760B" w:rsidRPr="00CF3206">
              <w:rPr>
                <w:rFonts w:eastAsia="SimSun"/>
                <w:sz w:val="20"/>
                <w:lang w:val="ru-RU" w:eastAsia="zh-CN"/>
              </w:rPr>
              <w:t>)</w:t>
            </w:r>
          </w:p>
        </w:tc>
      </w:tr>
      <w:tr w:rsidR="0004760B" w:rsidRPr="00CF3206" w:rsidTr="00C42F4B">
        <w:tc>
          <w:tcPr>
            <w:tcW w:w="3402" w:type="dxa"/>
            <w:noWrap/>
            <w:tcMar>
              <w:left w:w="108" w:type="dxa"/>
              <w:right w:w="108" w:type="dxa"/>
            </w:tcMar>
          </w:tcPr>
          <w:p w:rsidR="0004760B" w:rsidRPr="00CF3206" w:rsidRDefault="0004760B" w:rsidP="009D34C1">
            <w:pPr>
              <w:pStyle w:val="Tabletext"/>
              <w:tabs>
                <w:tab w:val="clear" w:pos="3969"/>
              </w:tabs>
              <w:rPr>
                <w:szCs w:val="22"/>
                <w:lang w:val="ru-RU"/>
              </w:rPr>
            </w:pPr>
            <w:r w:rsidRPr="00CF3206">
              <w:rPr>
                <w:szCs w:val="22"/>
                <w:lang w:val="ru-RU"/>
              </w:rPr>
              <w:t>Руководство по морской службе</w:t>
            </w:r>
          </w:p>
        </w:tc>
        <w:tc>
          <w:tcPr>
            <w:tcW w:w="1560" w:type="dxa"/>
            <w:noWrap/>
            <w:tcMar>
              <w:left w:w="108" w:type="dxa"/>
              <w:right w:w="108" w:type="dxa"/>
            </w:tcMar>
          </w:tcPr>
          <w:p w:rsidR="0004760B" w:rsidRPr="00CF3206" w:rsidRDefault="0004760B" w:rsidP="009D34C1">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57" w:right="-57"/>
              <w:jc w:val="center"/>
              <w:textAlignment w:val="auto"/>
              <w:rPr>
                <w:rFonts w:eastAsia="SimSun"/>
                <w:sz w:val="20"/>
                <w:lang w:val="ru-RU" w:eastAsia="zh-CN"/>
              </w:rPr>
            </w:pPr>
          </w:p>
        </w:tc>
        <w:tc>
          <w:tcPr>
            <w:tcW w:w="1561" w:type="dxa"/>
            <w:noWrap/>
            <w:tcMar>
              <w:left w:w="108" w:type="dxa"/>
              <w:right w:w="108" w:type="dxa"/>
            </w:tcMar>
          </w:tcPr>
          <w:p w:rsidR="0004760B" w:rsidRPr="00CF3206" w:rsidRDefault="00000333" w:rsidP="009D34C1">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57" w:right="-57"/>
              <w:jc w:val="center"/>
              <w:textAlignment w:val="auto"/>
              <w:rPr>
                <w:rFonts w:eastAsia="SimSun"/>
                <w:sz w:val="20"/>
                <w:lang w:val="ru-RU" w:eastAsia="zh-CN"/>
              </w:rPr>
            </w:pPr>
            <w:r w:rsidRPr="00CF3206">
              <w:rPr>
                <w:sz w:val="20"/>
                <w:szCs w:val="22"/>
                <w:lang w:val="ru-RU"/>
              </w:rPr>
              <w:t>Издание 2013 г.</w:t>
            </w:r>
            <w:r w:rsidRPr="00CF3206">
              <w:rPr>
                <w:sz w:val="20"/>
                <w:szCs w:val="22"/>
                <w:lang w:val="ru-RU"/>
              </w:rPr>
              <w:br/>
              <w:t>(октябрь)</w:t>
            </w:r>
          </w:p>
        </w:tc>
        <w:tc>
          <w:tcPr>
            <w:tcW w:w="1561" w:type="dxa"/>
            <w:noWrap/>
            <w:tcMar>
              <w:left w:w="108" w:type="dxa"/>
              <w:right w:w="108" w:type="dxa"/>
            </w:tcMar>
          </w:tcPr>
          <w:p w:rsidR="0004760B" w:rsidRPr="00CF3206" w:rsidRDefault="0004760B" w:rsidP="009D34C1">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57" w:right="-57"/>
              <w:jc w:val="center"/>
              <w:textAlignment w:val="auto"/>
              <w:rPr>
                <w:rFonts w:eastAsia="SimSun"/>
                <w:sz w:val="20"/>
                <w:lang w:val="ru-RU" w:eastAsia="zh-CN"/>
              </w:rPr>
            </w:pPr>
          </w:p>
        </w:tc>
        <w:tc>
          <w:tcPr>
            <w:tcW w:w="1561" w:type="dxa"/>
            <w:noWrap/>
            <w:tcMar>
              <w:left w:w="108" w:type="dxa"/>
              <w:right w:w="108" w:type="dxa"/>
            </w:tcMar>
          </w:tcPr>
          <w:p w:rsidR="0004760B" w:rsidRPr="00CF3206" w:rsidRDefault="00000333" w:rsidP="009D34C1">
            <w:pPr>
              <w:tabs>
                <w:tab w:val="clear" w:pos="794"/>
                <w:tab w:val="clear" w:pos="1191"/>
                <w:tab w:val="clear" w:pos="1588"/>
                <w:tab w:val="clear" w:pos="1985"/>
                <w:tab w:val="left" w:pos="284"/>
                <w:tab w:val="left" w:pos="567"/>
                <w:tab w:val="left" w:pos="851"/>
                <w:tab w:val="left" w:pos="1418"/>
                <w:tab w:val="left" w:pos="1701"/>
                <w:tab w:val="left" w:pos="2552"/>
                <w:tab w:val="left" w:pos="2835"/>
                <w:tab w:val="left" w:pos="3119"/>
                <w:tab w:val="left" w:pos="3402"/>
                <w:tab w:val="left" w:pos="3686"/>
                <w:tab w:val="left" w:pos="3969"/>
              </w:tabs>
              <w:overflowPunct/>
              <w:autoSpaceDE/>
              <w:autoSpaceDN/>
              <w:adjustRightInd/>
              <w:spacing w:before="40" w:after="40"/>
              <w:ind w:left="-57" w:right="-57"/>
              <w:jc w:val="center"/>
              <w:textAlignment w:val="auto"/>
              <w:rPr>
                <w:rFonts w:eastAsia="SimSun"/>
                <w:sz w:val="20"/>
                <w:lang w:val="ru-RU" w:eastAsia="zh-CN"/>
              </w:rPr>
            </w:pPr>
            <w:r w:rsidRPr="00CF3206">
              <w:rPr>
                <w:rFonts w:eastAsia="SimSun"/>
                <w:sz w:val="20"/>
                <w:lang w:val="ru-RU" w:eastAsia="zh-CN"/>
              </w:rPr>
              <w:t>Издание</w:t>
            </w:r>
            <w:r w:rsidR="0004760B" w:rsidRPr="00CF3206">
              <w:rPr>
                <w:rFonts w:eastAsia="SimSun"/>
                <w:sz w:val="20"/>
                <w:lang w:val="ru-RU" w:eastAsia="zh-CN"/>
              </w:rPr>
              <w:t xml:space="preserve"> </w:t>
            </w:r>
            <w:r w:rsidRPr="00CF3206">
              <w:rPr>
                <w:rFonts w:eastAsia="SimSun"/>
                <w:sz w:val="20"/>
                <w:lang w:val="ru-RU" w:eastAsia="zh-CN"/>
              </w:rPr>
              <w:t>2016 г.</w:t>
            </w:r>
            <w:r w:rsidR="0004760B" w:rsidRPr="00CF3206">
              <w:rPr>
                <w:rFonts w:eastAsia="SimSun"/>
                <w:sz w:val="20"/>
                <w:lang w:val="ru-RU" w:eastAsia="zh-CN"/>
              </w:rPr>
              <w:br/>
            </w:r>
            <w:r w:rsidRPr="00CF3206">
              <w:rPr>
                <w:rFonts w:eastAsia="SimSun"/>
                <w:sz w:val="20"/>
                <w:lang w:val="ru-RU" w:eastAsia="zh-CN"/>
              </w:rPr>
              <w:t>ноябрь</w:t>
            </w:r>
            <w:r w:rsidR="0004760B" w:rsidRPr="00CF3206">
              <w:rPr>
                <w:rFonts w:eastAsia="SimSun"/>
                <w:sz w:val="20"/>
                <w:lang w:val="ru-RU" w:eastAsia="zh-CN"/>
              </w:rPr>
              <w:t>)</w:t>
            </w:r>
          </w:p>
        </w:tc>
      </w:tr>
    </w:tbl>
    <w:p w:rsidR="006B63C0" w:rsidRPr="00CF3206" w:rsidRDefault="006B63C0" w:rsidP="009D34C1">
      <w:pPr>
        <w:pStyle w:val="Heading3"/>
        <w:rPr>
          <w:lang w:val="ru-RU"/>
        </w:rPr>
      </w:pPr>
      <w:r w:rsidRPr="00CF3206">
        <w:rPr>
          <w:lang w:val="ru-RU"/>
        </w:rPr>
        <w:t>8.1.3</w:t>
      </w:r>
      <w:r w:rsidRPr="00CF3206">
        <w:rPr>
          <w:lang w:val="ru-RU"/>
        </w:rPr>
        <w:tab/>
      </w:r>
      <w:bookmarkEnd w:id="36"/>
      <w:bookmarkEnd w:id="37"/>
      <w:bookmarkEnd w:id="38"/>
      <w:bookmarkEnd w:id="39"/>
      <w:r w:rsidR="00463B36" w:rsidRPr="00CF3206">
        <w:rPr>
          <w:lang w:val="ru-RU"/>
        </w:rPr>
        <w:t>Публикации исследовательских комиссий и другие публикации</w:t>
      </w:r>
    </w:p>
    <w:p w:rsidR="00463B36" w:rsidRPr="00CF3206" w:rsidRDefault="00463B36" w:rsidP="009D34C1">
      <w:pPr>
        <w:rPr>
          <w:lang w:val="ru-RU" w:eastAsia="zh-CN"/>
        </w:rPr>
      </w:pPr>
      <w:bookmarkStart w:id="40" w:name="_Toc424047599"/>
      <w:bookmarkStart w:id="41" w:name="_Toc446060781"/>
      <w:r w:rsidRPr="00CF3206">
        <w:rPr>
          <w:lang w:val="ru-RU"/>
        </w:rPr>
        <w:t>Со времени проведения ВКР-12 подготовка публикаций исследовательских комиссий МСЭ-R, а также других публикаций осуществлялась по стандартной схеме</w:t>
      </w:r>
      <w:r w:rsidR="002B3608" w:rsidRPr="00CF3206">
        <w:rPr>
          <w:rFonts w:asciiTheme="majorBidi" w:hAnsiTheme="majorBidi" w:cstheme="majorBidi"/>
          <w:lang w:val="ru-RU"/>
        </w:rPr>
        <w:t>, предусмотренной в Оперативном плане</w:t>
      </w:r>
      <w:r w:rsidRPr="00CF3206">
        <w:rPr>
          <w:lang w:val="ru-RU"/>
        </w:rPr>
        <w:t>, а именно:</w:t>
      </w:r>
    </w:p>
    <w:p w:rsidR="00463B36" w:rsidRPr="00CF3206" w:rsidRDefault="00463B36" w:rsidP="009D34C1">
      <w:pPr>
        <w:pStyle w:val="enumlev1"/>
        <w:rPr>
          <w:lang w:val="ru-RU"/>
        </w:rPr>
      </w:pPr>
      <w:r w:rsidRPr="00CF3206">
        <w:rPr>
          <w:lang w:val="ru-RU"/>
        </w:rPr>
        <w:t>–</w:t>
      </w:r>
      <w:r w:rsidRPr="00CF3206">
        <w:rPr>
          <w:lang w:val="ru-RU"/>
        </w:rPr>
        <w:tab/>
        <w:t>Рекомендации МСЭ-R – 3</w:t>
      </w:r>
      <w:r w:rsidR="00647833" w:rsidRPr="00CF3206">
        <w:rPr>
          <w:lang w:val="ru-RU"/>
        </w:rPr>
        <w:t>78</w:t>
      </w:r>
      <w:r w:rsidRPr="00CF3206">
        <w:rPr>
          <w:lang w:val="ru-RU"/>
        </w:rPr>
        <w:t xml:space="preserve"> рекомендаций были опубликованы (размещены) на </w:t>
      </w:r>
      <w:proofErr w:type="gramStart"/>
      <w:r w:rsidRPr="00CF3206">
        <w:rPr>
          <w:lang w:val="ru-RU"/>
        </w:rPr>
        <w:t>веб-сайте</w:t>
      </w:r>
      <w:proofErr w:type="gramEnd"/>
      <w:r w:rsidRPr="00CF3206">
        <w:rPr>
          <w:lang w:val="ru-RU"/>
        </w:rPr>
        <w:t xml:space="preserve"> МСЭ на английском языке (E). Все рекомендации, выпущенные с 2005 по 2013 год, доступны на шести языках МСЭ (A/C/E/F/R/S), а для рекомендаций, выпущенных начиная с 201</w:t>
      </w:r>
      <w:r w:rsidR="00647833" w:rsidRPr="00CF3206">
        <w:rPr>
          <w:lang w:val="ru-RU"/>
        </w:rPr>
        <w:t>5 </w:t>
      </w:r>
      <w:r w:rsidRPr="00CF3206">
        <w:rPr>
          <w:lang w:val="ru-RU"/>
        </w:rPr>
        <w:t>года, перевод на оставшиеся 5 языков выполняется;</w:t>
      </w:r>
    </w:p>
    <w:p w:rsidR="00463B36" w:rsidRPr="00CF3206" w:rsidRDefault="00463B36" w:rsidP="009D34C1">
      <w:pPr>
        <w:pStyle w:val="enumlev1"/>
        <w:rPr>
          <w:lang w:val="ru-RU"/>
        </w:rPr>
      </w:pPr>
      <w:r w:rsidRPr="00CF3206">
        <w:rPr>
          <w:lang w:val="ru-RU"/>
        </w:rPr>
        <w:t>–</w:t>
      </w:r>
      <w:r w:rsidRPr="00CF3206">
        <w:rPr>
          <w:lang w:val="ru-RU"/>
        </w:rPr>
        <w:tab/>
        <w:t>Отчеты МСЭ-R – 2</w:t>
      </w:r>
      <w:r w:rsidR="00647833" w:rsidRPr="00CF3206">
        <w:rPr>
          <w:lang w:val="ru-RU"/>
        </w:rPr>
        <w:t>3</w:t>
      </w:r>
      <w:r w:rsidRPr="00CF3206">
        <w:rPr>
          <w:lang w:val="ru-RU"/>
        </w:rPr>
        <w:t xml:space="preserve">2 отчета опубликованы (размещены) на </w:t>
      </w:r>
      <w:proofErr w:type="gramStart"/>
      <w:r w:rsidRPr="00CF3206">
        <w:rPr>
          <w:lang w:val="ru-RU"/>
        </w:rPr>
        <w:t>веб-сайте</w:t>
      </w:r>
      <w:proofErr w:type="gramEnd"/>
      <w:r w:rsidRPr="00CF3206">
        <w:rPr>
          <w:lang w:val="ru-RU"/>
        </w:rPr>
        <w:t xml:space="preserve"> МСЭ (E);</w:t>
      </w:r>
    </w:p>
    <w:p w:rsidR="00463B36" w:rsidRPr="00CF3206" w:rsidRDefault="00463B36" w:rsidP="009D34C1">
      <w:pPr>
        <w:pStyle w:val="enumlev1"/>
        <w:rPr>
          <w:lang w:val="ru-RU"/>
        </w:rPr>
      </w:pPr>
      <w:r w:rsidRPr="00CF3206">
        <w:rPr>
          <w:lang w:val="ru-RU"/>
        </w:rPr>
        <w:t>–</w:t>
      </w:r>
      <w:r w:rsidRPr="00CF3206">
        <w:rPr>
          <w:lang w:val="ru-RU"/>
        </w:rPr>
        <w:tab/>
        <w:t>Справочники МСЭ-R (опубликованы по умолчанию на английском языке, если не указано иное):</w:t>
      </w:r>
    </w:p>
    <w:p w:rsidR="00463B36" w:rsidRPr="00CF3206" w:rsidRDefault="00463B36" w:rsidP="009D34C1">
      <w:pPr>
        <w:pStyle w:val="enumlev2"/>
        <w:tabs>
          <w:tab w:val="clear" w:pos="1191"/>
        </w:tabs>
        <w:rPr>
          <w:lang w:val="ru-RU"/>
        </w:rPr>
      </w:pPr>
      <w:r w:rsidRPr="00CF3206">
        <w:rPr>
          <w:lang w:val="ru-RU"/>
        </w:rPr>
        <w:t>–</w:t>
      </w:r>
      <w:r w:rsidRPr="00CF3206">
        <w:rPr>
          <w:lang w:val="ru-RU"/>
        </w:rPr>
        <w:tab/>
        <w:t>Изменение климата – издание 2012 года;</w:t>
      </w:r>
    </w:p>
    <w:p w:rsidR="00463B36" w:rsidRPr="00CF3206" w:rsidRDefault="00463B36" w:rsidP="009D34C1">
      <w:pPr>
        <w:pStyle w:val="enumlev2"/>
        <w:tabs>
          <w:tab w:val="clear" w:pos="1191"/>
        </w:tabs>
        <w:rPr>
          <w:lang w:val="ru-RU"/>
        </w:rPr>
      </w:pPr>
      <w:r w:rsidRPr="00CF3206">
        <w:rPr>
          <w:lang w:val="ru-RU"/>
        </w:rPr>
        <w:t>–</w:t>
      </w:r>
      <w:r w:rsidRPr="00CF3206">
        <w:rPr>
          <w:lang w:val="ru-RU"/>
        </w:rPr>
        <w:tab/>
      </w:r>
      <w:r w:rsidR="00EC15AC" w:rsidRPr="00CF3206">
        <w:rPr>
          <w:lang w:val="ru-RU"/>
        </w:rPr>
        <w:t>М</w:t>
      </w:r>
      <w:r w:rsidRPr="00CF3206">
        <w:rPr>
          <w:lang w:val="ru-RU"/>
        </w:rPr>
        <w:t>етод</w:t>
      </w:r>
      <w:r w:rsidR="00EC15AC" w:rsidRPr="00CF3206">
        <w:rPr>
          <w:lang w:val="ru-RU"/>
        </w:rPr>
        <w:t>ы</w:t>
      </w:r>
      <w:r w:rsidRPr="00CF3206">
        <w:rPr>
          <w:lang w:val="ru-RU"/>
        </w:rPr>
        <w:t xml:space="preserve"> прогнозирования распространения радиоволн для исследования помех и совместного использования частот – издание 2012 года;</w:t>
      </w:r>
    </w:p>
    <w:p w:rsidR="00463B36" w:rsidRPr="00CF3206" w:rsidRDefault="00463B36" w:rsidP="009D34C1">
      <w:pPr>
        <w:pStyle w:val="enumlev2"/>
        <w:tabs>
          <w:tab w:val="clear" w:pos="1191"/>
        </w:tabs>
        <w:rPr>
          <w:lang w:val="ru-RU"/>
        </w:rPr>
      </w:pPr>
      <w:r w:rsidRPr="00CF3206">
        <w:rPr>
          <w:lang w:val="ru-RU"/>
        </w:rPr>
        <w:t>–</w:t>
      </w:r>
      <w:r w:rsidRPr="00CF3206">
        <w:rPr>
          <w:lang w:val="ru-RU"/>
        </w:rPr>
        <w:tab/>
        <w:t>Управление использованием спектра на национальном уровне</w:t>
      </w:r>
      <w:r w:rsidR="00647833" w:rsidRPr="00CF3206">
        <w:rPr>
          <w:lang w:val="ru-RU"/>
        </w:rPr>
        <w:t> </w:t>
      </w:r>
      <w:r w:rsidRPr="00CF3206">
        <w:rPr>
          <w:lang w:val="ru-RU"/>
        </w:rPr>
        <w:t>– издание 2015 года;</w:t>
      </w:r>
    </w:p>
    <w:p w:rsidR="00463B36" w:rsidRPr="00CF3206" w:rsidRDefault="00463B36" w:rsidP="009D34C1">
      <w:pPr>
        <w:pStyle w:val="enumlev2"/>
        <w:tabs>
          <w:tab w:val="clear" w:pos="1191"/>
        </w:tabs>
        <w:rPr>
          <w:lang w:val="ru-RU"/>
        </w:rPr>
      </w:pPr>
      <w:r w:rsidRPr="00CF3206">
        <w:rPr>
          <w:lang w:val="ru-RU"/>
        </w:rPr>
        <w:t>–</w:t>
      </w:r>
      <w:r w:rsidRPr="00CF3206">
        <w:rPr>
          <w:lang w:val="ru-RU"/>
        </w:rPr>
        <w:tab/>
        <w:t>Компьютерные технологии управления использованием радиочастотного спектра (</w:t>
      </w:r>
      <w:proofErr w:type="spellStart"/>
      <w:r w:rsidRPr="00CF3206">
        <w:rPr>
          <w:lang w:val="ru-RU"/>
        </w:rPr>
        <w:t>CAT</w:t>
      </w:r>
      <w:proofErr w:type="spellEnd"/>
      <w:r w:rsidRPr="00CF3206">
        <w:rPr>
          <w:lang w:val="ru-RU"/>
        </w:rPr>
        <w:t>)</w:t>
      </w:r>
      <w:r w:rsidR="00647833" w:rsidRPr="00CF3206">
        <w:rPr>
          <w:lang w:val="ru-RU"/>
        </w:rPr>
        <w:t> </w:t>
      </w:r>
      <w:r w:rsidRPr="00CF3206">
        <w:rPr>
          <w:lang w:val="ru-RU"/>
        </w:rPr>
        <w:t>– издание 2015 года</w:t>
      </w:r>
      <w:r w:rsidR="002B3608" w:rsidRPr="00CF3206">
        <w:rPr>
          <w:lang w:val="ru-RU"/>
        </w:rPr>
        <w:t xml:space="preserve"> (C/E/F/R/S)</w:t>
      </w:r>
      <w:r w:rsidRPr="00CF3206">
        <w:rPr>
          <w:lang w:val="ru-RU"/>
        </w:rPr>
        <w:t>;</w:t>
      </w:r>
    </w:p>
    <w:p w:rsidR="00463B36" w:rsidRPr="00CF3206" w:rsidRDefault="00463B36" w:rsidP="009D34C1">
      <w:pPr>
        <w:pStyle w:val="enumlev2"/>
        <w:tabs>
          <w:tab w:val="clear" w:pos="1191"/>
        </w:tabs>
        <w:rPr>
          <w:lang w:val="ru-RU"/>
        </w:rPr>
      </w:pPr>
      <w:r w:rsidRPr="00CF3206">
        <w:rPr>
          <w:lang w:val="ru-RU"/>
        </w:rPr>
        <w:t>–</w:t>
      </w:r>
      <w:r w:rsidRPr="00CF3206">
        <w:rPr>
          <w:lang w:val="ru-RU"/>
        </w:rPr>
        <w:tab/>
      </w:r>
      <w:r w:rsidR="00EC15AC" w:rsidRPr="00CF3206">
        <w:rPr>
          <w:lang w:val="ru-RU"/>
        </w:rPr>
        <w:t>К</w:t>
      </w:r>
      <w:r w:rsidRPr="00CF3206">
        <w:rPr>
          <w:lang w:val="ru-RU"/>
        </w:rPr>
        <w:t>онтрол</w:t>
      </w:r>
      <w:r w:rsidR="00EC15AC" w:rsidRPr="00CF3206">
        <w:rPr>
          <w:lang w:val="ru-RU"/>
        </w:rPr>
        <w:t>ь</w:t>
      </w:r>
      <w:r w:rsidRPr="00CF3206">
        <w:rPr>
          <w:lang w:val="ru-RU"/>
        </w:rPr>
        <w:t xml:space="preserve"> за использованием спектра;</w:t>
      </w:r>
    </w:p>
    <w:p w:rsidR="00463B36" w:rsidRPr="00CF3206" w:rsidRDefault="00463B36" w:rsidP="009D34C1">
      <w:pPr>
        <w:pStyle w:val="enumlev2"/>
        <w:tabs>
          <w:tab w:val="clear" w:pos="1191"/>
        </w:tabs>
        <w:rPr>
          <w:lang w:val="ru-RU"/>
        </w:rPr>
      </w:pPr>
      <w:r w:rsidRPr="00CF3206">
        <w:rPr>
          <w:lang w:val="ru-RU"/>
        </w:rPr>
        <w:t>–</w:t>
      </w:r>
      <w:r w:rsidRPr="00CF3206">
        <w:rPr>
          <w:lang w:val="ru-RU"/>
        </w:rPr>
        <w:tab/>
        <w:t>Руководство для использования в морской подвижной и морской подвижной спутниковой службах</w:t>
      </w:r>
      <w:r w:rsidR="00EC15AC" w:rsidRPr="00CF3206">
        <w:rPr>
          <w:lang w:val="ru-RU"/>
        </w:rPr>
        <w:t> – издание 2016 года</w:t>
      </w:r>
      <w:r w:rsidRPr="00CF3206">
        <w:rPr>
          <w:lang w:val="ru-RU"/>
        </w:rPr>
        <w:t>;</w:t>
      </w:r>
    </w:p>
    <w:p w:rsidR="00463B36" w:rsidRPr="00CF3206" w:rsidRDefault="00463B36" w:rsidP="009D34C1">
      <w:pPr>
        <w:pStyle w:val="enumlev2"/>
        <w:tabs>
          <w:tab w:val="clear" w:pos="1191"/>
        </w:tabs>
        <w:rPr>
          <w:lang w:val="ru-RU"/>
        </w:rPr>
      </w:pPr>
      <w:r w:rsidRPr="00CF3206">
        <w:rPr>
          <w:lang w:val="ru-RU"/>
        </w:rPr>
        <w:lastRenderedPageBreak/>
        <w:t>–</w:t>
      </w:r>
      <w:r w:rsidRPr="00CF3206">
        <w:rPr>
          <w:lang w:val="ru-RU"/>
        </w:rPr>
        <w:tab/>
        <w:t xml:space="preserve">Справочник по </w:t>
      </w:r>
      <w:proofErr w:type="spellStart"/>
      <w:r w:rsidRPr="00CF3206">
        <w:rPr>
          <w:lang w:val="ru-RU"/>
        </w:rPr>
        <w:t>ЦНТВ</w:t>
      </w:r>
      <w:proofErr w:type="spellEnd"/>
      <w:r w:rsidRPr="00CF3206">
        <w:rPr>
          <w:lang w:val="ru-RU"/>
        </w:rPr>
        <w:t xml:space="preserve"> (Справочник по цифровому наземному телевизионному вещанию в диапазонах ОВЧ/УВЧ) – Пересмотр 1.02;</w:t>
      </w:r>
    </w:p>
    <w:p w:rsidR="00463B36" w:rsidRPr="00CF3206" w:rsidRDefault="00463B36" w:rsidP="009D34C1">
      <w:pPr>
        <w:pStyle w:val="enumlev2"/>
        <w:tabs>
          <w:tab w:val="clear" w:pos="1191"/>
        </w:tabs>
        <w:rPr>
          <w:lang w:val="ru-RU"/>
        </w:rPr>
      </w:pPr>
      <w:r w:rsidRPr="00CF3206">
        <w:rPr>
          <w:lang w:val="ru-RU"/>
        </w:rPr>
        <w:t>–</w:t>
      </w:r>
      <w:r w:rsidRPr="00CF3206">
        <w:rPr>
          <w:lang w:val="ru-RU"/>
        </w:rPr>
        <w:tab/>
        <w:t>Справочник по радиоастрономии – издание 2013 года;</w:t>
      </w:r>
    </w:p>
    <w:p w:rsidR="00463B36" w:rsidRPr="00CF3206" w:rsidRDefault="00463B36" w:rsidP="009D34C1">
      <w:pPr>
        <w:pStyle w:val="enumlev2"/>
        <w:tabs>
          <w:tab w:val="clear" w:pos="1191"/>
        </w:tabs>
        <w:rPr>
          <w:lang w:val="ru-RU"/>
        </w:rPr>
      </w:pPr>
      <w:r w:rsidRPr="00CF3206">
        <w:rPr>
          <w:lang w:val="ru-RU"/>
        </w:rPr>
        <w:t>–</w:t>
      </w:r>
      <w:r w:rsidRPr="00CF3206">
        <w:rPr>
          <w:lang w:val="ru-RU"/>
        </w:rPr>
        <w:tab/>
        <w:t>Радиометеорология;</w:t>
      </w:r>
    </w:p>
    <w:p w:rsidR="00463B36" w:rsidRPr="00CF3206" w:rsidRDefault="00463B36" w:rsidP="009D34C1">
      <w:pPr>
        <w:pStyle w:val="enumlev2"/>
        <w:tabs>
          <w:tab w:val="clear" w:pos="1191"/>
        </w:tabs>
        <w:rPr>
          <w:lang w:val="ru-RU"/>
        </w:rPr>
      </w:pPr>
      <w:r w:rsidRPr="00CF3206">
        <w:rPr>
          <w:lang w:val="ru-RU"/>
        </w:rPr>
        <w:t>–</w:t>
      </w:r>
      <w:r w:rsidRPr="00CF3206">
        <w:rPr>
          <w:lang w:val="ru-RU"/>
        </w:rPr>
        <w:tab/>
        <w:t>Любительская служба и любительская спутниковая служба – издание 2014 года;</w:t>
      </w:r>
    </w:p>
    <w:p w:rsidR="00463B36" w:rsidRPr="00CF3206" w:rsidRDefault="00463B36" w:rsidP="009D34C1">
      <w:pPr>
        <w:pStyle w:val="enumlev2"/>
        <w:tabs>
          <w:tab w:val="clear" w:pos="1191"/>
        </w:tabs>
        <w:rPr>
          <w:lang w:val="ru-RU"/>
        </w:rPr>
      </w:pPr>
      <w:r w:rsidRPr="00CF3206">
        <w:rPr>
          <w:lang w:val="ru-RU"/>
        </w:rPr>
        <w:t>–</w:t>
      </w:r>
      <w:r w:rsidRPr="00CF3206">
        <w:rPr>
          <w:lang w:val="ru-RU"/>
        </w:rPr>
        <w:tab/>
        <w:t>Распространение земной волны – издание 2014 года;</w:t>
      </w:r>
    </w:p>
    <w:p w:rsidR="00463B36" w:rsidRPr="00CF3206" w:rsidRDefault="00463B36" w:rsidP="009D34C1">
      <w:pPr>
        <w:pStyle w:val="enumlev2"/>
        <w:tabs>
          <w:tab w:val="clear" w:pos="1191"/>
        </w:tabs>
        <w:rPr>
          <w:lang w:val="ru-RU"/>
        </w:rPr>
      </w:pPr>
      <w:r w:rsidRPr="00CF3206">
        <w:rPr>
          <w:lang w:val="ru-RU"/>
        </w:rPr>
        <w:t>–</w:t>
      </w:r>
      <w:r w:rsidRPr="00CF3206">
        <w:rPr>
          <w:lang w:val="ru-RU"/>
        </w:rPr>
        <w:tab/>
        <w:t>Любительская служба и любительская спутниковая служба;</w:t>
      </w:r>
    </w:p>
    <w:p w:rsidR="00463B36" w:rsidRPr="00CF3206" w:rsidRDefault="00463B36" w:rsidP="009D34C1">
      <w:pPr>
        <w:pStyle w:val="enumlev2"/>
        <w:tabs>
          <w:tab w:val="clear" w:pos="1191"/>
        </w:tabs>
        <w:rPr>
          <w:lang w:val="ru-RU"/>
        </w:rPr>
      </w:pPr>
      <w:r w:rsidRPr="00CF3206">
        <w:rPr>
          <w:lang w:val="ru-RU"/>
        </w:rPr>
        <w:t>–</w:t>
      </w:r>
      <w:r w:rsidRPr="00CF3206">
        <w:rPr>
          <w:lang w:val="ru-RU"/>
        </w:rPr>
        <w:tab/>
        <w:t>Связь для космических исследований – издание 2014 года;</w:t>
      </w:r>
    </w:p>
    <w:p w:rsidR="00463B36" w:rsidRPr="00CF3206" w:rsidRDefault="00463B36" w:rsidP="009D34C1">
      <w:pPr>
        <w:pStyle w:val="enumlev2"/>
        <w:tabs>
          <w:tab w:val="clear" w:pos="1191"/>
        </w:tabs>
        <w:rPr>
          <w:lang w:val="ru-RU"/>
        </w:rPr>
      </w:pPr>
      <w:r w:rsidRPr="00CF3206">
        <w:rPr>
          <w:lang w:val="ru-RU"/>
        </w:rPr>
        <w:t>–</w:t>
      </w:r>
      <w:r w:rsidRPr="00CF3206">
        <w:rPr>
          <w:lang w:val="ru-RU"/>
        </w:rPr>
        <w:tab/>
        <w:t>Радиометеорология (R);</w:t>
      </w:r>
    </w:p>
    <w:p w:rsidR="00463B36" w:rsidRPr="00CF3206" w:rsidRDefault="00463B36" w:rsidP="009D34C1">
      <w:pPr>
        <w:pStyle w:val="enumlev2"/>
        <w:tabs>
          <w:tab w:val="clear" w:pos="1191"/>
        </w:tabs>
        <w:rPr>
          <w:lang w:val="ru-RU"/>
        </w:rPr>
      </w:pPr>
      <w:r w:rsidRPr="00CF3206">
        <w:rPr>
          <w:lang w:val="ru-RU"/>
        </w:rPr>
        <w:t>–</w:t>
      </w:r>
      <w:r w:rsidRPr="00CF3206">
        <w:rPr>
          <w:lang w:val="ru-RU"/>
        </w:rPr>
        <w:tab/>
        <w:t>Спутниковая передача и распространение данных о времени и частоте;</w:t>
      </w:r>
    </w:p>
    <w:p w:rsidR="00463B36" w:rsidRPr="00CF3206" w:rsidRDefault="00463B36" w:rsidP="009D34C1">
      <w:pPr>
        <w:pStyle w:val="enumlev2"/>
        <w:tabs>
          <w:tab w:val="clear" w:pos="1191"/>
        </w:tabs>
        <w:rPr>
          <w:lang w:val="ru-RU"/>
        </w:rPr>
      </w:pPr>
      <w:r w:rsidRPr="00CF3206">
        <w:rPr>
          <w:lang w:val="ru-RU"/>
        </w:rPr>
        <w:t>–</w:t>
      </w:r>
      <w:r w:rsidRPr="00CF3206">
        <w:rPr>
          <w:lang w:val="ru-RU"/>
        </w:rPr>
        <w:tab/>
        <w:t>Распространение земной волны (A/</w:t>
      </w:r>
      <w:r w:rsidR="00EC15AC" w:rsidRPr="00CF3206">
        <w:rPr>
          <w:lang w:val="ru-RU"/>
        </w:rPr>
        <w:t>E/</w:t>
      </w:r>
      <w:r w:rsidRPr="00CF3206">
        <w:rPr>
          <w:lang w:val="ru-RU"/>
        </w:rPr>
        <w:t>S/F/R);</w:t>
      </w:r>
    </w:p>
    <w:p w:rsidR="00EC15AC" w:rsidRPr="00CF3206" w:rsidRDefault="00EC15AC" w:rsidP="009D34C1">
      <w:pPr>
        <w:pStyle w:val="enumlev2"/>
        <w:tabs>
          <w:tab w:val="clear" w:pos="1191"/>
        </w:tabs>
        <w:rPr>
          <w:lang w:val="ru-RU"/>
        </w:rPr>
      </w:pPr>
      <w:r w:rsidRPr="00CF3206">
        <w:rPr>
          <w:lang w:val="ru-RU"/>
        </w:rPr>
        <w:t>–</w:t>
      </w:r>
      <w:r w:rsidRPr="00CF3206">
        <w:rPr>
          <w:lang w:val="ru-RU"/>
        </w:rPr>
        <w:tab/>
        <w:t>Глобальные тенденции в области Международной подвижной электросвязи – издание 2015 года.</w:t>
      </w:r>
    </w:p>
    <w:p w:rsidR="00463B36" w:rsidRPr="00CF3206" w:rsidRDefault="00463B36" w:rsidP="009D34C1">
      <w:pPr>
        <w:pStyle w:val="enumlev1"/>
        <w:rPr>
          <w:lang w:val="ru-RU"/>
        </w:rPr>
      </w:pPr>
      <w:r w:rsidRPr="00CF3206">
        <w:rPr>
          <w:lang w:val="ru-RU"/>
        </w:rPr>
        <w:t>–</w:t>
      </w:r>
      <w:r w:rsidRPr="00CF3206">
        <w:rPr>
          <w:lang w:val="ru-RU"/>
        </w:rPr>
        <w:tab/>
        <w:t xml:space="preserve">другие публикации (A/C/E/F/R/S): </w:t>
      </w:r>
    </w:p>
    <w:p w:rsidR="00463B36" w:rsidRPr="00CF3206" w:rsidRDefault="00463B36" w:rsidP="009D34C1">
      <w:pPr>
        <w:pStyle w:val="enumlev2"/>
        <w:tabs>
          <w:tab w:val="clear" w:pos="1191"/>
        </w:tabs>
        <w:rPr>
          <w:lang w:val="ru-RU"/>
        </w:rPr>
      </w:pPr>
      <w:r w:rsidRPr="00CF3206">
        <w:rPr>
          <w:lang w:val="ru-RU"/>
        </w:rPr>
        <w:t>–</w:t>
      </w:r>
      <w:r w:rsidRPr="00CF3206">
        <w:rPr>
          <w:lang w:val="ru-RU"/>
        </w:rPr>
        <w:tab/>
        <w:t>Сборник Резолюций МСЭ-R, 2012 год;</w:t>
      </w:r>
    </w:p>
    <w:p w:rsidR="00463B36" w:rsidRPr="00CF3206" w:rsidRDefault="00463B36" w:rsidP="009D34C1">
      <w:pPr>
        <w:pStyle w:val="enumlev2"/>
        <w:tabs>
          <w:tab w:val="clear" w:pos="1191"/>
        </w:tabs>
        <w:rPr>
          <w:lang w:val="ru-RU"/>
        </w:rPr>
      </w:pPr>
      <w:r w:rsidRPr="00CF3206">
        <w:rPr>
          <w:lang w:val="ru-RU"/>
        </w:rPr>
        <w:t>–</w:t>
      </w:r>
      <w:r w:rsidRPr="00CF3206">
        <w:rPr>
          <w:lang w:val="ru-RU"/>
        </w:rPr>
        <w:tab/>
        <w:t>предварительные Заключительные акты ВКР-1</w:t>
      </w:r>
      <w:r w:rsidR="00CA4754" w:rsidRPr="00CF3206">
        <w:rPr>
          <w:lang w:val="ru-RU"/>
        </w:rPr>
        <w:t>5</w:t>
      </w:r>
      <w:r w:rsidRPr="00CF3206">
        <w:rPr>
          <w:lang w:val="ru-RU"/>
        </w:rPr>
        <w:t>;</w:t>
      </w:r>
    </w:p>
    <w:p w:rsidR="00463B36" w:rsidRPr="00CF3206" w:rsidRDefault="00463B36" w:rsidP="009D34C1">
      <w:pPr>
        <w:pStyle w:val="enumlev2"/>
        <w:tabs>
          <w:tab w:val="clear" w:pos="1191"/>
        </w:tabs>
        <w:rPr>
          <w:lang w:val="ru-RU"/>
        </w:rPr>
      </w:pPr>
      <w:r w:rsidRPr="00CF3206">
        <w:rPr>
          <w:lang w:val="ru-RU"/>
        </w:rPr>
        <w:t>–</w:t>
      </w:r>
      <w:r w:rsidRPr="00CF3206">
        <w:rPr>
          <w:lang w:val="ru-RU"/>
        </w:rPr>
        <w:tab/>
      </w:r>
      <w:r w:rsidR="00CA4754" w:rsidRPr="00CF3206">
        <w:rPr>
          <w:lang w:val="ru-RU"/>
        </w:rPr>
        <w:t>З</w:t>
      </w:r>
      <w:r w:rsidRPr="00CF3206">
        <w:rPr>
          <w:lang w:val="ru-RU"/>
        </w:rPr>
        <w:t>аключительные акты ВКР-1</w:t>
      </w:r>
      <w:r w:rsidR="00CA4754" w:rsidRPr="00CF3206">
        <w:rPr>
          <w:lang w:val="ru-RU"/>
        </w:rPr>
        <w:t>5</w:t>
      </w:r>
      <w:r w:rsidRPr="00CF3206">
        <w:rPr>
          <w:lang w:val="ru-RU"/>
        </w:rPr>
        <w:t>;</w:t>
      </w:r>
    </w:p>
    <w:p w:rsidR="00CA4754" w:rsidRPr="00CF3206" w:rsidRDefault="00CA4754" w:rsidP="009D34C1">
      <w:pPr>
        <w:pStyle w:val="enumlev2"/>
        <w:tabs>
          <w:tab w:val="clear" w:pos="1191"/>
        </w:tabs>
        <w:rPr>
          <w:lang w:val="ru-RU"/>
        </w:rPr>
      </w:pPr>
      <w:r w:rsidRPr="00CF3206">
        <w:rPr>
          <w:lang w:val="ru-RU"/>
        </w:rPr>
        <w:t>–</w:t>
      </w:r>
      <w:r w:rsidRPr="00CF3206">
        <w:rPr>
          <w:lang w:val="ru-RU"/>
        </w:rPr>
        <w:tab/>
        <w:t>Регламент радиосвязи, ВКР-15 – издание 2016 года;</w:t>
      </w:r>
    </w:p>
    <w:p w:rsidR="00463B36" w:rsidRPr="00CF3206" w:rsidRDefault="00463B36" w:rsidP="009D34C1">
      <w:pPr>
        <w:pStyle w:val="enumlev2"/>
        <w:tabs>
          <w:tab w:val="clear" w:pos="1191"/>
        </w:tabs>
        <w:rPr>
          <w:lang w:val="ru-RU"/>
        </w:rPr>
      </w:pPr>
      <w:r w:rsidRPr="00CF3206">
        <w:rPr>
          <w:lang w:val="ru-RU"/>
        </w:rPr>
        <w:t>–</w:t>
      </w:r>
      <w:r w:rsidRPr="00CF3206">
        <w:rPr>
          <w:lang w:val="ru-RU"/>
        </w:rPr>
        <w:tab/>
        <w:t>Правила процедуры – издание 2012 года;</w:t>
      </w:r>
    </w:p>
    <w:p w:rsidR="00463B36" w:rsidRPr="00CF3206" w:rsidRDefault="00463B36" w:rsidP="009D34C1">
      <w:pPr>
        <w:pStyle w:val="enumlev2"/>
        <w:tabs>
          <w:tab w:val="clear" w:pos="1191"/>
        </w:tabs>
        <w:rPr>
          <w:lang w:val="ru-RU"/>
        </w:rPr>
      </w:pPr>
      <w:r w:rsidRPr="00CF3206">
        <w:rPr>
          <w:lang w:val="ru-RU"/>
        </w:rPr>
        <w:t>–</w:t>
      </w:r>
      <w:r w:rsidRPr="00CF3206">
        <w:rPr>
          <w:lang w:val="ru-RU"/>
        </w:rPr>
        <w:tab/>
        <w:t>Правила процедуры МСЭ-R 2012 года, обновление 1;</w:t>
      </w:r>
    </w:p>
    <w:p w:rsidR="00463B36" w:rsidRPr="00CF3206" w:rsidRDefault="00463B36" w:rsidP="009D34C1">
      <w:pPr>
        <w:pStyle w:val="enumlev2"/>
        <w:tabs>
          <w:tab w:val="clear" w:pos="1191"/>
        </w:tabs>
        <w:rPr>
          <w:lang w:val="ru-RU"/>
        </w:rPr>
      </w:pPr>
      <w:r w:rsidRPr="00CF3206">
        <w:rPr>
          <w:lang w:val="ru-RU"/>
        </w:rPr>
        <w:t>–</w:t>
      </w:r>
      <w:r w:rsidRPr="00CF3206">
        <w:rPr>
          <w:lang w:val="ru-RU"/>
        </w:rPr>
        <w:tab/>
        <w:t>Правила процедуры МСЭ-R 2012 года, обновление 2;</w:t>
      </w:r>
    </w:p>
    <w:p w:rsidR="00463B36" w:rsidRPr="00CF3206" w:rsidRDefault="00463B36" w:rsidP="009D34C1">
      <w:pPr>
        <w:pStyle w:val="enumlev2"/>
        <w:tabs>
          <w:tab w:val="clear" w:pos="1191"/>
        </w:tabs>
        <w:rPr>
          <w:lang w:val="ru-RU"/>
        </w:rPr>
      </w:pPr>
      <w:r w:rsidRPr="00CF3206">
        <w:rPr>
          <w:lang w:val="ru-RU"/>
        </w:rPr>
        <w:t>–</w:t>
      </w:r>
      <w:r w:rsidRPr="00CF3206">
        <w:rPr>
          <w:lang w:val="ru-RU"/>
        </w:rPr>
        <w:tab/>
        <w:t>Правила процедуры МСЭ-R 2012 года, обновление 3;</w:t>
      </w:r>
    </w:p>
    <w:p w:rsidR="00463B36" w:rsidRPr="00CF3206" w:rsidRDefault="00463B36" w:rsidP="009D34C1">
      <w:pPr>
        <w:pStyle w:val="enumlev2"/>
        <w:tabs>
          <w:tab w:val="clear" w:pos="1191"/>
        </w:tabs>
        <w:rPr>
          <w:lang w:val="ru-RU"/>
        </w:rPr>
      </w:pPr>
      <w:r w:rsidRPr="00CF3206">
        <w:rPr>
          <w:lang w:val="ru-RU"/>
        </w:rPr>
        <w:t>–</w:t>
      </w:r>
      <w:r w:rsidRPr="00CF3206">
        <w:rPr>
          <w:lang w:val="ru-RU"/>
        </w:rPr>
        <w:tab/>
        <w:t>Правила процедуры МСЭ-R 2012 года, обновление 4;</w:t>
      </w:r>
    </w:p>
    <w:p w:rsidR="00463B36" w:rsidRPr="00CF3206" w:rsidRDefault="00463B36" w:rsidP="009D34C1">
      <w:pPr>
        <w:pStyle w:val="enumlev2"/>
        <w:tabs>
          <w:tab w:val="clear" w:pos="1191"/>
        </w:tabs>
        <w:rPr>
          <w:lang w:val="ru-RU"/>
        </w:rPr>
      </w:pPr>
      <w:r w:rsidRPr="00CF3206">
        <w:rPr>
          <w:lang w:val="ru-RU"/>
        </w:rPr>
        <w:t>–</w:t>
      </w:r>
      <w:r w:rsidRPr="00CF3206">
        <w:rPr>
          <w:lang w:val="ru-RU"/>
        </w:rPr>
        <w:tab/>
        <w:t>Правила процедуры МСЭ-R 2012 года, обновление 5;</w:t>
      </w:r>
    </w:p>
    <w:p w:rsidR="00463B36" w:rsidRPr="00CF3206" w:rsidRDefault="00463B36" w:rsidP="009D34C1">
      <w:pPr>
        <w:pStyle w:val="enumlev2"/>
        <w:tabs>
          <w:tab w:val="clear" w:pos="1191"/>
        </w:tabs>
        <w:rPr>
          <w:lang w:val="ru-RU"/>
        </w:rPr>
      </w:pPr>
      <w:r w:rsidRPr="00CF3206">
        <w:rPr>
          <w:lang w:val="ru-RU"/>
        </w:rPr>
        <w:t>–</w:t>
      </w:r>
      <w:r w:rsidRPr="00CF3206">
        <w:rPr>
          <w:lang w:val="ru-RU"/>
        </w:rPr>
        <w:tab/>
        <w:t>Правила процедуры МСЭ-R 2012 года, обновление 6;</w:t>
      </w:r>
    </w:p>
    <w:p w:rsidR="00463B36" w:rsidRPr="00CF3206" w:rsidRDefault="00463B36" w:rsidP="009D34C1">
      <w:pPr>
        <w:pStyle w:val="enumlev2"/>
        <w:tabs>
          <w:tab w:val="clear" w:pos="1191"/>
        </w:tabs>
        <w:rPr>
          <w:lang w:val="ru-RU"/>
        </w:rPr>
      </w:pPr>
      <w:r w:rsidRPr="00CF3206">
        <w:rPr>
          <w:lang w:val="ru-RU"/>
        </w:rPr>
        <w:t>–</w:t>
      </w:r>
      <w:r w:rsidRPr="00CF3206">
        <w:rPr>
          <w:lang w:val="ru-RU"/>
        </w:rPr>
        <w:tab/>
        <w:t>Правила процедуры МСЭ-R 2012 года, обновление 7;</w:t>
      </w:r>
    </w:p>
    <w:p w:rsidR="0017698C" w:rsidRPr="00CF3206" w:rsidRDefault="0017698C" w:rsidP="009D34C1">
      <w:pPr>
        <w:pStyle w:val="enumlev2"/>
        <w:tabs>
          <w:tab w:val="clear" w:pos="1191"/>
        </w:tabs>
        <w:rPr>
          <w:lang w:val="ru-RU"/>
        </w:rPr>
      </w:pPr>
      <w:r w:rsidRPr="00CF3206">
        <w:rPr>
          <w:lang w:val="ru-RU"/>
        </w:rPr>
        <w:t>–</w:t>
      </w:r>
      <w:r w:rsidRPr="00CF3206">
        <w:rPr>
          <w:lang w:val="ru-RU"/>
        </w:rPr>
        <w:tab/>
        <w:t>Правила процедуры МСЭ-R 2012 года, обновление 8;</w:t>
      </w:r>
    </w:p>
    <w:p w:rsidR="0017698C" w:rsidRPr="00CF3206" w:rsidRDefault="0017698C" w:rsidP="009D34C1">
      <w:pPr>
        <w:pStyle w:val="enumlev2"/>
        <w:tabs>
          <w:tab w:val="clear" w:pos="1191"/>
        </w:tabs>
        <w:rPr>
          <w:lang w:val="ru-RU"/>
        </w:rPr>
      </w:pPr>
      <w:r w:rsidRPr="00CF3206">
        <w:rPr>
          <w:lang w:val="ru-RU"/>
        </w:rPr>
        <w:t>–</w:t>
      </w:r>
      <w:r w:rsidRPr="00CF3206">
        <w:rPr>
          <w:lang w:val="ru-RU"/>
        </w:rPr>
        <w:tab/>
        <w:t>Правила процедуры МСЭ-R 2012 года, обновление 9;</w:t>
      </w:r>
    </w:p>
    <w:p w:rsidR="0017698C" w:rsidRPr="00CF3206" w:rsidRDefault="0017698C" w:rsidP="009D34C1">
      <w:pPr>
        <w:pStyle w:val="enumlev2"/>
        <w:tabs>
          <w:tab w:val="clear" w:pos="1191"/>
        </w:tabs>
        <w:rPr>
          <w:lang w:val="ru-RU"/>
        </w:rPr>
      </w:pPr>
      <w:r w:rsidRPr="00CF3206">
        <w:rPr>
          <w:lang w:val="ru-RU"/>
        </w:rPr>
        <w:t>–</w:t>
      </w:r>
      <w:r w:rsidRPr="00CF3206">
        <w:rPr>
          <w:lang w:val="ru-RU"/>
        </w:rPr>
        <w:tab/>
        <w:t>Правила процедуры МСЭ-R 2012 года, обновление 10;</w:t>
      </w:r>
    </w:p>
    <w:p w:rsidR="00463B36" w:rsidRPr="00CF3206" w:rsidRDefault="00463B36" w:rsidP="009D34C1">
      <w:pPr>
        <w:pStyle w:val="enumlev2"/>
        <w:tabs>
          <w:tab w:val="clear" w:pos="1191"/>
        </w:tabs>
        <w:rPr>
          <w:lang w:val="ru-RU"/>
        </w:rPr>
      </w:pPr>
      <w:r w:rsidRPr="00CF3206">
        <w:rPr>
          <w:lang w:val="ru-RU"/>
        </w:rPr>
        <w:t>–</w:t>
      </w:r>
      <w:r w:rsidRPr="00CF3206">
        <w:rPr>
          <w:lang w:val="ru-RU"/>
        </w:rPr>
        <w:tab/>
        <w:t>МСЭ-R – Радиосвязь: Верен идее соединить мир;</w:t>
      </w:r>
    </w:p>
    <w:p w:rsidR="0017698C" w:rsidRPr="00CF3206" w:rsidRDefault="0017698C" w:rsidP="009D34C1">
      <w:pPr>
        <w:pStyle w:val="enumlev2"/>
        <w:tabs>
          <w:tab w:val="clear" w:pos="1191"/>
        </w:tabs>
        <w:rPr>
          <w:lang w:val="ru-RU"/>
        </w:rPr>
      </w:pPr>
      <w:r w:rsidRPr="00CF3206">
        <w:rPr>
          <w:lang w:val="ru-RU"/>
        </w:rPr>
        <w:t>–</w:t>
      </w:r>
      <w:r w:rsidRPr="00CF3206">
        <w:rPr>
          <w:lang w:val="ru-RU"/>
        </w:rPr>
        <w:tab/>
      </w:r>
      <w:bookmarkStart w:id="42" w:name="lt_pId597"/>
      <w:r w:rsidRPr="00CF3206">
        <w:rPr>
          <w:lang w:val="ru-RU"/>
        </w:rPr>
        <w:t>Международная радиотелеграфная конвенция – издание, посвященное 110-летней годовщине</w:t>
      </w:r>
      <w:bookmarkEnd w:id="42"/>
      <w:r w:rsidRPr="00CF3206">
        <w:rPr>
          <w:lang w:val="ru-RU"/>
        </w:rPr>
        <w:t xml:space="preserve"> </w:t>
      </w:r>
      <w:bookmarkStart w:id="43" w:name="lt_pId598"/>
      <w:r w:rsidRPr="00CF3206">
        <w:rPr>
          <w:lang w:val="ru-RU"/>
        </w:rPr>
        <w:t>(F)</w:t>
      </w:r>
      <w:bookmarkEnd w:id="43"/>
      <w:r w:rsidRPr="00CF3206">
        <w:rPr>
          <w:lang w:val="ru-RU"/>
        </w:rPr>
        <w:t>;</w:t>
      </w:r>
    </w:p>
    <w:p w:rsidR="0017698C" w:rsidRPr="00CF3206" w:rsidRDefault="0017698C" w:rsidP="009D34C1">
      <w:pPr>
        <w:pStyle w:val="enumlev2"/>
        <w:tabs>
          <w:tab w:val="clear" w:pos="1191"/>
        </w:tabs>
        <w:rPr>
          <w:lang w:val="ru-RU"/>
        </w:rPr>
      </w:pPr>
      <w:r w:rsidRPr="00CF3206">
        <w:rPr>
          <w:lang w:val="ru-RU"/>
        </w:rPr>
        <w:t>–</w:t>
      </w:r>
      <w:r w:rsidRPr="00CF3206">
        <w:rPr>
          <w:lang w:val="ru-RU"/>
        </w:rPr>
        <w:tab/>
      </w:r>
      <w:bookmarkStart w:id="44" w:name="lt_pId600"/>
      <w:r w:rsidRPr="00CF3206">
        <w:rPr>
          <w:lang w:val="ru-RU"/>
        </w:rPr>
        <w:t>МСЭ-R – Радиосвязь:</w:t>
      </w:r>
      <w:bookmarkEnd w:id="44"/>
      <w:r w:rsidRPr="00CF3206">
        <w:rPr>
          <w:lang w:val="ru-RU"/>
        </w:rPr>
        <w:t xml:space="preserve"> </w:t>
      </w:r>
      <w:bookmarkStart w:id="45" w:name="lt_pId601"/>
      <w:r w:rsidRPr="00CF3206">
        <w:rPr>
          <w:lang w:val="ru-RU"/>
        </w:rPr>
        <w:t>исследовательские комиссии – издание 2016 года</w:t>
      </w:r>
      <w:bookmarkEnd w:id="45"/>
      <w:r w:rsidRPr="00CF3206">
        <w:rPr>
          <w:lang w:val="ru-RU"/>
        </w:rPr>
        <w:t>;</w:t>
      </w:r>
    </w:p>
    <w:p w:rsidR="00463B36" w:rsidRPr="00CF3206" w:rsidRDefault="00463B36" w:rsidP="009D34C1">
      <w:pPr>
        <w:pStyle w:val="enumlev2"/>
        <w:tabs>
          <w:tab w:val="clear" w:pos="1191"/>
        </w:tabs>
        <w:rPr>
          <w:lang w:val="ru-RU"/>
        </w:rPr>
      </w:pPr>
      <w:r w:rsidRPr="00CF3206">
        <w:rPr>
          <w:lang w:val="ru-RU"/>
        </w:rPr>
        <w:t>–</w:t>
      </w:r>
      <w:r w:rsidRPr="00CF3206">
        <w:rPr>
          <w:lang w:val="ru-RU"/>
        </w:rPr>
        <w:tab/>
        <w:t xml:space="preserve">CD-ROM и DVD-ROM с рекомендациями и отчетами (семь изданий), соответствующими этому периоду (январь 2012 г. – </w:t>
      </w:r>
      <w:r w:rsidR="00F2117F" w:rsidRPr="00CF3206">
        <w:rPr>
          <w:lang w:val="ru-RU"/>
        </w:rPr>
        <w:t>июнь</w:t>
      </w:r>
      <w:r w:rsidRPr="00CF3206">
        <w:rPr>
          <w:lang w:val="ru-RU"/>
        </w:rPr>
        <w:t xml:space="preserve"> 201</w:t>
      </w:r>
      <w:r w:rsidR="00F2117F" w:rsidRPr="00CF3206">
        <w:rPr>
          <w:lang w:val="ru-RU"/>
        </w:rPr>
        <w:t>6</w:t>
      </w:r>
      <w:r w:rsidRPr="00CF3206">
        <w:rPr>
          <w:lang w:val="ru-RU"/>
        </w:rPr>
        <w:t xml:space="preserve"> г.).</w:t>
      </w:r>
    </w:p>
    <w:p w:rsidR="006B63C0" w:rsidRPr="00CF3206" w:rsidRDefault="006B63C0" w:rsidP="009D34C1">
      <w:pPr>
        <w:pStyle w:val="Heading3"/>
        <w:rPr>
          <w:lang w:val="ru-RU"/>
        </w:rPr>
      </w:pPr>
      <w:r w:rsidRPr="00CF3206">
        <w:rPr>
          <w:lang w:val="ru-RU"/>
        </w:rPr>
        <w:t>8.1.4</w:t>
      </w:r>
      <w:r w:rsidRPr="00CF3206">
        <w:rPr>
          <w:lang w:val="ru-RU"/>
        </w:rPr>
        <w:tab/>
      </w:r>
      <w:bookmarkEnd w:id="40"/>
      <w:bookmarkEnd w:id="41"/>
      <w:r w:rsidR="00FF7C2A" w:rsidRPr="00CF3206">
        <w:rPr>
          <w:lang w:val="ru-RU"/>
        </w:rPr>
        <w:t>Загрузка публикаций МСЭ-R</w:t>
      </w:r>
    </w:p>
    <w:p w:rsidR="006B63C0" w:rsidRPr="00CF3206" w:rsidRDefault="006B63C0" w:rsidP="009D34C1">
      <w:pPr>
        <w:pStyle w:val="Heading4"/>
        <w:rPr>
          <w:lang w:val="ru-RU"/>
        </w:rPr>
      </w:pPr>
      <w:r w:rsidRPr="00CF3206">
        <w:rPr>
          <w:lang w:val="ru-RU"/>
        </w:rPr>
        <w:t>8.1.4.1</w:t>
      </w:r>
      <w:r w:rsidRPr="00CF3206">
        <w:rPr>
          <w:lang w:val="ru-RU"/>
        </w:rPr>
        <w:tab/>
      </w:r>
      <w:r w:rsidR="00FF7C2A" w:rsidRPr="00CF3206">
        <w:rPr>
          <w:lang w:val="ru-RU"/>
        </w:rPr>
        <w:t>Регламент радиосвязи и Правила процедуры</w:t>
      </w:r>
    </w:p>
    <w:p w:rsidR="006B63C0" w:rsidRPr="00CF3206" w:rsidRDefault="009B60FA" w:rsidP="009D34C1">
      <w:pPr>
        <w:rPr>
          <w:lang w:val="ru-RU"/>
        </w:rPr>
      </w:pPr>
      <w:r w:rsidRPr="00CF3206">
        <w:rPr>
          <w:lang w:val="ru-RU"/>
        </w:rPr>
        <w:t xml:space="preserve">Что касается этих регламентарных документов, в Таблице 8.1.4.1-1 представлено сравнение количества продаж издания РР 2008 года (выпущенного в сентябре 2008 г.) и РР 2012 года (выпущенного в декабре 2012 г.) по состоянию на 31 декабря 2015 года. Это сравнение показывает, что политика бесплатной загрузки не повлияла на уровень продаж. Продажи РР 2012 года превысили продажи РР 2008 года </w:t>
      </w:r>
      <w:r w:rsidR="00025C1B" w:rsidRPr="00CF3206">
        <w:rPr>
          <w:lang w:val="ru-RU"/>
        </w:rPr>
        <w:t>(</w:t>
      </w:r>
      <w:r w:rsidRPr="00CF3206">
        <w:rPr>
          <w:lang w:val="ru-RU"/>
        </w:rPr>
        <w:t>более чем на 29%</w:t>
      </w:r>
      <w:r w:rsidR="00025C1B" w:rsidRPr="00CF3206">
        <w:rPr>
          <w:lang w:val="ru-RU"/>
        </w:rPr>
        <w:t>)</w:t>
      </w:r>
      <w:r w:rsidRPr="00CF3206">
        <w:rPr>
          <w:lang w:val="ru-RU"/>
        </w:rPr>
        <w:t>. Большое количество бесплатных загрузок (в два раза превышающее количество проданных экземпляров) свидетельствует о положительном воздействии этой политики. При этом загрузки производились из 182 стран, представляющих 94% Членов МСЭ.</w:t>
      </w:r>
    </w:p>
    <w:p w:rsidR="006B63C0" w:rsidRPr="00CF3206" w:rsidRDefault="009B60FA" w:rsidP="009D34C1">
      <w:pPr>
        <w:pStyle w:val="TableNo"/>
        <w:rPr>
          <w:lang w:val="ru-RU"/>
        </w:rPr>
      </w:pPr>
      <w:r w:rsidRPr="00CF3206">
        <w:rPr>
          <w:lang w:val="ru-RU"/>
        </w:rPr>
        <w:lastRenderedPageBreak/>
        <w:t xml:space="preserve">ТАБЛИЦА </w:t>
      </w:r>
      <w:r w:rsidR="006B63C0" w:rsidRPr="00CF3206">
        <w:rPr>
          <w:lang w:val="ru-RU"/>
        </w:rPr>
        <w:t>8.1.4.1-1</w:t>
      </w:r>
    </w:p>
    <w:p w:rsidR="006B63C0" w:rsidRPr="00CF3206" w:rsidRDefault="009B60FA" w:rsidP="009D34C1">
      <w:pPr>
        <w:pStyle w:val="Tabletitle"/>
        <w:rPr>
          <w:lang w:val="ru-RU"/>
        </w:rPr>
      </w:pPr>
      <w:r w:rsidRPr="00CF3206">
        <w:rPr>
          <w:lang w:val="ru-RU"/>
        </w:rPr>
        <w:t>Сравнение количества поставок Регламента радиосвязи и Правил процедуры с 2008 года</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6"/>
        <w:gridCol w:w="1583"/>
        <w:gridCol w:w="2416"/>
      </w:tblGrid>
      <w:tr w:rsidR="009B60FA" w:rsidRPr="00CF3206" w:rsidTr="00C42F4B">
        <w:tc>
          <w:tcPr>
            <w:tcW w:w="5646" w:type="dxa"/>
            <w:tcBorders>
              <w:top w:val="nil"/>
              <w:left w:val="nil"/>
            </w:tcBorders>
            <w:shd w:val="clear" w:color="auto" w:fill="auto"/>
            <w:vAlign w:val="center"/>
            <w:hideMark/>
          </w:tcPr>
          <w:p w:rsidR="009B60FA" w:rsidRPr="00CF3206" w:rsidRDefault="009B60FA" w:rsidP="009D34C1">
            <w:pPr>
              <w:pStyle w:val="Tablehead"/>
              <w:rPr>
                <w:lang w:val="ru-RU"/>
              </w:rPr>
            </w:pPr>
          </w:p>
        </w:tc>
        <w:tc>
          <w:tcPr>
            <w:tcW w:w="1583" w:type="dxa"/>
            <w:shd w:val="clear" w:color="auto" w:fill="auto"/>
            <w:vAlign w:val="center"/>
            <w:hideMark/>
          </w:tcPr>
          <w:p w:rsidR="009B60FA" w:rsidRPr="00CF3206" w:rsidRDefault="009B60FA" w:rsidP="009D34C1">
            <w:pPr>
              <w:pStyle w:val="Tablehead"/>
              <w:rPr>
                <w:bCs/>
                <w:szCs w:val="22"/>
                <w:lang w:val="ru-RU" w:eastAsia="zh-CN"/>
              </w:rPr>
            </w:pPr>
            <w:r w:rsidRPr="00CF3206">
              <w:rPr>
                <w:bCs/>
                <w:szCs w:val="22"/>
                <w:lang w:val="ru-RU" w:eastAsia="zh-CN"/>
              </w:rPr>
              <w:t>Продано</w:t>
            </w:r>
          </w:p>
        </w:tc>
        <w:tc>
          <w:tcPr>
            <w:tcW w:w="2416" w:type="dxa"/>
            <w:shd w:val="clear" w:color="auto" w:fill="auto"/>
            <w:vAlign w:val="center"/>
            <w:hideMark/>
          </w:tcPr>
          <w:p w:rsidR="009B60FA" w:rsidRPr="00CF3206" w:rsidRDefault="009B60FA" w:rsidP="009D34C1">
            <w:pPr>
              <w:pStyle w:val="Tablehead"/>
              <w:rPr>
                <w:bCs/>
                <w:szCs w:val="22"/>
                <w:lang w:val="ru-RU" w:eastAsia="zh-CN"/>
              </w:rPr>
            </w:pPr>
            <w:r w:rsidRPr="00CF3206">
              <w:rPr>
                <w:bCs/>
                <w:szCs w:val="22"/>
                <w:lang w:val="ru-RU" w:eastAsia="zh-CN"/>
              </w:rPr>
              <w:t>Бесплатная загрузка</w:t>
            </w:r>
          </w:p>
        </w:tc>
      </w:tr>
      <w:tr w:rsidR="009B60FA" w:rsidRPr="00CF3206" w:rsidTr="00C42F4B">
        <w:tc>
          <w:tcPr>
            <w:tcW w:w="5646" w:type="dxa"/>
            <w:shd w:val="clear" w:color="auto" w:fill="auto"/>
            <w:hideMark/>
          </w:tcPr>
          <w:p w:rsidR="009B60FA" w:rsidRPr="00CF3206" w:rsidRDefault="009B60FA" w:rsidP="009D34C1">
            <w:pPr>
              <w:pStyle w:val="Tabletext"/>
              <w:rPr>
                <w:szCs w:val="22"/>
                <w:lang w:val="ru-RU" w:eastAsia="zh-CN"/>
              </w:rPr>
            </w:pPr>
            <w:r w:rsidRPr="00CF3206">
              <w:rPr>
                <w:szCs w:val="22"/>
                <w:lang w:val="ru-RU" w:eastAsia="zh-CN"/>
              </w:rPr>
              <w:t>РР 2008 года (51 месяц поставок)</w:t>
            </w:r>
          </w:p>
        </w:tc>
        <w:tc>
          <w:tcPr>
            <w:tcW w:w="1583" w:type="dxa"/>
            <w:shd w:val="clear" w:color="auto" w:fill="auto"/>
            <w:vAlign w:val="center"/>
            <w:hideMark/>
          </w:tcPr>
          <w:p w:rsidR="009B60FA" w:rsidRPr="00CF3206" w:rsidRDefault="009B60FA" w:rsidP="009D34C1">
            <w:pPr>
              <w:spacing w:before="40" w:after="40"/>
              <w:jc w:val="center"/>
              <w:rPr>
                <w:color w:val="000000"/>
                <w:sz w:val="20"/>
                <w:lang w:val="ru-RU"/>
              </w:rPr>
            </w:pPr>
            <w:r w:rsidRPr="00CF3206">
              <w:rPr>
                <w:color w:val="000000"/>
                <w:sz w:val="20"/>
                <w:lang w:val="ru-RU"/>
              </w:rPr>
              <w:t>15</w:t>
            </w:r>
            <w:r w:rsidR="009105CD" w:rsidRPr="00CF3206">
              <w:rPr>
                <w:color w:val="000000"/>
                <w:sz w:val="20"/>
                <w:lang w:val="ru-RU"/>
              </w:rPr>
              <w:t> </w:t>
            </w:r>
            <w:r w:rsidRPr="00CF3206">
              <w:rPr>
                <w:color w:val="000000"/>
                <w:sz w:val="20"/>
                <w:lang w:val="ru-RU"/>
              </w:rPr>
              <w:t>178</w:t>
            </w:r>
          </w:p>
        </w:tc>
        <w:tc>
          <w:tcPr>
            <w:tcW w:w="2416" w:type="dxa"/>
            <w:shd w:val="clear" w:color="auto" w:fill="auto"/>
            <w:vAlign w:val="center"/>
            <w:hideMark/>
          </w:tcPr>
          <w:p w:rsidR="009B60FA" w:rsidRPr="00CF3206" w:rsidRDefault="009B60FA" w:rsidP="009D34C1">
            <w:pPr>
              <w:spacing w:before="40" w:after="40"/>
              <w:jc w:val="center"/>
              <w:rPr>
                <w:color w:val="000000"/>
                <w:sz w:val="20"/>
                <w:lang w:val="ru-RU"/>
              </w:rPr>
            </w:pPr>
            <w:r w:rsidRPr="00CF3206">
              <w:rPr>
                <w:color w:val="000000"/>
                <w:sz w:val="20"/>
                <w:lang w:val="ru-RU"/>
              </w:rPr>
              <w:t>973</w:t>
            </w:r>
          </w:p>
        </w:tc>
      </w:tr>
      <w:tr w:rsidR="009B60FA" w:rsidRPr="00CF3206" w:rsidTr="00C42F4B">
        <w:tc>
          <w:tcPr>
            <w:tcW w:w="5646" w:type="dxa"/>
            <w:shd w:val="clear" w:color="auto" w:fill="auto"/>
            <w:hideMark/>
          </w:tcPr>
          <w:p w:rsidR="009B60FA" w:rsidRPr="00CF3206" w:rsidRDefault="009B60FA" w:rsidP="009D34C1">
            <w:pPr>
              <w:pStyle w:val="Tabletext"/>
              <w:rPr>
                <w:szCs w:val="22"/>
                <w:lang w:val="ru-RU" w:eastAsia="zh-CN"/>
              </w:rPr>
            </w:pPr>
            <w:r w:rsidRPr="00CF3206">
              <w:rPr>
                <w:szCs w:val="22"/>
                <w:lang w:val="ru-RU" w:eastAsia="zh-CN"/>
              </w:rPr>
              <w:t>РР 2012 года (48 месяцев поставок)</w:t>
            </w:r>
          </w:p>
        </w:tc>
        <w:tc>
          <w:tcPr>
            <w:tcW w:w="1583" w:type="dxa"/>
            <w:shd w:val="clear" w:color="auto" w:fill="auto"/>
            <w:vAlign w:val="center"/>
            <w:hideMark/>
          </w:tcPr>
          <w:p w:rsidR="009B60FA" w:rsidRPr="00CF3206" w:rsidRDefault="009B60FA" w:rsidP="009D34C1">
            <w:pPr>
              <w:spacing w:before="40" w:after="40"/>
              <w:jc w:val="center"/>
              <w:rPr>
                <w:color w:val="000000"/>
                <w:sz w:val="20"/>
                <w:lang w:val="ru-RU"/>
              </w:rPr>
            </w:pPr>
            <w:r w:rsidRPr="00CF3206">
              <w:rPr>
                <w:color w:val="000000"/>
                <w:sz w:val="20"/>
                <w:lang w:val="ru-RU"/>
              </w:rPr>
              <w:t>19</w:t>
            </w:r>
            <w:r w:rsidR="009105CD" w:rsidRPr="00CF3206">
              <w:rPr>
                <w:color w:val="000000"/>
                <w:sz w:val="20"/>
                <w:lang w:val="ru-RU"/>
              </w:rPr>
              <w:t> </w:t>
            </w:r>
            <w:r w:rsidRPr="00CF3206">
              <w:rPr>
                <w:color w:val="000000"/>
                <w:sz w:val="20"/>
                <w:lang w:val="ru-RU"/>
              </w:rPr>
              <w:t>593</w:t>
            </w:r>
          </w:p>
        </w:tc>
        <w:tc>
          <w:tcPr>
            <w:tcW w:w="2416" w:type="dxa"/>
            <w:shd w:val="clear" w:color="auto" w:fill="auto"/>
            <w:vAlign w:val="center"/>
            <w:hideMark/>
          </w:tcPr>
          <w:p w:rsidR="009B60FA" w:rsidRPr="00CF3206" w:rsidRDefault="009B60FA" w:rsidP="009D34C1">
            <w:pPr>
              <w:spacing w:before="40" w:after="40"/>
              <w:jc w:val="center"/>
              <w:rPr>
                <w:color w:val="000000"/>
                <w:sz w:val="20"/>
                <w:lang w:val="ru-RU"/>
              </w:rPr>
            </w:pPr>
            <w:r w:rsidRPr="00CF3206">
              <w:rPr>
                <w:color w:val="000000"/>
                <w:sz w:val="20"/>
                <w:lang w:val="ru-RU"/>
              </w:rPr>
              <w:t>38</w:t>
            </w:r>
            <w:r w:rsidR="009105CD" w:rsidRPr="00CF3206">
              <w:rPr>
                <w:color w:val="000000"/>
                <w:sz w:val="20"/>
                <w:lang w:val="ru-RU"/>
              </w:rPr>
              <w:t> </w:t>
            </w:r>
            <w:r w:rsidRPr="00CF3206">
              <w:rPr>
                <w:color w:val="000000"/>
                <w:sz w:val="20"/>
                <w:lang w:val="ru-RU"/>
              </w:rPr>
              <w:t>947</w:t>
            </w:r>
          </w:p>
        </w:tc>
      </w:tr>
      <w:tr w:rsidR="006B63C0" w:rsidRPr="00CF3206" w:rsidTr="00C42F4B">
        <w:tc>
          <w:tcPr>
            <w:tcW w:w="5646" w:type="dxa"/>
            <w:shd w:val="clear" w:color="auto" w:fill="auto"/>
          </w:tcPr>
          <w:p w:rsidR="006B63C0" w:rsidRPr="00CF3206" w:rsidRDefault="0056153D" w:rsidP="009D34C1">
            <w:pPr>
              <w:spacing w:before="40" w:after="40"/>
              <w:rPr>
                <w:color w:val="000000"/>
                <w:sz w:val="20"/>
                <w:lang w:val="ru-RU"/>
              </w:rPr>
            </w:pPr>
            <w:r w:rsidRPr="00CF3206">
              <w:rPr>
                <w:color w:val="000000"/>
                <w:sz w:val="20"/>
                <w:lang w:val="ru-RU"/>
              </w:rPr>
              <w:t>РР</w:t>
            </w:r>
            <w:r w:rsidR="009B60FA" w:rsidRPr="00CF3206">
              <w:rPr>
                <w:color w:val="000000"/>
                <w:sz w:val="20"/>
                <w:lang w:val="ru-RU"/>
              </w:rPr>
              <w:t xml:space="preserve"> 20</w:t>
            </w:r>
            <w:r w:rsidR="006B63C0" w:rsidRPr="00CF3206">
              <w:rPr>
                <w:color w:val="000000"/>
                <w:sz w:val="20"/>
                <w:lang w:val="ru-RU"/>
              </w:rPr>
              <w:t>16</w:t>
            </w:r>
            <w:r w:rsidR="009B60FA" w:rsidRPr="00CF3206">
              <w:rPr>
                <w:color w:val="000000"/>
                <w:sz w:val="20"/>
                <w:lang w:val="ru-RU"/>
              </w:rPr>
              <w:t> года</w:t>
            </w:r>
            <w:r w:rsidR="006B63C0" w:rsidRPr="00CF3206">
              <w:rPr>
                <w:color w:val="000000"/>
                <w:sz w:val="20"/>
                <w:lang w:val="ru-RU"/>
              </w:rPr>
              <w:t xml:space="preserve"> (</w:t>
            </w:r>
            <w:r w:rsidR="009B60FA" w:rsidRPr="00CF3206">
              <w:rPr>
                <w:color w:val="000000"/>
                <w:sz w:val="20"/>
                <w:lang w:val="ru-RU"/>
              </w:rPr>
              <w:t xml:space="preserve">декабрь </w:t>
            </w:r>
            <w:r w:rsidR="006B63C0" w:rsidRPr="00CF3206">
              <w:rPr>
                <w:color w:val="000000"/>
                <w:sz w:val="20"/>
                <w:lang w:val="ru-RU"/>
              </w:rPr>
              <w:t>2016</w:t>
            </w:r>
            <w:r w:rsidR="009B60FA" w:rsidRPr="00CF3206">
              <w:rPr>
                <w:color w:val="000000"/>
                <w:sz w:val="20"/>
                <w:lang w:val="ru-RU"/>
              </w:rPr>
              <w:t> г.</w:t>
            </w:r>
            <w:r w:rsidR="006B63C0" w:rsidRPr="00CF3206">
              <w:rPr>
                <w:color w:val="000000"/>
                <w:sz w:val="20"/>
                <w:lang w:val="ru-RU"/>
              </w:rPr>
              <w:t>)</w:t>
            </w:r>
          </w:p>
        </w:tc>
        <w:tc>
          <w:tcPr>
            <w:tcW w:w="1583" w:type="dxa"/>
            <w:shd w:val="clear" w:color="auto" w:fill="auto"/>
            <w:vAlign w:val="center"/>
          </w:tcPr>
          <w:p w:rsidR="006B63C0" w:rsidRPr="00CF3206" w:rsidRDefault="006B63C0" w:rsidP="009D34C1">
            <w:pPr>
              <w:spacing w:before="40" w:after="40"/>
              <w:jc w:val="center"/>
              <w:rPr>
                <w:color w:val="000000"/>
                <w:sz w:val="20"/>
                <w:lang w:val="ru-RU"/>
              </w:rPr>
            </w:pPr>
          </w:p>
        </w:tc>
        <w:tc>
          <w:tcPr>
            <w:tcW w:w="2416" w:type="dxa"/>
            <w:shd w:val="clear" w:color="auto" w:fill="auto"/>
            <w:vAlign w:val="center"/>
          </w:tcPr>
          <w:p w:rsidR="006B63C0" w:rsidRPr="00CF3206" w:rsidRDefault="006B63C0" w:rsidP="009D34C1">
            <w:pPr>
              <w:spacing w:before="40" w:after="40"/>
              <w:jc w:val="center"/>
              <w:rPr>
                <w:color w:val="000000"/>
                <w:sz w:val="20"/>
                <w:lang w:val="ru-RU"/>
              </w:rPr>
            </w:pPr>
            <w:r w:rsidRPr="00CF3206">
              <w:rPr>
                <w:color w:val="000000"/>
                <w:sz w:val="20"/>
                <w:lang w:val="ru-RU"/>
              </w:rPr>
              <w:t>16 (+</w:t>
            </w:r>
            <w:r w:rsidR="009105CD" w:rsidRPr="00CF3206">
              <w:rPr>
                <w:color w:val="000000"/>
                <w:sz w:val="20"/>
                <w:lang w:val="ru-RU"/>
              </w:rPr>
              <w:t>копии</w:t>
            </w:r>
            <w:r w:rsidRPr="00CF3206">
              <w:rPr>
                <w:color w:val="000000"/>
                <w:sz w:val="20"/>
                <w:lang w:val="ru-RU"/>
              </w:rPr>
              <w:t xml:space="preserve"> ~400</w:t>
            </w:r>
            <w:r w:rsidR="009105CD" w:rsidRPr="00CF3206">
              <w:rPr>
                <w:color w:val="000000"/>
                <w:sz w:val="20"/>
                <w:lang w:val="ru-RU"/>
              </w:rPr>
              <w:t> </w:t>
            </w:r>
            <w:proofErr w:type="spellStart"/>
            <w:r w:rsidRPr="00CF3206">
              <w:rPr>
                <w:color w:val="000000"/>
                <w:sz w:val="20"/>
                <w:lang w:val="ru-RU"/>
              </w:rPr>
              <w:t>USB</w:t>
            </w:r>
            <w:proofErr w:type="spellEnd"/>
            <w:r w:rsidRPr="00CF3206">
              <w:rPr>
                <w:color w:val="000000"/>
                <w:sz w:val="20"/>
                <w:lang w:val="ru-RU"/>
              </w:rPr>
              <w:t xml:space="preserve"> </w:t>
            </w:r>
            <w:r w:rsidR="009105CD" w:rsidRPr="00CF3206">
              <w:rPr>
                <w:color w:val="000000"/>
                <w:sz w:val="20"/>
                <w:lang w:val="ru-RU"/>
              </w:rPr>
              <w:t>в</w:t>
            </w:r>
            <w:r w:rsidR="00E32174" w:rsidRPr="00CF3206">
              <w:rPr>
                <w:color w:val="000000"/>
                <w:sz w:val="20"/>
                <w:lang w:val="ru-RU"/>
              </w:rPr>
              <w:t> </w:t>
            </w:r>
            <w:r w:rsidR="009105CD" w:rsidRPr="00CF3206">
              <w:rPr>
                <w:color w:val="000000"/>
                <w:sz w:val="20"/>
                <w:lang w:val="ru-RU"/>
              </w:rPr>
              <w:t>течение ВСР-</w:t>
            </w:r>
            <w:r w:rsidRPr="00CF3206">
              <w:rPr>
                <w:color w:val="000000"/>
                <w:sz w:val="20"/>
                <w:lang w:val="ru-RU"/>
              </w:rPr>
              <w:t>16)</w:t>
            </w:r>
          </w:p>
        </w:tc>
      </w:tr>
      <w:tr w:rsidR="006B63C0" w:rsidRPr="00CF3206" w:rsidTr="00C42F4B">
        <w:tc>
          <w:tcPr>
            <w:tcW w:w="5646" w:type="dxa"/>
            <w:shd w:val="clear" w:color="auto" w:fill="auto"/>
            <w:hideMark/>
          </w:tcPr>
          <w:p w:rsidR="006B63C0" w:rsidRPr="00CF3206" w:rsidRDefault="009B60FA" w:rsidP="009D34C1">
            <w:pPr>
              <w:spacing w:before="40" w:after="40"/>
              <w:rPr>
                <w:color w:val="000000"/>
                <w:sz w:val="20"/>
                <w:lang w:val="ru-RU"/>
              </w:rPr>
            </w:pPr>
            <w:r w:rsidRPr="00CF3206">
              <w:rPr>
                <w:sz w:val="20"/>
                <w:szCs w:val="22"/>
                <w:lang w:val="ru-RU" w:eastAsia="zh-CN"/>
              </w:rPr>
              <w:t xml:space="preserve">Правила процедуры 2012 года </w:t>
            </w:r>
            <w:r w:rsidRPr="00CF3206">
              <w:rPr>
                <w:bCs/>
                <w:sz w:val="20"/>
                <w:szCs w:val="22"/>
                <w:lang w:val="ru-RU" w:eastAsia="zh-CN"/>
              </w:rPr>
              <w:t xml:space="preserve">(после решения Совета </w:t>
            </w:r>
            <w:r w:rsidRPr="00CF3206">
              <w:rPr>
                <w:sz w:val="20"/>
                <w:szCs w:val="22"/>
                <w:lang w:val="ru-RU" w:eastAsia="zh-CN"/>
              </w:rPr>
              <w:t>2014 г.)</w:t>
            </w:r>
          </w:p>
        </w:tc>
        <w:tc>
          <w:tcPr>
            <w:tcW w:w="1583" w:type="dxa"/>
            <w:shd w:val="clear" w:color="auto" w:fill="auto"/>
            <w:vAlign w:val="center"/>
            <w:hideMark/>
          </w:tcPr>
          <w:p w:rsidR="006B63C0" w:rsidRPr="00CF3206" w:rsidRDefault="006B63C0" w:rsidP="009D34C1">
            <w:pPr>
              <w:spacing w:before="40" w:after="40"/>
              <w:jc w:val="center"/>
              <w:rPr>
                <w:color w:val="000000"/>
                <w:sz w:val="20"/>
                <w:lang w:val="ru-RU"/>
              </w:rPr>
            </w:pPr>
            <w:r w:rsidRPr="00CF3206">
              <w:rPr>
                <w:color w:val="000000"/>
                <w:sz w:val="20"/>
                <w:lang w:val="ru-RU"/>
              </w:rPr>
              <w:t>25</w:t>
            </w:r>
          </w:p>
        </w:tc>
        <w:tc>
          <w:tcPr>
            <w:tcW w:w="2416" w:type="dxa"/>
            <w:shd w:val="clear" w:color="auto" w:fill="auto"/>
            <w:vAlign w:val="center"/>
            <w:hideMark/>
          </w:tcPr>
          <w:p w:rsidR="006B63C0" w:rsidRPr="00CF3206" w:rsidRDefault="006B63C0" w:rsidP="009D34C1">
            <w:pPr>
              <w:spacing w:before="40" w:after="40"/>
              <w:jc w:val="center"/>
              <w:rPr>
                <w:color w:val="000000"/>
                <w:sz w:val="20"/>
                <w:lang w:val="ru-RU"/>
              </w:rPr>
            </w:pPr>
            <w:r w:rsidRPr="00CF3206">
              <w:rPr>
                <w:color w:val="000000"/>
                <w:sz w:val="20"/>
                <w:lang w:val="ru-RU"/>
              </w:rPr>
              <w:t>2</w:t>
            </w:r>
            <w:r w:rsidR="00B45B35" w:rsidRPr="00CF3206">
              <w:rPr>
                <w:color w:val="000000"/>
                <w:sz w:val="20"/>
                <w:lang w:val="ru-RU"/>
              </w:rPr>
              <w:t> </w:t>
            </w:r>
            <w:r w:rsidRPr="00CF3206">
              <w:rPr>
                <w:color w:val="000000"/>
                <w:sz w:val="20"/>
                <w:lang w:val="ru-RU"/>
              </w:rPr>
              <w:t>011</w:t>
            </w:r>
          </w:p>
        </w:tc>
      </w:tr>
    </w:tbl>
    <w:p w:rsidR="006B63C0" w:rsidRPr="00CF3206" w:rsidRDefault="006B63C0" w:rsidP="009D34C1">
      <w:pPr>
        <w:pStyle w:val="Heading4"/>
        <w:spacing w:before="360"/>
        <w:rPr>
          <w:szCs w:val="22"/>
          <w:lang w:val="ru-RU"/>
        </w:rPr>
      </w:pPr>
      <w:r w:rsidRPr="00CF3206">
        <w:rPr>
          <w:szCs w:val="22"/>
          <w:lang w:val="ru-RU"/>
        </w:rPr>
        <w:t>8.1.4.2</w:t>
      </w:r>
      <w:r w:rsidRPr="00CF3206">
        <w:rPr>
          <w:szCs w:val="22"/>
          <w:lang w:val="ru-RU"/>
        </w:rPr>
        <w:tab/>
      </w:r>
      <w:r w:rsidR="00D33248" w:rsidRPr="00CF3206">
        <w:rPr>
          <w:szCs w:val="22"/>
          <w:lang w:val="ru-RU"/>
        </w:rPr>
        <w:t>Рекомендации МСЭ-R</w:t>
      </w:r>
    </w:p>
    <w:p w:rsidR="006B63C0" w:rsidRPr="00CF3206" w:rsidRDefault="00D33248" w:rsidP="009D34C1">
      <w:pPr>
        <w:rPr>
          <w:color w:val="000000" w:themeColor="text1"/>
          <w:lang w:val="ru-RU" w:eastAsia="zh-CN"/>
        </w:rPr>
      </w:pPr>
      <w:r w:rsidRPr="00CF3206">
        <w:rPr>
          <w:lang w:val="ru-RU"/>
        </w:rPr>
        <w:t>В результате политики предоставления бесплатного доступа Рекомендации МСЭ-R распространяются по всему миру и становятся универсальными справочными документами</w:t>
      </w:r>
      <w:r w:rsidR="001E7079" w:rsidRPr="00CF3206">
        <w:rPr>
          <w:lang w:val="ru-RU"/>
        </w:rPr>
        <w:t>,</w:t>
      </w:r>
      <w:r w:rsidRPr="00CF3206">
        <w:rPr>
          <w:lang w:val="ru-RU"/>
        </w:rPr>
        <w:t xml:space="preserve"> достигая всех адресатов независимо от их экономического положения. За 48 месяцев (с января 2013 г. по декабрь 2016 г.) было зарегистрировано более 14 миллионов загрузок Рекомендаций М</w:t>
      </w:r>
      <w:r w:rsidR="009D34C1" w:rsidRPr="00CF3206">
        <w:rPr>
          <w:lang w:val="ru-RU"/>
        </w:rPr>
        <w:t>СЭ-R с веб</w:t>
      </w:r>
      <w:r w:rsidR="009D34C1" w:rsidRPr="00CF3206">
        <w:rPr>
          <w:lang w:val="ru-RU"/>
        </w:rPr>
        <w:noBreakHyphen/>
      </w:r>
      <w:r w:rsidR="00C42F4B" w:rsidRPr="00CF3206">
        <w:rPr>
          <w:lang w:val="ru-RU"/>
        </w:rPr>
        <w:t>сайта МСЭ. В Таблице </w:t>
      </w:r>
      <w:r w:rsidRPr="00CF3206">
        <w:rPr>
          <w:lang w:val="ru-RU"/>
        </w:rPr>
        <w:t>8.1.4.2-1 приведено их распределение по годам и сериям. В настоящее время действующими являются 1158 Рекомендаций МСЭ-R, таким образом среднее количество загрузок одной Рекомендации составляет 12 847.</w:t>
      </w:r>
    </w:p>
    <w:p w:rsidR="006B63C0" w:rsidRPr="00CF3206" w:rsidRDefault="00D31FDA" w:rsidP="009D34C1">
      <w:pPr>
        <w:pStyle w:val="TableNo"/>
        <w:rPr>
          <w:lang w:val="ru-RU"/>
        </w:rPr>
      </w:pPr>
      <w:r w:rsidRPr="00CF3206">
        <w:rPr>
          <w:lang w:val="ru-RU"/>
        </w:rPr>
        <w:t xml:space="preserve">ТАБЛИЦА </w:t>
      </w:r>
      <w:r w:rsidR="006B63C0" w:rsidRPr="00CF3206">
        <w:rPr>
          <w:lang w:val="ru-RU"/>
        </w:rPr>
        <w:t>8.1.4.2-1</w:t>
      </w:r>
    </w:p>
    <w:p w:rsidR="006B63C0" w:rsidRPr="00CF3206" w:rsidRDefault="00F64E54" w:rsidP="009D34C1">
      <w:pPr>
        <w:pStyle w:val="Tabletitle"/>
        <w:rPr>
          <w:lang w:val="ru-RU"/>
        </w:rPr>
      </w:pPr>
      <w:r w:rsidRPr="00CF3206">
        <w:rPr>
          <w:lang w:val="ru-RU"/>
        </w:rPr>
        <w:t>Распределение загрузок Рекомендаций МСЭ-R</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8"/>
        <w:gridCol w:w="1300"/>
        <w:gridCol w:w="1300"/>
        <w:gridCol w:w="1301"/>
        <w:gridCol w:w="1300"/>
        <w:gridCol w:w="1300"/>
        <w:gridCol w:w="1301"/>
      </w:tblGrid>
      <w:tr w:rsidR="00F64E54" w:rsidRPr="00CF3206" w:rsidTr="002B7761">
        <w:trPr>
          <w:trHeight w:val="315"/>
        </w:trPr>
        <w:tc>
          <w:tcPr>
            <w:tcW w:w="1838" w:type="dxa"/>
            <w:noWrap/>
            <w:tcMar>
              <w:top w:w="0" w:type="dxa"/>
              <w:left w:w="108" w:type="dxa"/>
              <w:bottom w:w="0" w:type="dxa"/>
              <w:right w:w="108" w:type="dxa"/>
            </w:tcMar>
            <w:vAlign w:val="bottom"/>
            <w:hideMark/>
          </w:tcPr>
          <w:p w:rsidR="00F64E54" w:rsidRPr="00CF3206" w:rsidRDefault="00694D58" w:rsidP="009D34C1">
            <w:pPr>
              <w:pStyle w:val="Tablehead"/>
              <w:rPr>
                <w:lang w:val="ru-RU" w:eastAsia="zh-CN"/>
              </w:rPr>
            </w:pPr>
            <w:r w:rsidRPr="00CF3206">
              <w:rPr>
                <w:lang w:val="ru-RU" w:eastAsia="zh-CN"/>
              </w:rPr>
              <w:t>Серия</w:t>
            </w:r>
          </w:p>
        </w:tc>
        <w:tc>
          <w:tcPr>
            <w:tcW w:w="1300" w:type="dxa"/>
            <w:noWrap/>
            <w:tcMar>
              <w:top w:w="0" w:type="dxa"/>
              <w:left w:w="108" w:type="dxa"/>
              <w:bottom w:w="0" w:type="dxa"/>
              <w:right w:w="108" w:type="dxa"/>
            </w:tcMar>
            <w:vAlign w:val="bottom"/>
            <w:hideMark/>
          </w:tcPr>
          <w:p w:rsidR="00F64E54" w:rsidRPr="00CF3206" w:rsidRDefault="00F64E54" w:rsidP="009D34C1">
            <w:pPr>
              <w:pStyle w:val="Tablehead"/>
              <w:rPr>
                <w:lang w:val="ru-RU" w:eastAsia="zh-CN"/>
              </w:rPr>
            </w:pPr>
            <w:r w:rsidRPr="00CF3206">
              <w:rPr>
                <w:lang w:val="ru-RU" w:eastAsia="zh-CN"/>
              </w:rPr>
              <w:t>2013 г.</w:t>
            </w:r>
          </w:p>
        </w:tc>
        <w:tc>
          <w:tcPr>
            <w:tcW w:w="1300" w:type="dxa"/>
            <w:noWrap/>
            <w:tcMar>
              <w:top w:w="0" w:type="dxa"/>
              <w:left w:w="108" w:type="dxa"/>
              <w:bottom w:w="0" w:type="dxa"/>
              <w:right w:w="108" w:type="dxa"/>
            </w:tcMar>
            <w:vAlign w:val="bottom"/>
            <w:hideMark/>
          </w:tcPr>
          <w:p w:rsidR="00F64E54" w:rsidRPr="00CF3206" w:rsidRDefault="00F64E54" w:rsidP="009D34C1">
            <w:pPr>
              <w:pStyle w:val="Tablehead"/>
              <w:rPr>
                <w:lang w:val="ru-RU" w:eastAsia="zh-CN"/>
              </w:rPr>
            </w:pPr>
            <w:r w:rsidRPr="00CF3206">
              <w:rPr>
                <w:lang w:val="ru-RU" w:eastAsia="zh-CN"/>
              </w:rPr>
              <w:t>2014 г.</w:t>
            </w:r>
          </w:p>
        </w:tc>
        <w:tc>
          <w:tcPr>
            <w:tcW w:w="1301" w:type="dxa"/>
            <w:noWrap/>
            <w:tcMar>
              <w:top w:w="0" w:type="dxa"/>
              <w:left w:w="108" w:type="dxa"/>
              <w:bottom w:w="0" w:type="dxa"/>
              <w:right w:w="108" w:type="dxa"/>
            </w:tcMar>
            <w:vAlign w:val="bottom"/>
            <w:hideMark/>
          </w:tcPr>
          <w:p w:rsidR="00F64E54" w:rsidRPr="00CF3206" w:rsidRDefault="00F64E54" w:rsidP="009D34C1">
            <w:pPr>
              <w:pStyle w:val="Tablehead"/>
              <w:rPr>
                <w:lang w:val="ru-RU" w:eastAsia="zh-CN"/>
              </w:rPr>
            </w:pPr>
            <w:r w:rsidRPr="00CF3206">
              <w:rPr>
                <w:lang w:val="ru-RU" w:eastAsia="zh-CN"/>
              </w:rPr>
              <w:t>2015 г.</w:t>
            </w:r>
          </w:p>
        </w:tc>
        <w:tc>
          <w:tcPr>
            <w:tcW w:w="1300" w:type="dxa"/>
            <w:tcMar>
              <w:top w:w="0" w:type="dxa"/>
              <w:left w:w="108" w:type="dxa"/>
              <w:bottom w:w="0" w:type="dxa"/>
              <w:right w:w="108" w:type="dxa"/>
            </w:tcMar>
            <w:vAlign w:val="bottom"/>
            <w:hideMark/>
          </w:tcPr>
          <w:p w:rsidR="00F64E54" w:rsidRPr="00CF3206" w:rsidRDefault="00F64E54" w:rsidP="009D34C1">
            <w:pPr>
              <w:pStyle w:val="Tablehead"/>
              <w:rPr>
                <w:lang w:val="ru-RU" w:eastAsia="zh-CN"/>
              </w:rPr>
            </w:pPr>
            <w:r w:rsidRPr="00CF3206">
              <w:rPr>
                <w:lang w:val="ru-RU" w:eastAsia="zh-CN"/>
              </w:rPr>
              <w:t>2016 г.</w:t>
            </w:r>
          </w:p>
        </w:tc>
        <w:tc>
          <w:tcPr>
            <w:tcW w:w="1300" w:type="dxa"/>
            <w:noWrap/>
            <w:tcMar>
              <w:top w:w="0" w:type="dxa"/>
              <w:left w:w="108" w:type="dxa"/>
              <w:bottom w:w="0" w:type="dxa"/>
              <w:right w:w="108" w:type="dxa"/>
            </w:tcMar>
            <w:vAlign w:val="center"/>
            <w:hideMark/>
          </w:tcPr>
          <w:p w:rsidR="00F64E54" w:rsidRPr="00CF3206" w:rsidRDefault="00F64E54" w:rsidP="009D34C1">
            <w:pPr>
              <w:pStyle w:val="Tablehead"/>
              <w:rPr>
                <w:rFonts w:asciiTheme="majorBidi" w:hAnsiTheme="majorBidi" w:cstheme="majorBidi"/>
                <w:bCs/>
                <w:color w:val="000000"/>
                <w:lang w:val="ru-RU"/>
              </w:rPr>
            </w:pPr>
            <w:r w:rsidRPr="00CF3206">
              <w:rPr>
                <w:rFonts w:asciiTheme="majorBidi" w:hAnsiTheme="majorBidi" w:cstheme="majorBidi"/>
                <w:bCs/>
                <w:color w:val="000000"/>
                <w:lang w:val="ru-RU"/>
              </w:rPr>
              <w:t>Всего</w:t>
            </w:r>
          </w:p>
        </w:tc>
        <w:tc>
          <w:tcPr>
            <w:tcW w:w="1301" w:type="dxa"/>
            <w:noWrap/>
            <w:tcMar>
              <w:top w:w="0" w:type="dxa"/>
              <w:left w:w="108" w:type="dxa"/>
              <w:bottom w:w="0" w:type="dxa"/>
              <w:right w:w="108" w:type="dxa"/>
            </w:tcMar>
            <w:vAlign w:val="center"/>
            <w:hideMark/>
          </w:tcPr>
          <w:p w:rsidR="00F64E54" w:rsidRPr="00CF3206" w:rsidRDefault="00F64E54" w:rsidP="009D34C1">
            <w:pPr>
              <w:pStyle w:val="Tablehead"/>
              <w:rPr>
                <w:rFonts w:asciiTheme="majorBidi" w:hAnsiTheme="majorBidi" w:cstheme="majorBidi"/>
                <w:bCs/>
                <w:color w:val="000000"/>
                <w:lang w:val="ru-RU"/>
              </w:rPr>
            </w:pPr>
            <w:r w:rsidRPr="00CF3206">
              <w:rPr>
                <w:rFonts w:asciiTheme="majorBidi" w:hAnsiTheme="majorBidi" w:cstheme="majorBidi"/>
                <w:bCs/>
                <w:color w:val="000000"/>
                <w:lang w:val="ru-RU"/>
              </w:rPr>
              <w:t>%</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r w:rsidRPr="00CF3206">
              <w:rPr>
                <w:lang w:val="ru-RU"/>
              </w:rPr>
              <w:t>P</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w:t>
            </w:r>
            <w:r w:rsidR="00F64E54" w:rsidRPr="00CF3206">
              <w:rPr>
                <w:lang w:val="ru-RU"/>
              </w:rPr>
              <w:t> </w:t>
            </w:r>
            <w:r w:rsidRPr="00CF3206">
              <w:rPr>
                <w:lang w:val="ru-RU"/>
              </w:rPr>
              <w:t>474</w:t>
            </w:r>
            <w:r w:rsidR="00F64E54" w:rsidRPr="00CF3206">
              <w:rPr>
                <w:lang w:val="ru-RU"/>
              </w:rPr>
              <w:t> </w:t>
            </w:r>
            <w:r w:rsidRPr="00CF3206">
              <w:rPr>
                <w:lang w:val="ru-RU"/>
              </w:rPr>
              <w:t>978</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w:t>
            </w:r>
            <w:r w:rsidR="00F64E54" w:rsidRPr="00CF3206">
              <w:rPr>
                <w:lang w:val="ru-RU"/>
              </w:rPr>
              <w:t> </w:t>
            </w:r>
            <w:r w:rsidRPr="00CF3206">
              <w:rPr>
                <w:lang w:val="ru-RU"/>
              </w:rPr>
              <w:t>355</w:t>
            </w:r>
            <w:r w:rsidR="00F64E54" w:rsidRPr="00CF3206">
              <w:rPr>
                <w:lang w:val="ru-RU"/>
              </w:rPr>
              <w:t> </w:t>
            </w:r>
            <w:r w:rsidRPr="00CF3206">
              <w:rPr>
                <w:lang w:val="ru-RU"/>
              </w:rPr>
              <w:t>667</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997</w:t>
            </w:r>
            <w:r w:rsidR="00F64E54" w:rsidRPr="00CF3206">
              <w:rPr>
                <w:lang w:val="ru-RU"/>
              </w:rPr>
              <w:t> </w:t>
            </w:r>
            <w:r w:rsidRPr="00CF3206">
              <w:rPr>
                <w:lang w:val="ru-RU"/>
              </w:rPr>
              <w:t>851</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w:t>
            </w:r>
            <w:r w:rsidR="00F64E54" w:rsidRPr="00CF3206">
              <w:rPr>
                <w:lang w:val="ru-RU"/>
              </w:rPr>
              <w:t> </w:t>
            </w:r>
            <w:r w:rsidRPr="00CF3206">
              <w:rPr>
                <w:lang w:val="ru-RU"/>
              </w:rPr>
              <w:t>373</w:t>
            </w:r>
            <w:r w:rsidR="00F64E54" w:rsidRPr="00CF3206">
              <w:rPr>
                <w:lang w:val="ru-RU"/>
              </w:rPr>
              <w:t> </w:t>
            </w:r>
            <w:r w:rsidRPr="00CF3206">
              <w:rPr>
                <w:lang w:val="ru-RU"/>
              </w:rPr>
              <w:t>139</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5</w:t>
            </w:r>
            <w:r w:rsidR="00F64E54" w:rsidRPr="00CF3206">
              <w:rPr>
                <w:b/>
                <w:bCs/>
                <w:lang w:val="ru-RU"/>
              </w:rPr>
              <w:t> </w:t>
            </w:r>
            <w:r w:rsidRPr="00CF3206">
              <w:rPr>
                <w:b/>
                <w:bCs/>
                <w:lang w:val="ru-RU"/>
              </w:rPr>
              <w:t>201</w:t>
            </w:r>
            <w:r w:rsidR="00F64E54" w:rsidRPr="00CF3206">
              <w:rPr>
                <w:b/>
                <w:bCs/>
                <w:lang w:val="ru-RU"/>
              </w:rPr>
              <w:t> </w:t>
            </w:r>
            <w:r w:rsidRPr="00CF3206">
              <w:rPr>
                <w:b/>
                <w:bCs/>
                <w:lang w:val="ru-RU"/>
              </w:rPr>
              <w:t>635</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35</w:t>
            </w:r>
            <w:r w:rsidR="00F64E54" w:rsidRPr="00CF3206">
              <w:rPr>
                <w:b/>
                <w:bCs/>
                <w:lang w:val="ru-RU"/>
              </w:rPr>
              <w:t>,</w:t>
            </w:r>
            <w:r w:rsidRPr="00CF3206">
              <w:rPr>
                <w:b/>
                <w:bCs/>
                <w:lang w:val="ru-RU"/>
              </w:rPr>
              <w:t>0%</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BT</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678</w:t>
            </w:r>
            <w:r w:rsidR="00F64E54" w:rsidRPr="00CF3206">
              <w:rPr>
                <w:lang w:val="ru-RU"/>
              </w:rPr>
              <w:t> </w:t>
            </w:r>
            <w:r w:rsidRPr="00CF3206">
              <w:rPr>
                <w:lang w:val="ru-RU"/>
              </w:rPr>
              <w:t>265</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594</w:t>
            </w:r>
            <w:r w:rsidR="00F64E54" w:rsidRPr="00CF3206">
              <w:rPr>
                <w:lang w:val="ru-RU"/>
              </w:rPr>
              <w:t> </w:t>
            </w:r>
            <w:r w:rsidRPr="00CF3206">
              <w:rPr>
                <w:lang w:val="ru-RU"/>
              </w:rPr>
              <w:t>916</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432</w:t>
            </w:r>
            <w:r w:rsidR="00F64E54" w:rsidRPr="00CF3206">
              <w:rPr>
                <w:lang w:val="ru-RU"/>
              </w:rPr>
              <w:t> </w:t>
            </w:r>
            <w:r w:rsidRPr="00CF3206">
              <w:rPr>
                <w:lang w:val="ru-RU"/>
              </w:rPr>
              <w:t>080</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504</w:t>
            </w:r>
            <w:r w:rsidR="00F64E54" w:rsidRPr="00CF3206">
              <w:rPr>
                <w:lang w:val="ru-RU"/>
              </w:rPr>
              <w:t> </w:t>
            </w:r>
            <w:r w:rsidRPr="00CF3206">
              <w:rPr>
                <w:lang w:val="ru-RU"/>
              </w:rPr>
              <w:t>371</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2</w:t>
            </w:r>
            <w:r w:rsidR="00F64E54" w:rsidRPr="00CF3206">
              <w:rPr>
                <w:b/>
                <w:bCs/>
                <w:lang w:val="ru-RU"/>
              </w:rPr>
              <w:t> </w:t>
            </w:r>
            <w:r w:rsidRPr="00CF3206">
              <w:rPr>
                <w:b/>
                <w:bCs/>
                <w:lang w:val="ru-RU"/>
              </w:rPr>
              <w:t>209</w:t>
            </w:r>
            <w:r w:rsidR="00F64E54" w:rsidRPr="00CF3206">
              <w:rPr>
                <w:b/>
                <w:bCs/>
                <w:lang w:val="ru-RU"/>
              </w:rPr>
              <w:t> </w:t>
            </w:r>
            <w:r w:rsidRPr="00CF3206">
              <w:rPr>
                <w:b/>
                <w:bCs/>
                <w:lang w:val="ru-RU"/>
              </w:rPr>
              <w:t>632</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14</w:t>
            </w:r>
            <w:r w:rsidR="00F64E54" w:rsidRPr="00CF3206">
              <w:rPr>
                <w:b/>
                <w:bCs/>
                <w:lang w:val="ru-RU"/>
              </w:rPr>
              <w:t>,</w:t>
            </w:r>
            <w:r w:rsidRPr="00CF3206">
              <w:rPr>
                <w:b/>
                <w:bCs/>
                <w:lang w:val="ru-RU"/>
              </w:rPr>
              <w:t>9%</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r w:rsidRPr="00CF3206">
              <w:rPr>
                <w:lang w:val="ru-RU"/>
              </w:rPr>
              <w:t>M</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619</w:t>
            </w:r>
            <w:r w:rsidR="00F64E54" w:rsidRPr="00CF3206">
              <w:rPr>
                <w:lang w:val="ru-RU"/>
              </w:rPr>
              <w:t> </w:t>
            </w:r>
            <w:r w:rsidRPr="00CF3206">
              <w:rPr>
                <w:lang w:val="ru-RU"/>
              </w:rPr>
              <w:t>938</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544</w:t>
            </w:r>
            <w:r w:rsidR="00F64E54" w:rsidRPr="00CF3206">
              <w:rPr>
                <w:lang w:val="ru-RU"/>
              </w:rPr>
              <w:t> </w:t>
            </w:r>
            <w:r w:rsidRPr="00CF3206">
              <w:rPr>
                <w:lang w:val="ru-RU"/>
              </w:rPr>
              <w:t>416</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458</w:t>
            </w:r>
            <w:r w:rsidR="00F64E54" w:rsidRPr="00CF3206">
              <w:rPr>
                <w:lang w:val="ru-RU"/>
              </w:rPr>
              <w:t> </w:t>
            </w:r>
            <w:r w:rsidRPr="00CF3206">
              <w:rPr>
                <w:lang w:val="ru-RU"/>
              </w:rPr>
              <w:t>858</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698</w:t>
            </w:r>
            <w:r w:rsidR="00F64E54" w:rsidRPr="00CF3206">
              <w:rPr>
                <w:lang w:val="ru-RU"/>
              </w:rPr>
              <w:t> </w:t>
            </w:r>
            <w:r w:rsidRPr="00CF3206">
              <w:rPr>
                <w:lang w:val="ru-RU"/>
              </w:rPr>
              <w:t>967</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2</w:t>
            </w:r>
            <w:r w:rsidR="00F64E54" w:rsidRPr="00CF3206">
              <w:rPr>
                <w:b/>
                <w:bCs/>
                <w:lang w:val="ru-RU"/>
              </w:rPr>
              <w:t> </w:t>
            </w:r>
            <w:r w:rsidRPr="00CF3206">
              <w:rPr>
                <w:b/>
                <w:bCs/>
                <w:lang w:val="ru-RU"/>
              </w:rPr>
              <w:t>322</w:t>
            </w:r>
            <w:r w:rsidR="00F64E54" w:rsidRPr="00CF3206">
              <w:rPr>
                <w:b/>
                <w:bCs/>
                <w:lang w:val="ru-RU"/>
              </w:rPr>
              <w:t> </w:t>
            </w:r>
            <w:r w:rsidRPr="00CF3206">
              <w:rPr>
                <w:b/>
                <w:bCs/>
                <w:lang w:val="ru-RU"/>
              </w:rPr>
              <w:t>179</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15</w:t>
            </w:r>
            <w:r w:rsidR="00F64E54" w:rsidRPr="00CF3206">
              <w:rPr>
                <w:b/>
                <w:bCs/>
                <w:lang w:val="ru-RU"/>
              </w:rPr>
              <w:t>,</w:t>
            </w:r>
            <w:r w:rsidRPr="00CF3206">
              <w:rPr>
                <w:b/>
                <w:bCs/>
                <w:lang w:val="ru-RU"/>
              </w:rPr>
              <w:t>6%</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SM</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384</w:t>
            </w:r>
            <w:r w:rsidR="00F64E54" w:rsidRPr="00CF3206">
              <w:rPr>
                <w:lang w:val="ru-RU"/>
              </w:rPr>
              <w:t> </w:t>
            </w:r>
            <w:r w:rsidRPr="00CF3206">
              <w:rPr>
                <w:lang w:val="ru-RU"/>
              </w:rPr>
              <w:t>600</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336</w:t>
            </w:r>
            <w:r w:rsidR="00F64E54" w:rsidRPr="00CF3206">
              <w:rPr>
                <w:lang w:val="ru-RU"/>
              </w:rPr>
              <w:t> </w:t>
            </w:r>
            <w:r w:rsidRPr="00CF3206">
              <w:rPr>
                <w:lang w:val="ru-RU"/>
              </w:rPr>
              <w:t>767</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309</w:t>
            </w:r>
            <w:r w:rsidR="00F64E54" w:rsidRPr="00CF3206">
              <w:rPr>
                <w:lang w:val="ru-RU"/>
              </w:rPr>
              <w:t> </w:t>
            </w:r>
            <w:r w:rsidRPr="00CF3206">
              <w:rPr>
                <w:lang w:val="ru-RU"/>
              </w:rPr>
              <w:t>149</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465</w:t>
            </w:r>
            <w:r w:rsidR="00F64E54" w:rsidRPr="00CF3206">
              <w:rPr>
                <w:lang w:val="ru-RU"/>
              </w:rPr>
              <w:t> </w:t>
            </w:r>
            <w:r w:rsidRPr="00CF3206">
              <w:rPr>
                <w:lang w:val="ru-RU"/>
              </w:rPr>
              <w:t>689</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w:t>
            </w:r>
            <w:r w:rsidR="00F64E54" w:rsidRPr="00CF3206">
              <w:rPr>
                <w:b/>
                <w:bCs/>
                <w:lang w:val="ru-RU"/>
              </w:rPr>
              <w:t> </w:t>
            </w:r>
            <w:r w:rsidRPr="00CF3206">
              <w:rPr>
                <w:b/>
                <w:bCs/>
                <w:lang w:val="ru-RU"/>
              </w:rPr>
              <w:t>496</w:t>
            </w:r>
            <w:r w:rsidR="00F64E54" w:rsidRPr="00CF3206">
              <w:rPr>
                <w:b/>
                <w:bCs/>
                <w:lang w:val="ru-RU"/>
              </w:rPr>
              <w:t> </w:t>
            </w:r>
            <w:r w:rsidRPr="00CF3206">
              <w:rPr>
                <w:b/>
                <w:bCs/>
                <w:lang w:val="ru-RU"/>
              </w:rPr>
              <w:t>205</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10</w:t>
            </w:r>
            <w:r w:rsidR="00F64E54" w:rsidRPr="00CF3206">
              <w:rPr>
                <w:b/>
                <w:bCs/>
                <w:lang w:val="ru-RU"/>
              </w:rPr>
              <w:t>,</w:t>
            </w:r>
            <w:r w:rsidRPr="00CF3206">
              <w:rPr>
                <w:b/>
                <w:bCs/>
                <w:lang w:val="ru-RU"/>
              </w:rPr>
              <w:t>1%</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BS</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323</w:t>
            </w:r>
            <w:r w:rsidR="00F64E54" w:rsidRPr="00CF3206">
              <w:rPr>
                <w:lang w:val="ru-RU"/>
              </w:rPr>
              <w:t> </w:t>
            </w:r>
            <w:r w:rsidRPr="00CF3206">
              <w:rPr>
                <w:lang w:val="ru-RU"/>
              </w:rPr>
              <w:t>804</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315</w:t>
            </w:r>
            <w:r w:rsidR="00F64E54" w:rsidRPr="00CF3206">
              <w:rPr>
                <w:lang w:val="ru-RU"/>
              </w:rPr>
              <w:t> </w:t>
            </w:r>
            <w:r w:rsidRPr="00CF3206">
              <w:rPr>
                <w:lang w:val="ru-RU"/>
              </w:rPr>
              <w:t>991</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230</w:t>
            </w:r>
            <w:r w:rsidR="00F64E54" w:rsidRPr="00CF3206">
              <w:rPr>
                <w:lang w:val="ru-RU"/>
              </w:rPr>
              <w:t> </w:t>
            </w:r>
            <w:r w:rsidRPr="00CF3206">
              <w:rPr>
                <w:lang w:val="ru-RU"/>
              </w:rPr>
              <w:t>649</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299</w:t>
            </w:r>
            <w:r w:rsidR="00F64E54" w:rsidRPr="00CF3206">
              <w:rPr>
                <w:lang w:val="ru-RU"/>
              </w:rPr>
              <w:t> </w:t>
            </w:r>
            <w:r w:rsidRPr="00CF3206">
              <w:rPr>
                <w:lang w:val="ru-RU"/>
              </w:rPr>
              <w:t>741</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w:t>
            </w:r>
            <w:r w:rsidR="00F64E54" w:rsidRPr="00CF3206">
              <w:rPr>
                <w:b/>
                <w:bCs/>
                <w:lang w:val="ru-RU"/>
              </w:rPr>
              <w:t> </w:t>
            </w:r>
            <w:r w:rsidRPr="00CF3206">
              <w:rPr>
                <w:b/>
                <w:bCs/>
                <w:lang w:val="ru-RU"/>
              </w:rPr>
              <w:t>170</w:t>
            </w:r>
            <w:r w:rsidR="00F64E54" w:rsidRPr="00CF3206">
              <w:rPr>
                <w:b/>
                <w:bCs/>
                <w:lang w:val="ru-RU"/>
              </w:rPr>
              <w:t> </w:t>
            </w:r>
            <w:r w:rsidRPr="00CF3206">
              <w:rPr>
                <w:b/>
                <w:bCs/>
                <w:lang w:val="ru-RU"/>
              </w:rPr>
              <w:t>185</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7</w:t>
            </w:r>
            <w:r w:rsidR="00F64E54" w:rsidRPr="00CF3206">
              <w:rPr>
                <w:b/>
                <w:bCs/>
                <w:lang w:val="ru-RU"/>
              </w:rPr>
              <w:t>,</w:t>
            </w:r>
            <w:r w:rsidRPr="00CF3206">
              <w:rPr>
                <w:b/>
                <w:bCs/>
                <w:lang w:val="ru-RU"/>
              </w:rPr>
              <w:t>9%</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r w:rsidRPr="00CF3206">
              <w:rPr>
                <w:lang w:val="ru-RU"/>
              </w:rPr>
              <w:t>F</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270</w:t>
            </w:r>
            <w:r w:rsidR="00F64E54" w:rsidRPr="00CF3206">
              <w:rPr>
                <w:lang w:val="ru-RU"/>
              </w:rPr>
              <w:t> </w:t>
            </w:r>
            <w:r w:rsidRPr="00CF3206">
              <w:rPr>
                <w:lang w:val="ru-RU"/>
              </w:rPr>
              <w:t>692</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254</w:t>
            </w:r>
            <w:r w:rsidR="00F64E54" w:rsidRPr="00CF3206">
              <w:rPr>
                <w:lang w:val="ru-RU"/>
              </w:rPr>
              <w:t> </w:t>
            </w:r>
            <w:r w:rsidRPr="00CF3206">
              <w:rPr>
                <w:lang w:val="ru-RU"/>
              </w:rPr>
              <w:t>728</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222</w:t>
            </w:r>
            <w:r w:rsidR="00F64E54" w:rsidRPr="00CF3206">
              <w:rPr>
                <w:lang w:val="ru-RU"/>
              </w:rPr>
              <w:t> </w:t>
            </w:r>
            <w:r w:rsidRPr="00CF3206">
              <w:rPr>
                <w:lang w:val="ru-RU"/>
              </w:rPr>
              <w:t>474</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330</w:t>
            </w:r>
            <w:r w:rsidR="00F64E54" w:rsidRPr="00CF3206">
              <w:rPr>
                <w:lang w:val="ru-RU"/>
              </w:rPr>
              <w:t> </w:t>
            </w:r>
            <w:r w:rsidRPr="00CF3206">
              <w:rPr>
                <w:lang w:val="ru-RU"/>
              </w:rPr>
              <w:t>519</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w:t>
            </w:r>
            <w:r w:rsidR="00F64E54" w:rsidRPr="00CF3206">
              <w:rPr>
                <w:b/>
                <w:bCs/>
                <w:lang w:val="ru-RU"/>
              </w:rPr>
              <w:t> </w:t>
            </w:r>
            <w:r w:rsidRPr="00CF3206">
              <w:rPr>
                <w:b/>
                <w:bCs/>
                <w:lang w:val="ru-RU"/>
              </w:rPr>
              <w:t>078</w:t>
            </w:r>
            <w:r w:rsidR="00F64E54" w:rsidRPr="00CF3206">
              <w:rPr>
                <w:b/>
                <w:bCs/>
                <w:lang w:val="ru-RU"/>
              </w:rPr>
              <w:t> </w:t>
            </w:r>
            <w:r w:rsidRPr="00CF3206">
              <w:rPr>
                <w:b/>
                <w:bCs/>
                <w:lang w:val="ru-RU"/>
              </w:rPr>
              <w:t>413</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7</w:t>
            </w:r>
            <w:r w:rsidR="00F64E54" w:rsidRPr="00CF3206">
              <w:rPr>
                <w:b/>
                <w:bCs/>
                <w:lang w:val="ru-RU"/>
              </w:rPr>
              <w:t>,</w:t>
            </w:r>
            <w:r w:rsidRPr="00CF3206">
              <w:rPr>
                <w:b/>
                <w:bCs/>
                <w:lang w:val="ru-RU"/>
              </w:rPr>
              <w:t>2%</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r w:rsidRPr="00CF3206">
              <w:rPr>
                <w:lang w:val="ru-RU"/>
              </w:rPr>
              <w:t>S</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171</w:t>
            </w:r>
            <w:r w:rsidR="00F64E54" w:rsidRPr="00CF3206">
              <w:rPr>
                <w:lang w:val="ru-RU"/>
              </w:rPr>
              <w:t> </w:t>
            </w:r>
            <w:r w:rsidRPr="00CF3206">
              <w:rPr>
                <w:lang w:val="ru-RU"/>
              </w:rPr>
              <w:t>095</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124</w:t>
            </w:r>
            <w:r w:rsidR="00F64E54" w:rsidRPr="00CF3206">
              <w:rPr>
                <w:lang w:val="ru-RU"/>
              </w:rPr>
              <w:t> </w:t>
            </w:r>
            <w:r w:rsidRPr="00CF3206">
              <w:rPr>
                <w:lang w:val="ru-RU"/>
              </w:rPr>
              <w:t>307</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108</w:t>
            </w:r>
            <w:r w:rsidR="00F64E54" w:rsidRPr="00CF3206">
              <w:rPr>
                <w:lang w:val="ru-RU"/>
              </w:rPr>
              <w:t> </w:t>
            </w:r>
            <w:r w:rsidRPr="00CF3206">
              <w:rPr>
                <w:lang w:val="ru-RU"/>
              </w:rPr>
              <w:t>522</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202</w:t>
            </w:r>
            <w:r w:rsidR="00F64E54" w:rsidRPr="00CF3206">
              <w:rPr>
                <w:lang w:val="ru-RU"/>
              </w:rPr>
              <w:t> </w:t>
            </w:r>
            <w:r w:rsidRPr="00CF3206">
              <w:rPr>
                <w:lang w:val="ru-RU"/>
              </w:rPr>
              <w:t>094</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606</w:t>
            </w:r>
            <w:r w:rsidR="00F64E54" w:rsidRPr="00CF3206">
              <w:rPr>
                <w:b/>
                <w:bCs/>
                <w:lang w:val="ru-RU"/>
              </w:rPr>
              <w:t> </w:t>
            </w:r>
            <w:r w:rsidRPr="00CF3206">
              <w:rPr>
                <w:b/>
                <w:bCs/>
                <w:lang w:val="ru-RU"/>
              </w:rPr>
              <w:t>018</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4</w:t>
            </w:r>
            <w:r w:rsidR="00F64E54" w:rsidRPr="00CF3206">
              <w:rPr>
                <w:b/>
                <w:bCs/>
                <w:lang w:val="ru-RU"/>
              </w:rPr>
              <w:t>,</w:t>
            </w:r>
            <w:r w:rsidRPr="00CF3206">
              <w:rPr>
                <w:b/>
                <w:bCs/>
                <w:lang w:val="ru-RU"/>
              </w:rPr>
              <w:t>1%</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BO</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39</w:t>
            </w:r>
            <w:r w:rsidR="00F64E54" w:rsidRPr="00CF3206">
              <w:rPr>
                <w:lang w:val="ru-RU"/>
              </w:rPr>
              <w:t> </w:t>
            </w:r>
            <w:r w:rsidRPr="00CF3206">
              <w:rPr>
                <w:lang w:val="ru-RU"/>
              </w:rPr>
              <w:t>365</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25</w:t>
            </w:r>
            <w:r w:rsidR="00F64E54" w:rsidRPr="00CF3206">
              <w:rPr>
                <w:lang w:val="ru-RU"/>
              </w:rPr>
              <w:t> </w:t>
            </w:r>
            <w:r w:rsidRPr="00CF3206">
              <w:rPr>
                <w:lang w:val="ru-RU"/>
              </w:rPr>
              <w:t>336</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29</w:t>
            </w:r>
            <w:r w:rsidR="00F64E54" w:rsidRPr="00CF3206">
              <w:rPr>
                <w:lang w:val="ru-RU"/>
              </w:rPr>
              <w:t> </w:t>
            </w:r>
            <w:r w:rsidRPr="00CF3206">
              <w:rPr>
                <w:lang w:val="ru-RU"/>
              </w:rPr>
              <w:t>521</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42</w:t>
            </w:r>
            <w:r w:rsidR="00F64E54" w:rsidRPr="00CF3206">
              <w:rPr>
                <w:lang w:val="ru-RU"/>
              </w:rPr>
              <w:t> </w:t>
            </w:r>
            <w:r w:rsidRPr="00CF3206">
              <w:rPr>
                <w:lang w:val="ru-RU"/>
              </w:rPr>
              <w:t>419</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136</w:t>
            </w:r>
            <w:r w:rsidR="00F64E54" w:rsidRPr="00CF3206">
              <w:rPr>
                <w:b/>
                <w:bCs/>
                <w:lang w:val="ru-RU"/>
              </w:rPr>
              <w:t> </w:t>
            </w:r>
            <w:r w:rsidRPr="00CF3206">
              <w:rPr>
                <w:b/>
                <w:bCs/>
                <w:lang w:val="ru-RU"/>
              </w:rPr>
              <w:t>641</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F64E54" w:rsidRPr="00CF3206">
              <w:rPr>
                <w:b/>
                <w:bCs/>
                <w:lang w:val="ru-RU"/>
              </w:rPr>
              <w:t>,</w:t>
            </w:r>
            <w:r w:rsidRPr="00CF3206">
              <w:rPr>
                <w:b/>
                <w:bCs/>
                <w:lang w:val="ru-RU"/>
              </w:rPr>
              <w:t>9%</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SA</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29</w:t>
            </w:r>
            <w:r w:rsidR="00F64E54" w:rsidRPr="00CF3206">
              <w:rPr>
                <w:lang w:val="ru-RU"/>
              </w:rPr>
              <w:t> </w:t>
            </w:r>
            <w:r w:rsidRPr="00CF3206">
              <w:rPr>
                <w:lang w:val="ru-RU"/>
              </w:rPr>
              <w:t>350</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29</w:t>
            </w:r>
            <w:r w:rsidR="00F64E54" w:rsidRPr="00CF3206">
              <w:rPr>
                <w:lang w:val="ru-RU"/>
              </w:rPr>
              <w:t> </w:t>
            </w:r>
            <w:r w:rsidRPr="00CF3206">
              <w:rPr>
                <w:lang w:val="ru-RU"/>
              </w:rPr>
              <w:t>885</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32</w:t>
            </w:r>
            <w:r w:rsidR="00F64E54" w:rsidRPr="00CF3206">
              <w:rPr>
                <w:lang w:val="ru-RU"/>
              </w:rPr>
              <w:t> </w:t>
            </w:r>
            <w:r w:rsidRPr="00CF3206">
              <w:rPr>
                <w:lang w:val="ru-RU"/>
              </w:rPr>
              <w:t>827</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51</w:t>
            </w:r>
            <w:r w:rsidR="00F64E54" w:rsidRPr="00CF3206">
              <w:rPr>
                <w:lang w:val="ru-RU"/>
              </w:rPr>
              <w:t> </w:t>
            </w:r>
            <w:r w:rsidRPr="00CF3206">
              <w:rPr>
                <w:lang w:val="ru-RU"/>
              </w:rPr>
              <w:t>259</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143</w:t>
            </w:r>
            <w:r w:rsidR="00F64E54" w:rsidRPr="00CF3206">
              <w:rPr>
                <w:b/>
                <w:bCs/>
                <w:lang w:val="ru-RU"/>
              </w:rPr>
              <w:t> </w:t>
            </w:r>
            <w:r w:rsidRPr="00CF3206">
              <w:rPr>
                <w:b/>
                <w:bCs/>
                <w:lang w:val="ru-RU"/>
              </w:rPr>
              <w:t>321</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1</w:t>
            </w:r>
            <w:r w:rsidR="00F64E54" w:rsidRPr="00CF3206">
              <w:rPr>
                <w:b/>
                <w:bCs/>
                <w:lang w:val="ru-RU"/>
              </w:rPr>
              <w:t>,</w:t>
            </w:r>
            <w:r w:rsidRPr="00CF3206">
              <w:rPr>
                <w:b/>
                <w:bCs/>
                <w:lang w:val="ru-RU"/>
              </w:rPr>
              <w:t>0%</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RS</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28</w:t>
            </w:r>
            <w:r w:rsidR="00F64E54" w:rsidRPr="00CF3206">
              <w:rPr>
                <w:lang w:val="ru-RU"/>
              </w:rPr>
              <w:t> </w:t>
            </w:r>
            <w:r w:rsidRPr="00CF3206">
              <w:rPr>
                <w:lang w:val="ru-RU"/>
              </w:rPr>
              <w:t>490</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22</w:t>
            </w:r>
            <w:r w:rsidR="00F64E54" w:rsidRPr="00CF3206">
              <w:rPr>
                <w:lang w:val="ru-RU"/>
              </w:rPr>
              <w:t> </w:t>
            </w:r>
            <w:r w:rsidRPr="00CF3206">
              <w:rPr>
                <w:lang w:val="ru-RU"/>
              </w:rPr>
              <w:t>725</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32</w:t>
            </w:r>
            <w:r w:rsidR="00F64E54" w:rsidRPr="00CF3206">
              <w:rPr>
                <w:lang w:val="ru-RU"/>
              </w:rPr>
              <w:t> </w:t>
            </w:r>
            <w:r w:rsidRPr="00CF3206">
              <w:rPr>
                <w:lang w:val="ru-RU"/>
              </w:rPr>
              <w:t>220</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49</w:t>
            </w:r>
            <w:r w:rsidR="00F64E54" w:rsidRPr="00CF3206">
              <w:rPr>
                <w:lang w:val="ru-RU"/>
              </w:rPr>
              <w:t> </w:t>
            </w:r>
            <w:r w:rsidRPr="00CF3206">
              <w:rPr>
                <w:lang w:val="ru-RU"/>
              </w:rPr>
              <w:t>050</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132</w:t>
            </w:r>
            <w:r w:rsidR="00F64E54" w:rsidRPr="00CF3206">
              <w:rPr>
                <w:b/>
                <w:bCs/>
                <w:lang w:val="ru-RU"/>
              </w:rPr>
              <w:t> </w:t>
            </w:r>
            <w:r w:rsidRPr="00CF3206">
              <w:rPr>
                <w:b/>
                <w:bCs/>
                <w:lang w:val="ru-RU"/>
              </w:rPr>
              <w:t>485</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F64E54" w:rsidRPr="00CF3206">
              <w:rPr>
                <w:b/>
                <w:bCs/>
                <w:lang w:val="ru-RU"/>
              </w:rPr>
              <w:t>,</w:t>
            </w:r>
            <w:r w:rsidRPr="00CF3206">
              <w:rPr>
                <w:b/>
                <w:bCs/>
                <w:lang w:val="ru-RU"/>
              </w:rPr>
              <w:t>9%</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r w:rsidRPr="00CF3206">
              <w:rPr>
                <w:lang w:val="ru-RU"/>
              </w:rPr>
              <w:t>V</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29</w:t>
            </w:r>
            <w:r w:rsidR="00F64E54" w:rsidRPr="00CF3206">
              <w:rPr>
                <w:lang w:val="ru-RU"/>
              </w:rPr>
              <w:t> </w:t>
            </w:r>
            <w:r w:rsidRPr="00CF3206">
              <w:rPr>
                <w:lang w:val="ru-RU"/>
              </w:rPr>
              <w:t>038</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25</w:t>
            </w:r>
            <w:r w:rsidR="00F64E54" w:rsidRPr="00CF3206">
              <w:rPr>
                <w:lang w:val="ru-RU"/>
              </w:rPr>
              <w:t> </w:t>
            </w:r>
            <w:r w:rsidRPr="00CF3206">
              <w:rPr>
                <w:lang w:val="ru-RU"/>
              </w:rPr>
              <w:t>437</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19</w:t>
            </w:r>
            <w:r w:rsidR="00F64E54" w:rsidRPr="00CF3206">
              <w:rPr>
                <w:lang w:val="ru-RU"/>
              </w:rPr>
              <w:t> </w:t>
            </w:r>
            <w:r w:rsidRPr="00CF3206">
              <w:rPr>
                <w:lang w:val="ru-RU"/>
              </w:rPr>
              <w:t>552</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29</w:t>
            </w:r>
            <w:r w:rsidR="00F64E54" w:rsidRPr="00CF3206">
              <w:rPr>
                <w:lang w:val="ru-RU"/>
              </w:rPr>
              <w:t> </w:t>
            </w:r>
            <w:r w:rsidRPr="00CF3206">
              <w:rPr>
                <w:lang w:val="ru-RU"/>
              </w:rPr>
              <w:t>261</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103</w:t>
            </w:r>
            <w:r w:rsidR="00F64E54" w:rsidRPr="00CF3206">
              <w:rPr>
                <w:b/>
                <w:bCs/>
                <w:lang w:val="ru-RU"/>
              </w:rPr>
              <w:t> </w:t>
            </w:r>
            <w:r w:rsidRPr="00CF3206">
              <w:rPr>
                <w:b/>
                <w:bCs/>
                <w:lang w:val="ru-RU"/>
              </w:rPr>
              <w:t>288</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F64E54" w:rsidRPr="00CF3206">
              <w:rPr>
                <w:b/>
                <w:bCs/>
                <w:lang w:val="ru-RU"/>
              </w:rPr>
              <w:t>,</w:t>
            </w:r>
            <w:r w:rsidRPr="00CF3206">
              <w:rPr>
                <w:b/>
                <w:bCs/>
                <w:lang w:val="ru-RU"/>
              </w:rPr>
              <w:t>7%</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TF</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19</w:t>
            </w:r>
            <w:r w:rsidR="00F64E54" w:rsidRPr="00CF3206">
              <w:rPr>
                <w:lang w:val="ru-RU"/>
              </w:rPr>
              <w:t> </w:t>
            </w:r>
            <w:r w:rsidRPr="00CF3206">
              <w:rPr>
                <w:lang w:val="ru-RU"/>
              </w:rPr>
              <w:t>708</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15</w:t>
            </w:r>
            <w:r w:rsidR="00F64E54" w:rsidRPr="00CF3206">
              <w:rPr>
                <w:lang w:val="ru-RU"/>
              </w:rPr>
              <w:t> </w:t>
            </w:r>
            <w:r w:rsidRPr="00CF3206">
              <w:rPr>
                <w:lang w:val="ru-RU"/>
              </w:rPr>
              <w:t>209</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20</w:t>
            </w:r>
            <w:r w:rsidR="00F64E54" w:rsidRPr="00CF3206">
              <w:rPr>
                <w:lang w:val="ru-RU"/>
              </w:rPr>
              <w:t> </w:t>
            </w:r>
            <w:r w:rsidRPr="00CF3206">
              <w:rPr>
                <w:lang w:val="ru-RU"/>
              </w:rPr>
              <w:t>242</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23</w:t>
            </w:r>
            <w:r w:rsidR="00F64E54" w:rsidRPr="00CF3206">
              <w:rPr>
                <w:lang w:val="ru-RU"/>
              </w:rPr>
              <w:t> </w:t>
            </w:r>
            <w:r w:rsidRPr="00CF3206">
              <w:rPr>
                <w:lang w:val="ru-RU"/>
              </w:rPr>
              <w:t>912</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79</w:t>
            </w:r>
            <w:r w:rsidR="00F64E54" w:rsidRPr="00CF3206">
              <w:rPr>
                <w:b/>
                <w:bCs/>
                <w:lang w:val="ru-RU"/>
              </w:rPr>
              <w:t> </w:t>
            </w:r>
            <w:r w:rsidRPr="00CF3206">
              <w:rPr>
                <w:b/>
                <w:bCs/>
                <w:lang w:val="ru-RU"/>
              </w:rPr>
              <w:t>071</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F64E54" w:rsidRPr="00CF3206">
              <w:rPr>
                <w:b/>
                <w:bCs/>
                <w:lang w:val="ru-RU"/>
              </w:rPr>
              <w:t>,</w:t>
            </w:r>
            <w:r w:rsidRPr="00CF3206">
              <w:rPr>
                <w:b/>
                <w:bCs/>
                <w:lang w:val="ru-RU"/>
              </w:rPr>
              <w:t>5%</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SF</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19</w:t>
            </w:r>
            <w:r w:rsidR="00F64E54" w:rsidRPr="00CF3206">
              <w:rPr>
                <w:lang w:val="ru-RU"/>
              </w:rPr>
              <w:t> </w:t>
            </w:r>
            <w:r w:rsidRPr="00CF3206">
              <w:rPr>
                <w:lang w:val="ru-RU"/>
              </w:rPr>
              <w:t>738</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15</w:t>
            </w:r>
            <w:r w:rsidR="00F64E54" w:rsidRPr="00CF3206">
              <w:rPr>
                <w:lang w:val="ru-RU"/>
              </w:rPr>
              <w:t> </w:t>
            </w:r>
            <w:r w:rsidRPr="00CF3206">
              <w:rPr>
                <w:lang w:val="ru-RU"/>
              </w:rPr>
              <w:t>383</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20</w:t>
            </w:r>
            <w:r w:rsidR="00F64E54" w:rsidRPr="00CF3206">
              <w:rPr>
                <w:lang w:val="ru-RU"/>
              </w:rPr>
              <w:t> </w:t>
            </w:r>
            <w:r w:rsidRPr="00CF3206">
              <w:rPr>
                <w:lang w:val="ru-RU"/>
              </w:rPr>
              <w:t>007</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32</w:t>
            </w:r>
            <w:r w:rsidR="00F64E54" w:rsidRPr="00CF3206">
              <w:rPr>
                <w:lang w:val="ru-RU"/>
              </w:rPr>
              <w:t> </w:t>
            </w:r>
            <w:r w:rsidRPr="00CF3206">
              <w:rPr>
                <w:lang w:val="ru-RU"/>
              </w:rPr>
              <w:t>336</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87</w:t>
            </w:r>
            <w:r w:rsidR="00F64E54" w:rsidRPr="00CF3206">
              <w:rPr>
                <w:b/>
                <w:bCs/>
                <w:lang w:val="ru-RU"/>
              </w:rPr>
              <w:t> </w:t>
            </w:r>
            <w:r w:rsidRPr="00CF3206">
              <w:rPr>
                <w:b/>
                <w:bCs/>
                <w:lang w:val="ru-RU"/>
              </w:rPr>
              <w:t>464</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F64E54" w:rsidRPr="00CF3206">
              <w:rPr>
                <w:b/>
                <w:bCs/>
                <w:lang w:val="ru-RU"/>
              </w:rPr>
              <w:t>,</w:t>
            </w:r>
            <w:r w:rsidRPr="00CF3206">
              <w:rPr>
                <w:b/>
                <w:bCs/>
                <w:lang w:val="ru-RU"/>
              </w:rPr>
              <w:t>6%</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BR</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12</w:t>
            </w:r>
            <w:r w:rsidR="00F64E54" w:rsidRPr="00CF3206">
              <w:rPr>
                <w:lang w:val="ru-RU"/>
              </w:rPr>
              <w:t> </w:t>
            </w:r>
            <w:r w:rsidRPr="00CF3206">
              <w:rPr>
                <w:lang w:val="ru-RU"/>
              </w:rPr>
              <w:t>627</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9</w:t>
            </w:r>
            <w:r w:rsidR="00F64E54" w:rsidRPr="00CF3206">
              <w:rPr>
                <w:lang w:val="ru-RU"/>
              </w:rPr>
              <w:t> </w:t>
            </w:r>
            <w:r w:rsidRPr="00CF3206">
              <w:rPr>
                <w:lang w:val="ru-RU"/>
              </w:rPr>
              <w:t>239</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12</w:t>
            </w:r>
            <w:r w:rsidR="00F64E54" w:rsidRPr="00CF3206">
              <w:rPr>
                <w:lang w:val="ru-RU"/>
              </w:rPr>
              <w:t> </w:t>
            </w:r>
            <w:r w:rsidRPr="00CF3206">
              <w:rPr>
                <w:lang w:val="ru-RU"/>
              </w:rPr>
              <w:t>321</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16</w:t>
            </w:r>
            <w:r w:rsidR="00F64E54" w:rsidRPr="00CF3206">
              <w:rPr>
                <w:lang w:val="ru-RU"/>
              </w:rPr>
              <w:t> </w:t>
            </w:r>
            <w:r w:rsidRPr="00CF3206">
              <w:rPr>
                <w:lang w:val="ru-RU"/>
              </w:rPr>
              <w:t>181</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50</w:t>
            </w:r>
            <w:r w:rsidR="00F64E54" w:rsidRPr="00CF3206">
              <w:rPr>
                <w:b/>
                <w:bCs/>
                <w:lang w:val="ru-RU"/>
              </w:rPr>
              <w:t> </w:t>
            </w:r>
            <w:r w:rsidRPr="00CF3206">
              <w:rPr>
                <w:b/>
                <w:bCs/>
                <w:lang w:val="ru-RU"/>
              </w:rPr>
              <w:t>368</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F64E54" w:rsidRPr="00CF3206">
              <w:rPr>
                <w:b/>
                <w:bCs/>
                <w:lang w:val="ru-RU"/>
              </w:rPr>
              <w:t>,</w:t>
            </w:r>
            <w:r w:rsidRPr="00CF3206">
              <w:rPr>
                <w:b/>
                <w:bCs/>
                <w:lang w:val="ru-RU"/>
              </w:rPr>
              <w:t>3%</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RA</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9</w:t>
            </w:r>
            <w:r w:rsidR="00F64E54" w:rsidRPr="00CF3206">
              <w:rPr>
                <w:lang w:val="ru-RU"/>
              </w:rPr>
              <w:t> </w:t>
            </w:r>
            <w:r w:rsidRPr="00CF3206">
              <w:rPr>
                <w:lang w:val="ru-RU"/>
              </w:rPr>
              <w:t>283</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7</w:t>
            </w:r>
            <w:r w:rsidR="00F64E54" w:rsidRPr="00CF3206">
              <w:rPr>
                <w:lang w:val="ru-RU"/>
              </w:rPr>
              <w:t> </w:t>
            </w:r>
            <w:r w:rsidRPr="00CF3206">
              <w:rPr>
                <w:lang w:val="ru-RU"/>
              </w:rPr>
              <w:t>879</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10</w:t>
            </w:r>
            <w:r w:rsidR="00F64E54" w:rsidRPr="00CF3206">
              <w:rPr>
                <w:lang w:val="ru-RU"/>
              </w:rPr>
              <w:t> </w:t>
            </w:r>
            <w:r w:rsidRPr="00CF3206">
              <w:rPr>
                <w:lang w:val="ru-RU"/>
              </w:rPr>
              <w:t>083</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16</w:t>
            </w:r>
            <w:r w:rsidR="00F64E54" w:rsidRPr="00CF3206">
              <w:rPr>
                <w:lang w:val="ru-RU"/>
              </w:rPr>
              <w:t> </w:t>
            </w:r>
            <w:r w:rsidRPr="00CF3206">
              <w:rPr>
                <w:lang w:val="ru-RU"/>
              </w:rPr>
              <w:t>011</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43</w:t>
            </w:r>
            <w:r w:rsidR="00F64E54" w:rsidRPr="00CF3206">
              <w:rPr>
                <w:b/>
                <w:bCs/>
                <w:lang w:val="ru-RU"/>
              </w:rPr>
              <w:t> </w:t>
            </w:r>
            <w:r w:rsidRPr="00CF3206">
              <w:rPr>
                <w:b/>
                <w:bCs/>
                <w:lang w:val="ru-RU"/>
              </w:rPr>
              <w:t>256</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F64E54" w:rsidRPr="00CF3206">
              <w:rPr>
                <w:b/>
                <w:bCs/>
                <w:lang w:val="ru-RU"/>
              </w:rPr>
              <w:t>,</w:t>
            </w:r>
            <w:r w:rsidRPr="00CF3206">
              <w:rPr>
                <w:b/>
                <w:bCs/>
                <w:lang w:val="ru-RU"/>
              </w:rPr>
              <w:t>3%</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SNG</w:t>
            </w:r>
            <w:proofErr w:type="spellEnd"/>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4</w:t>
            </w:r>
            <w:r w:rsidR="00F64E54" w:rsidRPr="00CF3206">
              <w:rPr>
                <w:lang w:val="ru-RU"/>
              </w:rPr>
              <w:t> </w:t>
            </w:r>
            <w:r w:rsidRPr="00CF3206">
              <w:rPr>
                <w:lang w:val="ru-RU"/>
              </w:rPr>
              <w:t>809</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w:t>
            </w:r>
            <w:r w:rsidR="00F64E54" w:rsidRPr="00CF3206">
              <w:rPr>
                <w:lang w:val="ru-RU"/>
              </w:rPr>
              <w:t> </w:t>
            </w:r>
            <w:r w:rsidRPr="00CF3206">
              <w:rPr>
                <w:lang w:val="ru-RU"/>
              </w:rPr>
              <w:t>929</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w:t>
            </w:r>
            <w:r w:rsidR="00F64E54" w:rsidRPr="00CF3206">
              <w:rPr>
                <w:lang w:val="ru-RU"/>
              </w:rPr>
              <w:t> </w:t>
            </w:r>
            <w:r w:rsidRPr="00CF3206">
              <w:rPr>
                <w:lang w:val="ru-RU"/>
              </w:rPr>
              <w:t>930</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5</w:t>
            </w:r>
            <w:r w:rsidR="00F64E54" w:rsidRPr="00CF3206">
              <w:rPr>
                <w:lang w:val="ru-RU"/>
              </w:rPr>
              <w:t> </w:t>
            </w:r>
            <w:r w:rsidRPr="00CF3206">
              <w:rPr>
                <w:lang w:val="ru-RU"/>
              </w:rPr>
              <w:t>210</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16</w:t>
            </w:r>
            <w:r w:rsidR="00F64E54" w:rsidRPr="00CF3206">
              <w:rPr>
                <w:b/>
                <w:bCs/>
                <w:lang w:val="ru-RU"/>
              </w:rPr>
              <w:t> </w:t>
            </w:r>
            <w:r w:rsidRPr="00CF3206">
              <w:rPr>
                <w:b/>
                <w:bCs/>
                <w:lang w:val="ru-RU"/>
              </w:rPr>
              <w:t>878</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F64E54" w:rsidRPr="00CF3206">
              <w:rPr>
                <w:b/>
                <w:bCs/>
                <w:lang w:val="ru-RU"/>
              </w:rPr>
              <w:t>,</w:t>
            </w:r>
            <w:r w:rsidRPr="00CF3206">
              <w:rPr>
                <w:b/>
                <w:bCs/>
                <w:lang w:val="ru-RU"/>
              </w:rPr>
              <w:t>1%</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F64E54" w:rsidP="009D34C1">
            <w:pPr>
              <w:pStyle w:val="Tabletext"/>
              <w:rPr>
                <w:b/>
                <w:bCs/>
                <w:lang w:val="ru-RU"/>
              </w:rPr>
            </w:pPr>
            <w:r w:rsidRPr="00CF3206">
              <w:rPr>
                <w:b/>
                <w:bCs/>
                <w:lang w:val="ru-RU"/>
              </w:rPr>
              <w:t>ВСЕГО</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b/>
                <w:bCs/>
                <w:lang w:val="ru-RU"/>
              </w:rPr>
            </w:pPr>
            <w:r w:rsidRPr="00CF3206">
              <w:rPr>
                <w:b/>
                <w:bCs/>
                <w:lang w:val="ru-RU"/>
              </w:rPr>
              <w:t>4</w:t>
            </w:r>
            <w:r w:rsidR="00F64E54" w:rsidRPr="00CF3206">
              <w:rPr>
                <w:b/>
                <w:bCs/>
                <w:lang w:val="ru-RU"/>
              </w:rPr>
              <w:t> </w:t>
            </w:r>
            <w:r w:rsidRPr="00CF3206">
              <w:rPr>
                <w:b/>
                <w:bCs/>
                <w:lang w:val="ru-RU"/>
              </w:rPr>
              <w:t>115</w:t>
            </w:r>
            <w:r w:rsidR="00F64E54" w:rsidRPr="00CF3206">
              <w:rPr>
                <w:b/>
                <w:bCs/>
                <w:lang w:val="ru-RU"/>
              </w:rPr>
              <w:t> </w:t>
            </w:r>
            <w:r w:rsidRPr="00CF3206">
              <w:rPr>
                <w:b/>
                <w:bCs/>
                <w:lang w:val="ru-RU"/>
              </w:rPr>
              <w:t>780</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b/>
                <w:bCs/>
                <w:lang w:val="ru-RU"/>
              </w:rPr>
            </w:pPr>
            <w:r w:rsidRPr="00CF3206">
              <w:rPr>
                <w:b/>
                <w:bCs/>
                <w:lang w:val="ru-RU"/>
              </w:rPr>
              <w:t>3</w:t>
            </w:r>
            <w:r w:rsidR="00F64E54" w:rsidRPr="00CF3206">
              <w:rPr>
                <w:b/>
                <w:bCs/>
                <w:lang w:val="ru-RU"/>
              </w:rPr>
              <w:t> </w:t>
            </w:r>
            <w:r w:rsidRPr="00CF3206">
              <w:rPr>
                <w:b/>
                <w:bCs/>
                <w:lang w:val="ru-RU"/>
              </w:rPr>
              <w:t>680</w:t>
            </w:r>
            <w:r w:rsidR="00F64E54" w:rsidRPr="00CF3206">
              <w:rPr>
                <w:b/>
                <w:bCs/>
                <w:lang w:val="ru-RU"/>
              </w:rPr>
              <w:t> </w:t>
            </w:r>
            <w:r w:rsidRPr="00CF3206">
              <w:rPr>
                <w:b/>
                <w:bCs/>
                <w:lang w:val="ru-RU"/>
              </w:rPr>
              <w:t>814</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b/>
                <w:bCs/>
                <w:lang w:val="ru-RU"/>
              </w:rPr>
            </w:pPr>
            <w:r w:rsidRPr="00CF3206">
              <w:rPr>
                <w:b/>
                <w:bCs/>
                <w:lang w:val="ru-RU"/>
              </w:rPr>
              <w:t>2</w:t>
            </w:r>
            <w:r w:rsidR="00F64E54" w:rsidRPr="00CF3206">
              <w:rPr>
                <w:b/>
                <w:bCs/>
                <w:lang w:val="ru-RU"/>
              </w:rPr>
              <w:t> </w:t>
            </w:r>
            <w:r w:rsidRPr="00CF3206">
              <w:rPr>
                <w:b/>
                <w:bCs/>
                <w:lang w:val="ru-RU"/>
              </w:rPr>
              <w:t>940</w:t>
            </w:r>
            <w:r w:rsidR="00F64E54" w:rsidRPr="00CF3206">
              <w:rPr>
                <w:b/>
                <w:bCs/>
                <w:lang w:val="ru-RU"/>
              </w:rPr>
              <w:t> </w:t>
            </w:r>
            <w:r w:rsidRPr="00CF3206">
              <w:rPr>
                <w:b/>
                <w:bCs/>
                <w:lang w:val="ru-RU"/>
              </w:rPr>
              <w:t>286</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b/>
                <w:bCs/>
                <w:lang w:val="ru-RU"/>
              </w:rPr>
            </w:pPr>
            <w:r w:rsidRPr="00CF3206">
              <w:rPr>
                <w:b/>
                <w:bCs/>
                <w:lang w:val="ru-RU"/>
              </w:rPr>
              <w:t>4</w:t>
            </w:r>
            <w:r w:rsidR="00F64E54" w:rsidRPr="00CF3206">
              <w:rPr>
                <w:b/>
                <w:bCs/>
                <w:lang w:val="ru-RU"/>
              </w:rPr>
              <w:t> </w:t>
            </w:r>
            <w:r w:rsidRPr="00CF3206">
              <w:rPr>
                <w:b/>
                <w:bCs/>
                <w:lang w:val="ru-RU"/>
              </w:rPr>
              <w:t>143</w:t>
            </w:r>
            <w:r w:rsidR="00F64E54" w:rsidRPr="00CF3206">
              <w:rPr>
                <w:b/>
                <w:bCs/>
                <w:lang w:val="ru-RU"/>
              </w:rPr>
              <w:t> </w:t>
            </w:r>
            <w:r w:rsidRPr="00CF3206">
              <w:rPr>
                <w:b/>
                <w:bCs/>
                <w:lang w:val="ru-RU"/>
              </w:rPr>
              <w:t>753</w:t>
            </w:r>
          </w:p>
        </w:tc>
        <w:tc>
          <w:tcPr>
            <w:tcW w:w="1300"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14</w:t>
            </w:r>
            <w:r w:rsidR="00F64E54" w:rsidRPr="00CF3206">
              <w:rPr>
                <w:b/>
                <w:bCs/>
                <w:lang w:val="ru-RU"/>
              </w:rPr>
              <w:t> </w:t>
            </w:r>
            <w:r w:rsidRPr="00CF3206">
              <w:rPr>
                <w:b/>
                <w:bCs/>
                <w:lang w:val="ru-RU"/>
              </w:rPr>
              <w:t>877</w:t>
            </w:r>
            <w:r w:rsidR="00F64E54" w:rsidRPr="00CF3206">
              <w:rPr>
                <w:b/>
                <w:bCs/>
                <w:lang w:val="ru-RU"/>
              </w:rPr>
              <w:t> </w:t>
            </w:r>
            <w:r w:rsidRPr="00CF3206">
              <w:rPr>
                <w:b/>
                <w:bCs/>
                <w:lang w:val="ru-RU"/>
              </w:rPr>
              <w:t>039</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100</w:t>
            </w:r>
            <w:r w:rsidR="00F64E54" w:rsidRPr="00CF3206">
              <w:rPr>
                <w:b/>
                <w:bCs/>
                <w:lang w:val="ru-RU"/>
              </w:rPr>
              <w:t>,</w:t>
            </w:r>
            <w:r w:rsidRPr="00CF3206">
              <w:rPr>
                <w:b/>
                <w:bCs/>
                <w:lang w:val="ru-RU"/>
              </w:rPr>
              <w:t>0%</w:t>
            </w:r>
          </w:p>
        </w:tc>
      </w:tr>
      <w:tr w:rsidR="006B63C0" w:rsidRPr="00CF3206" w:rsidTr="002B7761">
        <w:trPr>
          <w:trHeight w:val="315"/>
        </w:trPr>
        <w:tc>
          <w:tcPr>
            <w:tcW w:w="1838" w:type="dxa"/>
            <w:noWrap/>
            <w:tcMar>
              <w:top w:w="0" w:type="dxa"/>
              <w:left w:w="108" w:type="dxa"/>
              <w:bottom w:w="0" w:type="dxa"/>
              <w:right w:w="108" w:type="dxa"/>
            </w:tcMar>
            <w:vAlign w:val="center"/>
            <w:hideMark/>
          </w:tcPr>
          <w:p w:rsidR="006B63C0" w:rsidRPr="00CF3206" w:rsidRDefault="006B63C0" w:rsidP="009D34C1">
            <w:pPr>
              <w:pStyle w:val="Tabletext"/>
              <w:rPr>
                <w:b/>
                <w:bCs/>
                <w:lang w:val="ru-RU"/>
              </w:rPr>
            </w:pPr>
            <w:r w:rsidRPr="00CF3206">
              <w:rPr>
                <w:b/>
                <w:bCs/>
                <w:lang w:val="ru-RU"/>
              </w:rPr>
              <w:t>%</w:t>
            </w:r>
            <w:r w:rsidR="00F64E54" w:rsidRPr="00CF3206">
              <w:rPr>
                <w:b/>
                <w:bCs/>
                <w:lang w:val="ru-RU"/>
              </w:rPr>
              <w:t xml:space="preserve"> за год</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b/>
                <w:bCs/>
                <w:lang w:val="ru-RU"/>
              </w:rPr>
            </w:pPr>
            <w:r w:rsidRPr="00CF3206">
              <w:rPr>
                <w:b/>
                <w:bCs/>
                <w:lang w:val="ru-RU"/>
              </w:rPr>
              <w:t>38</w:t>
            </w:r>
            <w:r w:rsidR="00F64E54" w:rsidRPr="00CF3206">
              <w:rPr>
                <w:b/>
                <w:bCs/>
                <w:lang w:val="ru-RU"/>
              </w:rPr>
              <w:t>,</w:t>
            </w:r>
            <w:r w:rsidRPr="00CF3206">
              <w:rPr>
                <w:b/>
                <w:bCs/>
                <w:lang w:val="ru-RU"/>
              </w:rPr>
              <w:t>30%</w:t>
            </w: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b/>
                <w:bCs/>
                <w:lang w:val="ru-RU"/>
              </w:rPr>
            </w:pPr>
            <w:r w:rsidRPr="00CF3206">
              <w:rPr>
                <w:b/>
                <w:bCs/>
                <w:lang w:val="ru-RU"/>
              </w:rPr>
              <w:t>34</w:t>
            </w:r>
            <w:r w:rsidR="00F64E54" w:rsidRPr="00CF3206">
              <w:rPr>
                <w:b/>
                <w:bCs/>
                <w:lang w:val="ru-RU"/>
              </w:rPr>
              <w:t>,</w:t>
            </w:r>
            <w:r w:rsidRPr="00CF3206">
              <w:rPr>
                <w:b/>
                <w:bCs/>
                <w:lang w:val="ru-RU"/>
              </w:rPr>
              <w:t>30%</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b/>
                <w:bCs/>
                <w:lang w:val="ru-RU"/>
              </w:rPr>
            </w:pPr>
            <w:r w:rsidRPr="00CF3206">
              <w:rPr>
                <w:b/>
                <w:bCs/>
                <w:lang w:val="ru-RU"/>
              </w:rPr>
              <w:t>27</w:t>
            </w:r>
            <w:r w:rsidR="00F64E54" w:rsidRPr="00CF3206">
              <w:rPr>
                <w:b/>
                <w:bCs/>
                <w:lang w:val="ru-RU"/>
              </w:rPr>
              <w:t>,</w:t>
            </w:r>
            <w:r w:rsidRPr="00CF3206">
              <w:rPr>
                <w:b/>
                <w:bCs/>
                <w:lang w:val="ru-RU"/>
              </w:rPr>
              <w:t>40%</w:t>
            </w:r>
          </w:p>
        </w:tc>
        <w:tc>
          <w:tcPr>
            <w:tcW w:w="1300" w:type="dxa"/>
            <w:tcMar>
              <w:top w:w="0" w:type="dxa"/>
              <w:left w:w="108" w:type="dxa"/>
              <w:bottom w:w="0" w:type="dxa"/>
              <w:right w:w="108" w:type="dxa"/>
            </w:tcMar>
            <w:vAlign w:val="center"/>
            <w:hideMark/>
          </w:tcPr>
          <w:p w:rsidR="006B63C0" w:rsidRPr="00CF3206" w:rsidRDefault="006B63C0" w:rsidP="009D34C1">
            <w:pPr>
              <w:pStyle w:val="Tabletext"/>
              <w:ind w:right="57"/>
              <w:jc w:val="right"/>
              <w:rPr>
                <w:b/>
                <w:bCs/>
                <w:lang w:val="ru-RU"/>
              </w:rPr>
            </w:pPr>
          </w:p>
        </w:tc>
        <w:tc>
          <w:tcPr>
            <w:tcW w:w="1300"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b/>
                <w:bCs/>
                <w:lang w:val="ru-RU"/>
              </w:rPr>
            </w:pPr>
            <w:r w:rsidRPr="00CF3206">
              <w:rPr>
                <w:b/>
                <w:bCs/>
                <w:lang w:val="ru-RU"/>
              </w:rPr>
              <w:t>100</w:t>
            </w:r>
            <w:r w:rsidR="00F64E54" w:rsidRPr="00CF3206">
              <w:rPr>
                <w:b/>
                <w:bCs/>
                <w:lang w:val="ru-RU"/>
              </w:rPr>
              <w:t>,</w:t>
            </w:r>
            <w:r w:rsidRPr="00CF3206">
              <w:rPr>
                <w:b/>
                <w:bCs/>
                <w:lang w:val="ru-RU"/>
              </w:rPr>
              <w:t>00%</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p>
        </w:tc>
      </w:tr>
    </w:tbl>
    <w:p w:rsidR="004653AC" w:rsidRPr="00CF3206" w:rsidRDefault="004653AC">
      <w:pPr>
        <w:tabs>
          <w:tab w:val="clear" w:pos="794"/>
          <w:tab w:val="clear" w:pos="1191"/>
          <w:tab w:val="clear" w:pos="1588"/>
          <w:tab w:val="clear" w:pos="1985"/>
        </w:tabs>
        <w:overflowPunct/>
        <w:autoSpaceDE/>
        <w:autoSpaceDN/>
        <w:adjustRightInd/>
        <w:spacing w:before="0"/>
        <w:textAlignment w:val="auto"/>
        <w:rPr>
          <w:b/>
          <w:lang w:val="ru-RU"/>
        </w:rPr>
      </w:pPr>
      <w:r w:rsidRPr="00CF3206">
        <w:rPr>
          <w:lang w:val="ru-RU"/>
        </w:rPr>
        <w:br w:type="page"/>
      </w:r>
    </w:p>
    <w:p w:rsidR="006B63C0" w:rsidRPr="00CF3206" w:rsidRDefault="006B63C0" w:rsidP="009D34C1">
      <w:pPr>
        <w:pStyle w:val="Heading4"/>
        <w:rPr>
          <w:lang w:val="ru-RU"/>
        </w:rPr>
      </w:pPr>
      <w:r w:rsidRPr="00CF3206">
        <w:rPr>
          <w:lang w:val="ru-RU"/>
        </w:rPr>
        <w:lastRenderedPageBreak/>
        <w:t>8.1.4.3</w:t>
      </w:r>
      <w:r w:rsidRPr="00CF3206">
        <w:rPr>
          <w:lang w:val="ru-RU"/>
        </w:rPr>
        <w:tab/>
      </w:r>
      <w:r w:rsidR="0097334A" w:rsidRPr="00CF3206">
        <w:rPr>
          <w:lang w:val="ru-RU"/>
        </w:rPr>
        <w:t>Отчеты МСЭ-R</w:t>
      </w:r>
    </w:p>
    <w:p w:rsidR="006B63C0" w:rsidRPr="00CF3206" w:rsidRDefault="0097334A" w:rsidP="009D34C1">
      <w:pPr>
        <w:rPr>
          <w:lang w:val="ru-RU"/>
        </w:rPr>
      </w:pPr>
      <w:r w:rsidRPr="00CF3206">
        <w:rPr>
          <w:lang w:val="ru-RU"/>
        </w:rPr>
        <w:t>Как и Рекомендации МСЭ-R, Отчеты МСЭ-R распространяются по всему миру и становятся универсальными справочными документами</w:t>
      </w:r>
      <w:r w:rsidR="001E7079" w:rsidRPr="00CF3206">
        <w:rPr>
          <w:lang w:val="ru-RU"/>
        </w:rPr>
        <w:t>,</w:t>
      </w:r>
      <w:r w:rsidRPr="00CF3206">
        <w:rPr>
          <w:lang w:val="ru-RU"/>
        </w:rPr>
        <w:t xml:space="preserve"> достигая всех адресатов независимо от их экономического положения. За 48 месяцев (с января 2013 г. по декабрь 2016 г.) было зарегистрировано более шести миллиона загрузок Отчетов МСЭ-R с </w:t>
      </w:r>
      <w:proofErr w:type="gramStart"/>
      <w:r w:rsidRPr="00CF3206">
        <w:rPr>
          <w:lang w:val="ru-RU"/>
        </w:rPr>
        <w:t>веб-сайта</w:t>
      </w:r>
      <w:proofErr w:type="gramEnd"/>
      <w:r w:rsidRPr="00CF3206">
        <w:rPr>
          <w:lang w:val="ru-RU"/>
        </w:rPr>
        <w:t xml:space="preserve"> МСЭ. В</w:t>
      </w:r>
      <w:r w:rsidR="00350ED9" w:rsidRPr="00CF3206">
        <w:rPr>
          <w:lang w:val="ru-RU"/>
        </w:rPr>
        <w:t> </w:t>
      </w:r>
      <w:r w:rsidRPr="00CF3206">
        <w:rPr>
          <w:lang w:val="ru-RU"/>
        </w:rPr>
        <w:t>Таблице 8.1.4.3-1 приведено их распределение по годам и сериям. В настоящее время действующими являются 505 Отчетов МСЭ-R, таким образом среднее количество загрузок одного отчета составляет 12</w:t>
      </w:r>
      <w:r w:rsidR="00350ED9" w:rsidRPr="00CF3206">
        <w:rPr>
          <w:lang w:val="ru-RU"/>
        </w:rPr>
        <w:t> </w:t>
      </w:r>
      <w:r w:rsidRPr="00CF3206">
        <w:rPr>
          <w:lang w:val="ru-RU"/>
        </w:rPr>
        <w:t>419.</w:t>
      </w:r>
    </w:p>
    <w:p w:rsidR="006B63C0" w:rsidRPr="00CF3206" w:rsidRDefault="00350ED9" w:rsidP="009D34C1">
      <w:pPr>
        <w:rPr>
          <w:lang w:val="ru-RU" w:eastAsia="zh-CN"/>
        </w:rPr>
      </w:pPr>
      <w:r w:rsidRPr="00CF3206">
        <w:rPr>
          <w:color w:val="000000" w:themeColor="text1"/>
          <w:lang w:val="ru-RU"/>
        </w:rPr>
        <w:t>Следует отметить, что среднее значение</w:t>
      </w:r>
      <w:r w:rsidR="0035387B" w:rsidRPr="00CF3206">
        <w:rPr>
          <w:color w:val="000000" w:themeColor="text1"/>
          <w:lang w:val="ru-RU"/>
        </w:rPr>
        <w:t xml:space="preserve"> загрузок</w:t>
      </w:r>
      <w:r w:rsidRPr="00CF3206">
        <w:rPr>
          <w:color w:val="000000" w:themeColor="text1"/>
          <w:lang w:val="ru-RU"/>
        </w:rPr>
        <w:t xml:space="preserve"> весьма близко к числу загрузок Рекомендаций МСЭ</w:t>
      </w:r>
      <w:r w:rsidR="006B63C0" w:rsidRPr="00CF3206">
        <w:rPr>
          <w:color w:val="000000" w:themeColor="text1"/>
          <w:lang w:val="ru-RU"/>
        </w:rPr>
        <w:t xml:space="preserve">-R. </w:t>
      </w:r>
    </w:p>
    <w:p w:rsidR="006B63C0" w:rsidRPr="00CF3206" w:rsidRDefault="0035387B" w:rsidP="009D34C1">
      <w:pPr>
        <w:pStyle w:val="TableNo"/>
        <w:spacing w:before="600"/>
        <w:rPr>
          <w:lang w:val="ru-RU"/>
        </w:rPr>
      </w:pPr>
      <w:r w:rsidRPr="00CF3206">
        <w:rPr>
          <w:lang w:val="ru-RU"/>
        </w:rPr>
        <w:t xml:space="preserve">ТАБЛИЦА </w:t>
      </w:r>
      <w:r w:rsidR="006B63C0" w:rsidRPr="00CF3206">
        <w:rPr>
          <w:lang w:val="ru-RU"/>
        </w:rPr>
        <w:t>8.1.4.3-1</w:t>
      </w:r>
    </w:p>
    <w:p w:rsidR="006B63C0" w:rsidRPr="00CF3206" w:rsidRDefault="0035387B" w:rsidP="009D34C1">
      <w:pPr>
        <w:pStyle w:val="Tabletitle"/>
        <w:rPr>
          <w:lang w:val="ru-RU"/>
        </w:rPr>
      </w:pPr>
      <w:r w:rsidRPr="00CF3206">
        <w:rPr>
          <w:lang w:val="ru-RU"/>
        </w:rPr>
        <w:t>Распределение загрузок Отчетов МСЭ-R</w:t>
      </w: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1301"/>
        <w:gridCol w:w="1301"/>
        <w:gridCol w:w="1301"/>
        <w:gridCol w:w="1301"/>
        <w:gridCol w:w="1301"/>
        <w:gridCol w:w="1301"/>
      </w:tblGrid>
      <w:tr w:rsidR="0035387B" w:rsidRPr="00CF3206" w:rsidTr="002B7761">
        <w:trPr>
          <w:trHeight w:val="315"/>
        </w:trPr>
        <w:tc>
          <w:tcPr>
            <w:tcW w:w="1843" w:type="dxa"/>
            <w:noWrap/>
            <w:tcMar>
              <w:top w:w="0" w:type="dxa"/>
              <w:left w:w="108" w:type="dxa"/>
              <w:bottom w:w="0" w:type="dxa"/>
              <w:right w:w="108" w:type="dxa"/>
            </w:tcMar>
            <w:vAlign w:val="bottom"/>
            <w:hideMark/>
          </w:tcPr>
          <w:p w:rsidR="0035387B" w:rsidRPr="00CF3206" w:rsidRDefault="00694D58" w:rsidP="009D34C1">
            <w:pPr>
              <w:pStyle w:val="Tablehead"/>
              <w:rPr>
                <w:lang w:val="ru-RU" w:eastAsia="zh-CN"/>
              </w:rPr>
            </w:pPr>
            <w:r w:rsidRPr="00CF3206">
              <w:rPr>
                <w:lang w:val="ru-RU" w:eastAsia="zh-CN"/>
              </w:rPr>
              <w:t>Серия</w:t>
            </w:r>
          </w:p>
        </w:tc>
        <w:tc>
          <w:tcPr>
            <w:tcW w:w="1301" w:type="dxa"/>
            <w:noWrap/>
            <w:tcMar>
              <w:top w:w="0" w:type="dxa"/>
              <w:left w:w="108" w:type="dxa"/>
              <w:bottom w:w="0" w:type="dxa"/>
              <w:right w:w="108" w:type="dxa"/>
            </w:tcMar>
            <w:vAlign w:val="bottom"/>
            <w:hideMark/>
          </w:tcPr>
          <w:p w:rsidR="0035387B" w:rsidRPr="00CF3206" w:rsidRDefault="0035387B" w:rsidP="009D34C1">
            <w:pPr>
              <w:pStyle w:val="Tablehead"/>
              <w:rPr>
                <w:lang w:val="ru-RU" w:eastAsia="zh-CN"/>
              </w:rPr>
            </w:pPr>
            <w:r w:rsidRPr="00CF3206">
              <w:rPr>
                <w:lang w:val="ru-RU" w:eastAsia="zh-CN"/>
              </w:rPr>
              <w:t>2013 г.</w:t>
            </w:r>
          </w:p>
        </w:tc>
        <w:tc>
          <w:tcPr>
            <w:tcW w:w="1301" w:type="dxa"/>
            <w:noWrap/>
            <w:tcMar>
              <w:top w:w="0" w:type="dxa"/>
              <w:left w:w="108" w:type="dxa"/>
              <w:bottom w:w="0" w:type="dxa"/>
              <w:right w:w="108" w:type="dxa"/>
            </w:tcMar>
            <w:vAlign w:val="bottom"/>
            <w:hideMark/>
          </w:tcPr>
          <w:p w:rsidR="0035387B" w:rsidRPr="00CF3206" w:rsidRDefault="0035387B" w:rsidP="009D34C1">
            <w:pPr>
              <w:pStyle w:val="Tablehead"/>
              <w:rPr>
                <w:lang w:val="ru-RU" w:eastAsia="zh-CN"/>
              </w:rPr>
            </w:pPr>
            <w:r w:rsidRPr="00CF3206">
              <w:rPr>
                <w:lang w:val="ru-RU" w:eastAsia="zh-CN"/>
              </w:rPr>
              <w:t>2014 г.</w:t>
            </w:r>
          </w:p>
        </w:tc>
        <w:tc>
          <w:tcPr>
            <w:tcW w:w="1301" w:type="dxa"/>
            <w:noWrap/>
            <w:tcMar>
              <w:top w:w="0" w:type="dxa"/>
              <w:left w:w="108" w:type="dxa"/>
              <w:bottom w:w="0" w:type="dxa"/>
              <w:right w:w="108" w:type="dxa"/>
            </w:tcMar>
            <w:vAlign w:val="bottom"/>
            <w:hideMark/>
          </w:tcPr>
          <w:p w:rsidR="0035387B" w:rsidRPr="00CF3206" w:rsidRDefault="0035387B" w:rsidP="009D34C1">
            <w:pPr>
              <w:pStyle w:val="Tablehead"/>
              <w:rPr>
                <w:lang w:val="ru-RU" w:eastAsia="zh-CN"/>
              </w:rPr>
            </w:pPr>
            <w:r w:rsidRPr="00CF3206">
              <w:rPr>
                <w:lang w:val="ru-RU" w:eastAsia="zh-CN"/>
              </w:rPr>
              <w:t>2015 г.</w:t>
            </w:r>
          </w:p>
        </w:tc>
        <w:tc>
          <w:tcPr>
            <w:tcW w:w="1301" w:type="dxa"/>
            <w:tcMar>
              <w:top w:w="0" w:type="dxa"/>
              <w:left w:w="108" w:type="dxa"/>
              <w:bottom w:w="0" w:type="dxa"/>
              <w:right w:w="108" w:type="dxa"/>
            </w:tcMar>
            <w:vAlign w:val="center"/>
            <w:hideMark/>
          </w:tcPr>
          <w:p w:rsidR="0035387B" w:rsidRPr="00CF3206" w:rsidRDefault="00694D58" w:rsidP="009D34C1">
            <w:pPr>
              <w:pStyle w:val="Tablehead"/>
              <w:rPr>
                <w:bCs/>
                <w:color w:val="000000"/>
                <w:lang w:val="ru-RU"/>
              </w:rPr>
            </w:pPr>
            <w:r w:rsidRPr="00CF3206">
              <w:rPr>
                <w:bCs/>
                <w:lang w:val="ru-RU" w:eastAsia="zh-CN"/>
              </w:rPr>
              <w:t>2016</w:t>
            </w:r>
            <w:r w:rsidR="0035387B" w:rsidRPr="00CF3206">
              <w:rPr>
                <w:bCs/>
                <w:lang w:val="ru-RU" w:eastAsia="zh-CN"/>
              </w:rPr>
              <w:t xml:space="preserve"> г.</w:t>
            </w:r>
          </w:p>
        </w:tc>
        <w:tc>
          <w:tcPr>
            <w:tcW w:w="1301" w:type="dxa"/>
            <w:noWrap/>
            <w:tcMar>
              <w:top w:w="0" w:type="dxa"/>
              <w:left w:w="108" w:type="dxa"/>
              <w:bottom w:w="0" w:type="dxa"/>
              <w:right w:w="108" w:type="dxa"/>
            </w:tcMar>
            <w:vAlign w:val="center"/>
            <w:hideMark/>
          </w:tcPr>
          <w:p w:rsidR="0035387B" w:rsidRPr="00CF3206" w:rsidRDefault="0035387B" w:rsidP="009D34C1">
            <w:pPr>
              <w:pStyle w:val="Tablehead"/>
              <w:rPr>
                <w:bCs/>
                <w:color w:val="000000"/>
                <w:lang w:val="ru-RU"/>
              </w:rPr>
            </w:pPr>
            <w:r w:rsidRPr="00CF3206">
              <w:rPr>
                <w:bCs/>
                <w:color w:val="000000"/>
                <w:lang w:val="ru-RU"/>
              </w:rPr>
              <w:t>ВСЕГО</w:t>
            </w:r>
          </w:p>
        </w:tc>
        <w:tc>
          <w:tcPr>
            <w:tcW w:w="1301" w:type="dxa"/>
            <w:noWrap/>
            <w:tcMar>
              <w:top w:w="0" w:type="dxa"/>
              <w:left w:w="108" w:type="dxa"/>
              <w:bottom w:w="0" w:type="dxa"/>
              <w:right w:w="108" w:type="dxa"/>
            </w:tcMar>
            <w:vAlign w:val="center"/>
            <w:hideMark/>
          </w:tcPr>
          <w:p w:rsidR="0035387B" w:rsidRPr="00CF3206" w:rsidRDefault="0035387B" w:rsidP="009D34C1">
            <w:pPr>
              <w:pStyle w:val="Tablehead"/>
              <w:rPr>
                <w:bCs/>
                <w:color w:val="000000"/>
                <w:lang w:val="ru-RU"/>
              </w:rPr>
            </w:pPr>
            <w:r w:rsidRPr="00CF3206">
              <w:rPr>
                <w:bCs/>
                <w:color w:val="000000"/>
                <w:lang w:val="ru-RU"/>
              </w:rPr>
              <w:t>%</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r w:rsidRPr="00CF3206">
              <w:rPr>
                <w:lang w:val="ru-RU"/>
              </w:rPr>
              <w:t>M</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395</w:t>
            </w:r>
            <w:r w:rsidR="0035387B" w:rsidRPr="00CF3206">
              <w:rPr>
                <w:lang w:val="ru-RU"/>
              </w:rPr>
              <w:t> </w:t>
            </w:r>
            <w:r w:rsidRPr="00CF3206">
              <w:rPr>
                <w:lang w:val="ru-RU"/>
              </w:rPr>
              <w:t>360</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515</w:t>
            </w:r>
            <w:r w:rsidR="0035387B" w:rsidRPr="00CF3206">
              <w:rPr>
                <w:lang w:val="ru-RU"/>
              </w:rPr>
              <w:t> </w:t>
            </w:r>
            <w:r w:rsidRPr="00CF3206">
              <w:rPr>
                <w:lang w:val="ru-RU"/>
              </w:rPr>
              <w:t>745</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636</w:t>
            </w:r>
            <w:r w:rsidR="0035387B" w:rsidRPr="00CF3206">
              <w:rPr>
                <w:lang w:val="ru-RU"/>
              </w:rPr>
              <w:t> </w:t>
            </w:r>
            <w:r w:rsidRPr="00CF3206">
              <w:rPr>
                <w:lang w:val="ru-RU"/>
              </w:rPr>
              <w:t>116</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529</w:t>
            </w:r>
            <w:r w:rsidR="0035387B" w:rsidRPr="00CF3206">
              <w:rPr>
                <w:lang w:val="ru-RU"/>
              </w:rPr>
              <w:t> </w:t>
            </w:r>
            <w:r w:rsidRPr="00CF3206">
              <w:rPr>
                <w:lang w:val="ru-RU"/>
              </w:rPr>
              <w:t>556</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2</w:t>
            </w:r>
            <w:r w:rsidR="0035387B" w:rsidRPr="00CF3206">
              <w:rPr>
                <w:b/>
                <w:bCs/>
                <w:lang w:val="ru-RU"/>
              </w:rPr>
              <w:t> </w:t>
            </w:r>
            <w:r w:rsidRPr="00CF3206">
              <w:rPr>
                <w:b/>
                <w:bCs/>
                <w:lang w:val="ru-RU"/>
              </w:rPr>
              <w:t>076</w:t>
            </w:r>
            <w:r w:rsidR="0035387B" w:rsidRPr="00CF3206">
              <w:rPr>
                <w:b/>
                <w:bCs/>
                <w:lang w:val="ru-RU"/>
              </w:rPr>
              <w:t> </w:t>
            </w:r>
            <w:r w:rsidRPr="00CF3206">
              <w:rPr>
                <w:b/>
                <w:bCs/>
                <w:lang w:val="ru-RU"/>
              </w:rPr>
              <w:t>777</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33</w:t>
            </w:r>
            <w:r w:rsidR="0035387B" w:rsidRPr="00CF3206">
              <w:rPr>
                <w:b/>
                <w:bCs/>
                <w:lang w:val="ru-RU"/>
              </w:rPr>
              <w:t>,</w:t>
            </w:r>
            <w:r w:rsidRPr="00CF3206">
              <w:rPr>
                <w:b/>
                <w:bCs/>
                <w:lang w:val="ru-RU"/>
              </w:rPr>
              <w:t>11%</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BT</w:t>
            </w:r>
            <w:proofErr w:type="spellEnd"/>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363</w:t>
            </w:r>
            <w:r w:rsidR="0035387B" w:rsidRPr="00CF3206">
              <w:rPr>
                <w:lang w:val="ru-RU"/>
              </w:rPr>
              <w:t> </w:t>
            </w:r>
            <w:r w:rsidRPr="00CF3206">
              <w:rPr>
                <w:lang w:val="ru-RU"/>
              </w:rPr>
              <w:t>675</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342</w:t>
            </w:r>
            <w:r w:rsidR="0035387B" w:rsidRPr="00CF3206">
              <w:rPr>
                <w:lang w:val="ru-RU"/>
              </w:rPr>
              <w:t> </w:t>
            </w:r>
            <w:r w:rsidRPr="00CF3206">
              <w:rPr>
                <w:lang w:val="ru-RU"/>
              </w:rPr>
              <w:t>768</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330</w:t>
            </w:r>
            <w:r w:rsidR="0035387B" w:rsidRPr="00CF3206">
              <w:rPr>
                <w:lang w:val="ru-RU"/>
              </w:rPr>
              <w:t> </w:t>
            </w:r>
            <w:r w:rsidRPr="00CF3206">
              <w:rPr>
                <w:lang w:val="ru-RU"/>
              </w:rPr>
              <w:t>089</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274</w:t>
            </w:r>
            <w:r w:rsidR="0035387B" w:rsidRPr="00CF3206">
              <w:rPr>
                <w:lang w:val="ru-RU"/>
              </w:rPr>
              <w:t> </w:t>
            </w:r>
            <w:r w:rsidRPr="00CF3206">
              <w:rPr>
                <w:lang w:val="ru-RU"/>
              </w:rPr>
              <w:t>434</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w:t>
            </w:r>
            <w:r w:rsidR="0035387B" w:rsidRPr="00CF3206">
              <w:rPr>
                <w:b/>
                <w:bCs/>
                <w:lang w:val="ru-RU"/>
              </w:rPr>
              <w:t> </w:t>
            </w:r>
            <w:r w:rsidRPr="00CF3206">
              <w:rPr>
                <w:b/>
                <w:bCs/>
                <w:lang w:val="ru-RU"/>
              </w:rPr>
              <w:t>310</w:t>
            </w:r>
            <w:r w:rsidR="0035387B" w:rsidRPr="00CF3206">
              <w:rPr>
                <w:b/>
                <w:bCs/>
                <w:lang w:val="ru-RU"/>
              </w:rPr>
              <w:t> </w:t>
            </w:r>
            <w:r w:rsidRPr="00CF3206">
              <w:rPr>
                <w:b/>
                <w:bCs/>
                <w:lang w:val="ru-RU"/>
              </w:rPr>
              <w:t>966</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20</w:t>
            </w:r>
            <w:r w:rsidR="0035387B" w:rsidRPr="00CF3206">
              <w:rPr>
                <w:b/>
                <w:bCs/>
                <w:lang w:val="ru-RU"/>
              </w:rPr>
              <w:t>,</w:t>
            </w:r>
            <w:r w:rsidRPr="00CF3206">
              <w:rPr>
                <w:b/>
                <w:bCs/>
                <w:lang w:val="ru-RU"/>
              </w:rPr>
              <w:t>90%</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SM</w:t>
            </w:r>
            <w:proofErr w:type="spellEnd"/>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224</w:t>
            </w:r>
            <w:r w:rsidR="0035387B" w:rsidRPr="00CF3206">
              <w:rPr>
                <w:lang w:val="ru-RU"/>
              </w:rPr>
              <w:t> </w:t>
            </w:r>
            <w:r w:rsidRPr="00CF3206">
              <w:rPr>
                <w:lang w:val="ru-RU"/>
              </w:rPr>
              <w:t>747</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293</w:t>
            </w:r>
            <w:r w:rsidR="0035387B" w:rsidRPr="00CF3206">
              <w:rPr>
                <w:lang w:val="ru-RU"/>
              </w:rPr>
              <w:t> </w:t>
            </w:r>
            <w:r w:rsidRPr="00CF3206">
              <w:rPr>
                <w:lang w:val="ru-RU"/>
              </w:rPr>
              <w:t>305</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320</w:t>
            </w:r>
            <w:r w:rsidR="0035387B" w:rsidRPr="00CF3206">
              <w:rPr>
                <w:lang w:val="ru-RU"/>
              </w:rPr>
              <w:t> </w:t>
            </w:r>
            <w:r w:rsidRPr="00CF3206">
              <w:rPr>
                <w:lang w:val="ru-RU"/>
              </w:rPr>
              <w:t>550</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392</w:t>
            </w:r>
            <w:r w:rsidR="0035387B" w:rsidRPr="00CF3206">
              <w:rPr>
                <w:lang w:val="ru-RU"/>
              </w:rPr>
              <w:t> </w:t>
            </w:r>
            <w:r w:rsidRPr="00CF3206">
              <w:rPr>
                <w:lang w:val="ru-RU"/>
              </w:rPr>
              <w:t>746</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w:t>
            </w:r>
            <w:r w:rsidR="0035387B" w:rsidRPr="00CF3206">
              <w:rPr>
                <w:b/>
                <w:bCs/>
                <w:lang w:val="ru-RU"/>
              </w:rPr>
              <w:t> </w:t>
            </w:r>
            <w:r w:rsidRPr="00CF3206">
              <w:rPr>
                <w:b/>
                <w:bCs/>
                <w:lang w:val="ru-RU"/>
              </w:rPr>
              <w:t>231</w:t>
            </w:r>
            <w:r w:rsidR="0035387B" w:rsidRPr="00CF3206">
              <w:rPr>
                <w:b/>
                <w:bCs/>
                <w:lang w:val="ru-RU"/>
              </w:rPr>
              <w:t> </w:t>
            </w:r>
            <w:r w:rsidRPr="00CF3206">
              <w:rPr>
                <w:b/>
                <w:bCs/>
                <w:lang w:val="ru-RU"/>
              </w:rPr>
              <w:t>348</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19</w:t>
            </w:r>
            <w:r w:rsidR="0035387B" w:rsidRPr="00CF3206">
              <w:rPr>
                <w:b/>
                <w:bCs/>
                <w:lang w:val="ru-RU"/>
              </w:rPr>
              <w:t>,</w:t>
            </w:r>
            <w:r w:rsidRPr="00CF3206">
              <w:rPr>
                <w:b/>
                <w:bCs/>
                <w:lang w:val="ru-RU"/>
              </w:rPr>
              <w:t>63%</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BS</w:t>
            </w:r>
            <w:proofErr w:type="spellEnd"/>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106</w:t>
            </w:r>
            <w:r w:rsidR="0035387B" w:rsidRPr="00CF3206">
              <w:rPr>
                <w:lang w:val="ru-RU"/>
              </w:rPr>
              <w:t> </w:t>
            </w:r>
            <w:r w:rsidRPr="00CF3206">
              <w:rPr>
                <w:lang w:val="ru-RU"/>
              </w:rPr>
              <w:t>279</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156</w:t>
            </w:r>
            <w:r w:rsidR="0035387B" w:rsidRPr="00CF3206">
              <w:rPr>
                <w:lang w:val="ru-RU"/>
              </w:rPr>
              <w:t> </w:t>
            </w:r>
            <w:r w:rsidRPr="00CF3206">
              <w:rPr>
                <w:lang w:val="ru-RU"/>
              </w:rPr>
              <w:t>835</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166</w:t>
            </w:r>
            <w:r w:rsidR="0035387B" w:rsidRPr="00CF3206">
              <w:rPr>
                <w:lang w:val="ru-RU"/>
              </w:rPr>
              <w:t> </w:t>
            </w:r>
            <w:r w:rsidRPr="00CF3206">
              <w:rPr>
                <w:lang w:val="ru-RU"/>
              </w:rPr>
              <w:t>269</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132</w:t>
            </w:r>
            <w:r w:rsidR="0035387B" w:rsidRPr="00CF3206">
              <w:rPr>
                <w:lang w:val="ru-RU"/>
              </w:rPr>
              <w:t> </w:t>
            </w:r>
            <w:r w:rsidRPr="00CF3206">
              <w:rPr>
                <w:lang w:val="ru-RU"/>
              </w:rPr>
              <w:t>707</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562</w:t>
            </w:r>
            <w:r w:rsidR="0035387B" w:rsidRPr="00CF3206">
              <w:rPr>
                <w:b/>
                <w:bCs/>
                <w:lang w:val="ru-RU"/>
              </w:rPr>
              <w:t> </w:t>
            </w:r>
            <w:r w:rsidRPr="00CF3206">
              <w:rPr>
                <w:b/>
                <w:bCs/>
                <w:lang w:val="ru-RU"/>
              </w:rPr>
              <w:t>090</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8</w:t>
            </w:r>
            <w:r w:rsidR="0035387B" w:rsidRPr="00CF3206">
              <w:rPr>
                <w:b/>
                <w:bCs/>
                <w:lang w:val="ru-RU"/>
              </w:rPr>
              <w:t>,</w:t>
            </w:r>
            <w:r w:rsidRPr="00CF3206">
              <w:rPr>
                <w:b/>
                <w:bCs/>
                <w:lang w:val="ru-RU"/>
              </w:rPr>
              <w:t>96%</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BO</w:t>
            </w:r>
            <w:proofErr w:type="spellEnd"/>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78</w:t>
            </w:r>
            <w:r w:rsidR="0035387B" w:rsidRPr="00CF3206">
              <w:rPr>
                <w:lang w:val="ru-RU"/>
              </w:rPr>
              <w:t> </w:t>
            </w:r>
            <w:r w:rsidRPr="00CF3206">
              <w:rPr>
                <w:lang w:val="ru-RU"/>
              </w:rPr>
              <w:t>401</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104</w:t>
            </w:r>
            <w:r w:rsidR="0035387B" w:rsidRPr="00CF3206">
              <w:rPr>
                <w:lang w:val="ru-RU"/>
              </w:rPr>
              <w:t> </w:t>
            </w:r>
            <w:r w:rsidRPr="00CF3206">
              <w:rPr>
                <w:lang w:val="ru-RU"/>
              </w:rPr>
              <w:t>646</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128</w:t>
            </w:r>
            <w:r w:rsidR="0035387B" w:rsidRPr="00CF3206">
              <w:rPr>
                <w:lang w:val="ru-RU"/>
              </w:rPr>
              <w:t> </w:t>
            </w:r>
            <w:r w:rsidRPr="00CF3206">
              <w:rPr>
                <w:lang w:val="ru-RU"/>
              </w:rPr>
              <w:t>055</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97</w:t>
            </w:r>
            <w:r w:rsidR="0035387B" w:rsidRPr="00CF3206">
              <w:rPr>
                <w:lang w:val="ru-RU"/>
              </w:rPr>
              <w:t> </w:t>
            </w:r>
            <w:r w:rsidRPr="00CF3206">
              <w:rPr>
                <w:lang w:val="ru-RU"/>
              </w:rPr>
              <w:t>953</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409</w:t>
            </w:r>
            <w:r w:rsidR="0035387B" w:rsidRPr="00CF3206">
              <w:rPr>
                <w:b/>
                <w:bCs/>
                <w:lang w:val="ru-RU"/>
              </w:rPr>
              <w:t> </w:t>
            </w:r>
            <w:r w:rsidRPr="00CF3206">
              <w:rPr>
                <w:b/>
                <w:bCs/>
                <w:lang w:val="ru-RU"/>
              </w:rPr>
              <w:t>055</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6</w:t>
            </w:r>
            <w:r w:rsidR="0035387B" w:rsidRPr="00CF3206">
              <w:rPr>
                <w:b/>
                <w:bCs/>
                <w:lang w:val="ru-RU"/>
              </w:rPr>
              <w:t>,</w:t>
            </w:r>
            <w:r w:rsidRPr="00CF3206">
              <w:rPr>
                <w:b/>
                <w:bCs/>
                <w:lang w:val="ru-RU"/>
              </w:rPr>
              <w:t>52%</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r w:rsidRPr="00CF3206">
              <w:rPr>
                <w:lang w:val="ru-RU"/>
              </w:rPr>
              <w:t>P</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57</w:t>
            </w:r>
            <w:r w:rsidR="0035387B" w:rsidRPr="00CF3206">
              <w:rPr>
                <w:lang w:val="ru-RU"/>
              </w:rPr>
              <w:t> </w:t>
            </w:r>
            <w:r w:rsidRPr="00CF3206">
              <w:rPr>
                <w:lang w:val="ru-RU"/>
              </w:rPr>
              <w:t>317</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79</w:t>
            </w:r>
            <w:r w:rsidR="0035387B" w:rsidRPr="00CF3206">
              <w:rPr>
                <w:lang w:val="ru-RU"/>
              </w:rPr>
              <w:t> </w:t>
            </w:r>
            <w:r w:rsidRPr="00CF3206">
              <w:rPr>
                <w:lang w:val="ru-RU"/>
              </w:rPr>
              <w:t>659</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93</w:t>
            </w:r>
            <w:r w:rsidR="0035387B" w:rsidRPr="00CF3206">
              <w:rPr>
                <w:lang w:val="ru-RU"/>
              </w:rPr>
              <w:t> </w:t>
            </w:r>
            <w:r w:rsidRPr="00CF3206">
              <w:rPr>
                <w:lang w:val="ru-RU"/>
              </w:rPr>
              <w:t>578</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81</w:t>
            </w:r>
            <w:r w:rsidR="0035387B" w:rsidRPr="00CF3206">
              <w:rPr>
                <w:lang w:val="ru-RU"/>
              </w:rPr>
              <w:t> </w:t>
            </w:r>
            <w:r w:rsidRPr="00CF3206">
              <w:rPr>
                <w:lang w:val="ru-RU"/>
              </w:rPr>
              <w:t>573</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312</w:t>
            </w:r>
            <w:r w:rsidR="0035387B" w:rsidRPr="00CF3206">
              <w:rPr>
                <w:b/>
                <w:bCs/>
                <w:lang w:val="ru-RU"/>
              </w:rPr>
              <w:t> </w:t>
            </w:r>
            <w:r w:rsidRPr="00CF3206">
              <w:rPr>
                <w:b/>
                <w:bCs/>
                <w:lang w:val="ru-RU"/>
              </w:rPr>
              <w:t>127</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4</w:t>
            </w:r>
            <w:r w:rsidR="0035387B" w:rsidRPr="00CF3206">
              <w:rPr>
                <w:b/>
                <w:bCs/>
                <w:lang w:val="ru-RU"/>
              </w:rPr>
              <w:t>,</w:t>
            </w:r>
            <w:r w:rsidRPr="00CF3206">
              <w:rPr>
                <w:b/>
                <w:bCs/>
                <w:lang w:val="ru-RU"/>
              </w:rPr>
              <w:t>98%</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r w:rsidRPr="00CF3206">
              <w:rPr>
                <w:lang w:val="ru-RU"/>
              </w:rPr>
              <w:t>S</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27</w:t>
            </w:r>
            <w:r w:rsidR="0035387B" w:rsidRPr="00CF3206">
              <w:rPr>
                <w:lang w:val="ru-RU"/>
              </w:rPr>
              <w:t> </w:t>
            </w:r>
            <w:r w:rsidRPr="00CF3206">
              <w:rPr>
                <w:lang w:val="ru-RU"/>
              </w:rPr>
              <w:t>643</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29</w:t>
            </w:r>
            <w:r w:rsidR="0035387B" w:rsidRPr="00CF3206">
              <w:rPr>
                <w:lang w:val="ru-RU"/>
              </w:rPr>
              <w:t> </w:t>
            </w:r>
            <w:r w:rsidRPr="00CF3206">
              <w:rPr>
                <w:lang w:val="ru-RU"/>
              </w:rPr>
              <w:t>009</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38</w:t>
            </w:r>
            <w:r w:rsidR="0035387B" w:rsidRPr="00CF3206">
              <w:rPr>
                <w:lang w:val="ru-RU"/>
              </w:rPr>
              <w:t> </w:t>
            </w:r>
            <w:r w:rsidRPr="00CF3206">
              <w:rPr>
                <w:lang w:val="ru-RU"/>
              </w:rPr>
              <w:t>545</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34</w:t>
            </w:r>
            <w:r w:rsidR="0035387B" w:rsidRPr="00CF3206">
              <w:rPr>
                <w:lang w:val="ru-RU"/>
              </w:rPr>
              <w:t> </w:t>
            </w:r>
            <w:r w:rsidRPr="00CF3206">
              <w:rPr>
                <w:lang w:val="ru-RU"/>
              </w:rPr>
              <w:t>293</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129</w:t>
            </w:r>
            <w:r w:rsidR="0035387B" w:rsidRPr="00CF3206">
              <w:rPr>
                <w:b/>
                <w:bCs/>
                <w:lang w:val="ru-RU"/>
              </w:rPr>
              <w:t> </w:t>
            </w:r>
            <w:r w:rsidRPr="00CF3206">
              <w:rPr>
                <w:b/>
                <w:bCs/>
                <w:lang w:val="ru-RU"/>
              </w:rPr>
              <w:t>490</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2</w:t>
            </w:r>
            <w:r w:rsidR="0035387B" w:rsidRPr="00CF3206">
              <w:rPr>
                <w:b/>
                <w:bCs/>
                <w:lang w:val="ru-RU"/>
              </w:rPr>
              <w:t>,</w:t>
            </w:r>
            <w:r w:rsidRPr="00CF3206">
              <w:rPr>
                <w:b/>
                <w:bCs/>
                <w:lang w:val="ru-RU"/>
              </w:rPr>
              <w:t>06%</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r w:rsidRPr="00CF3206">
              <w:rPr>
                <w:lang w:val="ru-RU"/>
              </w:rPr>
              <w:t>F</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17</w:t>
            </w:r>
            <w:r w:rsidR="0035387B" w:rsidRPr="00CF3206">
              <w:rPr>
                <w:lang w:val="ru-RU"/>
              </w:rPr>
              <w:t> </w:t>
            </w:r>
            <w:r w:rsidRPr="00CF3206">
              <w:rPr>
                <w:lang w:val="ru-RU"/>
              </w:rPr>
              <w:t>971</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21</w:t>
            </w:r>
            <w:r w:rsidR="0035387B" w:rsidRPr="00CF3206">
              <w:rPr>
                <w:lang w:val="ru-RU"/>
              </w:rPr>
              <w:t> </w:t>
            </w:r>
            <w:r w:rsidRPr="00CF3206">
              <w:rPr>
                <w:lang w:val="ru-RU"/>
              </w:rPr>
              <w:t>030</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31</w:t>
            </w:r>
            <w:r w:rsidR="0035387B" w:rsidRPr="00CF3206">
              <w:rPr>
                <w:lang w:val="ru-RU"/>
              </w:rPr>
              <w:t> </w:t>
            </w:r>
            <w:r w:rsidRPr="00CF3206">
              <w:rPr>
                <w:lang w:val="ru-RU"/>
              </w:rPr>
              <w:t>778</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31</w:t>
            </w:r>
            <w:r w:rsidR="0035387B" w:rsidRPr="00CF3206">
              <w:rPr>
                <w:lang w:val="ru-RU"/>
              </w:rPr>
              <w:t> </w:t>
            </w:r>
            <w:r w:rsidRPr="00CF3206">
              <w:rPr>
                <w:lang w:val="ru-RU"/>
              </w:rPr>
              <w:t>563</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102</w:t>
            </w:r>
            <w:r w:rsidR="0035387B" w:rsidRPr="00CF3206">
              <w:rPr>
                <w:b/>
                <w:bCs/>
                <w:lang w:val="ru-RU"/>
              </w:rPr>
              <w:t> </w:t>
            </w:r>
            <w:r w:rsidRPr="00CF3206">
              <w:rPr>
                <w:b/>
                <w:bCs/>
                <w:lang w:val="ru-RU"/>
              </w:rPr>
              <w:t>342</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1</w:t>
            </w:r>
            <w:r w:rsidR="0035387B" w:rsidRPr="00CF3206">
              <w:rPr>
                <w:b/>
                <w:bCs/>
                <w:lang w:val="ru-RU"/>
              </w:rPr>
              <w:t>,</w:t>
            </w:r>
            <w:r w:rsidRPr="00CF3206">
              <w:rPr>
                <w:b/>
                <w:bCs/>
                <w:lang w:val="ru-RU"/>
              </w:rPr>
              <w:t>63%</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RS</w:t>
            </w:r>
            <w:proofErr w:type="spellEnd"/>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12</w:t>
            </w:r>
            <w:r w:rsidR="0035387B" w:rsidRPr="00CF3206">
              <w:rPr>
                <w:lang w:val="ru-RU"/>
              </w:rPr>
              <w:t> </w:t>
            </w:r>
            <w:r w:rsidRPr="00CF3206">
              <w:rPr>
                <w:lang w:val="ru-RU"/>
              </w:rPr>
              <w:t>049</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12</w:t>
            </w:r>
            <w:r w:rsidR="0035387B" w:rsidRPr="00CF3206">
              <w:rPr>
                <w:lang w:val="ru-RU"/>
              </w:rPr>
              <w:t> </w:t>
            </w:r>
            <w:r w:rsidRPr="00CF3206">
              <w:rPr>
                <w:lang w:val="ru-RU"/>
              </w:rPr>
              <w:t>476</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22</w:t>
            </w:r>
            <w:r w:rsidR="0035387B" w:rsidRPr="00CF3206">
              <w:rPr>
                <w:lang w:val="ru-RU"/>
              </w:rPr>
              <w:t> </w:t>
            </w:r>
            <w:r w:rsidRPr="00CF3206">
              <w:rPr>
                <w:lang w:val="ru-RU"/>
              </w:rPr>
              <w:t>542</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20</w:t>
            </w:r>
            <w:r w:rsidR="0035387B" w:rsidRPr="00CF3206">
              <w:rPr>
                <w:lang w:val="ru-RU"/>
              </w:rPr>
              <w:t> </w:t>
            </w:r>
            <w:r w:rsidRPr="00CF3206">
              <w:rPr>
                <w:lang w:val="ru-RU"/>
              </w:rPr>
              <w:t>484</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67</w:t>
            </w:r>
            <w:r w:rsidR="0035387B" w:rsidRPr="00CF3206">
              <w:rPr>
                <w:b/>
                <w:bCs/>
                <w:lang w:val="ru-RU"/>
              </w:rPr>
              <w:t> </w:t>
            </w:r>
            <w:r w:rsidRPr="00CF3206">
              <w:rPr>
                <w:b/>
                <w:bCs/>
                <w:lang w:val="ru-RU"/>
              </w:rPr>
              <w:t>551</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1</w:t>
            </w:r>
            <w:r w:rsidR="0035387B" w:rsidRPr="00CF3206">
              <w:rPr>
                <w:b/>
                <w:bCs/>
                <w:lang w:val="ru-RU"/>
              </w:rPr>
              <w:t>,</w:t>
            </w:r>
            <w:r w:rsidRPr="00CF3206">
              <w:rPr>
                <w:b/>
                <w:bCs/>
                <w:lang w:val="ru-RU"/>
              </w:rPr>
              <w:t>08%</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RA</w:t>
            </w:r>
            <w:proofErr w:type="spellEnd"/>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8</w:t>
            </w:r>
            <w:r w:rsidR="0035387B" w:rsidRPr="00CF3206">
              <w:rPr>
                <w:lang w:val="ru-RU"/>
              </w:rPr>
              <w:t> </w:t>
            </w:r>
            <w:r w:rsidRPr="00CF3206">
              <w:rPr>
                <w:lang w:val="ru-RU"/>
              </w:rPr>
              <w:t>542</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6</w:t>
            </w:r>
            <w:r w:rsidR="0035387B" w:rsidRPr="00CF3206">
              <w:rPr>
                <w:lang w:val="ru-RU"/>
              </w:rPr>
              <w:t> </w:t>
            </w:r>
            <w:r w:rsidRPr="00CF3206">
              <w:rPr>
                <w:lang w:val="ru-RU"/>
              </w:rPr>
              <w:t>575</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8</w:t>
            </w:r>
            <w:r w:rsidR="0035387B" w:rsidRPr="00CF3206">
              <w:rPr>
                <w:lang w:val="ru-RU"/>
              </w:rPr>
              <w:t> </w:t>
            </w:r>
            <w:r w:rsidRPr="00CF3206">
              <w:rPr>
                <w:lang w:val="ru-RU"/>
              </w:rPr>
              <w:t>791</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7</w:t>
            </w:r>
            <w:r w:rsidR="0035387B" w:rsidRPr="00CF3206">
              <w:rPr>
                <w:lang w:val="ru-RU"/>
              </w:rPr>
              <w:t> </w:t>
            </w:r>
            <w:r w:rsidRPr="00CF3206">
              <w:rPr>
                <w:lang w:val="ru-RU"/>
              </w:rPr>
              <w:t>137</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31</w:t>
            </w:r>
            <w:r w:rsidR="0035387B" w:rsidRPr="00CF3206">
              <w:rPr>
                <w:b/>
                <w:bCs/>
                <w:lang w:val="ru-RU"/>
              </w:rPr>
              <w:t> </w:t>
            </w:r>
            <w:r w:rsidRPr="00CF3206">
              <w:rPr>
                <w:b/>
                <w:bCs/>
                <w:lang w:val="ru-RU"/>
              </w:rPr>
              <w:t>045</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35387B" w:rsidRPr="00CF3206">
              <w:rPr>
                <w:b/>
                <w:bCs/>
                <w:lang w:val="ru-RU"/>
              </w:rPr>
              <w:t>,</w:t>
            </w:r>
            <w:r w:rsidRPr="00CF3206">
              <w:rPr>
                <w:b/>
                <w:bCs/>
                <w:lang w:val="ru-RU"/>
              </w:rPr>
              <w:t>49%</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SA</w:t>
            </w:r>
            <w:proofErr w:type="spellEnd"/>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4</w:t>
            </w:r>
            <w:r w:rsidR="0035387B" w:rsidRPr="00CF3206">
              <w:rPr>
                <w:lang w:val="ru-RU"/>
              </w:rPr>
              <w:t> </w:t>
            </w:r>
            <w:r w:rsidRPr="00CF3206">
              <w:rPr>
                <w:lang w:val="ru-RU"/>
              </w:rPr>
              <w:t>190</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7</w:t>
            </w:r>
            <w:r w:rsidR="0035387B" w:rsidRPr="00CF3206">
              <w:rPr>
                <w:lang w:val="ru-RU"/>
              </w:rPr>
              <w:t> </w:t>
            </w:r>
            <w:r w:rsidRPr="00CF3206">
              <w:rPr>
                <w:lang w:val="ru-RU"/>
              </w:rPr>
              <w:t>690</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11</w:t>
            </w:r>
            <w:r w:rsidR="0035387B" w:rsidRPr="00CF3206">
              <w:rPr>
                <w:lang w:val="ru-RU"/>
              </w:rPr>
              <w:t> </w:t>
            </w:r>
            <w:r w:rsidRPr="00CF3206">
              <w:rPr>
                <w:lang w:val="ru-RU"/>
              </w:rPr>
              <w:t>291</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13</w:t>
            </w:r>
            <w:r w:rsidR="0035387B" w:rsidRPr="00CF3206">
              <w:rPr>
                <w:lang w:val="ru-RU"/>
              </w:rPr>
              <w:t> </w:t>
            </w:r>
            <w:r w:rsidRPr="00CF3206">
              <w:rPr>
                <w:lang w:val="ru-RU"/>
              </w:rPr>
              <w:t>298</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36</w:t>
            </w:r>
            <w:r w:rsidR="0035387B" w:rsidRPr="00CF3206">
              <w:rPr>
                <w:b/>
                <w:bCs/>
                <w:lang w:val="ru-RU"/>
              </w:rPr>
              <w:t> </w:t>
            </w:r>
            <w:r w:rsidRPr="00CF3206">
              <w:rPr>
                <w:b/>
                <w:bCs/>
                <w:lang w:val="ru-RU"/>
              </w:rPr>
              <w:t>469</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35387B" w:rsidRPr="00CF3206">
              <w:rPr>
                <w:b/>
                <w:bCs/>
                <w:lang w:val="ru-RU"/>
              </w:rPr>
              <w:t>,</w:t>
            </w:r>
            <w:r w:rsidRPr="00CF3206">
              <w:rPr>
                <w:b/>
                <w:bCs/>
                <w:lang w:val="ru-RU"/>
              </w:rPr>
              <w:t>58%</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SF</w:t>
            </w:r>
            <w:proofErr w:type="spellEnd"/>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490</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533</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695</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535</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2</w:t>
            </w:r>
            <w:r w:rsidR="0035387B" w:rsidRPr="00CF3206">
              <w:rPr>
                <w:b/>
                <w:bCs/>
                <w:lang w:val="ru-RU"/>
              </w:rPr>
              <w:t> </w:t>
            </w:r>
            <w:r w:rsidRPr="00CF3206">
              <w:rPr>
                <w:b/>
                <w:bCs/>
                <w:lang w:val="ru-RU"/>
              </w:rPr>
              <w:t>253</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35387B" w:rsidRPr="00CF3206">
              <w:rPr>
                <w:b/>
                <w:bCs/>
                <w:lang w:val="ru-RU"/>
              </w:rPr>
              <w:t>,</w:t>
            </w:r>
            <w:r w:rsidRPr="00CF3206">
              <w:rPr>
                <w:b/>
                <w:bCs/>
                <w:lang w:val="ru-RU"/>
              </w:rPr>
              <w:t>04%</w:t>
            </w:r>
          </w:p>
        </w:tc>
      </w:tr>
      <w:tr w:rsidR="006B63C0" w:rsidRPr="00CF3206" w:rsidTr="002B7761">
        <w:trPr>
          <w:trHeight w:val="315"/>
        </w:trPr>
        <w:tc>
          <w:tcPr>
            <w:tcW w:w="1843" w:type="dxa"/>
            <w:noWrap/>
            <w:tcMar>
              <w:top w:w="0" w:type="dxa"/>
              <w:left w:w="108" w:type="dxa"/>
              <w:bottom w:w="0" w:type="dxa"/>
              <w:right w:w="108" w:type="dxa"/>
            </w:tcMar>
            <w:vAlign w:val="center"/>
            <w:hideMark/>
          </w:tcPr>
          <w:p w:rsidR="006B63C0" w:rsidRPr="00CF3206" w:rsidRDefault="006B63C0" w:rsidP="009D34C1">
            <w:pPr>
              <w:pStyle w:val="Tabletext"/>
              <w:rPr>
                <w:lang w:val="ru-RU"/>
              </w:rPr>
            </w:pPr>
            <w:proofErr w:type="spellStart"/>
            <w:r w:rsidRPr="00CF3206">
              <w:rPr>
                <w:lang w:val="ru-RU"/>
              </w:rPr>
              <w:t>BR</w:t>
            </w:r>
            <w:proofErr w:type="spellEnd"/>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132</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103</w:t>
            </w:r>
          </w:p>
        </w:tc>
        <w:tc>
          <w:tcPr>
            <w:tcW w:w="1301" w:type="dxa"/>
            <w:noWrap/>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178</w:t>
            </w:r>
          </w:p>
        </w:tc>
        <w:tc>
          <w:tcPr>
            <w:tcW w:w="1301" w:type="dxa"/>
            <w:tcMar>
              <w:top w:w="0" w:type="dxa"/>
              <w:left w:w="108" w:type="dxa"/>
              <w:bottom w:w="0" w:type="dxa"/>
              <w:right w:w="108" w:type="dxa"/>
            </w:tcMar>
            <w:vAlign w:val="center"/>
            <w:hideMark/>
          </w:tcPr>
          <w:p w:rsidR="006B63C0" w:rsidRPr="00CF3206" w:rsidRDefault="006B63C0" w:rsidP="009D34C1">
            <w:pPr>
              <w:pStyle w:val="Tabletext"/>
              <w:ind w:right="57"/>
              <w:jc w:val="right"/>
              <w:rPr>
                <w:lang w:val="ru-RU"/>
              </w:rPr>
            </w:pPr>
            <w:r w:rsidRPr="00CF3206">
              <w:rPr>
                <w:lang w:val="ru-RU"/>
              </w:rPr>
              <w:t>109</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57"/>
              <w:jc w:val="right"/>
              <w:rPr>
                <w:b/>
                <w:bCs/>
                <w:lang w:val="ru-RU"/>
              </w:rPr>
            </w:pPr>
            <w:r w:rsidRPr="00CF3206">
              <w:rPr>
                <w:b/>
                <w:bCs/>
                <w:lang w:val="ru-RU"/>
              </w:rPr>
              <w:t>522</w:t>
            </w:r>
          </w:p>
        </w:tc>
        <w:tc>
          <w:tcPr>
            <w:tcW w:w="1301" w:type="dxa"/>
            <w:noWrap/>
            <w:tcMar>
              <w:top w:w="0" w:type="dxa"/>
              <w:left w:w="108" w:type="dxa"/>
              <w:bottom w:w="0" w:type="dxa"/>
              <w:right w:w="108" w:type="dxa"/>
            </w:tcMar>
            <w:vAlign w:val="bottom"/>
            <w:hideMark/>
          </w:tcPr>
          <w:p w:rsidR="006B63C0" w:rsidRPr="00CF3206" w:rsidRDefault="006B63C0" w:rsidP="009D34C1">
            <w:pPr>
              <w:pStyle w:val="Tabletext"/>
              <w:ind w:right="227"/>
              <w:jc w:val="right"/>
              <w:rPr>
                <w:b/>
                <w:bCs/>
                <w:lang w:val="ru-RU"/>
              </w:rPr>
            </w:pPr>
            <w:r w:rsidRPr="00CF3206">
              <w:rPr>
                <w:b/>
                <w:bCs/>
                <w:lang w:val="ru-RU"/>
              </w:rPr>
              <w:t>0</w:t>
            </w:r>
            <w:r w:rsidR="0035387B" w:rsidRPr="00CF3206">
              <w:rPr>
                <w:b/>
                <w:bCs/>
                <w:lang w:val="ru-RU"/>
              </w:rPr>
              <w:t>,</w:t>
            </w:r>
            <w:r w:rsidRPr="00CF3206">
              <w:rPr>
                <w:b/>
                <w:bCs/>
                <w:lang w:val="ru-RU"/>
              </w:rPr>
              <w:t>01%</w:t>
            </w:r>
          </w:p>
        </w:tc>
      </w:tr>
      <w:tr w:rsidR="00B14FB3" w:rsidRPr="00CF3206" w:rsidTr="002B7761">
        <w:trPr>
          <w:trHeight w:val="315"/>
        </w:trPr>
        <w:tc>
          <w:tcPr>
            <w:tcW w:w="1843" w:type="dxa"/>
            <w:noWrap/>
            <w:tcMar>
              <w:top w:w="0" w:type="dxa"/>
              <w:left w:w="108" w:type="dxa"/>
              <w:bottom w:w="0" w:type="dxa"/>
              <w:right w:w="108" w:type="dxa"/>
            </w:tcMar>
            <w:hideMark/>
          </w:tcPr>
          <w:p w:rsidR="00B14FB3" w:rsidRPr="00CF3206" w:rsidRDefault="00B14FB3" w:rsidP="009D34C1">
            <w:pPr>
              <w:pStyle w:val="Tabletext"/>
              <w:rPr>
                <w:b/>
                <w:bCs/>
                <w:szCs w:val="22"/>
                <w:lang w:val="ru-RU" w:eastAsia="zh-CN"/>
              </w:rPr>
            </w:pPr>
            <w:r w:rsidRPr="00CF3206">
              <w:rPr>
                <w:b/>
                <w:bCs/>
                <w:szCs w:val="22"/>
                <w:lang w:val="ru-RU" w:eastAsia="zh-CN"/>
              </w:rPr>
              <w:t>ВСЕГО</w:t>
            </w:r>
          </w:p>
        </w:tc>
        <w:tc>
          <w:tcPr>
            <w:tcW w:w="1301" w:type="dxa"/>
            <w:noWrap/>
            <w:tcMar>
              <w:top w:w="0" w:type="dxa"/>
              <w:left w:w="108" w:type="dxa"/>
              <w:bottom w:w="0" w:type="dxa"/>
              <w:right w:w="108" w:type="dxa"/>
            </w:tcMar>
            <w:vAlign w:val="center"/>
            <w:hideMark/>
          </w:tcPr>
          <w:p w:rsidR="00B14FB3" w:rsidRPr="00CF3206" w:rsidRDefault="00B14FB3" w:rsidP="009D34C1">
            <w:pPr>
              <w:pStyle w:val="Tabletext"/>
              <w:ind w:right="57"/>
              <w:jc w:val="right"/>
              <w:rPr>
                <w:b/>
                <w:bCs/>
                <w:lang w:val="ru-RU"/>
              </w:rPr>
            </w:pPr>
            <w:r w:rsidRPr="00CF3206">
              <w:rPr>
                <w:b/>
                <w:bCs/>
                <w:lang w:val="ru-RU"/>
              </w:rPr>
              <w:t>1</w:t>
            </w:r>
            <w:r w:rsidR="002C7023" w:rsidRPr="00CF3206">
              <w:rPr>
                <w:b/>
                <w:bCs/>
                <w:lang w:val="ru-RU"/>
              </w:rPr>
              <w:t> </w:t>
            </w:r>
            <w:r w:rsidRPr="00CF3206">
              <w:rPr>
                <w:b/>
                <w:bCs/>
                <w:lang w:val="ru-RU"/>
              </w:rPr>
              <w:t>296</w:t>
            </w:r>
            <w:r w:rsidR="002C7023" w:rsidRPr="00CF3206">
              <w:rPr>
                <w:b/>
                <w:bCs/>
                <w:lang w:val="ru-RU"/>
              </w:rPr>
              <w:t> </w:t>
            </w:r>
            <w:r w:rsidRPr="00CF3206">
              <w:rPr>
                <w:b/>
                <w:bCs/>
                <w:lang w:val="ru-RU"/>
              </w:rPr>
              <w:t>796</w:t>
            </w:r>
          </w:p>
        </w:tc>
        <w:tc>
          <w:tcPr>
            <w:tcW w:w="1301" w:type="dxa"/>
            <w:noWrap/>
            <w:tcMar>
              <w:top w:w="0" w:type="dxa"/>
              <w:left w:w="108" w:type="dxa"/>
              <w:bottom w:w="0" w:type="dxa"/>
              <w:right w:w="108" w:type="dxa"/>
            </w:tcMar>
            <w:vAlign w:val="center"/>
            <w:hideMark/>
          </w:tcPr>
          <w:p w:rsidR="00B14FB3" w:rsidRPr="00CF3206" w:rsidRDefault="00B14FB3" w:rsidP="009D34C1">
            <w:pPr>
              <w:pStyle w:val="Tabletext"/>
              <w:ind w:right="57"/>
              <w:jc w:val="right"/>
              <w:rPr>
                <w:b/>
                <w:bCs/>
                <w:lang w:val="ru-RU"/>
              </w:rPr>
            </w:pPr>
            <w:r w:rsidRPr="00CF3206">
              <w:rPr>
                <w:b/>
                <w:bCs/>
                <w:lang w:val="ru-RU"/>
              </w:rPr>
              <w:t>1</w:t>
            </w:r>
            <w:r w:rsidR="002C7023" w:rsidRPr="00CF3206">
              <w:rPr>
                <w:b/>
                <w:bCs/>
                <w:lang w:val="ru-RU"/>
              </w:rPr>
              <w:t> </w:t>
            </w:r>
            <w:r w:rsidRPr="00CF3206">
              <w:rPr>
                <w:b/>
                <w:bCs/>
                <w:lang w:val="ru-RU"/>
              </w:rPr>
              <w:t>570</w:t>
            </w:r>
            <w:r w:rsidR="002C7023" w:rsidRPr="00CF3206">
              <w:rPr>
                <w:b/>
                <w:bCs/>
                <w:lang w:val="ru-RU"/>
              </w:rPr>
              <w:t> </w:t>
            </w:r>
            <w:r w:rsidRPr="00CF3206">
              <w:rPr>
                <w:b/>
                <w:bCs/>
                <w:lang w:val="ru-RU"/>
              </w:rPr>
              <w:t>374</w:t>
            </w:r>
          </w:p>
        </w:tc>
        <w:tc>
          <w:tcPr>
            <w:tcW w:w="1301" w:type="dxa"/>
            <w:noWrap/>
            <w:tcMar>
              <w:top w:w="0" w:type="dxa"/>
              <w:left w:w="108" w:type="dxa"/>
              <w:bottom w:w="0" w:type="dxa"/>
              <w:right w:w="108" w:type="dxa"/>
            </w:tcMar>
            <w:vAlign w:val="center"/>
            <w:hideMark/>
          </w:tcPr>
          <w:p w:rsidR="00B14FB3" w:rsidRPr="00CF3206" w:rsidRDefault="00B14FB3" w:rsidP="009D34C1">
            <w:pPr>
              <w:pStyle w:val="Tabletext"/>
              <w:ind w:right="57"/>
              <w:jc w:val="right"/>
              <w:rPr>
                <w:b/>
                <w:bCs/>
                <w:lang w:val="ru-RU"/>
              </w:rPr>
            </w:pPr>
            <w:r w:rsidRPr="00CF3206">
              <w:rPr>
                <w:b/>
                <w:bCs/>
                <w:lang w:val="ru-RU"/>
              </w:rPr>
              <w:t>1</w:t>
            </w:r>
            <w:r w:rsidR="002C7023" w:rsidRPr="00CF3206">
              <w:rPr>
                <w:b/>
                <w:bCs/>
                <w:lang w:val="ru-RU"/>
              </w:rPr>
              <w:t> </w:t>
            </w:r>
            <w:r w:rsidRPr="00CF3206">
              <w:rPr>
                <w:b/>
                <w:bCs/>
                <w:lang w:val="ru-RU"/>
              </w:rPr>
              <w:t>788</w:t>
            </w:r>
            <w:r w:rsidR="002C7023" w:rsidRPr="00CF3206">
              <w:rPr>
                <w:b/>
                <w:bCs/>
                <w:lang w:val="ru-RU"/>
              </w:rPr>
              <w:t> </w:t>
            </w:r>
            <w:r w:rsidRPr="00CF3206">
              <w:rPr>
                <w:b/>
                <w:bCs/>
                <w:lang w:val="ru-RU"/>
              </w:rPr>
              <w:t>477</w:t>
            </w:r>
          </w:p>
        </w:tc>
        <w:tc>
          <w:tcPr>
            <w:tcW w:w="1301" w:type="dxa"/>
            <w:tcMar>
              <w:top w:w="0" w:type="dxa"/>
              <w:left w:w="108" w:type="dxa"/>
              <w:bottom w:w="0" w:type="dxa"/>
              <w:right w:w="108" w:type="dxa"/>
            </w:tcMar>
            <w:vAlign w:val="center"/>
          </w:tcPr>
          <w:p w:rsidR="00B14FB3" w:rsidRPr="00CF3206" w:rsidRDefault="00B14FB3" w:rsidP="009D34C1">
            <w:pPr>
              <w:pStyle w:val="Tabletext"/>
              <w:ind w:right="57"/>
              <w:jc w:val="right"/>
              <w:rPr>
                <w:b/>
                <w:bCs/>
                <w:lang w:val="ru-RU"/>
              </w:rPr>
            </w:pPr>
          </w:p>
        </w:tc>
        <w:tc>
          <w:tcPr>
            <w:tcW w:w="1301" w:type="dxa"/>
            <w:noWrap/>
            <w:tcMar>
              <w:top w:w="0" w:type="dxa"/>
              <w:left w:w="108" w:type="dxa"/>
              <w:bottom w:w="0" w:type="dxa"/>
              <w:right w:w="108" w:type="dxa"/>
            </w:tcMar>
            <w:vAlign w:val="bottom"/>
            <w:hideMark/>
          </w:tcPr>
          <w:p w:rsidR="00B14FB3" w:rsidRPr="00CF3206" w:rsidRDefault="00B14FB3" w:rsidP="009D34C1">
            <w:pPr>
              <w:pStyle w:val="Tabletext"/>
              <w:ind w:right="57"/>
              <w:jc w:val="right"/>
              <w:rPr>
                <w:b/>
                <w:bCs/>
                <w:lang w:val="ru-RU"/>
              </w:rPr>
            </w:pPr>
            <w:r w:rsidRPr="00CF3206">
              <w:rPr>
                <w:b/>
                <w:bCs/>
                <w:lang w:val="ru-RU"/>
              </w:rPr>
              <w:t>6,272,035</w:t>
            </w:r>
          </w:p>
        </w:tc>
        <w:tc>
          <w:tcPr>
            <w:tcW w:w="1301" w:type="dxa"/>
            <w:noWrap/>
            <w:tcMar>
              <w:top w:w="0" w:type="dxa"/>
              <w:left w:w="108" w:type="dxa"/>
              <w:bottom w:w="0" w:type="dxa"/>
              <w:right w:w="108" w:type="dxa"/>
            </w:tcMar>
            <w:vAlign w:val="bottom"/>
            <w:hideMark/>
          </w:tcPr>
          <w:p w:rsidR="00B14FB3" w:rsidRPr="00CF3206" w:rsidRDefault="00B14FB3" w:rsidP="009D34C1">
            <w:pPr>
              <w:pStyle w:val="Tabletext"/>
              <w:ind w:right="227"/>
              <w:jc w:val="right"/>
              <w:rPr>
                <w:b/>
                <w:bCs/>
                <w:lang w:val="ru-RU"/>
              </w:rPr>
            </w:pPr>
            <w:r w:rsidRPr="00CF3206">
              <w:rPr>
                <w:b/>
                <w:bCs/>
                <w:lang w:val="ru-RU"/>
              </w:rPr>
              <w:t>100</w:t>
            </w:r>
            <w:r w:rsidR="002C7023" w:rsidRPr="00CF3206">
              <w:rPr>
                <w:b/>
                <w:bCs/>
                <w:lang w:val="ru-RU"/>
              </w:rPr>
              <w:t>,</w:t>
            </w:r>
            <w:r w:rsidRPr="00CF3206">
              <w:rPr>
                <w:b/>
                <w:bCs/>
                <w:lang w:val="ru-RU"/>
              </w:rPr>
              <w:t>00%</w:t>
            </w:r>
          </w:p>
        </w:tc>
      </w:tr>
      <w:tr w:rsidR="00B14FB3" w:rsidRPr="00CF3206" w:rsidTr="002B7761">
        <w:trPr>
          <w:trHeight w:val="315"/>
        </w:trPr>
        <w:tc>
          <w:tcPr>
            <w:tcW w:w="1843" w:type="dxa"/>
            <w:noWrap/>
            <w:tcMar>
              <w:top w:w="0" w:type="dxa"/>
              <w:left w:w="108" w:type="dxa"/>
              <w:bottom w:w="0" w:type="dxa"/>
              <w:right w:w="108" w:type="dxa"/>
            </w:tcMar>
            <w:hideMark/>
          </w:tcPr>
          <w:p w:rsidR="00B14FB3" w:rsidRPr="00CF3206" w:rsidRDefault="00B14FB3" w:rsidP="009D34C1">
            <w:pPr>
              <w:pStyle w:val="Tabletext"/>
              <w:rPr>
                <w:b/>
                <w:bCs/>
                <w:szCs w:val="22"/>
                <w:lang w:val="ru-RU" w:eastAsia="zh-CN"/>
              </w:rPr>
            </w:pPr>
            <w:r w:rsidRPr="00CF3206">
              <w:rPr>
                <w:b/>
                <w:bCs/>
                <w:szCs w:val="22"/>
                <w:lang w:val="ru-RU" w:eastAsia="zh-CN"/>
              </w:rPr>
              <w:t>% за год</w:t>
            </w:r>
          </w:p>
        </w:tc>
        <w:tc>
          <w:tcPr>
            <w:tcW w:w="1301" w:type="dxa"/>
            <w:noWrap/>
            <w:tcMar>
              <w:top w:w="0" w:type="dxa"/>
              <w:left w:w="108" w:type="dxa"/>
              <w:bottom w:w="0" w:type="dxa"/>
              <w:right w:w="108" w:type="dxa"/>
            </w:tcMar>
            <w:vAlign w:val="center"/>
            <w:hideMark/>
          </w:tcPr>
          <w:p w:rsidR="00B14FB3" w:rsidRPr="00CF3206" w:rsidRDefault="00B14FB3" w:rsidP="009D34C1">
            <w:pPr>
              <w:pStyle w:val="Tabletext"/>
              <w:ind w:right="57"/>
              <w:jc w:val="right"/>
              <w:rPr>
                <w:b/>
                <w:bCs/>
                <w:lang w:val="ru-RU"/>
              </w:rPr>
            </w:pPr>
            <w:r w:rsidRPr="00CF3206">
              <w:rPr>
                <w:b/>
                <w:bCs/>
                <w:lang w:val="ru-RU"/>
              </w:rPr>
              <w:t>27</w:t>
            </w:r>
            <w:r w:rsidR="002C7023" w:rsidRPr="00CF3206">
              <w:rPr>
                <w:b/>
                <w:bCs/>
                <w:lang w:val="ru-RU"/>
              </w:rPr>
              <w:t>,</w:t>
            </w:r>
            <w:r w:rsidRPr="00CF3206">
              <w:rPr>
                <w:b/>
                <w:bCs/>
                <w:lang w:val="ru-RU"/>
              </w:rPr>
              <w:t>90%</w:t>
            </w:r>
          </w:p>
        </w:tc>
        <w:tc>
          <w:tcPr>
            <w:tcW w:w="1301" w:type="dxa"/>
            <w:noWrap/>
            <w:tcMar>
              <w:top w:w="0" w:type="dxa"/>
              <w:left w:w="108" w:type="dxa"/>
              <w:bottom w:w="0" w:type="dxa"/>
              <w:right w:w="108" w:type="dxa"/>
            </w:tcMar>
            <w:vAlign w:val="center"/>
            <w:hideMark/>
          </w:tcPr>
          <w:p w:rsidR="00B14FB3" w:rsidRPr="00CF3206" w:rsidRDefault="00B14FB3" w:rsidP="009D34C1">
            <w:pPr>
              <w:pStyle w:val="Tabletext"/>
              <w:ind w:right="57"/>
              <w:jc w:val="right"/>
              <w:rPr>
                <w:b/>
                <w:bCs/>
                <w:lang w:val="ru-RU"/>
              </w:rPr>
            </w:pPr>
            <w:r w:rsidRPr="00CF3206">
              <w:rPr>
                <w:b/>
                <w:bCs/>
                <w:lang w:val="ru-RU"/>
              </w:rPr>
              <w:t>33</w:t>
            </w:r>
            <w:r w:rsidR="002C7023" w:rsidRPr="00CF3206">
              <w:rPr>
                <w:b/>
                <w:bCs/>
                <w:lang w:val="ru-RU"/>
              </w:rPr>
              <w:t>,</w:t>
            </w:r>
            <w:r w:rsidRPr="00CF3206">
              <w:rPr>
                <w:b/>
                <w:bCs/>
                <w:lang w:val="ru-RU"/>
              </w:rPr>
              <w:t>70%</w:t>
            </w:r>
          </w:p>
        </w:tc>
        <w:tc>
          <w:tcPr>
            <w:tcW w:w="1301" w:type="dxa"/>
            <w:noWrap/>
            <w:tcMar>
              <w:top w:w="0" w:type="dxa"/>
              <w:left w:w="108" w:type="dxa"/>
              <w:bottom w:w="0" w:type="dxa"/>
              <w:right w:w="108" w:type="dxa"/>
            </w:tcMar>
            <w:vAlign w:val="center"/>
            <w:hideMark/>
          </w:tcPr>
          <w:p w:rsidR="00B14FB3" w:rsidRPr="00CF3206" w:rsidRDefault="00B14FB3" w:rsidP="009D34C1">
            <w:pPr>
              <w:pStyle w:val="Tabletext"/>
              <w:ind w:right="57"/>
              <w:jc w:val="right"/>
              <w:rPr>
                <w:b/>
                <w:bCs/>
                <w:lang w:val="ru-RU"/>
              </w:rPr>
            </w:pPr>
            <w:r w:rsidRPr="00CF3206">
              <w:rPr>
                <w:b/>
                <w:bCs/>
                <w:lang w:val="ru-RU"/>
              </w:rPr>
              <w:t>38</w:t>
            </w:r>
            <w:r w:rsidR="002C7023" w:rsidRPr="00CF3206">
              <w:rPr>
                <w:b/>
                <w:bCs/>
                <w:lang w:val="ru-RU"/>
              </w:rPr>
              <w:t>,</w:t>
            </w:r>
            <w:r w:rsidRPr="00CF3206">
              <w:rPr>
                <w:b/>
                <w:bCs/>
                <w:lang w:val="ru-RU"/>
              </w:rPr>
              <w:t>40%</w:t>
            </w:r>
          </w:p>
        </w:tc>
        <w:tc>
          <w:tcPr>
            <w:tcW w:w="1301" w:type="dxa"/>
            <w:tcMar>
              <w:top w:w="0" w:type="dxa"/>
              <w:left w:w="108" w:type="dxa"/>
              <w:bottom w:w="0" w:type="dxa"/>
              <w:right w:w="108" w:type="dxa"/>
            </w:tcMar>
            <w:vAlign w:val="center"/>
          </w:tcPr>
          <w:p w:rsidR="00B14FB3" w:rsidRPr="00CF3206" w:rsidRDefault="00B14FB3" w:rsidP="009D34C1">
            <w:pPr>
              <w:pStyle w:val="Tabletext"/>
              <w:ind w:right="57"/>
              <w:jc w:val="right"/>
              <w:rPr>
                <w:b/>
                <w:bCs/>
                <w:lang w:val="ru-RU"/>
              </w:rPr>
            </w:pPr>
          </w:p>
        </w:tc>
        <w:tc>
          <w:tcPr>
            <w:tcW w:w="1301" w:type="dxa"/>
            <w:noWrap/>
            <w:tcMar>
              <w:top w:w="0" w:type="dxa"/>
              <w:left w:w="108" w:type="dxa"/>
              <w:bottom w:w="0" w:type="dxa"/>
              <w:right w:w="108" w:type="dxa"/>
            </w:tcMar>
            <w:vAlign w:val="center"/>
            <w:hideMark/>
          </w:tcPr>
          <w:p w:rsidR="00B14FB3" w:rsidRPr="00CF3206" w:rsidRDefault="00B14FB3" w:rsidP="009D34C1">
            <w:pPr>
              <w:pStyle w:val="Tabletext"/>
              <w:ind w:right="57"/>
              <w:jc w:val="right"/>
              <w:rPr>
                <w:b/>
                <w:bCs/>
                <w:lang w:val="ru-RU"/>
              </w:rPr>
            </w:pPr>
            <w:r w:rsidRPr="00CF3206">
              <w:rPr>
                <w:b/>
                <w:bCs/>
                <w:lang w:val="ru-RU"/>
              </w:rPr>
              <w:t>100</w:t>
            </w:r>
            <w:r w:rsidR="002C7023" w:rsidRPr="00CF3206">
              <w:rPr>
                <w:b/>
                <w:bCs/>
                <w:lang w:val="ru-RU"/>
              </w:rPr>
              <w:t>,</w:t>
            </w:r>
            <w:r w:rsidRPr="00CF3206">
              <w:rPr>
                <w:b/>
                <w:bCs/>
                <w:lang w:val="ru-RU"/>
              </w:rPr>
              <w:t>00%</w:t>
            </w:r>
          </w:p>
        </w:tc>
        <w:tc>
          <w:tcPr>
            <w:tcW w:w="1301" w:type="dxa"/>
            <w:noWrap/>
            <w:tcMar>
              <w:top w:w="0" w:type="dxa"/>
              <w:left w:w="108" w:type="dxa"/>
              <w:bottom w:w="0" w:type="dxa"/>
              <w:right w:w="108" w:type="dxa"/>
            </w:tcMar>
            <w:vAlign w:val="bottom"/>
            <w:hideMark/>
          </w:tcPr>
          <w:p w:rsidR="00B14FB3" w:rsidRPr="00CF3206" w:rsidRDefault="00B14FB3" w:rsidP="009D34C1">
            <w:pPr>
              <w:pStyle w:val="Tabletext"/>
              <w:ind w:right="57"/>
              <w:jc w:val="right"/>
              <w:rPr>
                <w:b/>
                <w:bCs/>
                <w:lang w:val="ru-RU"/>
              </w:rPr>
            </w:pPr>
          </w:p>
        </w:tc>
      </w:tr>
    </w:tbl>
    <w:p w:rsidR="006B63C0" w:rsidRPr="00CF3206" w:rsidRDefault="006B63C0" w:rsidP="009D34C1">
      <w:pPr>
        <w:pStyle w:val="Heading4"/>
        <w:spacing w:before="360"/>
        <w:rPr>
          <w:lang w:val="ru-RU"/>
        </w:rPr>
      </w:pPr>
      <w:r w:rsidRPr="00CF3206">
        <w:rPr>
          <w:lang w:val="ru-RU"/>
        </w:rPr>
        <w:t>8.1.4.4</w:t>
      </w:r>
      <w:r w:rsidRPr="00CF3206">
        <w:rPr>
          <w:lang w:val="ru-RU"/>
        </w:rPr>
        <w:tab/>
      </w:r>
      <w:r w:rsidR="00C012FE" w:rsidRPr="00CF3206">
        <w:rPr>
          <w:lang w:val="ru-RU"/>
        </w:rPr>
        <w:t>Справочники по управлению использованием радиочастотного спектра</w:t>
      </w:r>
    </w:p>
    <w:p w:rsidR="006B63C0" w:rsidRPr="00CF3206" w:rsidRDefault="00C012FE" w:rsidP="009D34C1">
      <w:pPr>
        <w:rPr>
          <w:lang w:val="ru-RU"/>
        </w:rPr>
      </w:pPr>
      <w:bookmarkStart w:id="46" w:name="_Toc424047600"/>
      <w:bookmarkStart w:id="47" w:name="_Toc446060782"/>
      <w:r w:rsidRPr="00CF3206">
        <w:rPr>
          <w:lang w:val="ru-RU"/>
        </w:rPr>
        <w:t>Со времени принятия Советом 2013 года Решения продолжился рост количества загрузок, что отражено в Таблице 8.1.4.4-1.</w:t>
      </w:r>
    </w:p>
    <w:p w:rsidR="008C5C59" w:rsidRPr="00CF3206" w:rsidRDefault="008C5C59" w:rsidP="009D34C1">
      <w:pPr>
        <w:rPr>
          <w:caps/>
          <w:sz w:val="20"/>
          <w:lang w:val="ru-RU"/>
        </w:rPr>
      </w:pPr>
      <w:r w:rsidRPr="00CF3206">
        <w:rPr>
          <w:lang w:val="ru-RU"/>
        </w:rPr>
        <w:br w:type="page"/>
      </w:r>
    </w:p>
    <w:p w:rsidR="006B63C0" w:rsidRPr="00CF3206" w:rsidRDefault="00C012FE" w:rsidP="009D34C1">
      <w:pPr>
        <w:pStyle w:val="TableNo"/>
        <w:spacing w:before="360"/>
        <w:rPr>
          <w:lang w:val="ru-RU"/>
        </w:rPr>
      </w:pPr>
      <w:r w:rsidRPr="00CF3206">
        <w:rPr>
          <w:lang w:val="ru-RU"/>
        </w:rPr>
        <w:lastRenderedPageBreak/>
        <w:t xml:space="preserve">ТАБЛИЦА </w:t>
      </w:r>
      <w:r w:rsidR="006B63C0" w:rsidRPr="00CF3206">
        <w:rPr>
          <w:lang w:val="ru-RU"/>
        </w:rPr>
        <w:t>8.1.4.4-1</w:t>
      </w:r>
    </w:p>
    <w:p w:rsidR="006B63C0" w:rsidRPr="00CF3206" w:rsidRDefault="00C012FE" w:rsidP="009D34C1">
      <w:pPr>
        <w:pStyle w:val="Tabletitle"/>
        <w:rPr>
          <w:lang w:val="ru-RU"/>
        </w:rPr>
      </w:pPr>
      <w:r w:rsidRPr="00CF3206">
        <w:rPr>
          <w:lang w:val="ru-RU"/>
        </w:rPr>
        <w:t xml:space="preserve">Распределение загрузок </w:t>
      </w:r>
      <w:r w:rsidR="008640E0" w:rsidRPr="00CF3206">
        <w:rPr>
          <w:lang w:val="ru-RU"/>
        </w:rPr>
        <w:t xml:space="preserve">Справочников </w:t>
      </w:r>
      <w:r w:rsidRPr="00CF3206">
        <w:rPr>
          <w:lang w:val="ru-RU"/>
        </w:rPr>
        <w:t xml:space="preserve">МСЭ-R по управлению использованием спектра </w:t>
      </w:r>
      <w:r w:rsidR="008C5C59" w:rsidRPr="00CF3206">
        <w:rPr>
          <w:lang w:val="ru-RU"/>
        </w:rPr>
        <w:br/>
      </w:r>
      <w:r w:rsidRPr="00CF3206">
        <w:rPr>
          <w:lang w:val="ru-RU"/>
        </w:rPr>
        <w:t>и контролю за использованием спектра</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1842"/>
        <w:gridCol w:w="1843"/>
        <w:gridCol w:w="1276"/>
        <w:gridCol w:w="1423"/>
      </w:tblGrid>
      <w:tr w:rsidR="006B63C0" w:rsidRPr="00CF3206" w:rsidTr="009D34C1">
        <w:tc>
          <w:tcPr>
            <w:tcW w:w="3256" w:type="dxa"/>
            <w:tcMar>
              <w:top w:w="0" w:type="dxa"/>
              <w:left w:w="108" w:type="dxa"/>
              <w:bottom w:w="0" w:type="dxa"/>
              <w:right w:w="108" w:type="dxa"/>
            </w:tcMar>
            <w:vAlign w:val="center"/>
            <w:hideMark/>
          </w:tcPr>
          <w:p w:rsidR="006B63C0" w:rsidRPr="00CF3206" w:rsidRDefault="00C012FE" w:rsidP="009D34C1">
            <w:pPr>
              <w:pStyle w:val="Tablehead"/>
              <w:rPr>
                <w:lang w:val="ru-RU" w:eastAsia="zh-CN"/>
              </w:rPr>
            </w:pPr>
            <w:r w:rsidRPr="00CF3206">
              <w:rPr>
                <w:lang w:val="ru-RU"/>
              </w:rPr>
              <w:t>Справочник</w:t>
            </w:r>
          </w:p>
        </w:tc>
        <w:tc>
          <w:tcPr>
            <w:tcW w:w="1842" w:type="dxa"/>
            <w:tcMar>
              <w:top w:w="0" w:type="dxa"/>
              <w:left w:w="108" w:type="dxa"/>
              <w:bottom w:w="0" w:type="dxa"/>
              <w:right w:w="108" w:type="dxa"/>
            </w:tcMar>
            <w:vAlign w:val="center"/>
            <w:hideMark/>
          </w:tcPr>
          <w:p w:rsidR="006B63C0" w:rsidRPr="00CF3206" w:rsidRDefault="00C012FE" w:rsidP="009D34C1">
            <w:pPr>
              <w:pStyle w:val="Tablehead"/>
              <w:rPr>
                <w:lang w:val="ru-RU"/>
              </w:rPr>
            </w:pPr>
            <w:r w:rsidRPr="00CF3206">
              <w:rPr>
                <w:lang w:val="ru-RU"/>
              </w:rPr>
              <w:t xml:space="preserve">Продано </w:t>
            </w:r>
            <w:r w:rsidRPr="00CF3206">
              <w:rPr>
                <w:lang w:val="ru-RU"/>
              </w:rPr>
              <w:br/>
              <w:t>с 2005 г. по II кв. 2013 г.</w:t>
            </w:r>
            <w:r w:rsidR="006B63C0" w:rsidRPr="00CF3206">
              <w:rPr>
                <w:rStyle w:val="FootnoteReference"/>
                <w:rFonts w:asciiTheme="majorBidi" w:hAnsiTheme="majorBidi" w:cstheme="majorBidi"/>
                <w:b w:val="0"/>
                <w:bCs/>
                <w:sz w:val="20"/>
                <w:vertAlign w:val="superscript"/>
                <w:lang w:val="ru-RU"/>
              </w:rPr>
              <w:footnoteReference w:customMarkFollows="1" w:id="2"/>
              <w:t>[1]</w:t>
            </w:r>
          </w:p>
        </w:tc>
        <w:tc>
          <w:tcPr>
            <w:tcW w:w="1843" w:type="dxa"/>
            <w:tcMar>
              <w:top w:w="0" w:type="dxa"/>
              <w:left w:w="108" w:type="dxa"/>
              <w:bottom w:w="0" w:type="dxa"/>
              <w:right w:w="108" w:type="dxa"/>
            </w:tcMar>
            <w:vAlign w:val="center"/>
            <w:hideMark/>
          </w:tcPr>
          <w:p w:rsidR="006B63C0" w:rsidRPr="00CF3206" w:rsidRDefault="00C012FE" w:rsidP="009D34C1">
            <w:pPr>
              <w:pStyle w:val="Tablehead"/>
              <w:rPr>
                <w:lang w:val="ru-RU"/>
              </w:rPr>
            </w:pPr>
            <w:r w:rsidRPr="00CF3206">
              <w:rPr>
                <w:lang w:val="ru-RU"/>
              </w:rPr>
              <w:t xml:space="preserve">Продано </w:t>
            </w:r>
            <w:r w:rsidRPr="00CF3206">
              <w:rPr>
                <w:lang w:val="ru-RU"/>
              </w:rPr>
              <w:br/>
              <w:t xml:space="preserve">с </w:t>
            </w:r>
            <w:proofErr w:type="spellStart"/>
            <w:r w:rsidRPr="00CF3206">
              <w:rPr>
                <w:lang w:val="ru-RU"/>
              </w:rPr>
              <w:t>III</w:t>
            </w:r>
            <w:proofErr w:type="spellEnd"/>
            <w:r w:rsidRPr="00CF3206">
              <w:rPr>
                <w:lang w:val="ru-RU"/>
              </w:rPr>
              <w:t> кв. 2013 г. по IV кв. 2015 г.</w:t>
            </w:r>
            <w:r w:rsidR="006B63C0" w:rsidRPr="00CF3206">
              <w:rPr>
                <w:rStyle w:val="FootnoteReference"/>
                <w:rFonts w:asciiTheme="majorBidi" w:hAnsiTheme="majorBidi" w:cstheme="majorBidi"/>
                <w:b w:val="0"/>
                <w:bCs/>
                <w:sz w:val="20"/>
                <w:vertAlign w:val="superscript"/>
                <w:lang w:val="ru-RU"/>
              </w:rPr>
              <w:footnoteReference w:customMarkFollows="1" w:id="3"/>
              <w:t>[2]</w:t>
            </w:r>
          </w:p>
        </w:tc>
        <w:tc>
          <w:tcPr>
            <w:tcW w:w="1276" w:type="dxa"/>
            <w:vAlign w:val="center"/>
            <w:hideMark/>
          </w:tcPr>
          <w:p w:rsidR="006B63C0" w:rsidRPr="00CF3206" w:rsidRDefault="00C012FE" w:rsidP="009D34C1">
            <w:pPr>
              <w:pStyle w:val="Tablehead"/>
              <w:rPr>
                <w:lang w:val="ru-RU"/>
              </w:rPr>
            </w:pPr>
            <w:r w:rsidRPr="00CF3206">
              <w:rPr>
                <w:lang w:val="ru-RU"/>
              </w:rPr>
              <w:t>Продано</w:t>
            </w:r>
            <w:r w:rsidR="006B63C0" w:rsidRPr="00CF3206">
              <w:rPr>
                <w:lang w:val="ru-RU"/>
              </w:rPr>
              <w:br/>
            </w:r>
            <w:r w:rsidRPr="00CF3206">
              <w:rPr>
                <w:lang w:val="ru-RU"/>
              </w:rPr>
              <w:t xml:space="preserve">в </w:t>
            </w:r>
            <w:r w:rsidR="006B63C0" w:rsidRPr="00CF3206">
              <w:rPr>
                <w:lang w:val="ru-RU"/>
              </w:rPr>
              <w:t>2016</w:t>
            </w:r>
            <w:r w:rsidRPr="00CF3206">
              <w:rPr>
                <w:lang w:val="ru-RU"/>
              </w:rPr>
              <w:t> г.</w:t>
            </w:r>
          </w:p>
        </w:tc>
        <w:tc>
          <w:tcPr>
            <w:tcW w:w="1423" w:type="dxa"/>
            <w:tcMar>
              <w:top w:w="0" w:type="dxa"/>
              <w:left w:w="108" w:type="dxa"/>
              <w:bottom w:w="0" w:type="dxa"/>
              <w:right w:w="108" w:type="dxa"/>
            </w:tcMar>
            <w:vAlign w:val="center"/>
            <w:hideMark/>
          </w:tcPr>
          <w:p w:rsidR="006B63C0" w:rsidRPr="00CF3206" w:rsidRDefault="00C012FE" w:rsidP="009D34C1">
            <w:pPr>
              <w:pStyle w:val="Tablehead"/>
              <w:rPr>
                <w:lang w:val="ru-RU"/>
              </w:rPr>
            </w:pPr>
            <w:r w:rsidRPr="00CF3206">
              <w:rPr>
                <w:lang w:val="ru-RU"/>
              </w:rPr>
              <w:t>Количество загрузок</w:t>
            </w:r>
          </w:p>
        </w:tc>
      </w:tr>
      <w:tr w:rsidR="00FE64F4" w:rsidRPr="00CF3206" w:rsidTr="009D34C1">
        <w:tc>
          <w:tcPr>
            <w:tcW w:w="3256" w:type="dxa"/>
            <w:tcMar>
              <w:top w:w="0" w:type="dxa"/>
              <w:left w:w="108" w:type="dxa"/>
              <w:bottom w:w="0" w:type="dxa"/>
              <w:right w:w="108" w:type="dxa"/>
            </w:tcMar>
            <w:hideMark/>
          </w:tcPr>
          <w:p w:rsidR="00FE64F4" w:rsidRPr="00CF3206" w:rsidRDefault="00FE64F4" w:rsidP="009D34C1">
            <w:pPr>
              <w:pStyle w:val="Tabletext"/>
              <w:rPr>
                <w:lang w:val="ru-RU"/>
              </w:rPr>
            </w:pPr>
            <w:r w:rsidRPr="00CF3206">
              <w:rPr>
                <w:lang w:val="ru-RU"/>
              </w:rPr>
              <w:t>Управление использованием спектра на национальном уровне (издания 2005 и 2015 гг.)</w:t>
            </w:r>
          </w:p>
        </w:tc>
        <w:tc>
          <w:tcPr>
            <w:tcW w:w="1842" w:type="dxa"/>
            <w:tcMar>
              <w:top w:w="0" w:type="dxa"/>
              <w:left w:w="108" w:type="dxa"/>
              <w:bottom w:w="0" w:type="dxa"/>
              <w:right w:w="108" w:type="dxa"/>
            </w:tcMar>
            <w:vAlign w:val="bottom"/>
            <w:hideMark/>
          </w:tcPr>
          <w:p w:rsidR="00FE64F4" w:rsidRPr="00CF3206" w:rsidRDefault="00FE64F4" w:rsidP="009D34C1">
            <w:pPr>
              <w:pStyle w:val="Tabletext"/>
              <w:jc w:val="center"/>
              <w:rPr>
                <w:rFonts w:asciiTheme="majorBidi" w:hAnsiTheme="majorBidi" w:cstheme="majorBidi"/>
                <w:lang w:val="ru-RU"/>
              </w:rPr>
            </w:pPr>
            <w:r w:rsidRPr="00CF3206">
              <w:rPr>
                <w:rFonts w:asciiTheme="majorBidi" w:hAnsiTheme="majorBidi" w:cstheme="majorBidi"/>
                <w:lang w:val="ru-RU"/>
              </w:rPr>
              <w:t>488</w:t>
            </w:r>
          </w:p>
        </w:tc>
        <w:tc>
          <w:tcPr>
            <w:tcW w:w="1843" w:type="dxa"/>
            <w:tcMar>
              <w:top w:w="0" w:type="dxa"/>
              <w:left w:w="108" w:type="dxa"/>
              <w:bottom w:w="0" w:type="dxa"/>
              <w:right w:w="108" w:type="dxa"/>
            </w:tcMar>
            <w:vAlign w:val="bottom"/>
            <w:hideMark/>
          </w:tcPr>
          <w:p w:rsidR="00FE64F4" w:rsidRPr="00CF3206" w:rsidRDefault="00FE64F4" w:rsidP="009D34C1">
            <w:pPr>
              <w:pStyle w:val="Tabletext"/>
              <w:jc w:val="center"/>
              <w:rPr>
                <w:rFonts w:asciiTheme="majorBidi" w:hAnsiTheme="majorBidi" w:cstheme="majorBidi"/>
                <w:lang w:val="ru-RU"/>
              </w:rPr>
            </w:pPr>
            <w:r w:rsidRPr="00CF3206">
              <w:rPr>
                <w:rFonts w:asciiTheme="majorBidi" w:hAnsiTheme="majorBidi" w:cstheme="majorBidi"/>
                <w:lang w:val="ru-RU"/>
              </w:rPr>
              <w:t>55</w:t>
            </w:r>
          </w:p>
        </w:tc>
        <w:tc>
          <w:tcPr>
            <w:tcW w:w="1276" w:type="dxa"/>
            <w:vAlign w:val="bottom"/>
            <w:hideMark/>
          </w:tcPr>
          <w:p w:rsidR="00FE64F4" w:rsidRPr="00CF3206" w:rsidRDefault="00FE64F4" w:rsidP="009D34C1">
            <w:pPr>
              <w:pStyle w:val="Tabletext"/>
              <w:jc w:val="center"/>
              <w:rPr>
                <w:rFonts w:asciiTheme="majorBidi" w:hAnsiTheme="majorBidi" w:cstheme="majorBidi"/>
                <w:color w:val="000000" w:themeColor="text1"/>
                <w:lang w:val="ru-RU"/>
              </w:rPr>
            </w:pPr>
            <w:r w:rsidRPr="00CF3206">
              <w:rPr>
                <w:rFonts w:asciiTheme="majorBidi" w:hAnsiTheme="majorBidi" w:cstheme="majorBidi"/>
                <w:color w:val="000000" w:themeColor="text1"/>
                <w:lang w:val="ru-RU"/>
              </w:rPr>
              <w:t>10</w:t>
            </w:r>
          </w:p>
        </w:tc>
        <w:tc>
          <w:tcPr>
            <w:tcW w:w="1423" w:type="dxa"/>
            <w:tcMar>
              <w:top w:w="0" w:type="dxa"/>
              <w:left w:w="108" w:type="dxa"/>
              <w:bottom w:w="0" w:type="dxa"/>
              <w:right w:w="108" w:type="dxa"/>
            </w:tcMar>
            <w:vAlign w:val="bottom"/>
            <w:hideMark/>
          </w:tcPr>
          <w:p w:rsidR="00FE64F4" w:rsidRPr="00CF3206" w:rsidRDefault="009D34C1" w:rsidP="009D34C1">
            <w:pPr>
              <w:pStyle w:val="Tabletext"/>
              <w:jc w:val="center"/>
              <w:rPr>
                <w:rFonts w:asciiTheme="majorBidi" w:hAnsiTheme="majorBidi" w:cstheme="majorBidi"/>
                <w:color w:val="000000" w:themeColor="text1"/>
                <w:lang w:val="ru-RU"/>
              </w:rPr>
            </w:pPr>
            <w:r w:rsidRPr="00CF3206">
              <w:rPr>
                <w:rFonts w:asciiTheme="majorBidi" w:hAnsiTheme="majorBidi" w:cstheme="majorBidi"/>
                <w:color w:val="000000" w:themeColor="text1"/>
                <w:lang w:val="ru-RU"/>
              </w:rPr>
              <w:t xml:space="preserve">1 </w:t>
            </w:r>
            <w:r w:rsidR="00FE64F4" w:rsidRPr="00CF3206">
              <w:rPr>
                <w:rFonts w:asciiTheme="majorBidi" w:hAnsiTheme="majorBidi" w:cstheme="majorBidi"/>
                <w:color w:val="000000" w:themeColor="text1"/>
                <w:lang w:val="ru-RU"/>
              </w:rPr>
              <w:t>596</w:t>
            </w:r>
          </w:p>
        </w:tc>
      </w:tr>
      <w:tr w:rsidR="00FE64F4" w:rsidRPr="00CF3206" w:rsidTr="009D34C1">
        <w:tc>
          <w:tcPr>
            <w:tcW w:w="3256" w:type="dxa"/>
            <w:tcMar>
              <w:top w:w="0" w:type="dxa"/>
              <w:left w:w="108" w:type="dxa"/>
              <w:bottom w:w="0" w:type="dxa"/>
              <w:right w:w="108" w:type="dxa"/>
            </w:tcMar>
            <w:hideMark/>
          </w:tcPr>
          <w:p w:rsidR="00FE64F4" w:rsidRPr="00CF3206" w:rsidRDefault="00FE64F4" w:rsidP="009D34C1">
            <w:pPr>
              <w:pStyle w:val="Tabletext"/>
              <w:rPr>
                <w:lang w:val="ru-RU"/>
              </w:rPr>
            </w:pPr>
            <w:r w:rsidRPr="00CF3206">
              <w:rPr>
                <w:lang w:val="ru-RU"/>
              </w:rPr>
              <w:t>Компьютерные технологии управления использованием радиочастотного спектра (</w:t>
            </w:r>
            <w:proofErr w:type="spellStart"/>
            <w:r w:rsidRPr="00CF3206">
              <w:rPr>
                <w:lang w:val="ru-RU"/>
              </w:rPr>
              <w:t>CAT</w:t>
            </w:r>
            <w:proofErr w:type="spellEnd"/>
            <w:r w:rsidRPr="00CF3206">
              <w:rPr>
                <w:lang w:val="ru-RU"/>
              </w:rPr>
              <w:t>) (издания 2005 и 2015 гг.)</w:t>
            </w:r>
          </w:p>
        </w:tc>
        <w:tc>
          <w:tcPr>
            <w:tcW w:w="1842" w:type="dxa"/>
            <w:tcMar>
              <w:top w:w="0" w:type="dxa"/>
              <w:left w:w="108" w:type="dxa"/>
              <w:bottom w:w="0" w:type="dxa"/>
              <w:right w:w="108" w:type="dxa"/>
            </w:tcMar>
            <w:vAlign w:val="bottom"/>
            <w:hideMark/>
          </w:tcPr>
          <w:p w:rsidR="00FE64F4" w:rsidRPr="00CF3206" w:rsidRDefault="00FE64F4" w:rsidP="009D34C1">
            <w:pPr>
              <w:pStyle w:val="Tabletext"/>
              <w:jc w:val="center"/>
              <w:rPr>
                <w:rFonts w:asciiTheme="majorBidi" w:hAnsiTheme="majorBidi" w:cstheme="majorBidi"/>
                <w:lang w:val="ru-RU"/>
              </w:rPr>
            </w:pPr>
            <w:r w:rsidRPr="00CF3206">
              <w:rPr>
                <w:rFonts w:asciiTheme="majorBidi" w:hAnsiTheme="majorBidi" w:cstheme="majorBidi"/>
                <w:lang w:val="ru-RU"/>
              </w:rPr>
              <w:t>257</w:t>
            </w:r>
          </w:p>
        </w:tc>
        <w:tc>
          <w:tcPr>
            <w:tcW w:w="1843" w:type="dxa"/>
            <w:tcMar>
              <w:top w:w="0" w:type="dxa"/>
              <w:left w:w="108" w:type="dxa"/>
              <w:bottom w:w="0" w:type="dxa"/>
              <w:right w:w="108" w:type="dxa"/>
            </w:tcMar>
            <w:vAlign w:val="bottom"/>
            <w:hideMark/>
          </w:tcPr>
          <w:p w:rsidR="00FE64F4" w:rsidRPr="00CF3206" w:rsidRDefault="00FE64F4" w:rsidP="009D34C1">
            <w:pPr>
              <w:pStyle w:val="Tabletext"/>
              <w:jc w:val="center"/>
              <w:rPr>
                <w:rFonts w:asciiTheme="majorBidi" w:hAnsiTheme="majorBidi" w:cstheme="majorBidi"/>
                <w:lang w:val="ru-RU"/>
              </w:rPr>
            </w:pPr>
            <w:r w:rsidRPr="00CF3206">
              <w:rPr>
                <w:rFonts w:asciiTheme="majorBidi" w:hAnsiTheme="majorBidi" w:cstheme="majorBidi"/>
                <w:lang w:val="ru-RU"/>
              </w:rPr>
              <w:t>18</w:t>
            </w:r>
          </w:p>
        </w:tc>
        <w:tc>
          <w:tcPr>
            <w:tcW w:w="1276" w:type="dxa"/>
            <w:vAlign w:val="bottom"/>
            <w:hideMark/>
          </w:tcPr>
          <w:p w:rsidR="00FE64F4" w:rsidRPr="00CF3206" w:rsidRDefault="00FE64F4" w:rsidP="009D34C1">
            <w:pPr>
              <w:pStyle w:val="Tabletext"/>
              <w:jc w:val="center"/>
              <w:rPr>
                <w:rFonts w:asciiTheme="majorBidi" w:hAnsiTheme="majorBidi" w:cstheme="majorBidi"/>
                <w:color w:val="000000" w:themeColor="text1"/>
                <w:lang w:val="ru-RU"/>
              </w:rPr>
            </w:pPr>
            <w:r w:rsidRPr="00CF3206">
              <w:rPr>
                <w:rFonts w:asciiTheme="majorBidi" w:hAnsiTheme="majorBidi" w:cstheme="majorBidi"/>
                <w:color w:val="000000" w:themeColor="text1"/>
                <w:lang w:val="ru-RU"/>
              </w:rPr>
              <w:t>3</w:t>
            </w:r>
          </w:p>
        </w:tc>
        <w:tc>
          <w:tcPr>
            <w:tcW w:w="1423" w:type="dxa"/>
            <w:tcMar>
              <w:top w:w="0" w:type="dxa"/>
              <w:left w:w="108" w:type="dxa"/>
              <w:bottom w:w="0" w:type="dxa"/>
              <w:right w:w="108" w:type="dxa"/>
            </w:tcMar>
            <w:vAlign w:val="bottom"/>
            <w:hideMark/>
          </w:tcPr>
          <w:p w:rsidR="00FE64F4" w:rsidRPr="00CF3206" w:rsidRDefault="00FE64F4" w:rsidP="009D34C1">
            <w:pPr>
              <w:pStyle w:val="Tabletext"/>
              <w:jc w:val="center"/>
              <w:rPr>
                <w:rFonts w:asciiTheme="majorBidi" w:hAnsiTheme="majorBidi" w:cstheme="majorBidi"/>
                <w:color w:val="000000" w:themeColor="text1"/>
                <w:lang w:val="ru-RU"/>
              </w:rPr>
            </w:pPr>
            <w:r w:rsidRPr="00CF3206">
              <w:rPr>
                <w:rFonts w:asciiTheme="majorBidi" w:hAnsiTheme="majorBidi" w:cstheme="majorBidi"/>
                <w:color w:val="000000" w:themeColor="text1"/>
                <w:lang w:val="ru-RU"/>
              </w:rPr>
              <w:t>888</w:t>
            </w:r>
          </w:p>
        </w:tc>
      </w:tr>
      <w:tr w:rsidR="00FE64F4" w:rsidRPr="00CF3206" w:rsidTr="009D34C1">
        <w:tc>
          <w:tcPr>
            <w:tcW w:w="3256" w:type="dxa"/>
            <w:tcMar>
              <w:top w:w="0" w:type="dxa"/>
              <w:left w:w="108" w:type="dxa"/>
              <w:bottom w:w="0" w:type="dxa"/>
              <w:right w:w="108" w:type="dxa"/>
            </w:tcMar>
            <w:hideMark/>
          </w:tcPr>
          <w:p w:rsidR="00FE64F4" w:rsidRPr="00CF3206" w:rsidRDefault="00FE64F4" w:rsidP="009D34C1">
            <w:pPr>
              <w:pStyle w:val="Tabletext"/>
              <w:rPr>
                <w:lang w:val="ru-RU"/>
              </w:rPr>
            </w:pPr>
            <w:r w:rsidRPr="00CF3206">
              <w:rPr>
                <w:lang w:val="ru-RU"/>
              </w:rPr>
              <w:t>Контроль за использованием спектра, издание 2011 г.</w:t>
            </w:r>
          </w:p>
        </w:tc>
        <w:tc>
          <w:tcPr>
            <w:tcW w:w="1842" w:type="dxa"/>
            <w:tcMar>
              <w:top w:w="0" w:type="dxa"/>
              <w:left w:w="108" w:type="dxa"/>
              <w:bottom w:w="0" w:type="dxa"/>
              <w:right w:w="108" w:type="dxa"/>
            </w:tcMar>
            <w:vAlign w:val="bottom"/>
            <w:hideMark/>
          </w:tcPr>
          <w:p w:rsidR="00FE64F4" w:rsidRPr="00CF3206" w:rsidRDefault="00FE64F4" w:rsidP="009D34C1">
            <w:pPr>
              <w:pStyle w:val="Tabletext"/>
              <w:jc w:val="center"/>
              <w:rPr>
                <w:rFonts w:asciiTheme="majorBidi" w:hAnsiTheme="majorBidi" w:cstheme="majorBidi"/>
                <w:lang w:val="ru-RU"/>
              </w:rPr>
            </w:pPr>
            <w:r w:rsidRPr="00CF3206">
              <w:rPr>
                <w:rFonts w:asciiTheme="majorBidi" w:hAnsiTheme="majorBidi" w:cstheme="majorBidi"/>
                <w:lang w:val="ru-RU"/>
              </w:rPr>
              <w:t>139</w:t>
            </w:r>
          </w:p>
        </w:tc>
        <w:tc>
          <w:tcPr>
            <w:tcW w:w="1843" w:type="dxa"/>
            <w:tcMar>
              <w:top w:w="0" w:type="dxa"/>
              <w:left w:w="108" w:type="dxa"/>
              <w:bottom w:w="0" w:type="dxa"/>
              <w:right w:w="108" w:type="dxa"/>
            </w:tcMar>
            <w:vAlign w:val="bottom"/>
            <w:hideMark/>
          </w:tcPr>
          <w:p w:rsidR="00FE64F4" w:rsidRPr="00CF3206" w:rsidRDefault="00FE64F4" w:rsidP="009D34C1">
            <w:pPr>
              <w:pStyle w:val="Tabletext"/>
              <w:jc w:val="center"/>
              <w:rPr>
                <w:rFonts w:asciiTheme="majorBidi" w:hAnsiTheme="majorBidi" w:cstheme="majorBidi"/>
                <w:lang w:val="ru-RU"/>
              </w:rPr>
            </w:pPr>
            <w:r w:rsidRPr="00CF3206">
              <w:rPr>
                <w:rFonts w:asciiTheme="majorBidi" w:hAnsiTheme="majorBidi" w:cstheme="majorBidi"/>
                <w:lang w:val="ru-RU"/>
              </w:rPr>
              <w:t>106</w:t>
            </w:r>
          </w:p>
        </w:tc>
        <w:tc>
          <w:tcPr>
            <w:tcW w:w="1276" w:type="dxa"/>
            <w:vAlign w:val="bottom"/>
            <w:hideMark/>
          </w:tcPr>
          <w:p w:rsidR="00FE64F4" w:rsidRPr="00CF3206" w:rsidRDefault="00FE64F4" w:rsidP="009D34C1">
            <w:pPr>
              <w:pStyle w:val="Tabletext"/>
              <w:jc w:val="center"/>
              <w:rPr>
                <w:rFonts w:asciiTheme="majorBidi" w:hAnsiTheme="majorBidi" w:cstheme="majorBidi"/>
                <w:color w:val="000000" w:themeColor="text1"/>
                <w:lang w:val="ru-RU"/>
              </w:rPr>
            </w:pPr>
            <w:r w:rsidRPr="00CF3206">
              <w:rPr>
                <w:rFonts w:asciiTheme="majorBidi" w:hAnsiTheme="majorBidi" w:cstheme="majorBidi"/>
                <w:color w:val="000000" w:themeColor="text1"/>
                <w:lang w:val="ru-RU"/>
              </w:rPr>
              <w:t>3</w:t>
            </w:r>
          </w:p>
        </w:tc>
        <w:tc>
          <w:tcPr>
            <w:tcW w:w="1423" w:type="dxa"/>
            <w:tcMar>
              <w:top w:w="0" w:type="dxa"/>
              <w:left w:w="108" w:type="dxa"/>
              <w:bottom w:w="0" w:type="dxa"/>
              <w:right w:w="108" w:type="dxa"/>
            </w:tcMar>
            <w:vAlign w:val="bottom"/>
            <w:hideMark/>
          </w:tcPr>
          <w:p w:rsidR="00FE64F4" w:rsidRPr="00CF3206" w:rsidRDefault="00FE64F4" w:rsidP="009D34C1">
            <w:pPr>
              <w:pStyle w:val="Tabletext"/>
              <w:jc w:val="center"/>
              <w:rPr>
                <w:rFonts w:asciiTheme="majorBidi" w:hAnsiTheme="majorBidi" w:cstheme="majorBidi"/>
                <w:color w:val="000000" w:themeColor="text1"/>
                <w:lang w:val="ru-RU"/>
              </w:rPr>
            </w:pPr>
            <w:r w:rsidRPr="00CF3206">
              <w:rPr>
                <w:rFonts w:asciiTheme="majorBidi" w:hAnsiTheme="majorBidi" w:cstheme="majorBidi"/>
                <w:color w:val="000000" w:themeColor="text1"/>
                <w:lang w:val="ru-RU"/>
              </w:rPr>
              <w:t>3675</w:t>
            </w:r>
          </w:p>
        </w:tc>
      </w:tr>
      <w:tr w:rsidR="00FE64F4" w:rsidRPr="00CF3206" w:rsidTr="009D34C1">
        <w:tc>
          <w:tcPr>
            <w:tcW w:w="3256" w:type="dxa"/>
            <w:tcMar>
              <w:top w:w="0" w:type="dxa"/>
              <w:left w:w="108" w:type="dxa"/>
              <w:bottom w:w="0" w:type="dxa"/>
              <w:right w:w="108" w:type="dxa"/>
            </w:tcMar>
            <w:hideMark/>
          </w:tcPr>
          <w:p w:rsidR="00FE64F4" w:rsidRPr="00CF3206" w:rsidRDefault="00FE64F4" w:rsidP="009D34C1">
            <w:pPr>
              <w:pStyle w:val="Tabletext"/>
              <w:rPr>
                <w:b/>
                <w:bCs/>
                <w:lang w:val="ru-RU"/>
              </w:rPr>
            </w:pPr>
            <w:r w:rsidRPr="00CF3206">
              <w:rPr>
                <w:b/>
                <w:bCs/>
                <w:lang w:val="ru-RU"/>
              </w:rPr>
              <w:t>Всего</w:t>
            </w:r>
          </w:p>
        </w:tc>
        <w:tc>
          <w:tcPr>
            <w:tcW w:w="1842" w:type="dxa"/>
            <w:tcMar>
              <w:top w:w="0" w:type="dxa"/>
              <w:left w:w="108" w:type="dxa"/>
              <w:bottom w:w="0" w:type="dxa"/>
              <w:right w:w="108" w:type="dxa"/>
            </w:tcMar>
            <w:vAlign w:val="bottom"/>
            <w:hideMark/>
          </w:tcPr>
          <w:p w:rsidR="00FE64F4" w:rsidRPr="00CF3206" w:rsidRDefault="00FE64F4" w:rsidP="009D34C1">
            <w:pPr>
              <w:pStyle w:val="Tabletext"/>
              <w:jc w:val="center"/>
              <w:rPr>
                <w:rFonts w:asciiTheme="majorBidi" w:hAnsiTheme="majorBidi" w:cstheme="majorBidi"/>
                <w:b/>
                <w:bCs/>
                <w:lang w:val="ru-RU"/>
              </w:rPr>
            </w:pPr>
            <w:r w:rsidRPr="00CF3206">
              <w:rPr>
                <w:rFonts w:asciiTheme="majorBidi" w:hAnsiTheme="majorBidi" w:cstheme="majorBidi"/>
                <w:b/>
                <w:bCs/>
                <w:lang w:val="ru-RU"/>
              </w:rPr>
              <w:t>884</w:t>
            </w:r>
          </w:p>
        </w:tc>
        <w:tc>
          <w:tcPr>
            <w:tcW w:w="1843" w:type="dxa"/>
            <w:tcMar>
              <w:top w:w="0" w:type="dxa"/>
              <w:left w:w="108" w:type="dxa"/>
              <w:bottom w:w="0" w:type="dxa"/>
              <w:right w:w="108" w:type="dxa"/>
            </w:tcMar>
            <w:vAlign w:val="bottom"/>
            <w:hideMark/>
          </w:tcPr>
          <w:p w:rsidR="00FE64F4" w:rsidRPr="00CF3206" w:rsidRDefault="00FE64F4" w:rsidP="009D34C1">
            <w:pPr>
              <w:pStyle w:val="Tabletext"/>
              <w:jc w:val="center"/>
              <w:rPr>
                <w:rFonts w:asciiTheme="majorBidi" w:hAnsiTheme="majorBidi" w:cstheme="majorBidi"/>
                <w:b/>
                <w:bCs/>
                <w:lang w:val="ru-RU"/>
              </w:rPr>
            </w:pPr>
            <w:r w:rsidRPr="00CF3206">
              <w:rPr>
                <w:rFonts w:asciiTheme="majorBidi" w:hAnsiTheme="majorBidi" w:cstheme="majorBidi"/>
                <w:b/>
                <w:bCs/>
                <w:lang w:val="ru-RU"/>
              </w:rPr>
              <w:t>179</w:t>
            </w:r>
          </w:p>
        </w:tc>
        <w:tc>
          <w:tcPr>
            <w:tcW w:w="1276" w:type="dxa"/>
            <w:vAlign w:val="bottom"/>
            <w:hideMark/>
          </w:tcPr>
          <w:p w:rsidR="00FE64F4" w:rsidRPr="00CF3206" w:rsidRDefault="00FE64F4" w:rsidP="009D34C1">
            <w:pPr>
              <w:pStyle w:val="Tabletext"/>
              <w:jc w:val="center"/>
              <w:rPr>
                <w:rFonts w:asciiTheme="majorBidi" w:hAnsiTheme="majorBidi" w:cstheme="majorBidi"/>
                <w:b/>
                <w:bCs/>
                <w:color w:val="000000" w:themeColor="text1"/>
                <w:lang w:val="ru-RU"/>
              </w:rPr>
            </w:pPr>
            <w:r w:rsidRPr="00CF3206">
              <w:rPr>
                <w:rFonts w:asciiTheme="majorBidi" w:hAnsiTheme="majorBidi" w:cstheme="majorBidi"/>
                <w:b/>
                <w:bCs/>
                <w:color w:val="000000" w:themeColor="text1"/>
                <w:lang w:val="ru-RU"/>
              </w:rPr>
              <w:t>16</w:t>
            </w:r>
          </w:p>
        </w:tc>
        <w:tc>
          <w:tcPr>
            <w:tcW w:w="1423" w:type="dxa"/>
            <w:tcMar>
              <w:top w:w="0" w:type="dxa"/>
              <w:left w:w="108" w:type="dxa"/>
              <w:bottom w:w="0" w:type="dxa"/>
              <w:right w:w="108" w:type="dxa"/>
            </w:tcMar>
            <w:vAlign w:val="bottom"/>
            <w:hideMark/>
          </w:tcPr>
          <w:p w:rsidR="00FE64F4" w:rsidRPr="00CF3206" w:rsidRDefault="009D34C1" w:rsidP="009D34C1">
            <w:pPr>
              <w:pStyle w:val="Tabletext"/>
              <w:jc w:val="center"/>
              <w:rPr>
                <w:rFonts w:asciiTheme="majorBidi" w:hAnsiTheme="majorBidi" w:cstheme="majorBidi"/>
                <w:b/>
                <w:bCs/>
                <w:color w:val="000000" w:themeColor="text1"/>
                <w:lang w:val="ru-RU"/>
              </w:rPr>
            </w:pPr>
            <w:r w:rsidRPr="00CF3206">
              <w:rPr>
                <w:rFonts w:asciiTheme="majorBidi" w:hAnsiTheme="majorBidi" w:cstheme="majorBidi"/>
                <w:b/>
                <w:bCs/>
                <w:color w:val="000000" w:themeColor="text1"/>
                <w:lang w:val="ru-RU"/>
              </w:rPr>
              <w:t xml:space="preserve">6 </w:t>
            </w:r>
            <w:r w:rsidR="00FE64F4" w:rsidRPr="00CF3206">
              <w:rPr>
                <w:rFonts w:asciiTheme="majorBidi" w:hAnsiTheme="majorBidi" w:cstheme="majorBidi"/>
                <w:b/>
                <w:bCs/>
                <w:color w:val="000000" w:themeColor="text1"/>
                <w:lang w:val="ru-RU"/>
              </w:rPr>
              <w:t>159</w:t>
            </w:r>
          </w:p>
        </w:tc>
      </w:tr>
    </w:tbl>
    <w:p w:rsidR="00147C03" w:rsidRPr="00CF3206" w:rsidRDefault="00147C03" w:rsidP="009D34C1">
      <w:pPr>
        <w:spacing w:before="240"/>
        <w:rPr>
          <w:szCs w:val="22"/>
          <w:lang w:val="ru-RU"/>
        </w:rPr>
      </w:pPr>
      <w:r w:rsidRPr="00CF3206">
        <w:rPr>
          <w:szCs w:val="22"/>
          <w:lang w:val="ru-RU"/>
        </w:rPr>
        <w:t>Эти данные показывают весьма положительное воздействие этого решения на распространение справочников МСЭ-R:</w:t>
      </w:r>
    </w:p>
    <w:p w:rsidR="00147C03" w:rsidRPr="00CF3206" w:rsidRDefault="00147C03" w:rsidP="009D34C1">
      <w:pPr>
        <w:pStyle w:val="enumlev1"/>
        <w:rPr>
          <w:szCs w:val="22"/>
          <w:lang w:val="ru-RU"/>
        </w:rPr>
      </w:pPr>
      <w:r w:rsidRPr="00CF3206">
        <w:rPr>
          <w:szCs w:val="22"/>
          <w:lang w:val="ru-RU"/>
        </w:rPr>
        <w:t>–</w:t>
      </w:r>
      <w:r w:rsidRPr="00CF3206">
        <w:rPr>
          <w:szCs w:val="22"/>
          <w:lang w:val="ru-RU"/>
        </w:rPr>
        <w:tab/>
        <w:t>в течение трех с половиной лет (с июня 2013 г. по декабрь 2016 г.) количество загрузок почти в десять раз превысило количество справочников, проданных за предыдущие девять с половиной лет;</w:t>
      </w:r>
    </w:p>
    <w:p w:rsidR="00147C03" w:rsidRPr="00CF3206" w:rsidRDefault="00147C03" w:rsidP="009D34C1">
      <w:pPr>
        <w:pStyle w:val="enumlev1"/>
        <w:rPr>
          <w:szCs w:val="22"/>
          <w:lang w:val="ru-RU"/>
        </w:rPr>
      </w:pPr>
      <w:r w:rsidRPr="00CF3206">
        <w:rPr>
          <w:szCs w:val="22"/>
          <w:lang w:val="ru-RU"/>
        </w:rPr>
        <w:t>–</w:t>
      </w:r>
      <w:r w:rsidRPr="00CF3206">
        <w:rPr>
          <w:szCs w:val="22"/>
          <w:lang w:val="ru-RU"/>
        </w:rPr>
        <w:tab/>
        <w:t xml:space="preserve">с момента принятия решения о политике бесплатного доступа на долю загрузок приходится </w:t>
      </w:r>
      <w:r w:rsidR="00B041D6" w:rsidRPr="00CF3206">
        <w:rPr>
          <w:szCs w:val="22"/>
          <w:lang w:val="ru-RU"/>
        </w:rPr>
        <w:t>более</w:t>
      </w:r>
      <w:r w:rsidRPr="00CF3206">
        <w:rPr>
          <w:szCs w:val="22"/>
          <w:lang w:val="ru-RU"/>
        </w:rPr>
        <w:t xml:space="preserve"> 99% от общего количества доставок;</w:t>
      </w:r>
    </w:p>
    <w:p w:rsidR="006B63C0" w:rsidRPr="00CF3206" w:rsidRDefault="00147C03" w:rsidP="009D34C1">
      <w:pPr>
        <w:pStyle w:val="enumlev1"/>
        <w:rPr>
          <w:rFonts w:asciiTheme="majorBidi" w:hAnsiTheme="majorBidi" w:cstheme="majorBidi"/>
          <w:szCs w:val="22"/>
          <w:lang w:val="ru-RU"/>
        </w:rPr>
      </w:pPr>
      <w:r w:rsidRPr="00CF3206">
        <w:rPr>
          <w:szCs w:val="22"/>
          <w:lang w:val="ru-RU"/>
        </w:rPr>
        <w:t>–</w:t>
      </w:r>
      <w:r w:rsidRPr="00CF3206">
        <w:rPr>
          <w:szCs w:val="22"/>
          <w:lang w:val="ru-RU"/>
        </w:rPr>
        <w:tab/>
        <w:t>эти загрузки производятся во всех 193 Государствах-Членах.</w:t>
      </w:r>
    </w:p>
    <w:p w:rsidR="006B63C0" w:rsidRPr="00CF3206" w:rsidRDefault="006B63C0" w:rsidP="009D34C1">
      <w:pPr>
        <w:pStyle w:val="Heading3"/>
        <w:rPr>
          <w:lang w:val="ru-RU"/>
        </w:rPr>
      </w:pPr>
      <w:r w:rsidRPr="00CF3206">
        <w:rPr>
          <w:lang w:val="ru-RU"/>
        </w:rPr>
        <w:t>8.1.5</w:t>
      </w:r>
      <w:r w:rsidRPr="00CF3206">
        <w:rPr>
          <w:lang w:val="ru-RU"/>
        </w:rPr>
        <w:tab/>
      </w:r>
      <w:bookmarkEnd w:id="46"/>
      <w:bookmarkEnd w:id="47"/>
      <w:r w:rsidR="00B041D6" w:rsidRPr="00CF3206">
        <w:rPr>
          <w:lang w:val="ru-RU"/>
        </w:rPr>
        <w:t>Инструменты навигации и анализа для электронных публикаций МСЭ-R</w:t>
      </w:r>
    </w:p>
    <w:p w:rsidR="006B63C0" w:rsidRPr="00CF3206" w:rsidRDefault="006B63C0" w:rsidP="009D34C1">
      <w:pPr>
        <w:pStyle w:val="Heading4"/>
        <w:rPr>
          <w:lang w:val="ru-RU"/>
        </w:rPr>
      </w:pPr>
      <w:r w:rsidRPr="00CF3206">
        <w:rPr>
          <w:lang w:val="ru-RU"/>
        </w:rPr>
        <w:t>8.1.5.1</w:t>
      </w:r>
      <w:r w:rsidRPr="00CF3206">
        <w:rPr>
          <w:lang w:val="ru-RU"/>
        </w:rPr>
        <w:tab/>
      </w:r>
      <w:r w:rsidR="00B041D6" w:rsidRPr="00CF3206">
        <w:rPr>
          <w:lang w:val="ru-RU"/>
        </w:rPr>
        <w:t>Инструменты Регламента радиосвязи</w:t>
      </w:r>
    </w:p>
    <w:p w:rsidR="006B63C0" w:rsidRPr="00CF3206" w:rsidRDefault="00B041D6" w:rsidP="009D34C1">
      <w:pPr>
        <w:rPr>
          <w:lang w:val="ru-RU"/>
        </w:rPr>
      </w:pPr>
      <w:r w:rsidRPr="00CF3206">
        <w:rPr>
          <w:lang w:val="ru-RU"/>
        </w:rPr>
        <w:t>Бюро разрабатывает программн</w:t>
      </w:r>
      <w:r w:rsidR="008A7F69" w:rsidRPr="00CF3206">
        <w:rPr>
          <w:lang w:val="ru-RU"/>
        </w:rPr>
        <w:t>ые</w:t>
      </w:r>
      <w:r w:rsidRPr="00CF3206">
        <w:rPr>
          <w:lang w:val="ru-RU"/>
        </w:rPr>
        <w:t xml:space="preserve"> инструменты для упрощения использования и анализа Регламента радиосвязи:</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a)</w:t>
      </w:r>
      <w:r w:rsidRPr="00CF3206">
        <w:rPr>
          <w:rFonts w:asciiTheme="majorBidi" w:hAnsiTheme="majorBidi" w:cstheme="majorBidi"/>
          <w:szCs w:val="22"/>
          <w:lang w:val="ru-RU"/>
        </w:rPr>
        <w:tab/>
      </w:r>
      <w:r w:rsidR="00F52DE3" w:rsidRPr="00CF3206">
        <w:rPr>
          <w:rFonts w:asciiTheme="majorBidi" w:hAnsiTheme="majorBidi" w:cstheme="majorBidi"/>
          <w:szCs w:val="22"/>
          <w:lang w:val="ru-RU"/>
        </w:rPr>
        <w:t>И</w:t>
      </w:r>
      <w:r w:rsidR="000C186D" w:rsidRPr="00CF3206">
        <w:rPr>
          <w:rFonts w:asciiTheme="majorBidi" w:hAnsiTheme="majorBidi" w:cstheme="majorBidi"/>
          <w:szCs w:val="22"/>
          <w:lang w:val="ru-RU"/>
        </w:rPr>
        <w:t>нструмент для навигации в Регламенте радиосвязи</w:t>
      </w:r>
      <w:r w:rsidRPr="00CF3206">
        <w:rPr>
          <w:rFonts w:asciiTheme="majorBidi" w:hAnsiTheme="majorBidi" w:cstheme="majorBidi"/>
          <w:szCs w:val="22"/>
          <w:lang w:val="ru-RU"/>
        </w:rPr>
        <w:t xml:space="preserve"> (</w:t>
      </w:r>
      <w:r w:rsidR="000C186D" w:rsidRPr="00CF3206">
        <w:rPr>
          <w:rFonts w:asciiTheme="majorBidi" w:hAnsiTheme="majorBidi" w:cstheme="majorBidi"/>
          <w:szCs w:val="22"/>
          <w:lang w:val="ru-RU"/>
        </w:rPr>
        <w:t>версия РР</w:t>
      </w:r>
      <w:r w:rsidRPr="00CF3206">
        <w:rPr>
          <w:rFonts w:asciiTheme="majorBidi" w:hAnsiTheme="majorBidi" w:cstheme="majorBidi"/>
          <w:szCs w:val="22"/>
          <w:lang w:val="ru-RU"/>
        </w:rPr>
        <w:t xml:space="preserve">-12), </w:t>
      </w:r>
      <w:r w:rsidR="000C186D" w:rsidRPr="00CF3206">
        <w:rPr>
          <w:rFonts w:asciiTheme="majorBidi" w:hAnsiTheme="majorBidi" w:cstheme="majorBidi"/>
          <w:szCs w:val="22"/>
          <w:lang w:val="ru-RU"/>
        </w:rPr>
        <w:t>который был представлен КГР-16, стал доступен для подписки в октябре 2016 года</w:t>
      </w:r>
      <w:r w:rsidRPr="00CF3206">
        <w:rPr>
          <w:rFonts w:asciiTheme="majorBidi" w:hAnsiTheme="majorBidi" w:cstheme="majorBidi"/>
          <w:szCs w:val="22"/>
          <w:lang w:val="ru-RU"/>
        </w:rPr>
        <w:t xml:space="preserve">. </w:t>
      </w:r>
      <w:r w:rsidR="000C186D" w:rsidRPr="00CF3206">
        <w:rPr>
          <w:rFonts w:asciiTheme="majorBidi" w:hAnsiTheme="majorBidi" w:cstheme="majorBidi"/>
          <w:szCs w:val="22"/>
          <w:lang w:val="ru-RU"/>
        </w:rPr>
        <w:t xml:space="preserve">Это включает </w:t>
      </w:r>
      <w:r w:rsidR="001E1175" w:rsidRPr="00CF3206">
        <w:rPr>
          <w:rFonts w:asciiTheme="majorBidi" w:hAnsiTheme="majorBidi" w:cstheme="majorBidi"/>
          <w:szCs w:val="22"/>
          <w:lang w:val="ru-RU"/>
        </w:rPr>
        <w:t xml:space="preserve">бесплатное </w:t>
      </w:r>
      <w:r w:rsidR="000C186D" w:rsidRPr="00CF3206">
        <w:rPr>
          <w:rFonts w:asciiTheme="majorBidi" w:hAnsiTheme="majorBidi" w:cstheme="majorBidi"/>
          <w:szCs w:val="22"/>
          <w:lang w:val="ru-RU"/>
        </w:rPr>
        <w:t>обновление до РР-16, когда он станет доступным</w:t>
      </w:r>
      <w:r w:rsidRPr="00CF3206">
        <w:rPr>
          <w:rFonts w:asciiTheme="majorBidi" w:hAnsiTheme="majorBidi" w:cstheme="majorBidi"/>
          <w:szCs w:val="22"/>
          <w:lang w:val="ru-RU"/>
        </w:rPr>
        <w:t xml:space="preserve">. </w:t>
      </w:r>
      <w:r w:rsidR="000C186D" w:rsidRPr="00CF3206">
        <w:rPr>
          <w:rFonts w:asciiTheme="majorBidi" w:hAnsiTheme="majorBidi" w:cstheme="majorBidi"/>
          <w:szCs w:val="22"/>
          <w:lang w:val="ru-RU"/>
        </w:rPr>
        <w:t>Ожидается, что новая версия РР-16 будет доступна на английском языке в форматах</w:t>
      </w:r>
      <w:r w:rsidRPr="00CF3206">
        <w:rPr>
          <w:rFonts w:asciiTheme="majorBidi" w:hAnsiTheme="majorBidi" w:cstheme="majorBidi"/>
          <w:szCs w:val="22"/>
          <w:lang w:val="ru-RU"/>
        </w:rPr>
        <w:t xml:space="preserve"> </w:t>
      </w:r>
      <w:proofErr w:type="spellStart"/>
      <w:r w:rsidRPr="00CF3206">
        <w:rPr>
          <w:rFonts w:asciiTheme="majorBidi" w:hAnsiTheme="majorBidi" w:cstheme="majorBidi"/>
          <w:szCs w:val="22"/>
          <w:lang w:val="ru-RU"/>
        </w:rPr>
        <w:t>Windows</w:t>
      </w:r>
      <w:proofErr w:type="spellEnd"/>
      <w:r w:rsidRPr="00CF3206">
        <w:rPr>
          <w:rFonts w:asciiTheme="majorBidi" w:hAnsiTheme="majorBidi" w:cstheme="majorBidi"/>
          <w:szCs w:val="22"/>
          <w:lang w:val="ru-RU"/>
        </w:rPr>
        <w:t xml:space="preserve">, </w:t>
      </w:r>
      <w:proofErr w:type="spellStart"/>
      <w:r w:rsidRPr="00CF3206">
        <w:rPr>
          <w:rFonts w:asciiTheme="majorBidi" w:hAnsiTheme="majorBidi" w:cstheme="majorBidi"/>
          <w:szCs w:val="22"/>
          <w:lang w:val="ru-RU"/>
        </w:rPr>
        <w:t>macOS</w:t>
      </w:r>
      <w:proofErr w:type="spellEnd"/>
      <w:r w:rsidRPr="00CF3206">
        <w:rPr>
          <w:rFonts w:asciiTheme="majorBidi" w:hAnsiTheme="majorBidi" w:cstheme="majorBidi"/>
          <w:szCs w:val="22"/>
          <w:lang w:val="ru-RU"/>
        </w:rPr>
        <w:t xml:space="preserve"> </w:t>
      </w:r>
      <w:r w:rsidR="000C186D" w:rsidRPr="00CF3206">
        <w:rPr>
          <w:rFonts w:asciiTheme="majorBidi" w:hAnsiTheme="majorBidi" w:cstheme="majorBidi"/>
          <w:szCs w:val="22"/>
          <w:lang w:val="ru-RU"/>
        </w:rPr>
        <w:t>и</w:t>
      </w:r>
      <w:r w:rsidRPr="00CF3206">
        <w:rPr>
          <w:rFonts w:asciiTheme="majorBidi" w:hAnsiTheme="majorBidi" w:cstheme="majorBidi"/>
          <w:szCs w:val="22"/>
          <w:lang w:val="ru-RU"/>
        </w:rPr>
        <w:t xml:space="preserve"> </w:t>
      </w:r>
      <w:proofErr w:type="spellStart"/>
      <w:r w:rsidRPr="00CF3206">
        <w:rPr>
          <w:rFonts w:asciiTheme="majorBidi" w:hAnsiTheme="majorBidi" w:cstheme="majorBidi"/>
          <w:szCs w:val="22"/>
          <w:lang w:val="ru-RU"/>
        </w:rPr>
        <w:t>Linux</w:t>
      </w:r>
      <w:proofErr w:type="spellEnd"/>
      <w:r w:rsidR="000C186D" w:rsidRPr="00CF3206">
        <w:rPr>
          <w:rFonts w:asciiTheme="majorBidi" w:hAnsiTheme="majorBidi" w:cstheme="majorBidi"/>
          <w:szCs w:val="22"/>
          <w:lang w:val="ru-RU"/>
        </w:rPr>
        <w:t xml:space="preserve"> в течение первого квартала</w:t>
      </w:r>
      <w:r w:rsidRPr="00CF3206">
        <w:rPr>
          <w:rFonts w:asciiTheme="majorBidi" w:hAnsiTheme="majorBidi" w:cstheme="majorBidi"/>
          <w:szCs w:val="22"/>
          <w:lang w:val="ru-RU"/>
        </w:rPr>
        <w:t xml:space="preserve"> 2017</w:t>
      </w:r>
      <w:r w:rsidR="000C186D" w:rsidRPr="00CF3206">
        <w:rPr>
          <w:rFonts w:asciiTheme="majorBidi" w:hAnsiTheme="majorBidi" w:cstheme="majorBidi"/>
          <w:szCs w:val="22"/>
          <w:lang w:val="ru-RU"/>
        </w:rPr>
        <w:t> года</w:t>
      </w:r>
      <w:r w:rsidRPr="00CF3206">
        <w:rPr>
          <w:rFonts w:asciiTheme="majorBidi" w:hAnsiTheme="majorBidi" w:cstheme="majorBidi"/>
          <w:szCs w:val="22"/>
          <w:lang w:val="ru-RU"/>
        </w:rPr>
        <w:t xml:space="preserve">, </w:t>
      </w:r>
      <w:r w:rsidR="00F52DE3" w:rsidRPr="00CF3206">
        <w:rPr>
          <w:rFonts w:asciiTheme="majorBidi" w:hAnsiTheme="majorBidi" w:cstheme="majorBidi"/>
          <w:szCs w:val="22"/>
          <w:lang w:val="ru-RU"/>
        </w:rPr>
        <w:t xml:space="preserve">после опубликования и включения в пакет новых </w:t>
      </w:r>
      <w:r w:rsidR="006B240A" w:rsidRPr="00CF3206">
        <w:rPr>
          <w:rFonts w:asciiTheme="majorBidi" w:hAnsiTheme="majorBidi" w:cstheme="majorBidi"/>
          <w:szCs w:val="22"/>
          <w:lang w:val="ru-RU"/>
        </w:rPr>
        <w:t>П</w:t>
      </w:r>
      <w:r w:rsidR="00F52DE3" w:rsidRPr="00CF3206">
        <w:rPr>
          <w:rFonts w:asciiTheme="majorBidi" w:hAnsiTheme="majorBidi" w:cstheme="majorBidi"/>
          <w:szCs w:val="22"/>
          <w:lang w:val="ru-RU"/>
        </w:rPr>
        <w:t>равил процедуры</w:t>
      </w:r>
      <w:r w:rsidRPr="00CF3206">
        <w:rPr>
          <w:rFonts w:asciiTheme="majorBidi" w:hAnsiTheme="majorBidi" w:cstheme="majorBidi"/>
          <w:szCs w:val="22"/>
          <w:lang w:val="ru-RU"/>
        </w:rPr>
        <w:t xml:space="preserve"> (</w:t>
      </w:r>
      <w:proofErr w:type="spellStart"/>
      <w:r w:rsidR="00F52DE3" w:rsidRPr="00CF3206">
        <w:rPr>
          <w:rFonts w:asciiTheme="majorBidi" w:hAnsiTheme="majorBidi" w:cstheme="majorBidi"/>
          <w:szCs w:val="22"/>
          <w:lang w:val="ru-RU"/>
        </w:rPr>
        <w:t>ПрП</w:t>
      </w:r>
      <w:proofErr w:type="spellEnd"/>
      <w:r w:rsidRPr="00CF3206">
        <w:rPr>
          <w:rFonts w:asciiTheme="majorBidi" w:hAnsiTheme="majorBidi" w:cstheme="majorBidi"/>
          <w:szCs w:val="22"/>
          <w:lang w:val="ru-RU"/>
        </w:rPr>
        <w:t>-17).</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b)</w:t>
      </w:r>
      <w:r w:rsidRPr="00CF3206">
        <w:rPr>
          <w:rFonts w:asciiTheme="majorBidi" w:hAnsiTheme="majorBidi" w:cstheme="majorBidi"/>
          <w:szCs w:val="22"/>
          <w:lang w:val="ru-RU"/>
        </w:rPr>
        <w:tab/>
      </w:r>
      <w:r w:rsidR="00F52DE3" w:rsidRPr="00CF3206">
        <w:rPr>
          <w:rFonts w:asciiTheme="majorBidi" w:hAnsiTheme="majorBidi" w:cstheme="majorBidi"/>
          <w:szCs w:val="22"/>
          <w:lang w:val="ru-RU"/>
        </w:rPr>
        <w:t>П</w:t>
      </w:r>
      <w:r w:rsidR="00B041D6" w:rsidRPr="00CF3206">
        <w:rPr>
          <w:rFonts w:asciiTheme="majorBidi" w:hAnsiTheme="majorBidi" w:cstheme="majorBidi"/>
          <w:szCs w:val="22"/>
          <w:lang w:val="ru-RU"/>
        </w:rPr>
        <w:t>рограммный инструмент для проведения подробного поиска и анализа в Таблице распределения частот Статьи</w:t>
      </w:r>
      <w:r w:rsidR="00F52DE3" w:rsidRPr="00CF3206">
        <w:rPr>
          <w:rFonts w:asciiTheme="majorBidi" w:hAnsiTheme="majorBidi" w:cstheme="majorBidi"/>
          <w:szCs w:val="22"/>
          <w:lang w:val="ru-RU"/>
        </w:rPr>
        <w:t> </w:t>
      </w:r>
      <w:r w:rsidR="00B041D6" w:rsidRPr="00CF3206">
        <w:rPr>
          <w:rFonts w:asciiTheme="majorBidi" w:hAnsiTheme="majorBidi" w:cstheme="majorBidi"/>
          <w:b/>
          <w:bCs/>
          <w:szCs w:val="22"/>
          <w:lang w:val="ru-RU"/>
        </w:rPr>
        <w:t>5</w:t>
      </w:r>
      <w:r w:rsidR="00B041D6" w:rsidRPr="00CF3206">
        <w:rPr>
          <w:rFonts w:asciiTheme="majorBidi" w:hAnsiTheme="majorBidi" w:cstheme="majorBidi"/>
          <w:szCs w:val="22"/>
          <w:lang w:val="ru-RU"/>
        </w:rPr>
        <w:t xml:space="preserve"> Регламента радиосвязи с возможностью фильтрации и переформатирования по диапазону частот, службе, категории службы, примечаниям, странам и т. д. </w:t>
      </w:r>
      <w:r w:rsidR="00F52DE3" w:rsidRPr="00CF3206">
        <w:rPr>
          <w:rFonts w:asciiTheme="majorBidi" w:hAnsiTheme="majorBidi" w:cstheme="majorBidi"/>
          <w:szCs w:val="22"/>
          <w:lang w:val="ru-RU"/>
        </w:rPr>
        <w:t>Разработка этого инструмента находится на этапе представления бета-версии, в которую включены изменения, обусловленные</w:t>
      </w:r>
      <w:r w:rsidRPr="00CF3206">
        <w:rPr>
          <w:rFonts w:asciiTheme="majorBidi" w:hAnsiTheme="majorBidi" w:cstheme="majorBidi"/>
          <w:szCs w:val="22"/>
          <w:lang w:val="ru-RU"/>
        </w:rPr>
        <w:t xml:space="preserve"> </w:t>
      </w:r>
      <w:r w:rsidR="004F1DA4" w:rsidRPr="00CF3206">
        <w:rPr>
          <w:rFonts w:asciiTheme="majorBidi" w:hAnsiTheme="majorBidi" w:cstheme="majorBidi"/>
          <w:szCs w:val="22"/>
          <w:lang w:val="ru-RU"/>
        </w:rPr>
        <w:t>ВКР-15</w:t>
      </w:r>
      <w:r w:rsidRPr="00CF3206">
        <w:rPr>
          <w:rFonts w:asciiTheme="majorBidi" w:hAnsiTheme="majorBidi" w:cstheme="majorBidi"/>
          <w:szCs w:val="22"/>
          <w:lang w:val="ru-RU"/>
        </w:rPr>
        <w:t xml:space="preserve">. </w:t>
      </w:r>
      <w:r w:rsidR="00F52DE3" w:rsidRPr="00CF3206">
        <w:rPr>
          <w:rFonts w:asciiTheme="majorBidi" w:hAnsiTheme="majorBidi" w:cstheme="majorBidi"/>
          <w:szCs w:val="22"/>
          <w:lang w:val="ru-RU"/>
        </w:rPr>
        <w:t xml:space="preserve">Инструмент был представлен членам на ВСР-16 и </w:t>
      </w:r>
      <w:r w:rsidR="006B240A" w:rsidRPr="00CF3206">
        <w:rPr>
          <w:rFonts w:asciiTheme="majorBidi" w:hAnsiTheme="majorBidi" w:cstheme="majorBidi"/>
          <w:szCs w:val="22"/>
          <w:lang w:val="ru-RU"/>
        </w:rPr>
        <w:t xml:space="preserve">соответствующим образом </w:t>
      </w:r>
      <w:r w:rsidR="00F52DE3" w:rsidRPr="00CF3206">
        <w:rPr>
          <w:rFonts w:asciiTheme="majorBidi" w:hAnsiTheme="majorBidi" w:cstheme="majorBidi"/>
          <w:szCs w:val="22"/>
          <w:lang w:val="ru-RU"/>
        </w:rPr>
        <w:t>был</w:t>
      </w:r>
      <w:r w:rsidR="006B240A" w:rsidRPr="00CF3206">
        <w:rPr>
          <w:rFonts w:asciiTheme="majorBidi" w:hAnsiTheme="majorBidi" w:cstheme="majorBidi"/>
          <w:szCs w:val="22"/>
          <w:lang w:val="ru-RU"/>
        </w:rPr>
        <w:t>а</w:t>
      </w:r>
      <w:r w:rsidR="00F52DE3" w:rsidRPr="00CF3206">
        <w:rPr>
          <w:rFonts w:asciiTheme="majorBidi" w:hAnsiTheme="majorBidi" w:cstheme="majorBidi"/>
          <w:szCs w:val="22"/>
          <w:lang w:val="ru-RU"/>
        </w:rPr>
        <w:t xml:space="preserve"> создана группа "доброволь</w:t>
      </w:r>
      <w:r w:rsidR="006B240A" w:rsidRPr="00CF3206">
        <w:rPr>
          <w:rFonts w:asciiTheme="majorBidi" w:hAnsiTheme="majorBidi" w:cstheme="majorBidi"/>
          <w:szCs w:val="22"/>
          <w:lang w:val="ru-RU"/>
        </w:rPr>
        <w:t>цев-</w:t>
      </w:r>
      <w:r w:rsidR="00F52DE3" w:rsidRPr="00CF3206">
        <w:rPr>
          <w:rFonts w:asciiTheme="majorBidi" w:hAnsiTheme="majorBidi" w:cstheme="majorBidi"/>
          <w:szCs w:val="22"/>
          <w:lang w:val="ru-RU"/>
        </w:rPr>
        <w:t>пользователей бета-</w:t>
      </w:r>
      <w:r w:rsidR="006B240A" w:rsidRPr="00CF3206">
        <w:rPr>
          <w:rFonts w:asciiTheme="majorBidi" w:hAnsiTheme="majorBidi" w:cstheme="majorBidi"/>
          <w:szCs w:val="22"/>
          <w:lang w:val="ru-RU"/>
        </w:rPr>
        <w:t>тестирования</w:t>
      </w:r>
      <w:r w:rsidR="00F52DE3" w:rsidRPr="00CF3206">
        <w:rPr>
          <w:rFonts w:asciiTheme="majorBidi" w:hAnsiTheme="majorBidi" w:cstheme="majorBidi"/>
          <w:szCs w:val="22"/>
          <w:lang w:val="ru-RU"/>
        </w:rPr>
        <w:t>", в том числе пользователей из числа</w:t>
      </w:r>
      <w:r w:rsidR="009D34C1" w:rsidRPr="00CF3206">
        <w:rPr>
          <w:rFonts w:asciiTheme="majorBidi" w:hAnsiTheme="majorBidi" w:cstheme="majorBidi"/>
          <w:szCs w:val="22"/>
          <w:lang w:val="ru-RU"/>
        </w:rPr>
        <w:t xml:space="preserve"> членов. Этап тестирования бета</w:t>
      </w:r>
      <w:r w:rsidR="009D34C1" w:rsidRPr="00CF3206">
        <w:rPr>
          <w:rFonts w:asciiTheme="majorBidi" w:hAnsiTheme="majorBidi" w:cstheme="majorBidi"/>
          <w:szCs w:val="22"/>
          <w:lang w:val="ru-RU"/>
        </w:rPr>
        <w:noBreakHyphen/>
      </w:r>
      <w:r w:rsidR="00F52DE3" w:rsidRPr="00CF3206">
        <w:rPr>
          <w:rFonts w:asciiTheme="majorBidi" w:hAnsiTheme="majorBidi" w:cstheme="majorBidi"/>
          <w:szCs w:val="22"/>
          <w:lang w:val="ru-RU"/>
        </w:rPr>
        <w:t xml:space="preserve">версии продлится </w:t>
      </w:r>
      <w:r w:rsidR="001E1175" w:rsidRPr="00CF3206">
        <w:rPr>
          <w:rFonts w:asciiTheme="majorBidi" w:hAnsiTheme="majorBidi" w:cstheme="majorBidi"/>
          <w:szCs w:val="22"/>
          <w:lang w:val="ru-RU"/>
        </w:rPr>
        <w:t>около</w:t>
      </w:r>
      <w:r w:rsidR="00F52DE3" w:rsidRPr="00CF3206">
        <w:rPr>
          <w:rFonts w:asciiTheme="majorBidi" w:hAnsiTheme="majorBidi" w:cstheme="majorBidi"/>
          <w:szCs w:val="22"/>
          <w:lang w:val="ru-RU"/>
        </w:rPr>
        <w:t xml:space="preserve"> четырех месяцев начиная с март</w:t>
      </w:r>
      <w:r w:rsidR="001E1175" w:rsidRPr="00CF3206">
        <w:rPr>
          <w:rFonts w:asciiTheme="majorBidi" w:hAnsiTheme="majorBidi" w:cstheme="majorBidi"/>
          <w:szCs w:val="22"/>
          <w:lang w:val="ru-RU"/>
        </w:rPr>
        <w:t>а</w:t>
      </w:r>
      <w:r w:rsidRPr="00CF3206">
        <w:rPr>
          <w:rFonts w:asciiTheme="majorBidi" w:hAnsiTheme="majorBidi" w:cstheme="majorBidi"/>
          <w:szCs w:val="22"/>
          <w:lang w:val="ru-RU"/>
        </w:rPr>
        <w:t xml:space="preserve"> 2017</w:t>
      </w:r>
      <w:r w:rsidR="00F52DE3" w:rsidRPr="00CF3206">
        <w:rPr>
          <w:rFonts w:asciiTheme="majorBidi" w:hAnsiTheme="majorBidi" w:cstheme="majorBidi"/>
          <w:szCs w:val="22"/>
          <w:lang w:val="ru-RU"/>
        </w:rPr>
        <w:t> года</w:t>
      </w:r>
      <w:r w:rsidRPr="00CF3206">
        <w:rPr>
          <w:rFonts w:asciiTheme="majorBidi" w:hAnsiTheme="majorBidi" w:cstheme="majorBidi"/>
          <w:szCs w:val="22"/>
          <w:lang w:val="ru-RU"/>
        </w:rPr>
        <w:t xml:space="preserve">. </w:t>
      </w:r>
      <w:r w:rsidR="001E1175" w:rsidRPr="00CF3206">
        <w:rPr>
          <w:rFonts w:asciiTheme="majorBidi" w:hAnsiTheme="majorBidi" w:cstheme="majorBidi"/>
          <w:szCs w:val="22"/>
          <w:lang w:val="ru-RU"/>
        </w:rPr>
        <w:t xml:space="preserve">Далее будут учтены все полученные замечания и предложения в целях доработки пакета перед его официальным выпуском, запланированным на сентябрь/октябрь 2017 года. </w:t>
      </w:r>
    </w:p>
    <w:p w:rsidR="006B63C0" w:rsidRPr="00CF3206" w:rsidRDefault="006B63C0" w:rsidP="009D34C1">
      <w:pPr>
        <w:pStyle w:val="Heading4"/>
        <w:rPr>
          <w:lang w:val="ru-RU"/>
        </w:rPr>
      </w:pPr>
      <w:r w:rsidRPr="00CF3206">
        <w:rPr>
          <w:lang w:val="ru-RU"/>
        </w:rPr>
        <w:lastRenderedPageBreak/>
        <w:t>8.1.5.2</w:t>
      </w:r>
      <w:r w:rsidRPr="00CF3206">
        <w:rPr>
          <w:lang w:val="ru-RU"/>
        </w:rPr>
        <w:tab/>
      </w:r>
      <w:r w:rsidR="001E1175" w:rsidRPr="00CF3206">
        <w:rPr>
          <w:lang w:val="ru-RU"/>
        </w:rPr>
        <w:t xml:space="preserve">Инструмент поиска </w:t>
      </w:r>
      <w:r w:rsidR="006B240A" w:rsidRPr="00CF3206">
        <w:rPr>
          <w:lang w:val="ru-RU"/>
        </w:rPr>
        <w:t>в</w:t>
      </w:r>
      <w:r w:rsidR="001E1175" w:rsidRPr="00CF3206">
        <w:rPr>
          <w:lang w:val="ru-RU"/>
        </w:rPr>
        <w:t xml:space="preserve"> базе данных </w:t>
      </w:r>
      <w:r w:rsidR="006B240A" w:rsidRPr="00CF3206">
        <w:rPr>
          <w:lang w:val="ru-RU"/>
        </w:rPr>
        <w:t>Реком</w:t>
      </w:r>
      <w:r w:rsidR="001E1175" w:rsidRPr="00CF3206">
        <w:rPr>
          <w:lang w:val="ru-RU"/>
        </w:rPr>
        <w:t>е</w:t>
      </w:r>
      <w:r w:rsidR="006B240A" w:rsidRPr="00CF3206">
        <w:rPr>
          <w:lang w:val="ru-RU"/>
        </w:rPr>
        <w:t>н</w:t>
      </w:r>
      <w:r w:rsidR="001E1175" w:rsidRPr="00CF3206">
        <w:rPr>
          <w:lang w:val="ru-RU"/>
        </w:rPr>
        <w:t>даций</w:t>
      </w:r>
      <w:r w:rsidR="00D97C34" w:rsidRPr="00CF3206">
        <w:rPr>
          <w:lang w:val="ru-RU"/>
        </w:rPr>
        <w:t>, Отчетов, Резолюций и Вопросов </w:t>
      </w:r>
      <w:r w:rsidR="001E1175" w:rsidRPr="00CF3206">
        <w:rPr>
          <w:lang w:val="ru-RU"/>
        </w:rPr>
        <w:t>МСЭ</w:t>
      </w:r>
      <w:r w:rsidR="00660925" w:rsidRPr="00CF3206">
        <w:rPr>
          <w:lang w:val="ru-RU"/>
        </w:rPr>
        <w:t>-R</w:t>
      </w:r>
    </w:p>
    <w:p w:rsidR="006B63C0" w:rsidRPr="00CF3206" w:rsidRDefault="001E1175" w:rsidP="009D34C1">
      <w:pPr>
        <w:rPr>
          <w:lang w:val="ru-RU"/>
        </w:rPr>
      </w:pPr>
      <w:r w:rsidRPr="00CF3206">
        <w:rPr>
          <w:lang w:val="ru-RU"/>
        </w:rPr>
        <w:t>На своем 19-м собрании КГР предложила Директору БР разработать, с учетом существующих бюджетных ограничений, базу данных, которая позволяла бы осуществлять поиск Рекомендаций МСЭ-R и использовать фильтры по категориям, таким как служба(ы) радиосвязи и применимая полоса частот.</w:t>
      </w:r>
    </w:p>
    <w:p w:rsidR="006B63C0" w:rsidRPr="00CF3206" w:rsidRDefault="001E1175" w:rsidP="009D34C1">
      <w:pPr>
        <w:rPr>
          <w:lang w:val="ru-RU"/>
        </w:rPr>
      </w:pPr>
      <w:r w:rsidRPr="00CF3206">
        <w:rPr>
          <w:lang w:val="ru-RU"/>
        </w:rPr>
        <w:t xml:space="preserve">Благодаря поддержке </w:t>
      </w:r>
      <w:r w:rsidR="006B240A" w:rsidRPr="00CF3206">
        <w:rPr>
          <w:lang w:val="ru-RU"/>
        </w:rPr>
        <w:t xml:space="preserve">администрации Японии </w:t>
      </w:r>
      <w:r w:rsidRPr="00CF3206">
        <w:rPr>
          <w:lang w:val="ru-RU"/>
        </w:rPr>
        <w:t xml:space="preserve">в форме добровольного взноса и </w:t>
      </w:r>
      <w:r w:rsidR="006B240A" w:rsidRPr="00CF3206">
        <w:rPr>
          <w:lang w:val="ru-RU"/>
        </w:rPr>
        <w:t xml:space="preserve">предоставления экспертов была продолжена разработка инструмента поиска в базе данных документов МСЭ-R параллельно с </w:t>
      </w:r>
      <w:r w:rsidR="0076493C" w:rsidRPr="00CF3206">
        <w:rPr>
          <w:lang w:val="ru-RU"/>
        </w:rPr>
        <w:t>осуществляемым</w:t>
      </w:r>
      <w:r w:rsidR="006B240A" w:rsidRPr="00CF3206">
        <w:rPr>
          <w:lang w:val="ru-RU"/>
        </w:rPr>
        <w:t xml:space="preserve"> переходом МСЭ на новую платформу</w:t>
      </w:r>
      <w:r w:rsidR="006B63C0" w:rsidRPr="00CF3206">
        <w:rPr>
          <w:lang w:val="ru-RU"/>
        </w:rPr>
        <w:t xml:space="preserve"> </w:t>
      </w:r>
      <w:proofErr w:type="spellStart"/>
      <w:r w:rsidR="006B63C0" w:rsidRPr="00CF3206">
        <w:rPr>
          <w:lang w:val="ru-RU"/>
        </w:rPr>
        <w:t>SharePoint</w:t>
      </w:r>
      <w:proofErr w:type="spellEnd"/>
      <w:r w:rsidR="006B63C0" w:rsidRPr="00CF3206">
        <w:rPr>
          <w:lang w:val="ru-RU"/>
        </w:rPr>
        <w:t>.</w:t>
      </w:r>
    </w:p>
    <w:p w:rsidR="006B63C0" w:rsidRPr="00CF3206" w:rsidRDefault="0076493C" w:rsidP="009D34C1">
      <w:pPr>
        <w:rPr>
          <w:lang w:val="ru-RU"/>
        </w:rPr>
      </w:pPr>
      <w:r w:rsidRPr="00CF3206">
        <w:rPr>
          <w:lang w:val="ru-RU"/>
        </w:rPr>
        <w:t xml:space="preserve">В сотрудничестве с Департаментом </w:t>
      </w:r>
      <w:proofErr w:type="spellStart"/>
      <w:r w:rsidRPr="00CF3206">
        <w:rPr>
          <w:lang w:val="ru-RU"/>
        </w:rPr>
        <w:t>IS</w:t>
      </w:r>
      <w:proofErr w:type="spellEnd"/>
      <w:r w:rsidRPr="00CF3206">
        <w:rPr>
          <w:lang w:val="ru-RU"/>
        </w:rPr>
        <w:t xml:space="preserve"> МСЭ инструмент поиска Рекомендаций МСЭ-R и Вопросов МСЭ-R был веден в эксплуатацию в октябре 2015 года, в ноябре 2015 года стала доступна демонстрационная версия инструмента поиска Отчетов МСЭ-R, и в течение второго квартала 2016 года доступными стали инструменты поиска Резолюций и Справочников МСЭ-R.</w:t>
      </w:r>
    </w:p>
    <w:p w:rsidR="006B63C0" w:rsidRPr="00CF3206" w:rsidRDefault="00660925" w:rsidP="009D34C1">
      <w:pPr>
        <w:rPr>
          <w:lang w:val="ru-RU"/>
        </w:rPr>
      </w:pPr>
      <w:r w:rsidRPr="00CF3206">
        <w:rPr>
          <w:lang w:val="ru-RU"/>
        </w:rPr>
        <w:t xml:space="preserve">В настоящее время работа в основном направлена на </w:t>
      </w:r>
      <w:r w:rsidR="00756FB9" w:rsidRPr="00CF3206">
        <w:rPr>
          <w:lang w:val="ru-RU"/>
        </w:rPr>
        <w:t>описание рабочих</w:t>
      </w:r>
      <w:r w:rsidRPr="00CF3206">
        <w:rPr>
          <w:lang w:val="ru-RU"/>
        </w:rPr>
        <w:t xml:space="preserve"> процедур и определение функций и обязанностей БР МСЭ и ИК/</w:t>
      </w:r>
      <w:proofErr w:type="spellStart"/>
      <w:r w:rsidRPr="00CF3206">
        <w:rPr>
          <w:lang w:val="ru-RU"/>
        </w:rPr>
        <w:t>РГ</w:t>
      </w:r>
      <w:proofErr w:type="spellEnd"/>
      <w:r w:rsidRPr="00CF3206">
        <w:rPr>
          <w:lang w:val="ru-RU"/>
        </w:rPr>
        <w:t xml:space="preserve"> МСЭ-R по ведению базы данных</w:t>
      </w:r>
      <w:r w:rsidR="006B63C0" w:rsidRPr="00CF3206">
        <w:rPr>
          <w:lang w:val="ru-RU"/>
        </w:rPr>
        <w:t>.</w:t>
      </w:r>
    </w:p>
    <w:p w:rsidR="006B63C0" w:rsidRPr="00CF3206" w:rsidRDefault="00660925" w:rsidP="009D34C1">
      <w:pPr>
        <w:rPr>
          <w:lang w:val="ru-RU"/>
        </w:rPr>
      </w:pPr>
      <w:r w:rsidRPr="00CF3206">
        <w:rPr>
          <w:lang w:val="ru-RU"/>
        </w:rPr>
        <w:t>Первоначально база данных была доступна только для пользователей</w:t>
      </w:r>
      <w:r w:rsidR="006B63C0" w:rsidRPr="00CF3206">
        <w:rPr>
          <w:lang w:val="ru-RU"/>
        </w:rPr>
        <w:t xml:space="preserve"> TIES. </w:t>
      </w:r>
      <w:r w:rsidRPr="00CF3206">
        <w:rPr>
          <w:lang w:val="ru-RU"/>
        </w:rPr>
        <w:t>Сейчас выполняется перенос базы данных на общедоступный сервер</w:t>
      </w:r>
      <w:r w:rsidR="006B63C0" w:rsidRPr="00CF3206">
        <w:rPr>
          <w:lang w:val="ru-RU"/>
        </w:rPr>
        <w:t xml:space="preserve"> (</w:t>
      </w:r>
      <w:hyperlink r:id="rId26" w:history="1">
        <w:r w:rsidR="006B63C0" w:rsidRPr="00CF3206">
          <w:rPr>
            <w:rStyle w:val="Hyperlink"/>
            <w:rFonts w:asciiTheme="majorBidi" w:hAnsiTheme="majorBidi" w:cstheme="majorBidi"/>
            <w:szCs w:val="22"/>
            <w:lang w:val="ru-RU"/>
          </w:rPr>
          <w:t>www.itu.int/brdocsearch</w:t>
        </w:r>
      </w:hyperlink>
      <w:r w:rsidR="006B63C0" w:rsidRPr="00CF3206">
        <w:rPr>
          <w:color w:val="1F3864"/>
          <w:lang w:val="ru-RU"/>
        </w:rPr>
        <w:t>)</w:t>
      </w:r>
      <w:r w:rsidR="006B63C0" w:rsidRPr="00CF3206">
        <w:rPr>
          <w:lang w:val="ru-RU"/>
        </w:rPr>
        <w:t xml:space="preserve">, </w:t>
      </w:r>
      <w:r w:rsidRPr="00CF3206">
        <w:rPr>
          <w:lang w:val="ru-RU"/>
        </w:rPr>
        <w:t>с тем чтобы она стала общедоступной и, следовательно, не требовалось наличи</w:t>
      </w:r>
      <w:r w:rsidR="0069770B" w:rsidRPr="00CF3206">
        <w:rPr>
          <w:lang w:val="ru-RU"/>
        </w:rPr>
        <w:t>я</w:t>
      </w:r>
      <w:r w:rsidRPr="00CF3206">
        <w:rPr>
          <w:lang w:val="ru-RU"/>
        </w:rPr>
        <w:t xml:space="preserve"> учетной записи</w:t>
      </w:r>
      <w:r w:rsidR="006B63C0" w:rsidRPr="00CF3206">
        <w:rPr>
          <w:lang w:val="ru-RU"/>
        </w:rPr>
        <w:t xml:space="preserve"> TIES.</w:t>
      </w:r>
    </w:p>
    <w:p w:rsidR="006B63C0" w:rsidRPr="00CF3206" w:rsidRDefault="00660925" w:rsidP="009D34C1">
      <w:pPr>
        <w:rPr>
          <w:lang w:val="ru-RU"/>
        </w:rPr>
      </w:pPr>
      <w:r w:rsidRPr="00CF3206">
        <w:rPr>
          <w:lang w:val="ru-RU"/>
        </w:rPr>
        <w:t xml:space="preserve">Проект полностью будет завершен к </w:t>
      </w:r>
      <w:r w:rsidR="006B63C0" w:rsidRPr="00CF3206">
        <w:rPr>
          <w:lang w:val="ru-RU"/>
        </w:rPr>
        <w:t>30</w:t>
      </w:r>
      <w:r w:rsidRPr="00CF3206">
        <w:rPr>
          <w:lang w:val="ru-RU"/>
        </w:rPr>
        <w:t> июня</w:t>
      </w:r>
      <w:r w:rsidR="006B63C0" w:rsidRPr="00CF3206">
        <w:rPr>
          <w:lang w:val="ru-RU"/>
        </w:rPr>
        <w:t xml:space="preserve"> 2017</w:t>
      </w:r>
      <w:r w:rsidRPr="00CF3206">
        <w:rPr>
          <w:lang w:val="ru-RU"/>
        </w:rPr>
        <w:t> года</w:t>
      </w:r>
      <w:r w:rsidR="006B63C0" w:rsidRPr="00CF3206">
        <w:rPr>
          <w:lang w:val="ru-RU"/>
        </w:rPr>
        <w:t xml:space="preserve">. </w:t>
      </w:r>
      <w:r w:rsidRPr="00CF3206">
        <w:rPr>
          <w:lang w:val="ru-RU"/>
        </w:rPr>
        <w:t>Еще раз выражае</w:t>
      </w:r>
      <w:r w:rsidR="00681CCF" w:rsidRPr="00CF3206">
        <w:rPr>
          <w:lang w:val="ru-RU"/>
        </w:rPr>
        <w:t>м</w:t>
      </w:r>
      <w:r w:rsidRPr="00CF3206">
        <w:rPr>
          <w:lang w:val="ru-RU"/>
        </w:rPr>
        <w:t xml:space="preserve"> глубок</w:t>
      </w:r>
      <w:r w:rsidR="001D3755" w:rsidRPr="00CF3206">
        <w:rPr>
          <w:lang w:val="ru-RU"/>
        </w:rPr>
        <w:t>ую</w:t>
      </w:r>
      <w:r w:rsidRPr="00CF3206">
        <w:rPr>
          <w:lang w:val="ru-RU"/>
        </w:rPr>
        <w:t xml:space="preserve"> благодарность администрации Японии за поддержку</w:t>
      </w:r>
      <w:r w:rsidR="00681CCF" w:rsidRPr="00CF3206">
        <w:rPr>
          <w:lang w:val="ru-RU"/>
        </w:rPr>
        <w:t xml:space="preserve">, обеспечившую успешное завершение этого проекта. </w:t>
      </w:r>
    </w:p>
    <w:p w:rsidR="006B63C0" w:rsidRPr="00CF3206" w:rsidRDefault="006B63C0" w:rsidP="009D34C1">
      <w:pPr>
        <w:pStyle w:val="Heading2"/>
        <w:rPr>
          <w:lang w:val="ru-RU"/>
        </w:rPr>
      </w:pPr>
      <w:bookmarkStart w:id="48" w:name="_Toc424047601"/>
      <w:bookmarkStart w:id="49" w:name="_Toc446060783"/>
      <w:r w:rsidRPr="00CF3206">
        <w:rPr>
          <w:lang w:val="ru-RU"/>
        </w:rPr>
        <w:t>8.2</w:t>
      </w:r>
      <w:r w:rsidRPr="00CF3206">
        <w:rPr>
          <w:lang w:val="ru-RU"/>
        </w:rPr>
        <w:tab/>
      </w:r>
      <w:bookmarkEnd w:id="48"/>
      <w:bookmarkEnd w:id="49"/>
      <w:r w:rsidR="00A213C8" w:rsidRPr="00CF3206">
        <w:rPr>
          <w:lang w:val="ru-RU"/>
        </w:rPr>
        <w:t>Семинары и семинары-практикумы</w:t>
      </w:r>
    </w:p>
    <w:p w:rsidR="006B63C0" w:rsidRPr="00CF3206" w:rsidRDefault="00A213C8" w:rsidP="009D34C1">
      <w:pPr>
        <w:rPr>
          <w:lang w:val="ru-RU"/>
        </w:rPr>
      </w:pPr>
      <w:r w:rsidRPr="00CF3206">
        <w:rPr>
          <w:lang w:val="ru-RU"/>
        </w:rPr>
        <w:t xml:space="preserve">После </w:t>
      </w:r>
      <w:r w:rsidR="004F1DA4" w:rsidRPr="00CF3206">
        <w:rPr>
          <w:lang w:val="ru-RU"/>
        </w:rPr>
        <w:t>ВКР-15</w:t>
      </w:r>
      <w:r w:rsidRPr="00CF3206">
        <w:rPr>
          <w:lang w:val="ru-RU"/>
        </w:rPr>
        <w:t xml:space="preserve"> БР начал</w:t>
      </w:r>
      <w:r w:rsidR="001D3755" w:rsidRPr="00CF3206">
        <w:rPr>
          <w:lang w:val="ru-RU"/>
        </w:rPr>
        <w:t>о</w:t>
      </w:r>
      <w:r w:rsidRPr="00CF3206">
        <w:rPr>
          <w:lang w:val="ru-RU"/>
        </w:rPr>
        <w:t xml:space="preserve"> </w:t>
      </w:r>
      <w:r w:rsidR="006B63C0" w:rsidRPr="00CF3206">
        <w:rPr>
          <w:lang w:val="ru-RU"/>
        </w:rPr>
        <w:t>(</w:t>
      </w:r>
      <w:r w:rsidRPr="00CF3206">
        <w:rPr>
          <w:lang w:val="ru-RU"/>
        </w:rPr>
        <w:t>с января</w:t>
      </w:r>
      <w:r w:rsidR="006B63C0" w:rsidRPr="00CF3206">
        <w:rPr>
          <w:lang w:val="ru-RU"/>
        </w:rPr>
        <w:t xml:space="preserve"> 2016</w:t>
      </w:r>
      <w:r w:rsidRPr="00CF3206">
        <w:rPr>
          <w:lang w:val="ru-RU"/>
        </w:rPr>
        <w:t> г.</w:t>
      </w:r>
      <w:r w:rsidR="006B63C0" w:rsidRPr="00CF3206">
        <w:rPr>
          <w:lang w:val="ru-RU"/>
        </w:rPr>
        <w:t xml:space="preserve">) </w:t>
      </w:r>
      <w:r w:rsidRPr="00CF3206">
        <w:rPr>
          <w:lang w:val="ru-RU"/>
        </w:rPr>
        <w:t>новый цикл</w:t>
      </w:r>
      <w:r w:rsidR="003C788E" w:rsidRPr="00CF3206">
        <w:rPr>
          <w:lang w:val="ru-RU"/>
        </w:rPr>
        <w:t> – между двумя ВКР – всемирных и региональных семинаров по радиосвязи</w:t>
      </w:r>
      <w:r w:rsidR="006B63C0" w:rsidRPr="00CF3206">
        <w:rPr>
          <w:lang w:val="ru-RU"/>
        </w:rPr>
        <w:t xml:space="preserve">, </w:t>
      </w:r>
      <w:r w:rsidR="003C788E" w:rsidRPr="00CF3206">
        <w:rPr>
          <w:lang w:val="ru-RU"/>
        </w:rPr>
        <w:t>предназначенных для распространения во всем мире пересмотренного на ВКР-15 Регламента радиосвязи и соответствующих Правил процедуры</w:t>
      </w:r>
      <w:r w:rsidR="006B63C0" w:rsidRPr="00CF3206">
        <w:rPr>
          <w:lang w:val="ru-RU"/>
        </w:rPr>
        <w:t xml:space="preserve">. </w:t>
      </w:r>
    </w:p>
    <w:p w:rsidR="006B63C0" w:rsidRPr="00CF3206" w:rsidRDefault="006B63C0" w:rsidP="009D34C1">
      <w:pPr>
        <w:pStyle w:val="Heading3"/>
        <w:rPr>
          <w:lang w:val="ru-RU"/>
        </w:rPr>
      </w:pPr>
      <w:bookmarkStart w:id="50" w:name="_Toc424047602"/>
      <w:bookmarkStart w:id="51" w:name="_Toc446060784"/>
      <w:r w:rsidRPr="00CF3206">
        <w:rPr>
          <w:lang w:val="ru-RU"/>
        </w:rPr>
        <w:t>8.2.1</w:t>
      </w:r>
      <w:r w:rsidRPr="00CF3206">
        <w:rPr>
          <w:lang w:val="ru-RU"/>
        </w:rPr>
        <w:tab/>
      </w:r>
      <w:r w:rsidR="00516516" w:rsidRPr="00CF3206">
        <w:rPr>
          <w:lang w:val="ru-RU"/>
        </w:rPr>
        <w:t>Всемирные семинары по радиосвязи</w:t>
      </w:r>
      <w:r w:rsidRPr="00CF3206">
        <w:rPr>
          <w:lang w:val="ru-RU"/>
        </w:rPr>
        <w:t xml:space="preserve"> (</w:t>
      </w:r>
      <w:r w:rsidR="00516516" w:rsidRPr="00CF3206">
        <w:rPr>
          <w:lang w:val="ru-RU"/>
        </w:rPr>
        <w:t>ВСР</w:t>
      </w:r>
      <w:r w:rsidRPr="00CF3206">
        <w:rPr>
          <w:lang w:val="ru-RU"/>
        </w:rPr>
        <w:t>)</w:t>
      </w:r>
      <w:bookmarkEnd w:id="50"/>
      <w:bookmarkEnd w:id="51"/>
    </w:p>
    <w:p w:rsidR="006B63C0" w:rsidRPr="00CF3206" w:rsidRDefault="00516516" w:rsidP="009D34C1">
      <w:pPr>
        <w:rPr>
          <w:lang w:val="ru-RU"/>
        </w:rPr>
      </w:pPr>
      <w:r w:rsidRPr="00CF3206">
        <w:rPr>
          <w:lang w:val="ru-RU"/>
        </w:rPr>
        <w:t xml:space="preserve">Традиционный </w:t>
      </w:r>
      <w:r w:rsidR="00FB1410" w:rsidRPr="00CF3206">
        <w:rPr>
          <w:lang w:val="ru-RU"/>
        </w:rPr>
        <w:t>организуемый</w:t>
      </w:r>
      <w:r w:rsidRPr="00CF3206">
        <w:rPr>
          <w:lang w:val="ru-RU"/>
        </w:rPr>
        <w:t xml:space="preserve"> раз в два года ВСР был проведен в Женеве в декабре 2016 года</w:t>
      </w:r>
      <w:r w:rsidR="006B63C0" w:rsidRPr="00CF3206">
        <w:rPr>
          <w:lang w:val="ru-RU"/>
        </w:rPr>
        <w:t xml:space="preserve">. </w:t>
      </w:r>
      <w:r w:rsidRPr="00CF3206">
        <w:rPr>
          <w:lang w:val="ru-RU"/>
        </w:rPr>
        <w:t>На нем присутствовали</w:t>
      </w:r>
      <w:r w:rsidR="006B63C0" w:rsidRPr="00CF3206">
        <w:rPr>
          <w:lang w:val="ru-RU"/>
        </w:rPr>
        <w:t xml:space="preserve"> 453 </w:t>
      </w:r>
      <w:r w:rsidRPr="00CF3206">
        <w:rPr>
          <w:lang w:val="ru-RU"/>
        </w:rPr>
        <w:t>участника</w:t>
      </w:r>
      <w:r w:rsidR="006B63C0" w:rsidRPr="00CF3206">
        <w:rPr>
          <w:lang w:val="ru-RU"/>
        </w:rPr>
        <w:t xml:space="preserve"> </w:t>
      </w:r>
      <w:r w:rsidRPr="00CF3206">
        <w:rPr>
          <w:lang w:val="ru-RU"/>
        </w:rPr>
        <w:t>из</w:t>
      </w:r>
      <w:r w:rsidR="006B63C0" w:rsidRPr="00CF3206">
        <w:rPr>
          <w:lang w:val="ru-RU"/>
        </w:rPr>
        <w:t xml:space="preserve"> 109</w:t>
      </w:r>
      <w:r w:rsidRPr="00CF3206">
        <w:rPr>
          <w:lang w:val="ru-RU"/>
        </w:rPr>
        <w:t> стран</w:t>
      </w:r>
      <w:r w:rsidR="006B63C0" w:rsidRPr="00CF3206">
        <w:rPr>
          <w:lang w:val="ru-RU"/>
        </w:rPr>
        <w:t>.</w:t>
      </w:r>
    </w:p>
    <w:p w:rsidR="006B63C0" w:rsidRPr="00CF3206" w:rsidRDefault="00FB1410" w:rsidP="009D34C1">
      <w:pPr>
        <w:rPr>
          <w:lang w:val="ru-RU"/>
        </w:rPr>
      </w:pPr>
      <w:r w:rsidRPr="00CF3206">
        <w:rPr>
          <w:lang w:val="ru-RU"/>
        </w:rPr>
        <w:t xml:space="preserve">Доклады и обсуждения проходили на шести официальных языках МСЭ с синхронным переводом. Параллельно проводились трехдневные семинары-практикумы для космических и наземных служб. Группы были сформированы с учетом языковых требований и имеющихся в распоряжении технических средств. ВСР-16 прошел на полностью безбумажной основе. Материалы размещены на </w:t>
      </w:r>
      <w:proofErr w:type="gramStart"/>
      <w:r w:rsidRPr="00CF3206">
        <w:rPr>
          <w:lang w:val="ru-RU"/>
        </w:rPr>
        <w:t>веб-сайте</w:t>
      </w:r>
      <w:proofErr w:type="gramEnd"/>
      <w:r w:rsidRPr="00CF3206">
        <w:rPr>
          <w:lang w:val="ru-RU"/>
        </w:rPr>
        <w:t xml:space="preserve"> МСЭ по адресу</w:t>
      </w:r>
      <w:r w:rsidR="006B63C0" w:rsidRPr="00CF3206">
        <w:rPr>
          <w:lang w:val="ru-RU"/>
        </w:rPr>
        <w:t xml:space="preserve">: </w:t>
      </w:r>
      <w:hyperlink r:id="rId27" w:history="1">
        <w:r w:rsidR="006B63C0" w:rsidRPr="00CF3206">
          <w:rPr>
            <w:rStyle w:val="Hyperlink"/>
            <w:rFonts w:asciiTheme="majorBidi" w:hAnsiTheme="majorBidi" w:cstheme="majorBidi"/>
            <w:szCs w:val="22"/>
            <w:lang w:val="ru-RU"/>
          </w:rPr>
          <w:t>http://www.itu.int/ITU R/</w:t>
        </w:r>
        <w:proofErr w:type="spellStart"/>
        <w:r w:rsidR="006B63C0" w:rsidRPr="00CF3206">
          <w:rPr>
            <w:rStyle w:val="Hyperlink"/>
            <w:rFonts w:asciiTheme="majorBidi" w:hAnsiTheme="majorBidi" w:cstheme="majorBidi"/>
            <w:szCs w:val="22"/>
            <w:lang w:val="ru-RU"/>
          </w:rPr>
          <w:t>go</w:t>
        </w:r>
        <w:proofErr w:type="spellEnd"/>
        <w:r w:rsidR="006B63C0" w:rsidRPr="00CF3206">
          <w:rPr>
            <w:rStyle w:val="Hyperlink"/>
            <w:rFonts w:asciiTheme="majorBidi" w:hAnsiTheme="majorBidi" w:cstheme="majorBidi"/>
            <w:szCs w:val="22"/>
            <w:lang w:val="ru-RU"/>
          </w:rPr>
          <w:t>/</w:t>
        </w:r>
        <w:proofErr w:type="spellStart"/>
        <w:r w:rsidR="006B63C0" w:rsidRPr="00CF3206">
          <w:rPr>
            <w:rStyle w:val="Hyperlink"/>
            <w:rFonts w:asciiTheme="majorBidi" w:hAnsiTheme="majorBidi" w:cstheme="majorBidi"/>
            <w:szCs w:val="22"/>
            <w:lang w:val="ru-RU"/>
          </w:rPr>
          <w:t>seminars</w:t>
        </w:r>
        <w:proofErr w:type="spellEnd"/>
      </w:hyperlink>
      <w:r w:rsidR="006B63C0" w:rsidRPr="00CF3206">
        <w:rPr>
          <w:lang w:val="ru-RU"/>
        </w:rPr>
        <w:t xml:space="preserve">. </w:t>
      </w:r>
    </w:p>
    <w:p w:rsidR="006B63C0" w:rsidRPr="00CF3206" w:rsidRDefault="009D2A1E" w:rsidP="009D34C1">
      <w:pPr>
        <w:rPr>
          <w:lang w:val="ru-RU"/>
        </w:rPr>
      </w:pPr>
      <w:r w:rsidRPr="00CF3206">
        <w:rPr>
          <w:lang w:val="ru-RU"/>
        </w:rPr>
        <w:t xml:space="preserve">БР предоставило более 100 полных стипендий для участия в ВСР (по одной стипендии для администрации страны, отвечающей установленным критериям). </w:t>
      </w:r>
    </w:p>
    <w:p w:rsidR="006B63C0" w:rsidRPr="00CF3206" w:rsidRDefault="006B63C0" w:rsidP="009D34C1">
      <w:pPr>
        <w:pStyle w:val="Heading3"/>
        <w:rPr>
          <w:lang w:val="ru-RU"/>
        </w:rPr>
      </w:pPr>
      <w:bookmarkStart w:id="52" w:name="_Toc424047603"/>
      <w:bookmarkStart w:id="53" w:name="_Toc446060785"/>
      <w:r w:rsidRPr="00CF3206">
        <w:rPr>
          <w:lang w:val="ru-RU"/>
        </w:rPr>
        <w:t>8.2.2</w:t>
      </w:r>
      <w:r w:rsidRPr="00CF3206">
        <w:rPr>
          <w:lang w:val="ru-RU"/>
        </w:rPr>
        <w:tab/>
      </w:r>
      <w:bookmarkEnd w:id="52"/>
      <w:bookmarkEnd w:id="53"/>
      <w:r w:rsidR="002C6318" w:rsidRPr="00CF3206">
        <w:rPr>
          <w:lang w:val="ru-RU"/>
        </w:rPr>
        <w:t>Региональные семинары по радиосвязи (РСР)</w:t>
      </w:r>
    </w:p>
    <w:p w:rsidR="006B63C0" w:rsidRPr="00CF3206" w:rsidRDefault="00011290" w:rsidP="009D34C1">
      <w:pPr>
        <w:rPr>
          <w:lang w:val="ru-RU"/>
        </w:rPr>
      </w:pPr>
      <w:r w:rsidRPr="00CF3206">
        <w:rPr>
          <w:lang w:val="ru-RU"/>
        </w:rPr>
        <w:t>В качестве дополнения к проводимым раз в два года всемирным семинарам по радиосвязи БР продолжает осуществлять стратегию охвата на региональном уровне, организуя годичные циклы региональных семинаров по радиосвязи (РСР), которые проводятся в различных регионах мира, содействуя созданию человеческого потенциала для использования радиочастотного спектра и спутниковых орбит, в частности применения положений Регламента радиосвязи МСЭ.</w:t>
      </w:r>
    </w:p>
    <w:p w:rsidR="006B63C0" w:rsidRPr="00CF3206" w:rsidRDefault="006F0288" w:rsidP="009D34C1">
      <w:pPr>
        <w:rPr>
          <w:lang w:val="ru-RU"/>
        </w:rPr>
      </w:pPr>
      <w:r w:rsidRPr="00CF3206">
        <w:rPr>
          <w:lang w:val="ru-RU"/>
        </w:rPr>
        <w:t>РСР включают два дня теоретических занятий и двухдневные семинары-практикумы по наземным и космическим службам.</w:t>
      </w:r>
      <w:r w:rsidR="006B63C0" w:rsidRPr="00CF3206">
        <w:rPr>
          <w:lang w:val="ru-RU"/>
        </w:rPr>
        <w:t xml:space="preserve"> </w:t>
      </w:r>
      <w:r w:rsidRPr="00CF3206">
        <w:rPr>
          <w:lang w:val="ru-RU"/>
        </w:rPr>
        <w:t>РСР дополняются проведением однодневного форума, посвященного связанным со спектром темам, представляющим наибольший интерес для региона.</w:t>
      </w:r>
      <w:r w:rsidR="006B63C0" w:rsidRPr="00CF3206">
        <w:rPr>
          <w:lang w:val="ru-RU"/>
        </w:rPr>
        <w:t xml:space="preserve"> </w:t>
      </w:r>
    </w:p>
    <w:p w:rsidR="006B63C0" w:rsidRPr="00CF3206" w:rsidRDefault="00ED5936" w:rsidP="009D34C1">
      <w:pPr>
        <w:rPr>
          <w:lang w:val="ru-RU"/>
        </w:rPr>
      </w:pPr>
      <w:r w:rsidRPr="00CF3206">
        <w:rPr>
          <w:lang w:val="ru-RU"/>
        </w:rPr>
        <w:t xml:space="preserve">В Таблице 8.2.2-1 приведена краткая информация о РСР, проведенных за прошедший четырехгодичный период. Как правило, организацией этих семинаров занимается правительство, регуляторный орган или орган по управлению использованием спектра принимающей страны </w:t>
      </w:r>
      <w:r w:rsidRPr="00CF3206">
        <w:rPr>
          <w:lang w:val="ru-RU"/>
        </w:rPr>
        <w:lastRenderedPageBreak/>
        <w:t xml:space="preserve">совместно с соответствующими региональными организациями и региональными/зональными отделениями МСЭ. РСР проводились на полностью безбумажной основе. Материалы размещены на </w:t>
      </w:r>
      <w:proofErr w:type="gramStart"/>
      <w:r w:rsidRPr="00CF3206">
        <w:rPr>
          <w:lang w:val="ru-RU"/>
        </w:rPr>
        <w:t>веб-сайте</w:t>
      </w:r>
      <w:proofErr w:type="gramEnd"/>
      <w:r w:rsidRPr="00CF3206">
        <w:rPr>
          <w:lang w:val="ru-RU"/>
        </w:rPr>
        <w:t xml:space="preserve"> МСЭ по адресу:</w:t>
      </w:r>
      <w:r w:rsidR="006B63C0" w:rsidRPr="00CF3206">
        <w:rPr>
          <w:lang w:val="ru-RU"/>
        </w:rPr>
        <w:t xml:space="preserve"> </w:t>
      </w:r>
      <w:hyperlink r:id="rId28" w:history="1">
        <w:r w:rsidR="006B63C0" w:rsidRPr="00CF3206">
          <w:rPr>
            <w:rStyle w:val="Hyperlink"/>
            <w:rFonts w:asciiTheme="majorBidi" w:hAnsiTheme="majorBidi" w:cstheme="majorBidi"/>
            <w:szCs w:val="22"/>
            <w:lang w:val="ru-RU"/>
          </w:rPr>
          <w:t>http://www.itu.int/ITU-R/go/seminars</w:t>
        </w:r>
      </w:hyperlink>
      <w:r w:rsidR="006B63C0" w:rsidRPr="00CF3206">
        <w:rPr>
          <w:lang w:val="ru-RU"/>
        </w:rPr>
        <w:t xml:space="preserve">. </w:t>
      </w:r>
      <w:r w:rsidR="00473107" w:rsidRPr="00CF3206">
        <w:rPr>
          <w:lang w:val="ru-RU"/>
        </w:rPr>
        <w:t xml:space="preserve">БР предоставило более 50 частичных стипендий для участия в РСР (по одной стипендии для администрации страны, отвечающей установленным критериям). </w:t>
      </w:r>
    </w:p>
    <w:p w:rsidR="006B63C0" w:rsidRPr="00CF3206" w:rsidRDefault="00473107" w:rsidP="009D34C1">
      <w:pPr>
        <w:rPr>
          <w:lang w:val="ru-RU"/>
        </w:rPr>
      </w:pPr>
      <w:r w:rsidRPr="00CF3206">
        <w:rPr>
          <w:lang w:val="ru-RU"/>
        </w:rPr>
        <w:t>Анализ участия в ВСР и РСР показывает, что эти два типа семинаров дополняют друг друга</w:t>
      </w:r>
      <w:r w:rsidR="006B63C0" w:rsidRPr="00CF3206">
        <w:rPr>
          <w:lang w:val="ru-RU"/>
        </w:rPr>
        <w:t>:</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473107" w:rsidRPr="00CF3206">
        <w:rPr>
          <w:rFonts w:asciiTheme="majorBidi" w:hAnsiTheme="majorBidi" w:cstheme="majorBidi"/>
          <w:b/>
          <w:bCs/>
          <w:szCs w:val="22"/>
          <w:lang w:val="ru-RU"/>
        </w:rPr>
        <w:t>два ВСР</w:t>
      </w:r>
      <w:r w:rsidRPr="00CF3206">
        <w:rPr>
          <w:rFonts w:asciiTheme="majorBidi" w:hAnsiTheme="majorBidi" w:cstheme="majorBidi"/>
          <w:szCs w:val="22"/>
          <w:lang w:val="ru-RU"/>
        </w:rPr>
        <w:t>: 810</w:t>
      </w:r>
      <w:r w:rsidR="00473107" w:rsidRPr="00CF3206">
        <w:rPr>
          <w:rFonts w:asciiTheme="majorBidi" w:hAnsiTheme="majorBidi" w:cstheme="majorBidi"/>
          <w:szCs w:val="22"/>
          <w:lang w:val="ru-RU"/>
        </w:rPr>
        <w:t> участников из</w:t>
      </w:r>
      <w:r w:rsidRPr="00CF3206">
        <w:rPr>
          <w:rFonts w:asciiTheme="majorBidi" w:hAnsiTheme="majorBidi" w:cstheme="majorBidi"/>
          <w:szCs w:val="22"/>
          <w:lang w:val="ru-RU"/>
        </w:rPr>
        <w:t xml:space="preserve"> 130</w:t>
      </w:r>
      <w:r w:rsidR="00473107" w:rsidRPr="00CF3206">
        <w:rPr>
          <w:rFonts w:asciiTheme="majorBidi" w:hAnsiTheme="majorBidi" w:cstheme="majorBidi"/>
          <w:szCs w:val="22"/>
          <w:lang w:val="ru-RU"/>
        </w:rPr>
        <w:t> стран</w:t>
      </w:r>
      <w:r w:rsidRPr="00CF3206">
        <w:rPr>
          <w:rFonts w:asciiTheme="majorBidi" w:hAnsiTheme="majorBidi" w:cstheme="majorBidi"/>
          <w:szCs w:val="22"/>
          <w:lang w:val="ru-RU"/>
        </w:rPr>
        <w:t xml:space="preserve"> (</w:t>
      </w:r>
      <w:r w:rsidR="00473107" w:rsidRPr="00CF3206">
        <w:rPr>
          <w:rFonts w:asciiTheme="majorBidi" w:hAnsiTheme="majorBidi" w:cstheme="majorBidi"/>
          <w:szCs w:val="22"/>
          <w:lang w:val="ru-RU"/>
        </w:rPr>
        <w:t>в том числе 47 не принимавших участие в РСР</w:t>
      </w:r>
      <w:r w:rsidRPr="00CF3206">
        <w:rPr>
          <w:rFonts w:asciiTheme="majorBidi" w:hAnsiTheme="majorBidi" w:cstheme="majorBidi"/>
          <w:szCs w:val="22"/>
          <w:lang w:val="ru-RU"/>
        </w:rPr>
        <w:t>)</w:t>
      </w:r>
      <w:r w:rsidR="00473107" w:rsidRPr="00CF3206">
        <w:rPr>
          <w:rFonts w:asciiTheme="majorBidi" w:hAnsiTheme="majorBidi" w:cstheme="majorBidi"/>
          <w:szCs w:val="22"/>
          <w:lang w:val="ru-RU"/>
        </w:rPr>
        <w:t>;</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473107" w:rsidRPr="00CF3206">
        <w:rPr>
          <w:rFonts w:asciiTheme="majorBidi" w:hAnsiTheme="majorBidi" w:cstheme="majorBidi"/>
          <w:b/>
          <w:bCs/>
          <w:szCs w:val="22"/>
          <w:lang w:val="ru-RU"/>
        </w:rPr>
        <w:t>12 РСР</w:t>
      </w:r>
      <w:r w:rsidRPr="00CF3206">
        <w:rPr>
          <w:rFonts w:asciiTheme="majorBidi" w:hAnsiTheme="majorBidi" w:cstheme="majorBidi"/>
          <w:szCs w:val="22"/>
          <w:lang w:val="ru-RU"/>
        </w:rPr>
        <w:t xml:space="preserve">: 903 </w:t>
      </w:r>
      <w:r w:rsidR="00473107" w:rsidRPr="00CF3206">
        <w:rPr>
          <w:rFonts w:asciiTheme="majorBidi" w:hAnsiTheme="majorBidi" w:cstheme="majorBidi"/>
          <w:szCs w:val="22"/>
          <w:lang w:val="ru-RU"/>
        </w:rPr>
        <w:t xml:space="preserve">участника из </w:t>
      </w:r>
      <w:r w:rsidRPr="00CF3206">
        <w:rPr>
          <w:rFonts w:asciiTheme="majorBidi" w:hAnsiTheme="majorBidi" w:cstheme="majorBidi"/>
          <w:szCs w:val="22"/>
          <w:lang w:val="ru-RU"/>
        </w:rPr>
        <w:t>122</w:t>
      </w:r>
      <w:r w:rsidR="00473107" w:rsidRPr="00CF3206">
        <w:rPr>
          <w:rFonts w:asciiTheme="majorBidi" w:hAnsiTheme="majorBidi" w:cstheme="majorBidi"/>
          <w:szCs w:val="22"/>
          <w:lang w:val="ru-RU"/>
        </w:rPr>
        <w:t> стран</w:t>
      </w:r>
      <w:r w:rsidRPr="00CF3206">
        <w:rPr>
          <w:rFonts w:asciiTheme="majorBidi" w:hAnsiTheme="majorBidi" w:cstheme="majorBidi"/>
          <w:szCs w:val="22"/>
          <w:lang w:val="ru-RU"/>
        </w:rPr>
        <w:t xml:space="preserve"> (</w:t>
      </w:r>
      <w:r w:rsidR="00473107" w:rsidRPr="00CF3206">
        <w:rPr>
          <w:rFonts w:asciiTheme="majorBidi" w:hAnsiTheme="majorBidi" w:cstheme="majorBidi"/>
          <w:szCs w:val="22"/>
          <w:lang w:val="ru-RU"/>
        </w:rPr>
        <w:t>в том числе 40 не принимавших участие в ВСР</w:t>
      </w:r>
      <w:r w:rsidRPr="00CF3206">
        <w:rPr>
          <w:rFonts w:asciiTheme="majorBidi" w:hAnsiTheme="majorBidi" w:cstheme="majorBidi"/>
          <w:szCs w:val="22"/>
          <w:lang w:val="ru-RU"/>
        </w:rPr>
        <w:t>)</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473107" w:rsidRPr="00CF3206">
        <w:rPr>
          <w:rFonts w:asciiTheme="majorBidi" w:hAnsiTheme="majorBidi" w:cstheme="majorBidi"/>
          <w:b/>
          <w:bCs/>
          <w:szCs w:val="22"/>
          <w:lang w:val="ru-RU"/>
        </w:rPr>
        <w:t>всего</w:t>
      </w:r>
      <w:r w:rsidRPr="00CF3206">
        <w:rPr>
          <w:rFonts w:asciiTheme="majorBidi" w:hAnsiTheme="majorBidi" w:cstheme="majorBidi"/>
          <w:szCs w:val="22"/>
          <w:lang w:val="ru-RU"/>
        </w:rPr>
        <w:t xml:space="preserve">: 14 </w:t>
      </w:r>
      <w:r w:rsidR="00473107" w:rsidRPr="00CF3206">
        <w:rPr>
          <w:rFonts w:asciiTheme="majorBidi" w:hAnsiTheme="majorBidi" w:cstheme="majorBidi"/>
          <w:szCs w:val="22"/>
          <w:lang w:val="ru-RU"/>
        </w:rPr>
        <w:t>семинаров</w:t>
      </w:r>
      <w:r w:rsidRPr="00CF3206">
        <w:rPr>
          <w:rFonts w:asciiTheme="majorBidi" w:hAnsiTheme="majorBidi" w:cstheme="majorBidi"/>
          <w:szCs w:val="22"/>
          <w:lang w:val="ru-RU"/>
        </w:rPr>
        <w:t xml:space="preserve">, 1713 </w:t>
      </w:r>
      <w:r w:rsidR="00473107" w:rsidRPr="00CF3206">
        <w:rPr>
          <w:rFonts w:asciiTheme="majorBidi" w:hAnsiTheme="majorBidi" w:cstheme="majorBidi"/>
          <w:szCs w:val="22"/>
          <w:lang w:val="ru-RU"/>
        </w:rPr>
        <w:t>участников из</w:t>
      </w:r>
      <w:r w:rsidRPr="00CF3206">
        <w:rPr>
          <w:rFonts w:asciiTheme="majorBidi" w:hAnsiTheme="majorBidi" w:cstheme="majorBidi"/>
          <w:szCs w:val="22"/>
          <w:lang w:val="ru-RU"/>
        </w:rPr>
        <w:t xml:space="preserve"> 169 </w:t>
      </w:r>
      <w:r w:rsidR="00473107" w:rsidRPr="00CF3206">
        <w:rPr>
          <w:rFonts w:asciiTheme="majorBidi" w:hAnsiTheme="majorBidi" w:cstheme="majorBidi"/>
          <w:szCs w:val="22"/>
          <w:lang w:val="ru-RU"/>
        </w:rPr>
        <w:t>стран</w:t>
      </w:r>
      <w:r w:rsidRPr="00CF3206">
        <w:rPr>
          <w:rFonts w:asciiTheme="majorBidi" w:hAnsiTheme="majorBidi" w:cstheme="majorBidi"/>
          <w:szCs w:val="22"/>
          <w:lang w:val="ru-RU"/>
        </w:rPr>
        <w:t>.</w:t>
      </w:r>
    </w:p>
    <w:p w:rsidR="006B63C0" w:rsidRPr="00CF3206" w:rsidRDefault="006B63C0" w:rsidP="009D34C1">
      <w:pPr>
        <w:pStyle w:val="enumlev1"/>
        <w:rPr>
          <w:szCs w:val="24"/>
          <w:lang w:val="ru-RU"/>
        </w:rPr>
      </w:pPr>
    </w:p>
    <w:p w:rsidR="006B63C0" w:rsidRPr="00CF3206" w:rsidRDefault="006B63C0" w:rsidP="009D34C1">
      <w:pPr>
        <w:rPr>
          <w:szCs w:val="24"/>
          <w:lang w:val="ru-RU"/>
        </w:rPr>
        <w:sectPr w:rsidR="006B63C0" w:rsidRPr="00CF3206" w:rsidSect="00223823">
          <w:headerReference w:type="even" r:id="rId29"/>
          <w:headerReference w:type="default" r:id="rId30"/>
          <w:footerReference w:type="even" r:id="rId31"/>
          <w:footerReference w:type="default" r:id="rId32"/>
          <w:footerReference w:type="first" r:id="rId33"/>
          <w:pgSz w:w="11907" w:h="16834" w:code="9"/>
          <w:pgMar w:top="1418" w:right="1134" w:bottom="1418" w:left="1134" w:header="624" w:footer="624" w:gutter="0"/>
          <w:paperSrc w:first="15" w:other="15"/>
          <w:cols w:space="720"/>
          <w:titlePg/>
          <w:docGrid w:linePitch="326"/>
        </w:sectPr>
      </w:pPr>
    </w:p>
    <w:p w:rsidR="006B63C0" w:rsidRPr="00CF3206" w:rsidRDefault="00794F08" w:rsidP="0049037B">
      <w:pPr>
        <w:pStyle w:val="TableNo"/>
        <w:spacing w:before="120"/>
        <w:rPr>
          <w:lang w:val="ru-RU"/>
        </w:rPr>
      </w:pPr>
      <w:r w:rsidRPr="00CF3206">
        <w:rPr>
          <w:lang w:val="ru-RU"/>
        </w:rPr>
        <w:lastRenderedPageBreak/>
        <w:t xml:space="preserve">ТАБЛИЦА </w:t>
      </w:r>
      <w:r w:rsidR="006B63C0" w:rsidRPr="00CF3206">
        <w:rPr>
          <w:lang w:val="ru-RU"/>
        </w:rPr>
        <w:t>8.2.2-1</w:t>
      </w:r>
    </w:p>
    <w:p w:rsidR="006B63C0" w:rsidRPr="00CF3206" w:rsidRDefault="00794F08" w:rsidP="0049037B">
      <w:pPr>
        <w:pStyle w:val="Tabletitle"/>
        <w:rPr>
          <w:lang w:val="ru-RU"/>
        </w:rPr>
      </w:pPr>
      <w:r w:rsidRPr="00CF3206">
        <w:rPr>
          <w:lang w:val="ru-RU"/>
        </w:rPr>
        <w:t>Региональные семинары по радиосвязи МСЭ (2013–201</w:t>
      </w:r>
      <w:r w:rsidR="002878A5" w:rsidRPr="00CF3206">
        <w:rPr>
          <w:lang w:val="ru-RU"/>
        </w:rPr>
        <w:t>6</w:t>
      </w:r>
      <w:r w:rsidRPr="00CF3206">
        <w:rPr>
          <w:lang w:val="ru-RU"/>
        </w:rPr>
        <w:t xml:space="preserve"> гг.)</w:t>
      </w:r>
    </w:p>
    <w:tbl>
      <w:tblPr>
        <w:tblStyle w:val="TableGrid"/>
        <w:tblW w:w="14567" w:type="dxa"/>
        <w:tblLayout w:type="fixed"/>
        <w:tblLook w:val="04A0" w:firstRow="1" w:lastRow="0" w:firstColumn="1" w:lastColumn="0" w:noHBand="0" w:noVBand="1"/>
      </w:tblPr>
      <w:tblGrid>
        <w:gridCol w:w="2263"/>
        <w:gridCol w:w="1985"/>
        <w:gridCol w:w="1559"/>
        <w:gridCol w:w="1985"/>
        <w:gridCol w:w="2126"/>
        <w:gridCol w:w="1984"/>
        <w:gridCol w:w="1134"/>
        <w:gridCol w:w="1531"/>
      </w:tblGrid>
      <w:tr w:rsidR="00490EB5" w:rsidRPr="00CF3206" w:rsidTr="00FC3CA6">
        <w:trPr>
          <w:tblHeader/>
        </w:trPr>
        <w:tc>
          <w:tcPr>
            <w:tcW w:w="2263" w:type="dxa"/>
            <w:vAlign w:val="center"/>
          </w:tcPr>
          <w:p w:rsidR="00490EB5" w:rsidRPr="00CF3206" w:rsidRDefault="00490EB5" w:rsidP="0049037B">
            <w:pPr>
              <w:pStyle w:val="Tablehead"/>
              <w:rPr>
                <w:rFonts w:asciiTheme="majorBidi" w:hAnsiTheme="majorBidi" w:cstheme="majorBidi"/>
                <w:lang w:val="ru-RU"/>
              </w:rPr>
            </w:pPr>
            <w:r w:rsidRPr="00CF3206">
              <w:rPr>
                <w:lang w:val="ru-RU"/>
              </w:rPr>
              <w:t>Дата проведения</w:t>
            </w:r>
          </w:p>
        </w:tc>
        <w:tc>
          <w:tcPr>
            <w:tcW w:w="1985" w:type="dxa"/>
            <w:vAlign w:val="center"/>
          </w:tcPr>
          <w:p w:rsidR="00490EB5" w:rsidRPr="00CF3206" w:rsidRDefault="00490EB5" w:rsidP="0049037B">
            <w:pPr>
              <w:pStyle w:val="Tablehead"/>
              <w:rPr>
                <w:rFonts w:asciiTheme="majorBidi" w:hAnsiTheme="majorBidi" w:cstheme="majorBidi"/>
                <w:lang w:val="ru-RU"/>
              </w:rPr>
            </w:pPr>
            <w:r w:rsidRPr="00CF3206">
              <w:rPr>
                <w:lang w:val="ru-RU"/>
              </w:rPr>
              <w:t>РСР</w:t>
            </w:r>
          </w:p>
        </w:tc>
        <w:tc>
          <w:tcPr>
            <w:tcW w:w="1559" w:type="dxa"/>
            <w:vAlign w:val="center"/>
          </w:tcPr>
          <w:p w:rsidR="00490EB5" w:rsidRPr="00CF3206" w:rsidRDefault="00490EB5" w:rsidP="0049037B">
            <w:pPr>
              <w:pStyle w:val="Tablehead"/>
              <w:rPr>
                <w:rFonts w:asciiTheme="majorBidi" w:hAnsiTheme="majorBidi" w:cstheme="majorBidi"/>
                <w:lang w:val="ru-RU"/>
              </w:rPr>
            </w:pPr>
            <w:r w:rsidRPr="00CF3206">
              <w:rPr>
                <w:lang w:val="ru-RU"/>
              </w:rPr>
              <w:t>Место проведения</w:t>
            </w:r>
          </w:p>
        </w:tc>
        <w:tc>
          <w:tcPr>
            <w:tcW w:w="1985" w:type="dxa"/>
            <w:vAlign w:val="center"/>
          </w:tcPr>
          <w:p w:rsidR="00490EB5" w:rsidRPr="00CF3206" w:rsidRDefault="00490EB5" w:rsidP="0049037B">
            <w:pPr>
              <w:pStyle w:val="Tablehead"/>
              <w:rPr>
                <w:rFonts w:asciiTheme="majorBidi" w:hAnsiTheme="majorBidi" w:cstheme="majorBidi"/>
                <w:lang w:val="ru-RU"/>
              </w:rPr>
            </w:pPr>
            <w:r w:rsidRPr="00CF3206">
              <w:rPr>
                <w:lang w:val="ru-RU"/>
              </w:rPr>
              <w:t>Принимающая сторона</w:t>
            </w:r>
          </w:p>
        </w:tc>
        <w:tc>
          <w:tcPr>
            <w:tcW w:w="2126" w:type="dxa"/>
            <w:vAlign w:val="center"/>
          </w:tcPr>
          <w:p w:rsidR="00490EB5" w:rsidRPr="00CF3206" w:rsidRDefault="00490EB5" w:rsidP="0049037B">
            <w:pPr>
              <w:pStyle w:val="Tablehead"/>
              <w:rPr>
                <w:rFonts w:asciiTheme="majorBidi" w:hAnsiTheme="majorBidi" w:cstheme="majorBidi"/>
                <w:lang w:val="ru-RU"/>
              </w:rPr>
            </w:pPr>
            <w:r w:rsidRPr="00CF3206">
              <w:rPr>
                <w:lang w:val="ru-RU"/>
              </w:rPr>
              <w:t>Координация</w:t>
            </w:r>
          </w:p>
        </w:tc>
        <w:tc>
          <w:tcPr>
            <w:tcW w:w="1984" w:type="dxa"/>
            <w:vAlign w:val="center"/>
          </w:tcPr>
          <w:p w:rsidR="00490EB5" w:rsidRPr="00CF3206" w:rsidRDefault="00490EB5" w:rsidP="0049037B">
            <w:pPr>
              <w:pStyle w:val="Tablehead"/>
              <w:rPr>
                <w:rFonts w:asciiTheme="majorBidi" w:hAnsiTheme="majorBidi" w:cstheme="majorBidi"/>
                <w:lang w:val="ru-RU"/>
              </w:rPr>
            </w:pPr>
            <w:r w:rsidRPr="00CF3206">
              <w:rPr>
                <w:lang w:val="ru-RU"/>
              </w:rPr>
              <w:t>Темы форума</w:t>
            </w:r>
          </w:p>
        </w:tc>
        <w:tc>
          <w:tcPr>
            <w:tcW w:w="1134" w:type="dxa"/>
            <w:vAlign w:val="center"/>
          </w:tcPr>
          <w:p w:rsidR="00490EB5" w:rsidRPr="00CF3206" w:rsidRDefault="00490EB5" w:rsidP="0049037B">
            <w:pPr>
              <w:pStyle w:val="Tablehead"/>
              <w:rPr>
                <w:rFonts w:asciiTheme="majorBidi" w:hAnsiTheme="majorBidi" w:cstheme="majorBidi"/>
                <w:lang w:val="ru-RU"/>
              </w:rPr>
            </w:pPr>
            <w:r w:rsidRPr="00CF3206">
              <w:rPr>
                <w:lang w:val="ru-RU"/>
              </w:rPr>
              <w:t>Языки</w:t>
            </w:r>
          </w:p>
        </w:tc>
        <w:tc>
          <w:tcPr>
            <w:tcW w:w="1531" w:type="dxa"/>
            <w:vAlign w:val="center"/>
          </w:tcPr>
          <w:p w:rsidR="00490EB5" w:rsidRPr="00CF3206" w:rsidRDefault="00490EB5" w:rsidP="0049037B">
            <w:pPr>
              <w:pStyle w:val="Tablehead"/>
              <w:ind w:left="-57" w:right="-57"/>
              <w:rPr>
                <w:rFonts w:asciiTheme="majorBidi" w:hAnsiTheme="majorBidi" w:cstheme="majorBidi"/>
                <w:lang w:val="ru-RU"/>
              </w:rPr>
            </w:pPr>
            <w:r w:rsidRPr="00CF3206">
              <w:rPr>
                <w:lang w:val="ru-RU"/>
              </w:rPr>
              <w:t>Участники/</w:t>
            </w:r>
            <w:r w:rsidRPr="00CF3206">
              <w:rPr>
                <w:lang w:val="ru-RU"/>
              </w:rPr>
              <w:br/>
              <w:t>администрации</w:t>
            </w:r>
          </w:p>
        </w:tc>
      </w:tr>
      <w:tr w:rsidR="006B63C0" w:rsidRPr="00CF3206" w:rsidTr="00FC3CA6">
        <w:tc>
          <w:tcPr>
            <w:tcW w:w="14567" w:type="dxa"/>
            <w:gridSpan w:val="8"/>
            <w:vAlign w:val="center"/>
          </w:tcPr>
          <w:p w:rsidR="006B63C0" w:rsidRPr="00CF3206" w:rsidRDefault="006B63C0" w:rsidP="0049037B">
            <w:pPr>
              <w:pStyle w:val="Tabletext"/>
              <w:rPr>
                <w:rFonts w:asciiTheme="majorBidi" w:hAnsiTheme="majorBidi" w:cstheme="majorBidi"/>
                <w:b/>
                <w:bCs/>
                <w:lang w:val="ru-RU"/>
              </w:rPr>
            </w:pPr>
            <w:r w:rsidRPr="00CF3206">
              <w:rPr>
                <w:rFonts w:asciiTheme="majorBidi" w:hAnsiTheme="majorBidi" w:cstheme="majorBidi"/>
                <w:b/>
                <w:bCs/>
                <w:lang w:val="ru-RU"/>
              </w:rPr>
              <w:t>2013</w:t>
            </w:r>
            <w:r w:rsidR="000C70C0" w:rsidRPr="00CF3206">
              <w:rPr>
                <w:rFonts w:asciiTheme="majorBidi" w:hAnsiTheme="majorBidi" w:cstheme="majorBidi"/>
                <w:b/>
                <w:bCs/>
                <w:lang w:val="ru-RU"/>
              </w:rPr>
              <w:t> г</w:t>
            </w:r>
            <w:r w:rsidR="00500EB2" w:rsidRPr="00CF3206">
              <w:rPr>
                <w:rFonts w:asciiTheme="majorBidi" w:hAnsiTheme="majorBidi" w:cstheme="majorBidi"/>
                <w:b/>
                <w:bCs/>
                <w:lang w:val="ru-RU"/>
              </w:rPr>
              <w:t>.</w:t>
            </w:r>
          </w:p>
        </w:tc>
      </w:tr>
      <w:tr w:rsidR="00500EB2" w:rsidRPr="00CF3206" w:rsidTr="00FC3CA6">
        <w:tc>
          <w:tcPr>
            <w:tcW w:w="2263" w:type="dxa"/>
          </w:tcPr>
          <w:p w:rsidR="00500EB2" w:rsidRPr="00CF3206" w:rsidRDefault="00500EB2" w:rsidP="0049037B">
            <w:pPr>
              <w:pStyle w:val="Tabletext"/>
              <w:rPr>
                <w:rFonts w:asciiTheme="majorBidi" w:hAnsiTheme="majorBidi" w:cstheme="majorBidi"/>
                <w:lang w:val="ru-RU"/>
              </w:rPr>
            </w:pPr>
            <w:r w:rsidRPr="00CF3206">
              <w:rPr>
                <w:lang w:val="ru-RU"/>
              </w:rPr>
              <w:t>8–12 июля 2013 г.</w:t>
            </w:r>
          </w:p>
        </w:tc>
        <w:tc>
          <w:tcPr>
            <w:tcW w:w="1985" w:type="dxa"/>
          </w:tcPr>
          <w:p w:rsidR="00500EB2" w:rsidRPr="00CF3206" w:rsidRDefault="00500EB2" w:rsidP="0049037B">
            <w:pPr>
              <w:pStyle w:val="Tabletext"/>
              <w:rPr>
                <w:rFonts w:asciiTheme="majorBidi" w:hAnsiTheme="majorBidi" w:cstheme="majorBidi"/>
                <w:b/>
                <w:lang w:val="ru-RU"/>
              </w:rPr>
            </w:pPr>
            <w:r w:rsidRPr="00CF3206">
              <w:rPr>
                <w:b/>
                <w:lang w:val="ru-RU"/>
              </w:rPr>
              <w:t>РСР-13 – Северная и Южная Америка</w:t>
            </w:r>
          </w:p>
        </w:tc>
        <w:tc>
          <w:tcPr>
            <w:tcW w:w="1559" w:type="dxa"/>
          </w:tcPr>
          <w:p w:rsidR="00500EB2" w:rsidRPr="00CF3206" w:rsidRDefault="00500EB2" w:rsidP="0049037B">
            <w:pPr>
              <w:pStyle w:val="Tabletext"/>
              <w:rPr>
                <w:rFonts w:asciiTheme="majorBidi" w:hAnsiTheme="majorBidi" w:cstheme="majorBidi"/>
                <w:lang w:val="ru-RU"/>
              </w:rPr>
            </w:pPr>
            <w:proofErr w:type="spellStart"/>
            <w:r w:rsidRPr="00CF3206">
              <w:rPr>
                <w:lang w:val="ru-RU"/>
              </w:rPr>
              <w:t>Асунcьон</w:t>
            </w:r>
            <w:proofErr w:type="spellEnd"/>
            <w:r w:rsidRPr="00CF3206">
              <w:rPr>
                <w:lang w:val="ru-RU"/>
              </w:rPr>
              <w:t>, Парагвай</w:t>
            </w:r>
          </w:p>
        </w:tc>
        <w:tc>
          <w:tcPr>
            <w:tcW w:w="1985" w:type="dxa"/>
          </w:tcPr>
          <w:p w:rsidR="00500EB2" w:rsidRPr="00CF3206" w:rsidRDefault="00500EB2" w:rsidP="0049037B">
            <w:pPr>
              <w:pStyle w:val="Tabletext"/>
              <w:rPr>
                <w:rFonts w:asciiTheme="majorBidi" w:hAnsiTheme="majorBidi" w:cstheme="majorBidi"/>
                <w:lang w:val="ru-RU"/>
              </w:rPr>
            </w:pPr>
            <w:r w:rsidRPr="00CF3206">
              <w:rPr>
                <w:lang w:val="ru-RU"/>
              </w:rPr>
              <w:t>Национальный совет по связи (</w:t>
            </w:r>
            <w:proofErr w:type="spellStart"/>
            <w:r w:rsidRPr="00CF3206">
              <w:rPr>
                <w:lang w:val="ru-RU"/>
              </w:rPr>
              <w:t>CONATEL</w:t>
            </w:r>
            <w:proofErr w:type="spellEnd"/>
            <w:r w:rsidRPr="00CF3206">
              <w:rPr>
                <w:lang w:val="ru-RU"/>
              </w:rPr>
              <w:t>) Парагвая</w:t>
            </w:r>
          </w:p>
        </w:tc>
        <w:tc>
          <w:tcPr>
            <w:tcW w:w="2126" w:type="dxa"/>
          </w:tcPr>
          <w:p w:rsidR="00500EB2" w:rsidRPr="00CF3206" w:rsidRDefault="00500EB2" w:rsidP="0049037B">
            <w:pPr>
              <w:pStyle w:val="Tabletext"/>
              <w:rPr>
                <w:rFonts w:asciiTheme="majorBidi" w:hAnsiTheme="majorBidi" w:cstheme="majorBidi"/>
                <w:lang w:val="ru-RU"/>
              </w:rPr>
            </w:pPr>
            <w:r w:rsidRPr="00CF3206">
              <w:rPr>
                <w:lang w:val="ru-RU"/>
              </w:rPr>
              <w:t>Региональное отделение МСЭ для Северной и Южной Америки</w:t>
            </w:r>
          </w:p>
        </w:tc>
        <w:tc>
          <w:tcPr>
            <w:tcW w:w="1984" w:type="dxa"/>
          </w:tcPr>
          <w:p w:rsidR="00500EB2" w:rsidRPr="00CF3206" w:rsidRDefault="00500EB2" w:rsidP="0049037B">
            <w:pPr>
              <w:pStyle w:val="Tabletext"/>
              <w:rPr>
                <w:rFonts w:asciiTheme="majorBidi" w:hAnsiTheme="majorBidi" w:cstheme="majorBidi"/>
                <w:lang w:val="ru-RU"/>
              </w:rPr>
            </w:pPr>
            <w:r w:rsidRPr="00CF3206">
              <w:rPr>
                <w:lang w:val="ru-RU"/>
              </w:rPr>
              <w:t>Цифровой дивиденд в Латинской Америке</w:t>
            </w:r>
          </w:p>
        </w:tc>
        <w:tc>
          <w:tcPr>
            <w:tcW w:w="1134" w:type="dxa"/>
          </w:tcPr>
          <w:p w:rsidR="00500EB2" w:rsidRPr="00CF3206" w:rsidRDefault="00500EB2"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S, E</w:t>
            </w:r>
          </w:p>
        </w:tc>
        <w:tc>
          <w:tcPr>
            <w:tcW w:w="1531" w:type="dxa"/>
          </w:tcPr>
          <w:p w:rsidR="00500EB2" w:rsidRPr="00CF3206" w:rsidRDefault="00500EB2"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121/9</w:t>
            </w:r>
          </w:p>
        </w:tc>
      </w:tr>
      <w:tr w:rsidR="00500EB2" w:rsidRPr="00CF3206" w:rsidTr="00FC3CA6">
        <w:tc>
          <w:tcPr>
            <w:tcW w:w="2263" w:type="dxa"/>
          </w:tcPr>
          <w:p w:rsidR="00500EB2" w:rsidRPr="00CF3206" w:rsidRDefault="00500EB2" w:rsidP="0049037B">
            <w:pPr>
              <w:pStyle w:val="Tabletext"/>
              <w:rPr>
                <w:rFonts w:asciiTheme="majorBidi" w:hAnsiTheme="majorBidi" w:cstheme="majorBidi"/>
                <w:lang w:val="ru-RU"/>
              </w:rPr>
            </w:pPr>
            <w:r w:rsidRPr="00CF3206">
              <w:rPr>
                <w:lang w:val="ru-RU"/>
              </w:rPr>
              <w:t>16–20 сентября 2013 г.</w:t>
            </w:r>
          </w:p>
        </w:tc>
        <w:tc>
          <w:tcPr>
            <w:tcW w:w="1985" w:type="dxa"/>
          </w:tcPr>
          <w:p w:rsidR="00500EB2" w:rsidRPr="00CF3206" w:rsidRDefault="00500EB2" w:rsidP="0049037B">
            <w:pPr>
              <w:pStyle w:val="Tabletext"/>
              <w:rPr>
                <w:rFonts w:asciiTheme="majorBidi" w:hAnsiTheme="majorBidi" w:cstheme="majorBidi"/>
                <w:b/>
                <w:lang w:val="ru-RU"/>
              </w:rPr>
            </w:pPr>
            <w:r w:rsidRPr="00CF3206">
              <w:rPr>
                <w:b/>
                <w:iCs/>
                <w:lang w:val="ru-RU"/>
              </w:rPr>
              <w:t>РСР-13 – Африка</w:t>
            </w:r>
          </w:p>
        </w:tc>
        <w:tc>
          <w:tcPr>
            <w:tcW w:w="1559" w:type="dxa"/>
          </w:tcPr>
          <w:p w:rsidR="00500EB2" w:rsidRPr="00CF3206" w:rsidRDefault="00500EB2" w:rsidP="0049037B">
            <w:pPr>
              <w:pStyle w:val="Tabletext"/>
              <w:rPr>
                <w:rFonts w:asciiTheme="majorBidi" w:hAnsiTheme="majorBidi" w:cstheme="majorBidi"/>
                <w:lang w:val="ru-RU"/>
              </w:rPr>
            </w:pPr>
            <w:r w:rsidRPr="00CF3206">
              <w:rPr>
                <w:lang w:val="ru-RU"/>
              </w:rPr>
              <w:t>Яунде, Камерун</w:t>
            </w:r>
          </w:p>
        </w:tc>
        <w:tc>
          <w:tcPr>
            <w:tcW w:w="1985" w:type="dxa"/>
          </w:tcPr>
          <w:p w:rsidR="00500EB2" w:rsidRPr="00CF3206" w:rsidRDefault="00500EB2" w:rsidP="0049037B">
            <w:pPr>
              <w:pStyle w:val="Tabletext"/>
              <w:rPr>
                <w:rFonts w:asciiTheme="majorBidi" w:hAnsiTheme="majorBidi" w:cstheme="majorBidi"/>
                <w:lang w:val="ru-RU"/>
              </w:rPr>
            </w:pPr>
            <w:r w:rsidRPr="00CF3206">
              <w:rPr>
                <w:lang w:val="ru-RU"/>
              </w:rPr>
              <w:t>Министерство почт и электросвязи (</w:t>
            </w:r>
            <w:proofErr w:type="spellStart"/>
            <w:r w:rsidRPr="00CF3206">
              <w:rPr>
                <w:lang w:val="ru-RU"/>
              </w:rPr>
              <w:t>MINPOSTEL</w:t>
            </w:r>
            <w:proofErr w:type="spellEnd"/>
            <w:r w:rsidRPr="00CF3206">
              <w:rPr>
                <w:lang w:val="ru-RU"/>
              </w:rPr>
              <w:t>) Камеруна</w:t>
            </w:r>
          </w:p>
        </w:tc>
        <w:tc>
          <w:tcPr>
            <w:tcW w:w="2126" w:type="dxa"/>
          </w:tcPr>
          <w:p w:rsidR="00500EB2" w:rsidRPr="00CF3206" w:rsidRDefault="00500EB2" w:rsidP="0049037B">
            <w:pPr>
              <w:pStyle w:val="Tabletext"/>
              <w:rPr>
                <w:rFonts w:asciiTheme="majorBidi" w:hAnsiTheme="majorBidi" w:cstheme="majorBidi"/>
                <w:lang w:val="ru-RU"/>
              </w:rPr>
            </w:pPr>
            <w:r w:rsidRPr="00CF3206">
              <w:rPr>
                <w:lang w:val="ru-RU"/>
              </w:rPr>
              <w:t>АСЭ, Региональное отделение МСЭ для Африки</w:t>
            </w:r>
          </w:p>
        </w:tc>
        <w:tc>
          <w:tcPr>
            <w:tcW w:w="1984" w:type="dxa"/>
          </w:tcPr>
          <w:p w:rsidR="00500EB2" w:rsidRPr="00CF3206" w:rsidRDefault="00500EB2" w:rsidP="0049037B">
            <w:pPr>
              <w:pStyle w:val="Tabletext"/>
              <w:rPr>
                <w:rFonts w:asciiTheme="majorBidi" w:hAnsiTheme="majorBidi" w:cstheme="majorBidi"/>
                <w:lang w:val="ru-RU"/>
              </w:rPr>
            </w:pPr>
            <w:r w:rsidRPr="00CF3206">
              <w:rPr>
                <w:lang w:val="ru-RU"/>
              </w:rPr>
              <w:t>Диапазон УВЧ в Африканском регионе</w:t>
            </w:r>
          </w:p>
        </w:tc>
        <w:tc>
          <w:tcPr>
            <w:tcW w:w="1134" w:type="dxa"/>
          </w:tcPr>
          <w:p w:rsidR="00500EB2" w:rsidRPr="00CF3206" w:rsidRDefault="00500EB2"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F, E</w:t>
            </w:r>
          </w:p>
        </w:tc>
        <w:tc>
          <w:tcPr>
            <w:tcW w:w="1531" w:type="dxa"/>
          </w:tcPr>
          <w:p w:rsidR="00500EB2" w:rsidRPr="00CF3206" w:rsidRDefault="00500EB2"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135/33</w:t>
            </w:r>
          </w:p>
        </w:tc>
      </w:tr>
      <w:tr w:rsidR="00500EB2" w:rsidRPr="00CF3206" w:rsidTr="00FC3CA6">
        <w:tc>
          <w:tcPr>
            <w:tcW w:w="2263" w:type="dxa"/>
          </w:tcPr>
          <w:p w:rsidR="00500EB2" w:rsidRPr="00CF3206" w:rsidRDefault="00500EB2" w:rsidP="0049037B">
            <w:pPr>
              <w:pStyle w:val="Tabletext"/>
              <w:rPr>
                <w:rFonts w:asciiTheme="majorBidi" w:hAnsiTheme="majorBidi" w:cstheme="majorBidi"/>
                <w:lang w:val="ru-RU"/>
              </w:rPr>
            </w:pPr>
            <w:r w:rsidRPr="00CF3206">
              <w:rPr>
                <w:lang w:val="ru-RU"/>
              </w:rPr>
              <w:t xml:space="preserve">28 октября – </w:t>
            </w:r>
            <w:r w:rsidRPr="00CF3206">
              <w:rPr>
                <w:lang w:val="ru-RU"/>
              </w:rPr>
              <w:br/>
              <w:t>1 ноября 2013 г.</w:t>
            </w:r>
          </w:p>
        </w:tc>
        <w:tc>
          <w:tcPr>
            <w:tcW w:w="1985" w:type="dxa"/>
          </w:tcPr>
          <w:p w:rsidR="00500EB2" w:rsidRPr="00CF3206" w:rsidRDefault="00500EB2" w:rsidP="0049037B">
            <w:pPr>
              <w:pStyle w:val="Tabletext"/>
              <w:rPr>
                <w:rFonts w:asciiTheme="majorBidi" w:hAnsiTheme="majorBidi" w:cstheme="majorBidi"/>
                <w:b/>
                <w:lang w:val="ru-RU"/>
              </w:rPr>
            </w:pPr>
            <w:r w:rsidRPr="00CF3206">
              <w:rPr>
                <w:b/>
                <w:iCs/>
                <w:lang w:val="ru-RU"/>
              </w:rPr>
              <w:t>РСР-13 – Азиатско-Тихоокеанский регион</w:t>
            </w:r>
          </w:p>
        </w:tc>
        <w:tc>
          <w:tcPr>
            <w:tcW w:w="1559" w:type="dxa"/>
          </w:tcPr>
          <w:p w:rsidR="00500EB2" w:rsidRPr="00CF3206" w:rsidRDefault="00500EB2" w:rsidP="0049037B">
            <w:pPr>
              <w:pStyle w:val="Tabletext"/>
              <w:rPr>
                <w:rFonts w:asciiTheme="majorBidi" w:hAnsiTheme="majorBidi" w:cstheme="majorBidi"/>
                <w:lang w:val="ru-RU"/>
              </w:rPr>
            </w:pPr>
            <w:r w:rsidRPr="00CF3206">
              <w:rPr>
                <w:lang w:val="ru-RU"/>
              </w:rPr>
              <w:t>Нади, Фиджи</w:t>
            </w:r>
          </w:p>
        </w:tc>
        <w:tc>
          <w:tcPr>
            <w:tcW w:w="1985" w:type="dxa"/>
          </w:tcPr>
          <w:p w:rsidR="00500EB2" w:rsidRPr="00CF3206" w:rsidRDefault="00500EB2" w:rsidP="0049037B">
            <w:pPr>
              <w:pStyle w:val="Tabletext"/>
              <w:rPr>
                <w:rFonts w:asciiTheme="majorBidi" w:hAnsiTheme="majorBidi" w:cstheme="majorBidi"/>
                <w:lang w:val="ru-RU"/>
              </w:rPr>
            </w:pPr>
            <w:r w:rsidRPr="00CF3206">
              <w:rPr>
                <w:lang w:val="ru-RU"/>
              </w:rPr>
              <w:t>Министерство связи Фиджи</w:t>
            </w:r>
          </w:p>
        </w:tc>
        <w:tc>
          <w:tcPr>
            <w:tcW w:w="2126" w:type="dxa"/>
          </w:tcPr>
          <w:p w:rsidR="00500EB2" w:rsidRPr="00CF3206" w:rsidRDefault="00500EB2" w:rsidP="0049037B">
            <w:pPr>
              <w:pStyle w:val="Tabletext"/>
              <w:rPr>
                <w:rFonts w:asciiTheme="majorBidi" w:hAnsiTheme="majorBidi" w:cstheme="majorBidi"/>
                <w:lang w:val="ru-RU"/>
              </w:rPr>
            </w:pPr>
            <w:proofErr w:type="spellStart"/>
            <w:r w:rsidRPr="00CF3206">
              <w:rPr>
                <w:lang w:val="ru-RU"/>
              </w:rPr>
              <w:t>PITA</w:t>
            </w:r>
            <w:proofErr w:type="spellEnd"/>
            <w:r w:rsidRPr="00CF3206">
              <w:rPr>
                <w:lang w:val="ru-RU"/>
              </w:rPr>
              <w:t>, Региональное отделение МСЭ для Азиатско-Тихоокеанского региона</w:t>
            </w:r>
          </w:p>
        </w:tc>
        <w:tc>
          <w:tcPr>
            <w:tcW w:w="1984" w:type="dxa"/>
          </w:tcPr>
          <w:p w:rsidR="00500EB2" w:rsidRPr="00CF3206" w:rsidRDefault="00500EB2" w:rsidP="0049037B">
            <w:pPr>
              <w:pStyle w:val="Tabletext"/>
              <w:rPr>
                <w:rFonts w:asciiTheme="majorBidi" w:hAnsiTheme="majorBidi" w:cstheme="majorBidi"/>
                <w:lang w:val="ru-RU"/>
              </w:rPr>
            </w:pPr>
            <w:r w:rsidRPr="00CF3206">
              <w:rPr>
                <w:lang w:val="ru-RU"/>
              </w:rPr>
              <w:t>Диапазон C в Азиатско-Тихоокеанском регионе</w:t>
            </w:r>
          </w:p>
        </w:tc>
        <w:tc>
          <w:tcPr>
            <w:tcW w:w="1134" w:type="dxa"/>
          </w:tcPr>
          <w:p w:rsidR="00500EB2" w:rsidRPr="00CF3206" w:rsidRDefault="00500EB2"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E</w:t>
            </w:r>
          </w:p>
        </w:tc>
        <w:tc>
          <w:tcPr>
            <w:tcW w:w="1531" w:type="dxa"/>
          </w:tcPr>
          <w:p w:rsidR="00500EB2" w:rsidRPr="00CF3206" w:rsidRDefault="00500EB2"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53/18</w:t>
            </w:r>
          </w:p>
        </w:tc>
      </w:tr>
      <w:tr w:rsidR="00500EB2" w:rsidRPr="00CF3206" w:rsidTr="00FC3CA6">
        <w:tc>
          <w:tcPr>
            <w:tcW w:w="2263" w:type="dxa"/>
          </w:tcPr>
          <w:p w:rsidR="00500EB2" w:rsidRPr="00CF3206" w:rsidRDefault="00500EB2" w:rsidP="0049037B">
            <w:pPr>
              <w:pStyle w:val="Tabletext"/>
              <w:rPr>
                <w:rFonts w:asciiTheme="majorBidi" w:hAnsiTheme="majorBidi" w:cstheme="majorBidi"/>
                <w:lang w:val="ru-RU"/>
              </w:rPr>
            </w:pPr>
            <w:r w:rsidRPr="00CF3206">
              <w:rPr>
                <w:lang w:val="ru-RU"/>
              </w:rPr>
              <w:t>9–13 декабря 2013 г.</w:t>
            </w:r>
          </w:p>
        </w:tc>
        <w:tc>
          <w:tcPr>
            <w:tcW w:w="1985" w:type="dxa"/>
          </w:tcPr>
          <w:p w:rsidR="00500EB2" w:rsidRPr="00CF3206" w:rsidRDefault="00500EB2" w:rsidP="0049037B">
            <w:pPr>
              <w:pStyle w:val="Tabletext"/>
              <w:rPr>
                <w:rFonts w:asciiTheme="majorBidi" w:hAnsiTheme="majorBidi" w:cstheme="majorBidi"/>
                <w:b/>
                <w:lang w:val="ru-RU"/>
              </w:rPr>
            </w:pPr>
            <w:r w:rsidRPr="00CF3206">
              <w:rPr>
                <w:b/>
                <w:iCs/>
                <w:lang w:val="ru-RU"/>
              </w:rPr>
              <w:t xml:space="preserve">РСР-13 – </w:t>
            </w:r>
            <w:r w:rsidR="00C25899" w:rsidRPr="00CF3206">
              <w:rPr>
                <w:b/>
                <w:iCs/>
                <w:lang w:val="ru-RU"/>
              </w:rPr>
              <w:t>А</w:t>
            </w:r>
            <w:r w:rsidRPr="00CF3206">
              <w:rPr>
                <w:b/>
                <w:iCs/>
                <w:lang w:val="ru-RU"/>
              </w:rPr>
              <w:t>рабские государства</w:t>
            </w:r>
          </w:p>
        </w:tc>
        <w:tc>
          <w:tcPr>
            <w:tcW w:w="1559" w:type="dxa"/>
          </w:tcPr>
          <w:p w:rsidR="00500EB2" w:rsidRPr="00CF3206" w:rsidRDefault="00500EB2" w:rsidP="0049037B">
            <w:pPr>
              <w:pStyle w:val="Tabletext"/>
              <w:rPr>
                <w:rFonts w:asciiTheme="majorBidi" w:hAnsiTheme="majorBidi" w:cstheme="majorBidi"/>
                <w:lang w:val="ru-RU"/>
              </w:rPr>
            </w:pPr>
            <w:r w:rsidRPr="00CF3206">
              <w:rPr>
                <w:lang w:val="ru-RU"/>
              </w:rPr>
              <w:t>Тунис, Тунис</w:t>
            </w:r>
          </w:p>
        </w:tc>
        <w:tc>
          <w:tcPr>
            <w:tcW w:w="1985" w:type="dxa"/>
          </w:tcPr>
          <w:p w:rsidR="00500EB2" w:rsidRPr="00CF3206" w:rsidRDefault="00500EB2" w:rsidP="0049037B">
            <w:pPr>
              <w:pStyle w:val="Tabletext"/>
              <w:rPr>
                <w:rFonts w:asciiTheme="majorBidi" w:hAnsiTheme="majorBidi" w:cstheme="majorBidi"/>
                <w:lang w:val="ru-RU"/>
              </w:rPr>
            </w:pPr>
            <w:r w:rsidRPr="00CF3206">
              <w:rPr>
                <w:lang w:val="ru-RU"/>
              </w:rPr>
              <w:t>Национальное агентство по частотам (ANF) Туниса</w:t>
            </w:r>
          </w:p>
        </w:tc>
        <w:tc>
          <w:tcPr>
            <w:tcW w:w="2126" w:type="dxa"/>
          </w:tcPr>
          <w:p w:rsidR="00500EB2" w:rsidRPr="00CF3206" w:rsidRDefault="00500EB2" w:rsidP="0049037B">
            <w:pPr>
              <w:pStyle w:val="Tabletext"/>
              <w:rPr>
                <w:rFonts w:asciiTheme="majorBidi" w:hAnsiTheme="majorBidi" w:cstheme="majorBidi"/>
                <w:lang w:val="ru-RU"/>
              </w:rPr>
            </w:pPr>
            <w:r w:rsidRPr="00CF3206">
              <w:rPr>
                <w:lang w:val="ru-RU"/>
              </w:rPr>
              <w:t>ASMG, Региональное отделение МСЭ для арабских государств</w:t>
            </w:r>
          </w:p>
        </w:tc>
        <w:tc>
          <w:tcPr>
            <w:tcW w:w="1984" w:type="dxa"/>
          </w:tcPr>
          <w:p w:rsidR="00500EB2" w:rsidRPr="00CF3206" w:rsidRDefault="00500EB2" w:rsidP="0049037B">
            <w:pPr>
              <w:pStyle w:val="Tabletext"/>
              <w:rPr>
                <w:rFonts w:asciiTheme="majorBidi" w:hAnsiTheme="majorBidi" w:cstheme="majorBidi"/>
                <w:lang w:val="ru-RU"/>
              </w:rPr>
            </w:pPr>
            <w:r w:rsidRPr="00CF3206">
              <w:rPr>
                <w:lang w:val="ru-RU"/>
              </w:rPr>
              <w:t>Когнитивное радио и белые пространства телевидения</w:t>
            </w:r>
          </w:p>
        </w:tc>
        <w:tc>
          <w:tcPr>
            <w:tcW w:w="1134" w:type="dxa"/>
          </w:tcPr>
          <w:p w:rsidR="00500EB2" w:rsidRPr="00CF3206" w:rsidRDefault="00500EB2"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A, E</w:t>
            </w:r>
          </w:p>
        </w:tc>
        <w:tc>
          <w:tcPr>
            <w:tcW w:w="1531" w:type="dxa"/>
          </w:tcPr>
          <w:p w:rsidR="00500EB2" w:rsidRPr="00CF3206" w:rsidRDefault="00500EB2"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49/12</w:t>
            </w:r>
          </w:p>
        </w:tc>
      </w:tr>
      <w:tr w:rsidR="006B63C0" w:rsidRPr="00CF3206" w:rsidTr="00FC3CA6">
        <w:tc>
          <w:tcPr>
            <w:tcW w:w="14567" w:type="dxa"/>
            <w:gridSpan w:val="8"/>
            <w:vAlign w:val="center"/>
          </w:tcPr>
          <w:p w:rsidR="006B63C0" w:rsidRPr="00CF3206" w:rsidRDefault="006B63C0" w:rsidP="0049037B">
            <w:pPr>
              <w:pStyle w:val="Tabletext"/>
              <w:rPr>
                <w:rFonts w:asciiTheme="majorBidi" w:hAnsiTheme="majorBidi" w:cstheme="majorBidi"/>
                <w:b/>
                <w:bCs/>
                <w:lang w:val="ru-RU"/>
              </w:rPr>
            </w:pPr>
            <w:r w:rsidRPr="00CF3206">
              <w:rPr>
                <w:rFonts w:asciiTheme="majorBidi" w:hAnsiTheme="majorBidi" w:cstheme="majorBidi"/>
                <w:b/>
                <w:bCs/>
                <w:lang w:val="ru-RU"/>
              </w:rPr>
              <w:t>2014</w:t>
            </w:r>
            <w:r w:rsidR="000C70C0" w:rsidRPr="00CF3206">
              <w:rPr>
                <w:rFonts w:asciiTheme="majorBidi" w:hAnsiTheme="majorBidi" w:cstheme="majorBidi"/>
                <w:b/>
                <w:bCs/>
                <w:lang w:val="ru-RU"/>
              </w:rPr>
              <w:t> г</w:t>
            </w:r>
            <w:r w:rsidR="00500EB2" w:rsidRPr="00CF3206">
              <w:rPr>
                <w:rFonts w:asciiTheme="majorBidi" w:hAnsiTheme="majorBidi" w:cstheme="majorBidi"/>
                <w:b/>
                <w:bCs/>
                <w:lang w:val="ru-RU"/>
              </w:rPr>
              <w:t>.</w:t>
            </w:r>
          </w:p>
        </w:tc>
      </w:tr>
      <w:tr w:rsidR="00C95270" w:rsidRPr="00CF3206" w:rsidTr="00FC3CA6">
        <w:tc>
          <w:tcPr>
            <w:tcW w:w="2263" w:type="dxa"/>
          </w:tcPr>
          <w:p w:rsidR="00C95270" w:rsidRPr="00CF3206" w:rsidRDefault="00C95270" w:rsidP="0049037B">
            <w:pPr>
              <w:pStyle w:val="Tabletext"/>
              <w:rPr>
                <w:rFonts w:asciiTheme="majorBidi" w:hAnsiTheme="majorBidi" w:cstheme="majorBidi"/>
                <w:lang w:val="ru-RU"/>
              </w:rPr>
            </w:pPr>
            <w:r w:rsidRPr="00CF3206">
              <w:rPr>
                <w:lang w:val="ru-RU"/>
              </w:rPr>
              <w:t>26–30 мая 2014 г.</w:t>
            </w:r>
          </w:p>
        </w:tc>
        <w:tc>
          <w:tcPr>
            <w:tcW w:w="1985" w:type="dxa"/>
          </w:tcPr>
          <w:p w:rsidR="00C95270" w:rsidRPr="00CF3206" w:rsidRDefault="00C95270" w:rsidP="0049037B">
            <w:pPr>
              <w:pStyle w:val="Tabletext"/>
              <w:rPr>
                <w:rFonts w:asciiTheme="majorBidi" w:hAnsiTheme="majorBidi" w:cstheme="majorBidi"/>
                <w:b/>
                <w:lang w:val="ru-RU"/>
              </w:rPr>
            </w:pPr>
            <w:r w:rsidRPr="00CF3206">
              <w:rPr>
                <w:b/>
                <w:iCs/>
                <w:lang w:val="ru-RU"/>
              </w:rPr>
              <w:t>РСР-14 – Азия</w:t>
            </w:r>
          </w:p>
        </w:tc>
        <w:tc>
          <w:tcPr>
            <w:tcW w:w="1559" w:type="dxa"/>
          </w:tcPr>
          <w:p w:rsidR="00C95270" w:rsidRPr="00CF3206" w:rsidRDefault="00C95270" w:rsidP="0049037B">
            <w:pPr>
              <w:pStyle w:val="Tabletext"/>
              <w:rPr>
                <w:rFonts w:asciiTheme="majorBidi" w:hAnsiTheme="majorBidi" w:cstheme="majorBidi"/>
                <w:lang w:val="ru-RU"/>
              </w:rPr>
            </w:pPr>
            <w:r w:rsidRPr="00CF3206">
              <w:rPr>
                <w:lang w:val="ru-RU"/>
              </w:rPr>
              <w:t>Ханой, Вьетнам</w:t>
            </w:r>
          </w:p>
        </w:tc>
        <w:tc>
          <w:tcPr>
            <w:tcW w:w="1985" w:type="dxa"/>
          </w:tcPr>
          <w:p w:rsidR="00C95270" w:rsidRPr="00CF3206" w:rsidRDefault="00C95270" w:rsidP="0049037B">
            <w:pPr>
              <w:pStyle w:val="Tabletext"/>
              <w:rPr>
                <w:rFonts w:asciiTheme="majorBidi" w:hAnsiTheme="majorBidi" w:cstheme="majorBidi"/>
                <w:lang w:val="ru-RU"/>
              </w:rPr>
            </w:pPr>
            <w:r w:rsidRPr="00CF3206">
              <w:rPr>
                <w:lang w:val="ru-RU"/>
              </w:rPr>
              <w:t>Министерство информации и связи (MIC) Вьетнама</w:t>
            </w:r>
          </w:p>
        </w:tc>
        <w:tc>
          <w:tcPr>
            <w:tcW w:w="2126" w:type="dxa"/>
          </w:tcPr>
          <w:p w:rsidR="00C95270" w:rsidRPr="00CF3206" w:rsidRDefault="00C95270" w:rsidP="0049037B">
            <w:pPr>
              <w:pStyle w:val="Tabletext"/>
              <w:rPr>
                <w:rFonts w:asciiTheme="majorBidi" w:hAnsiTheme="majorBidi" w:cstheme="majorBidi"/>
                <w:lang w:val="ru-RU"/>
              </w:rPr>
            </w:pPr>
            <w:r w:rsidRPr="00CF3206">
              <w:rPr>
                <w:lang w:val="ru-RU"/>
              </w:rPr>
              <w:t>АТСЭ, Региональное отделение МСЭ для Азиатско-Тихоокеанского региона</w:t>
            </w:r>
          </w:p>
        </w:tc>
        <w:tc>
          <w:tcPr>
            <w:tcW w:w="1984" w:type="dxa"/>
          </w:tcPr>
          <w:p w:rsidR="00C95270" w:rsidRPr="00CF3206" w:rsidRDefault="00C95270" w:rsidP="0049037B">
            <w:pPr>
              <w:pStyle w:val="Tabletext"/>
              <w:rPr>
                <w:rFonts w:asciiTheme="majorBidi" w:hAnsiTheme="majorBidi" w:cstheme="majorBidi"/>
                <w:lang w:val="ru-RU"/>
              </w:rPr>
            </w:pPr>
            <w:r w:rsidRPr="00CF3206">
              <w:rPr>
                <w:lang w:val="ru-RU"/>
              </w:rPr>
              <w:t>Новые вопросы управления использованием спектра</w:t>
            </w:r>
          </w:p>
        </w:tc>
        <w:tc>
          <w:tcPr>
            <w:tcW w:w="1134" w:type="dxa"/>
          </w:tcPr>
          <w:p w:rsidR="00C95270" w:rsidRPr="00CF3206" w:rsidRDefault="00C95270"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E</w:t>
            </w:r>
          </w:p>
        </w:tc>
        <w:tc>
          <w:tcPr>
            <w:tcW w:w="1531" w:type="dxa"/>
          </w:tcPr>
          <w:p w:rsidR="00C95270" w:rsidRPr="00CF3206" w:rsidRDefault="00C95270"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94/15</w:t>
            </w:r>
          </w:p>
        </w:tc>
      </w:tr>
      <w:tr w:rsidR="00C95270" w:rsidRPr="00CF3206" w:rsidTr="00FC3CA6">
        <w:tc>
          <w:tcPr>
            <w:tcW w:w="2263" w:type="dxa"/>
          </w:tcPr>
          <w:p w:rsidR="00C95270" w:rsidRPr="00CF3206" w:rsidRDefault="00C95270" w:rsidP="0049037B">
            <w:pPr>
              <w:pStyle w:val="Tabletext"/>
              <w:rPr>
                <w:rFonts w:asciiTheme="majorBidi" w:hAnsiTheme="majorBidi" w:cstheme="majorBidi"/>
                <w:lang w:val="ru-RU"/>
              </w:rPr>
            </w:pPr>
            <w:r w:rsidRPr="00CF3206">
              <w:rPr>
                <w:lang w:val="ru-RU"/>
              </w:rPr>
              <w:t>14–18 июля 2014 г.</w:t>
            </w:r>
          </w:p>
        </w:tc>
        <w:tc>
          <w:tcPr>
            <w:tcW w:w="1985" w:type="dxa"/>
          </w:tcPr>
          <w:p w:rsidR="00C95270" w:rsidRPr="00CF3206" w:rsidRDefault="00C95270" w:rsidP="0049037B">
            <w:pPr>
              <w:pStyle w:val="Tabletext"/>
              <w:rPr>
                <w:rFonts w:asciiTheme="majorBidi" w:hAnsiTheme="majorBidi" w:cstheme="majorBidi"/>
                <w:b/>
                <w:lang w:val="ru-RU"/>
              </w:rPr>
            </w:pPr>
            <w:r w:rsidRPr="00CF3206">
              <w:rPr>
                <w:b/>
                <w:iCs/>
                <w:lang w:val="ru-RU"/>
              </w:rPr>
              <w:t>РСР-14 – Северная и Южная Америка</w:t>
            </w:r>
          </w:p>
        </w:tc>
        <w:tc>
          <w:tcPr>
            <w:tcW w:w="1559" w:type="dxa"/>
          </w:tcPr>
          <w:p w:rsidR="00C95270" w:rsidRPr="00CF3206" w:rsidRDefault="00C95270" w:rsidP="0049037B">
            <w:pPr>
              <w:pStyle w:val="Tabletext"/>
              <w:rPr>
                <w:rFonts w:asciiTheme="majorBidi" w:hAnsiTheme="majorBidi" w:cstheme="majorBidi"/>
                <w:lang w:val="ru-RU"/>
              </w:rPr>
            </w:pPr>
            <w:r w:rsidRPr="00CF3206">
              <w:rPr>
                <w:lang w:val="ru-RU"/>
              </w:rPr>
              <w:t>Остров Тобаго, Тринидад и Тобаго</w:t>
            </w:r>
          </w:p>
        </w:tc>
        <w:tc>
          <w:tcPr>
            <w:tcW w:w="1985" w:type="dxa"/>
          </w:tcPr>
          <w:p w:rsidR="00C95270" w:rsidRPr="00CF3206" w:rsidRDefault="00C95270" w:rsidP="0049037B">
            <w:pPr>
              <w:pStyle w:val="Tabletext"/>
              <w:rPr>
                <w:rFonts w:asciiTheme="majorBidi" w:hAnsiTheme="majorBidi" w:cstheme="majorBidi"/>
                <w:lang w:val="ru-RU"/>
              </w:rPr>
            </w:pPr>
            <w:r w:rsidRPr="00CF3206">
              <w:rPr>
                <w:lang w:val="ru-RU"/>
              </w:rPr>
              <w:t>Управление электросвязи Тринидада и Тобаго</w:t>
            </w:r>
          </w:p>
        </w:tc>
        <w:tc>
          <w:tcPr>
            <w:tcW w:w="2126" w:type="dxa"/>
          </w:tcPr>
          <w:p w:rsidR="00C95270" w:rsidRPr="00CF3206" w:rsidRDefault="00C95270" w:rsidP="0049037B">
            <w:pPr>
              <w:pStyle w:val="Tabletext"/>
              <w:rPr>
                <w:rFonts w:asciiTheme="majorBidi" w:hAnsiTheme="majorBidi" w:cstheme="majorBidi"/>
                <w:lang w:val="ru-RU"/>
              </w:rPr>
            </w:pPr>
            <w:r w:rsidRPr="00CF3206">
              <w:rPr>
                <w:lang w:val="ru-RU"/>
              </w:rPr>
              <w:t>КСЭ, Региональное отделение МСЭ для Северной и Южной Америки</w:t>
            </w:r>
          </w:p>
        </w:tc>
        <w:tc>
          <w:tcPr>
            <w:tcW w:w="1984" w:type="dxa"/>
          </w:tcPr>
          <w:p w:rsidR="00C95270" w:rsidRPr="00CF3206" w:rsidRDefault="00C95270" w:rsidP="0049037B">
            <w:pPr>
              <w:pStyle w:val="Tabletext"/>
              <w:rPr>
                <w:lang w:val="ru-RU"/>
              </w:rPr>
            </w:pPr>
            <w:r w:rsidRPr="00CF3206">
              <w:rPr>
                <w:lang w:val="ru-RU"/>
              </w:rPr>
              <w:t>Повестка дня ВКР</w:t>
            </w:r>
            <w:r w:rsidRPr="00CF3206">
              <w:rPr>
                <w:lang w:val="ru-RU"/>
              </w:rPr>
              <w:noBreakHyphen/>
              <w:t xml:space="preserve">15: региональные вопросы </w:t>
            </w:r>
          </w:p>
          <w:p w:rsidR="00C95270" w:rsidRPr="00CF3206" w:rsidRDefault="00C95270" w:rsidP="0049037B">
            <w:pPr>
              <w:pStyle w:val="Tabletext"/>
              <w:rPr>
                <w:rFonts w:asciiTheme="majorBidi" w:hAnsiTheme="majorBidi" w:cstheme="majorBidi"/>
                <w:lang w:val="ru-RU"/>
              </w:rPr>
            </w:pPr>
            <w:r w:rsidRPr="00CF3206">
              <w:rPr>
                <w:lang w:val="ru-RU"/>
              </w:rPr>
              <w:t>Регистрация диапазона C</w:t>
            </w:r>
          </w:p>
        </w:tc>
        <w:tc>
          <w:tcPr>
            <w:tcW w:w="1134" w:type="dxa"/>
          </w:tcPr>
          <w:p w:rsidR="00C95270" w:rsidRPr="00CF3206" w:rsidRDefault="00C95270"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E</w:t>
            </w:r>
          </w:p>
        </w:tc>
        <w:tc>
          <w:tcPr>
            <w:tcW w:w="1531" w:type="dxa"/>
          </w:tcPr>
          <w:p w:rsidR="00C95270" w:rsidRPr="00CF3206" w:rsidRDefault="00C95270"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46/19</w:t>
            </w:r>
          </w:p>
        </w:tc>
      </w:tr>
      <w:tr w:rsidR="006B63C0" w:rsidRPr="00CF3206" w:rsidTr="00FC3CA6">
        <w:tc>
          <w:tcPr>
            <w:tcW w:w="14567" w:type="dxa"/>
            <w:gridSpan w:val="8"/>
            <w:vAlign w:val="center"/>
          </w:tcPr>
          <w:p w:rsidR="006B63C0" w:rsidRPr="00CF3206" w:rsidRDefault="006B63C0" w:rsidP="0049037B">
            <w:pPr>
              <w:pStyle w:val="Tabletext"/>
              <w:rPr>
                <w:rFonts w:asciiTheme="majorBidi" w:hAnsiTheme="majorBidi" w:cstheme="majorBidi"/>
                <w:b/>
                <w:bCs/>
                <w:lang w:val="ru-RU"/>
              </w:rPr>
            </w:pPr>
            <w:r w:rsidRPr="00CF3206">
              <w:rPr>
                <w:rFonts w:asciiTheme="majorBidi" w:hAnsiTheme="majorBidi" w:cstheme="majorBidi"/>
                <w:b/>
                <w:bCs/>
                <w:lang w:val="ru-RU"/>
              </w:rPr>
              <w:lastRenderedPageBreak/>
              <w:t>2015</w:t>
            </w:r>
            <w:r w:rsidR="000C70C0" w:rsidRPr="00CF3206">
              <w:rPr>
                <w:rFonts w:asciiTheme="majorBidi" w:hAnsiTheme="majorBidi" w:cstheme="majorBidi"/>
                <w:b/>
                <w:bCs/>
                <w:lang w:val="ru-RU"/>
              </w:rPr>
              <w:t> г</w:t>
            </w:r>
            <w:r w:rsidR="00500EB2" w:rsidRPr="00CF3206">
              <w:rPr>
                <w:rFonts w:asciiTheme="majorBidi" w:hAnsiTheme="majorBidi" w:cstheme="majorBidi"/>
                <w:b/>
                <w:bCs/>
                <w:lang w:val="ru-RU"/>
              </w:rPr>
              <w:t>.</w:t>
            </w:r>
          </w:p>
        </w:tc>
      </w:tr>
      <w:tr w:rsidR="00C95270" w:rsidRPr="00CF3206" w:rsidTr="00FC3CA6">
        <w:tc>
          <w:tcPr>
            <w:tcW w:w="2263" w:type="dxa"/>
          </w:tcPr>
          <w:p w:rsidR="00C95270" w:rsidRPr="00CF3206" w:rsidRDefault="00C95270" w:rsidP="00F85C52">
            <w:pPr>
              <w:pStyle w:val="Tabletext"/>
              <w:rPr>
                <w:rFonts w:asciiTheme="majorBidi" w:hAnsiTheme="majorBidi" w:cstheme="majorBidi"/>
                <w:lang w:val="ru-RU"/>
              </w:rPr>
            </w:pPr>
            <w:r w:rsidRPr="00CF3206">
              <w:rPr>
                <w:lang w:val="ru-RU"/>
              </w:rPr>
              <w:t>2–6 марта 2015 г.</w:t>
            </w:r>
          </w:p>
        </w:tc>
        <w:tc>
          <w:tcPr>
            <w:tcW w:w="1985" w:type="dxa"/>
          </w:tcPr>
          <w:p w:rsidR="00C95270" w:rsidRPr="00CF3206" w:rsidRDefault="00C95270" w:rsidP="00F85C52">
            <w:pPr>
              <w:pStyle w:val="Tabletext"/>
              <w:rPr>
                <w:rFonts w:asciiTheme="majorBidi" w:hAnsiTheme="majorBidi" w:cstheme="majorBidi"/>
                <w:b/>
                <w:lang w:val="ru-RU"/>
              </w:rPr>
            </w:pPr>
            <w:r w:rsidRPr="00CF3206">
              <w:rPr>
                <w:b/>
                <w:iCs/>
                <w:lang w:val="ru-RU"/>
              </w:rPr>
              <w:t>РСР-15 – Восточная Европа и СНГ</w:t>
            </w:r>
          </w:p>
        </w:tc>
        <w:tc>
          <w:tcPr>
            <w:tcW w:w="1559" w:type="dxa"/>
          </w:tcPr>
          <w:p w:rsidR="00C95270" w:rsidRPr="00CF3206" w:rsidRDefault="00C95270" w:rsidP="00F85C52">
            <w:pPr>
              <w:pStyle w:val="Tabletext"/>
              <w:rPr>
                <w:rFonts w:asciiTheme="majorBidi" w:hAnsiTheme="majorBidi" w:cstheme="majorBidi"/>
                <w:lang w:val="ru-RU"/>
              </w:rPr>
            </w:pPr>
            <w:r w:rsidRPr="00CF3206">
              <w:rPr>
                <w:lang w:val="ru-RU"/>
              </w:rPr>
              <w:t>Бишкек, Кыргызская Республика</w:t>
            </w:r>
          </w:p>
        </w:tc>
        <w:tc>
          <w:tcPr>
            <w:tcW w:w="1985" w:type="dxa"/>
          </w:tcPr>
          <w:p w:rsidR="00C95270" w:rsidRPr="00CF3206" w:rsidRDefault="00C95270" w:rsidP="00F85C52">
            <w:pPr>
              <w:pStyle w:val="Tabletext"/>
              <w:rPr>
                <w:rFonts w:asciiTheme="majorBidi" w:hAnsiTheme="majorBidi" w:cstheme="majorBidi"/>
                <w:lang w:val="ru-RU"/>
              </w:rPr>
            </w:pPr>
            <w:r w:rsidRPr="00CF3206">
              <w:rPr>
                <w:lang w:val="ru-RU"/>
              </w:rPr>
              <w:t>Государственное агентство связи Кыргызской Республики</w:t>
            </w:r>
          </w:p>
        </w:tc>
        <w:tc>
          <w:tcPr>
            <w:tcW w:w="2126" w:type="dxa"/>
          </w:tcPr>
          <w:p w:rsidR="00C95270" w:rsidRPr="00CF3206" w:rsidRDefault="00C95270" w:rsidP="00F85C52">
            <w:pPr>
              <w:pStyle w:val="Tabletext"/>
              <w:rPr>
                <w:rFonts w:asciiTheme="majorBidi" w:hAnsiTheme="majorBidi" w:cstheme="majorBidi"/>
                <w:lang w:val="ru-RU"/>
              </w:rPr>
            </w:pPr>
            <w:r w:rsidRPr="00CF3206">
              <w:rPr>
                <w:lang w:val="ru-RU"/>
              </w:rPr>
              <w:t>РСС, Региональные отделения МСЭ для Восточной Европы и СНГ</w:t>
            </w:r>
          </w:p>
        </w:tc>
        <w:tc>
          <w:tcPr>
            <w:tcW w:w="1984" w:type="dxa"/>
          </w:tcPr>
          <w:p w:rsidR="00C95270" w:rsidRPr="00CF3206" w:rsidRDefault="00C95270" w:rsidP="00F85C52">
            <w:pPr>
              <w:pStyle w:val="Tabletext"/>
              <w:rPr>
                <w:rFonts w:asciiTheme="majorBidi" w:hAnsiTheme="majorBidi" w:cstheme="majorBidi"/>
                <w:lang w:val="ru-RU"/>
              </w:rPr>
            </w:pPr>
            <w:r w:rsidRPr="00CF3206">
              <w:rPr>
                <w:lang w:val="ru-RU"/>
              </w:rPr>
              <w:t>Региональная подготовка к ВКР</w:t>
            </w:r>
            <w:r w:rsidRPr="00CF3206">
              <w:rPr>
                <w:lang w:val="ru-RU"/>
              </w:rPr>
              <w:noBreakHyphen/>
              <w:t>15</w:t>
            </w:r>
          </w:p>
        </w:tc>
        <w:tc>
          <w:tcPr>
            <w:tcW w:w="1134" w:type="dxa"/>
          </w:tcPr>
          <w:p w:rsidR="00C95270" w:rsidRPr="00CF3206" w:rsidRDefault="00C95270"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R</w:t>
            </w:r>
          </w:p>
        </w:tc>
        <w:tc>
          <w:tcPr>
            <w:tcW w:w="1531" w:type="dxa"/>
          </w:tcPr>
          <w:p w:rsidR="00C95270" w:rsidRPr="00CF3206" w:rsidRDefault="00C95270"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56/8</w:t>
            </w:r>
          </w:p>
        </w:tc>
      </w:tr>
      <w:tr w:rsidR="00C95270" w:rsidRPr="00CF3206" w:rsidTr="00FC3CA6">
        <w:tc>
          <w:tcPr>
            <w:tcW w:w="2263" w:type="dxa"/>
          </w:tcPr>
          <w:p w:rsidR="00C95270" w:rsidRPr="00CF3206" w:rsidRDefault="00C95270" w:rsidP="00F85C52">
            <w:pPr>
              <w:pStyle w:val="Tabletext"/>
              <w:rPr>
                <w:rFonts w:asciiTheme="majorBidi" w:hAnsiTheme="majorBidi" w:cstheme="majorBidi"/>
                <w:lang w:val="ru-RU"/>
              </w:rPr>
            </w:pPr>
            <w:r w:rsidRPr="00CF3206">
              <w:rPr>
                <w:lang w:val="ru-RU"/>
              </w:rPr>
              <w:t>20–24 апреля 2015 г.</w:t>
            </w:r>
          </w:p>
        </w:tc>
        <w:tc>
          <w:tcPr>
            <w:tcW w:w="1985" w:type="dxa"/>
          </w:tcPr>
          <w:p w:rsidR="00C95270" w:rsidRPr="00CF3206" w:rsidRDefault="00C95270" w:rsidP="00F85C52">
            <w:pPr>
              <w:pStyle w:val="Tabletext"/>
              <w:rPr>
                <w:rFonts w:asciiTheme="majorBidi" w:hAnsiTheme="majorBidi" w:cstheme="majorBidi"/>
                <w:b/>
                <w:lang w:val="ru-RU"/>
              </w:rPr>
            </w:pPr>
            <w:r w:rsidRPr="00CF3206">
              <w:rPr>
                <w:b/>
                <w:iCs/>
                <w:lang w:val="ru-RU"/>
              </w:rPr>
              <w:t>РСР-15 – Африка</w:t>
            </w:r>
          </w:p>
        </w:tc>
        <w:tc>
          <w:tcPr>
            <w:tcW w:w="1559" w:type="dxa"/>
          </w:tcPr>
          <w:p w:rsidR="00C95270" w:rsidRPr="00CF3206" w:rsidRDefault="00C95270" w:rsidP="00F85C52">
            <w:pPr>
              <w:pStyle w:val="Tabletext"/>
              <w:rPr>
                <w:rFonts w:asciiTheme="majorBidi" w:hAnsiTheme="majorBidi" w:cstheme="majorBidi"/>
                <w:lang w:val="ru-RU"/>
              </w:rPr>
            </w:pPr>
            <w:r w:rsidRPr="00CF3206">
              <w:rPr>
                <w:lang w:val="ru-RU"/>
              </w:rPr>
              <w:t>Ниамей, Нигер</w:t>
            </w:r>
          </w:p>
        </w:tc>
        <w:tc>
          <w:tcPr>
            <w:tcW w:w="1985" w:type="dxa"/>
          </w:tcPr>
          <w:p w:rsidR="00C95270" w:rsidRPr="00CF3206" w:rsidRDefault="00C95270" w:rsidP="00F85C52">
            <w:pPr>
              <w:pStyle w:val="Tabletext"/>
              <w:rPr>
                <w:rFonts w:asciiTheme="majorBidi" w:hAnsiTheme="majorBidi" w:cstheme="majorBidi"/>
                <w:lang w:val="ru-RU"/>
              </w:rPr>
            </w:pPr>
            <w:r w:rsidRPr="00CF3206">
              <w:rPr>
                <w:iCs/>
                <w:lang w:val="ru-RU"/>
              </w:rPr>
              <w:t>Регуляторный орган электросвязи и почт</w:t>
            </w:r>
            <w:r w:rsidRPr="00CF3206">
              <w:rPr>
                <w:lang w:val="ru-RU"/>
              </w:rPr>
              <w:t xml:space="preserve"> (ARTP) Нигера</w:t>
            </w:r>
          </w:p>
        </w:tc>
        <w:tc>
          <w:tcPr>
            <w:tcW w:w="2126" w:type="dxa"/>
          </w:tcPr>
          <w:p w:rsidR="00C95270" w:rsidRPr="00CF3206" w:rsidRDefault="00C95270" w:rsidP="00F85C52">
            <w:pPr>
              <w:pStyle w:val="Tabletext"/>
              <w:rPr>
                <w:rFonts w:asciiTheme="majorBidi" w:hAnsiTheme="majorBidi" w:cstheme="majorBidi"/>
                <w:lang w:val="ru-RU"/>
              </w:rPr>
            </w:pPr>
            <w:r w:rsidRPr="00CF3206">
              <w:rPr>
                <w:lang w:val="ru-RU"/>
              </w:rPr>
              <w:t>АСЭ, Региональное отделение МСЭ для Африки</w:t>
            </w:r>
          </w:p>
        </w:tc>
        <w:tc>
          <w:tcPr>
            <w:tcW w:w="1984" w:type="dxa"/>
          </w:tcPr>
          <w:p w:rsidR="00C95270" w:rsidRPr="00CF3206" w:rsidRDefault="00C95270" w:rsidP="00F85C52">
            <w:pPr>
              <w:pStyle w:val="Tabletext"/>
              <w:rPr>
                <w:rFonts w:asciiTheme="majorBidi" w:hAnsiTheme="majorBidi" w:cstheme="majorBidi"/>
                <w:lang w:val="ru-RU"/>
              </w:rPr>
            </w:pPr>
            <w:r w:rsidRPr="00CF3206">
              <w:rPr>
                <w:lang w:val="ru-RU"/>
              </w:rPr>
              <w:t>Новые принципы использования спектра и контроля за его использованием: подготовка Региона к будущему управлению использованием спектра</w:t>
            </w:r>
          </w:p>
        </w:tc>
        <w:tc>
          <w:tcPr>
            <w:tcW w:w="1134" w:type="dxa"/>
          </w:tcPr>
          <w:p w:rsidR="00C95270" w:rsidRPr="00CF3206" w:rsidRDefault="00C95270"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F, E</w:t>
            </w:r>
          </w:p>
        </w:tc>
        <w:tc>
          <w:tcPr>
            <w:tcW w:w="1531" w:type="dxa"/>
          </w:tcPr>
          <w:p w:rsidR="00C95270" w:rsidRPr="00CF3206" w:rsidRDefault="00C95270"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100/36</w:t>
            </w:r>
          </w:p>
        </w:tc>
      </w:tr>
      <w:tr w:rsidR="0099442B" w:rsidRPr="00CF3206" w:rsidTr="00FC3CA6">
        <w:tc>
          <w:tcPr>
            <w:tcW w:w="2263" w:type="dxa"/>
          </w:tcPr>
          <w:p w:rsidR="0099442B" w:rsidRPr="00CF3206" w:rsidRDefault="0099442B" w:rsidP="00F85C52">
            <w:pPr>
              <w:pStyle w:val="Tabletext"/>
              <w:rPr>
                <w:rFonts w:asciiTheme="majorBidi" w:hAnsiTheme="majorBidi" w:cstheme="majorBidi"/>
                <w:lang w:val="ru-RU"/>
              </w:rPr>
            </w:pPr>
            <w:r w:rsidRPr="00CF3206">
              <w:rPr>
                <w:lang w:val="ru-RU"/>
              </w:rPr>
              <w:t>25–30 мая 2015 г.</w:t>
            </w:r>
          </w:p>
        </w:tc>
        <w:tc>
          <w:tcPr>
            <w:tcW w:w="1985" w:type="dxa"/>
          </w:tcPr>
          <w:p w:rsidR="0099442B" w:rsidRPr="00CF3206" w:rsidRDefault="0099442B" w:rsidP="00F85C52">
            <w:pPr>
              <w:pStyle w:val="Tabletext"/>
              <w:rPr>
                <w:rFonts w:asciiTheme="majorBidi" w:hAnsiTheme="majorBidi" w:cstheme="majorBidi"/>
                <w:b/>
                <w:lang w:val="ru-RU"/>
              </w:rPr>
            </w:pPr>
            <w:r w:rsidRPr="00CF3206">
              <w:rPr>
                <w:b/>
                <w:iCs/>
                <w:lang w:val="ru-RU"/>
              </w:rPr>
              <w:t>РСР-15 – Азиатско-Тихоокеанский регион</w:t>
            </w:r>
          </w:p>
        </w:tc>
        <w:tc>
          <w:tcPr>
            <w:tcW w:w="1559" w:type="dxa"/>
          </w:tcPr>
          <w:p w:rsidR="0099442B" w:rsidRPr="00CF3206" w:rsidRDefault="0099442B" w:rsidP="00F85C52">
            <w:pPr>
              <w:pStyle w:val="Tabletext"/>
              <w:rPr>
                <w:rFonts w:asciiTheme="majorBidi" w:hAnsiTheme="majorBidi" w:cstheme="majorBidi"/>
                <w:lang w:val="ru-RU"/>
              </w:rPr>
            </w:pPr>
            <w:r w:rsidRPr="00CF3206">
              <w:rPr>
                <w:lang w:val="ru-RU"/>
              </w:rPr>
              <w:t>Манила, Филиппины</w:t>
            </w:r>
          </w:p>
        </w:tc>
        <w:tc>
          <w:tcPr>
            <w:tcW w:w="1985" w:type="dxa"/>
          </w:tcPr>
          <w:p w:rsidR="0099442B" w:rsidRPr="00CF3206" w:rsidRDefault="0099442B" w:rsidP="00F85C52">
            <w:pPr>
              <w:pStyle w:val="Tabletext"/>
              <w:rPr>
                <w:rFonts w:asciiTheme="majorBidi" w:hAnsiTheme="majorBidi" w:cstheme="majorBidi"/>
                <w:lang w:val="ru-RU"/>
              </w:rPr>
            </w:pPr>
            <w:r w:rsidRPr="00CF3206">
              <w:rPr>
                <w:lang w:val="ru-RU"/>
              </w:rPr>
              <w:t>Управление информационно-коммуникационных технологий, Департамент науки и техники (ICTO</w:t>
            </w:r>
            <w:r w:rsidRPr="00CF3206">
              <w:rPr>
                <w:lang w:val="ru-RU"/>
              </w:rPr>
              <w:noBreakHyphen/>
              <w:t xml:space="preserve">DOST) Филиппин </w:t>
            </w:r>
          </w:p>
        </w:tc>
        <w:tc>
          <w:tcPr>
            <w:tcW w:w="2126" w:type="dxa"/>
          </w:tcPr>
          <w:p w:rsidR="0099442B" w:rsidRPr="00CF3206" w:rsidRDefault="0099442B" w:rsidP="00F85C52">
            <w:pPr>
              <w:pStyle w:val="Tabletext"/>
              <w:rPr>
                <w:rFonts w:asciiTheme="majorBidi" w:hAnsiTheme="majorBidi" w:cstheme="majorBidi"/>
                <w:lang w:val="ru-RU"/>
              </w:rPr>
            </w:pPr>
            <w:r w:rsidRPr="00CF3206">
              <w:rPr>
                <w:lang w:val="ru-RU"/>
              </w:rPr>
              <w:t>АТСЭ, Департамент связи, правительство Австралии, Региональное отделение МСЭ для Азиатско-Тихоокеанского региона</w:t>
            </w:r>
          </w:p>
        </w:tc>
        <w:tc>
          <w:tcPr>
            <w:tcW w:w="1984" w:type="dxa"/>
          </w:tcPr>
          <w:p w:rsidR="0099442B" w:rsidRPr="00CF3206" w:rsidRDefault="0099442B" w:rsidP="00F85C52">
            <w:pPr>
              <w:pStyle w:val="Tabletext"/>
              <w:rPr>
                <w:rFonts w:asciiTheme="majorBidi" w:hAnsiTheme="majorBidi" w:cstheme="majorBidi"/>
                <w:lang w:val="ru-RU"/>
              </w:rPr>
            </w:pPr>
            <w:r w:rsidRPr="00CF3206">
              <w:rPr>
                <w:lang w:val="ru-RU"/>
              </w:rPr>
              <w:t>Планируемые космические службы: текущее положение и задачи</w:t>
            </w:r>
          </w:p>
        </w:tc>
        <w:tc>
          <w:tcPr>
            <w:tcW w:w="1134" w:type="dxa"/>
          </w:tcPr>
          <w:p w:rsidR="0099442B" w:rsidRPr="00CF3206" w:rsidRDefault="0099442B"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E</w:t>
            </w:r>
          </w:p>
        </w:tc>
        <w:tc>
          <w:tcPr>
            <w:tcW w:w="1531" w:type="dxa"/>
          </w:tcPr>
          <w:p w:rsidR="0099442B" w:rsidRPr="00CF3206" w:rsidRDefault="0099442B"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70/20</w:t>
            </w:r>
          </w:p>
        </w:tc>
      </w:tr>
      <w:tr w:rsidR="0099442B" w:rsidRPr="00CF3206" w:rsidTr="00FC3CA6">
        <w:tc>
          <w:tcPr>
            <w:tcW w:w="2263" w:type="dxa"/>
          </w:tcPr>
          <w:p w:rsidR="0099442B" w:rsidRPr="00CF3206" w:rsidRDefault="0099442B" w:rsidP="00F85C52">
            <w:pPr>
              <w:pStyle w:val="Tabletext"/>
              <w:rPr>
                <w:rFonts w:asciiTheme="majorBidi" w:hAnsiTheme="majorBidi" w:cstheme="majorBidi"/>
                <w:lang w:val="ru-RU"/>
              </w:rPr>
            </w:pPr>
            <w:r w:rsidRPr="00CF3206">
              <w:rPr>
                <w:lang w:val="ru-RU"/>
              </w:rPr>
              <w:t>27–31 июля 2015 г.</w:t>
            </w:r>
          </w:p>
        </w:tc>
        <w:tc>
          <w:tcPr>
            <w:tcW w:w="1985" w:type="dxa"/>
          </w:tcPr>
          <w:p w:rsidR="0099442B" w:rsidRPr="00CF3206" w:rsidRDefault="0099442B" w:rsidP="00F85C52">
            <w:pPr>
              <w:pStyle w:val="Tabletext"/>
              <w:rPr>
                <w:rFonts w:asciiTheme="majorBidi" w:hAnsiTheme="majorBidi" w:cstheme="majorBidi"/>
                <w:b/>
                <w:lang w:val="ru-RU"/>
              </w:rPr>
            </w:pPr>
            <w:r w:rsidRPr="00CF3206">
              <w:rPr>
                <w:b/>
                <w:lang w:val="ru-RU"/>
              </w:rPr>
              <w:t>РСР-15 – Северная и Южная Америка</w:t>
            </w:r>
          </w:p>
        </w:tc>
        <w:tc>
          <w:tcPr>
            <w:tcW w:w="1559" w:type="dxa"/>
          </w:tcPr>
          <w:p w:rsidR="0099442B" w:rsidRPr="00CF3206" w:rsidRDefault="0099442B" w:rsidP="00F85C52">
            <w:pPr>
              <w:pStyle w:val="Tabletext"/>
              <w:rPr>
                <w:rFonts w:asciiTheme="majorBidi" w:hAnsiTheme="majorBidi" w:cstheme="majorBidi"/>
                <w:lang w:val="ru-RU"/>
              </w:rPr>
            </w:pPr>
            <w:r w:rsidRPr="00CF3206">
              <w:rPr>
                <w:lang w:val="ru-RU" w:eastAsia="zh-CN"/>
              </w:rPr>
              <w:t>Сан-Сальвадор, Сальвадор</w:t>
            </w:r>
          </w:p>
        </w:tc>
        <w:tc>
          <w:tcPr>
            <w:tcW w:w="1985" w:type="dxa"/>
          </w:tcPr>
          <w:p w:rsidR="0099442B" w:rsidRPr="00CF3206" w:rsidRDefault="0099442B" w:rsidP="00F85C52">
            <w:pPr>
              <w:pStyle w:val="Tabletext"/>
              <w:rPr>
                <w:rFonts w:asciiTheme="majorBidi" w:hAnsiTheme="majorBidi" w:cstheme="majorBidi"/>
                <w:lang w:val="ru-RU"/>
              </w:rPr>
            </w:pPr>
            <w:r w:rsidRPr="00CF3206">
              <w:rPr>
                <w:lang w:val="ru-RU"/>
              </w:rPr>
              <w:t xml:space="preserve">Главное управление энергетики и электросвязи (SIGET) </w:t>
            </w:r>
            <w:r w:rsidRPr="00CF3206">
              <w:rPr>
                <w:lang w:val="ru-RU" w:eastAsia="zh-CN"/>
              </w:rPr>
              <w:t>Сальвадора</w:t>
            </w:r>
          </w:p>
        </w:tc>
        <w:tc>
          <w:tcPr>
            <w:tcW w:w="2126" w:type="dxa"/>
          </w:tcPr>
          <w:p w:rsidR="0099442B" w:rsidRPr="00CF3206" w:rsidRDefault="0099442B" w:rsidP="00F85C52">
            <w:pPr>
              <w:pStyle w:val="Tabletext"/>
              <w:rPr>
                <w:rFonts w:asciiTheme="majorBidi" w:hAnsiTheme="majorBidi" w:cstheme="majorBidi"/>
                <w:lang w:val="ru-RU"/>
              </w:rPr>
            </w:pPr>
            <w:r w:rsidRPr="00CF3206">
              <w:rPr>
                <w:lang w:val="ru-RU"/>
              </w:rPr>
              <w:t>COMTELCA, зональное отделение МСЭ для Центральной Америки</w:t>
            </w:r>
          </w:p>
        </w:tc>
        <w:tc>
          <w:tcPr>
            <w:tcW w:w="1984" w:type="dxa"/>
          </w:tcPr>
          <w:p w:rsidR="0099442B" w:rsidRPr="00CF3206" w:rsidRDefault="0099442B" w:rsidP="00F85C52">
            <w:pPr>
              <w:pStyle w:val="Tabletext"/>
              <w:rPr>
                <w:lang w:val="ru-RU"/>
              </w:rPr>
            </w:pPr>
            <w:r w:rsidRPr="00CF3206">
              <w:rPr>
                <w:lang w:val="ru-RU"/>
              </w:rPr>
              <w:t>ВКР-15: задачи и возможности Региона</w:t>
            </w:r>
          </w:p>
          <w:p w:rsidR="0099442B" w:rsidRPr="00CF3206" w:rsidRDefault="0099442B" w:rsidP="00F85C52">
            <w:pPr>
              <w:pStyle w:val="Tabletext"/>
              <w:rPr>
                <w:lang w:val="ru-RU"/>
              </w:rPr>
            </w:pPr>
            <w:r w:rsidRPr="00CF3206">
              <w:rPr>
                <w:lang w:val="ru-RU"/>
              </w:rPr>
              <w:t xml:space="preserve">Регистрация диапазона C </w:t>
            </w:r>
          </w:p>
          <w:p w:rsidR="0099442B" w:rsidRPr="00CF3206" w:rsidRDefault="0099442B" w:rsidP="00F85C52">
            <w:pPr>
              <w:pStyle w:val="Tabletext"/>
              <w:rPr>
                <w:rFonts w:asciiTheme="majorBidi" w:hAnsiTheme="majorBidi" w:cstheme="majorBidi"/>
                <w:lang w:val="ru-RU"/>
              </w:rPr>
            </w:pPr>
            <w:r w:rsidRPr="00CF3206">
              <w:rPr>
                <w:lang w:val="ru-RU"/>
              </w:rPr>
              <w:t>Регулирование использования нелицензируемых устройств</w:t>
            </w:r>
          </w:p>
        </w:tc>
        <w:tc>
          <w:tcPr>
            <w:tcW w:w="1134" w:type="dxa"/>
          </w:tcPr>
          <w:p w:rsidR="0099442B" w:rsidRPr="00CF3206" w:rsidRDefault="0099442B"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S</w:t>
            </w:r>
          </w:p>
        </w:tc>
        <w:tc>
          <w:tcPr>
            <w:tcW w:w="1531" w:type="dxa"/>
          </w:tcPr>
          <w:p w:rsidR="0099442B" w:rsidRPr="00CF3206" w:rsidRDefault="0099442B" w:rsidP="00F85C52">
            <w:pPr>
              <w:pStyle w:val="Tabletext"/>
              <w:jc w:val="center"/>
              <w:rPr>
                <w:rFonts w:asciiTheme="majorBidi" w:hAnsiTheme="majorBidi" w:cstheme="majorBidi"/>
                <w:b/>
                <w:bCs/>
                <w:lang w:val="ru-RU"/>
              </w:rPr>
            </w:pPr>
            <w:r w:rsidRPr="00CF3206">
              <w:rPr>
                <w:rFonts w:asciiTheme="majorBidi" w:hAnsiTheme="majorBidi" w:cstheme="majorBidi"/>
                <w:b/>
                <w:bCs/>
                <w:lang w:val="ru-RU"/>
              </w:rPr>
              <w:t>70/16</w:t>
            </w:r>
          </w:p>
        </w:tc>
      </w:tr>
      <w:tr w:rsidR="0099442B" w:rsidRPr="00CF3206" w:rsidTr="00FC3CA6">
        <w:tc>
          <w:tcPr>
            <w:tcW w:w="14567" w:type="dxa"/>
            <w:gridSpan w:val="8"/>
            <w:vAlign w:val="center"/>
          </w:tcPr>
          <w:p w:rsidR="0099442B" w:rsidRPr="00CF3206" w:rsidRDefault="0099442B" w:rsidP="0099442B">
            <w:pPr>
              <w:pStyle w:val="Tabletext"/>
              <w:pageBreakBefore/>
              <w:rPr>
                <w:rFonts w:asciiTheme="majorBidi" w:hAnsiTheme="majorBidi" w:cstheme="majorBidi"/>
                <w:b/>
                <w:bCs/>
                <w:lang w:val="ru-RU"/>
              </w:rPr>
            </w:pPr>
            <w:r w:rsidRPr="00CF3206">
              <w:rPr>
                <w:rFonts w:asciiTheme="majorBidi" w:hAnsiTheme="majorBidi" w:cstheme="majorBidi"/>
                <w:b/>
                <w:bCs/>
                <w:lang w:val="ru-RU"/>
              </w:rPr>
              <w:lastRenderedPageBreak/>
              <w:t>2016 г.</w:t>
            </w:r>
          </w:p>
        </w:tc>
      </w:tr>
      <w:tr w:rsidR="0099442B" w:rsidRPr="00CF3206" w:rsidTr="00FC3CA6">
        <w:tc>
          <w:tcPr>
            <w:tcW w:w="2263" w:type="dxa"/>
          </w:tcPr>
          <w:p w:rsidR="0099442B" w:rsidRPr="00CF3206" w:rsidRDefault="0099442B" w:rsidP="00F85C52">
            <w:pPr>
              <w:pStyle w:val="Tabletext"/>
              <w:rPr>
                <w:lang w:val="ru-RU"/>
              </w:rPr>
            </w:pPr>
            <w:r w:rsidRPr="00CF3206">
              <w:rPr>
                <w:lang w:val="ru-RU"/>
              </w:rPr>
              <w:t>18–22 июля 2016 г.</w:t>
            </w:r>
          </w:p>
        </w:tc>
        <w:tc>
          <w:tcPr>
            <w:tcW w:w="1985" w:type="dxa"/>
          </w:tcPr>
          <w:p w:rsidR="0099442B" w:rsidRPr="00CF3206" w:rsidRDefault="0099442B" w:rsidP="00F85C52">
            <w:pPr>
              <w:pStyle w:val="Tabletext"/>
              <w:rPr>
                <w:b/>
                <w:bCs/>
                <w:lang w:val="ru-RU"/>
              </w:rPr>
            </w:pPr>
            <w:r w:rsidRPr="00CF3206">
              <w:rPr>
                <w:b/>
                <w:lang w:val="ru-RU"/>
              </w:rPr>
              <w:t>РСР-16 – Северная и Южная Америка</w:t>
            </w:r>
          </w:p>
        </w:tc>
        <w:tc>
          <w:tcPr>
            <w:tcW w:w="1559" w:type="dxa"/>
          </w:tcPr>
          <w:p w:rsidR="0099442B" w:rsidRPr="00CF3206" w:rsidRDefault="0099442B" w:rsidP="00F85C52">
            <w:pPr>
              <w:pStyle w:val="Tabletext"/>
              <w:ind w:right="-57"/>
              <w:rPr>
                <w:lang w:val="ru-RU"/>
              </w:rPr>
            </w:pPr>
            <w:r w:rsidRPr="00CF3206">
              <w:rPr>
                <w:lang w:val="ru-RU"/>
              </w:rPr>
              <w:t>Порт-оф-Спейн, Тринидад и Тобаго</w:t>
            </w:r>
          </w:p>
        </w:tc>
        <w:tc>
          <w:tcPr>
            <w:tcW w:w="1985" w:type="dxa"/>
          </w:tcPr>
          <w:p w:rsidR="0099442B" w:rsidRPr="00CF3206" w:rsidRDefault="0099442B" w:rsidP="00F85C52">
            <w:pPr>
              <w:pStyle w:val="Tabletext"/>
              <w:rPr>
                <w:lang w:val="ru-RU"/>
              </w:rPr>
            </w:pPr>
            <w:r w:rsidRPr="00CF3206">
              <w:rPr>
                <w:lang w:val="ru-RU"/>
              </w:rPr>
              <w:t> Карибский союз электросвязи (КСЭ)</w:t>
            </w:r>
          </w:p>
        </w:tc>
        <w:tc>
          <w:tcPr>
            <w:tcW w:w="2126" w:type="dxa"/>
          </w:tcPr>
          <w:p w:rsidR="0099442B" w:rsidRPr="00CF3206" w:rsidRDefault="0099442B" w:rsidP="00F85C52">
            <w:pPr>
              <w:pStyle w:val="Tabletext"/>
              <w:rPr>
                <w:lang w:val="ru-RU"/>
              </w:rPr>
            </w:pPr>
            <w:r w:rsidRPr="00CF3206">
              <w:rPr>
                <w:lang w:val="ru-RU"/>
              </w:rPr>
              <w:t>Региональное отделение МСЭ для Северной и Южной Америки</w:t>
            </w:r>
          </w:p>
        </w:tc>
        <w:tc>
          <w:tcPr>
            <w:tcW w:w="1984" w:type="dxa"/>
          </w:tcPr>
          <w:p w:rsidR="0099442B" w:rsidRPr="00CF3206" w:rsidRDefault="0099442B" w:rsidP="00F85C52">
            <w:pPr>
              <w:pStyle w:val="Tabletext"/>
              <w:rPr>
                <w:lang w:val="ru-RU"/>
              </w:rPr>
            </w:pPr>
            <w:r w:rsidRPr="00CF3206">
              <w:rPr>
                <w:lang w:val="ru-RU"/>
              </w:rPr>
              <w:t>Результаты ВКР-15 и повестка дня ВКР</w:t>
            </w:r>
            <w:r w:rsidRPr="00CF3206">
              <w:rPr>
                <w:lang w:val="ru-RU"/>
              </w:rPr>
              <w:noBreakHyphen/>
              <w:t>19: проблемы и перспективы согласования использования спектра в регионе</w:t>
            </w:r>
          </w:p>
        </w:tc>
        <w:tc>
          <w:tcPr>
            <w:tcW w:w="1134" w:type="dxa"/>
          </w:tcPr>
          <w:p w:rsidR="0099442B" w:rsidRPr="00CF3206" w:rsidRDefault="0099442B" w:rsidP="00F85C52">
            <w:pPr>
              <w:pStyle w:val="Tabletext"/>
              <w:jc w:val="center"/>
              <w:rPr>
                <w:b/>
                <w:bCs/>
                <w:lang w:val="ru-RU"/>
              </w:rPr>
            </w:pPr>
            <w:r w:rsidRPr="00CF3206">
              <w:rPr>
                <w:b/>
                <w:bCs/>
                <w:lang w:val="ru-RU"/>
              </w:rPr>
              <w:t>E</w:t>
            </w:r>
          </w:p>
        </w:tc>
        <w:tc>
          <w:tcPr>
            <w:tcW w:w="1531" w:type="dxa"/>
          </w:tcPr>
          <w:p w:rsidR="0099442B" w:rsidRPr="00CF3206" w:rsidRDefault="0099442B" w:rsidP="00F85C52">
            <w:pPr>
              <w:pStyle w:val="Tabletext"/>
              <w:jc w:val="center"/>
              <w:rPr>
                <w:b/>
                <w:bCs/>
                <w:lang w:val="ru-RU"/>
              </w:rPr>
            </w:pPr>
            <w:r w:rsidRPr="00CF3206">
              <w:rPr>
                <w:b/>
                <w:bCs/>
                <w:lang w:val="ru-RU"/>
              </w:rPr>
              <w:t>31/14</w:t>
            </w:r>
          </w:p>
        </w:tc>
      </w:tr>
      <w:tr w:rsidR="0099442B" w:rsidRPr="00CF3206" w:rsidTr="00FC3CA6">
        <w:tc>
          <w:tcPr>
            <w:tcW w:w="2263" w:type="dxa"/>
          </w:tcPr>
          <w:p w:rsidR="0099442B" w:rsidRPr="00CF3206" w:rsidRDefault="0099442B" w:rsidP="00F85C52">
            <w:pPr>
              <w:pStyle w:val="Tabletext"/>
              <w:rPr>
                <w:lang w:val="ru-RU"/>
              </w:rPr>
            </w:pPr>
            <w:r w:rsidRPr="00CF3206">
              <w:rPr>
                <w:lang w:val="ru-RU"/>
              </w:rPr>
              <w:t>19–23 сентября 2016 г.</w:t>
            </w:r>
          </w:p>
        </w:tc>
        <w:tc>
          <w:tcPr>
            <w:tcW w:w="1985" w:type="dxa"/>
          </w:tcPr>
          <w:p w:rsidR="0099442B" w:rsidRPr="00CF3206" w:rsidRDefault="0099442B" w:rsidP="00F85C52">
            <w:pPr>
              <w:pStyle w:val="Tabletext"/>
              <w:rPr>
                <w:b/>
                <w:bCs/>
                <w:lang w:val="ru-RU"/>
              </w:rPr>
            </w:pPr>
            <w:r w:rsidRPr="00CF3206">
              <w:rPr>
                <w:b/>
                <w:iCs/>
                <w:lang w:val="ru-RU"/>
              </w:rPr>
              <w:t>РСР-16 – Азиатско-Тихоокеанский регион</w:t>
            </w:r>
          </w:p>
        </w:tc>
        <w:tc>
          <w:tcPr>
            <w:tcW w:w="1559" w:type="dxa"/>
          </w:tcPr>
          <w:p w:rsidR="0099442B" w:rsidRPr="00CF3206" w:rsidRDefault="0099442B" w:rsidP="00F85C52">
            <w:pPr>
              <w:pStyle w:val="Tabletext"/>
              <w:rPr>
                <w:lang w:val="ru-RU"/>
              </w:rPr>
            </w:pPr>
            <w:r w:rsidRPr="00CF3206">
              <w:rPr>
                <w:bCs/>
                <w:lang w:val="ru-RU"/>
              </w:rPr>
              <w:t>Апиа, Самоа</w:t>
            </w:r>
          </w:p>
        </w:tc>
        <w:tc>
          <w:tcPr>
            <w:tcW w:w="1985" w:type="dxa"/>
          </w:tcPr>
          <w:p w:rsidR="0099442B" w:rsidRPr="00CF3206" w:rsidRDefault="0099442B" w:rsidP="00F85C52">
            <w:pPr>
              <w:pStyle w:val="Tabletext"/>
              <w:rPr>
                <w:color w:val="444444"/>
                <w:shd w:val="clear" w:color="auto" w:fill="FFFFFF"/>
                <w:lang w:val="ru-RU"/>
              </w:rPr>
            </w:pPr>
            <w:r w:rsidRPr="00CF3206">
              <w:rPr>
                <w:color w:val="444444"/>
                <w:shd w:val="clear" w:color="auto" w:fill="FFFFFF"/>
                <w:lang w:val="ru-RU"/>
              </w:rPr>
              <w:t>Министерство ИКТ Самоа</w:t>
            </w:r>
          </w:p>
        </w:tc>
        <w:tc>
          <w:tcPr>
            <w:tcW w:w="2126" w:type="dxa"/>
          </w:tcPr>
          <w:p w:rsidR="0099442B" w:rsidRPr="00CF3206" w:rsidRDefault="0099442B" w:rsidP="00F85C52">
            <w:pPr>
              <w:pStyle w:val="Tabletext"/>
              <w:rPr>
                <w:lang w:val="ru-RU"/>
              </w:rPr>
            </w:pPr>
            <w:r w:rsidRPr="00CF3206">
              <w:rPr>
                <w:lang w:val="ru-RU"/>
              </w:rPr>
              <w:t>Региональное отделение МСЭ для Азиатско-Тихоокеанского региона</w:t>
            </w:r>
          </w:p>
        </w:tc>
        <w:tc>
          <w:tcPr>
            <w:tcW w:w="1984" w:type="dxa"/>
          </w:tcPr>
          <w:p w:rsidR="0099442B" w:rsidRPr="00CF3206" w:rsidRDefault="0099442B" w:rsidP="00F85C52">
            <w:pPr>
              <w:pStyle w:val="Tabletext"/>
              <w:rPr>
                <w:lang w:val="ru-RU"/>
              </w:rPr>
            </w:pPr>
            <w:r w:rsidRPr="00CF3206">
              <w:rPr>
                <w:lang w:val="ru-RU"/>
              </w:rPr>
              <w:t>Преодоление цифрового разрыва в регионе: роль технологий электросвязи</w:t>
            </w:r>
          </w:p>
        </w:tc>
        <w:tc>
          <w:tcPr>
            <w:tcW w:w="1134" w:type="dxa"/>
          </w:tcPr>
          <w:p w:rsidR="0099442B" w:rsidRPr="00CF3206" w:rsidRDefault="0099442B" w:rsidP="00F85C52">
            <w:pPr>
              <w:pStyle w:val="Tabletext"/>
              <w:jc w:val="center"/>
              <w:rPr>
                <w:b/>
                <w:bCs/>
                <w:lang w:val="ru-RU"/>
              </w:rPr>
            </w:pPr>
            <w:r w:rsidRPr="00CF3206">
              <w:rPr>
                <w:b/>
                <w:bCs/>
                <w:lang w:val="ru-RU"/>
              </w:rPr>
              <w:t>E</w:t>
            </w:r>
          </w:p>
        </w:tc>
        <w:tc>
          <w:tcPr>
            <w:tcW w:w="1531" w:type="dxa"/>
          </w:tcPr>
          <w:p w:rsidR="0099442B" w:rsidRPr="00CF3206" w:rsidRDefault="0099442B" w:rsidP="00F85C52">
            <w:pPr>
              <w:pStyle w:val="Tabletext"/>
              <w:jc w:val="center"/>
              <w:rPr>
                <w:b/>
                <w:bCs/>
                <w:lang w:val="ru-RU"/>
              </w:rPr>
            </w:pPr>
            <w:r w:rsidRPr="00CF3206">
              <w:rPr>
                <w:b/>
                <w:bCs/>
                <w:lang w:val="ru-RU"/>
              </w:rPr>
              <w:t>78/15</w:t>
            </w:r>
          </w:p>
        </w:tc>
      </w:tr>
    </w:tbl>
    <w:p w:rsidR="0099442B" w:rsidRPr="00CF3206" w:rsidRDefault="0099442B" w:rsidP="00DB5D30">
      <w:pPr>
        <w:rPr>
          <w:lang w:val="ru-RU"/>
        </w:rPr>
      </w:pPr>
    </w:p>
    <w:p w:rsidR="0099442B" w:rsidRPr="00CF3206" w:rsidRDefault="0099442B" w:rsidP="00DB5D30">
      <w:pPr>
        <w:rPr>
          <w:lang w:val="ru-RU"/>
        </w:rPr>
        <w:sectPr w:rsidR="0099442B" w:rsidRPr="00CF3206" w:rsidSect="0099442B">
          <w:headerReference w:type="default" r:id="rId34"/>
          <w:footerReference w:type="default" r:id="rId35"/>
          <w:pgSz w:w="16840" w:h="11907" w:orient="landscape" w:code="9"/>
          <w:pgMar w:top="1418" w:right="1134" w:bottom="1134" w:left="1134" w:header="624" w:footer="624" w:gutter="0"/>
          <w:paperSrc w:first="15" w:other="15"/>
          <w:cols w:space="720"/>
          <w:docGrid w:linePitch="326"/>
        </w:sectPr>
      </w:pPr>
    </w:p>
    <w:p w:rsidR="006B63C0" w:rsidRPr="00CF3206" w:rsidRDefault="006B63C0" w:rsidP="00FC3CA6">
      <w:pPr>
        <w:pStyle w:val="Heading3"/>
        <w:rPr>
          <w:lang w:val="ru-RU"/>
        </w:rPr>
      </w:pPr>
      <w:bookmarkStart w:id="54" w:name="_Toc446060786"/>
      <w:bookmarkStart w:id="55" w:name="_Toc424047604"/>
      <w:r w:rsidRPr="00CF3206">
        <w:rPr>
          <w:lang w:val="ru-RU"/>
        </w:rPr>
        <w:lastRenderedPageBreak/>
        <w:t>8.2.3</w:t>
      </w:r>
      <w:r w:rsidRPr="00CF3206">
        <w:rPr>
          <w:lang w:val="ru-RU"/>
        </w:rPr>
        <w:tab/>
      </w:r>
      <w:bookmarkEnd w:id="54"/>
      <w:r w:rsidR="002878A5" w:rsidRPr="00CF3206">
        <w:rPr>
          <w:lang w:val="ru-RU"/>
        </w:rPr>
        <w:t>Цикл ВСР и РСР, планируемых на 2017−2020 годы</w:t>
      </w:r>
    </w:p>
    <w:p w:rsidR="006B63C0" w:rsidRPr="00CF3206" w:rsidRDefault="002F5BAE" w:rsidP="00FC3CA6">
      <w:pPr>
        <w:rPr>
          <w:lang w:val="ru-RU"/>
        </w:rPr>
      </w:pPr>
      <w:bookmarkStart w:id="56" w:name="_Toc446060787"/>
      <w:r w:rsidRPr="00CF3206">
        <w:rPr>
          <w:lang w:val="ru-RU"/>
        </w:rPr>
        <w:t>Планирование ВСР и РСР на период 2017–2020 годов будет осуществляться на основе следующих принципов</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2878A5" w:rsidRPr="00CF3206">
        <w:rPr>
          <w:lang w:val="ru-RU"/>
        </w:rPr>
        <w:t>в течение квартала, следующего до и после ВКР, не планируется проведение семинаров, с тем чтобы дать возможность внести уточнения в РР и необходимые изменения в программные инструменты</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2878A5" w:rsidRPr="00CF3206">
        <w:rPr>
          <w:lang w:val="ru-RU"/>
        </w:rPr>
        <w:t>два ВСР в цикле (один раз в два года)</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0204FF" w:rsidRPr="00CF3206">
        <w:rPr>
          <w:lang w:val="ru-RU"/>
        </w:rPr>
        <w:t>первый ВСР после ВКР будет включать специальную сессию, посвященную подробному разъяснению изменений, внесенных в РР на ВКР</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0204FF" w:rsidRPr="00CF3206">
        <w:rPr>
          <w:lang w:val="ru-RU"/>
        </w:rPr>
        <w:t>проведение двух РСР для Африки не будет планироваться в те же годы, что и ВСР, с учетом того, что число участников РСР для Африки почти вдвое превосходит число участников других РСР, и чтобы обеспечить равномерное распределение бюджета стипендий (страны Африки составляют более 50% стран, отвечающих установленным критериям)</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0204FF" w:rsidRPr="00CF3206">
        <w:rPr>
          <w:lang w:val="ru-RU"/>
        </w:rPr>
        <w:t>РСР будут планироваться к проведению каждый квартал, что обеспечить посещение каждого региона в течение года</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2F5BAE" w:rsidRPr="00CF3206">
        <w:rPr>
          <w:lang w:val="ru-RU"/>
        </w:rPr>
        <w:t>РСР будут проводиться на преобладающем языке региона, что способствует снижению затрат на устный перевод и упрощает обмен информацией во время мероприятия</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2F5BAE" w:rsidRPr="00CF3206">
        <w:rPr>
          <w:lang w:val="ru-RU"/>
        </w:rPr>
        <w:t>программы РСР будут адаптироваться к конкретным потребностям соответствующего региона</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F776C7" w:rsidRPr="00CF3206">
        <w:rPr>
          <w:lang w:val="ru-RU"/>
        </w:rPr>
        <w:t>последний день каждого РСР будет посвящен сессии в формате форума, на которую могут быть приглашены докладчики из других регионов для расширения рамок дискуссий (в этот день, возможно, потребуется обеспечить устный перевод с английского языка/на английский язык)</w:t>
      </w:r>
      <w:r w:rsidR="006B63C0" w:rsidRPr="00CF3206">
        <w:rPr>
          <w:lang w:val="ru-RU"/>
        </w:rPr>
        <w:t>.</w:t>
      </w:r>
    </w:p>
    <w:p w:rsidR="006B63C0" w:rsidRPr="00CF3206" w:rsidRDefault="00C25899" w:rsidP="009D34C1">
      <w:pPr>
        <w:rPr>
          <w:lang w:val="ru-RU"/>
        </w:rPr>
      </w:pPr>
      <w:r w:rsidRPr="00CF3206">
        <w:rPr>
          <w:lang w:val="ru-RU"/>
        </w:rPr>
        <w:t>В соответствии с вышеизложенными принципами в 2017 году готовится проведение следующих РСР</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C25899" w:rsidRPr="00CF3206">
        <w:rPr>
          <w:lang w:val="ru-RU"/>
        </w:rPr>
        <w:t>РСР-17 – Африка</w:t>
      </w:r>
      <w:r w:rsidR="006B63C0" w:rsidRPr="00CF3206">
        <w:rPr>
          <w:lang w:val="ru-RU"/>
        </w:rPr>
        <w:t xml:space="preserve">: </w:t>
      </w:r>
      <w:r w:rsidR="00C25899" w:rsidRPr="00CF3206">
        <w:rPr>
          <w:lang w:val="ru-RU"/>
        </w:rPr>
        <w:t>пров</w:t>
      </w:r>
      <w:r w:rsidR="007429D8" w:rsidRPr="00CF3206">
        <w:rPr>
          <w:lang w:val="ru-RU"/>
        </w:rPr>
        <w:t>одится</w:t>
      </w:r>
      <w:r w:rsidR="00C25899" w:rsidRPr="00CF3206">
        <w:rPr>
          <w:lang w:val="ru-RU"/>
        </w:rPr>
        <w:t xml:space="preserve"> в Дакаре, Сенегал</w:t>
      </w:r>
      <w:r w:rsidR="006B63C0" w:rsidRPr="00CF3206">
        <w:rPr>
          <w:lang w:val="ru-RU"/>
        </w:rPr>
        <w:t>, 27</w:t>
      </w:r>
      <w:r w:rsidR="00C25899" w:rsidRPr="00CF3206">
        <w:rPr>
          <w:lang w:val="ru-RU"/>
        </w:rPr>
        <w:t>–</w:t>
      </w:r>
      <w:r w:rsidR="006B63C0" w:rsidRPr="00CF3206">
        <w:rPr>
          <w:lang w:val="ru-RU"/>
        </w:rPr>
        <w:t>31</w:t>
      </w:r>
      <w:r w:rsidR="00C25899" w:rsidRPr="00CF3206">
        <w:rPr>
          <w:lang w:val="ru-RU"/>
        </w:rPr>
        <w:t> марта, на английском и французском языках</w:t>
      </w:r>
      <w:r w:rsidR="006B63C0" w:rsidRPr="00CF3206">
        <w:rPr>
          <w:lang w:val="ru-RU"/>
        </w:rPr>
        <w:t xml:space="preserve">. </w:t>
      </w:r>
      <w:r w:rsidR="00C25899" w:rsidRPr="00CF3206">
        <w:rPr>
          <w:lang w:val="ru-RU"/>
        </w:rPr>
        <w:t>Будут проведены параллельные семинары-практикумы для космических и наземных служб, соответственно</w:t>
      </w:r>
      <w:r w:rsidR="006B63C0" w:rsidRPr="00CF3206">
        <w:rPr>
          <w:lang w:val="ru-RU"/>
        </w:rPr>
        <w:t xml:space="preserve">; </w:t>
      </w:r>
      <w:r w:rsidR="00C25899" w:rsidRPr="00CF3206">
        <w:rPr>
          <w:lang w:val="ru-RU"/>
        </w:rPr>
        <w:t>в последний день состоится форум, посвященный ВКР-19</w:t>
      </w:r>
      <w:r w:rsidR="006B63C0" w:rsidRPr="00CF3206">
        <w:rPr>
          <w:lang w:val="ru-RU"/>
        </w:rPr>
        <w:t xml:space="preserve"> </w:t>
      </w:r>
      <w:r w:rsidR="007429D8" w:rsidRPr="00CF3206">
        <w:rPr>
          <w:lang w:val="ru-RU"/>
        </w:rPr>
        <w:t>"П</w:t>
      </w:r>
      <w:r w:rsidR="00C25899" w:rsidRPr="00CF3206">
        <w:rPr>
          <w:lang w:val="ru-RU"/>
        </w:rPr>
        <w:t>роблемы и перспективы для Африки</w:t>
      </w:r>
      <w:r w:rsidR="007429D8" w:rsidRPr="00CF3206">
        <w:rPr>
          <w:lang w:val="ru-RU"/>
        </w:rPr>
        <w:t>"</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C25899" w:rsidRPr="00CF3206">
        <w:rPr>
          <w:lang w:val="ru-RU"/>
        </w:rPr>
        <w:t>РСР</w:t>
      </w:r>
      <w:r w:rsidRPr="00CF3206">
        <w:rPr>
          <w:lang w:val="ru-RU"/>
        </w:rPr>
        <w:t>-17 −</w:t>
      </w:r>
      <w:r w:rsidR="00C25899" w:rsidRPr="00CF3206">
        <w:rPr>
          <w:lang w:val="ru-RU"/>
        </w:rPr>
        <w:t xml:space="preserve"> Северная и Южная Америка</w:t>
      </w:r>
      <w:r w:rsidR="006B63C0" w:rsidRPr="00CF3206">
        <w:rPr>
          <w:lang w:val="ru-RU"/>
        </w:rPr>
        <w:t xml:space="preserve">: </w:t>
      </w:r>
      <w:r w:rsidR="008C6560" w:rsidRPr="00CF3206">
        <w:rPr>
          <w:lang w:val="ru-RU"/>
        </w:rPr>
        <w:t>ожидаемые сроки</w:t>
      </w:r>
      <w:r w:rsidR="00817212" w:rsidRPr="00CF3206">
        <w:rPr>
          <w:lang w:val="ru-RU"/>
        </w:rPr>
        <w:t>:</w:t>
      </w:r>
      <w:r w:rsidR="006B63C0" w:rsidRPr="00CF3206">
        <w:rPr>
          <w:lang w:val="ru-RU"/>
        </w:rPr>
        <w:t xml:space="preserve"> </w:t>
      </w:r>
      <w:r w:rsidR="008C6560" w:rsidRPr="00CF3206">
        <w:rPr>
          <w:lang w:val="ru-RU"/>
        </w:rPr>
        <w:t>первая или вторая неделя сентября</w:t>
      </w:r>
      <w:r w:rsidR="00817212" w:rsidRPr="00CF3206">
        <w:rPr>
          <w:lang w:val="ru-RU"/>
        </w:rPr>
        <w:t>,</w:t>
      </w:r>
      <w:r w:rsidR="006B63C0" w:rsidRPr="00CF3206">
        <w:rPr>
          <w:lang w:val="ru-RU"/>
        </w:rPr>
        <w:t xml:space="preserve"> </w:t>
      </w:r>
      <w:r w:rsidR="008C6560" w:rsidRPr="00CF3206">
        <w:rPr>
          <w:lang w:val="ru-RU"/>
        </w:rPr>
        <w:t>на испанском языке</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C25899" w:rsidRPr="00CF3206">
        <w:rPr>
          <w:lang w:val="ru-RU"/>
        </w:rPr>
        <w:t>РСР</w:t>
      </w:r>
      <w:r w:rsidRPr="00CF3206">
        <w:rPr>
          <w:lang w:val="ru-RU"/>
        </w:rPr>
        <w:t>-17 −</w:t>
      </w:r>
      <w:r w:rsidR="00C25899" w:rsidRPr="00CF3206">
        <w:rPr>
          <w:lang w:val="ru-RU"/>
        </w:rPr>
        <w:t xml:space="preserve"> Азиатско-Тихоокеанский регион</w:t>
      </w:r>
      <w:r w:rsidR="006B63C0" w:rsidRPr="00CF3206">
        <w:rPr>
          <w:lang w:val="ru-RU"/>
        </w:rPr>
        <w:t xml:space="preserve">: </w:t>
      </w:r>
      <w:r w:rsidR="001C2EAE" w:rsidRPr="00CF3206">
        <w:rPr>
          <w:lang w:val="ru-RU"/>
        </w:rPr>
        <w:t>ожидаемые сроки</w:t>
      </w:r>
      <w:r w:rsidR="00817212" w:rsidRPr="00CF3206">
        <w:rPr>
          <w:lang w:val="ru-RU"/>
        </w:rPr>
        <w:t>:</w:t>
      </w:r>
      <w:r w:rsidR="001C2EAE" w:rsidRPr="00CF3206">
        <w:rPr>
          <w:lang w:val="ru-RU"/>
        </w:rPr>
        <w:t xml:space="preserve"> последняя неделя</w:t>
      </w:r>
      <w:r w:rsidR="000E63D5" w:rsidRPr="00CF3206">
        <w:rPr>
          <w:lang w:val="ru-RU"/>
        </w:rPr>
        <w:t xml:space="preserve"> октября</w:t>
      </w:r>
      <w:r w:rsidR="00817212" w:rsidRPr="00CF3206">
        <w:rPr>
          <w:lang w:val="ru-RU"/>
        </w:rPr>
        <w:t>,</w:t>
      </w:r>
      <w:r w:rsidR="006B63C0" w:rsidRPr="00CF3206">
        <w:rPr>
          <w:lang w:val="ru-RU"/>
        </w:rPr>
        <w:t xml:space="preserve"> </w:t>
      </w:r>
      <w:r w:rsidR="001C2EAE" w:rsidRPr="00CF3206">
        <w:rPr>
          <w:lang w:val="ru-RU"/>
        </w:rPr>
        <w:t>на английском языке</w:t>
      </w:r>
      <w:r w:rsidR="006B63C0" w:rsidRPr="00CF3206">
        <w:rPr>
          <w:lang w:val="ru-RU"/>
        </w:rPr>
        <w:t>;</w:t>
      </w:r>
    </w:p>
    <w:p w:rsidR="006B63C0" w:rsidRPr="00CF3206" w:rsidRDefault="00FC3CA6" w:rsidP="00FC3CA6">
      <w:pPr>
        <w:pStyle w:val="enumlev1"/>
        <w:rPr>
          <w:lang w:val="ru-RU"/>
        </w:rPr>
      </w:pPr>
      <w:r w:rsidRPr="00CF3206">
        <w:rPr>
          <w:lang w:val="ru-RU"/>
        </w:rPr>
        <w:t>•</w:t>
      </w:r>
      <w:r w:rsidRPr="00CF3206">
        <w:rPr>
          <w:lang w:val="ru-RU"/>
        </w:rPr>
        <w:tab/>
      </w:r>
      <w:r w:rsidR="00C25899" w:rsidRPr="00CF3206">
        <w:rPr>
          <w:lang w:val="ru-RU"/>
        </w:rPr>
        <w:t>РСР</w:t>
      </w:r>
      <w:r w:rsidR="006B63C0" w:rsidRPr="00CF3206">
        <w:rPr>
          <w:lang w:val="ru-RU"/>
        </w:rPr>
        <w:t>-17</w:t>
      </w:r>
      <w:r w:rsidRPr="00CF3206">
        <w:rPr>
          <w:lang w:val="ru-RU"/>
        </w:rPr>
        <w:t xml:space="preserve"> −</w:t>
      </w:r>
      <w:r w:rsidR="00C25899" w:rsidRPr="00CF3206">
        <w:rPr>
          <w:lang w:val="ru-RU"/>
        </w:rPr>
        <w:t xml:space="preserve"> Арабские государства</w:t>
      </w:r>
      <w:r w:rsidR="006B63C0" w:rsidRPr="00CF3206">
        <w:rPr>
          <w:lang w:val="ru-RU"/>
        </w:rPr>
        <w:t xml:space="preserve">: </w:t>
      </w:r>
      <w:r w:rsidR="000E63D5" w:rsidRPr="00CF3206">
        <w:rPr>
          <w:lang w:val="ru-RU"/>
        </w:rPr>
        <w:t>ожидаемые сроки</w:t>
      </w:r>
      <w:r w:rsidR="00817212" w:rsidRPr="00CF3206">
        <w:rPr>
          <w:lang w:val="ru-RU"/>
        </w:rPr>
        <w:t>:</w:t>
      </w:r>
      <w:r w:rsidR="000E63D5" w:rsidRPr="00CF3206">
        <w:rPr>
          <w:lang w:val="ru-RU"/>
        </w:rPr>
        <w:t xml:space="preserve"> первая или вторая неделя декабря</w:t>
      </w:r>
      <w:r w:rsidR="006B63C0" w:rsidRPr="00CF3206">
        <w:rPr>
          <w:lang w:val="ru-RU"/>
        </w:rPr>
        <w:t xml:space="preserve"> </w:t>
      </w:r>
      <w:r w:rsidR="000E63D5" w:rsidRPr="00CF3206">
        <w:rPr>
          <w:lang w:val="ru-RU"/>
        </w:rPr>
        <w:t>на арабском языке</w:t>
      </w:r>
      <w:r w:rsidR="006B63C0" w:rsidRPr="00CF3206">
        <w:rPr>
          <w:lang w:val="ru-RU"/>
        </w:rPr>
        <w:t>.</w:t>
      </w:r>
    </w:p>
    <w:p w:rsidR="006B63C0" w:rsidRPr="00CF3206" w:rsidRDefault="000E63D5" w:rsidP="009D34C1">
      <w:pPr>
        <w:rPr>
          <w:lang w:val="ru-RU"/>
        </w:rPr>
      </w:pPr>
      <w:r w:rsidRPr="00CF3206">
        <w:rPr>
          <w:lang w:val="ru-RU"/>
        </w:rPr>
        <w:t>БР предложит частичные стипендии странам, отвечающим установленным критериям, в каждом регионе проведения семинара</w:t>
      </w:r>
      <w:r w:rsidR="006B63C0" w:rsidRPr="00CF3206">
        <w:rPr>
          <w:lang w:val="ru-RU"/>
        </w:rPr>
        <w:t xml:space="preserve">. </w:t>
      </w:r>
    </w:p>
    <w:p w:rsidR="006B63C0" w:rsidRPr="00CF3206" w:rsidRDefault="006B63C0" w:rsidP="00FC3CA6">
      <w:pPr>
        <w:pStyle w:val="Heading3"/>
        <w:rPr>
          <w:lang w:val="ru-RU"/>
        </w:rPr>
      </w:pPr>
      <w:r w:rsidRPr="00CF3206">
        <w:rPr>
          <w:lang w:val="ru-RU"/>
        </w:rPr>
        <w:t>8.2.4</w:t>
      </w:r>
      <w:r w:rsidRPr="00CF3206">
        <w:rPr>
          <w:lang w:val="ru-RU"/>
        </w:rPr>
        <w:tab/>
      </w:r>
      <w:bookmarkEnd w:id="55"/>
      <w:bookmarkEnd w:id="56"/>
      <w:r w:rsidR="000E63D5" w:rsidRPr="00CF3206">
        <w:rPr>
          <w:lang w:val="ru-RU"/>
        </w:rPr>
        <w:t>Другие мероприятия</w:t>
      </w:r>
    </w:p>
    <w:p w:rsidR="006B63C0" w:rsidRPr="00CF3206" w:rsidRDefault="00BA5146" w:rsidP="009D34C1">
      <w:pPr>
        <w:rPr>
          <w:lang w:val="ru-RU"/>
        </w:rPr>
      </w:pPr>
      <w:r w:rsidRPr="00CF3206">
        <w:rPr>
          <w:lang w:val="ru-RU"/>
        </w:rPr>
        <w:t xml:space="preserve">В течение </w:t>
      </w:r>
      <w:r w:rsidR="006B63C0" w:rsidRPr="00CF3206">
        <w:rPr>
          <w:lang w:val="ru-RU"/>
        </w:rPr>
        <w:t>2016</w:t>
      </w:r>
      <w:r w:rsidRPr="00CF3206">
        <w:rPr>
          <w:lang w:val="ru-RU"/>
        </w:rPr>
        <w:t> года был проведен ряд мероприятий</w:t>
      </w:r>
      <w:r w:rsidR="006B63C0" w:rsidRPr="00CF3206">
        <w:rPr>
          <w:lang w:val="ru-RU"/>
        </w:rPr>
        <w:t>,</w:t>
      </w:r>
      <w:r w:rsidRPr="00CF3206">
        <w:rPr>
          <w:lang w:val="ru-RU"/>
        </w:rPr>
        <w:t xml:space="preserve"> организованных БР или БР в сотрудничестве с БРЭ/БСЭ и/или другими органами и при поддержке региональных отделений МСЭ, в частности</w:t>
      </w:r>
      <w:r w:rsidR="006B63C0" w:rsidRPr="00CF3206">
        <w:rPr>
          <w:lang w:val="ru-RU"/>
        </w:rPr>
        <w:t>:</w:t>
      </w:r>
    </w:p>
    <w:p w:rsidR="006B63C0" w:rsidRPr="00CF3206" w:rsidRDefault="006B63C0" w:rsidP="009D34C1">
      <w:pPr>
        <w:pStyle w:val="enumlev1"/>
        <w:rPr>
          <w:rFonts w:asciiTheme="majorBidi" w:hAnsiTheme="majorBidi" w:cstheme="majorBidi"/>
          <w:szCs w:val="22"/>
          <w:lang w:val="ru-RU"/>
        </w:rPr>
      </w:pPr>
      <w:r w:rsidRPr="00CF3206">
        <w:rPr>
          <w:lang w:val="ru-RU"/>
        </w:rPr>
        <w:t>–</w:t>
      </w:r>
      <w:r w:rsidRPr="00CF3206">
        <w:rPr>
          <w:lang w:val="ru-RU"/>
        </w:rPr>
        <w:tab/>
      </w:r>
      <w:r w:rsidR="00405871" w:rsidRPr="00CF3206">
        <w:rPr>
          <w:b/>
          <w:bCs/>
          <w:lang w:val="ru-RU"/>
        </w:rPr>
        <w:t xml:space="preserve">Саммит </w:t>
      </w:r>
      <w:r w:rsidR="007D074B" w:rsidRPr="00CF3206">
        <w:rPr>
          <w:b/>
          <w:bCs/>
          <w:lang w:val="ru-RU"/>
        </w:rPr>
        <w:t>в</w:t>
      </w:r>
      <w:r w:rsidR="00405871" w:rsidRPr="00CF3206">
        <w:rPr>
          <w:b/>
          <w:bCs/>
          <w:lang w:val="ru-RU"/>
        </w:rPr>
        <w:t xml:space="preserve"> Центральной Америк</w:t>
      </w:r>
      <w:r w:rsidR="007D074B" w:rsidRPr="00CF3206">
        <w:rPr>
          <w:b/>
          <w:bCs/>
          <w:lang w:val="ru-RU"/>
        </w:rPr>
        <w:t>е</w:t>
      </w:r>
      <w:r w:rsidR="00405871" w:rsidRPr="00CF3206">
        <w:rPr>
          <w:b/>
          <w:bCs/>
          <w:lang w:val="ru-RU"/>
        </w:rPr>
        <w:t xml:space="preserve"> по цифровому наземному телевидению и цифровому дивиденду</w:t>
      </w:r>
      <w:r w:rsidRPr="00CF3206">
        <w:rPr>
          <w:lang w:val="ru-RU"/>
        </w:rPr>
        <w:t xml:space="preserve">: </w:t>
      </w:r>
      <w:r w:rsidR="007D074B" w:rsidRPr="00CF3206">
        <w:rPr>
          <w:lang w:val="ru-RU"/>
        </w:rPr>
        <w:t>проведен в Сан-Сальвадоре</w:t>
      </w:r>
      <w:r w:rsidRPr="00CF3206">
        <w:rPr>
          <w:lang w:val="ru-RU"/>
        </w:rPr>
        <w:t xml:space="preserve">, </w:t>
      </w:r>
      <w:r w:rsidR="007D074B" w:rsidRPr="00CF3206">
        <w:rPr>
          <w:lang w:val="ru-RU"/>
        </w:rPr>
        <w:t>Сальвадор</w:t>
      </w:r>
      <w:r w:rsidRPr="00CF3206">
        <w:rPr>
          <w:lang w:val="ru-RU"/>
        </w:rPr>
        <w:t>, 25</w:t>
      </w:r>
      <w:r w:rsidR="007D074B" w:rsidRPr="00CF3206">
        <w:rPr>
          <w:lang w:val="ru-RU"/>
        </w:rPr>
        <w:t>–</w:t>
      </w:r>
      <w:r w:rsidRPr="00CF3206">
        <w:rPr>
          <w:lang w:val="ru-RU"/>
        </w:rPr>
        <w:t>26</w:t>
      </w:r>
      <w:r w:rsidR="007D074B" w:rsidRPr="00CF3206">
        <w:rPr>
          <w:lang w:val="ru-RU"/>
        </w:rPr>
        <w:t> июля</w:t>
      </w:r>
      <w:r w:rsidRPr="00CF3206">
        <w:rPr>
          <w:lang w:val="ru-RU"/>
        </w:rPr>
        <w:t xml:space="preserve"> 2016</w:t>
      </w:r>
      <w:r w:rsidR="007D074B" w:rsidRPr="00CF3206">
        <w:rPr>
          <w:lang w:val="ru-RU"/>
        </w:rPr>
        <w:t> года</w:t>
      </w:r>
      <w:r w:rsidRPr="00CF3206">
        <w:rPr>
          <w:lang w:val="ru-RU"/>
        </w:rPr>
        <w:t>,</w:t>
      </w:r>
      <w:r w:rsidR="007D074B" w:rsidRPr="00CF3206">
        <w:rPr>
          <w:lang w:val="ru-RU"/>
        </w:rPr>
        <w:t xml:space="preserve"> организован совместно с Региональной технической комиссией по электросвязи Центральной Америки (</w:t>
      </w:r>
      <w:r w:rsidRPr="00CF3206">
        <w:rPr>
          <w:lang w:val="ru-RU"/>
        </w:rPr>
        <w:t>COMTELCA</w:t>
      </w:r>
      <w:r w:rsidR="007D074B" w:rsidRPr="00CF3206">
        <w:rPr>
          <w:lang w:val="ru-RU"/>
        </w:rPr>
        <w:t>) и по приглашению Главного управления энергетики и электросвязи (SIGET) Сальвадора, в сотрудничестве с СИТЕЛ и КСЭ</w:t>
      </w:r>
      <w:r w:rsidRPr="00CF3206">
        <w:rPr>
          <w:lang w:val="ru-RU"/>
        </w:rPr>
        <w:t xml:space="preserve">. </w:t>
      </w:r>
      <w:r w:rsidR="007D074B" w:rsidRPr="00CF3206">
        <w:rPr>
          <w:lang w:val="ru-RU"/>
        </w:rPr>
        <w:t xml:space="preserve">Итогом мероприятия стало принятие членами </w:t>
      </w:r>
      <w:r w:rsidRPr="00CF3206">
        <w:rPr>
          <w:lang w:val="ru-RU"/>
        </w:rPr>
        <w:t xml:space="preserve">COMTELCA </w:t>
      </w:r>
      <w:r w:rsidR="007D074B" w:rsidRPr="00CF3206">
        <w:rPr>
          <w:lang w:val="ru-RU"/>
        </w:rPr>
        <w:t xml:space="preserve">декларации о необходимости консолидации дорожных карт по переходу на цифровое наземное телевидение </w:t>
      </w:r>
      <w:r w:rsidR="00FC1AED" w:rsidRPr="00CF3206">
        <w:rPr>
          <w:lang w:val="ru-RU"/>
        </w:rPr>
        <w:t>и</w:t>
      </w:r>
      <w:r w:rsidR="007D074B" w:rsidRPr="00CF3206">
        <w:rPr>
          <w:lang w:val="ru-RU"/>
        </w:rPr>
        <w:t xml:space="preserve"> по реализации цифрового дивиденда. </w:t>
      </w:r>
      <w:r w:rsidR="00FC1AED" w:rsidRPr="00CF3206">
        <w:rPr>
          <w:lang w:val="ru-RU"/>
        </w:rPr>
        <w:t xml:space="preserve">В качестве последующей деятельности БР, в сотрудничестве с </w:t>
      </w:r>
      <w:r w:rsidRPr="00CF3206">
        <w:rPr>
          <w:lang w:val="ru-RU"/>
        </w:rPr>
        <w:t>COMTELCA,</w:t>
      </w:r>
      <w:r w:rsidR="00FC1AED" w:rsidRPr="00CF3206">
        <w:rPr>
          <w:lang w:val="ru-RU"/>
        </w:rPr>
        <w:t xml:space="preserve"> КСЭ и СИТЕЛ, организует серию региональных собраний по координации частот</w:t>
      </w:r>
      <w:r w:rsidRPr="00CF3206">
        <w:rPr>
          <w:lang w:val="ru-RU"/>
        </w:rPr>
        <w:t xml:space="preserve"> </w:t>
      </w:r>
      <w:r w:rsidR="00FC1AED" w:rsidRPr="00CF3206">
        <w:rPr>
          <w:lang w:val="ru-RU"/>
        </w:rPr>
        <w:t>при ис</w:t>
      </w:r>
      <w:r w:rsidR="00EB15BB" w:rsidRPr="00CF3206">
        <w:rPr>
          <w:lang w:val="ru-RU"/>
        </w:rPr>
        <w:t>по</w:t>
      </w:r>
      <w:r w:rsidR="00FC1AED" w:rsidRPr="00CF3206">
        <w:rPr>
          <w:lang w:val="ru-RU"/>
        </w:rPr>
        <w:t>льзовании полосы</w:t>
      </w:r>
      <w:r w:rsidR="00FC1AED" w:rsidRPr="00CF3206">
        <w:rPr>
          <w:rFonts w:asciiTheme="majorBidi" w:hAnsiTheme="majorBidi" w:cstheme="majorBidi"/>
          <w:szCs w:val="22"/>
          <w:lang w:val="ru-RU"/>
        </w:rPr>
        <w:t xml:space="preserve"> </w:t>
      </w:r>
      <w:r w:rsidR="00EB15BB" w:rsidRPr="00CF3206">
        <w:rPr>
          <w:rFonts w:asciiTheme="majorBidi" w:hAnsiTheme="majorBidi" w:cstheme="majorBidi"/>
          <w:szCs w:val="22"/>
          <w:lang w:val="ru-RU"/>
        </w:rPr>
        <w:lastRenderedPageBreak/>
        <w:t>О</w:t>
      </w:r>
      <w:r w:rsidR="00FC1AED" w:rsidRPr="00CF3206">
        <w:rPr>
          <w:rFonts w:asciiTheme="majorBidi" w:hAnsiTheme="majorBidi" w:cstheme="majorBidi"/>
          <w:szCs w:val="22"/>
          <w:lang w:val="ru-RU"/>
        </w:rPr>
        <w:t xml:space="preserve">ВЧ </w:t>
      </w:r>
      <w:r w:rsidRPr="00CF3206">
        <w:rPr>
          <w:rFonts w:asciiTheme="majorBidi" w:hAnsiTheme="majorBidi" w:cstheme="majorBidi"/>
          <w:szCs w:val="22"/>
          <w:lang w:val="ru-RU"/>
        </w:rPr>
        <w:t>(174</w:t>
      </w:r>
      <w:r w:rsidR="00FC1AED" w:rsidRPr="00CF3206">
        <w:rPr>
          <w:rFonts w:ascii="Cambria Math" w:hAnsi="Cambria Math" w:cs="Cambria Math"/>
          <w:szCs w:val="22"/>
          <w:lang w:val="ru-RU"/>
        </w:rPr>
        <w:t>–</w:t>
      </w:r>
      <w:r w:rsidRPr="00CF3206">
        <w:rPr>
          <w:rFonts w:asciiTheme="majorBidi" w:hAnsiTheme="majorBidi" w:cstheme="majorBidi"/>
          <w:szCs w:val="22"/>
          <w:lang w:val="ru-RU"/>
        </w:rPr>
        <w:t>216</w:t>
      </w:r>
      <w:r w:rsidR="00FC1AED" w:rsidRPr="00CF3206">
        <w:rPr>
          <w:rFonts w:asciiTheme="majorBidi" w:hAnsiTheme="majorBidi" w:cstheme="majorBidi"/>
          <w:szCs w:val="22"/>
          <w:lang w:val="ru-RU"/>
        </w:rPr>
        <w:t> МГц</w:t>
      </w:r>
      <w:r w:rsidRPr="00CF3206">
        <w:rPr>
          <w:rFonts w:asciiTheme="majorBidi" w:hAnsiTheme="majorBidi" w:cstheme="majorBidi"/>
          <w:szCs w:val="22"/>
          <w:lang w:val="ru-RU"/>
        </w:rPr>
        <w:t xml:space="preserve">) </w:t>
      </w:r>
      <w:r w:rsidR="00FC1AED" w:rsidRPr="00CF3206">
        <w:rPr>
          <w:rFonts w:asciiTheme="majorBidi" w:hAnsiTheme="majorBidi" w:cstheme="majorBidi"/>
          <w:szCs w:val="22"/>
          <w:lang w:val="ru-RU"/>
        </w:rPr>
        <w:t>и полосы УВЧ</w:t>
      </w:r>
      <w:r w:rsidRPr="00CF3206">
        <w:rPr>
          <w:rFonts w:asciiTheme="majorBidi" w:hAnsiTheme="majorBidi" w:cstheme="majorBidi"/>
          <w:szCs w:val="22"/>
          <w:lang w:val="ru-RU"/>
        </w:rPr>
        <w:t xml:space="preserve"> (470</w:t>
      </w:r>
      <w:r w:rsidR="00FC1AED" w:rsidRPr="00CF3206">
        <w:rPr>
          <w:rFonts w:asciiTheme="majorBidi" w:hAnsiTheme="majorBidi" w:cstheme="majorBidi"/>
          <w:szCs w:val="22"/>
          <w:lang w:val="ru-RU"/>
        </w:rPr>
        <w:t>–</w:t>
      </w:r>
      <w:r w:rsidRPr="00CF3206">
        <w:rPr>
          <w:rFonts w:asciiTheme="majorBidi" w:hAnsiTheme="majorBidi" w:cstheme="majorBidi"/>
          <w:szCs w:val="22"/>
          <w:lang w:val="ru-RU"/>
        </w:rPr>
        <w:t>790</w:t>
      </w:r>
      <w:r w:rsidR="00FC1AED" w:rsidRPr="00CF3206">
        <w:rPr>
          <w:rFonts w:asciiTheme="majorBidi" w:hAnsiTheme="majorBidi" w:cstheme="majorBidi"/>
          <w:szCs w:val="22"/>
          <w:lang w:val="ru-RU"/>
        </w:rPr>
        <w:t> МГц</w:t>
      </w:r>
      <w:r w:rsidRPr="00CF3206">
        <w:rPr>
          <w:rFonts w:asciiTheme="majorBidi" w:hAnsiTheme="majorBidi" w:cstheme="majorBidi"/>
          <w:szCs w:val="22"/>
          <w:lang w:val="ru-RU"/>
        </w:rPr>
        <w:t xml:space="preserve">). </w:t>
      </w:r>
      <w:r w:rsidR="00FC1AED" w:rsidRPr="00CF3206">
        <w:rPr>
          <w:rFonts w:asciiTheme="majorBidi" w:hAnsiTheme="majorBidi" w:cstheme="majorBidi"/>
          <w:szCs w:val="22"/>
          <w:lang w:val="ru-RU"/>
        </w:rPr>
        <w:t xml:space="preserve">Первое собрание состоялось в Манагуа, Никарагуа, </w:t>
      </w:r>
      <w:r w:rsidRPr="00CF3206">
        <w:rPr>
          <w:rFonts w:asciiTheme="majorBidi" w:hAnsiTheme="majorBidi" w:cstheme="majorBidi"/>
          <w:szCs w:val="22"/>
          <w:lang w:val="ru-RU"/>
        </w:rPr>
        <w:t>8</w:t>
      </w:r>
      <w:r w:rsidR="00FC1AED" w:rsidRPr="00CF3206">
        <w:rPr>
          <w:rFonts w:asciiTheme="majorBidi" w:hAnsiTheme="majorBidi" w:cstheme="majorBidi"/>
          <w:szCs w:val="22"/>
          <w:lang w:val="ru-RU"/>
        </w:rPr>
        <w:t>–</w:t>
      </w:r>
      <w:r w:rsidRPr="00CF3206">
        <w:rPr>
          <w:rFonts w:asciiTheme="majorBidi" w:hAnsiTheme="majorBidi" w:cstheme="majorBidi"/>
          <w:szCs w:val="22"/>
          <w:lang w:val="ru-RU"/>
        </w:rPr>
        <w:t>10</w:t>
      </w:r>
      <w:r w:rsidR="00FC1AED" w:rsidRPr="00CF3206">
        <w:rPr>
          <w:rFonts w:asciiTheme="majorBidi" w:hAnsiTheme="majorBidi" w:cstheme="majorBidi"/>
          <w:szCs w:val="22"/>
          <w:lang w:val="ru-RU"/>
        </w:rPr>
        <w:t> марта</w:t>
      </w:r>
      <w:r w:rsidRPr="00CF3206">
        <w:rPr>
          <w:rFonts w:asciiTheme="majorBidi" w:hAnsiTheme="majorBidi" w:cstheme="majorBidi"/>
          <w:szCs w:val="22"/>
          <w:lang w:val="ru-RU"/>
        </w:rPr>
        <w:t xml:space="preserve"> 2017</w:t>
      </w:r>
      <w:r w:rsidR="00FC1AED" w:rsidRPr="00CF3206">
        <w:rPr>
          <w:rFonts w:asciiTheme="majorBidi" w:hAnsiTheme="majorBidi" w:cstheme="majorBidi"/>
          <w:szCs w:val="22"/>
          <w:lang w:val="ru-RU"/>
        </w:rPr>
        <w:t> года</w:t>
      </w:r>
      <w:r w:rsidRPr="00CF3206">
        <w:rPr>
          <w:rFonts w:asciiTheme="majorBidi" w:hAnsiTheme="majorBidi" w:cstheme="majorBidi"/>
          <w:szCs w:val="22"/>
          <w:lang w:val="ru-RU"/>
        </w:rPr>
        <w:t xml:space="preserve"> (</w:t>
      </w:r>
      <w:r w:rsidR="00FC1AED" w:rsidRPr="00CF3206">
        <w:rPr>
          <w:rFonts w:asciiTheme="majorBidi" w:hAnsiTheme="majorBidi" w:cstheme="majorBidi"/>
          <w:szCs w:val="22"/>
          <w:lang w:val="ru-RU"/>
        </w:rPr>
        <w:t>см. раздел </w:t>
      </w:r>
      <w:r w:rsidRPr="00CF3206">
        <w:rPr>
          <w:rFonts w:asciiTheme="majorBidi" w:hAnsiTheme="majorBidi" w:cstheme="majorBidi"/>
          <w:szCs w:val="22"/>
          <w:lang w:val="ru-RU"/>
        </w:rPr>
        <w:t>8.3.3).</w:t>
      </w:r>
    </w:p>
    <w:p w:rsidR="006B63C0" w:rsidRPr="00CF3206" w:rsidRDefault="006B63C0" w:rsidP="00FC3CA6">
      <w:pPr>
        <w:pStyle w:val="enumlev1"/>
        <w:rPr>
          <w:lang w:val="ru-RU"/>
        </w:rPr>
      </w:pPr>
      <w:r w:rsidRPr="00CF3206">
        <w:rPr>
          <w:lang w:val="ru-RU"/>
        </w:rPr>
        <w:t>–</w:t>
      </w:r>
      <w:r w:rsidRPr="00CF3206">
        <w:rPr>
          <w:lang w:val="ru-RU"/>
        </w:rPr>
        <w:tab/>
      </w:r>
      <w:r w:rsidR="00267D1B" w:rsidRPr="00CF3206">
        <w:rPr>
          <w:b/>
          <w:bCs/>
          <w:lang w:val="ru-RU"/>
        </w:rPr>
        <w:t xml:space="preserve">Международный симпозиум МСЭ по спутниковой связи </w:t>
      </w:r>
      <w:r w:rsidRPr="00CF3206">
        <w:rPr>
          <w:b/>
          <w:bCs/>
          <w:lang w:val="ru-RU"/>
        </w:rPr>
        <w:t>2016</w:t>
      </w:r>
      <w:r w:rsidR="00267D1B" w:rsidRPr="00CF3206">
        <w:rPr>
          <w:b/>
          <w:bCs/>
          <w:lang w:val="ru-RU"/>
        </w:rPr>
        <w:t> года</w:t>
      </w:r>
      <w:r w:rsidRPr="00CF3206">
        <w:rPr>
          <w:lang w:val="ru-RU"/>
        </w:rPr>
        <w:t xml:space="preserve">: </w:t>
      </w:r>
      <w:r w:rsidR="00267D1B" w:rsidRPr="00CF3206">
        <w:rPr>
          <w:lang w:val="ru-RU"/>
        </w:rPr>
        <w:t>"Регулировани</w:t>
      </w:r>
      <w:r w:rsidR="00A337B9" w:rsidRPr="00CF3206">
        <w:rPr>
          <w:lang w:val="ru-RU"/>
        </w:rPr>
        <w:t>е</w:t>
      </w:r>
      <w:r w:rsidR="00267D1B" w:rsidRPr="00CF3206">
        <w:rPr>
          <w:lang w:val="ru-RU"/>
        </w:rPr>
        <w:t xml:space="preserve"> спутниковой связи, рын</w:t>
      </w:r>
      <w:r w:rsidR="00A337B9" w:rsidRPr="00CF3206">
        <w:rPr>
          <w:lang w:val="ru-RU"/>
        </w:rPr>
        <w:t>ок</w:t>
      </w:r>
      <w:r w:rsidR="00267D1B" w:rsidRPr="00CF3206">
        <w:rPr>
          <w:lang w:val="ru-RU"/>
        </w:rPr>
        <w:t>, тенденци</w:t>
      </w:r>
      <w:r w:rsidR="00A337B9" w:rsidRPr="00CF3206">
        <w:rPr>
          <w:lang w:val="ru-RU"/>
        </w:rPr>
        <w:t>и</w:t>
      </w:r>
      <w:r w:rsidR="00267D1B" w:rsidRPr="00CF3206">
        <w:rPr>
          <w:lang w:val="ru-RU"/>
        </w:rPr>
        <w:t xml:space="preserve"> в </w:t>
      </w:r>
      <w:r w:rsidR="00A337B9" w:rsidRPr="00CF3206">
        <w:rPr>
          <w:lang w:val="ru-RU"/>
        </w:rPr>
        <w:t xml:space="preserve">сфере </w:t>
      </w:r>
      <w:r w:rsidR="00267D1B" w:rsidRPr="00CF3206">
        <w:rPr>
          <w:lang w:val="ru-RU"/>
        </w:rPr>
        <w:t>технологи</w:t>
      </w:r>
      <w:r w:rsidR="00A337B9" w:rsidRPr="00CF3206">
        <w:rPr>
          <w:lang w:val="ru-RU"/>
        </w:rPr>
        <w:t>й</w:t>
      </w:r>
      <w:r w:rsidR="00267D1B" w:rsidRPr="00CF3206">
        <w:rPr>
          <w:lang w:val="ru-RU"/>
        </w:rPr>
        <w:t xml:space="preserve"> и </w:t>
      </w:r>
      <w:r w:rsidR="00A337B9" w:rsidRPr="00CF3206">
        <w:rPr>
          <w:lang w:val="ru-RU"/>
        </w:rPr>
        <w:t>перспективы</w:t>
      </w:r>
      <w:r w:rsidR="00267D1B" w:rsidRPr="00CF3206">
        <w:rPr>
          <w:lang w:val="ru-RU"/>
        </w:rPr>
        <w:t xml:space="preserve"> отрасли</w:t>
      </w:r>
      <w:r w:rsidR="00A337B9" w:rsidRPr="00CF3206">
        <w:rPr>
          <w:lang w:val="ru-RU"/>
        </w:rPr>
        <w:t>"</w:t>
      </w:r>
      <w:r w:rsidRPr="00CF3206">
        <w:rPr>
          <w:lang w:val="ru-RU"/>
        </w:rPr>
        <w:t xml:space="preserve">: </w:t>
      </w:r>
      <w:r w:rsidR="00A337B9" w:rsidRPr="00CF3206">
        <w:rPr>
          <w:lang w:val="ru-RU"/>
        </w:rPr>
        <w:t xml:space="preserve">этому мероприятию предшествовал однодневный </w:t>
      </w:r>
      <w:r w:rsidR="00A337B9" w:rsidRPr="00CF3206">
        <w:rPr>
          <w:b/>
          <w:bCs/>
          <w:lang w:val="ru-RU"/>
        </w:rPr>
        <w:t>семинар-практикум МСЭ по эффективному использованию ресурсов спектра/орбиты</w:t>
      </w:r>
      <w:r w:rsidRPr="00CF3206">
        <w:rPr>
          <w:lang w:val="ru-RU"/>
        </w:rPr>
        <w:t xml:space="preserve">. </w:t>
      </w:r>
      <w:r w:rsidR="00A337B9" w:rsidRPr="00CF3206">
        <w:rPr>
          <w:lang w:val="ru-RU"/>
        </w:rPr>
        <w:t xml:space="preserve">Эти мероприятия состоялись </w:t>
      </w:r>
      <w:r w:rsidRPr="00CF3206">
        <w:rPr>
          <w:lang w:val="ru-RU"/>
        </w:rPr>
        <w:t xml:space="preserve">6 </w:t>
      </w:r>
      <w:r w:rsidR="00A337B9" w:rsidRPr="00CF3206">
        <w:rPr>
          <w:lang w:val="ru-RU"/>
        </w:rPr>
        <w:t>и</w:t>
      </w:r>
      <w:r w:rsidRPr="00CF3206">
        <w:rPr>
          <w:lang w:val="ru-RU"/>
        </w:rPr>
        <w:t xml:space="preserve"> 7</w:t>
      </w:r>
      <w:r w:rsidR="00A337B9" w:rsidRPr="00CF3206">
        <w:rPr>
          <w:lang w:val="ru-RU"/>
        </w:rPr>
        <w:t>–</w:t>
      </w:r>
      <w:r w:rsidRPr="00CF3206">
        <w:rPr>
          <w:lang w:val="ru-RU"/>
        </w:rPr>
        <w:t>8</w:t>
      </w:r>
      <w:r w:rsidR="00A337B9" w:rsidRPr="00CF3206">
        <w:rPr>
          <w:lang w:val="ru-RU"/>
        </w:rPr>
        <w:t> сентября 2016 года, соответственно, в Денпасаре (Бали), Индонезия, и были проведены по любезному приглашению Министерства связи и информационных технологий Индонезии</w:t>
      </w:r>
      <w:r w:rsidR="00435C62" w:rsidRPr="00CF3206">
        <w:rPr>
          <w:lang w:val="ru-RU"/>
        </w:rPr>
        <w:t xml:space="preserve"> и при поддержке Ассоциации </w:t>
      </w:r>
      <w:r w:rsidRPr="00CF3206">
        <w:rPr>
          <w:lang w:val="ru-RU"/>
        </w:rPr>
        <w:t xml:space="preserve">Asosiasi Satelit Indonesia (ASSI). </w:t>
      </w:r>
    </w:p>
    <w:p w:rsidR="006B63C0" w:rsidRPr="00CF3206" w:rsidRDefault="006B63C0" w:rsidP="00FC3CA6">
      <w:pPr>
        <w:pStyle w:val="enumlev1"/>
        <w:rPr>
          <w:lang w:val="ru-RU"/>
        </w:rPr>
      </w:pPr>
      <w:r w:rsidRPr="00CF3206">
        <w:rPr>
          <w:lang w:val="ru-RU"/>
        </w:rPr>
        <w:t>–</w:t>
      </w:r>
      <w:r w:rsidRPr="00CF3206">
        <w:rPr>
          <w:lang w:val="ru-RU"/>
        </w:rPr>
        <w:tab/>
      </w:r>
      <w:r w:rsidR="00435C62" w:rsidRPr="00CF3206">
        <w:rPr>
          <w:b/>
          <w:bCs/>
          <w:lang w:val="ru-RU"/>
        </w:rPr>
        <w:t xml:space="preserve">Форум Организации по электросвязи Содружества (ОЭС) </w:t>
      </w:r>
      <w:r w:rsidRPr="00CF3206">
        <w:rPr>
          <w:b/>
          <w:bCs/>
          <w:lang w:val="ru-RU"/>
        </w:rPr>
        <w:t>2016</w:t>
      </w:r>
      <w:r w:rsidR="00435C62" w:rsidRPr="00CF3206">
        <w:rPr>
          <w:b/>
          <w:bCs/>
          <w:lang w:val="ru-RU"/>
        </w:rPr>
        <w:t> года</w:t>
      </w:r>
      <w:r w:rsidRPr="00CF3206">
        <w:rPr>
          <w:lang w:val="ru-RU"/>
        </w:rPr>
        <w:t>:</w:t>
      </w:r>
      <w:r w:rsidRPr="00CF3206">
        <w:rPr>
          <w:b/>
          <w:bCs/>
          <w:lang w:val="ru-RU"/>
        </w:rPr>
        <w:t xml:space="preserve"> </w:t>
      </w:r>
      <w:r w:rsidR="00435C62" w:rsidRPr="00CF3206">
        <w:rPr>
          <w:b/>
          <w:bCs/>
          <w:lang w:val="ru-RU"/>
        </w:rPr>
        <w:t>ИКТ для всеохватного роста</w:t>
      </w:r>
      <w:r w:rsidRPr="00CF3206">
        <w:rPr>
          <w:lang w:val="ru-RU"/>
        </w:rPr>
        <w:t xml:space="preserve">: </w:t>
      </w:r>
      <w:r w:rsidR="00435C62" w:rsidRPr="00CF3206">
        <w:rPr>
          <w:lang w:val="ru-RU"/>
        </w:rPr>
        <w:t xml:space="preserve">принимаемое правительством Фиджи это мероприятие было проведено на острове Денарау, Фиджи, </w:t>
      </w:r>
      <w:r w:rsidRPr="00CF3206">
        <w:rPr>
          <w:lang w:val="ru-RU"/>
        </w:rPr>
        <w:t>12</w:t>
      </w:r>
      <w:r w:rsidR="00435C62" w:rsidRPr="00CF3206">
        <w:rPr>
          <w:lang w:val="ru-RU"/>
        </w:rPr>
        <w:t>–</w:t>
      </w:r>
      <w:r w:rsidRPr="00CF3206">
        <w:rPr>
          <w:lang w:val="ru-RU"/>
        </w:rPr>
        <w:t>14</w:t>
      </w:r>
      <w:r w:rsidR="00435C62" w:rsidRPr="00CF3206">
        <w:rPr>
          <w:lang w:val="ru-RU"/>
        </w:rPr>
        <w:t> сентября</w:t>
      </w:r>
      <w:r w:rsidRPr="00CF3206">
        <w:rPr>
          <w:lang w:val="ru-RU"/>
        </w:rPr>
        <w:t xml:space="preserve"> 2016</w:t>
      </w:r>
      <w:r w:rsidR="00435C62" w:rsidRPr="00CF3206">
        <w:rPr>
          <w:lang w:val="ru-RU"/>
        </w:rPr>
        <w:t> года</w:t>
      </w:r>
      <w:r w:rsidRPr="00CF3206">
        <w:rPr>
          <w:lang w:val="ru-RU"/>
        </w:rPr>
        <w:t xml:space="preserve">. </w:t>
      </w:r>
      <w:r w:rsidR="00F47E19" w:rsidRPr="00CF3206">
        <w:rPr>
          <w:lang w:val="ru-RU"/>
        </w:rPr>
        <w:t>На Форуме присутствовали министры</w:t>
      </w:r>
      <w:r w:rsidR="0073127B" w:rsidRPr="00CF3206">
        <w:rPr>
          <w:lang w:val="ru-RU"/>
        </w:rPr>
        <w:t xml:space="preserve">, служащие </w:t>
      </w:r>
      <w:r w:rsidR="00AA02F7" w:rsidRPr="00CF3206">
        <w:rPr>
          <w:lang w:val="ru-RU"/>
        </w:rPr>
        <w:t xml:space="preserve">высшего звена </w:t>
      </w:r>
      <w:r w:rsidR="0073127B" w:rsidRPr="00CF3206">
        <w:rPr>
          <w:lang w:val="ru-RU"/>
        </w:rPr>
        <w:t xml:space="preserve">директивных </w:t>
      </w:r>
      <w:r w:rsidR="00AA02F7" w:rsidRPr="00CF3206">
        <w:rPr>
          <w:lang w:val="ru-RU"/>
        </w:rPr>
        <w:t xml:space="preserve">и регуляторных </w:t>
      </w:r>
      <w:r w:rsidR="0073127B" w:rsidRPr="00CF3206">
        <w:rPr>
          <w:lang w:val="ru-RU"/>
        </w:rPr>
        <w:t>органов, руководители отрасли из стран Содружества</w:t>
      </w:r>
      <w:r w:rsidRPr="00CF3206">
        <w:rPr>
          <w:lang w:val="ru-RU"/>
        </w:rPr>
        <w:t xml:space="preserve">. </w:t>
      </w:r>
    </w:p>
    <w:p w:rsidR="006B63C0" w:rsidRPr="00CF3206" w:rsidRDefault="006B63C0" w:rsidP="00FC3CA6">
      <w:pPr>
        <w:pStyle w:val="enumlev1"/>
        <w:rPr>
          <w:lang w:val="ru-RU"/>
        </w:rPr>
      </w:pPr>
      <w:r w:rsidRPr="00CF3206">
        <w:rPr>
          <w:lang w:val="ru-RU"/>
        </w:rPr>
        <w:t>–</w:t>
      </w:r>
      <w:r w:rsidRPr="00CF3206">
        <w:rPr>
          <w:lang w:val="ru-RU"/>
        </w:rPr>
        <w:tab/>
      </w:r>
      <w:r w:rsidRPr="00CF3206">
        <w:rPr>
          <w:b/>
          <w:bCs/>
          <w:lang w:val="ru-RU"/>
        </w:rPr>
        <w:t>44</w:t>
      </w:r>
      <w:r w:rsidR="00AA02F7" w:rsidRPr="00CF3206">
        <w:rPr>
          <w:b/>
          <w:bCs/>
          <w:lang w:val="ru-RU"/>
        </w:rPr>
        <w:t>-я</w:t>
      </w:r>
      <w:r w:rsidRPr="00CF3206">
        <w:rPr>
          <w:b/>
          <w:bCs/>
          <w:lang w:val="ru-RU"/>
        </w:rPr>
        <w:t xml:space="preserve"> </w:t>
      </w:r>
      <w:r w:rsidR="00F85474" w:rsidRPr="00CF3206">
        <w:rPr>
          <w:b/>
          <w:bCs/>
          <w:lang w:val="ru-RU"/>
        </w:rPr>
        <w:t>Исследовательская</w:t>
      </w:r>
      <w:r w:rsidR="00AA02F7" w:rsidRPr="00CF3206">
        <w:rPr>
          <w:b/>
          <w:bCs/>
          <w:lang w:val="ru-RU"/>
        </w:rPr>
        <w:t xml:space="preserve"> конференция по </w:t>
      </w:r>
      <w:r w:rsidR="00F85474" w:rsidRPr="00CF3206">
        <w:rPr>
          <w:b/>
          <w:bCs/>
          <w:lang w:val="ru-RU"/>
        </w:rPr>
        <w:t>вопросам коммуникаций</w:t>
      </w:r>
      <w:r w:rsidR="00AA02F7" w:rsidRPr="00CF3206">
        <w:rPr>
          <w:b/>
          <w:bCs/>
          <w:lang w:val="ru-RU"/>
        </w:rPr>
        <w:t xml:space="preserve">, информации и </w:t>
      </w:r>
      <w:r w:rsidR="00F85474" w:rsidRPr="00CF3206">
        <w:rPr>
          <w:b/>
          <w:bCs/>
          <w:lang w:val="ru-RU"/>
        </w:rPr>
        <w:t>политик</w:t>
      </w:r>
      <w:r w:rsidR="00AA02F7" w:rsidRPr="00CF3206">
        <w:rPr>
          <w:b/>
          <w:bCs/>
          <w:lang w:val="ru-RU"/>
        </w:rPr>
        <w:t>и</w:t>
      </w:r>
      <w:r w:rsidR="00F85474" w:rsidRPr="00CF3206">
        <w:rPr>
          <w:b/>
          <w:bCs/>
          <w:lang w:val="ru-RU"/>
        </w:rPr>
        <w:t xml:space="preserve"> в отношении и</w:t>
      </w:r>
      <w:r w:rsidR="00AA02F7" w:rsidRPr="00CF3206">
        <w:rPr>
          <w:b/>
          <w:bCs/>
          <w:lang w:val="ru-RU"/>
        </w:rPr>
        <w:t>нтернета</w:t>
      </w:r>
      <w:r w:rsidRPr="00CF3206">
        <w:rPr>
          <w:b/>
          <w:bCs/>
          <w:lang w:val="ru-RU"/>
        </w:rPr>
        <w:t xml:space="preserve"> (TPRC)</w:t>
      </w:r>
      <w:r w:rsidRPr="00CF3206">
        <w:rPr>
          <w:lang w:val="ru-RU"/>
        </w:rPr>
        <w:t xml:space="preserve">: </w:t>
      </w:r>
      <w:r w:rsidR="00F85474" w:rsidRPr="00CF3206">
        <w:rPr>
          <w:lang w:val="ru-RU"/>
        </w:rPr>
        <w:t>организована Университетом Джорджа Мейсона, Арлингтон, шт. </w:t>
      </w:r>
      <w:r w:rsidR="006B0181" w:rsidRPr="00CF3206">
        <w:rPr>
          <w:lang w:val="ru-RU"/>
        </w:rPr>
        <w:t xml:space="preserve">Вирджиния, США, </w:t>
      </w:r>
      <w:r w:rsidRPr="00CF3206">
        <w:rPr>
          <w:lang w:val="ru-RU"/>
        </w:rPr>
        <w:t>30</w:t>
      </w:r>
      <w:r w:rsidR="006B0181" w:rsidRPr="00CF3206">
        <w:rPr>
          <w:lang w:val="ru-RU"/>
        </w:rPr>
        <w:t xml:space="preserve"> сентября – 1 октября </w:t>
      </w:r>
      <w:r w:rsidRPr="00CF3206">
        <w:rPr>
          <w:lang w:val="ru-RU"/>
        </w:rPr>
        <w:t>2016</w:t>
      </w:r>
      <w:r w:rsidR="006B0181" w:rsidRPr="00CF3206">
        <w:rPr>
          <w:lang w:val="ru-RU"/>
        </w:rPr>
        <w:t> года</w:t>
      </w:r>
      <w:r w:rsidRPr="00CF3206">
        <w:rPr>
          <w:lang w:val="ru-RU"/>
        </w:rPr>
        <w:t xml:space="preserve">. </w:t>
      </w:r>
      <w:r w:rsidR="006B0181" w:rsidRPr="00CF3206">
        <w:rPr>
          <w:lang w:val="ru-RU"/>
        </w:rPr>
        <w:t>БР приняло участие в обсуждении взаимодействия национальных политик с международным режимом управления использованием спектра</w:t>
      </w:r>
      <w:r w:rsidRPr="00CF3206">
        <w:rPr>
          <w:lang w:val="ru-RU"/>
        </w:rPr>
        <w:t>.</w:t>
      </w:r>
    </w:p>
    <w:p w:rsidR="006B63C0" w:rsidRPr="00CF3206" w:rsidRDefault="006B63C0" w:rsidP="00FC3CA6">
      <w:pPr>
        <w:pStyle w:val="enumlev1"/>
        <w:rPr>
          <w:lang w:val="ru-RU"/>
        </w:rPr>
      </w:pPr>
      <w:r w:rsidRPr="00CF3206">
        <w:rPr>
          <w:lang w:val="ru-RU"/>
        </w:rPr>
        <w:t>–</w:t>
      </w:r>
      <w:r w:rsidRPr="00CF3206">
        <w:rPr>
          <w:lang w:val="ru-RU"/>
        </w:rPr>
        <w:tab/>
      </w:r>
      <w:r w:rsidR="00E36814" w:rsidRPr="00CF3206">
        <w:rPr>
          <w:b/>
          <w:bCs/>
          <w:lang w:val="ru-RU"/>
        </w:rPr>
        <w:t>Симпозиум и семинар-практикум МСЭ по вопросам регулирования и системам связи малых спутников</w:t>
      </w:r>
      <w:r w:rsidR="006B0181" w:rsidRPr="00CF3206">
        <w:rPr>
          <w:lang w:val="ru-RU"/>
        </w:rPr>
        <w:t>:</w:t>
      </w:r>
      <w:r w:rsidR="00E36814" w:rsidRPr="00CF3206">
        <w:rPr>
          <w:lang w:val="ru-RU"/>
        </w:rPr>
        <w:t xml:space="preserve"> </w:t>
      </w:r>
      <w:r w:rsidR="006B0181" w:rsidRPr="00CF3206">
        <w:rPr>
          <w:lang w:val="ru-RU"/>
        </w:rPr>
        <w:t xml:space="preserve">организован </w:t>
      </w:r>
      <w:r w:rsidR="004720F8" w:rsidRPr="00CF3206">
        <w:rPr>
          <w:lang w:val="ru-RU"/>
        </w:rPr>
        <w:t>Б</w:t>
      </w:r>
      <w:r w:rsidR="006B0181" w:rsidRPr="00CF3206">
        <w:rPr>
          <w:lang w:val="ru-RU"/>
        </w:rPr>
        <w:t>юро радиосвязи МСЭ в сотрудничестве с Университетом Чили и при поддержке Управления электросвязи Чили (SUBTEL)</w:t>
      </w:r>
      <w:r w:rsidR="00E36814" w:rsidRPr="00CF3206">
        <w:rPr>
          <w:lang w:val="ru-RU"/>
        </w:rPr>
        <w:t xml:space="preserve">, </w:t>
      </w:r>
      <w:r w:rsidR="006B0181" w:rsidRPr="00CF3206">
        <w:rPr>
          <w:lang w:val="ru-RU"/>
        </w:rPr>
        <w:t>присутствовали 80 </w:t>
      </w:r>
      <w:r w:rsidR="00E36814" w:rsidRPr="00CF3206">
        <w:rPr>
          <w:lang w:val="ru-RU"/>
        </w:rPr>
        <w:t>участ</w:t>
      </w:r>
      <w:r w:rsidR="006B0181" w:rsidRPr="00CF3206">
        <w:rPr>
          <w:lang w:val="ru-RU"/>
        </w:rPr>
        <w:t>ников и</w:t>
      </w:r>
      <w:r w:rsidR="0071626F" w:rsidRPr="00CF3206">
        <w:rPr>
          <w:lang w:val="ru-RU"/>
        </w:rPr>
        <w:t>з</w:t>
      </w:r>
      <w:r w:rsidR="006B0181" w:rsidRPr="00CF3206">
        <w:rPr>
          <w:lang w:val="ru-RU"/>
        </w:rPr>
        <w:t xml:space="preserve"> 22 стран, в основном </w:t>
      </w:r>
      <w:r w:rsidR="00E36814" w:rsidRPr="00CF3206">
        <w:rPr>
          <w:lang w:val="ru-RU"/>
        </w:rPr>
        <w:t>из региона Северной и Южной Америки</w:t>
      </w:r>
      <w:r w:rsidR="006B0181" w:rsidRPr="00CF3206">
        <w:rPr>
          <w:lang w:val="ru-RU"/>
        </w:rPr>
        <w:t>.</w:t>
      </w:r>
    </w:p>
    <w:p w:rsidR="00E36814" w:rsidRPr="00CF3206" w:rsidRDefault="00E36814" w:rsidP="00FC3CA6">
      <w:pPr>
        <w:rPr>
          <w:lang w:val="ru-RU"/>
        </w:rPr>
      </w:pPr>
      <w:r w:rsidRPr="00CF3206">
        <w:rPr>
          <w:lang w:val="ru-RU"/>
        </w:rPr>
        <w:t xml:space="preserve">В Таблице 8.2.4-1 представлена краткая сводка </w:t>
      </w:r>
      <w:r w:rsidR="00615DB2" w:rsidRPr="00CF3206">
        <w:rPr>
          <w:lang w:val="ru-RU"/>
        </w:rPr>
        <w:t>участия</w:t>
      </w:r>
      <w:r w:rsidRPr="00CF3206">
        <w:rPr>
          <w:lang w:val="ru-RU"/>
        </w:rPr>
        <w:t xml:space="preserve"> сотрудник</w:t>
      </w:r>
      <w:r w:rsidR="00615DB2" w:rsidRPr="00CF3206">
        <w:rPr>
          <w:lang w:val="ru-RU"/>
        </w:rPr>
        <w:t>ов</w:t>
      </w:r>
      <w:r w:rsidRPr="00CF3206">
        <w:rPr>
          <w:lang w:val="ru-RU"/>
        </w:rPr>
        <w:t xml:space="preserve"> БР </w:t>
      </w:r>
      <w:r w:rsidR="00615DB2" w:rsidRPr="00CF3206">
        <w:rPr>
          <w:lang w:val="ru-RU"/>
        </w:rPr>
        <w:t>в указанной</w:t>
      </w:r>
      <w:r w:rsidRPr="00CF3206">
        <w:rPr>
          <w:lang w:val="ru-RU"/>
        </w:rPr>
        <w:t xml:space="preserve"> выше деятельности </w:t>
      </w:r>
      <w:r w:rsidR="00CA5B4F" w:rsidRPr="00CF3206">
        <w:rPr>
          <w:lang w:val="ru-RU"/>
        </w:rPr>
        <w:t>в период с 2013 года</w:t>
      </w:r>
      <w:r w:rsidRPr="00CF3206">
        <w:rPr>
          <w:lang w:val="ru-RU"/>
        </w:rPr>
        <w:t xml:space="preserve">. Для полноты </w:t>
      </w:r>
      <w:r w:rsidR="00CA5B4F" w:rsidRPr="00CF3206">
        <w:rPr>
          <w:lang w:val="ru-RU"/>
        </w:rPr>
        <w:t>представления</w:t>
      </w:r>
      <w:r w:rsidRPr="00CF3206">
        <w:rPr>
          <w:lang w:val="ru-RU"/>
        </w:rPr>
        <w:t xml:space="preserve"> в эту таблицу также включена информация об участии </w:t>
      </w:r>
      <w:r w:rsidR="00216010" w:rsidRPr="00CF3206">
        <w:rPr>
          <w:lang w:val="ru-RU"/>
        </w:rPr>
        <w:t>персонала</w:t>
      </w:r>
      <w:r w:rsidRPr="00CF3206">
        <w:rPr>
          <w:lang w:val="ru-RU"/>
        </w:rPr>
        <w:t xml:space="preserve"> БР в оказании помощи Государствам-Членам (см. раздел 8.3).</w:t>
      </w:r>
    </w:p>
    <w:p w:rsidR="00E36814" w:rsidRPr="00CF3206" w:rsidRDefault="00E36814" w:rsidP="00FC3CA6">
      <w:pPr>
        <w:rPr>
          <w:lang w:val="ru-RU"/>
        </w:rPr>
      </w:pPr>
    </w:p>
    <w:p w:rsidR="006B63C0" w:rsidRPr="00CF3206" w:rsidRDefault="006B63C0" w:rsidP="00FC3CA6">
      <w:pPr>
        <w:rPr>
          <w:lang w:val="ru-RU"/>
        </w:rPr>
        <w:sectPr w:rsidR="006B63C0" w:rsidRPr="00CF3206" w:rsidSect="00223823">
          <w:headerReference w:type="default" r:id="rId36"/>
          <w:footerReference w:type="default" r:id="rId37"/>
          <w:pgSz w:w="11907" w:h="16840" w:code="9"/>
          <w:pgMar w:top="1418" w:right="1134" w:bottom="1418" w:left="1134" w:header="624" w:footer="624" w:gutter="0"/>
          <w:paperSrc w:first="15" w:other="15"/>
          <w:cols w:space="720"/>
          <w:docGrid w:linePitch="326"/>
        </w:sectPr>
      </w:pPr>
    </w:p>
    <w:p w:rsidR="00216010" w:rsidRPr="00CF3206" w:rsidRDefault="00216010" w:rsidP="00FC3CA6">
      <w:pPr>
        <w:pStyle w:val="TableNo"/>
        <w:spacing w:before="120"/>
        <w:rPr>
          <w:lang w:val="ru-RU"/>
        </w:rPr>
      </w:pPr>
      <w:r w:rsidRPr="00CF3206">
        <w:rPr>
          <w:lang w:val="ru-RU"/>
        </w:rPr>
        <w:lastRenderedPageBreak/>
        <w:t>ТАБЛИЦА 8.2.4-1</w:t>
      </w:r>
    </w:p>
    <w:p w:rsidR="00216010" w:rsidRPr="00CF3206" w:rsidRDefault="00216010" w:rsidP="00FC3CA6">
      <w:pPr>
        <w:pStyle w:val="Tabletitle"/>
        <w:rPr>
          <w:lang w:val="ru-RU"/>
        </w:rPr>
      </w:pPr>
      <w:r w:rsidRPr="00CF3206">
        <w:rPr>
          <w:lang w:val="ru-RU"/>
        </w:rPr>
        <w:t>Участие персонала БР в мероприятиях с целью распространения информации</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060"/>
        <w:gridCol w:w="1060"/>
        <w:gridCol w:w="1060"/>
        <w:gridCol w:w="1061"/>
        <w:gridCol w:w="1060"/>
        <w:gridCol w:w="1060"/>
        <w:gridCol w:w="1061"/>
        <w:gridCol w:w="1060"/>
        <w:gridCol w:w="1060"/>
        <w:gridCol w:w="1061"/>
      </w:tblGrid>
      <w:tr w:rsidR="00216010" w:rsidRPr="00CF3206" w:rsidTr="00FC3CA6">
        <w:tc>
          <w:tcPr>
            <w:tcW w:w="3964" w:type="dxa"/>
            <w:vMerge w:val="restart"/>
            <w:shd w:val="clear" w:color="auto" w:fill="auto"/>
            <w:noWrap/>
            <w:vAlign w:val="bottom"/>
            <w:hideMark/>
          </w:tcPr>
          <w:p w:rsidR="00216010" w:rsidRPr="00CF3206" w:rsidRDefault="00216010" w:rsidP="00FC3CA6">
            <w:pPr>
              <w:pStyle w:val="Tablehead"/>
              <w:rPr>
                <w:lang w:val="ru-RU"/>
              </w:rPr>
            </w:pPr>
            <w:r w:rsidRPr="00CF3206">
              <w:rPr>
                <w:lang w:val="ru-RU"/>
              </w:rPr>
              <w:t> </w:t>
            </w:r>
          </w:p>
        </w:tc>
        <w:tc>
          <w:tcPr>
            <w:tcW w:w="2120" w:type="dxa"/>
            <w:gridSpan w:val="2"/>
            <w:shd w:val="clear" w:color="auto" w:fill="auto"/>
            <w:noWrap/>
            <w:vAlign w:val="bottom"/>
            <w:hideMark/>
          </w:tcPr>
          <w:p w:rsidR="00216010" w:rsidRPr="00CF3206" w:rsidRDefault="00216010" w:rsidP="00FC3CA6">
            <w:pPr>
              <w:pStyle w:val="Tablehead"/>
              <w:rPr>
                <w:lang w:val="ru-RU"/>
              </w:rPr>
            </w:pPr>
            <w:r w:rsidRPr="00CF3206">
              <w:rPr>
                <w:lang w:val="ru-RU"/>
              </w:rPr>
              <w:t>2013 г.</w:t>
            </w:r>
          </w:p>
        </w:tc>
        <w:tc>
          <w:tcPr>
            <w:tcW w:w="2121" w:type="dxa"/>
            <w:gridSpan w:val="2"/>
            <w:shd w:val="clear" w:color="auto" w:fill="auto"/>
            <w:noWrap/>
            <w:vAlign w:val="bottom"/>
            <w:hideMark/>
          </w:tcPr>
          <w:p w:rsidR="00216010" w:rsidRPr="00CF3206" w:rsidRDefault="00216010" w:rsidP="00FC3CA6">
            <w:pPr>
              <w:pStyle w:val="Tablehead"/>
              <w:rPr>
                <w:lang w:val="ru-RU"/>
              </w:rPr>
            </w:pPr>
            <w:r w:rsidRPr="00CF3206">
              <w:rPr>
                <w:lang w:val="ru-RU"/>
              </w:rPr>
              <w:t>2014 г.</w:t>
            </w:r>
          </w:p>
        </w:tc>
        <w:tc>
          <w:tcPr>
            <w:tcW w:w="2120" w:type="dxa"/>
            <w:gridSpan w:val="2"/>
            <w:shd w:val="clear" w:color="auto" w:fill="auto"/>
            <w:noWrap/>
            <w:vAlign w:val="bottom"/>
            <w:hideMark/>
          </w:tcPr>
          <w:p w:rsidR="00216010" w:rsidRPr="00CF3206" w:rsidRDefault="00216010" w:rsidP="00FC3CA6">
            <w:pPr>
              <w:pStyle w:val="Tablehead"/>
              <w:rPr>
                <w:lang w:val="ru-RU"/>
              </w:rPr>
            </w:pPr>
            <w:r w:rsidRPr="00CF3206">
              <w:rPr>
                <w:lang w:val="ru-RU"/>
              </w:rPr>
              <w:t>2015 г.</w:t>
            </w:r>
          </w:p>
        </w:tc>
        <w:tc>
          <w:tcPr>
            <w:tcW w:w="2121" w:type="dxa"/>
            <w:gridSpan w:val="2"/>
            <w:shd w:val="clear" w:color="auto" w:fill="auto"/>
            <w:noWrap/>
            <w:vAlign w:val="bottom"/>
            <w:hideMark/>
          </w:tcPr>
          <w:p w:rsidR="00216010" w:rsidRPr="00CF3206" w:rsidRDefault="00216010" w:rsidP="00FC3CA6">
            <w:pPr>
              <w:pStyle w:val="Tablehead"/>
              <w:rPr>
                <w:lang w:val="ru-RU"/>
              </w:rPr>
            </w:pPr>
            <w:r w:rsidRPr="00CF3206">
              <w:rPr>
                <w:lang w:val="ru-RU"/>
              </w:rPr>
              <w:t>2016 г.</w:t>
            </w:r>
          </w:p>
        </w:tc>
        <w:tc>
          <w:tcPr>
            <w:tcW w:w="2121" w:type="dxa"/>
            <w:gridSpan w:val="2"/>
            <w:shd w:val="clear" w:color="auto" w:fill="auto"/>
            <w:noWrap/>
            <w:vAlign w:val="bottom"/>
            <w:hideMark/>
          </w:tcPr>
          <w:p w:rsidR="00216010" w:rsidRPr="00CF3206" w:rsidRDefault="00216010" w:rsidP="00FC3CA6">
            <w:pPr>
              <w:pStyle w:val="Tablehead"/>
              <w:rPr>
                <w:lang w:val="ru-RU"/>
              </w:rPr>
            </w:pPr>
            <w:r w:rsidRPr="00CF3206">
              <w:rPr>
                <w:lang w:val="ru-RU"/>
              </w:rPr>
              <w:t>ВСЕГО</w:t>
            </w:r>
          </w:p>
        </w:tc>
      </w:tr>
      <w:tr w:rsidR="00216010" w:rsidRPr="00CF3206" w:rsidTr="00FC3CA6">
        <w:tc>
          <w:tcPr>
            <w:tcW w:w="3964" w:type="dxa"/>
            <w:vMerge/>
            <w:vAlign w:val="center"/>
            <w:hideMark/>
          </w:tcPr>
          <w:p w:rsidR="00216010" w:rsidRPr="00CF3206" w:rsidRDefault="00216010" w:rsidP="00FC3CA6">
            <w:pPr>
              <w:pStyle w:val="Tablehead"/>
              <w:rPr>
                <w:lang w:val="ru-RU"/>
              </w:rPr>
            </w:pPr>
          </w:p>
        </w:tc>
        <w:tc>
          <w:tcPr>
            <w:tcW w:w="1060" w:type="dxa"/>
            <w:shd w:val="clear" w:color="auto" w:fill="auto"/>
            <w:noWrap/>
            <w:vAlign w:val="bottom"/>
          </w:tcPr>
          <w:p w:rsidR="00216010" w:rsidRPr="00CF3206" w:rsidRDefault="00216010" w:rsidP="00FC3CA6">
            <w:pPr>
              <w:pStyle w:val="Tablehead"/>
              <w:rPr>
                <w:lang w:val="ru-RU"/>
              </w:rPr>
            </w:pPr>
            <w:r w:rsidRPr="00CF3206">
              <w:rPr>
                <w:lang w:val="ru-RU"/>
              </w:rPr>
              <w:t>Миссии</w:t>
            </w:r>
          </w:p>
        </w:tc>
        <w:tc>
          <w:tcPr>
            <w:tcW w:w="1060" w:type="dxa"/>
            <w:shd w:val="clear" w:color="auto" w:fill="auto"/>
            <w:noWrap/>
            <w:vAlign w:val="bottom"/>
          </w:tcPr>
          <w:p w:rsidR="00216010" w:rsidRPr="00CF3206" w:rsidRDefault="00216010" w:rsidP="00FC3CA6">
            <w:pPr>
              <w:pStyle w:val="Tablehead"/>
              <w:rPr>
                <w:lang w:val="ru-RU"/>
              </w:rPr>
            </w:pPr>
            <w:r w:rsidRPr="00CF3206">
              <w:rPr>
                <w:lang w:val="ru-RU"/>
              </w:rPr>
              <w:t>Страны</w:t>
            </w:r>
          </w:p>
        </w:tc>
        <w:tc>
          <w:tcPr>
            <w:tcW w:w="1060" w:type="dxa"/>
            <w:shd w:val="clear" w:color="auto" w:fill="auto"/>
            <w:noWrap/>
            <w:vAlign w:val="bottom"/>
            <w:hideMark/>
          </w:tcPr>
          <w:p w:rsidR="00216010" w:rsidRPr="00CF3206" w:rsidRDefault="00216010" w:rsidP="00FC3CA6">
            <w:pPr>
              <w:pStyle w:val="Tablehead"/>
              <w:rPr>
                <w:lang w:val="ru-RU"/>
              </w:rPr>
            </w:pPr>
            <w:r w:rsidRPr="00CF3206">
              <w:rPr>
                <w:lang w:val="ru-RU"/>
              </w:rPr>
              <w:t>Миссии</w:t>
            </w:r>
          </w:p>
        </w:tc>
        <w:tc>
          <w:tcPr>
            <w:tcW w:w="1061" w:type="dxa"/>
            <w:shd w:val="clear" w:color="auto" w:fill="auto"/>
            <w:noWrap/>
            <w:vAlign w:val="bottom"/>
            <w:hideMark/>
          </w:tcPr>
          <w:p w:rsidR="00216010" w:rsidRPr="00CF3206" w:rsidRDefault="00216010" w:rsidP="00FC3CA6">
            <w:pPr>
              <w:pStyle w:val="Tablehead"/>
              <w:rPr>
                <w:lang w:val="ru-RU"/>
              </w:rPr>
            </w:pPr>
            <w:r w:rsidRPr="00CF3206">
              <w:rPr>
                <w:lang w:val="ru-RU"/>
              </w:rPr>
              <w:t>Страны</w:t>
            </w:r>
          </w:p>
        </w:tc>
        <w:tc>
          <w:tcPr>
            <w:tcW w:w="1060" w:type="dxa"/>
            <w:shd w:val="clear" w:color="auto" w:fill="auto"/>
            <w:noWrap/>
            <w:vAlign w:val="bottom"/>
            <w:hideMark/>
          </w:tcPr>
          <w:p w:rsidR="00216010" w:rsidRPr="00CF3206" w:rsidRDefault="00216010" w:rsidP="00FC3CA6">
            <w:pPr>
              <w:pStyle w:val="Tablehead"/>
              <w:rPr>
                <w:lang w:val="ru-RU"/>
              </w:rPr>
            </w:pPr>
            <w:r w:rsidRPr="00CF3206">
              <w:rPr>
                <w:lang w:val="ru-RU"/>
              </w:rPr>
              <w:t>Миссии</w:t>
            </w:r>
          </w:p>
        </w:tc>
        <w:tc>
          <w:tcPr>
            <w:tcW w:w="1060" w:type="dxa"/>
            <w:shd w:val="clear" w:color="auto" w:fill="auto"/>
            <w:noWrap/>
            <w:vAlign w:val="bottom"/>
            <w:hideMark/>
          </w:tcPr>
          <w:p w:rsidR="00216010" w:rsidRPr="00CF3206" w:rsidRDefault="00216010" w:rsidP="00FC3CA6">
            <w:pPr>
              <w:pStyle w:val="Tablehead"/>
              <w:rPr>
                <w:lang w:val="ru-RU"/>
              </w:rPr>
            </w:pPr>
            <w:r w:rsidRPr="00CF3206">
              <w:rPr>
                <w:lang w:val="ru-RU"/>
              </w:rPr>
              <w:t>Страны</w:t>
            </w:r>
          </w:p>
        </w:tc>
        <w:tc>
          <w:tcPr>
            <w:tcW w:w="1061" w:type="dxa"/>
            <w:shd w:val="clear" w:color="auto" w:fill="auto"/>
            <w:noWrap/>
            <w:vAlign w:val="bottom"/>
          </w:tcPr>
          <w:p w:rsidR="00216010" w:rsidRPr="00CF3206" w:rsidRDefault="00216010" w:rsidP="00FC3CA6">
            <w:pPr>
              <w:pStyle w:val="Tablehead"/>
              <w:rPr>
                <w:lang w:val="ru-RU"/>
              </w:rPr>
            </w:pPr>
            <w:r w:rsidRPr="00CF3206">
              <w:rPr>
                <w:lang w:val="ru-RU"/>
              </w:rPr>
              <w:t>Миссии</w:t>
            </w:r>
          </w:p>
        </w:tc>
        <w:tc>
          <w:tcPr>
            <w:tcW w:w="1060" w:type="dxa"/>
            <w:shd w:val="clear" w:color="auto" w:fill="auto"/>
            <w:noWrap/>
            <w:vAlign w:val="bottom"/>
          </w:tcPr>
          <w:p w:rsidR="00216010" w:rsidRPr="00CF3206" w:rsidRDefault="00216010" w:rsidP="00FC3CA6">
            <w:pPr>
              <w:pStyle w:val="Tablehead"/>
              <w:rPr>
                <w:lang w:val="ru-RU"/>
              </w:rPr>
            </w:pPr>
            <w:r w:rsidRPr="00CF3206">
              <w:rPr>
                <w:lang w:val="ru-RU"/>
              </w:rPr>
              <w:t>Страны</w:t>
            </w:r>
          </w:p>
        </w:tc>
        <w:tc>
          <w:tcPr>
            <w:tcW w:w="1060" w:type="dxa"/>
            <w:shd w:val="clear" w:color="auto" w:fill="auto"/>
            <w:noWrap/>
            <w:vAlign w:val="bottom"/>
          </w:tcPr>
          <w:p w:rsidR="00216010" w:rsidRPr="00CF3206" w:rsidRDefault="00216010" w:rsidP="00FC3CA6">
            <w:pPr>
              <w:pStyle w:val="Tablehead"/>
              <w:rPr>
                <w:lang w:val="ru-RU"/>
              </w:rPr>
            </w:pPr>
            <w:r w:rsidRPr="00CF3206">
              <w:rPr>
                <w:lang w:val="ru-RU"/>
              </w:rPr>
              <w:t>Миссии</w:t>
            </w:r>
          </w:p>
        </w:tc>
        <w:tc>
          <w:tcPr>
            <w:tcW w:w="1061" w:type="dxa"/>
            <w:shd w:val="clear" w:color="auto" w:fill="auto"/>
            <w:noWrap/>
            <w:vAlign w:val="bottom"/>
          </w:tcPr>
          <w:p w:rsidR="00216010" w:rsidRPr="00CF3206" w:rsidRDefault="00216010" w:rsidP="00FC3CA6">
            <w:pPr>
              <w:pStyle w:val="Tablehead"/>
              <w:rPr>
                <w:lang w:val="ru-RU"/>
              </w:rPr>
            </w:pPr>
            <w:r w:rsidRPr="00CF3206">
              <w:rPr>
                <w:lang w:val="ru-RU"/>
              </w:rPr>
              <w:t>Страны</w:t>
            </w:r>
          </w:p>
        </w:tc>
      </w:tr>
      <w:tr w:rsidR="00216010" w:rsidRPr="00CF3206" w:rsidTr="00FC3CA6">
        <w:tc>
          <w:tcPr>
            <w:tcW w:w="3964" w:type="dxa"/>
            <w:shd w:val="clear" w:color="auto" w:fill="auto"/>
            <w:noWrap/>
            <w:hideMark/>
          </w:tcPr>
          <w:p w:rsidR="00216010" w:rsidRPr="00CF3206" w:rsidRDefault="00216010" w:rsidP="00FC3CA6">
            <w:pPr>
              <w:pStyle w:val="Tabletext"/>
              <w:rPr>
                <w:lang w:val="ru-RU"/>
              </w:rPr>
            </w:pPr>
            <w:r w:rsidRPr="00CF3206">
              <w:rPr>
                <w:lang w:val="ru-RU"/>
              </w:rPr>
              <w:t xml:space="preserve">Специализированные учреждения ООН </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16</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12</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17</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12</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24</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9</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33</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13</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90</w:t>
            </w:r>
          </w:p>
        </w:tc>
        <w:tc>
          <w:tcPr>
            <w:tcW w:w="1061" w:type="dxa"/>
            <w:shd w:val="clear" w:color="auto" w:fill="auto"/>
            <w:noWrap/>
            <w:vAlign w:val="bottom"/>
          </w:tcPr>
          <w:p w:rsidR="00216010" w:rsidRPr="00CF3206" w:rsidRDefault="00216010" w:rsidP="00FC3CA6">
            <w:pPr>
              <w:pStyle w:val="Tabletext"/>
              <w:jc w:val="center"/>
              <w:rPr>
                <w:rFonts w:asciiTheme="majorBidi" w:hAnsiTheme="majorBidi" w:cstheme="majorBidi"/>
                <w:color w:val="000000"/>
                <w:lang w:val="ru-RU"/>
              </w:rPr>
            </w:pPr>
          </w:p>
        </w:tc>
      </w:tr>
      <w:tr w:rsidR="00216010" w:rsidRPr="00CF3206" w:rsidTr="00FC3CA6">
        <w:tc>
          <w:tcPr>
            <w:tcW w:w="3964" w:type="dxa"/>
            <w:shd w:val="clear" w:color="auto" w:fill="auto"/>
            <w:noWrap/>
            <w:hideMark/>
          </w:tcPr>
          <w:p w:rsidR="00216010" w:rsidRPr="00CF3206" w:rsidRDefault="00216010" w:rsidP="00FC3CA6">
            <w:pPr>
              <w:pStyle w:val="Tabletext"/>
              <w:rPr>
                <w:lang w:val="ru-RU"/>
              </w:rPr>
            </w:pPr>
            <w:r w:rsidRPr="00CF3206">
              <w:rPr>
                <w:lang w:val="ru-RU"/>
              </w:rPr>
              <w:t xml:space="preserve">Региональные организации электросвязи </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34</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27</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33</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25</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74</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34</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57</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32</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198</w:t>
            </w:r>
          </w:p>
        </w:tc>
        <w:tc>
          <w:tcPr>
            <w:tcW w:w="1061" w:type="dxa"/>
            <w:shd w:val="clear" w:color="auto" w:fill="auto"/>
            <w:noWrap/>
            <w:vAlign w:val="bottom"/>
          </w:tcPr>
          <w:p w:rsidR="00216010" w:rsidRPr="00CF3206" w:rsidRDefault="00216010" w:rsidP="00FC3CA6">
            <w:pPr>
              <w:pStyle w:val="Tabletext"/>
              <w:jc w:val="center"/>
              <w:rPr>
                <w:rFonts w:asciiTheme="majorBidi" w:hAnsiTheme="majorBidi" w:cstheme="majorBidi"/>
                <w:color w:val="000000"/>
                <w:lang w:val="ru-RU"/>
              </w:rPr>
            </w:pPr>
          </w:p>
        </w:tc>
      </w:tr>
      <w:tr w:rsidR="00216010" w:rsidRPr="00CF3206" w:rsidTr="00FC3CA6">
        <w:tc>
          <w:tcPr>
            <w:tcW w:w="3964" w:type="dxa"/>
            <w:shd w:val="clear" w:color="auto" w:fill="auto"/>
            <w:noWrap/>
            <w:hideMark/>
          </w:tcPr>
          <w:p w:rsidR="00216010" w:rsidRPr="00CF3206" w:rsidRDefault="00216010" w:rsidP="00FC3CA6">
            <w:pPr>
              <w:pStyle w:val="Tabletext"/>
              <w:rPr>
                <w:lang w:val="ru-RU"/>
              </w:rPr>
            </w:pPr>
            <w:r w:rsidRPr="00CF3206">
              <w:rPr>
                <w:lang w:val="ru-RU"/>
              </w:rPr>
              <w:t xml:space="preserve">Конференции и симпозиумы, не относящиеся к МСЭ </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60</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37</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59</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43</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57</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45</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83</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40</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259</w:t>
            </w:r>
          </w:p>
        </w:tc>
        <w:tc>
          <w:tcPr>
            <w:tcW w:w="1061" w:type="dxa"/>
            <w:shd w:val="clear" w:color="auto" w:fill="auto"/>
            <w:noWrap/>
            <w:vAlign w:val="bottom"/>
          </w:tcPr>
          <w:p w:rsidR="00216010" w:rsidRPr="00CF3206" w:rsidRDefault="00216010" w:rsidP="00FC3CA6">
            <w:pPr>
              <w:pStyle w:val="Tabletext"/>
              <w:jc w:val="center"/>
              <w:rPr>
                <w:rFonts w:asciiTheme="majorBidi" w:hAnsiTheme="majorBidi" w:cstheme="majorBidi"/>
                <w:color w:val="000000"/>
                <w:lang w:val="ru-RU"/>
              </w:rPr>
            </w:pPr>
          </w:p>
        </w:tc>
      </w:tr>
      <w:tr w:rsidR="00216010" w:rsidRPr="00CF3206" w:rsidTr="00FC3CA6">
        <w:tc>
          <w:tcPr>
            <w:tcW w:w="3964" w:type="dxa"/>
            <w:shd w:val="clear" w:color="auto" w:fill="auto"/>
            <w:noWrap/>
            <w:hideMark/>
          </w:tcPr>
          <w:p w:rsidR="00216010" w:rsidRPr="00CF3206" w:rsidRDefault="00216010" w:rsidP="00FC3CA6">
            <w:pPr>
              <w:pStyle w:val="Tabletext"/>
              <w:rPr>
                <w:lang w:val="ru-RU"/>
              </w:rPr>
            </w:pPr>
            <w:r w:rsidRPr="00CF3206">
              <w:rPr>
                <w:lang w:val="ru-RU"/>
              </w:rPr>
              <w:t>Семинары, семинары-практикумы и собрания МСЭ</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24</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22</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29</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22</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33</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19</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39</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19</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125</w:t>
            </w:r>
          </w:p>
        </w:tc>
        <w:tc>
          <w:tcPr>
            <w:tcW w:w="1061" w:type="dxa"/>
            <w:shd w:val="clear" w:color="auto" w:fill="auto"/>
            <w:noWrap/>
            <w:vAlign w:val="bottom"/>
          </w:tcPr>
          <w:p w:rsidR="00216010" w:rsidRPr="00CF3206" w:rsidRDefault="00216010" w:rsidP="00FC3CA6">
            <w:pPr>
              <w:pStyle w:val="Tabletext"/>
              <w:jc w:val="center"/>
              <w:rPr>
                <w:rFonts w:asciiTheme="majorBidi" w:hAnsiTheme="majorBidi" w:cstheme="majorBidi"/>
                <w:color w:val="000000"/>
                <w:lang w:val="ru-RU"/>
              </w:rPr>
            </w:pPr>
          </w:p>
        </w:tc>
      </w:tr>
      <w:tr w:rsidR="00216010" w:rsidRPr="00CF3206" w:rsidTr="00FC3CA6">
        <w:tc>
          <w:tcPr>
            <w:tcW w:w="3964" w:type="dxa"/>
            <w:shd w:val="clear" w:color="auto" w:fill="auto"/>
            <w:noWrap/>
            <w:hideMark/>
          </w:tcPr>
          <w:p w:rsidR="00216010" w:rsidRPr="00CF3206" w:rsidRDefault="00216010" w:rsidP="00FC3CA6">
            <w:pPr>
              <w:pStyle w:val="Tabletext"/>
              <w:rPr>
                <w:lang w:val="ru-RU"/>
              </w:rPr>
            </w:pPr>
            <w:r w:rsidRPr="00CF3206">
              <w:rPr>
                <w:lang w:val="ru-RU"/>
              </w:rPr>
              <w:t>Просьбы об оказании помощи</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21</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15</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9</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6</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14</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7</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8</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5</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52</w:t>
            </w:r>
          </w:p>
        </w:tc>
        <w:tc>
          <w:tcPr>
            <w:tcW w:w="1061" w:type="dxa"/>
            <w:shd w:val="clear" w:color="auto" w:fill="auto"/>
            <w:noWrap/>
            <w:vAlign w:val="bottom"/>
          </w:tcPr>
          <w:p w:rsidR="00216010" w:rsidRPr="00CF3206" w:rsidRDefault="00216010" w:rsidP="00FC3CA6">
            <w:pPr>
              <w:pStyle w:val="Tabletext"/>
              <w:jc w:val="center"/>
              <w:rPr>
                <w:rFonts w:asciiTheme="majorBidi" w:hAnsiTheme="majorBidi" w:cstheme="majorBidi"/>
                <w:color w:val="000000"/>
                <w:lang w:val="ru-RU"/>
              </w:rPr>
            </w:pPr>
          </w:p>
        </w:tc>
      </w:tr>
      <w:tr w:rsidR="00216010" w:rsidRPr="00CF3206" w:rsidTr="00FC3CA6">
        <w:tc>
          <w:tcPr>
            <w:tcW w:w="3964" w:type="dxa"/>
            <w:shd w:val="clear" w:color="auto" w:fill="auto"/>
            <w:noWrap/>
            <w:hideMark/>
          </w:tcPr>
          <w:p w:rsidR="00216010" w:rsidRPr="00CF3206" w:rsidRDefault="00216010" w:rsidP="00FC3CA6">
            <w:pPr>
              <w:pStyle w:val="Tabletext"/>
              <w:rPr>
                <w:lang w:val="ru-RU"/>
              </w:rPr>
            </w:pPr>
            <w:r w:rsidRPr="00CF3206">
              <w:rPr>
                <w:lang w:val="ru-RU"/>
              </w:rPr>
              <w:t>Другие мероприятия</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11</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8</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10</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8</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31</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14</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14</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10</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color w:val="000000"/>
                <w:lang w:val="ru-RU"/>
              </w:rPr>
            </w:pPr>
            <w:r w:rsidRPr="00CF3206">
              <w:rPr>
                <w:rFonts w:asciiTheme="majorBidi" w:hAnsiTheme="majorBidi" w:cstheme="majorBidi"/>
                <w:color w:val="000000"/>
                <w:lang w:val="ru-RU"/>
              </w:rPr>
              <w:t>66</w:t>
            </w:r>
          </w:p>
        </w:tc>
        <w:tc>
          <w:tcPr>
            <w:tcW w:w="1061" w:type="dxa"/>
            <w:shd w:val="clear" w:color="auto" w:fill="auto"/>
            <w:noWrap/>
            <w:vAlign w:val="bottom"/>
          </w:tcPr>
          <w:p w:rsidR="00216010" w:rsidRPr="00CF3206" w:rsidRDefault="00216010" w:rsidP="00FC3CA6">
            <w:pPr>
              <w:pStyle w:val="Tabletext"/>
              <w:jc w:val="center"/>
              <w:rPr>
                <w:rFonts w:asciiTheme="majorBidi" w:hAnsiTheme="majorBidi" w:cstheme="majorBidi"/>
                <w:color w:val="000000"/>
                <w:lang w:val="ru-RU"/>
              </w:rPr>
            </w:pPr>
          </w:p>
        </w:tc>
      </w:tr>
      <w:tr w:rsidR="00216010" w:rsidRPr="00CF3206" w:rsidTr="00FC3CA6">
        <w:tc>
          <w:tcPr>
            <w:tcW w:w="3964" w:type="dxa"/>
            <w:shd w:val="clear" w:color="auto" w:fill="auto"/>
            <w:noWrap/>
            <w:hideMark/>
          </w:tcPr>
          <w:p w:rsidR="00216010" w:rsidRPr="00CF3206" w:rsidRDefault="00216010" w:rsidP="00FC3CA6">
            <w:pPr>
              <w:pStyle w:val="Tabletext"/>
              <w:rPr>
                <w:b/>
                <w:bCs/>
                <w:lang w:val="ru-RU"/>
              </w:rPr>
            </w:pPr>
            <w:r w:rsidRPr="00CF3206">
              <w:rPr>
                <w:b/>
                <w:bCs/>
                <w:lang w:val="ru-RU"/>
              </w:rPr>
              <w:t>ВСЕГО</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b/>
                <w:bCs/>
                <w:color w:val="000000"/>
                <w:lang w:val="ru-RU"/>
              </w:rPr>
            </w:pPr>
            <w:r w:rsidRPr="00CF3206">
              <w:rPr>
                <w:rFonts w:asciiTheme="majorBidi" w:hAnsiTheme="majorBidi" w:cstheme="majorBidi"/>
                <w:b/>
                <w:bCs/>
                <w:color w:val="000000"/>
                <w:lang w:val="ru-RU"/>
              </w:rPr>
              <w:t>168</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b/>
                <w:bCs/>
                <w:color w:val="000000"/>
                <w:lang w:val="ru-RU"/>
              </w:rPr>
            </w:pPr>
            <w:r w:rsidRPr="00CF3206">
              <w:rPr>
                <w:rFonts w:asciiTheme="majorBidi" w:hAnsiTheme="majorBidi" w:cstheme="majorBidi"/>
                <w:b/>
                <w:bCs/>
                <w:color w:val="000000"/>
                <w:lang w:val="ru-RU"/>
              </w:rPr>
              <w:t>123</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b/>
                <w:bCs/>
                <w:color w:val="000000"/>
                <w:lang w:val="ru-RU"/>
              </w:rPr>
            </w:pPr>
            <w:r w:rsidRPr="00CF3206">
              <w:rPr>
                <w:rFonts w:asciiTheme="majorBidi" w:hAnsiTheme="majorBidi" w:cstheme="majorBidi"/>
                <w:b/>
                <w:bCs/>
                <w:color w:val="000000"/>
                <w:lang w:val="ru-RU"/>
              </w:rPr>
              <w:t>159</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b/>
                <w:bCs/>
                <w:color w:val="000000"/>
                <w:lang w:val="ru-RU"/>
              </w:rPr>
            </w:pPr>
            <w:r w:rsidRPr="00CF3206">
              <w:rPr>
                <w:rFonts w:asciiTheme="majorBidi" w:hAnsiTheme="majorBidi" w:cstheme="majorBidi"/>
                <w:b/>
                <w:bCs/>
                <w:color w:val="000000"/>
                <w:lang w:val="ru-RU"/>
              </w:rPr>
              <w:t>118</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b/>
                <w:bCs/>
                <w:color w:val="000000"/>
                <w:lang w:val="ru-RU"/>
              </w:rPr>
            </w:pPr>
            <w:r w:rsidRPr="00CF3206">
              <w:rPr>
                <w:rFonts w:asciiTheme="majorBidi" w:hAnsiTheme="majorBidi" w:cstheme="majorBidi"/>
                <w:b/>
                <w:bCs/>
                <w:color w:val="000000"/>
                <w:lang w:val="ru-RU"/>
              </w:rPr>
              <w:t>233</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b/>
                <w:bCs/>
                <w:color w:val="000000"/>
                <w:lang w:val="ru-RU"/>
              </w:rPr>
            </w:pPr>
            <w:r w:rsidRPr="00CF3206">
              <w:rPr>
                <w:rFonts w:asciiTheme="majorBidi" w:hAnsiTheme="majorBidi" w:cstheme="majorBidi"/>
                <w:b/>
                <w:bCs/>
                <w:color w:val="000000"/>
                <w:lang w:val="ru-RU"/>
              </w:rPr>
              <w:t>128</w:t>
            </w:r>
          </w:p>
        </w:tc>
        <w:tc>
          <w:tcPr>
            <w:tcW w:w="1061" w:type="dxa"/>
            <w:shd w:val="clear" w:color="auto" w:fill="auto"/>
            <w:noWrap/>
            <w:vAlign w:val="bottom"/>
            <w:hideMark/>
          </w:tcPr>
          <w:p w:rsidR="00216010" w:rsidRPr="00CF3206" w:rsidRDefault="00216010" w:rsidP="00FC3CA6">
            <w:pPr>
              <w:pStyle w:val="Tabletext"/>
              <w:jc w:val="center"/>
              <w:rPr>
                <w:rFonts w:asciiTheme="majorBidi" w:hAnsiTheme="majorBidi" w:cstheme="majorBidi"/>
                <w:b/>
                <w:bCs/>
                <w:color w:val="000000"/>
                <w:lang w:val="ru-RU"/>
              </w:rPr>
            </w:pPr>
            <w:r w:rsidRPr="00CF3206">
              <w:rPr>
                <w:rFonts w:asciiTheme="majorBidi" w:hAnsiTheme="majorBidi" w:cstheme="majorBidi"/>
                <w:b/>
                <w:bCs/>
                <w:color w:val="000000"/>
                <w:lang w:val="ru-RU"/>
              </w:rPr>
              <w:t>234</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b/>
                <w:bCs/>
                <w:color w:val="000000"/>
                <w:lang w:val="ru-RU"/>
              </w:rPr>
            </w:pPr>
            <w:r w:rsidRPr="00CF3206">
              <w:rPr>
                <w:rFonts w:asciiTheme="majorBidi" w:hAnsiTheme="majorBidi" w:cstheme="majorBidi"/>
                <w:b/>
                <w:bCs/>
                <w:color w:val="000000"/>
                <w:lang w:val="ru-RU"/>
              </w:rPr>
              <w:t>119</w:t>
            </w:r>
          </w:p>
        </w:tc>
        <w:tc>
          <w:tcPr>
            <w:tcW w:w="1060" w:type="dxa"/>
            <w:shd w:val="clear" w:color="auto" w:fill="auto"/>
            <w:noWrap/>
            <w:vAlign w:val="bottom"/>
            <w:hideMark/>
          </w:tcPr>
          <w:p w:rsidR="00216010" w:rsidRPr="00CF3206" w:rsidRDefault="00216010" w:rsidP="00FC3CA6">
            <w:pPr>
              <w:pStyle w:val="Tabletext"/>
              <w:jc w:val="center"/>
              <w:rPr>
                <w:rFonts w:asciiTheme="majorBidi" w:hAnsiTheme="majorBidi" w:cstheme="majorBidi"/>
                <w:b/>
                <w:bCs/>
                <w:color w:val="000000"/>
                <w:lang w:val="ru-RU"/>
              </w:rPr>
            </w:pPr>
            <w:r w:rsidRPr="00CF3206">
              <w:rPr>
                <w:rFonts w:asciiTheme="majorBidi" w:hAnsiTheme="majorBidi" w:cstheme="majorBidi"/>
                <w:b/>
                <w:bCs/>
                <w:color w:val="000000"/>
                <w:lang w:val="ru-RU"/>
              </w:rPr>
              <w:t>794</w:t>
            </w:r>
          </w:p>
        </w:tc>
        <w:tc>
          <w:tcPr>
            <w:tcW w:w="1061" w:type="dxa"/>
            <w:shd w:val="clear" w:color="auto" w:fill="auto"/>
            <w:noWrap/>
            <w:vAlign w:val="bottom"/>
          </w:tcPr>
          <w:p w:rsidR="00216010" w:rsidRPr="00CF3206" w:rsidRDefault="00216010" w:rsidP="00FC3CA6">
            <w:pPr>
              <w:pStyle w:val="Tabletext"/>
              <w:jc w:val="center"/>
              <w:rPr>
                <w:rFonts w:asciiTheme="majorBidi" w:hAnsiTheme="majorBidi" w:cstheme="majorBidi"/>
                <w:b/>
                <w:bCs/>
                <w:color w:val="000000"/>
                <w:lang w:val="ru-RU"/>
              </w:rPr>
            </w:pPr>
          </w:p>
        </w:tc>
      </w:tr>
    </w:tbl>
    <w:p w:rsidR="006B63C0" w:rsidRPr="00CF3206" w:rsidRDefault="006B63C0" w:rsidP="009D34C1">
      <w:pPr>
        <w:rPr>
          <w:rFonts w:ascii="Times" w:hAnsi="Times"/>
          <w:sz w:val="20"/>
          <w:lang w:val="ru-RU"/>
        </w:rPr>
      </w:pPr>
    </w:p>
    <w:p w:rsidR="006B63C0" w:rsidRPr="00CF3206" w:rsidRDefault="006B63C0" w:rsidP="009D34C1">
      <w:pPr>
        <w:rPr>
          <w:lang w:val="ru-RU"/>
        </w:rPr>
        <w:sectPr w:rsidR="006B63C0" w:rsidRPr="00CF3206" w:rsidSect="00223823">
          <w:headerReference w:type="default" r:id="rId38"/>
          <w:footerReference w:type="default" r:id="rId39"/>
          <w:pgSz w:w="16840" w:h="11907" w:orient="landscape" w:code="9"/>
          <w:pgMar w:top="1418" w:right="1134" w:bottom="1134" w:left="1134" w:header="624" w:footer="624" w:gutter="0"/>
          <w:paperSrc w:first="15" w:other="15"/>
          <w:cols w:space="720"/>
          <w:docGrid w:linePitch="326"/>
        </w:sectPr>
      </w:pPr>
    </w:p>
    <w:p w:rsidR="006B63C0" w:rsidRPr="00CF3206" w:rsidRDefault="006B63C0" w:rsidP="00016138">
      <w:pPr>
        <w:pStyle w:val="Heading2"/>
        <w:rPr>
          <w:lang w:val="ru-RU"/>
        </w:rPr>
      </w:pPr>
      <w:bookmarkStart w:id="57" w:name="_Toc424047610"/>
      <w:bookmarkStart w:id="58" w:name="_Toc446060788"/>
      <w:r w:rsidRPr="00CF3206">
        <w:rPr>
          <w:lang w:val="ru-RU"/>
        </w:rPr>
        <w:lastRenderedPageBreak/>
        <w:t>8.3</w:t>
      </w:r>
      <w:r w:rsidRPr="00CF3206">
        <w:rPr>
          <w:lang w:val="ru-RU"/>
        </w:rPr>
        <w:tab/>
      </w:r>
      <w:bookmarkEnd w:id="57"/>
      <w:bookmarkEnd w:id="58"/>
      <w:r w:rsidR="00AF1742" w:rsidRPr="00CF3206">
        <w:rPr>
          <w:lang w:val="ru-RU"/>
        </w:rPr>
        <w:t>Помощь Государствам-Членам</w:t>
      </w:r>
    </w:p>
    <w:p w:rsidR="006B63C0" w:rsidRPr="00CF3206" w:rsidRDefault="006B63C0" w:rsidP="00016138">
      <w:pPr>
        <w:pStyle w:val="Heading3"/>
        <w:rPr>
          <w:lang w:val="ru-RU"/>
        </w:rPr>
      </w:pPr>
      <w:bookmarkStart w:id="59" w:name="_Toc424047611"/>
      <w:bookmarkStart w:id="60" w:name="_Toc446060789"/>
      <w:r w:rsidRPr="00CF3206">
        <w:rPr>
          <w:lang w:val="ru-RU"/>
        </w:rPr>
        <w:t>8.3.1</w:t>
      </w:r>
      <w:r w:rsidRPr="00CF3206">
        <w:rPr>
          <w:lang w:val="ru-RU"/>
        </w:rPr>
        <w:tab/>
      </w:r>
      <w:bookmarkEnd w:id="59"/>
      <w:bookmarkEnd w:id="60"/>
      <w:r w:rsidR="00AF1742" w:rsidRPr="00CF3206">
        <w:rPr>
          <w:lang w:val="ru-RU"/>
        </w:rPr>
        <w:t>Помощь администрациям развивающихся стран</w:t>
      </w:r>
    </w:p>
    <w:p w:rsidR="00AF1742" w:rsidRPr="00CF3206" w:rsidRDefault="00AF1742" w:rsidP="009D34C1">
      <w:pPr>
        <w:rPr>
          <w:szCs w:val="22"/>
          <w:lang w:val="ru-RU"/>
        </w:rPr>
      </w:pPr>
      <w:r w:rsidRPr="00CF3206">
        <w:rPr>
          <w:szCs w:val="22"/>
          <w:lang w:val="ru-RU"/>
        </w:rPr>
        <w:t>В период с 2013 года Бюро предоставило помощь более чем в 50 случаях администрациям развивающихся стран в следующих областях:</w:t>
      </w:r>
    </w:p>
    <w:p w:rsidR="00AF1742" w:rsidRPr="00CF3206" w:rsidRDefault="00AF1742" w:rsidP="009D34C1">
      <w:pPr>
        <w:pStyle w:val="enumlev1"/>
        <w:rPr>
          <w:szCs w:val="22"/>
          <w:lang w:val="ru-RU"/>
        </w:rPr>
      </w:pPr>
      <w:r w:rsidRPr="00CF3206">
        <w:rPr>
          <w:szCs w:val="22"/>
          <w:lang w:val="ru-RU"/>
        </w:rPr>
        <w:t>−</w:t>
      </w:r>
      <w:r w:rsidRPr="00CF3206">
        <w:rPr>
          <w:szCs w:val="22"/>
          <w:lang w:val="ru-RU"/>
        </w:rPr>
        <w:tab/>
        <w:t>поддержка деятельности национальных структур, занимающихся управлением использования спектра, в стремительно меняющейся регуляторной среде (см. Резолюцию </w:t>
      </w:r>
      <w:r w:rsidRPr="00CF3206">
        <w:rPr>
          <w:b/>
          <w:bCs/>
          <w:szCs w:val="22"/>
          <w:lang w:val="ru-RU"/>
        </w:rPr>
        <w:t>7 (Пересм. ВКР</w:t>
      </w:r>
      <w:r w:rsidRPr="00CF3206">
        <w:rPr>
          <w:b/>
          <w:bCs/>
          <w:szCs w:val="22"/>
          <w:lang w:val="ru-RU"/>
        </w:rPr>
        <w:noBreakHyphen/>
        <w:t>03)</w:t>
      </w:r>
      <w:r w:rsidRPr="00CF3206">
        <w:rPr>
          <w:szCs w:val="22"/>
          <w:lang w:val="ru-RU"/>
        </w:rPr>
        <w:t>), и предоставление технической помощи в области космической радиосвязи (Резолюция</w:t>
      </w:r>
      <w:r w:rsidR="00BF797B" w:rsidRPr="00CF3206">
        <w:rPr>
          <w:szCs w:val="22"/>
          <w:lang w:val="ru-RU"/>
        </w:rPr>
        <w:t> </w:t>
      </w:r>
      <w:r w:rsidRPr="00CF3206">
        <w:rPr>
          <w:b/>
          <w:bCs/>
          <w:szCs w:val="22"/>
          <w:lang w:val="ru-RU"/>
        </w:rPr>
        <w:t>15 (Пересм. ВКР</w:t>
      </w:r>
      <w:r w:rsidRPr="00CF3206">
        <w:rPr>
          <w:b/>
          <w:bCs/>
          <w:szCs w:val="22"/>
          <w:lang w:val="ru-RU"/>
        </w:rPr>
        <w:noBreakHyphen/>
        <w:t>03)</w:t>
      </w:r>
      <w:r w:rsidRPr="00CF3206">
        <w:rPr>
          <w:szCs w:val="22"/>
          <w:lang w:val="ru-RU"/>
        </w:rPr>
        <w:t xml:space="preserve">); в связи с этим был </w:t>
      </w:r>
      <w:r w:rsidR="00BF797B" w:rsidRPr="00CF3206">
        <w:rPr>
          <w:szCs w:val="22"/>
          <w:lang w:val="ru-RU"/>
        </w:rPr>
        <w:t>проведен</w:t>
      </w:r>
      <w:r w:rsidRPr="00CF3206">
        <w:rPr>
          <w:szCs w:val="22"/>
          <w:lang w:val="ru-RU"/>
        </w:rPr>
        <w:t xml:space="preserve"> ряд миссий либо по просьбе администраций, либо организуемых совместно с БРЭ, включая участие экспертов БР </w:t>
      </w:r>
      <w:r w:rsidR="0071626F" w:rsidRPr="00CF3206">
        <w:rPr>
          <w:szCs w:val="22"/>
          <w:lang w:val="ru-RU"/>
        </w:rPr>
        <w:t>для</w:t>
      </w:r>
      <w:r w:rsidR="00FE5960" w:rsidRPr="00CF3206">
        <w:rPr>
          <w:szCs w:val="22"/>
          <w:lang w:val="ru-RU"/>
        </w:rPr>
        <w:t xml:space="preserve"> создания потенциала на</w:t>
      </w:r>
      <w:r w:rsidRPr="00CF3206">
        <w:rPr>
          <w:szCs w:val="22"/>
          <w:lang w:val="ru-RU"/>
        </w:rPr>
        <w:t xml:space="preserve"> региональных семинарах, организуемых БРЭ </w:t>
      </w:r>
      <w:r w:rsidR="00FE5960" w:rsidRPr="00CF3206">
        <w:rPr>
          <w:szCs w:val="22"/>
          <w:lang w:val="ru-RU"/>
        </w:rPr>
        <w:t>или региональными организациями</w:t>
      </w:r>
      <w:r w:rsidRPr="00CF3206">
        <w:rPr>
          <w:szCs w:val="22"/>
          <w:lang w:val="ru-RU"/>
        </w:rPr>
        <w:t xml:space="preserve">. Кроме того, экспертам из администраций наименее развитых стран были предоставлены стипендии для участия в проводимых БР семинарах и семинарах-практикумах по радиосвязи. Эксперты из администраций также прошли в штаб-квартире МСЭ индивидуальную или групповую подготовку на рабочем месте </w:t>
      </w:r>
      <w:r w:rsidR="00FE5960" w:rsidRPr="00CF3206">
        <w:rPr>
          <w:szCs w:val="22"/>
          <w:lang w:val="ru-RU"/>
        </w:rPr>
        <w:t>по</w:t>
      </w:r>
      <w:r w:rsidRPr="00CF3206">
        <w:rPr>
          <w:szCs w:val="22"/>
          <w:lang w:val="ru-RU"/>
        </w:rPr>
        <w:t xml:space="preserve"> </w:t>
      </w:r>
      <w:r w:rsidR="00746194" w:rsidRPr="00CF3206">
        <w:rPr>
          <w:szCs w:val="22"/>
          <w:lang w:val="ru-RU"/>
        </w:rPr>
        <w:t xml:space="preserve">применению </w:t>
      </w:r>
      <w:r w:rsidR="00012FC1" w:rsidRPr="00CF3206">
        <w:rPr>
          <w:szCs w:val="22"/>
          <w:lang w:val="ru-RU"/>
        </w:rPr>
        <w:t>радиорегламентарны</w:t>
      </w:r>
      <w:r w:rsidR="00746194" w:rsidRPr="00CF3206">
        <w:rPr>
          <w:szCs w:val="22"/>
          <w:lang w:val="ru-RU"/>
        </w:rPr>
        <w:t>х</w:t>
      </w:r>
      <w:r w:rsidR="00012FC1" w:rsidRPr="00CF3206">
        <w:rPr>
          <w:szCs w:val="22"/>
          <w:lang w:val="ru-RU"/>
        </w:rPr>
        <w:t xml:space="preserve"> </w:t>
      </w:r>
      <w:r w:rsidRPr="00CF3206">
        <w:rPr>
          <w:szCs w:val="22"/>
          <w:lang w:val="ru-RU"/>
        </w:rPr>
        <w:t>процедур;</w:t>
      </w:r>
    </w:p>
    <w:p w:rsidR="00AF1742" w:rsidRPr="00CF3206" w:rsidRDefault="00AF1742" w:rsidP="009D34C1">
      <w:pPr>
        <w:pStyle w:val="enumlev1"/>
        <w:rPr>
          <w:szCs w:val="22"/>
          <w:lang w:val="ru-RU"/>
        </w:rPr>
      </w:pPr>
      <w:r w:rsidRPr="00CF3206">
        <w:rPr>
          <w:szCs w:val="22"/>
          <w:lang w:val="ru-RU"/>
        </w:rPr>
        <w:t>−</w:t>
      </w:r>
      <w:r w:rsidRPr="00CF3206">
        <w:rPr>
          <w:szCs w:val="22"/>
          <w:lang w:val="ru-RU"/>
        </w:rPr>
        <w:tab/>
        <w:t>участие в собраниях региональных координационных групп, как это предлагается в Статье</w:t>
      </w:r>
      <w:r w:rsidR="00012FC1" w:rsidRPr="00CF3206">
        <w:rPr>
          <w:szCs w:val="22"/>
          <w:lang w:val="ru-RU"/>
        </w:rPr>
        <w:t> </w:t>
      </w:r>
      <w:r w:rsidRPr="00CF3206">
        <w:rPr>
          <w:b/>
          <w:bCs/>
          <w:szCs w:val="22"/>
          <w:lang w:val="ru-RU"/>
        </w:rPr>
        <w:t>12</w:t>
      </w:r>
      <w:r w:rsidRPr="00CF3206">
        <w:rPr>
          <w:szCs w:val="22"/>
          <w:lang w:val="ru-RU"/>
        </w:rPr>
        <w:t xml:space="preserve"> Регламента радиосвязи;</w:t>
      </w:r>
    </w:p>
    <w:p w:rsidR="00012FC1" w:rsidRPr="00CF3206" w:rsidRDefault="00012FC1" w:rsidP="009D34C1">
      <w:pPr>
        <w:pStyle w:val="enumlev1"/>
        <w:rPr>
          <w:szCs w:val="22"/>
          <w:lang w:val="ru-RU"/>
        </w:rPr>
      </w:pPr>
      <w:r w:rsidRPr="00CF3206">
        <w:rPr>
          <w:szCs w:val="22"/>
          <w:lang w:val="ru-RU"/>
        </w:rPr>
        <w:t>–</w:t>
      </w:r>
      <w:r w:rsidRPr="00CF3206">
        <w:rPr>
          <w:szCs w:val="22"/>
          <w:lang w:val="ru-RU"/>
        </w:rPr>
        <w:tab/>
        <w:t>участие в семинара</w:t>
      </w:r>
      <w:r w:rsidR="0071626F" w:rsidRPr="00CF3206">
        <w:rPr>
          <w:szCs w:val="22"/>
          <w:lang w:val="ru-RU"/>
        </w:rPr>
        <w:t>х</w:t>
      </w:r>
      <w:r w:rsidRPr="00CF3206">
        <w:rPr>
          <w:szCs w:val="22"/>
          <w:lang w:val="ru-RU"/>
        </w:rPr>
        <w:t xml:space="preserve"> по созданию потенциала в области спутниковой связи;</w:t>
      </w:r>
    </w:p>
    <w:p w:rsidR="00AF1742" w:rsidRPr="00CF3206" w:rsidRDefault="00AF1742" w:rsidP="009D34C1">
      <w:pPr>
        <w:pStyle w:val="enumlev1"/>
        <w:rPr>
          <w:szCs w:val="22"/>
          <w:lang w:val="ru-RU"/>
        </w:rPr>
      </w:pPr>
      <w:r w:rsidRPr="00CF3206">
        <w:rPr>
          <w:szCs w:val="22"/>
          <w:lang w:val="ru-RU"/>
        </w:rPr>
        <w:t>−</w:t>
      </w:r>
      <w:r w:rsidRPr="00CF3206">
        <w:rPr>
          <w:szCs w:val="22"/>
          <w:lang w:val="ru-RU"/>
        </w:rPr>
        <w:tab/>
        <w:t>предоставление помощи в долгосрочном управлении использованием частот и в присвоениях для подвижной широкополосной связи (IMT);</w:t>
      </w:r>
    </w:p>
    <w:p w:rsidR="006B63C0" w:rsidRPr="00CF3206" w:rsidRDefault="00AF1742" w:rsidP="009D34C1">
      <w:pPr>
        <w:pStyle w:val="enumlev1"/>
        <w:rPr>
          <w:rFonts w:asciiTheme="majorBidi" w:hAnsiTheme="majorBidi" w:cstheme="majorBidi"/>
          <w:szCs w:val="22"/>
          <w:lang w:val="ru-RU"/>
        </w:rPr>
      </w:pPr>
      <w:r w:rsidRPr="00CF3206">
        <w:rPr>
          <w:szCs w:val="22"/>
          <w:lang w:val="ru-RU"/>
        </w:rPr>
        <w:t>−</w:t>
      </w:r>
      <w:r w:rsidRPr="00CF3206">
        <w:rPr>
          <w:szCs w:val="22"/>
          <w:lang w:val="ru-RU"/>
        </w:rPr>
        <w:tab/>
        <w:t xml:space="preserve">предоставление руководящих указаний и технической поддержки </w:t>
      </w:r>
      <w:r w:rsidR="0071626F" w:rsidRPr="00CF3206">
        <w:rPr>
          <w:szCs w:val="22"/>
          <w:lang w:val="ru-RU"/>
        </w:rPr>
        <w:t>для осуществления</w:t>
      </w:r>
      <w:r w:rsidRPr="00CF3206">
        <w:rPr>
          <w:szCs w:val="22"/>
          <w:lang w:val="ru-RU"/>
        </w:rPr>
        <w:t xml:space="preserve"> переход</w:t>
      </w:r>
      <w:r w:rsidR="0071626F" w:rsidRPr="00CF3206">
        <w:rPr>
          <w:szCs w:val="22"/>
          <w:lang w:val="ru-RU"/>
        </w:rPr>
        <w:t>а</w:t>
      </w:r>
      <w:r w:rsidRPr="00CF3206">
        <w:rPr>
          <w:szCs w:val="22"/>
          <w:lang w:val="ru-RU"/>
        </w:rPr>
        <w:t xml:space="preserve"> </w:t>
      </w:r>
      <w:r w:rsidR="0071626F" w:rsidRPr="00CF3206">
        <w:rPr>
          <w:szCs w:val="22"/>
          <w:lang w:val="ru-RU"/>
        </w:rPr>
        <w:t xml:space="preserve">на </w:t>
      </w:r>
      <w:r w:rsidRPr="00CF3206">
        <w:rPr>
          <w:szCs w:val="22"/>
          <w:lang w:val="ru-RU"/>
        </w:rPr>
        <w:t>цифрово</w:t>
      </w:r>
      <w:r w:rsidR="0071626F" w:rsidRPr="00CF3206">
        <w:rPr>
          <w:szCs w:val="22"/>
          <w:lang w:val="ru-RU"/>
        </w:rPr>
        <w:t>е</w:t>
      </w:r>
      <w:r w:rsidRPr="00CF3206">
        <w:rPr>
          <w:szCs w:val="22"/>
          <w:lang w:val="ru-RU"/>
        </w:rPr>
        <w:t xml:space="preserve"> телевидени</w:t>
      </w:r>
      <w:r w:rsidR="0071626F" w:rsidRPr="00CF3206">
        <w:rPr>
          <w:szCs w:val="22"/>
          <w:lang w:val="ru-RU"/>
        </w:rPr>
        <w:t>е</w:t>
      </w:r>
      <w:r w:rsidRPr="00CF3206">
        <w:rPr>
          <w:szCs w:val="22"/>
          <w:lang w:val="ru-RU"/>
        </w:rPr>
        <w:t xml:space="preserve"> и распределени</w:t>
      </w:r>
      <w:r w:rsidR="0071626F" w:rsidRPr="00CF3206">
        <w:rPr>
          <w:szCs w:val="22"/>
          <w:lang w:val="ru-RU"/>
        </w:rPr>
        <w:t>я</w:t>
      </w:r>
      <w:r w:rsidRPr="00CF3206">
        <w:rPr>
          <w:szCs w:val="22"/>
          <w:lang w:val="ru-RU"/>
        </w:rPr>
        <w:t xml:space="preserve"> цифрового дивиденда.</w:t>
      </w:r>
    </w:p>
    <w:p w:rsidR="00FB4DE3" w:rsidRPr="00CF3206" w:rsidRDefault="00FB4DE3" w:rsidP="009D34C1">
      <w:pPr>
        <w:pStyle w:val="Headingb"/>
        <w:keepNext w:val="0"/>
        <w:rPr>
          <w:rFonts w:asciiTheme="majorBidi" w:hAnsiTheme="majorBidi" w:cstheme="majorBidi"/>
          <w:b w:val="0"/>
          <w:bCs/>
          <w:szCs w:val="22"/>
          <w:lang w:val="ru-RU"/>
        </w:rPr>
      </w:pPr>
      <w:bookmarkStart w:id="61" w:name="_Toc424047612"/>
      <w:bookmarkStart w:id="62" w:name="_Toc446060790"/>
      <w:r w:rsidRPr="00CF3206">
        <w:rPr>
          <w:b w:val="0"/>
          <w:bCs/>
          <w:lang w:val="ru-RU"/>
        </w:rPr>
        <w:t>В Таблице 8.2.4-1 представлена информация об этой деятельности</w:t>
      </w:r>
    </w:p>
    <w:p w:rsidR="006B63C0" w:rsidRPr="00CF3206" w:rsidRDefault="006B63C0" w:rsidP="00016138">
      <w:pPr>
        <w:pStyle w:val="Heading3"/>
        <w:rPr>
          <w:lang w:val="ru-RU"/>
        </w:rPr>
      </w:pPr>
      <w:r w:rsidRPr="00CF3206">
        <w:rPr>
          <w:bCs/>
          <w:lang w:val="ru-RU"/>
        </w:rPr>
        <w:t>8.3.2</w:t>
      </w:r>
      <w:r w:rsidRPr="00CF3206">
        <w:rPr>
          <w:lang w:val="ru-RU"/>
        </w:rPr>
        <w:tab/>
      </w:r>
      <w:bookmarkEnd w:id="61"/>
      <w:bookmarkEnd w:id="62"/>
      <w:r w:rsidR="00FB4DE3" w:rsidRPr="00CF3206">
        <w:rPr>
          <w:lang w:val="ru-RU"/>
        </w:rPr>
        <w:t>Помощь региональным группам</w:t>
      </w:r>
    </w:p>
    <w:p w:rsidR="006B63C0" w:rsidRPr="00CF3206" w:rsidRDefault="00D1770B" w:rsidP="00016138">
      <w:pPr>
        <w:rPr>
          <w:lang w:val="ru-RU"/>
        </w:rPr>
      </w:pPr>
      <w:r w:rsidRPr="00CF3206">
        <w:rPr>
          <w:lang w:val="ru-RU"/>
        </w:rPr>
        <w:t>Бюро предоставляло помощь региональным организациям и группам, в особенности в связи с началом ими региональной подготовительной деятельности к ВКР</w:t>
      </w:r>
      <w:r w:rsidR="006B63C0" w:rsidRPr="00CF3206">
        <w:rPr>
          <w:lang w:val="ru-RU"/>
        </w:rPr>
        <w:t>-19.</w:t>
      </w:r>
    </w:p>
    <w:p w:rsidR="006B63C0" w:rsidRPr="00CF3206" w:rsidRDefault="00D1770B" w:rsidP="00016138">
      <w:pPr>
        <w:rPr>
          <w:lang w:val="ru-RU"/>
        </w:rPr>
      </w:pPr>
      <w:r w:rsidRPr="00CF3206">
        <w:rPr>
          <w:lang w:val="ru-RU"/>
        </w:rPr>
        <w:t>В частности</w:t>
      </w:r>
      <w:r w:rsidR="00047388" w:rsidRPr="00CF3206">
        <w:rPr>
          <w:lang w:val="ru-RU"/>
        </w:rPr>
        <w:t>,</w:t>
      </w:r>
      <w:r w:rsidRPr="00CF3206">
        <w:rPr>
          <w:lang w:val="ru-RU"/>
        </w:rPr>
        <w:t xml:space="preserve"> был организован совместный семинар-практикум МСЭ/АСЭ по распространению результатов </w:t>
      </w:r>
      <w:r w:rsidR="004F1DA4" w:rsidRPr="00CF3206">
        <w:rPr>
          <w:lang w:val="ru-RU"/>
        </w:rPr>
        <w:t>ВКР-15</w:t>
      </w:r>
      <w:r w:rsidR="006B63C0" w:rsidRPr="00CF3206">
        <w:rPr>
          <w:lang w:val="ru-RU"/>
        </w:rPr>
        <w:t>.</w:t>
      </w:r>
    </w:p>
    <w:p w:rsidR="006B63C0" w:rsidRPr="00CF3206" w:rsidRDefault="006B63C0" w:rsidP="00016138">
      <w:pPr>
        <w:pStyle w:val="Heading3"/>
        <w:rPr>
          <w:lang w:val="ru-RU"/>
        </w:rPr>
      </w:pPr>
      <w:bookmarkStart w:id="63" w:name="_Toc424047616"/>
      <w:bookmarkStart w:id="64" w:name="_Toc446060791"/>
      <w:r w:rsidRPr="00CF3206">
        <w:rPr>
          <w:lang w:val="ru-RU"/>
        </w:rPr>
        <w:t>8.3.3</w:t>
      </w:r>
      <w:r w:rsidRPr="00CF3206">
        <w:rPr>
          <w:lang w:val="ru-RU"/>
        </w:rPr>
        <w:tab/>
      </w:r>
      <w:bookmarkEnd w:id="63"/>
      <w:bookmarkEnd w:id="64"/>
      <w:r w:rsidR="003828FB" w:rsidRPr="00CF3206">
        <w:rPr>
          <w:lang w:val="ru-RU"/>
        </w:rPr>
        <w:t>Помощь другим группам стран</w:t>
      </w:r>
    </w:p>
    <w:p w:rsidR="006B63C0" w:rsidRPr="00CF3206" w:rsidRDefault="003828FB" w:rsidP="00016138">
      <w:pPr>
        <w:rPr>
          <w:lang w:val="ru-RU"/>
        </w:rPr>
      </w:pPr>
      <w:r w:rsidRPr="00CF3206">
        <w:rPr>
          <w:lang w:val="ru-RU"/>
        </w:rPr>
        <w:t>В тесном сотрудничестве с Региональной технической комиссией по электросвязи Центральной Америки</w:t>
      </w:r>
      <w:r w:rsidR="006B63C0" w:rsidRPr="00CF3206">
        <w:rPr>
          <w:lang w:val="ru-RU"/>
        </w:rPr>
        <w:t xml:space="preserve"> (COMTELCA), </w:t>
      </w:r>
      <w:r w:rsidRPr="00CF3206">
        <w:rPr>
          <w:lang w:val="ru-RU"/>
        </w:rPr>
        <w:t>Карибским союзом электросвязи</w:t>
      </w:r>
      <w:r w:rsidR="006B63C0" w:rsidRPr="00CF3206">
        <w:rPr>
          <w:lang w:val="ru-RU"/>
        </w:rPr>
        <w:t xml:space="preserve"> (</w:t>
      </w:r>
      <w:r w:rsidRPr="00CF3206">
        <w:rPr>
          <w:lang w:val="ru-RU"/>
        </w:rPr>
        <w:t xml:space="preserve">КСО) и Межамериканской комиссией по связи (СИТЕЛ) Бюро организует </w:t>
      </w:r>
      <w:r w:rsidR="00704701" w:rsidRPr="00CF3206">
        <w:rPr>
          <w:lang w:val="ru-RU"/>
        </w:rPr>
        <w:t>серию региональных собраний по координации частот при использовании полос ОВЧ/УВЧ для стран Центральной Америки и Карибского бассейна. Цель этих собраний заключается в содействии процессу перехода от аналогового на цифровое телевидение и распределени</w:t>
      </w:r>
      <w:r w:rsidR="00047388" w:rsidRPr="00CF3206">
        <w:rPr>
          <w:lang w:val="ru-RU"/>
        </w:rPr>
        <w:t>ю</w:t>
      </w:r>
      <w:r w:rsidR="00704701" w:rsidRPr="00CF3206">
        <w:rPr>
          <w:lang w:val="ru-RU"/>
        </w:rPr>
        <w:t xml:space="preserve"> цифрового дивиденда</w:t>
      </w:r>
      <w:r w:rsidR="006B63C0" w:rsidRPr="00CF3206">
        <w:rPr>
          <w:lang w:val="ru-RU"/>
        </w:rPr>
        <w:t xml:space="preserve">, </w:t>
      </w:r>
      <w:r w:rsidR="00704701" w:rsidRPr="00CF3206">
        <w:rPr>
          <w:lang w:val="ru-RU"/>
        </w:rPr>
        <w:t>при обеспечении взаимной совместимости текущих и планируемых радиовещательных и подвижных станций, работающих в полосах</w:t>
      </w:r>
      <w:r w:rsidR="006B63C0" w:rsidRPr="00CF3206">
        <w:rPr>
          <w:lang w:val="ru-RU"/>
        </w:rPr>
        <w:t xml:space="preserve"> 174</w:t>
      </w:r>
      <w:r w:rsidR="00704701" w:rsidRPr="00CF3206">
        <w:rPr>
          <w:lang w:val="ru-RU"/>
        </w:rPr>
        <w:t>–</w:t>
      </w:r>
      <w:r w:rsidR="006B63C0" w:rsidRPr="00CF3206">
        <w:rPr>
          <w:lang w:val="ru-RU"/>
        </w:rPr>
        <w:t>216</w:t>
      </w:r>
      <w:r w:rsidR="00704701" w:rsidRPr="00CF3206">
        <w:rPr>
          <w:lang w:val="ru-RU"/>
        </w:rPr>
        <w:t> МГц</w:t>
      </w:r>
      <w:r w:rsidR="006B63C0" w:rsidRPr="00CF3206">
        <w:rPr>
          <w:lang w:val="ru-RU"/>
        </w:rPr>
        <w:t xml:space="preserve"> </w:t>
      </w:r>
      <w:r w:rsidR="00704701" w:rsidRPr="00CF3206">
        <w:rPr>
          <w:lang w:val="ru-RU"/>
        </w:rPr>
        <w:t>и</w:t>
      </w:r>
      <w:r w:rsidR="006B63C0" w:rsidRPr="00CF3206">
        <w:rPr>
          <w:lang w:val="ru-RU"/>
        </w:rPr>
        <w:t xml:space="preserve"> 470</w:t>
      </w:r>
      <w:r w:rsidR="00016138" w:rsidRPr="00CF3206">
        <w:rPr>
          <w:lang w:val="ru-RU"/>
        </w:rPr>
        <w:t>−</w:t>
      </w:r>
      <w:r w:rsidR="006B63C0" w:rsidRPr="00CF3206">
        <w:rPr>
          <w:lang w:val="ru-RU"/>
        </w:rPr>
        <w:t>806</w:t>
      </w:r>
      <w:r w:rsidR="00704701" w:rsidRPr="00CF3206">
        <w:rPr>
          <w:lang w:val="ru-RU"/>
        </w:rPr>
        <w:t> МГц</w:t>
      </w:r>
      <w:r w:rsidR="006B63C0" w:rsidRPr="00CF3206">
        <w:rPr>
          <w:lang w:val="ru-RU"/>
        </w:rPr>
        <w:t xml:space="preserve">. </w:t>
      </w:r>
      <w:r w:rsidR="00704701" w:rsidRPr="00CF3206">
        <w:rPr>
          <w:lang w:val="ru-RU"/>
        </w:rPr>
        <w:t xml:space="preserve">Первое собрание состоялось </w:t>
      </w:r>
      <w:r w:rsidR="006B63C0" w:rsidRPr="00CF3206">
        <w:rPr>
          <w:lang w:val="ru-RU"/>
        </w:rPr>
        <w:t>8</w:t>
      </w:r>
      <w:r w:rsidR="00704701" w:rsidRPr="00CF3206">
        <w:rPr>
          <w:lang w:val="ru-RU"/>
        </w:rPr>
        <w:t>–</w:t>
      </w:r>
      <w:r w:rsidR="006B63C0" w:rsidRPr="00CF3206">
        <w:rPr>
          <w:lang w:val="ru-RU"/>
        </w:rPr>
        <w:t>10</w:t>
      </w:r>
      <w:r w:rsidR="00704701" w:rsidRPr="00CF3206">
        <w:rPr>
          <w:lang w:val="ru-RU"/>
        </w:rPr>
        <w:t xml:space="preserve"> марта 2017 года в Манагуа, </w:t>
      </w:r>
      <w:r w:rsidR="00AD1958" w:rsidRPr="00CF3206">
        <w:rPr>
          <w:lang w:val="ru-RU"/>
        </w:rPr>
        <w:t>Н</w:t>
      </w:r>
      <w:r w:rsidR="00704701" w:rsidRPr="00CF3206">
        <w:rPr>
          <w:lang w:val="ru-RU"/>
        </w:rPr>
        <w:t>икарагуа</w:t>
      </w:r>
      <w:r w:rsidR="006B63C0" w:rsidRPr="00CF3206">
        <w:rPr>
          <w:lang w:val="ru-RU"/>
        </w:rPr>
        <w:t xml:space="preserve">. </w:t>
      </w:r>
    </w:p>
    <w:p w:rsidR="006B63C0" w:rsidRPr="00CF3206" w:rsidRDefault="00AD1958" w:rsidP="00016138">
      <w:pPr>
        <w:rPr>
          <w:lang w:val="ru-RU"/>
        </w:rPr>
      </w:pPr>
      <w:r w:rsidRPr="00CF3206">
        <w:rPr>
          <w:lang w:val="ru-RU"/>
        </w:rPr>
        <w:t xml:space="preserve">Бюро провело также многостороннее собрание по координации частот с участием администраций </w:t>
      </w:r>
      <w:r w:rsidR="00C328AF" w:rsidRPr="00CF3206">
        <w:rPr>
          <w:lang w:val="ru-RU"/>
        </w:rPr>
        <w:t>Алжира, Франции, Ливии и Марокко в целях упрощения координации потребностей для телевизионного радиовещания в рамках GE06</w:t>
      </w:r>
      <w:r w:rsidR="00C328AF" w:rsidRPr="00CF3206">
        <w:rPr>
          <w:iCs/>
          <w:lang w:val="ru-RU"/>
        </w:rPr>
        <w:t xml:space="preserve"> в диапазоне УВЧ</w:t>
      </w:r>
      <w:r w:rsidR="006B63C0" w:rsidRPr="00CF3206">
        <w:rPr>
          <w:lang w:val="ru-RU"/>
        </w:rPr>
        <w:t xml:space="preserve">. </w:t>
      </w:r>
      <w:r w:rsidR="00C328AF" w:rsidRPr="00CF3206">
        <w:rPr>
          <w:lang w:val="ru-RU"/>
        </w:rPr>
        <w:t>Собрание было организовано по поручению Радиорегламентарного комитета (РРК), данному на его 73-м собрании, и проведено в Женеве</w:t>
      </w:r>
      <w:r w:rsidR="00E712DE" w:rsidRPr="00CF3206">
        <w:rPr>
          <w:lang w:val="ru-RU"/>
        </w:rPr>
        <w:t xml:space="preserve"> 14</w:t>
      </w:r>
      <w:r w:rsidR="00C328AF" w:rsidRPr="00CF3206">
        <w:rPr>
          <w:lang w:val="ru-RU"/>
        </w:rPr>
        <w:t>–</w:t>
      </w:r>
      <w:r w:rsidR="00E712DE" w:rsidRPr="00CF3206">
        <w:rPr>
          <w:lang w:val="ru-RU"/>
        </w:rPr>
        <w:t>16</w:t>
      </w:r>
      <w:r w:rsidR="00C328AF" w:rsidRPr="00CF3206">
        <w:rPr>
          <w:lang w:val="ru-RU"/>
        </w:rPr>
        <w:t> февраля</w:t>
      </w:r>
      <w:r w:rsidR="00E712DE" w:rsidRPr="00CF3206">
        <w:rPr>
          <w:lang w:val="ru-RU"/>
        </w:rPr>
        <w:t xml:space="preserve"> 2017</w:t>
      </w:r>
      <w:r w:rsidR="00C328AF" w:rsidRPr="00CF3206">
        <w:rPr>
          <w:lang w:val="ru-RU"/>
        </w:rPr>
        <w:t> года</w:t>
      </w:r>
      <w:r w:rsidR="00E712DE" w:rsidRPr="00CF3206">
        <w:rPr>
          <w:lang w:val="ru-RU"/>
        </w:rPr>
        <w:t xml:space="preserve">. </w:t>
      </w:r>
      <w:r w:rsidR="00C328AF" w:rsidRPr="00CF3206">
        <w:rPr>
          <w:lang w:val="ru-RU"/>
        </w:rPr>
        <w:t>Администрациям удалось скоординировать большинство своих присвоений и выделений, и уровень удовлетворения потребностей составил 96</w:t>
      </w:r>
      <w:r w:rsidR="006B63C0" w:rsidRPr="00CF3206">
        <w:rPr>
          <w:lang w:val="ru-RU"/>
        </w:rPr>
        <w:t xml:space="preserve">%. </w:t>
      </w:r>
      <w:r w:rsidR="00C328AF" w:rsidRPr="00CF3206">
        <w:rPr>
          <w:lang w:val="ru-RU"/>
        </w:rPr>
        <w:t xml:space="preserve">Участвовавшие администрации обязались обновить </w:t>
      </w:r>
      <w:r w:rsidR="00C328AF" w:rsidRPr="00CF3206">
        <w:rPr>
          <w:iCs/>
          <w:lang w:val="ru-RU"/>
        </w:rPr>
        <w:t>План</w:t>
      </w:r>
      <w:r w:rsidR="006B63C0" w:rsidRPr="00CF3206">
        <w:rPr>
          <w:iCs/>
          <w:lang w:val="ru-RU"/>
        </w:rPr>
        <w:t xml:space="preserve"> GE06</w:t>
      </w:r>
      <w:r w:rsidR="00C328AF" w:rsidRPr="00CF3206">
        <w:rPr>
          <w:iCs/>
          <w:lang w:val="ru-RU"/>
        </w:rPr>
        <w:t>, представив присвоения и выделения с согласованными характеристиками</w:t>
      </w:r>
      <w:r w:rsidR="006B63C0" w:rsidRPr="00CF3206">
        <w:rPr>
          <w:iCs/>
          <w:lang w:val="ru-RU"/>
        </w:rPr>
        <w:t>.</w:t>
      </w:r>
    </w:p>
    <w:p w:rsidR="006B63C0" w:rsidRPr="00CF3206" w:rsidRDefault="00D30A5C" w:rsidP="009D34C1">
      <w:pPr>
        <w:tabs>
          <w:tab w:val="left" w:pos="1134"/>
          <w:tab w:val="left" w:pos="1871"/>
          <w:tab w:val="left" w:pos="2268"/>
        </w:tabs>
        <w:rPr>
          <w:rFonts w:asciiTheme="majorBidi" w:hAnsiTheme="majorBidi" w:cstheme="majorBidi"/>
          <w:szCs w:val="22"/>
          <w:lang w:val="ru-RU"/>
        </w:rPr>
      </w:pPr>
      <w:r w:rsidRPr="00CF3206">
        <w:rPr>
          <w:rFonts w:asciiTheme="majorBidi" w:hAnsiTheme="majorBidi" w:cstheme="majorBidi"/>
          <w:szCs w:val="22"/>
          <w:lang w:val="ru-RU"/>
        </w:rPr>
        <w:t xml:space="preserve">По просьбе администрации Азербайджана и в целях возобновления деятельности Координационной группы стран Черного моря, Каспийского моря и Центральной Азии Бюро предложило </w:t>
      </w:r>
      <w:r w:rsidRPr="00CF3206">
        <w:rPr>
          <w:rFonts w:asciiTheme="majorBidi" w:hAnsiTheme="majorBidi" w:cstheme="majorBidi"/>
          <w:szCs w:val="22"/>
          <w:lang w:val="ru-RU"/>
        </w:rPr>
        <w:lastRenderedPageBreak/>
        <w:t xml:space="preserve">администрациям Армении, Азербайджана, Грузии, Ирана (Исламской Республики), Казахстана, Кыргызстана, Российской Федерации, Таджикистана, Туркменистана и Узбекистана принять участие в многостороннем </w:t>
      </w:r>
      <w:r w:rsidR="008C6A9C" w:rsidRPr="00CF3206">
        <w:rPr>
          <w:rFonts w:asciiTheme="majorBidi" w:hAnsiTheme="majorBidi" w:cstheme="majorBidi"/>
          <w:szCs w:val="22"/>
          <w:lang w:val="ru-RU"/>
        </w:rPr>
        <w:t>собрании</w:t>
      </w:r>
      <w:r w:rsidRPr="00CF3206">
        <w:rPr>
          <w:rFonts w:asciiTheme="majorBidi" w:hAnsiTheme="majorBidi" w:cstheme="majorBidi"/>
          <w:szCs w:val="22"/>
          <w:lang w:val="ru-RU"/>
        </w:rPr>
        <w:t xml:space="preserve"> по координации частот, </w:t>
      </w:r>
      <w:r w:rsidR="008C6A9C" w:rsidRPr="00CF3206">
        <w:rPr>
          <w:rFonts w:asciiTheme="majorBidi" w:hAnsiTheme="majorBidi" w:cstheme="majorBidi"/>
          <w:szCs w:val="22"/>
          <w:lang w:val="ru-RU"/>
        </w:rPr>
        <w:t xml:space="preserve">цель </w:t>
      </w:r>
      <w:r w:rsidRPr="00CF3206">
        <w:rPr>
          <w:rFonts w:asciiTheme="majorBidi" w:hAnsiTheme="majorBidi" w:cstheme="majorBidi"/>
          <w:szCs w:val="22"/>
          <w:lang w:val="ru-RU"/>
        </w:rPr>
        <w:t>которо</w:t>
      </w:r>
      <w:r w:rsidR="008C6A9C" w:rsidRPr="00CF3206">
        <w:rPr>
          <w:rFonts w:asciiTheme="majorBidi" w:hAnsiTheme="majorBidi" w:cstheme="majorBidi"/>
          <w:szCs w:val="22"/>
          <w:lang w:val="ru-RU"/>
        </w:rPr>
        <w:t>го заключается в</w:t>
      </w:r>
      <w:r w:rsidRPr="00CF3206">
        <w:rPr>
          <w:rFonts w:asciiTheme="majorBidi" w:hAnsiTheme="majorBidi" w:cstheme="majorBidi"/>
          <w:szCs w:val="22"/>
          <w:lang w:val="ru-RU"/>
        </w:rPr>
        <w:t xml:space="preserve"> содейств</w:t>
      </w:r>
      <w:r w:rsidR="008C6A9C" w:rsidRPr="00CF3206">
        <w:rPr>
          <w:rFonts w:asciiTheme="majorBidi" w:hAnsiTheme="majorBidi" w:cstheme="majorBidi"/>
          <w:szCs w:val="22"/>
          <w:lang w:val="ru-RU"/>
        </w:rPr>
        <w:t>ии</w:t>
      </w:r>
      <w:r w:rsidRPr="00CF3206">
        <w:rPr>
          <w:rFonts w:asciiTheme="majorBidi" w:hAnsiTheme="majorBidi" w:cstheme="majorBidi"/>
          <w:szCs w:val="22"/>
          <w:lang w:val="ru-RU"/>
        </w:rPr>
        <w:t xml:space="preserve"> координации всех радиослужб, работающих в </w:t>
      </w:r>
      <w:r w:rsidR="008C6A9C" w:rsidRPr="00CF3206">
        <w:rPr>
          <w:rFonts w:asciiTheme="majorBidi" w:hAnsiTheme="majorBidi" w:cstheme="majorBidi"/>
          <w:szCs w:val="22"/>
          <w:lang w:val="ru-RU"/>
        </w:rPr>
        <w:t>диапазоне</w:t>
      </w:r>
      <w:r w:rsidRPr="00CF3206">
        <w:rPr>
          <w:rFonts w:asciiTheme="majorBidi" w:hAnsiTheme="majorBidi" w:cstheme="majorBidi"/>
          <w:szCs w:val="22"/>
          <w:lang w:val="ru-RU"/>
        </w:rPr>
        <w:t xml:space="preserve"> частот </w:t>
      </w:r>
      <w:r w:rsidR="008C6A9C" w:rsidRPr="00CF3206">
        <w:rPr>
          <w:rFonts w:asciiTheme="majorBidi" w:hAnsiTheme="majorBidi" w:cstheme="majorBidi"/>
          <w:szCs w:val="22"/>
          <w:lang w:val="ru-RU"/>
        </w:rPr>
        <w:t>от</w:t>
      </w:r>
      <w:r w:rsidR="006B63C0" w:rsidRPr="00CF3206">
        <w:rPr>
          <w:rFonts w:asciiTheme="majorBidi" w:hAnsiTheme="majorBidi" w:cstheme="majorBidi"/>
          <w:szCs w:val="22"/>
          <w:lang w:val="ru-RU"/>
        </w:rPr>
        <w:t xml:space="preserve"> 470</w:t>
      </w:r>
      <w:r w:rsidR="008C6A9C" w:rsidRPr="00CF3206">
        <w:rPr>
          <w:rFonts w:asciiTheme="majorBidi" w:hAnsiTheme="majorBidi" w:cstheme="majorBidi"/>
          <w:szCs w:val="22"/>
          <w:lang w:val="ru-RU"/>
        </w:rPr>
        <w:t> МГц</w:t>
      </w:r>
      <w:r w:rsidR="006B63C0" w:rsidRPr="00CF3206">
        <w:rPr>
          <w:rFonts w:asciiTheme="majorBidi" w:hAnsiTheme="majorBidi" w:cstheme="majorBidi"/>
          <w:szCs w:val="22"/>
          <w:lang w:val="ru-RU"/>
        </w:rPr>
        <w:t xml:space="preserve"> </w:t>
      </w:r>
      <w:r w:rsidR="008C6A9C" w:rsidRPr="00CF3206">
        <w:rPr>
          <w:rFonts w:asciiTheme="majorBidi" w:hAnsiTheme="majorBidi" w:cstheme="majorBidi"/>
          <w:szCs w:val="22"/>
          <w:lang w:val="ru-RU"/>
        </w:rPr>
        <w:t>до</w:t>
      </w:r>
      <w:r w:rsidR="006B63C0" w:rsidRPr="00CF3206">
        <w:rPr>
          <w:rFonts w:asciiTheme="majorBidi" w:hAnsiTheme="majorBidi" w:cstheme="majorBidi"/>
          <w:szCs w:val="22"/>
          <w:lang w:val="ru-RU"/>
        </w:rPr>
        <w:t xml:space="preserve"> 862</w:t>
      </w:r>
      <w:r w:rsidR="008C6A9C" w:rsidRPr="00CF3206">
        <w:rPr>
          <w:rFonts w:asciiTheme="majorBidi" w:hAnsiTheme="majorBidi" w:cstheme="majorBidi"/>
          <w:szCs w:val="22"/>
          <w:lang w:val="ru-RU"/>
        </w:rPr>
        <w:t> МГц</w:t>
      </w:r>
      <w:r w:rsidR="006B63C0" w:rsidRPr="00CF3206">
        <w:rPr>
          <w:rFonts w:asciiTheme="majorBidi" w:hAnsiTheme="majorBidi" w:cstheme="majorBidi"/>
          <w:szCs w:val="22"/>
          <w:lang w:val="ru-RU"/>
        </w:rPr>
        <w:t xml:space="preserve">. </w:t>
      </w:r>
      <w:r w:rsidR="008C6A9C" w:rsidRPr="00CF3206">
        <w:rPr>
          <w:rFonts w:asciiTheme="majorBidi" w:hAnsiTheme="majorBidi" w:cstheme="majorBidi"/>
          <w:szCs w:val="22"/>
          <w:lang w:val="ru-RU"/>
        </w:rPr>
        <w:t>Собрание состоялось</w:t>
      </w:r>
      <w:r w:rsidR="006B63C0" w:rsidRPr="00CF3206">
        <w:rPr>
          <w:rFonts w:asciiTheme="majorBidi" w:hAnsiTheme="majorBidi" w:cstheme="majorBidi"/>
          <w:szCs w:val="22"/>
          <w:lang w:val="ru-RU"/>
        </w:rPr>
        <w:t xml:space="preserve"> 30</w:t>
      </w:r>
      <w:r w:rsidR="008C6A9C" w:rsidRPr="00CF3206">
        <w:rPr>
          <w:rFonts w:asciiTheme="majorBidi" w:hAnsiTheme="majorBidi" w:cstheme="majorBidi"/>
          <w:szCs w:val="22"/>
          <w:lang w:val="ru-RU"/>
        </w:rPr>
        <w:t>–</w:t>
      </w:r>
      <w:r w:rsidR="006B63C0" w:rsidRPr="00CF3206">
        <w:rPr>
          <w:rFonts w:asciiTheme="majorBidi" w:hAnsiTheme="majorBidi" w:cstheme="majorBidi"/>
          <w:szCs w:val="22"/>
          <w:lang w:val="ru-RU"/>
        </w:rPr>
        <w:t>31</w:t>
      </w:r>
      <w:r w:rsidR="008C6A9C" w:rsidRPr="00CF3206">
        <w:rPr>
          <w:rFonts w:asciiTheme="majorBidi" w:hAnsiTheme="majorBidi" w:cstheme="majorBidi"/>
          <w:szCs w:val="22"/>
          <w:lang w:val="ru-RU"/>
        </w:rPr>
        <w:t> марта</w:t>
      </w:r>
      <w:r w:rsidR="006B63C0" w:rsidRPr="00CF3206">
        <w:rPr>
          <w:rFonts w:asciiTheme="majorBidi" w:hAnsiTheme="majorBidi" w:cstheme="majorBidi"/>
          <w:szCs w:val="22"/>
          <w:lang w:val="ru-RU"/>
        </w:rPr>
        <w:t xml:space="preserve"> 2017</w:t>
      </w:r>
      <w:r w:rsidR="008C6A9C" w:rsidRPr="00CF3206">
        <w:rPr>
          <w:rFonts w:asciiTheme="majorBidi" w:hAnsiTheme="majorBidi" w:cstheme="majorBidi"/>
          <w:szCs w:val="22"/>
          <w:lang w:val="ru-RU"/>
        </w:rPr>
        <w:t> года в штаб-квартире МСЭ в Женеве</w:t>
      </w:r>
      <w:r w:rsidR="006B63C0" w:rsidRPr="00CF3206">
        <w:rPr>
          <w:rFonts w:asciiTheme="majorBidi" w:hAnsiTheme="majorBidi" w:cstheme="majorBidi"/>
          <w:szCs w:val="22"/>
          <w:lang w:val="ru-RU"/>
        </w:rPr>
        <w:t>.</w:t>
      </w:r>
    </w:p>
    <w:p w:rsidR="006B63C0" w:rsidRPr="00CF3206" w:rsidRDefault="009C4617" w:rsidP="009D34C1">
      <w:pPr>
        <w:tabs>
          <w:tab w:val="left" w:pos="1134"/>
          <w:tab w:val="left" w:pos="1871"/>
          <w:tab w:val="left" w:pos="2268"/>
        </w:tabs>
        <w:rPr>
          <w:rFonts w:asciiTheme="majorBidi" w:hAnsiTheme="majorBidi" w:cstheme="majorBidi"/>
          <w:szCs w:val="22"/>
          <w:lang w:val="ru-RU"/>
        </w:rPr>
      </w:pPr>
      <w:r w:rsidRPr="00CF3206">
        <w:rPr>
          <w:rFonts w:asciiTheme="majorBidi" w:hAnsiTheme="majorBidi" w:cstheme="majorBidi"/>
          <w:szCs w:val="22"/>
          <w:lang w:val="ru-RU"/>
        </w:rPr>
        <w:t xml:space="preserve">С 8 по 12 августа 2016 года в Найроби, Кения, был проведен семинар-практикум МСЭ/ITSO по созданию потенциала в области спутниковой связи для англоязычных африканских стран. В эти же даты </w:t>
      </w:r>
      <w:r w:rsidR="00A00EEB" w:rsidRPr="00CF3206">
        <w:rPr>
          <w:rFonts w:asciiTheme="majorBidi" w:hAnsiTheme="majorBidi" w:cstheme="majorBidi"/>
          <w:szCs w:val="22"/>
          <w:lang w:val="ru-RU"/>
        </w:rPr>
        <w:t xml:space="preserve">в Дакаре, Сенегал, </w:t>
      </w:r>
      <w:r w:rsidRPr="00CF3206">
        <w:rPr>
          <w:rFonts w:asciiTheme="majorBidi" w:hAnsiTheme="majorBidi" w:cstheme="majorBidi"/>
          <w:szCs w:val="22"/>
          <w:lang w:val="ru-RU"/>
        </w:rPr>
        <w:t>параллельно проводилось мероприятие для франкоязычных африканских стран. Эти семинары</w:t>
      </w:r>
      <w:r w:rsidR="00A00EEB" w:rsidRPr="00CF3206">
        <w:rPr>
          <w:rFonts w:asciiTheme="majorBidi" w:hAnsiTheme="majorBidi" w:cstheme="majorBidi"/>
          <w:szCs w:val="22"/>
          <w:lang w:val="ru-RU"/>
        </w:rPr>
        <w:t>-практикумы</w:t>
      </w:r>
      <w:r w:rsidRPr="00CF3206">
        <w:rPr>
          <w:rFonts w:asciiTheme="majorBidi" w:hAnsiTheme="majorBidi" w:cstheme="majorBidi"/>
          <w:szCs w:val="22"/>
          <w:lang w:val="ru-RU"/>
        </w:rPr>
        <w:t xml:space="preserve"> </w:t>
      </w:r>
      <w:r w:rsidR="00A00EEB" w:rsidRPr="00CF3206">
        <w:rPr>
          <w:rFonts w:asciiTheme="majorBidi" w:hAnsiTheme="majorBidi" w:cstheme="majorBidi"/>
          <w:szCs w:val="22"/>
          <w:lang w:val="ru-RU"/>
        </w:rPr>
        <w:t>проводятся в рамках</w:t>
      </w:r>
      <w:r w:rsidRPr="00CF3206">
        <w:rPr>
          <w:rFonts w:asciiTheme="majorBidi" w:hAnsiTheme="majorBidi" w:cstheme="majorBidi"/>
          <w:szCs w:val="22"/>
          <w:lang w:val="ru-RU"/>
        </w:rPr>
        <w:t xml:space="preserve"> партнерс</w:t>
      </w:r>
      <w:r w:rsidR="00A00EEB" w:rsidRPr="00CF3206">
        <w:rPr>
          <w:rFonts w:asciiTheme="majorBidi" w:hAnsiTheme="majorBidi" w:cstheme="majorBidi"/>
          <w:szCs w:val="22"/>
          <w:lang w:val="ru-RU"/>
        </w:rPr>
        <w:t>тва</w:t>
      </w:r>
      <w:r w:rsidRPr="00CF3206">
        <w:rPr>
          <w:rFonts w:asciiTheme="majorBidi" w:hAnsiTheme="majorBidi" w:cstheme="majorBidi"/>
          <w:szCs w:val="22"/>
          <w:lang w:val="ru-RU"/>
        </w:rPr>
        <w:t xml:space="preserve"> МСЭ и ITSO </w:t>
      </w:r>
      <w:r w:rsidR="00A00EEB" w:rsidRPr="00CF3206">
        <w:rPr>
          <w:rFonts w:asciiTheme="majorBidi" w:hAnsiTheme="majorBidi" w:cstheme="majorBidi"/>
          <w:szCs w:val="22"/>
          <w:lang w:val="ru-RU"/>
        </w:rPr>
        <w:t>по</w:t>
      </w:r>
      <w:r w:rsidRPr="00CF3206">
        <w:rPr>
          <w:rFonts w:asciiTheme="majorBidi" w:hAnsiTheme="majorBidi" w:cstheme="majorBidi"/>
          <w:szCs w:val="22"/>
          <w:lang w:val="ru-RU"/>
        </w:rPr>
        <w:t xml:space="preserve"> создани</w:t>
      </w:r>
      <w:r w:rsidR="00A00EEB" w:rsidRPr="00CF3206">
        <w:rPr>
          <w:rFonts w:asciiTheme="majorBidi" w:hAnsiTheme="majorBidi" w:cstheme="majorBidi"/>
          <w:szCs w:val="22"/>
          <w:lang w:val="ru-RU"/>
        </w:rPr>
        <w:t>ю</w:t>
      </w:r>
      <w:r w:rsidRPr="00CF3206">
        <w:rPr>
          <w:rFonts w:asciiTheme="majorBidi" w:hAnsiTheme="majorBidi" w:cstheme="majorBidi"/>
          <w:szCs w:val="22"/>
          <w:lang w:val="ru-RU"/>
        </w:rPr>
        <w:t xml:space="preserve"> потенциала </w:t>
      </w:r>
      <w:r w:rsidR="001C7B65" w:rsidRPr="00CF3206">
        <w:rPr>
          <w:rFonts w:asciiTheme="majorBidi" w:hAnsiTheme="majorBidi" w:cstheme="majorBidi"/>
          <w:szCs w:val="22"/>
          <w:lang w:val="ru-RU"/>
        </w:rPr>
        <w:t>с целью</w:t>
      </w:r>
      <w:r w:rsidRPr="00CF3206">
        <w:rPr>
          <w:rFonts w:asciiTheme="majorBidi" w:hAnsiTheme="majorBidi" w:cstheme="majorBidi"/>
          <w:szCs w:val="22"/>
          <w:lang w:val="ru-RU"/>
        </w:rPr>
        <w:t xml:space="preserve"> проведения обучения</w:t>
      </w:r>
      <w:r w:rsidR="00A00EEB" w:rsidRPr="00CF3206">
        <w:rPr>
          <w:rFonts w:asciiTheme="majorBidi" w:hAnsiTheme="majorBidi" w:cstheme="majorBidi"/>
          <w:szCs w:val="22"/>
          <w:lang w:val="ru-RU"/>
        </w:rPr>
        <w:t xml:space="preserve"> по тематике </w:t>
      </w:r>
      <w:r w:rsidRPr="00CF3206">
        <w:rPr>
          <w:rFonts w:asciiTheme="majorBidi" w:hAnsiTheme="majorBidi" w:cstheme="majorBidi"/>
          <w:szCs w:val="22"/>
          <w:lang w:val="ru-RU"/>
        </w:rPr>
        <w:t>спутниковой связ</w:t>
      </w:r>
      <w:r w:rsidR="00A00EEB" w:rsidRPr="00CF3206">
        <w:rPr>
          <w:rFonts w:asciiTheme="majorBidi" w:hAnsiTheme="majorBidi" w:cstheme="majorBidi"/>
          <w:szCs w:val="22"/>
          <w:lang w:val="ru-RU"/>
        </w:rPr>
        <w:t>и.</w:t>
      </w:r>
    </w:p>
    <w:p w:rsidR="006B63C0" w:rsidRPr="00CF3206" w:rsidRDefault="009C4617" w:rsidP="009D34C1">
      <w:pPr>
        <w:tabs>
          <w:tab w:val="left" w:pos="1134"/>
          <w:tab w:val="left" w:pos="1871"/>
          <w:tab w:val="left" w:pos="2268"/>
        </w:tabs>
        <w:rPr>
          <w:rFonts w:asciiTheme="majorBidi" w:hAnsiTheme="majorBidi" w:cstheme="majorBidi"/>
          <w:szCs w:val="22"/>
          <w:lang w:val="ru-RU"/>
        </w:rPr>
      </w:pPr>
      <w:r w:rsidRPr="00CF3206">
        <w:rPr>
          <w:rFonts w:asciiTheme="majorBidi" w:hAnsiTheme="majorBidi" w:cstheme="majorBidi"/>
          <w:szCs w:val="22"/>
          <w:lang w:val="ru-RU"/>
        </w:rPr>
        <w:t xml:space="preserve">Кроме того, Бюро провело пять </w:t>
      </w:r>
      <w:r w:rsidR="00FF7E3D" w:rsidRPr="00CF3206">
        <w:rPr>
          <w:rFonts w:asciiTheme="majorBidi" w:hAnsiTheme="majorBidi" w:cstheme="majorBidi"/>
          <w:szCs w:val="22"/>
          <w:lang w:val="ru-RU"/>
        </w:rPr>
        <w:t xml:space="preserve">собраний по координации </w:t>
      </w:r>
      <w:r w:rsidRPr="00CF3206">
        <w:rPr>
          <w:rFonts w:asciiTheme="majorBidi" w:hAnsiTheme="majorBidi" w:cstheme="majorBidi"/>
          <w:szCs w:val="22"/>
          <w:lang w:val="ru-RU"/>
        </w:rPr>
        <w:t xml:space="preserve">спутниковых </w:t>
      </w:r>
      <w:r w:rsidR="00FF7E3D" w:rsidRPr="00CF3206">
        <w:rPr>
          <w:rFonts w:asciiTheme="majorBidi" w:hAnsiTheme="majorBidi" w:cstheme="majorBidi"/>
          <w:szCs w:val="22"/>
          <w:lang w:val="ru-RU"/>
        </w:rPr>
        <w:t xml:space="preserve">систем </w:t>
      </w:r>
      <w:r w:rsidRPr="00CF3206">
        <w:rPr>
          <w:rFonts w:asciiTheme="majorBidi" w:hAnsiTheme="majorBidi" w:cstheme="majorBidi"/>
          <w:szCs w:val="22"/>
          <w:lang w:val="ru-RU"/>
        </w:rPr>
        <w:t>между Россией и Великобританией, Турцией и Таиландом, Россией и США, Малайзией и Великобританией, Россией и Францией</w:t>
      </w:r>
      <w:r w:rsidR="00DF2C82" w:rsidRPr="00CF3206">
        <w:rPr>
          <w:rFonts w:asciiTheme="majorBidi" w:hAnsiTheme="majorBidi" w:cstheme="majorBidi"/>
          <w:szCs w:val="22"/>
          <w:lang w:val="ru-RU"/>
        </w:rPr>
        <w:t>.</w:t>
      </w:r>
    </w:p>
    <w:p w:rsidR="006B63C0" w:rsidRPr="00CF3206" w:rsidRDefault="006B63C0" w:rsidP="00016138">
      <w:pPr>
        <w:pStyle w:val="Heading2"/>
        <w:rPr>
          <w:lang w:val="ru-RU"/>
        </w:rPr>
      </w:pPr>
      <w:bookmarkStart w:id="65" w:name="_Toc418163382"/>
      <w:bookmarkStart w:id="66" w:name="_Toc418232300"/>
      <w:bookmarkStart w:id="67" w:name="_Toc424047620"/>
      <w:bookmarkStart w:id="68" w:name="_Toc446060792"/>
      <w:r w:rsidRPr="00CF3206">
        <w:rPr>
          <w:lang w:val="ru-RU"/>
        </w:rPr>
        <w:t>8.4</w:t>
      </w:r>
      <w:r w:rsidRPr="00CF3206">
        <w:rPr>
          <w:lang w:val="ru-RU"/>
        </w:rPr>
        <w:tab/>
      </w:r>
      <w:bookmarkEnd w:id="65"/>
      <w:bookmarkEnd w:id="66"/>
      <w:bookmarkEnd w:id="67"/>
      <w:bookmarkEnd w:id="68"/>
      <w:r w:rsidR="00AD1958" w:rsidRPr="00CF3206">
        <w:rPr>
          <w:lang w:val="ru-RU"/>
        </w:rPr>
        <w:t>Межсекторальное сотрудничество</w:t>
      </w:r>
    </w:p>
    <w:p w:rsidR="006B63C0" w:rsidRPr="00CF3206" w:rsidRDefault="006B63C0" w:rsidP="00D97C34">
      <w:pPr>
        <w:pStyle w:val="Heading3"/>
        <w:rPr>
          <w:lang w:val="ru-RU"/>
        </w:rPr>
      </w:pPr>
      <w:bookmarkStart w:id="69" w:name="_Toc424047621"/>
      <w:bookmarkStart w:id="70" w:name="_Toc446060793"/>
      <w:r w:rsidRPr="00CF3206">
        <w:rPr>
          <w:lang w:val="ru-RU"/>
        </w:rPr>
        <w:t>8.4.1</w:t>
      </w:r>
      <w:r w:rsidRPr="00CF3206">
        <w:rPr>
          <w:lang w:val="ru-RU"/>
        </w:rPr>
        <w:tab/>
      </w:r>
      <w:bookmarkEnd w:id="69"/>
      <w:bookmarkEnd w:id="70"/>
      <w:r w:rsidR="00AD1958" w:rsidRPr="00CF3206">
        <w:rPr>
          <w:lang w:val="ru-RU"/>
        </w:rPr>
        <w:t>Сотрудничество с МСЭ</w:t>
      </w:r>
      <w:r w:rsidR="00D97C34" w:rsidRPr="00CF3206">
        <w:rPr>
          <w:lang w:val="ru-RU"/>
        </w:rPr>
        <w:t>-</w:t>
      </w:r>
      <w:r w:rsidR="00AD1958" w:rsidRPr="00CF3206">
        <w:rPr>
          <w:lang w:val="ru-RU"/>
        </w:rPr>
        <w:t>D</w:t>
      </w:r>
    </w:p>
    <w:p w:rsidR="006B63C0" w:rsidRPr="00CF3206" w:rsidRDefault="001A6ABD" w:rsidP="00016138">
      <w:pPr>
        <w:rPr>
          <w:lang w:val="ru-RU"/>
        </w:rPr>
      </w:pPr>
      <w:r w:rsidRPr="00CF3206">
        <w:rPr>
          <w:lang w:val="ru-RU"/>
        </w:rPr>
        <w:t>Как показано в разделах 8.1–8.3, выше, БР продолжает выполнение своей задачи по предоставлению информации и оказанию помощи членам МСЭ, в частности развивающимся странам, по вопросам, касающимся радиосвязи. Для этого БР организует по связанной со спектром тематике ряд семинаров-практикумов, семинаров, собраний и мероприятий по созданию потенциала и принимает в них участие. Эта деятельность осуществляется в тесном сотрудничестве с БРЭ, региональными и зональными отделениями МСЭ, а также соответствующими международными организациями и национальными органами.</w:t>
      </w:r>
    </w:p>
    <w:p w:rsidR="006B63C0" w:rsidRPr="00CF3206" w:rsidRDefault="001A6ABD" w:rsidP="00016138">
      <w:pPr>
        <w:rPr>
          <w:lang w:val="ru-RU"/>
        </w:rPr>
      </w:pPr>
      <w:r w:rsidRPr="00CF3206">
        <w:rPr>
          <w:lang w:val="ru-RU"/>
        </w:rPr>
        <w:t xml:space="preserve">В частности, БР приняло участие в семинаре-практикуме и собрании экспертов по </w:t>
      </w:r>
      <w:r w:rsidR="004F1DA4" w:rsidRPr="00CF3206">
        <w:rPr>
          <w:lang w:val="ru-RU"/>
        </w:rPr>
        <w:t>Резолюци</w:t>
      </w:r>
      <w:r w:rsidRPr="00CF3206">
        <w:rPr>
          <w:lang w:val="ru-RU"/>
        </w:rPr>
        <w:t>и</w:t>
      </w:r>
      <w:r w:rsidR="004F1DA4" w:rsidRPr="00CF3206">
        <w:rPr>
          <w:lang w:val="ru-RU"/>
        </w:rPr>
        <w:t> </w:t>
      </w:r>
      <w:r w:rsidR="006B63C0" w:rsidRPr="00CF3206">
        <w:rPr>
          <w:lang w:val="ru-RU"/>
        </w:rPr>
        <w:t>9 (</w:t>
      </w:r>
      <w:r w:rsidRPr="00CF3206">
        <w:rPr>
          <w:lang w:val="ru-RU"/>
        </w:rPr>
        <w:t>Пересм</w:t>
      </w:r>
      <w:r w:rsidR="006B63C0" w:rsidRPr="00CF3206">
        <w:rPr>
          <w:lang w:val="ru-RU"/>
        </w:rPr>
        <w:t xml:space="preserve">. </w:t>
      </w:r>
      <w:r w:rsidRPr="00CF3206">
        <w:rPr>
          <w:lang w:val="ru-RU"/>
        </w:rPr>
        <w:t>Дубай</w:t>
      </w:r>
      <w:r w:rsidR="006B63C0" w:rsidRPr="00CF3206">
        <w:rPr>
          <w:lang w:val="ru-RU"/>
        </w:rPr>
        <w:t>, 2014</w:t>
      </w:r>
      <w:r w:rsidRPr="00CF3206">
        <w:rPr>
          <w:lang w:val="ru-RU"/>
        </w:rPr>
        <w:t> г.</w:t>
      </w:r>
      <w:r w:rsidR="006B63C0" w:rsidRPr="00CF3206">
        <w:rPr>
          <w:lang w:val="ru-RU"/>
        </w:rPr>
        <w:t>)</w:t>
      </w:r>
      <w:r w:rsidRPr="00CF3206">
        <w:rPr>
          <w:lang w:val="ru-RU"/>
        </w:rPr>
        <w:t xml:space="preserve"> ВКРЭ</w:t>
      </w:r>
      <w:r w:rsidR="006B63C0" w:rsidRPr="00CF3206">
        <w:rPr>
          <w:lang w:val="ru-RU"/>
        </w:rPr>
        <w:t xml:space="preserve"> </w:t>
      </w:r>
      <w:r w:rsidRPr="00CF3206">
        <w:rPr>
          <w:lang w:val="ru-RU"/>
        </w:rPr>
        <w:t xml:space="preserve">"Участие стран, в особенности развивающихся стран, в управлении использованием спектра", которое состоялось </w:t>
      </w:r>
      <w:r w:rsidR="006B63C0" w:rsidRPr="00CF3206">
        <w:rPr>
          <w:lang w:val="ru-RU"/>
        </w:rPr>
        <w:t>17</w:t>
      </w:r>
      <w:r w:rsidRPr="00CF3206">
        <w:rPr>
          <w:rFonts w:ascii="Cambria Math" w:hAnsi="Cambria Math" w:cs="Cambria Math"/>
          <w:lang w:val="ru-RU"/>
        </w:rPr>
        <w:t>–</w:t>
      </w:r>
      <w:r w:rsidR="006B63C0" w:rsidRPr="00CF3206">
        <w:rPr>
          <w:lang w:val="ru-RU"/>
        </w:rPr>
        <w:t>19</w:t>
      </w:r>
      <w:r w:rsidRPr="00CF3206">
        <w:rPr>
          <w:lang w:val="ru-RU"/>
        </w:rPr>
        <w:t> февраля</w:t>
      </w:r>
      <w:r w:rsidR="006B63C0" w:rsidRPr="00CF3206">
        <w:rPr>
          <w:lang w:val="ru-RU"/>
        </w:rPr>
        <w:t xml:space="preserve"> 2016</w:t>
      </w:r>
      <w:r w:rsidRPr="00CF3206">
        <w:rPr>
          <w:lang w:val="ru-RU"/>
        </w:rPr>
        <w:t> года в Буда</w:t>
      </w:r>
      <w:r w:rsidR="00162227" w:rsidRPr="00CF3206">
        <w:rPr>
          <w:lang w:val="ru-RU"/>
        </w:rPr>
        <w:t>п</w:t>
      </w:r>
      <w:r w:rsidRPr="00CF3206">
        <w:rPr>
          <w:lang w:val="ru-RU"/>
        </w:rPr>
        <w:t>еште, Венгрия</w:t>
      </w:r>
      <w:r w:rsidR="006B63C0" w:rsidRPr="00CF3206">
        <w:rPr>
          <w:lang w:val="ru-RU"/>
        </w:rPr>
        <w:t xml:space="preserve">. </w:t>
      </w:r>
      <w:bookmarkStart w:id="71" w:name="_Toc424047622"/>
    </w:p>
    <w:p w:rsidR="006B63C0" w:rsidRPr="00CF3206" w:rsidRDefault="006B63C0" w:rsidP="00016138">
      <w:pPr>
        <w:pStyle w:val="Heading4"/>
        <w:rPr>
          <w:lang w:val="ru-RU"/>
        </w:rPr>
      </w:pPr>
      <w:r w:rsidRPr="00CF3206">
        <w:rPr>
          <w:lang w:val="ru-RU"/>
        </w:rPr>
        <w:t>8.4.1.1</w:t>
      </w:r>
      <w:r w:rsidRPr="00CF3206">
        <w:rPr>
          <w:lang w:val="ru-RU"/>
        </w:rPr>
        <w:tab/>
      </w:r>
      <w:bookmarkEnd w:id="71"/>
      <w:r w:rsidR="00162227" w:rsidRPr="00CF3206">
        <w:rPr>
          <w:lang w:val="ru-RU"/>
        </w:rPr>
        <w:t>ГСР</w:t>
      </w:r>
    </w:p>
    <w:p w:rsidR="006B63C0" w:rsidRPr="00CF3206" w:rsidRDefault="00162227" w:rsidP="00016138">
      <w:pPr>
        <w:rPr>
          <w:lang w:val="ru-RU"/>
        </w:rPr>
      </w:pPr>
      <w:bookmarkStart w:id="72" w:name="_Toc424047623"/>
      <w:r w:rsidRPr="00CF3206">
        <w:rPr>
          <w:lang w:val="ru-RU"/>
        </w:rPr>
        <w:t>Понимая важность экспертной информации для Государств-Членов, БР продолжает оказывать поддержку БРЭ путем предоставления технических знаний по вопросам управления использованием спектра, цифрового радиовещания и цифрового дивиденда. БР оказывало содействие в проведении Глобального симпозиума МСЭ для регуляторных органов 2012, 2013, 2014 и 2015 годов, организуя сессии, посвященные управлению использованием спектра, и принимая в них участие.</w:t>
      </w:r>
    </w:p>
    <w:p w:rsidR="006B63C0" w:rsidRPr="00CF3206" w:rsidRDefault="006B63C0" w:rsidP="00016138">
      <w:pPr>
        <w:pStyle w:val="Heading4"/>
        <w:rPr>
          <w:lang w:val="ru-RU"/>
        </w:rPr>
      </w:pPr>
      <w:r w:rsidRPr="00CF3206">
        <w:rPr>
          <w:lang w:val="ru-RU"/>
        </w:rPr>
        <w:t>8.4.1.2</w:t>
      </w:r>
      <w:r w:rsidRPr="00CF3206">
        <w:rPr>
          <w:lang w:val="ru-RU"/>
        </w:rPr>
        <w:tab/>
      </w:r>
      <w:bookmarkEnd w:id="72"/>
      <w:r w:rsidR="00B243B4" w:rsidRPr="00CF3206">
        <w:rPr>
          <w:lang w:val="ru-RU"/>
        </w:rPr>
        <w:t>Обследование в области ИКТ и "Око ИКТ"</w:t>
      </w:r>
    </w:p>
    <w:p w:rsidR="006B63C0" w:rsidRPr="00CF3206" w:rsidRDefault="00B243B4" w:rsidP="00016138">
      <w:pPr>
        <w:rPr>
          <w:lang w:val="ru-RU"/>
        </w:rPr>
      </w:pPr>
      <w:r w:rsidRPr="00CF3206">
        <w:rPr>
          <w:lang w:val="ru-RU"/>
        </w:rPr>
        <w:t>"Око ИКТ" и его обследование составляют важный инструмент сбора данных, получаемых от администраций по ключевым показателям ИКТ. БРЭ ежегодно отслеживает эти данные и обеспечивает информативное отображение полученных результатов на статистическом портале. В целях максимально полного использования существующей платформы, предоставляемой "Оком ИКТ", БР в сотрудничестве с БРЭ расшир</w:t>
      </w:r>
      <w:r w:rsidR="006D3230" w:rsidRPr="00CF3206">
        <w:rPr>
          <w:lang w:val="ru-RU"/>
        </w:rPr>
        <w:t>ило</w:t>
      </w:r>
      <w:r w:rsidRPr="00CF3206">
        <w:rPr>
          <w:lang w:val="ru-RU"/>
        </w:rPr>
        <w:t xml:space="preserve"> </w:t>
      </w:r>
      <w:r w:rsidR="006D3230" w:rsidRPr="00CF3206">
        <w:rPr>
          <w:lang w:val="ru-RU"/>
        </w:rPr>
        <w:t>проводимое</w:t>
      </w:r>
      <w:r w:rsidRPr="00CF3206">
        <w:rPr>
          <w:lang w:val="ru-RU"/>
        </w:rPr>
        <w:t xml:space="preserve"> обследовани</w:t>
      </w:r>
      <w:r w:rsidR="006D3230" w:rsidRPr="00CF3206">
        <w:rPr>
          <w:lang w:val="ru-RU"/>
        </w:rPr>
        <w:t>е</w:t>
      </w:r>
      <w:r w:rsidRPr="00CF3206">
        <w:rPr>
          <w:lang w:val="ru-RU"/>
        </w:rPr>
        <w:t xml:space="preserve"> и включ</w:t>
      </w:r>
      <w:r w:rsidR="006D3230" w:rsidRPr="00CF3206">
        <w:rPr>
          <w:lang w:val="ru-RU"/>
        </w:rPr>
        <w:t>ило в его состав раздел</w:t>
      </w:r>
      <w:r w:rsidRPr="00CF3206">
        <w:rPr>
          <w:lang w:val="ru-RU"/>
        </w:rPr>
        <w:t>, посвященн</w:t>
      </w:r>
      <w:r w:rsidR="006D3230" w:rsidRPr="00CF3206">
        <w:rPr>
          <w:lang w:val="ru-RU"/>
        </w:rPr>
        <w:t>ый</w:t>
      </w:r>
      <w:r w:rsidRPr="00CF3206">
        <w:rPr>
          <w:lang w:val="ru-RU"/>
        </w:rPr>
        <w:t xml:space="preserve"> ключевой информации, </w:t>
      </w:r>
      <w:r w:rsidR="006D3230" w:rsidRPr="00CF3206">
        <w:rPr>
          <w:lang w:val="ru-RU"/>
        </w:rPr>
        <w:t>относящейся</w:t>
      </w:r>
      <w:r w:rsidRPr="00CF3206">
        <w:rPr>
          <w:lang w:val="ru-RU"/>
        </w:rPr>
        <w:t xml:space="preserve"> к спектру (например, аукционы, верхн</w:t>
      </w:r>
      <w:r w:rsidR="006D3230" w:rsidRPr="00CF3206">
        <w:rPr>
          <w:lang w:val="ru-RU"/>
        </w:rPr>
        <w:t>ие</w:t>
      </w:r>
      <w:r w:rsidRPr="00CF3206">
        <w:rPr>
          <w:lang w:val="ru-RU"/>
        </w:rPr>
        <w:t xml:space="preserve"> предел</w:t>
      </w:r>
      <w:r w:rsidR="006D3230" w:rsidRPr="00CF3206">
        <w:rPr>
          <w:lang w:val="ru-RU"/>
        </w:rPr>
        <w:t>ы</w:t>
      </w:r>
      <w:r w:rsidRPr="00CF3206">
        <w:rPr>
          <w:lang w:val="ru-RU"/>
        </w:rPr>
        <w:t>, технологии/стандарты подвижной связи, лицензирование спектра). Раздел, посвященный спектру, был разработан БР и впервые опубликован в обследовании в области ИКТ в 2013 году.</w:t>
      </w:r>
      <w:r w:rsidR="00016138" w:rsidRPr="00CF3206">
        <w:rPr>
          <w:lang w:val="ru-RU"/>
        </w:rPr>
        <w:t xml:space="preserve"> БР </w:t>
      </w:r>
      <w:r w:rsidR="006D3230" w:rsidRPr="00CF3206">
        <w:rPr>
          <w:lang w:val="ru-RU"/>
        </w:rPr>
        <w:t>продолжает тесно сотрудничать с БРЭ в сборе и обработке информации и распространении этой главы.</w:t>
      </w:r>
    </w:p>
    <w:p w:rsidR="006B63C0" w:rsidRPr="00CF3206" w:rsidRDefault="00016138" w:rsidP="00016138">
      <w:pPr>
        <w:pStyle w:val="Heading4"/>
        <w:rPr>
          <w:lang w:val="ru-RU"/>
        </w:rPr>
      </w:pPr>
      <w:r w:rsidRPr="00CF3206">
        <w:rPr>
          <w:lang w:val="ru-RU"/>
        </w:rPr>
        <w:t>8.4.1.3</w:t>
      </w:r>
      <w:r w:rsidRPr="00CF3206">
        <w:rPr>
          <w:lang w:val="ru-RU"/>
        </w:rPr>
        <w:tab/>
      </w:r>
      <w:r w:rsidR="00DA1B13" w:rsidRPr="00CF3206">
        <w:rPr>
          <w:lang w:val="ru-RU"/>
        </w:rPr>
        <w:t>Симпозиум по всемирным показателям в области электросвязи/ИКТ (WTIS)</w:t>
      </w:r>
    </w:p>
    <w:p w:rsidR="00DA1B13" w:rsidRPr="00CF3206" w:rsidRDefault="00DA1B13" w:rsidP="00016138">
      <w:pPr>
        <w:rPr>
          <w:lang w:val="ru-RU"/>
        </w:rPr>
      </w:pPr>
      <w:r w:rsidRPr="00CF3206">
        <w:rPr>
          <w:lang w:val="ru-RU"/>
        </w:rPr>
        <w:t xml:space="preserve">БР в сотрудничестве с БРЭ </w:t>
      </w:r>
      <w:r w:rsidR="00B359EC" w:rsidRPr="00CF3206">
        <w:rPr>
          <w:lang w:val="ru-RU"/>
        </w:rPr>
        <w:t>проводило работу по</w:t>
      </w:r>
      <w:r w:rsidRPr="00CF3206">
        <w:rPr>
          <w:lang w:val="ru-RU"/>
        </w:rPr>
        <w:t xml:space="preserve"> показат</w:t>
      </w:r>
      <w:r w:rsidR="00B359EC" w:rsidRPr="00CF3206">
        <w:rPr>
          <w:lang w:val="ru-RU"/>
        </w:rPr>
        <w:t>елям и определениям</w:t>
      </w:r>
      <w:r w:rsidRPr="00CF3206">
        <w:rPr>
          <w:lang w:val="ru-RU"/>
        </w:rPr>
        <w:t xml:space="preserve"> для сбора данных по технологиям подвижной широкополосной связи, особенно в том, что касается стандартов. В</w:t>
      </w:r>
      <w:r w:rsidR="00B359EC" w:rsidRPr="00CF3206">
        <w:rPr>
          <w:lang w:val="ru-RU"/>
        </w:rPr>
        <w:t> </w:t>
      </w:r>
      <w:r w:rsidRPr="00CF3206">
        <w:rPr>
          <w:lang w:val="ru-RU"/>
        </w:rPr>
        <w:t>связи с этим БР провело презентации в ходе WTIS-13, WTIS-14 и WTIS-15. В рамках WTIS-16 БР приняло участие в разработке показателей для 5G и беспроводного широкополосного доступа.</w:t>
      </w:r>
    </w:p>
    <w:p w:rsidR="006B63C0" w:rsidRPr="00CF3206" w:rsidRDefault="00DA1B13" w:rsidP="00016138">
      <w:pPr>
        <w:rPr>
          <w:spacing w:val="-2"/>
          <w:lang w:val="ru-RU"/>
        </w:rPr>
      </w:pPr>
      <w:r w:rsidRPr="00CF3206">
        <w:rPr>
          <w:spacing w:val="-2"/>
          <w:lang w:val="ru-RU"/>
        </w:rPr>
        <w:lastRenderedPageBreak/>
        <w:t>Данный вид деятельности тесно связан с работой по ключевым пок</w:t>
      </w:r>
      <w:r w:rsidR="00016138" w:rsidRPr="00CF3206">
        <w:rPr>
          <w:spacing w:val="-2"/>
          <w:lang w:val="ru-RU"/>
        </w:rPr>
        <w:t>азателям деятельности (KPI) МСЭ</w:t>
      </w:r>
      <w:r w:rsidR="00016138" w:rsidRPr="00CF3206">
        <w:rPr>
          <w:spacing w:val="-2"/>
          <w:lang w:val="ru-RU"/>
        </w:rPr>
        <w:noBreakHyphen/>
      </w:r>
      <w:r w:rsidRPr="00CF3206">
        <w:rPr>
          <w:spacing w:val="-2"/>
          <w:lang w:val="ru-RU"/>
        </w:rPr>
        <w:t>R.</w:t>
      </w:r>
    </w:p>
    <w:p w:rsidR="006B63C0" w:rsidRPr="00CF3206" w:rsidRDefault="006B63C0" w:rsidP="00016138">
      <w:pPr>
        <w:pStyle w:val="Heading4"/>
        <w:rPr>
          <w:lang w:val="ru-RU"/>
        </w:rPr>
      </w:pPr>
      <w:bookmarkStart w:id="73" w:name="_Toc424047624"/>
      <w:r w:rsidRPr="00CF3206">
        <w:rPr>
          <w:lang w:val="ru-RU"/>
        </w:rPr>
        <w:t>8.4.1.4</w:t>
      </w:r>
      <w:r w:rsidRPr="00CF3206">
        <w:rPr>
          <w:lang w:val="ru-RU"/>
        </w:rPr>
        <w:tab/>
      </w:r>
      <w:bookmarkEnd w:id="73"/>
      <w:r w:rsidR="00DA1B13" w:rsidRPr="00CF3206">
        <w:rPr>
          <w:lang w:val="ru-RU"/>
        </w:rPr>
        <w:t>Учебная программа по управлению использованием спектра (SMTP)</w:t>
      </w:r>
    </w:p>
    <w:p w:rsidR="00A174C4" w:rsidRPr="00CF3206" w:rsidRDefault="00A174C4" w:rsidP="00016138">
      <w:pPr>
        <w:rPr>
          <w:lang w:val="ru-RU"/>
        </w:rPr>
      </w:pPr>
      <w:bookmarkStart w:id="74" w:name="_Toc424047625"/>
      <w:r w:rsidRPr="00CF3206">
        <w:rPr>
          <w:lang w:val="ru-RU"/>
        </w:rPr>
        <w:t>БР продолжало поддерживать тесны</w:t>
      </w:r>
      <w:r w:rsidR="00D41B11" w:rsidRPr="00CF3206">
        <w:rPr>
          <w:lang w:val="ru-RU"/>
        </w:rPr>
        <w:t>й</w:t>
      </w:r>
      <w:r w:rsidRPr="00CF3206">
        <w:rPr>
          <w:lang w:val="ru-RU"/>
        </w:rPr>
        <w:t xml:space="preserve"> ко</w:t>
      </w:r>
      <w:r w:rsidR="00D41B11" w:rsidRPr="00CF3206">
        <w:rPr>
          <w:lang w:val="ru-RU"/>
        </w:rPr>
        <w:t>нтакт</w:t>
      </w:r>
      <w:r w:rsidRPr="00CF3206">
        <w:rPr>
          <w:lang w:val="ru-RU"/>
        </w:rPr>
        <w:t xml:space="preserve"> с БРЭ </w:t>
      </w:r>
      <w:r w:rsidR="00D41B11" w:rsidRPr="00CF3206">
        <w:rPr>
          <w:lang w:val="ru-RU"/>
        </w:rPr>
        <w:t>при выполнении</w:t>
      </w:r>
      <w:r w:rsidRPr="00CF3206">
        <w:rPr>
          <w:lang w:val="ru-RU"/>
        </w:rPr>
        <w:t xml:space="preserve"> работы, представляющей общий интерес для МСЭ-R и МСЭ-D. БР участвовало в соответствующих собраниях исследовательских комиссий МСЭ-D, групп докладчиков и КГРЭ, в ходе которых деятельность по взаимодействию охватывала такие темы, как управление использованием спектра, цифровое радиовещание и переход от аналоговых систем, переход к IMT </w:t>
      </w:r>
      <w:r w:rsidR="00D41B11" w:rsidRPr="00CF3206">
        <w:rPr>
          <w:lang w:val="ru-RU"/>
        </w:rPr>
        <w:t>и внедрение IMT, а также</w:t>
      </w:r>
      <w:r w:rsidRPr="00CF3206">
        <w:rPr>
          <w:lang w:val="ru-RU"/>
        </w:rPr>
        <w:t xml:space="preserve"> технологии беспроводного широкополосного доступа. Эти темы дополняют сотрудничество, осуществляемое по линии Вопроса 9-3/2 МСЭ-D, в котором предусматривается определить в МСЭ-R (и МСЭ T) темы исследований, которые</w:t>
      </w:r>
      <w:r w:rsidR="007E2C41" w:rsidRPr="00CF3206">
        <w:rPr>
          <w:lang w:val="ru-RU"/>
        </w:rPr>
        <w:t xml:space="preserve"> рассматриваются как</w:t>
      </w:r>
      <w:r w:rsidRPr="00CF3206">
        <w:rPr>
          <w:lang w:val="ru-RU"/>
        </w:rPr>
        <w:t xml:space="preserve"> представляю</w:t>
      </w:r>
      <w:r w:rsidR="007E2C41" w:rsidRPr="00CF3206">
        <w:rPr>
          <w:lang w:val="ru-RU"/>
        </w:rPr>
        <w:t>щие</w:t>
      </w:r>
      <w:r w:rsidRPr="00CF3206">
        <w:rPr>
          <w:lang w:val="ru-RU"/>
        </w:rPr>
        <w:t xml:space="preserve"> особый интерес для развивающихся стран.</w:t>
      </w:r>
    </w:p>
    <w:p w:rsidR="00A174C4" w:rsidRPr="00CF3206" w:rsidRDefault="00A174C4" w:rsidP="00D97C34">
      <w:pPr>
        <w:rPr>
          <w:lang w:val="ru-RU"/>
        </w:rPr>
      </w:pPr>
      <w:r w:rsidRPr="00CF3206">
        <w:rPr>
          <w:lang w:val="ru-RU"/>
        </w:rPr>
        <w:t>По просьбам БРЭ эксперты из МСЭ</w:t>
      </w:r>
      <w:r w:rsidR="00D97C34" w:rsidRPr="00CF3206">
        <w:rPr>
          <w:lang w:val="ru-RU"/>
        </w:rPr>
        <w:t>-</w:t>
      </w:r>
      <w:r w:rsidRPr="00CF3206">
        <w:rPr>
          <w:lang w:val="ru-RU"/>
        </w:rPr>
        <w:t xml:space="preserve">R и БР </w:t>
      </w:r>
      <w:r w:rsidR="00743CE1" w:rsidRPr="00CF3206">
        <w:rPr>
          <w:lang w:val="ru-RU"/>
        </w:rPr>
        <w:t xml:space="preserve">принимали </w:t>
      </w:r>
      <w:r w:rsidRPr="00CF3206">
        <w:rPr>
          <w:lang w:val="ru-RU"/>
        </w:rPr>
        <w:t>участи</w:t>
      </w:r>
      <w:r w:rsidR="00743CE1" w:rsidRPr="00CF3206">
        <w:rPr>
          <w:lang w:val="ru-RU"/>
        </w:rPr>
        <w:t>е</w:t>
      </w:r>
      <w:r w:rsidRPr="00CF3206">
        <w:rPr>
          <w:lang w:val="ru-RU"/>
        </w:rPr>
        <w:t xml:space="preserve"> в семинарах и</w:t>
      </w:r>
      <w:r w:rsidR="00D41B11" w:rsidRPr="00CF3206">
        <w:rPr>
          <w:lang w:val="ru-RU"/>
        </w:rPr>
        <w:t xml:space="preserve"> семинарах-</w:t>
      </w:r>
      <w:r w:rsidRPr="00CF3206">
        <w:rPr>
          <w:lang w:val="ru-RU"/>
        </w:rPr>
        <w:t xml:space="preserve">практикумах МСЭ, </w:t>
      </w:r>
      <w:r w:rsidR="00D41B11" w:rsidRPr="00CF3206">
        <w:rPr>
          <w:lang w:val="ru-RU"/>
        </w:rPr>
        <w:t>организуемых</w:t>
      </w:r>
      <w:r w:rsidRPr="00CF3206">
        <w:rPr>
          <w:lang w:val="ru-RU"/>
        </w:rPr>
        <w:t xml:space="preserve"> МСЭ</w:t>
      </w:r>
      <w:r w:rsidR="00D41B11" w:rsidRPr="00CF3206">
        <w:rPr>
          <w:lang w:val="ru-RU"/>
        </w:rPr>
        <w:t>-</w:t>
      </w:r>
      <w:r w:rsidRPr="00CF3206">
        <w:rPr>
          <w:lang w:val="ru-RU"/>
        </w:rPr>
        <w:t xml:space="preserve">D (см. также раздел 8.2.4). </w:t>
      </w:r>
      <w:r w:rsidR="00743CE1" w:rsidRPr="00CF3206">
        <w:rPr>
          <w:lang w:val="ru-RU"/>
        </w:rPr>
        <w:t>На основании</w:t>
      </w:r>
      <w:r w:rsidRPr="00CF3206">
        <w:rPr>
          <w:lang w:val="ru-RU"/>
        </w:rPr>
        <w:t xml:space="preserve"> Резолюции МСЭ</w:t>
      </w:r>
      <w:r w:rsidR="00D97C34" w:rsidRPr="00CF3206">
        <w:rPr>
          <w:lang w:val="ru-RU"/>
        </w:rPr>
        <w:noBreakHyphen/>
      </w:r>
      <w:r w:rsidRPr="00CF3206">
        <w:rPr>
          <w:lang w:val="ru-RU"/>
        </w:rPr>
        <w:t>R</w:t>
      </w:r>
      <w:r w:rsidR="00D97C34" w:rsidRPr="00CF3206">
        <w:rPr>
          <w:lang w:val="ru-RU"/>
        </w:rPr>
        <w:t> </w:t>
      </w:r>
      <w:r w:rsidRPr="00CF3206">
        <w:rPr>
          <w:lang w:val="ru-RU"/>
        </w:rPr>
        <w:t xml:space="preserve">11-4 (Дальнейшая разработка системы управления использованием спектра для развивающихся стран) БР участвовало в </w:t>
      </w:r>
      <w:r w:rsidR="00D41B11" w:rsidRPr="00CF3206">
        <w:rPr>
          <w:lang w:val="ru-RU"/>
        </w:rPr>
        <w:t>проектировании</w:t>
      </w:r>
      <w:r w:rsidRPr="00CF3206">
        <w:rPr>
          <w:lang w:val="ru-RU"/>
        </w:rPr>
        <w:t xml:space="preserve">, испытаниях и профессиональной подготовке, связанных с программным обеспечением SMS4DC (Система управления использованием спектра для развивающихся стран), предоставляя консультации по использованию соответствующих </w:t>
      </w:r>
      <w:r w:rsidR="00E21AFC" w:rsidRPr="00CF3206">
        <w:rPr>
          <w:lang w:val="ru-RU"/>
        </w:rPr>
        <w:t xml:space="preserve">Рекомендаций </w:t>
      </w:r>
      <w:r w:rsidRPr="00CF3206">
        <w:rPr>
          <w:lang w:val="ru-RU"/>
        </w:rPr>
        <w:t>МСЭ</w:t>
      </w:r>
      <w:r w:rsidR="00D97C34" w:rsidRPr="00CF3206">
        <w:rPr>
          <w:lang w:val="ru-RU"/>
        </w:rPr>
        <w:t>-</w:t>
      </w:r>
      <w:r w:rsidR="00E21AFC" w:rsidRPr="00CF3206">
        <w:rPr>
          <w:lang w:val="ru-RU"/>
        </w:rPr>
        <w:t>R. Кроме того, 1-</w:t>
      </w:r>
      <w:r w:rsidRPr="00CF3206">
        <w:rPr>
          <w:lang w:val="ru-RU"/>
        </w:rPr>
        <w:t>я Исследовательская комиссия МСЭ</w:t>
      </w:r>
      <w:r w:rsidR="00D97C34" w:rsidRPr="00CF3206">
        <w:rPr>
          <w:lang w:val="ru-RU"/>
        </w:rPr>
        <w:t>-</w:t>
      </w:r>
      <w:r w:rsidRPr="00CF3206">
        <w:rPr>
          <w:lang w:val="ru-RU"/>
        </w:rPr>
        <w:t xml:space="preserve">R продолжала работать в тесном сотрудничестве с исследовательскими комиссиями МСЭ-D, занимаясь исследованиями </w:t>
      </w:r>
      <w:r w:rsidR="00E63455" w:rsidRPr="00CF3206">
        <w:rPr>
          <w:lang w:val="ru-RU"/>
        </w:rPr>
        <w:t>использования</w:t>
      </w:r>
      <w:r w:rsidRPr="00CF3206">
        <w:rPr>
          <w:lang w:val="ru-RU"/>
        </w:rPr>
        <w:t xml:space="preserve"> спектра </w:t>
      </w:r>
      <w:r w:rsidR="00D97C34" w:rsidRPr="00CF3206">
        <w:rPr>
          <w:lang w:val="ru-RU"/>
        </w:rPr>
        <w:t>в соответствии с Резолюцией МСЭ-</w:t>
      </w:r>
      <w:r w:rsidRPr="00CF3206">
        <w:rPr>
          <w:lang w:val="ru-RU"/>
        </w:rPr>
        <w:t xml:space="preserve">D 9. </w:t>
      </w:r>
    </w:p>
    <w:p w:rsidR="00A174C4" w:rsidRPr="00CF3206" w:rsidRDefault="00A174C4" w:rsidP="00016138">
      <w:pPr>
        <w:rPr>
          <w:lang w:val="ru-RU"/>
        </w:rPr>
      </w:pPr>
      <w:r w:rsidRPr="00CF3206">
        <w:rPr>
          <w:lang w:val="ru-RU"/>
        </w:rPr>
        <w:t>В 2013 году БР совместно с БРЭ подготовило Отчет МСЭ</w:t>
      </w:r>
      <w:r w:rsidR="00E63455" w:rsidRPr="00CF3206">
        <w:rPr>
          <w:lang w:val="ru-RU"/>
        </w:rPr>
        <w:t xml:space="preserve"> о</w:t>
      </w:r>
      <w:r w:rsidRPr="00CF3206">
        <w:rPr>
          <w:lang w:val="ru-RU"/>
        </w:rPr>
        <w:t xml:space="preserve"> цифровом дивиденд</w:t>
      </w:r>
      <w:r w:rsidR="00E63455" w:rsidRPr="00CF3206">
        <w:rPr>
          <w:lang w:val="ru-RU"/>
        </w:rPr>
        <w:t>е</w:t>
      </w:r>
      <w:r w:rsidRPr="00CF3206">
        <w:rPr>
          <w:lang w:val="ru-RU"/>
        </w:rPr>
        <w:t>. Затем на этой основе 1-я Исследовательская комиссия МСЭ-R разработала и приняла Отчет МСЭ-R по этому вопросу.</w:t>
      </w:r>
    </w:p>
    <w:p w:rsidR="00A174C4" w:rsidRPr="00CF3206" w:rsidRDefault="00A174C4" w:rsidP="00016138">
      <w:pPr>
        <w:rPr>
          <w:lang w:val="ru-RU"/>
        </w:rPr>
      </w:pPr>
      <w:r w:rsidRPr="00CF3206">
        <w:rPr>
          <w:lang w:val="ru-RU"/>
        </w:rPr>
        <w:t xml:space="preserve">Продолжалась деятельность по публикации справочников при постоянном учете потребностей развивающихся стран, что следует рассматривать как один из основных видов деятельности исследовательских комиссий. В связи с этим были подготовлены новые или пересмотренные справочники по таким темам, как контроль за использованием спектра, информация по распространению радиоволн для проектирования наземных линий связи пункта </w:t>
      </w:r>
      <w:r w:rsidR="00E56E57" w:rsidRPr="00CF3206">
        <w:rPr>
          <w:lang w:val="ru-RU"/>
        </w:rPr>
        <w:t>с</w:t>
      </w:r>
      <w:r w:rsidRPr="00CF3206">
        <w:rPr>
          <w:lang w:val="ru-RU"/>
        </w:rPr>
        <w:t xml:space="preserve"> пункт</w:t>
      </w:r>
      <w:r w:rsidR="00E56E57" w:rsidRPr="00CF3206">
        <w:rPr>
          <w:lang w:val="ru-RU"/>
        </w:rPr>
        <w:t>ом</w:t>
      </w:r>
      <w:r w:rsidRPr="00CF3206">
        <w:rPr>
          <w:lang w:val="ru-RU"/>
        </w:rPr>
        <w:t>, любительская и любительская спутниковая службы, переход к системам IMT-2000 и использование радиочастотного спектра в метеорологии –</w:t>
      </w:r>
      <w:r w:rsidR="00D9393C" w:rsidRPr="00CF3206">
        <w:rPr>
          <w:lang w:val="ru-RU"/>
        </w:rPr>
        <w:t xml:space="preserve">мониторинг </w:t>
      </w:r>
      <w:r w:rsidRPr="00CF3206">
        <w:rPr>
          <w:lang w:val="ru-RU"/>
        </w:rPr>
        <w:t xml:space="preserve">и </w:t>
      </w:r>
      <w:r w:rsidR="00D9393C" w:rsidRPr="00CF3206">
        <w:rPr>
          <w:lang w:val="ru-RU"/>
        </w:rPr>
        <w:t xml:space="preserve">прогнозирование </w:t>
      </w:r>
      <w:r w:rsidRPr="00CF3206">
        <w:rPr>
          <w:lang w:val="ru-RU"/>
        </w:rPr>
        <w:t>погоды, климата и качества воды.</w:t>
      </w:r>
    </w:p>
    <w:p w:rsidR="006B63C0" w:rsidRPr="00CF3206" w:rsidRDefault="00A174C4" w:rsidP="00FB279F">
      <w:pPr>
        <w:rPr>
          <w:lang w:val="ru-RU"/>
        </w:rPr>
      </w:pPr>
      <w:r w:rsidRPr="00CF3206">
        <w:rPr>
          <w:lang w:val="ru-RU"/>
        </w:rPr>
        <w:t xml:space="preserve">Начиная с 2013 года БР активно участвует в совместном с БРЭ проекте по разработке учебной программы по управлению использованием спектра (SMTP) на разных стадиях его осуществления – </w:t>
      </w:r>
      <w:r w:rsidR="00D9393C" w:rsidRPr="00CF3206">
        <w:rPr>
          <w:lang w:val="ru-RU"/>
        </w:rPr>
        <w:t>проектирование</w:t>
      </w:r>
      <w:r w:rsidRPr="00CF3206">
        <w:rPr>
          <w:lang w:val="ru-RU"/>
        </w:rPr>
        <w:t>, подготовк</w:t>
      </w:r>
      <w:r w:rsidR="00D9393C" w:rsidRPr="00CF3206">
        <w:rPr>
          <w:lang w:val="ru-RU"/>
        </w:rPr>
        <w:t>а</w:t>
      </w:r>
      <w:r w:rsidRPr="00CF3206">
        <w:rPr>
          <w:lang w:val="ru-RU"/>
        </w:rPr>
        <w:t xml:space="preserve"> материалов, экспертн</w:t>
      </w:r>
      <w:r w:rsidR="00D9393C" w:rsidRPr="00CF3206">
        <w:rPr>
          <w:lang w:val="ru-RU"/>
        </w:rPr>
        <w:t>ая</w:t>
      </w:r>
      <w:r w:rsidRPr="00CF3206">
        <w:rPr>
          <w:lang w:val="ru-RU"/>
        </w:rPr>
        <w:t xml:space="preserve"> оценк</w:t>
      </w:r>
      <w:r w:rsidR="00D9393C" w:rsidRPr="00CF3206">
        <w:rPr>
          <w:lang w:val="ru-RU"/>
        </w:rPr>
        <w:t>а</w:t>
      </w:r>
      <w:r w:rsidRPr="00CF3206">
        <w:rPr>
          <w:lang w:val="ru-RU"/>
        </w:rPr>
        <w:t xml:space="preserve"> и экспериментальн</w:t>
      </w:r>
      <w:r w:rsidR="00D9393C" w:rsidRPr="00CF3206">
        <w:rPr>
          <w:lang w:val="ru-RU"/>
        </w:rPr>
        <w:t>ые</w:t>
      </w:r>
      <w:r w:rsidRPr="00CF3206">
        <w:rPr>
          <w:lang w:val="ru-RU"/>
        </w:rPr>
        <w:t xml:space="preserve"> испытани</w:t>
      </w:r>
      <w:r w:rsidR="00D9393C" w:rsidRPr="00CF3206">
        <w:rPr>
          <w:lang w:val="ru-RU"/>
        </w:rPr>
        <w:t>я</w:t>
      </w:r>
      <w:r w:rsidRPr="00CF3206">
        <w:rPr>
          <w:lang w:val="ru-RU"/>
        </w:rPr>
        <w:t xml:space="preserve"> (проведенны</w:t>
      </w:r>
      <w:r w:rsidR="00D9393C" w:rsidRPr="00CF3206">
        <w:rPr>
          <w:lang w:val="ru-RU"/>
        </w:rPr>
        <w:t>е</w:t>
      </w:r>
      <w:r w:rsidRPr="00CF3206">
        <w:rPr>
          <w:lang w:val="ru-RU"/>
        </w:rPr>
        <w:t xml:space="preserve"> в 2015 г</w:t>
      </w:r>
      <w:r w:rsidR="00FB279F" w:rsidRPr="00CF3206">
        <w:rPr>
          <w:lang w:val="ru-RU"/>
        </w:rPr>
        <w:t>.</w:t>
      </w:r>
      <w:r w:rsidRPr="00CF3206">
        <w:rPr>
          <w:lang w:val="ru-RU"/>
        </w:rPr>
        <w:t xml:space="preserve"> и </w:t>
      </w:r>
      <w:r w:rsidR="00D9393C" w:rsidRPr="00CF3206">
        <w:rPr>
          <w:lang w:val="ru-RU"/>
        </w:rPr>
        <w:t>проходящие оценку</w:t>
      </w:r>
      <w:r w:rsidRPr="00CF3206">
        <w:rPr>
          <w:lang w:val="ru-RU"/>
        </w:rPr>
        <w:t xml:space="preserve"> в настоящее время). В 2016 году </w:t>
      </w:r>
      <w:r w:rsidR="008C0765" w:rsidRPr="00CF3206">
        <w:rPr>
          <w:lang w:val="ru-RU"/>
        </w:rPr>
        <w:t>будет проведено совершенствование на основании полученных отзывов</w:t>
      </w:r>
      <w:r w:rsidRPr="00CF3206">
        <w:rPr>
          <w:lang w:val="ru-RU"/>
        </w:rPr>
        <w:t>.</w:t>
      </w:r>
      <w:r w:rsidR="008C0765" w:rsidRPr="00CF3206">
        <w:rPr>
          <w:lang w:val="ru-RU"/>
        </w:rPr>
        <w:t xml:space="preserve"> </w:t>
      </w:r>
    </w:p>
    <w:p w:rsidR="006B63C0" w:rsidRPr="00CF3206" w:rsidRDefault="006B63C0" w:rsidP="00016138">
      <w:pPr>
        <w:pStyle w:val="Heading3"/>
        <w:rPr>
          <w:lang w:val="ru-RU"/>
        </w:rPr>
      </w:pPr>
      <w:bookmarkStart w:id="75" w:name="_Toc446060794"/>
      <w:r w:rsidRPr="00CF3206">
        <w:rPr>
          <w:lang w:val="ru-RU"/>
        </w:rPr>
        <w:t>8.4.2</w:t>
      </w:r>
      <w:r w:rsidRPr="00CF3206">
        <w:rPr>
          <w:lang w:val="ru-RU"/>
        </w:rPr>
        <w:tab/>
      </w:r>
      <w:bookmarkEnd w:id="74"/>
      <w:bookmarkEnd w:id="75"/>
      <w:r w:rsidR="0040498E" w:rsidRPr="00CF3206">
        <w:rPr>
          <w:lang w:val="ru-RU"/>
        </w:rPr>
        <w:t>Сотрудничество с МСЭ-T</w:t>
      </w:r>
    </w:p>
    <w:p w:rsidR="006B63C0" w:rsidRPr="00CF3206" w:rsidRDefault="0040498E" w:rsidP="00016138">
      <w:pPr>
        <w:rPr>
          <w:lang w:val="ru-RU"/>
        </w:rPr>
      </w:pPr>
      <w:r w:rsidRPr="00CF3206">
        <w:rPr>
          <w:lang w:val="ru-RU"/>
        </w:rPr>
        <w:t>Наряду с вопросами изменения климата и связи в чрезвычайных ситуациях к темам, представляющим взаимный интерес для МСЭ-R и МСЭ-Т, относятся IMT</w:t>
      </w:r>
      <w:r w:rsidR="00F261EA" w:rsidRPr="00CF3206">
        <w:rPr>
          <w:lang w:val="ru-RU"/>
        </w:rPr>
        <w:t>-</w:t>
      </w:r>
      <w:r w:rsidRPr="00CF3206">
        <w:rPr>
          <w:lang w:val="ru-RU"/>
        </w:rPr>
        <w:t>2020, воздействие радиочастот на человека, системы передачи с использованием линий электропередачи, интеллектуальные транспортные системы, общая патентная политика и права интеллектуальной собственности, а также доступность аудиовизуальных средств массовой информации.</w:t>
      </w:r>
    </w:p>
    <w:p w:rsidR="006B63C0" w:rsidRPr="00CF3206" w:rsidRDefault="0040498E" w:rsidP="00016138">
      <w:pPr>
        <w:rPr>
          <w:lang w:val="ru-RU"/>
        </w:rPr>
      </w:pPr>
      <w:r w:rsidRPr="00CF3206">
        <w:rPr>
          <w:lang w:val="ru-RU"/>
        </w:rPr>
        <w:t xml:space="preserve">Представители БР приняли участие в работе Всемирной ассамблеи по стандартизации электросвязи 2016 года. БР также присутствовало на академических конференциях </w:t>
      </w:r>
      <w:r w:rsidR="00C16B4B" w:rsidRPr="00CF3206">
        <w:rPr>
          <w:lang w:val="ru-RU"/>
        </w:rPr>
        <w:t>"Калейдоскоп"</w:t>
      </w:r>
      <w:r w:rsidRPr="00CF3206">
        <w:rPr>
          <w:lang w:val="ru-RU"/>
        </w:rPr>
        <w:t xml:space="preserve">, организованных МСЭ-Т </w:t>
      </w:r>
      <w:r w:rsidR="00C16B4B" w:rsidRPr="00CF3206">
        <w:rPr>
          <w:lang w:val="ru-RU"/>
        </w:rPr>
        <w:t>в рамках</w:t>
      </w:r>
      <w:r w:rsidRPr="00CF3206">
        <w:rPr>
          <w:lang w:val="ru-RU"/>
        </w:rPr>
        <w:t xml:space="preserve"> </w:t>
      </w:r>
      <w:r w:rsidR="00C16B4B" w:rsidRPr="00CF3206">
        <w:rPr>
          <w:lang w:val="ru-RU"/>
        </w:rPr>
        <w:t xml:space="preserve">Всемирного мероприятия </w:t>
      </w:r>
      <w:r w:rsidRPr="00CF3206">
        <w:rPr>
          <w:lang w:val="ru-RU"/>
        </w:rPr>
        <w:t>ITU Telecom</w:t>
      </w:r>
      <w:r w:rsidR="00C16B4B" w:rsidRPr="00CF3206">
        <w:rPr>
          <w:lang w:val="ru-RU"/>
        </w:rPr>
        <w:t>-</w:t>
      </w:r>
      <w:r w:rsidRPr="00CF3206">
        <w:rPr>
          <w:lang w:val="ru-RU"/>
        </w:rPr>
        <w:t>2016, где БР председательствовал</w:t>
      </w:r>
      <w:r w:rsidR="00C16B4B" w:rsidRPr="00CF3206">
        <w:rPr>
          <w:lang w:val="ru-RU"/>
        </w:rPr>
        <w:t>о</w:t>
      </w:r>
      <w:r w:rsidRPr="00CF3206">
        <w:rPr>
          <w:lang w:val="ru-RU"/>
        </w:rPr>
        <w:t xml:space="preserve"> на сессии по эффективности использования спектра в беспроводных сетях</w:t>
      </w:r>
      <w:r w:rsidR="00C16B4B" w:rsidRPr="00CF3206">
        <w:rPr>
          <w:lang w:val="ru-RU"/>
        </w:rPr>
        <w:t>.</w:t>
      </w:r>
    </w:p>
    <w:p w:rsidR="006B63C0" w:rsidRPr="00CF3206" w:rsidRDefault="00B721AB" w:rsidP="00016138">
      <w:pPr>
        <w:rPr>
          <w:lang w:val="ru-RU"/>
        </w:rPr>
      </w:pPr>
      <w:r w:rsidRPr="00CF3206">
        <w:rPr>
          <w:lang w:val="ru-RU"/>
        </w:rPr>
        <w:t xml:space="preserve">Сохраняется </w:t>
      </w:r>
      <w:r w:rsidR="006C1ABE" w:rsidRPr="00CF3206">
        <w:rPr>
          <w:lang w:val="ru-RU"/>
        </w:rPr>
        <w:t>потребность в</w:t>
      </w:r>
      <w:r w:rsidRPr="00CF3206">
        <w:rPr>
          <w:lang w:val="ru-RU"/>
        </w:rPr>
        <w:t xml:space="preserve"> тесной координации по различным темам, рассматриваемым МСЭ-Т, которые </w:t>
      </w:r>
      <w:r w:rsidR="006C1ABE" w:rsidRPr="00CF3206">
        <w:rPr>
          <w:lang w:val="ru-RU"/>
        </w:rPr>
        <w:t>затрагивают</w:t>
      </w:r>
      <w:r w:rsidRPr="00CF3206">
        <w:rPr>
          <w:lang w:val="ru-RU"/>
        </w:rPr>
        <w:t xml:space="preserve"> вопрос</w:t>
      </w:r>
      <w:r w:rsidR="006C1ABE" w:rsidRPr="00CF3206">
        <w:rPr>
          <w:lang w:val="ru-RU"/>
        </w:rPr>
        <w:t>ы</w:t>
      </w:r>
      <w:r w:rsidRPr="00CF3206">
        <w:rPr>
          <w:lang w:val="ru-RU"/>
        </w:rPr>
        <w:t xml:space="preserve"> радиосвязи, с тем чтобы уменьшить вероятность частичного совпадения, дублирования и </w:t>
      </w:r>
      <w:r w:rsidR="006C1ABE" w:rsidRPr="00CF3206">
        <w:rPr>
          <w:lang w:val="ru-RU"/>
        </w:rPr>
        <w:t>конфликта</w:t>
      </w:r>
      <w:r w:rsidRPr="00CF3206">
        <w:rPr>
          <w:lang w:val="ru-RU"/>
        </w:rPr>
        <w:t xml:space="preserve"> в работе двух Секторов.</w:t>
      </w:r>
    </w:p>
    <w:p w:rsidR="006B63C0" w:rsidRPr="00CF3206" w:rsidRDefault="006B63C0" w:rsidP="00016138">
      <w:pPr>
        <w:pStyle w:val="Heading3"/>
        <w:rPr>
          <w:lang w:val="ru-RU"/>
        </w:rPr>
      </w:pPr>
      <w:bookmarkStart w:id="76" w:name="_Toc418163383"/>
      <w:bookmarkStart w:id="77" w:name="_Toc418232301"/>
      <w:bookmarkStart w:id="78" w:name="_Toc424047626"/>
      <w:bookmarkStart w:id="79" w:name="_Toc446060795"/>
      <w:r w:rsidRPr="00CF3206">
        <w:rPr>
          <w:lang w:val="ru-RU"/>
        </w:rPr>
        <w:lastRenderedPageBreak/>
        <w:t>8.4.3</w:t>
      </w:r>
      <w:r w:rsidRPr="00CF3206">
        <w:rPr>
          <w:lang w:val="ru-RU"/>
        </w:rPr>
        <w:tab/>
      </w:r>
      <w:bookmarkEnd w:id="76"/>
      <w:bookmarkEnd w:id="77"/>
      <w:bookmarkEnd w:id="78"/>
      <w:bookmarkEnd w:id="79"/>
      <w:r w:rsidR="00946829" w:rsidRPr="00CF3206">
        <w:rPr>
          <w:lang w:val="ru-RU"/>
        </w:rPr>
        <w:t>Сотрудничество с международными и региональными организациями</w:t>
      </w:r>
    </w:p>
    <w:p w:rsidR="006B63C0" w:rsidRPr="00CF3206" w:rsidRDefault="009958A1" w:rsidP="00D97C34">
      <w:pPr>
        <w:rPr>
          <w:lang w:val="ru-RU"/>
        </w:rPr>
      </w:pPr>
      <w:r w:rsidRPr="00CF3206">
        <w:rPr>
          <w:lang w:val="ru-RU"/>
        </w:rPr>
        <w:t>Бюро по-прежнему поддерживало тесное сотрудничество с международными и региональными организациями в следующих целях: 1) содействовать диалогу между органами, имеющими общие интересы; 2) способствовать координации, которая приводит к более эффективной подготовке таких мероприятий, как ВКР; и 3)</w:t>
      </w:r>
      <w:r w:rsidR="00D97C34" w:rsidRPr="00CF3206">
        <w:rPr>
          <w:lang w:val="ru-RU"/>
        </w:rPr>
        <w:t xml:space="preserve"> поддерживать информировать МСЭ-</w:t>
      </w:r>
      <w:r w:rsidRPr="00CF3206">
        <w:rPr>
          <w:lang w:val="ru-RU"/>
        </w:rPr>
        <w:t>R о соответствующей деятельности в других организациях в помощь при планировании программ работы.</w:t>
      </w:r>
    </w:p>
    <w:p w:rsidR="006B63C0" w:rsidRPr="00CF3206" w:rsidRDefault="009958A1" w:rsidP="00016138">
      <w:pPr>
        <w:rPr>
          <w:lang w:val="ru-RU"/>
        </w:rPr>
      </w:pPr>
      <w:r w:rsidRPr="00CF3206">
        <w:rPr>
          <w:lang w:val="ru-RU"/>
        </w:rPr>
        <w:t>БР продолжает тесное сотрудничество с соответствующими международными и региональными организациями, занимающимися вопросами использования спектра (АТСЭ, ASMG, АСЭ, СЕПТ, СИТЕЛ и РСС) или, шире, вопросами использования служб радиосвязи (например, ICTO, ITSO, ESOA, GVF, Ассоциация GSM, Е</w:t>
      </w:r>
      <w:r w:rsidR="0031311F" w:rsidRPr="00CF3206">
        <w:rPr>
          <w:lang w:val="ru-RU"/>
        </w:rPr>
        <w:t>BU</w:t>
      </w:r>
      <w:r w:rsidRPr="00CF3206">
        <w:rPr>
          <w:lang w:val="ru-RU"/>
        </w:rPr>
        <w:t>)</w:t>
      </w:r>
      <w:r w:rsidR="0031311F" w:rsidRPr="00CF3206">
        <w:rPr>
          <w:lang w:val="ru-RU"/>
        </w:rPr>
        <w:t>,</w:t>
      </w:r>
      <w:r w:rsidRPr="00CF3206">
        <w:rPr>
          <w:lang w:val="ru-RU"/>
        </w:rPr>
        <w:t xml:space="preserve"> путем организации</w:t>
      </w:r>
      <w:r w:rsidR="0031311F" w:rsidRPr="00CF3206">
        <w:rPr>
          <w:lang w:val="ru-RU"/>
        </w:rPr>
        <w:t xml:space="preserve"> и</w:t>
      </w:r>
      <w:r w:rsidRPr="00CF3206">
        <w:rPr>
          <w:lang w:val="ru-RU"/>
        </w:rPr>
        <w:t xml:space="preserve"> </w:t>
      </w:r>
      <w:r w:rsidR="0031311F" w:rsidRPr="00CF3206">
        <w:rPr>
          <w:lang w:val="ru-RU"/>
        </w:rPr>
        <w:t>пропаганды</w:t>
      </w:r>
      <w:r w:rsidRPr="00CF3206">
        <w:rPr>
          <w:lang w:val="ru-RU"/>
        </w:rPr>
        <w:t xml:space="preserve"> мероприяти</w:t>
      </w:r>
      <w:r w:rsidR="0031311F" w:rsidRPr="00CF3206">
        <w:rPr>
          <w:lang w:val="ru-RU"/>
        </w:rPr>
        <w:t>й</w:t>
      </w:r>
      <w:r w:rsidRPr="00CF3206">
        <w:rPr>
          <w:lang w:val="ru-RU"/>
        </w:rPr>
        <w:t xml:space="preserve"> по созданию потенциала для использования РР, в том числе ВСР и РСР,</w:t>
      </w:r>
      <w:r w:rsidR="0031311F" w:rsidRPr="00CF3206">
        <w:rPr>
          <w:lang w:val="ru-RU"/>
        </w:rPr>
        <w:t xml:space="preserve"> и участия в</w:t>
      </w:r>
      <w:r w:rsidRPr="00CF3206">
        <w:rPr>
          <w:lang w:val="ru-RU"/>
        </w:rPr>
        <w:t xml:space="preserve"> </w:t>
      </w:r>
      <w:r w:rsidR="0031311F" w:rsidRPr="00CF3206">
        <w:rPr>
          <w:lang w:val="ru-RU"/>
        </w:rPr>
        <w:t xml:space="preserve">этих мероприятиях, </w:t>
      </w:r>
      <w:r w:rsidRPr="00CF3206">
        <w:rPr>
          <w:lang w:val="ru-RU"/>
        </w:rPr>
        <w:t>как отражено в разделе 8.2.</w:t>
      </w:r>
    </w:p>
    <w:p w:rsidR="006B63C0" w:rsidRPr="00CF3206" w:rsidRDefault="00AB6AA2" w:rsidP="00016138">
      <w:pPr>
        <w:rPr>
          <w:lang w:val="ru-RU"/>
        </w:rPr>
      </w:pPr>
      <w:r w:rsidRPr="00CF3206">
        <w:rPr>
          <w:lang w:val="ru-RU"/>
        </w:rPr>
        <w:t>БР продолжает участвовать в деятельности Глобального сотрудничества по стандартам (ГСС). Сохраняется участие в проектах партнерства по 3G и IEEE, принимая во внимание их важность и актуальность для работы 5-й Исследовательской комиссии. К числу других важных областей взаимодействия с исследовательскими комиссиями относится взаимодействие с Всемирной метеорологической организацией (по линии ИК7), Международным специальным комитетом по радиопомехам (МСКР) (по линии ИК1), Всемирной организацией здравоохранения (по линии ИК6), Группой по координации космических частот (по линии ИК7) и Европейским радиовещательным союзом (по линии ИК6).</w:t>
      </w:r>
    </w:p>
    <w:p w:rsidR="006B63C0" w:rsidRPr="00CF3206" w:rsidRDefault="00942405" w:rsidP="00016138">
      <w:pPr>
        <w:rPr>
          <w:lang w:val="ru-RU"/>
        </w:rPr>
      </w:pPr>
      <w:r w:rsidRPr="00CF3206">
        <w:rPr>
          <w:lang w:val="ru-RU"/>
        </w:rPr>
        <w:t xml:space="preserve">БР наладило взаимодействие и сотрудничество с Комитетом </w:t>
      </w:r>
      <w:r w:rsidR="00746194" w:rsidRPr="00CF3206">
        <w:rPr>
          <w:lang w:val="ru-RU"/>
        </w:rPr>
        <w:t>Организации Объединенных Наций</w:t>
      </w:r>
      <w:r w:rsidRPr="00CF3206">
        <w:rPr>
          <w:lang w:val="ru-RU"/>
        </w:rPr>
        <w:t xml:space="preserve"> по использованию космического пространства в мирных целях (КОПУОС ООН), Международной морской организацией (ИМО), Международной организацией </w:t>
      </w:r>
      <w:r w:rsidR="00551856" w:rsidRPr="00CF3206">
        <w:rPr>
          <w:lang w:val="ru-RU"/>
        </w:rPr>
        <w:t>подвижной</w:t>
      </w:r>
      <w:r w:rsidRPr="00CF3206">
        <w:rPr>
          <w:lang w:val="ru-RU"/>
        </w:rPr>
        <w:t xml:space="preserve"> спутниковой связи (</w:t>
      </w:r>
      <w:r w:rsidR="00551856" w:rsidRPr="00CF3206">
        <w:rPr>
          <w:lang w:val="ru-RU"/>
        </w:rPr>
        <w:t>ИМСО</w:t>
      </w:r>
      <w:r w:rsidRPr="00CF3206">
        <w:rPr>
          <w:lang w:val="ru-RU"/>
        </w:rPr>
        <w:t>), Международной организацией спутниковой связи (</w:t>
      </w:r>
      <w:r w:rsidR="008F3CA6" w:rsidRPr="00CF3206">
        <w:rPr>
          <w:lang w:val="ru-RU"/>
        </w:rPr>
        <w:t>ИТСО</w:t>
      </w:r>
      <w:r w:rsidRPr="00CF3206">
        <w:rPr>
          <w:lang w:val="ru-RU"/>
        </w:rPr>
        <w:t>), Коспас-Сарсат, Международным комитетом Красного Креста (МККК) и Международной организацией гражданской авиации (ИКАО) в отношении применения текстов МСЭ уровня договора. Эксперты БР также принимали участие в различных собраниях этих организаций.</w:t>
      </w:r>
    </w:p>
    <w:p w:rsidR="006B63C0" w:rsidRPr="00CF3206" w:rsidRDefault="006B63C0" w:rsidP="00016138">
      <w:pPr>
        <w:pStyle w:val="Heading2"/>
        <w:rPr>
          <w:lang w:val="ru-RU"/>
        </w:rPr>
      </w:pPr>
      <w:bookmarkStart w:id="80" w:name="_Toc446060796"/>
      <w:r w:rsidRPr="00CF3206">
        <w:rPr>
          <w:lang w:val="ru-RU"/>
        </w:rPr>
        <w:t>8.5</w:t>
      </w:r>
      <w:r w:rsidRPr="00CF3206">
        <w:rPr>
          <w:lang w:val="ru-RU"/>
        </w:rPr>
        <w:tab/>
      </w:r>
      <w:bookmarkEnd w:id="80"/>
      <w:r w:rsidR="00824DD8" w:rsidRPr="00CF3206">
        <w:rPr>
          <w:lang w:val="ru-RU"/>
        </w:rPr>
        <w:t>Изменение</w:t>
      </w:r>
      <w:r w:rsidR="00F0022A" w:rsidRPr="00CF3206">
        <w:rPr>
          <w:lang w:val="ru-RU"/>
        </w:rPr>
        <w:t xml:space="preserve"> численности Членов Сектора МСЭ-R, Ассоциированных членов и Академических организаций</w:t>
      </w:r>
    </w:p>
    <w:p w:rsidR="006B63C0" w:rsidRPr="00CF3206" w:rsidRDefault="00824DD8" w:rsidP="00016138">
      <w:pPr>
        <w:rPr>
          <w:lang w:val="ru-RU"/>
        </w:rPr>
      </w:pPr>
      <w:r w:rsidRPr="00CF3206">
        <w:rPr>
          <w:lang w:val="ru-RU"/>
        </w:rPr>
        <w:t>В Таблице 8.5-1 показано изменение численности Членов Сектора МСЭ-R, Ассоциированных членов и Академических организаций в период 2012–2015 годов.</w:t>
      </w:r>
    </w:p>
    <w:p w:rsidR="006B63C0" w:rsidRPr="00CF3206" w:rsidRDefault="00824DD8" w:rsidP="0037264B">
      <w:pPr>
        <w:pStyle w:val="TableNo"/>
        <w:spacing w:before="360"/>
        <w:rPr>
          <w:lang w:val="ru-RU"/>
        </w:rPr>
      </w:pPr>
      <w:r w:rsidRPr="00CF3206">
        <w:rPr>
          <w:lang w:val="ru-RU"/>
        </w:rPr>
        <w:t xml:space="preserve">ТАБЛИЦА </w:t>
      </w:r>
      <w:r w:rsidR="006B63C0" w:rsidRPr="00CF3206">
        <w:rPr>
          <w:lang w:val="ru-RU"/>
        </w:rPr>
        <w:t>8.5-1</w:t>
      </w:r>
    </w:p>
    <w:p w:rsidR="006B63C0" w:rsidRPr="00CF3206" w:rsidRDefault="00824DD8" w:rsidP="00645474">
      <w:pPr>
        <w:pStyle w:val="Tabletitle"/>
        <w:rPr>
          <w:lang w:val="ru-RU"/>
        </w:rPr>
      </w:pPr>
      <w:r w:rsidRPr="00CF3206">
        <w:rPr>
          <w:lang w:val="ru-RU"/>
        </w:rPr>
        <w:t xml:space="preserve">Изменение численности членского состава МСЭ-R с </w:t>
      </w:r>
      <w:r w:rsidR="006B63C0" w:rsidRPr="00CF3206">
        <w:rPr>
          <w:lang w:val="ru-RU"/>
        </w:rPr>
        <w:t>2012</w:t>
      </w:r>
      <w:r w:rsidRPr="00CF3206">
        <w:rPr>
          <w:lang w:val="ru-RU"/>
        </w:rPr>
        <w:t> года</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027"/>
        <w:gridCol w:w="1028"/>
        <w:gridCol w:w="1028"/>
        <w:gridCol w:w="1028"/>
        <w:gridCol w:w="1418"/>
        <w:gridCol w:w="1281"/>
      </w:tblGrid>
      <w:tr w:rsidR="00645474" w:rsidRPr="00CF3206" w:rsidTr="0037264B">
        <w:trPr>
          <w:trHeight w:val="315"/>
        </w:trPr>
        <w:tc>
          <w:tcPr>
            <w:tcW w:w="2835" w:type="dxa"/>
            <w:tcBorders>
              <w:top w:val="nil"/>
              <w:left w:val="nil"/>
            </w:tcBorders>
            <w:shd w:val="clear" w:color="auto" w:fill="auto"/>
            <w:noWrap/>
            <w:vAlign w:val="center"/>
            <w:hideMark/>
          </w:tcPr>
          <w:p w:rsidR="00824DD8" w:rsidRPr="00CF3206" w:rsidRDefault="00824DD8" w:rsidP="00645474">
            <w:pPr>
              <w:pStyle w:val="Tablehead"/>
              <w:rPr>
                <w:lang w:val="ru-RU" w:eastAsia="zh-CN"/>
              </w:rPr>
            </w:pPr>
          </w:p>
        </w:tc>
        <w:tc>
          <w:tcPr>
            <w:tcW w:w="1027" w:type="dxa"/>
            <w:shd w:val="clear" w:color="auto" w:fill="auto"/>
            <w:noWrap/>
            <w:vAlign w:val="center"/>
            <w:hideMark/>
          </w:tcPr>
          <w:p w:rsidR="00824DD8" w:rsidRPr="00CF3206" w:rsidRDefault="00824DD8" w:rsidP="00645474">
            <w:pPr>
              <w:pStyle w:val="Tablehead"/>
              <w:rPr>
                <w:szCs w:val="22"/>
                <w:lang w:val="ru-RU"/>
              </w:rPr>
            </w:pPr>
            <w:r w:rsidRPr="00CF3206">
              <w:rPr>
                <w:szCs w:val="22"/>
                <w:lang w:val="ru-RU"/>
              </w:rPr>
              <w:t>2013 г.</w:t>
            </w:r>
          </w:p>
        </w:tc>
        <w:tc>
          <w:tcPr>
            <w:tcW w:w="1028" w:type="dxa"/>
            <w:shd w:val="clear" w:color="auto" w:fill="auto"/>
            <w:noWrap/>
            <w:vAlign w:val="center"/>
            <w:hideMark/>
          </w:tcPr>
          <w:p w:rsidR="00824DD8" w:rsidRPr="00CF3206" w:rsidRDefault="00824DD8" w:rsidP="00645474">
            <w:pPr>
              <w:pStyle w:val="Tablehead"/>
              <w:rPr>
                <w:szCs w:val="22"/>
                <w:lang w:val="ru-RU"/>
              </w:rPr>
            </w:pPr>
            <w:r w:rsidRPr="00CF3206">
              <w:rPr>
                <w:szCs w:val="22"/>
                <w:lang w:val="ru-RU"/>
              </w:rPr>
              <w:t>2014 г.</w:t>
            </w:r>
          </w:p>
        </w:tc>
        <w:tc>
          <w:tcPr>
            <w:tcW w:w="1028" w:type="dxa"/>
            <w:shd w:val="clear" w:color="auto" w:fill="auto"/>
            <w:noWrap/>
            <w:vAlign w:val="center"/>
            <w:hideMark/>
          </w:tcPr>
          <w:p w:rsidR="00824DD8" w:rsidRPr="00CF3206" w:rsidRDefault="00824DD8" w:rsidP="00645474">
            <w:pPr>
              <w:pStyle w:val="Tablehead"/>
              <w:rPr>
                <w:szCs w:val="22"/>
                <w:lang w:val="ru-RU"/>
              </w:rPr>
            </w:pPr>
            <w:r w:rsidRPr="00CF3206">
              <w:rPr>
                <w:szCs w:val="22"/>
                <w:lang w:val="ru-RU"/>
              </w:rPr>
              <w:t>2015 г.</w:t>
            </w:r>
          </w:p>
        </w:tc>
        <w:tc>
          <w:tcPr>
            <w:tcW w:w="1028" w:type="dxa"/>
            <w:shd w:val="clear" w:color="auto" w:fill="auto"/>
            <w:noWrap/>
            <w:vAlign w:val="center"/>
            <w:hideMark/>
          </w:tcPr>
          <w:p w:rsidR="00824DD8" w:rsidRPr="00CF3206" w:rsidRDefault="00824DD8" w:rsidP="00645474">
            <w:pPr>
              <w:pStyle w:val="Tablehead"/>
              <w:rPr>
                <w:szCs w:val="22"/>
                <w:lang w:val="ru-RU"/>
              </w:rPr>
            </w:pPr>
            <w:r w:rsidRPr="00CF3206">
              <w:rPr>
                <w:szCs w:val="22"/>
                <w:lang w:val="ru-RU"/>
              </w:rPr>
              <w:t>2016 г.</w:t>
            </w:r>
          </w:p>
        </w:tc>
        <w:tc>
          <w:tcPr>
            <w:tcW w:w="1418" w:type="dxa"/>
            <w:shd w:val="clear" w:color="auto" w:fill="auto"/>
            <w:noWrap/>
            <w:vAlign w:val="center"/>
            <w:hideMark/>
          </w:tcPr>
          <w:p w:rsidR="00824DD8" w:rsidRPr="00CF3206" w:rsidRDefault="00824DD8" w:rsidP="00645474">
            <w:pPr>
              <w:pStyle w:val="Tablehead"/>
              <w:ind w:left="-57" w:right="-57"/>
              <w:rPr>
                <w:bCs/>
                <w:lang w:val="ru-RU" w:eastAsia="zh-CN"/>
              </w:rPr>
            </w:pPr>
            <w:r w:rsidRPr="00CF3206">
              <w:rPr>
                <w:bCs/>
                <w:lang w:val="ru-RU" w:eastAsia="zh-CN"/>
              </w:rPr>
              <w:t>2016 г. в</w:t>
            </w:r>
            <w:r w:rsidR="00645474" w:rsidRPr="00CF3206">
              <w:rPr>
                <w:bCs/>
                <w:lang w:val="ru-RU" w:eastAsia="zh-CN"/>
              </w:rPr>
              <w:t> сравнении с </w:t>
            </w:r>
            <w:r w:rsidRPr="00CF3206">
              <w:rPr>
                <w:bCs/>
                <w:lang w:val="ru-RU" w:eastAsia="zh-CN"/>
              </w:rPr>
              <w:t>2013 г.</w:t>
            </w:r>
          </w:p>
        </w:tc>
        <w:tc>
          <w:tcPr>
            <w:tcW w:w="1281" w:type="dxa"/>
            <w:shd w:val="clear" w:color="auto" w:fill="auto"/>
            <w:noWrap/>
            <w:vAlign w:val="center"/>
            <w:hideMark/>
          </w:tcPr>
          <w:p w:rsidR="00824DD8" w:rsidRPr="00CF3206" w:rsidRDefault="00824DD8" w:rsidP="00645474">
            <w:pPr>
              <w:pStyle w:val="Tablehead"/>
              <w:ind w:left="-57" w:right="-57"/>
              <w:rPr>
                <w:bCs/>
                <w:lang w:val="ru-RU" w:eastAsia="zh-CN"/>
              </w:rPr>
            </w:pPr>
            <w:r w:rsidRPr="00CF3206">
              <w:rPr>
                <w:bCs/>
                <w:lang w:val="ru-RU" w:eastAsia="zh-CN"/>
              </w:rPr>
              <w:t xml:space="preserve">Увеличение, </w:t>
            </w:r>
            <w:r w:rsidRPr="00CF3206">
              <w:rPr>
                <w:bCs/>
                <w:lang w:val="ru-RU" w:eastAsia="zh-CN"/>
              </w:rPr>
              <w:br/>
              <w:t xml:space="preserve">% </w:t>
            </w:r>
          </w:p>
        </w:tc>
      </w:tr>
      <w:tr w:rsidR="0037264B" w:rsidRPr="00CF3206" w:rsidTr="0037264B">
        <w:trPr>
          <w:trHeight w:val="315"/>
        </w:trPr>
        <w:tc>
          <w:tcPr>
            <w:tcW w:w="2835" w:type="dxa"/>
            <w:shd w:val="clear" w:color="auto" w:fill="auto"/>
            <w:noWrap/>
            <w:hideMark/>
          </w:tcPr>
          <w:p w:rsidR="00824DD8" w:rsidRPr="00CF3206" w:rsidRDefault="00824DD8" w:rsidP="00645474">
            <w:pPr>
              <w:pStyle w:val="Tabletext"/>
              <w:rPr>
                <w:lang w:val="ru-RU" w:eastAsia="zh-CN"/>
              </w:rPr>
            </w:pPr>
            <w:r w:rsidRPr="00CF3206">
              <w:rPr>
                <w:lang w:val="ru-RU" w:eastAsia="zh-CN"/>
              </w:rPr>
              <w:t>Члены Сектора</w:t>
            </w:r>
          </w:p>
        </w:tc>
        <w:tc>
          <w:tcPr>
            <w:tcW w:w="1027"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259</w:t>
            </w:r>
          </w:p>
        </w:tc>
        <w:tc>
          <w:tcPr>
            <w:tcW w:w="1028"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262</w:t>
            </w:r>
          </w:p>
        </w:tc>
        <w:tc>
          <w:tcPr>
            <w:tcW w:w="1028"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276</w:t>
            </w:r>
          </w:p>
        </w:tc>
        <w:tc>
          <w:tcPr>
            <w:tcW w:w="1028" w:type="dxa"/>
            <w:shd w:val="clear" w:color="auto" w:fill="auto"/>
            <w:noWrap/>
            <w:hideMark/>
          </w:tcPr>
          <w:p w:rsidR="00824DD8" w:rsidRPr="00CF3206" w:rsidRDefault="00824DD8" w:rsidP="00645474">
            <w:pPr>
              <w:pStyle w:val="Tabletext"/>
              <w:jc w:val="center"/>
              <w:rPr>
                <w:lang w:val="ru-RU" w:eastAsia="zh-CN"/>
              </w:rPr>
            </w:pPr>
            <w:r w:rsidRPr="00CF3206">
              <w:rPr>
                <w:lang w:val="ru-RU" w:eastAsia="zh-CN"/>
              </w:rPr>
              <w:t>267</w:t>
            </w:r>
          </w:p>
        </w:tc>
        <w:tc>
          <w:tcPr>
            <w:tcW w:w="1418"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8</w:t>
            </w:r>
          </w:p>
        </w:tc>
        <w:tc>
          <w:tcPr>
            <w:tcW w:w="1281"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3,1%</w:t>
            </w:r>
          </w:p>
        </w:tc>
      </w:tr>
      <w:tr w:rsidR="0037264B" w:rsidRPr="00CF3206" w:rsidTr="0037264B">
        <w:trPr>
          <w:trHeight w:val="315"/>
        </w:trPr>
        <w:tc>
          <w:tcPr>
            <w:tcW w:w="2835" w:type="dxa"/>
            <w:shd w:val="clear" w:color="auto" w:fill="auto"/>
            <w:noWrap/>
            <w:hideMark/>
          </w:tcPr>
          <w:p w:rsidR="00824DD8" w:rsidRPr="00CF3206" w:rsidRDefault="00824DD8" w:rsidP="00645474">
            <w:pPr>
              <w:pStyle w:val="Tabletext"/>
              <w:rPr>
                <w:lang w:val="ru-RU" w:eastAsia="zh-CN"/>
              </w:rPr>
            </w:pPr>
            <w:r w:rsidRPr="00CF3206">
              <w:rPr>
                <w:lang w:val="ru-RU" w:eastAsia="zh-CN"/>
              </w:rPr>
              <w:t>Ассоциированные члены</w:t>
            </w:r>
          </w:p>
        </w:tc>
        <w:tc>
          <w:tcPr>
            <w:tcW w:w="1027"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18</w:t>
            </w:r>
          </w:p>
        </w:tc>
        <w:tc>
          <w:tcPr>
            <w:tcW w:w="1028"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19</w:t>
            </w:r>
          </w:p>
        </w:tc>
        <w:tc>
          <w:tcPr>
            <w:tcW w:w="1028"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22</w:t>
            </w:r>
          </w:p>
        </w:tc>
        <w:tc>
          <w:tcPr>
            <w:tcW w:w="1028" w:type="dxa"/>
            <w:shd w:val="clear" w:color="auto" w:fill="auto"/>
            <w:noWrap/>
            <w:hideMark/>
          </w:tcPr>
          <w:p w:rsidR="00824DD8" w:rsidRPr="00CF3206" w:rsidRDefault="00824DD8" w:rsidP="00645474">
            <w:pPr>
              <w:pStyle w:val="Tabletext"/>
              <w:jc w:val="center"/>
              <w:rPr>
                <w:lang w:val="ru-RU" w:eastAsia="zh-CN"/>
              </w:rPr>
            </w:pPr>
            <w:r w:rsidRPr="00CF3206">
              <w:rPr>
                <w:lang w:val="ru-RU" w:eastAsia="zh-CN"/>
              </w:rPr>
              <w:t>20</w:t>
            </w:r>
          </w:p>
        </w:tc>
        <w:tc>
          <w:tcPr>
            <w:tcW w:w="1418"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2</w:t>
            </w:r>
          </w:p>
        </w:tc>
        <w:tc>
          <w:tcPr>
            <w:tcW w:w="1281"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11,1%</w:t>
            </w:r>
          </w:p>
        </w:tc>
      </w:tr>
      <w:tr w:rsidR="0037264B" w:rsidRPr="00CF3206" w:rsidTr="0037264B">
        <w:trPr>
          <w:trHeight w:val="315"/>
        </w:trPr>
        <w:tc>
          <w:tcPr>
            <w:tcW w:w="2835" w:type="dxa"/>
            <w:shd w:val="clear" w:color="auto" w:fill="auto"/>
            <w:noWrap/>
            <w:hideMark/>
          </w:tcPr>
          <w:p w:rsidR="00824DD8" w:rsidRPr="00CF3206" w:rsidRDefault="00824DD8" w:rsidP="00645474">
            <w:pPr>
              <w:pStyle w:val="Tabletext"/>
              <w:rPr>
                <w:lang w:val="ru-RU" w:eastAsia="zh-CN"/>
              </w:rPr>
            </w:pPr>
            <w:r w:rsidRPr="00CF3206">
              <w:rPr>
                <w:lang w:val="ru-RU" w:eastAsia="zh-CN"/>
              </w:rPr>
              <w:t>Академические организации</w:t>
            </w:r>
          </w:p>
        </w:tc>
        <w:tc>
          <w:tcPr>
            <w:tcW w:w="1027"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15</w:t>
            </w:r>
          </w:p>
        </w:tc>
        <w:tc>
          <w:tcPr>
            <w:tcW w:w="1028"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30</w:t>
            </w:r>
          </w:p>
        </w:tc>
        <w:tc>
          <w:tcPr>
            <w:tcW w:w="1028"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109</w:t>
            </w:r>
          </w:p>
        </w:tc>
        <w:tc>
          <w:tcPr>
            <w:tcW w:w="1028" w:type="dxa"/>
            <w:shd w:val="clear" w:color="auto" w:fill="auto"/>
            <w:noWrap/>
            <w:hideMark/>
          </w:tcPr>
          <w:p w:rsidR="00824DD8" w:rsidRPr="00CF3206" w:rsidRDefault="00824DD8" w:rsidP="00645474">
            <w:pPr>
              <w:pStyle w:val="Tabletext"/>
              <w:jc w:val="center"/>
              <w:rPr>
                <w:lang w:val="ru-RU" w:eastAsia="zh-CN"/>
              </w:rPr>
            </w:pPr>
            <w:r w:rsidRPr="00CF3206">
              <w:rPr>
                <w:lang w:val="ru-RU" w:eastAsia="zh-CN"/>
              </w:rPr>
              <w:t>133</w:t>
            </w:r>
          </w:p>
        </w:tc>
        <w:tc>
          <w:tcPr>
            <w:tcW w:w="1418"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118</w:t>
            </w:r>
          </w:p>
        </w:tc>
        <w:tc>
          <w:tcPr>
            <w:tcW w:w="1281" w:type="dxa"/>
            <w:shd w:val="clear" w:color="auto" w:fill="auto"/>
            <w:noWrap/>
            <w:hideMark/>
          </w:tcPr>
          <w:p w:rsidR="00824DD8" w:rsidRPr="00CF3206" w:rsidRDefault="00824DD8" w:rsidP="00645474">
            <w:pPr>
              <w:pStyle w:val="Tabletext"/>
              <w:jc w:val="center"/>
              <w:rPr>
                <w:color w:val="000000"/>
                <w:lang w:val="ru-RU" w:eastAsia="zh-CN"/>
              </w:rPr>
            </w:pPr>
            <w:r w:rsidRPr="00CF3206">
              <w:rPr>
                <w:color w:val="000000"/>
                <w:lang w:val="ru-RU" w:eastAsia="zh-CN"/>
              </w:rPr>
              <w:t>786,7%</w:t>
            </w:r>
          </w:p>
        </w:tc>
      </w:tr>
    </w:tbl>
    <w:p w:rsidR="006B63C0" w:rsidRPr="00CF3206" w:rsidRDefault="00AD2596" w:rsidP="0037264B">
      <w:pPr>
        <w:spacing w:before="160"/>
        <w:rPr>
          <w:rFonts w:asciiTheme="majorBidi" w:hAnsiTheme="majorBidi" w:cstheme="majorBidi"/>
          <w:szCs w:val="22"/>
          <w:lang w:val="ru-RU"/>
        </w:rPr>
      </w:pPr>
      <w:r w:rsidRPr="00CF3206">
        <w:rPr>
          <w:rFonts w:asciiTheme="majorBidi" w:hAnsiTheme="majorBidi" w:cstheme="majorBidi"/>
          <w:szCs w:val="22"/>
          <w:lang w:val="ru-RU"/>
        </w:rPr>
        <w:t>Эти данные показывают стабильность ситуации и увеличение числа Членов –Академических организаций. Можно отметить, что</w:t>
      </w:r>
      <w:r w:rsidR="006B63C0" w:rsidRPr="00CF3206">
        <w:rPr>
          <w:rFonts w:asciiTheme="majorBidi" w:hAnsiTheme="majorBidi" w:cstheme="majorBidi"/>
          <w:szCs w:val="22"/>
          <w:lang w:val="ru-RU"/>
        </w:rPr>
        <w:t>:</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6B7510" w:rsidRPr="00CF3206">
        <w:rPr>
          <w:rFonts w:asciiTheme="majorBidi" w:hAnsiTheme="majorBidi" w:cstheme="majorBidi"/>
          <w:szCs w:val="22"/>
          <w:lang w:val="ru-RU"/>
        </w:rPr>
        <w:t>двое из Ассоциированных членов, покинувших МСЭ-R в течение этого периода, стали Членами Сектора;</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6B7510" w:rsidRPr="00CF3206">
        <w:rPr>
          <w:rFonts w:asciiTheme="majorBidi" w:hAnsiTheme="majorBidi" w:cstheme="majorBidi"/>
          <w:szCs w:val="22"/>
          <w:lang w:val="ru-RU"/>
        </w:rPr>
        <w:t>в соответствии с Резолюцией 169 (Пересм. Пусан, 2014 г.) с 1 января 2015 года было введено единое членство в МСЭ. Таким образом, начиная с этой даты Члены – Академические организации из других Секторов также считаются Академическими организациями – Членами МСЭ-R</w:t>
      </w:r>
      <w:r w:rsidRPr="00CF3206">
        <w:rPr>
          <w:rFonts w:asciiTheme="majorBidi" w:hAnsiTheme="majorBidi" w:cstheme="majorBidi"/>
          <w:szCs w:val="22"/>
          <w:lang w:val="ru-RU"/>
        </w:rPr>
        <w:t xml:space="preserve">. </w:t>
      </w:r>
    </w:p>
    <w:p w:rsidR="006B63C0" w:rsidRPr="00CF3206" w:rsidRDefault="006B63C0" w:rsidP="009D34C1">
      <w:pPr>
        <w:pStyle w:val="Heading2"/>
        <w:rPr>
          <w:lang w:val="ru-RU"/>
        </w:rPr>
      </w:pPr>
      <w:bookmarkStart w:id="81" w:name="_Toc424047607"/>
      <w:bookmarkStart w:id="82" w:name="_Toc446060797"/>
      <w:r w:rsidRPr="00CF3206">
        <w:rPr>
          <w:lang w:val="ru-RU"/>
        </w:rPr>
        <w:lastRenderedPageBreak/>
        <w:t>8.6</w:t>
      </w:r>
      <w:r w:rsidRPr="00CF3206">
        <w:rPr>
          <w:lang w:val="ru-RU"/>
        </w:rPr>
        <w:tab/>
      </w:r>
      <w:bookmarkEnd w:id="81"/>
      <w:bookmarkEnd w:id="82"/>
      <w:r w:rsidR="00551E89" w:rsidRPr="00CF3206">
        <w:rPr>
          <w:lang w:val="ru-RU"/>
        </w:rPr>
        <w:t>Коммуникационная и рекламно-пропагандистская деятельность</w:t>
      </w:r>
    </w:p>
    <w:p w:rsidR="006B63C0" w:rsidRPr="00CF3206" w:rsidRDefault="00551E89" w:rsidP="009D34C1">
      <w:pPr>
        <w:rPr>
          <w:rFonts w:asciiTheme="majorBidi" w:hAnsiTheme="majorBidi" w:cstheme="majorBidi"/>
          <w:szCs w:val="22"/>
          <w:lang w:val="ru-RU"/>
        </w:rPr>
      </w:pPr>
      <w:r w:rsidRPr="00CF3206">
        <w:rPr>
          <w:lang w:val="ru-RU"/>
        </w:rPr>
        <w:t xml:space="preserve">Для создания образа МСЭ, </w:t>
      </w:r>
      <w:r w:rsidRPr="00CF3206">
        <w:rPr>
          <w:rFonts w:asciiTheme="majorBidi" w:hAnsiTheme="majorBidi" w:cstheme="majorBidi"/>
          <w:szCs w:val="22"/>
          <w:lang w:val="ru-RU"/>
        </w:rPr>
        <w:t xml:space="preserve">соответствующего его стратегическим целям (создание ценности бренда, укрепление репутации, мобилизация внешних и внутренних заинтересованных сторон, привлечение сторонников и </w:t>
      </w:r>
      <w:r w:rsidR="00CC01C1" w:rsidRPr="00CF3206">
        <w:rPr>
          <w:rFonts w:asciiTheme="majorBidi" w:hAnsiTheme="majorBidi" w:cstheme="majorBidi"/>
          <w:szCs w:val="22"/>
          <w:lang w:val="ru-RU"/>
        </w:rPr>
        <w:t>поддержка</w:t>
      </w:r>
      <w:r w:rsidRPr="00CF3206">
        <w:rPr>
          <w:rFonts w:asciiTheme="majorBidi" w:hAnsiTheme="majorBidi" w:cstheme="majorBidi"/>
          <w:szCs w:val="22"/>
          <w:lang w:val="ru-RU"/>
        </w:rPr>
        <w:t xml:space="preserve"> интересов Членов), Бюро ведет работу в тесном сотрудничестве с </w:t>
      </w:r>
      <w:r w:rsidR="001D7C05" w:rsidRPr="00CF3206">
        <w:rPr>
          <w:rFonts w:asciiTheme="majorBidi" w:hAnsiTheme="majorBidi" w:cstheme="majorBidi"/>
          <w:szCs w:val="22"/>
          <w:lang w:val="ru-RU"/>
        </w:rPr>
        <w:t>о</w:t>
      </w:r>
      <w:r w:rsidRPr="00CF3206">
        <w:rPr>
          <w:rFonts w:asciiTheme="majorBidi" w:hAnsiTheme="majorBidi" w:cstheme="majorBidi"/>
          <w:szCs w:val="22"/>
          <w:lang w:val="ru-RU"/>
        </w:rPr>
        <w:t xml:space="preserve">тделом корпоративной связи (CCD) и пресс-службой МСЭ, Департаментом по связям с Членами и Службой публикаций и компоновки документов (C&amp;P/COMP) Генерального секретариата. В эту работу входит участие в ряде межсекторальных собраний МСЭ: в Целевой группе по выполнению решений ВВУИО, группах по связи, </w:t>
      </w:r>
      <w:r w:rsidR="00CC01C1" w:rsidRPr="00CF3206">
        <w:rPr>
          <w:rFonts w:asciiTheme="majorBidi" w:hAnsiTheme="majorBidi" w:cstheme="majorBidi"/>
          <w:szCs w:val="22"/>
          <w:lang w:val="ru-RU"/>
        </w:rPr>
        <w:t>Р</w:t>
      </w:r>
      <w:r w:rsidRPr="00CF3206">
        <w:rPr>
          <w:rFonts w:asciiTheme="majorBidi" w:hAnsiTheme="majorBidi" w:cstheme="majorBidi"/>
          <w:szCs w:val="22"/>
          <w:lang w:val="ru-RU"/>
        </w:rPr>
        <w:t>едакционном совете по веб сайту МСЭ, комитете по подготовке к празднованию 150-летия МСЭ, целевых группах по появляющимся тенденциям и гендерным вопросам.</w:t>
      </w:r>
    </w:p>
    <w:p w:rsidR="006B63C0" w:rsidRPr="00CF3206" w:rsidRDefault="006B63C0" w:rsidP="004653AC">
      <w:pPr>
        <w:pStyle w:val="Heading3"/>
        <w:rPr>
          <w:lang w:val="ru-RU"/>
        </w:rPr>
      </w:pPr>
      <w:bookmarkStart w:id="83" w:name="_Toc424047608"/>
      <w:bookmarkStart w:id="84" w:name="_Toc446060798"/>
      <w:r w:rsidRPr="00CF3206">
        <w:rPr>
          <w:lang w:val="ru-RU"/>
        </w:rPr>
        <w:t>8.6.1</w:t>
      </w:r>
      <w:r w:rsidRPr="00CF3206">
        <w:rPr>
          <w:lang w:val="ru-RU"/>
        </w:rPr>
        <w:tab/>
      </w:r>
      <w:bookmarkEnd w:id="83"/>
      <w:bookmarkEnd w:id="84"/>
      <w:proofErr w:type="gramStart"/>
      <w:r w:rsidR="009F16C3" w:rsidRPr="00CF3206">
        <w:rPr>
          <w:lang w:val="ru-RU"/>
        </w:rPr>
        <w:t>Веб-сайт</w:t>
      </w:r>
      <w:proofErr w:type="gramEnd"/>
    </w:p>
    <w:p w:rsidR="00366FE5" w:rsidRPr="00CF3206" w:rsidRDefault="00366FE5" w:rsidP="004653AC">
      <w:pPr>
        <w:rPr>
          <w:lang w:val="ru-RU"/>
        </w:rPr>
      </w:pPr>
      <w:bookmarkStart w:id="85" w:name="_Toc446060799"/>
      <w:r w:rsidRPr="00CF3206">
        <w:rPr>
          <w:lang w:val="ru-RU"/>
        </w:rPr>
        <w:t xml:space="preserve">БР продолжало поддерживать достижение стратегических целей Сектора МСЭ-R, размещая сообщения на </w:t>
      </w:r>
      <w:proofErr w:type="gramStart"/>
      <w:r w:rsidRPr="00CF3206">
        <w:rPr>
          <w:lang w:val="ru-RU"/>
        </w:rPr>
        <w:t>веб-сайте</w:t>
      </w:r>
      <w:proofErr w:type="gramEnd"/>
      <w:r w:rsidRPr="00CF3206">
        <w:rPr>
          <w:lang w:val="ru-RU"/>
        </w:rPr>
        <w:t xml:space="preserve"> БР </w:t>
      </w:r>
      <w:hyperlink r:id="rId40" w:history="1">
        <w:r w:rsidRPr="00CF3206">
          <w:rPr>
            <w:rStyle w:val="Hyperlink"/>
            <w:rFonts w:asciiTheme="majorBidi" w:hAnsiTheme="majorBidi" w:cstheme="majorBidi"/>
            <w:szCs w:val="22"/>
            <w:lang w:val="ru-RU"/>
          </w:rPr>
          <w:t>www.itu.int/ITU-R/</w:t>
        </w:r>
      </w:hyperlink>
      <w:r w:rsidRPr="00CF3206">
        <w:rPr>
          <w:lang w:val="ru-RU"/>
        </w:rPr>
        <w:t>, который регулярно обновляется и отражает проводимую Сектором работу, по мере возможности на шести официальных языках МСЭ.</w:t>
      </w:r>
    </w:p>
    <w:p w:rsidR="006B63C0" w:rsidRPr="00CF3206" w:rsidRDefault="00366FE5" w:rsidP="004653AC">
      <w:pPr>
        <w:rPr>
          <w:rStyle w:val="Hyperlink"/>
          <w:rFonts w:asciiTheme="majorBidi" w:hAnsiTheme="majorBidi" w:cstheme="majorBidi"/>
          <w:szCs w:val="22"/>
          <w:lang w:val="ru-RU"/>
        </w:rPr>
      </w:pPr>
      <w:r w:rsidRPr="00CF3206">
        <w:rPr>
          <w:lang w:val="ru-RU"/>
        </w:rPr>
        <w:t>Выпуск сообщений МСЭ-R по-прежнему осуществляется через отдел новостей МСЭ-R</w:t>
      </w:r>
      <w:r w:rsidRPr="00CF3206">
        <w:rPr>
          <w:smallCaps/>
          <w:lang w:val="ru-RU"/>
        </w:rPr>
        <w:t>. К</w:t>
      </w:r>
      <w:r w:rsidR="00FB279F" w:rsidRPr="00CF3206">
        <w:rPr>
          <w:lang w:val="ru-RU"/>
        </w:rPr>
        <w:t>роме того, в </w:t>
      </w:r>
      <w:r w:rsidRPr="00CF3206">
        <w:rPr>
          <w:lang w:val="ru-RU"/>
        </w:rPr>
        <w:t xml:space="preserve">2016 году, отмеченном 110-й годовщиной Регламента радиосвязи, был создан специальный </w:t>
      </w:r>
      <w:proofErr w:type="gramStart"/>
      <w:r w:rsidRPr="00CF3206">
        <w:rPr>
          <w:lang w:val="ru-RU"/>
        </w:rPr>
        <w:t>веб-сайт</w:t>
      </w:r>
      <w:proofErr w:type="gramEnd"/>
      <w:r w:rsidRPr="00CF3206">
        <w:rPr>
          <w:lang w:val="ru-RU"/>
        </w:rPr>
        <w:t xml:space="preserve"> для распространения информации о праздновании этого события (см.: </w:t>
      </w:r>
      <w:hyperlink r:id="rId41" w:history="1">
        <w:r w:rsidRPr="00CF3206">
          <w:rPr>
            <w:rStyle w:val="Hyperlink"/>
            <w:rFonts w:asciiTheme="majorBidi" w:hAnsiTheme="majorBidi" w:cstheme="majorBidi"/>
            <w:szCs w:val="22"/>
            <w:lang w:val="ru-RU"/>
          </w:rPr>
          <w:t>http://www.itu.int/en/ITU-R/RR110/</w:t>
        </w:r>
      </w:hyperlink>
      <w:r w:rsidRPr="00CF3206">
        <w:rPr>
          <w:rStyle w:val="Hyperlink"/>
          <w:rFonts w:asciiTheme="majorBidi" w:hAnsiTheme="majorBidi" w:cstheme="majorBidi"/>
          <w:color w:val="auto"/>
          <w:szCs w:val="22"/>
          <w:u w:val="none"/>
          <w:lang w:val="ru-RU"/>
        </w:rPr>
        <w:t>)</w:t>
      </w:r>
      <w:r w:rsidR="00E21AFC" w:rsidRPr="00CF3206">
        <w:rPr>
          <w:rStyle w:val="Hyperlink"/>
          <w:rFonts w:asciiTheme="majorBidi" w:hAnsiTheme="majorBidi" w:cstheme="majorBidi"/>
          <w:color w:val="auto"/>
          <w:szCs w:val="22"/>
          <w:u w:val="none"/>
          <w:lang w:val="ru-RU"/>
        </w:rPr>
        <w:t>.</w:t>
      </w:r>
    </w:p>
    <w:p w:rsidR="006B63C0" w:rsidRPr="00CF3206" w:rsidRDefault="006B63C0" w:rsidP="004653AC">
      <w:pPr>
        <w:pStyle w:val="Heading3"/>
        <w:rPr>
          <w:lang w:val="ru-RU"/>
        </w:rPr>
      </w:pPr>
      <w:r w:rsidRPr="00CF3206">
        <w:rPr>
          <w:lang w:val="ru-RU"/>
        </w:rPr>
        <w:t>8.6.2</w:t>
      </w:r>
      <w:r w:rsidRPr="00CF3206">
        <w:rPr>
          <w:lang w:val="ru-RU"/>
        </w:rPr>
        <w:tab/>
      </w:r>
      <w:bookmarkEnd w:id="85"/>
      <w:r w:rsidR="009F16C3" w:rsidRPr="00CF3206">
        <w:rPr>
          <w:lang w:val="ru-RU"/>
        </w:rPr>
        <w:t>Рекламно-пропагандистская деятельность и связь со СМИ</w:t>
      </w:r>
    </w:p>
    <w:p w:rsidR="006B63C0" w:rsidRPr="00CF3206" w:rsidRDefault="006B63C0" w:rsidP="004653AC">
      <w:pPr>
        <w:pStyle w:val="Heading4"/>
        <w:rPr>
          <w:lang w:val="ru-RU"/>
        </w:rPr>
      </w:pPr>
      <w:r w:rsidRPr="00CF3206">
        <w:rPr>
          <w:lang w:val="ru-RU"/>
        </w:rPr>
        <w:t>8.6.2.1</w:t>
      </w:r>
      <w:r w:rsidRPr="00CF3206">
        <w:rPr>
          <w:lang w:val="ru-RU"/>
        </w:rPr>
        <w:tab/>
      </w:r>
      <w:r w:rsidR="009F16C3" w:rsidRPr="00CF3206">
        <w:rPr>
          <w:lang w:val="ru-RU"/>
        </w:rPr>
        <w:t>Взаимодействие со СМИ</w:t>
      </w:r>
    </w:p>
    <w:p w:rsidR="006B63C0" w:rsidRPr="00CF3206" w:rsidRDefault="009F16C3" w:rsidP="004653AC">
      <w:pPr>
        <w:rPr>
          <w:lang w:val="ru-RU"/>
        </w:rPr>
      </w:pPr>
      <w:r w:rsidRPr="00CF3206">
        <w:rPr>
          <w:lang w:val="ru-RU"/>
        </w:rPr>
        <w:t>БР продолжало поддерживать достижение стратегических целей МСЭ-R</w:t>
      </w:r>
      <w:r w:rsidR="00E04922" w:rsidRPr="00CF3206">
        <w:rPr>
          <w:lang w:val="ru-RU"/>
        </w:rPr>
        <w:t>,</w:t>
      </w:r>
      <w:r w:rsidRPr="00CF3206">
        <w:rPr>
          <w:lang w:val="ru-RU"/>
        </w:rPr>
        <w:t xml:space="preserve"> </w:t>
      </w:r>
      <w:r w:rsidR="00E04922" w:rsidRPr="00CF3206">
        <w:rPr>
          <w:lang w:val="ru-RU"/>
        </w:rPr>
        <w:t>распространив в 2016 году через</w:t>
      </w:r>
      <w:r w:rsidRPr="00CF3206">
        <w:rPr>
          <w:lang w:val="ru-RU"/>
        </w:rPr>
        <w:t xml:space="preserve"> </w:t>
      </w:r>
      <w:r w:rsidR="00E04922" w:rsidRPr="00CF3206">
        <w:rPr>
          <w:lang w:val="ru-RU"/>
        </w:rPr>
        <w:t xml:space="preserve">отдел </w:t>
      </w:r>
      <w:r w:rsidR="001D7C05" w:rsidRPr="00CF3206">
        <w:rPr>
          <w:lang w:val="ru-RU"/>
        </w:rPr>
        <w:t>связи</w:t>
      </w:r>
      <w:r w:rsidR="00E04922" w:rsidRPr="00CF3206">
        <w:rPr>
          <w:lang w:val="ru-RU"/>
        </w:rPr>
        <w:t xml:space="preserve"> и пресс-службу МСЭ, по каналам социальных сетей, через отдел новостей МСЭ-R </w:t>
      </w:r>
      <w:hyperlink r:id="rId42" w:history="1">
        <w:r w:rsidR="00E04922" w:rsidRPr="00CF3206">
          <w:rPr>
            <w:rStyle w:val="Hyperlink"/>
            <w:rFonts w:asciiTheme="majorBidi" w:hAnsiTheme="majorBidi" w:cstheme="majorBidi"/>
            <w:szCs w:val="22"/>
            <w:lang w:val="ru-RU"/>
          </w:rPr>
          <w:t>https://twitter.com/ITU_R</w:t>
        </w:r>
      </w:hyperlink>
      <w:r w:rsidR="00E04922" w:rsidRPr="00CF3206">
        <w:rPr>
          <w:lang w:val="ru-RU"/>
        </w:rPr>
        <w:t xml:space="preserve"> и </w:t>
      </w:r>
      <w:proofErr w:type="gramStart"/>
      <w:r w:rsidR="00E04922" w:rsidRPr="00CF3206">
        <w:rPr>
          <w:lang w:val="ru-RU"/>
        </w:rPr>
        <w:t>веб-сайт</w:t>
      </w:r>
      <w:proofErr w:type="gramEnd"/>
      <w:r w:rsidR="00E04922" w:rsidRPr="00CF3206">
        <w:rPr>
          <w:lang w:val="ru-RU"/>
        </w:rPr>
        <w:t xml:space="preserve"> БР </w:t>
      </w:r>
      <w:hyperlink r:id="rId43" w:history="1">
        <w:r w:rsidR="00E04922" w:rsidRPr="00CF3206">
          <w:rPr>
            <w:rStyle w:val="Hyperlink"/>
            <w:rFonts w:asciiTheme="majorBidi" w:hAnsiTheme="majorBidi" w:cstheme="majorBidi"/>
            <w:szCs w:val="22"/>
            <w:lang w:val="ru-RU"/>
          </w:rPr>
          <w:t>www.itu.int/ITU-R/</w:t>
        </w:r>
      </w:hyperlink>
      <w:r w:rsidR="00E04922" w:rsidRPr="00CF3206">
        <w:rPr>
          <w:lang w:val="ru-RU"/>
        </w:rPr>
        <w:t xml:space="preserve"> следующие сообщения</w:t>
      </w:r>
      <w:r w:rsidR="006B63C0" w:rsidRPr="00CF3206">
        <w:rPr>
          <w:lang w:val="ru-RU"/>
        </w:rPr>
        <w:t>:</w:t>
      </w:r>
    </w:p>
    <w:p w:rsidR="00E04922" w:rsidRPr="00CF3206" w:rsidRDefault="00E04922" w:rsidP="009D34C1">
      <w:pPr>
        <w:pStyle w:val="enumlev1"/>
        <w:rPr>
          <w:lang w:val="ru-RU"/>
        </w:rPr>
      </w:pPr>
      <w:r w:rsidRPr="00CF3206">
        <w:rPr>
          <w:lang w:val="ru-RU"/>
        </w:rPr>
        <w:t>–</w:t>
      </w:r>
      <w:r w:rsidRPr="00CF3206">
        <w:rPr>
          <w:lang w:val="ru-RU"/>
        </w:rPr>
        <w:tab/>
        <w:t>восемь пресс-релизов, посвященных Всемирному дню радио 2016 года и роли радио в управлении операциями в случае бедствия, IMT</w:t>
      </w:r>
      <w:r w:rsidRPr="00CF3206">
        <w:rPr>
          <w:lang w:val="ru-RU"/>
        </w:rPr>
        <w:noBreakHyphen/>
        <w:t xml:space="preserve">2020, </w:t>
      </w:r>
      <w:r w:rsidR="001D7C05" w:rsidRPr="00CF3206">
        <w:rPr>
          <w:lang w:val="ru-RU"/>
        </w:rPr>
        <w:t>м</w:t>
      </w:r>
      <w:r w:rsidRPr="00CF3206">
        <w:rPr>
          <w:lang w:val="ru-RU"/>
        </w:rPr>
        <w:t>еждународн</w:t>
      </w:r>
      <w:r w:rsidR="001D7C05" w:rsidRPr="00CF3206">
        <w:rPr>
          <w:lang w:val="ru-RU"/>
        </w:rPr>
        <w:t>ому</w:t>
      </w:r>
      <w:r w:rsidRPr="00CF3206">
        <w:rPr>
          <w:lang w:val="ru-RU"/>
        </w:rPr>
        <w:t xml:space="preserve"> симпозиум</w:t>
      </w:r>
      <w:r w:rsidR="001D7C05" w:rsidRPr="00CF3206">
        <w:rPr>
          <w:lang w:val="ru-RU"/>
        </w:rPr>
        <w:t>у</w:t>
      </w:r>
      <w:r w:rsidRPr="00CF3206">
        <w:rPr>
          <w:lang w:val="ru-RU"/>
        </w:rPr>
        <w:t xml:space="preserve"> МСЭ по спутниковой связи (Женева), </w:t>
      </w:r>
      <w:proofErr w:type="spellStart"/>
      <w:r w:rsidRPr="00CF3206">
        <w:rPr>
          <w:lang w:val="ru-RU"/>
        </w:rPr>
        <w:t>HDR-TV</w:t>
      </w:r>
      <w:proofErr w:type="spellEnd"/>
      <w:r w:rsidRPr="00CF3206">
        <w:rPr>
          <w:lang w:val="ru-RU"/>
        </w:rPr>
        <w:t xml:space="preserve">, радиочастотным аспектам </w:t>
      </w:r>
      <w:proofErr w:type="spellStart"/>
      <w:r w:rsidRPr="00CF3206">
        <w:rPr>
          <w:lang w:val="ru-RU"/>
        </w:rPr>
        <w:t>IoT</w:t>
      </w:r>
      <w:proofErr w:type="spellEnd"/>
      <w:r w:rsidRPr="00CF3206">
        <w:rPr>
          <w:lang w:val="ru-RU"/>
        </w:rPr>
        <w:t>, отключению Италией передач, создающих вредные помехи, а также ВСР-16 и празднованию 110-й годовщины Регламента радиосвязи МСЭ;</w:t>
      </w:r>
    </w:p>
    <w:p w:rsidR="00E04922" w:rsidRPr="00CF3206" w:rsidRDefault="00E04922" w:rsidP="009D34C1">
      <w:pPr>
        <w:pStyle w:val="enumlev1"/>
        <w:rPr>
          <w:lang w:val="ru-RU"/>
        </w:rPr>
      </w:pPr>
      <w:r w:rsidRPr="00CF3206">
        <w:rPr>
          <w:lang w:val="ru-RU"/>
        </w:rPr>
        <w:t>–</w:t>
      </w:r>
      <w:r w:rsidRPr="00CF3206">
        <w:rPr>
          <w:lang w:val="ru-RU"/>
        </w:rPr>
        <w:tab/>
        <w:t xml:space="preserve">восемь коммюнике, посвященных следующим темам: Регламент радиосвязи (издание 2016 г.), семинар-практикум по цифровому наземному телевизионному радиовещанию, региональный семинар-практикум МСЭ для СНГ и Грузии, РСР-16 для Северной и Южной Америки, РСР-16 для Азиатско-Тихоокеанского региона, </w:t>
      </w:r>
      <w:r w:rsidR="004874A5" w:rsidRPr="00CF3206">
        <w:rPr>
          <w:lang w:val="ru-RU"/>
        </w:rPr>
        <w:t>м</w:t>
      </w:r>
      <w:r w:rsidRPr="00CF3206">
        <w:rPr>
          <w:lang w:val="ru-RU"/>
        </w:rPr>
        <w:t>еждународный симпозиум МСЭ по спутниковой связи (Бали) и начало работы сети женщин в интересах ВКР-19.</w:t>
      </w:r>
    </w:p>
    <w:p w:rsidR="00E04922" w:rsidRPr="00CF3206" w:rsidRDefault="00E04922" w:rsidP="004653AC">
      <w:pPr>
        <w:rPr>
          <w:lang w:val="ru-RU"/>
        </w:rPr>
      </w:pPr>
      <w:r w:rsidRPr="00CF3206">
        <w:rPr>
          <w:lang w:val="ru-RU"/>
        </w:rPr>
        <w:t xml:space="preserve">Наряду </w:t>
      </w:r>
      <w:r w:rsidR="003B5316" w:rsidRPr="00CF3206">
        <w:rPr>
          <w:lang w:val="ru-RU"/>
        </w:rPr>
        <w:t xml:space="preserve">с этим были выпущены </w:t>
      </w:r>
      <w:r w:rsidRPr="00CF3206">
        <w:rPr>
          <w:lang w:val="ru-RU"/>
        </w:rPr>
        <w:t>тр</w:t>
      </w:r>
      <w:r w:rsidR="009A4F2F" w:rsidRPr="00CF3206">
        <w:rPr>
          <w:lang w:val="ru-RU"/>
        </w:rPr>
        <w:t>и информационных бюллетеня</w:t>
      </w:r>
      <w:r w:rsidR="003B5316" w:rsidRPr="00CF3206">
        <w:rPr>
          <w:lang w:val="ru-RU"/>
        </w:rPr>
        <w:t xml:space="preserve"> с приглашением </w:t>
      </w:r>
      <w:r w:rsidR="009A4F2F" w:rsidRPr="00CF3206">
        <w:rPr>
          <w:lang w:val="ru-RU"/>
        </w:rPr>
        <w:t>СМИ</w:t>
      </w:r>
      <w:r w:rsidRPr="00CF3206">
        <w:rPr>
          <w:lang w:val="ru-RU"/>
        </w:rPr>
        <w:t xml:space="preserve"> посетить </w:t>
      </w:r>
      <w:r w:rsidR="004874A5" w:rsidRPr="00CF3206">
        <w:rPr>
          <w:lang w:val="ru-RU"/>
        </w:rPr>
        <w:t>м</w:t>
      </w:r>
      <w:r w:rsidRPr="00CF3206">
        <w:rPr>
          <w:lang w:val="ru-RU"/>
        </w:rPr>
        <w:t xml:space="preserve">еждународный симпозиум МСЭ по спутниковой связи, семинар и выставку </w:t>
      </w:r>
      <w:r w:rsidR="009A4F2F" w:rsidRPr="00CF3206">
        <w:rPr>
          <w:lang w:val="ru-RU"/>
        </w:rPr>
        <w:t>"Виртуальная реальность и формат 360</w:t>
      </w:r>
      <w:r w:rsidR="00BA4C36" w:rsidRPr="00CF3206">
        <w:rPr>
          <w:lang w:val="ru-RU"/>
        </w:rPr>
        <w:sym w:font="Symbol" w:char="F0B0"/>
      </w:r>
      <w:r w:rsidR="00BA4C36" w:rsidRPr="00CF3206">
        <w:rPr>
          <w:lang w:val="ru-RU"/>
        </w:rPr>
        <w:t xml:space="preserve"> </w:t>
      </w:r>
      <w:r w:rsidR="009A4F2F" w:rsidRPr="00CF3206">
        <w:rPr>
          <w:lang w:val="ru-RU"/>
        </w:rPr>
        <w:t>в радиовещании",</w:t>
      </w:r>
      <w:r w:rsidRPr="00CF3206">
        <w:rPr>
          <w:lang w:val="ru-RU"/>
        </w:rPr>
        <w:t xml:space="preserve"> а также </w:t>
      </w:r>
      <w:r w:rsidR="004874A5" w:rsidRPr="00CF3206">
        <w:rPr>
          <w:lang w:val="ru-RU"/>
        </w:rPr>
        <w:t>торжества по случаю</w:t>
      </w:r>
      <w:r w:rsidRPr="00CF3206">
        <w:rPr>
          <w:lang w:val="ru-RU"/>
        </w:rPr>
        <w:t xml:space="preserve"> 110-й годовщины Регламента радиосвязи.</w:t>
      </w:r>
    </w:p>
    <w:p w:rsidR="006B63C0" w:rsidRPr="00CF3206" w:rsidRDefault="00E04922" w:rsidP="004653AC">
      <w:pPr>
        <w:rPr>
          <w:lang w:val="ru-RU"/>
        </w:rPr>
      </w:pPr>
      <w:r w:rsidRPr="00CF3206">
        <w:rPr>
          <w:lang w:val="ru-RU"/>
        </w:rPr>
        <w:t>В течение 2016 года было получено более 75 запросов от СМИ, в основном в связи с вышеуказанными сообщениями. На эти запросы были предоставлены ответы – либо в письменной форме либо в форме интервью с экспертами БР, председателями исследовательских комиссий МСЭ-R или Директором БР.</w:t>
      </w:r>
    </w:p>
    <w:p w:rsidR="006B63C0" w:rsidRPr="00CF3206" w:rsidRDefault="006B63C0" w:rsidP="004653AC">
      <w:pPr>
        <w:pStyle w:val="Heading4"/>
        <w:rPr>
          <w:lang w:val="ru-RU"/>
        </w:rPr>
      </w:pPr>
      <w:r w:rsidRPr="00CF3206">
        <w:rPr>
          <w:lang w:val="ru-RU"/>
        </w:rPr>
        <w:t>8.6.2.2</w:t>
      </w:r>
      <w:r w:rsidRPr="00CF3206">
        <w:rPr>
          <w:lang w:val="ru-RU"/>
        </w:rPr>
        <w:tab/>
      </w:r>
      <w:r w:rsidR="00E04922" w:rsidRPr="00CF3206">
        <w:rPr>
          <w:lang w:val="ru-RU"/>
        </w:rPr>
        <w:t>Часто задаваемые вопросы (</w:t>
      </w:r>
      <w:proofErr w:type="spellStart"/>
      <w:r w:rsidR="00E04922" w:rsidRPr="00CF3206">
        <w:rPr>
          <w:lang w:val="ru-RU"/>
        </w:rPr>
        <w:t>FAQ</w:t>
      </w:r>
      <w:proofErr w:type="spellEnd"/>
      <w:r w:rsidR="00E04922" w:rsidRPr="00CF3206">
        <w:rPr>
          <w:lang w:val="ru-RU"/>
        </w:rPr>
        <w:t>)</w:t>
      </w:r>
      <w:r w:rsidRPr="00CF3206">
        <w:rPr>
          <w:lang w:val="ru-RU"/>
        </w:rPr>
        <w:t xml:space="preserve"> </w:t>
      </w:r>
    </w:p>
    <w:p w:rsidR="00E04922" w:rsidRPr="00CF3206" w:rsidRDefault="00E04922" w:rsidP="004653AC">
      <w:pPr>
        <w:rPr>
          <w:rFonts w:asciiTheme="majorBidi" w:hAnsiTheme="majorBidi" w:cstheme="majorBidi"/>
          <w:lang w:val="ru-RU"/>
        </w:rPr>
      </w:pPr>
      <w:r w:rsidRPr="00CF3206">
        <w:rPr>
          <w:lang w:val="ru-RU"/>
        </w:rPr>
        <w:t>БР продолжает регулярно обновлять различные наборы часто задаваемых вопросов (</w:t>
      </w:r>
      <w:proofErr w:type="spellStart"/>
      <w:r w:rsidRPr="00CF3206">
        <w:rPr>
          <w:lang w:val="ru-RU"/>
        </w:rPr>
        <w:t>FAQ</w:t>
      </w:r>
      <w:proofErr w:type="spellEnd"/>
      <w:r w:rsidRPr="00CF3206">
        <w:rPr>
          <w:lang w:val="ru-RU"/>
        </w:rPr>
        <w:t>). Они доступны для средств массовой информации, отрасли и широкой общественности, и в настоящее время охватывают следующие темы</w:t>
      </w:r>
      <w:r w:rsidRPr="00CF3206">
        <w:rPr>
          <w:rFonts w:asciiTheme="majorBidi" w:hAnsiTheme="majorBidi" w:cstheme="majorBidi"/>
          <w:lang w:val="ru-RU"/>
        </w:rPr>
        <w:t>:</w:t>
      </w:r>
    </w:p>
    <w:p w:rsidR="00E04922" w:rsidRPr="00CF3206" w:rsidRDefault="00E04922" w:rsidP="004653AC">
      <w:pPr>
        <w:pStyle w:val="enumlev1"/>
        <w:rPr>
          <w:lang w:val="ru-RU"/>
        </w:rPr>
      </w:pPr>
      <w:r w:rsidRPr="00CF3206">
        <w:rPr>
          <w:lang w:val="ru-RU"/>
        </w:rPr>
        <w:t>–</w:t>
      </w:r>
      <w:r w:rsidRPr="00CF3206">
        <w:rPr>
          <w:lang w:val="ru-RU"/>
        </w:rPr>
        <w:tab/>
        <w:t>РР, ИК МСЭ-R, РРК, КГР, БР;</w:t>
      </w:r>
    </w:p>
    <w:p w:rsidR="00E04922" w:rsidRPr="00CF3206" w:rsidRDefault="00E04922" w:rsidP="004653AC">
      <w:pPr>
        <w:pStyle w:val="enumlev1"/>
        <w:rPr>
          <w:lang w:val="ru-RU"/>
        </w:rPr>
      </w:pPr>
      <w:r w:rsidRPr="00CF3206">
        <w:rPr>
          <w:lang w:val="ru-RU"/>
        </w:rPr>
        <w:t>–</w:t>
      </w:r>
      <w:r w:rsidRPr="00CF3206">
        <w:rPr>
          <w:lang w:val="ru-RU"/>
        </w:rPr>
        <w:tab/>
        <w:t>IMT и беспроводная широкополосная связь;</w:t>
      </w:r>
    </w:p>
    <w:p w:rsidR="00E04922" w:rsidRPr="00CF3206" w:rsidRDefault="00E04922" w:rsidP="004653AC">
      <w:pPr>
        <w:pStyle w:val="enumlev1"/>
        <w:rPr>
          <w:lang w:val="ru-RU"/>
        </w:rPr>
      </w:pPr>
      <w:r w:rsidRPr="00CF3206">
        <w:rPr>
          <w:lang w:val="ru-RU"/>
        </w:rPr>
        <w:lastRenderedPageBreak/>
        <w:t>–</w:t>
      </w:r>
      <w:r w:rsidRPr="00CF3206">
        <w:rPr>
          <w:lang w:val="ru-RU"/>
        </w:rPr>
        <w:tab/>
        <w:t>переход к цифровому телевизионному радиовещанию и цифровой дивиденд;</w:t>
      </w:r>
    </w:p>
    <w:p w:rsidR="00E04922" w:rsidRPr="00CF3206" w:rsidRDefault="00E04922" w:rsidP="004653AC">
      <w:pPr>
        <w:pStyle w:val="enumlev1"/>
        <w:rPr>
          <w:lang w:val="ru-RU"/>
        </w:rPr>
      </w:pPr>
      <w:r w:rsidRPr="00CF3206">
        <w:rPr>
          <w:lang w:val="ru-RU"/>
        </w:rPr>
        <w:t>–</w:t>
      </w:r>
      <w:r w:rsidRPr="00CF3206">
        <w:rPr>
          <w:lang w:val="ru-RU"/>
        </w:rPr>
        <w:tab/>
        <w:t>универсальная шкала времени (</w:t>
      </w:r>
      <w:proofErr w:type="spellStart"/>
      <w:r w:rsidRPr="00CF3206">
        <w:rPr>
          <w:lang w:val="ru-RU"/>
        </w:rPr>
        <w:t>UTC</w:t>
      </w:r>
      <w:proofErr w:type="spellEnd"/>
      <w:r w:rsidRPr="00CF3206">
        <w:rPr>
          <w:lang w:val="ru-RU"/>
        </w:rPr>
        <w:t>) – дополнительная секунда;</w:t>
      </w:r>
    </w:p>
    <w:p w:rsidR="00E04922" w:rsidRPr="00CF3206" w:rsidRDefault="00E04922" w:rsidP="004653AC">
      <w:pPr>
        <w:pStyle w:val="enumlev1"/>
        <w:rPr>
          <w:lang w:val="ru-RU"/>
        </w:rPr>
      </w:pPr>
      <w:r w:rsidRPr="00CF3206">
        <w:rPr>
          <w:lang w:val="ru-RU"/>
        </w:rPr>
        <w:t>–</w:t>
      </w:r>
      <w:r w:rsidRPr="00CF3206">
        <w:rPr>
          <w:lang w:val="ru-RU"/>
        </w:rPr>
        <w:tab/>
        <w:t>регистрация спутниковых сетей и связанные с ней процедуры.</w:t>
      </w:r>
    </w:p>
    <w:p w:rsidR="006B63C0" w:rsidRPr="00CF3206" w:rsidRDefault="00E04922" w:rsidP="004653AC">
      <w:pPr>
        <w:rPr>
          <w:lang w:val="ru-RU"/>
        </w:rPr>
      </w:pPr>
      <w:r w:rsidRPr="00CF3206">
        <w:rPr>
          <w:lang w:val="ru-RU"/>
        </w:rPr>
        <w:t xml:space="preserve">Доступ к этим </w:t>
      </w:r>
      <w:proofErr w:type="spellStart"/>
      <w:r w:rsidRPr="00CF3206">
        <w:rPr>
          <w:lang w:val="ru-RU"/>
        </w:rPr>
        <w:t>FAQ</w:t>
      </w:r>
      <w:proofErr w:type="spellEnd"/>
      <w:r w:rsidRPr="00CF3206">
        <w:rPr>
          <w:lang w:val="ru-RU"/>
        </w:rPr>
        <w:t xml:space="preserve"> организован в верхней правой части веб-страницы МСЭ-R (</w:t>
      </w:r>
      <w:hyperlink r:id="rId44" w:history="1">
        <w:r w:rsidRPr="00CF3206">
          <w:rPr>
            <w:rStyle w:val="Hyperlink"/>
            <w:rFonts w:asciiTheme="majorBidi" w:hAnsiTheme="majorBidi" w:cstheme="majorBidi"/>
            <w:szCs w:val="22"/>
            <w:lang w:val="ru-RU"/>
          </w:rPr>
          <w:t>http://www.itu.int/en/ITU-R/Pages/default.aspx</w:t>
        </w:r>
      </w:hyperlink>
      <w:r w:rsidR="00E21AFC" w:rsidRPr="00CF3206">
        <w:rPr>
          <w:rStyle w:val="Hyperlink"/>
          <w:rFonts w:asciiTheme="majorBidi" w:hAnsiTheme="majorBidi" w:cstheme="majorBidi"/>
          <w:color w:val="auto"/>
          <w:szCs w:val="22"/>
          <w:u w:val="none"/>
          <w:lang w:val="ru-RU"/>
        </w:rPr>
        <w:t>)</w:t>
      </w:r>
      <w:r w:rsidRPr="00CF3206">
        <w:rPr>
          <w:lang w:val="ru-RU"/>
        </w:rPr>
        <w:t>.</w:t>
      </w:r>
    </w:p>
    <w:p w:rsidR="006B63C0" w:rsidRPr="00CF3206" w:rsidRDefault="006B63C0" w:rsidP="004653AC">
      <w:pPr>
        <w:pStyle w:val="Heading4"/>
        <w:rPr>
          <w:lang w:val="ru-RU"/>
        </w:rPr>
      </w:pPr>
      <w:r w:rsidRPr="00CF3206">
        <w:rPr>
          <w:lang w:val="ru-RU"/>
        </w:rPr>
        <w:t>8.6.2.3</w:t>
      </w:r>
      <w:r w:rsidRPr="00CF3206">
        <w:rPr>
          <w:lang w:val="ru-RU"/>
        </w:rPr>
        <w:tab/>
      </w:r>
      <w:r w:rsidR="009B17D6" w:rsidRPr="00CF3206">
        <w:rPr>
          <w:lang w:val="ru-RU"/>
        </w:rPr>
        <w:t>Информационные материалы с символикой</w:t>
      </w:r>
    </w:p>
    <w:p w:rsidR="006B63C0" w:rsidRPr="00CF3206" w:rsidRDefault="008A4DBA" w:rsidP="004653AC">
      <w:pPr>
        <w:rPr>
          <w:lang w:val="ru-RU"/>
        </w:rPr>
      </w:pPr>
      <w:r w:rsidRPr="00CF3206">
        <w:rPr>
          <w:lang w:val="ru-RU"/>
        </w:rPr>
        <w:t xml:space="preserve">В течение 2016 года </w:t>
      </w:r>
      <w:r w:rsidR="009B17D6" w:rsidRPr="00CF3206">
        <w:rPr>
          <w:lang w:val="ru-RU"/>
        </w:rPr>
        <w:t xml:space="preserve">к мероприятиям, организуемым БР, </w:t>
      </w:r>
      <w:r w:rsidRPr="00CF3206">
        <w:rPr>
          <w:lang w:val="ru-RU"/>
        </w:rPr>
        <w:t xml:space="preserve">были подготовлены </w:t>
      </w:r>
      <w:r w:rsidR="008A62C3" w:rsidRPr="00CF3206">
        <w:rPr>
          <w:lang w:val="ru-RU"/>
        </w:rPr>
        <w:t xml:space="preserve">рекламные материалы с </w:t>
      </w:r>
      <w:r w:rsidR="00167B2D" w:rsidRPr="00CF3206">
        <w:rPr>
          <w:lang w:val="ru-RU"/>
        </w:rPr>
        <w:t xml:space="preserve">фирменной </w:t>
      </w:r>
      <w:r w:rsidR="008A62C3" w:rsidRPr="00CF3206">
        <w:rPr>
          <w:lang w:val="ru-RU"/>
        </w:rPr>
        <w:t xml:space="preserve">символикой </w:t>
      </w:r>
      <w:r w:rsidR="006B63C0" w:rsidRPr="00CF3206">
        <w:rPr>
          <w:lang w:val="ru-RU"/>
        </w:rPr>
        <w:t>(</w:t>
      </w:r>
      <w:r w:rsidR="009B17D6" w:rsidRPr="00CF3206">
        <w:rPr>
          <w:lang w:val="ru-RU"/>
        </w:rPr>
        <w:t>листовки</w:t>
      </w:r>
      <w:r w:rsidR="006B63C0" w:rsidRPr="00CF3206">
        <w:rPr>
          <w:lang w:val="ru-RU"/>
        </w:rPr>
        <w:t xml:space="preserve">, </w:t>
      </w:r>
      <w:r w:rsidR="00CF2812" w:rsidRPr="00CF3206">
        <w:rPr>
          <w:lang w:val="ru-RU"/>
        </w:rPr>
        <w:t>виртуальные электронные баннеры</w:t>
      </w:r>
      <w:r w:rsidR="006B63C0" w:rsidRPr="00CF3206">
        <w:rPr>
          <w:lang w:val="ru-RU"/>
        </w:rPr>
        <w:t xml:space="preserve">, </w:t>
      </w:r>
      <w:r w:rsidR="009B17D6" w:rsidRPr="00CF3206">
        <w:rPr>
          <w:lang w:val="ru-RU"/>
        </w:rPr>
        <w:t>электронные плакаты</w:t>
      </w:r>
      <w:r w:rsidR="006B63C0" w:rsidRPr="00CF3206">
        <w:rPr>
          <w:lang w:val="ru-RU"/>
        </w:rPr>
        <w:t xml:space="preserve">, </w:t>
      </w:r>
      <w:r w:rsidR="009B17D6" w:rsidRPr="00CF3206">
        <w:rPr>
          <w:lang w:val="ru-RU"/>
        </w:rPr>
        <w:t>электронные сертификаты</w:t>
      </w:r>
      <w:r w:rsidR="006B63C0" w:rsidRPr="00CF3206">
        <w:rPr>
          <w:lang w:val="ru-RU"/>
        </w:rPr>
        <w:t xml:space="preserve">, </w:t>
      </w:r>
      <w:r w:rsidR="009B17D6" w:rsidRPr="00CF3206">
        <w:rPr>
          <w:lang w:val="ru-RU"/>
        </w:rPr>
        <w:t>объявления в социальных сетях и т. д.</w:t>
      </w:r>
      <w:r w:rsidR="006B63C0" w:rsidRPr="00CF3206">
        <w:rPr>
          <w:lang w:val="ru-RU"/>
        </w:rPr>
        <w:t>)</w:t>
      </w:r>
      <w:r w:rsidR="008A62C3" w:rsidRPr="00CF3206">
        <w:rPr>
          <w:lang w:val="ru-RU"/>
        </w:rPr>
        <w:t>,</w:t>
      </w:r>
      <w:r w:rsidR="006B63C0" w:rsidRPr="00CF3206">
        <w:rPr>
          <w:lang w:val="ru-RU"/>
        </w:rPr>
        <w:t xml:space="preserve"> </w:t>
      </w:r>
      <w:r w:rsidR="009B17D6" w:rsidRPr="00CF3206">
        <w:rPr>
          <w:lang w:val="ru-RU"/>
        </w:rPr>
        <w:t>фотоматериалы, видеоролики, мультимедийные материалы</w:t>
      </w:r>
      <w:r w:rsidR="006B63C0" w:rsidRPr="00CF3206">
        <w:rPr>
          <w:lang w:val="ru-RU"/>
        </w:rPr>
        <w:t xml:space="preserve">. </w:t>
      </w:r>
      <w:r w:rsidR="009B17D6" w:rsidRPr="00CF3206">
        <w:rPr>
          <w:lang w:val="ru-RU"/>
        </w:rPr>
        <w:t>К празднованию 110-й годовщины Регламента радиосвязи были проведены следующие дополнительные информационные мероприятия</w:t>
      </w:r>
      <w:r w:rsidR="006B63C0" w:rsidRPr="00CF3206">
        <w:rPr>
          <w:lang w:val="ru-RU"/>
        </w:rPr>
        <w:t>:</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9B17D6" w:rsidRPr="00CF3206">
        <w:rPr>
          <w:rFonts w:asciiTheme="majorBidi" w:hAnsiTheme="majorBidi" w:cstheme="majorBidi"/>
          <w:szCs w:val="22"/>
          <w:lang w:val="ru-RU"/>
        </w:rPr>
        <w:t xml:space="preserve">выпуск специального издания </w:t>
      </w:r>
      <w:hyperlink r:id="rId45" w:history="1">
        <w:r w:rsidR="009B17D6" w:rsidRPr="00CF3206">
          <w:rPr>
            <w:rStyle w:val="Hyperlink"/>
            <w:rFonts w:asciiTheme="majorBidi" w:hAnsiTheme="majorBidi" w:cstheme="majorBidi"/>
            <w:szCs w:val="22"/>
            <w:lang w:val="ru-RU"/>
          </w:rPr>
          <w:t>журнала "Новости МСЭ"</w:t>
        </w:r>
      </w:hyperlink>
      <w:r w:rsidR="009B17D6" w:rsidRPr="00CF3206">
        <w:rPr>
          <w:rFonts w:asciiTheme="majorBidi" w:hAnsiTheme="majorBidi" w:cstheme="majorBidi"/>
          <w:szCs w:val="22"/>
          <w:lang w:val="ru-RU"/>
        </w:rPr>
        <w:t xml:space="preserve"> </w:t>
      </w:r>
      <w:r w:rsidR="00E712DE" w:rsidRPr="00CF3206">
        <w:rPr>
          <w:rFonts w:asciiTheme="majorBidi" w:hAnsiTheme="majorBidi" w:cstheme="majorBidi"/>
          <w:szCs w:val="22"/>
          <w:lang w:val="ru-RU"/>
        </w:rPr>
        <w:t>"</w:t>
      </w:r>
      <w:r w:rsidR="009B17D6" w:rsidRPr="00CF3206">
        <w:rPr>
          <w:rFonts w:asciiTheme="majorBidi" w:hAnsiTheme="majorBidi" w:cstheme="majorBidi"/>
          <w:szCs w:val="22"/>
          <w:lang w:val="ru-RU"/>
        </w:rPr>
        <w:t>Празднование годовщины Регламента радиосвязи</w:t>
      </w:r>
      <w:r w:rsidR="00E712DE" w:rsidRPr="00CF3206">
        <w:rPr>
          <w:rFonts w:asciiTheme="majorBidi" w:hAnsiTheme="majorBidi" w:cstheme="majorBidi"/>
          <w:szCs w:val="22"/>
          <w:lang w:val="ru-RU"/>
        </w:rPr>
        <w:t>"</w:t>
      </w:r>
      <w:r w:rsidR="005C575E" w:rsidRPr="00CF3206">
        <w:rPr>
          <w:rFonts w:asciiTheme="majorBidi" w:hAnsiTheme="majorBidi" w:cstheme="majorBidi"/>
          <w:szCs w:val="22"/>
          <w:lang w:val="ru-RU"/>
        </w:rPr>
        <w:t>;</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1E6182" w:rsidRPr="00CF3206">
        <w:rPr>
          <w:rFonts w:asciiTheme="majorBidi" w:hAnsiTheme="majorBidi" w:cstheme="majorBidi"/>
          <w:szCs w:val="22"/>
          <w:lang w:val="ru-RU"/>
        </w:rPr>
        <w:t xml:space="preserve">распространение </w:t>
      </w:r>
      <w:r w:rsidR="009B17D6" w:rsidRPr="00CF3206">
        <w:rPr>
          <w:rFonts w:asciiTheme="majorBidi" w:hAnsiTheme="majorBidi" w:cstheme="majorBidi"/>
          <w:szCs w:val="22"/>
          <w:lang w:val="ru-RU"/>
        </w:rPr>
        <w:t>пресс-релиз</w:t>
      </w:r>
      <w:r w:rsidR="001E6182" w:rsidRPr="00CF3206">
        <w:rPr>
          <w:rFonts w:asciiTheme="majorBidi" w:hAnsiTheme="majorBidi" w:cstheme="majorBidi"/>
          <w:szCs w:val="22"/>
          <w:lang w:val="ru-RU"/>
        </w:rPr>
        <w:t>ов</w:t>
      </w:r>
      <w:r w:rsidR="009B17D6" w:rsidRPr="00CF3206">
        <w:rPr>
          <w:rFonts w:asciiTheme="majorBidi" w:hAnsiTheme="majorBidi" w:cstheme="majorBidi"/>
          <w:szCs w:val="22"/>
          <w:lang w:val="ru-RU"/>
        </w:rPr>
        <w:t xml:space="preserve"> и информационны</w:t>
      </w:r>
      <w:r w:rsidR="001E6182" w:rsidRPr="00CF3206">
        <w:rPr>
          <w:rFonts w:asciiTheme="majorBidi" w:hAnsiTheme="majorBidi" w:cstheme="majorBidi"/>
          <w:szCs w:val="22"/>
          <w:lang w:val="ru-RU"/>
        </w:rPr>
        <w:t>х</w:t>
      </w:r>
      <w:r w:rsidR="009B17D6" w:rsidRPr="00CF3206">
        <w:rPr>
          <w:rFonts w:asciiTheme="majorBidi" w:hAnsiTheme="majorBidi" w:cstheme="majorBidi"/>
          <w:szCs w:val="22"/>
          <w:lang w:val="ru-RU"/>
        </w:rPr>
        <w:t xml:space="preserve"> бюллетен</w:t>
      </w:r>
      <w:r w:rsidR="001E6182" w:rsidRPr="00CF3206">
        <w:rPr>
          <w:rFonts w:asciiTheme="majorBidi" w:hAnsiTheme="majorBidi" w:cstheme="majorBidi"/>
          <w:szCs w:val="22"/>
          <w:lang w:val="ru-RU"/>
        </w:rPr>
        <w:t xml:space="preserve">ей через </w:t>
      </w:r>
      <w:hyperlink r:id="rId46" w:history="1">
        <w:r w:rsidR="003C7D81" w:rsidRPr="00CF3206">
          <w:rPr>
            <w:rStyle w:val="Hyperlink"/>
            <w:rFonts w:asciiTheme="majorBidi" w:hAnsiTheme="majorBidi" w:cstheme="majorBidi"/>
            <w:szCs w:val="22"/>
            <w:lang w:val="ru-RU"/>
          </w:rPr>
          <w:t>п</w:t>
        </w:r>
        <w:r w:rsidR="001E6182" w:rsidRPr="00CF3206">
          <w:rPr>
            <w:rStyle w:val="Hyperlink"/>
            <w:rFonts w:asciiTheme="majorBidi" w:hAnsiTheme="majorBidi" w:cstheme="majorBidi"/>
            <w:szCs w:val="22"/>
            <w:lang w:val="ru-RU"/>
          </w:rPr>
          <w:t>ресс-центр МСЭ</w:t>
        </w:r>
      </w:hyperlink>
      <w:r w:rsidRPr="00CF3206">
        <w:rPr>
          <w:rFonts w:asciiTheme="majorBidi" w:hAnsiTheme="majorBidi" w:cstheme="majorBidi"/>
          <w:szCs w:val="22"/>
          <w:lang w:val="ru-RU"/>
        </w:rPr>
        <w:t xml:space="preserve"> </w:t>
      </w:r>
      <w:r w:rsidR="001E6182" w:rsidRPr="00CF3206">
        <w:rPr>
          <w:rFonts w:asciiTheme="majorBidi" w:hAnsiTheme="majorBidi" w:cstheme="majorBidi"/>
          <w:szCs w:val="22"/>
          <w:lang w:val="ru-RU"/>
        </w:rPr>
        <w:t>и</w:t>
      </w:r>
      <w:r w:rsidRPr="00CF3206">
        <w:rPr>
          <w:rFonts w:asciiTheme="majorBidi" w:hAnsiTheme="majorBidi" w:cstheme="majorBidi"/>
          <w:szCs w:val="22"/>
          <w:lang w:val="ru-RU"/>
        </w:rPr>
        <w:t xml:space="preserve"> </w:t>
      </w:r>
      <w:hyperlink r:id="rId47" w:history="1">
        <w:r w:rsidR="003C7D81" w:rsidRPr="00CF3206">
          <w:rPr>
            <w:rStyle w:val="Hyperlink"/>
            <w:rFonts w:asciiTheme="majorBidi" w:hAnsiTheme="majorBidi" w:cstheme="majorBidi"/>
            <w:szCs w:val="22"/>
            <w:lang w:val="ru-RU"/>
          </w:rPr>
          <w:t>о</w:t>
        </w:r>
        <w:r w:rsidR="001E6182" w:rsidRPr="00CF3206">
          <w:rPr>
            <w:rStyle w:val="Hyperlink"/>
            <w:rFonts w:asciiTheme="majorBidi" w:hAnsiTheme="majorBidi" w:cstheme="majorBidi"/>
            <w:szCs w:val="22"/>
            <w:lang w:val="ru-RU"/>
          </w:rPr>
          <w:t>тдел новостей МСЭ</w:t>
        </w:r>
        <w:r w:rsidRPr="00CF3206">
          <w:rPr>
            <w:rStyle w:val="Hyperlink"/>
            <w:rFonts w:asciiTheme="majorBidi" w:hAnsiTheme="majorBidi" w:cstheme="majorBidi"/>
            <w:szCs w:val="22"/>
            <w:lang w:val="ru-RU"/>
          </w:rPr>
          <w:t>-R</w:t>
        </w:r>
      </w:hyperlink>
      <w:r w:rsidR="005C575E" w:rsidRPr="00CF3206">
        <w:rPr>
          <w:rStyle w:val="Hyperlink"/>
          <w:rFonts w:asciiTheme="majorBidi" w:hAnsiTheme="majorBidi" w:cstheme="majorBidi"/>
          <w:szCs w:val="22"/>
          <w:lang w:val="ru-RU"/>
        </w:rPr>
        <w:t>;</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CD4961" w:rsidRPr="00CF3206">
        <w:rPr>
          <w:rFonts w:asciiTheme="majorBidi" w:hAnsiTheme="majorBidi" w:cstheme="majorBidi"/>
          <w:szCs w:val="22"/>
          <w:lang w:val="ru-RU"/>
        </w:rPr>
        <w:t xml:space="preserve">создание специализированного </w:t>
      </w:r>
      <w:hyperlink r:id="rId48" w:history="1">
        <w:r w:rsidR="00B468F1" w:rsidRPr="00CF3206">
          <w:rPr>
            <w:rStyle w:val="Hyperlink"/>
            <w:rFonts w:asciiTheme="majorBidi" w:hAnsiTheme="majorBidi" w:cstheme="majorBidi"/>
            <w:szCs w:val="22"/>
            <w:lang w:val="ru-RU"/>
          </w:rPr>
          <w:t>веб-сайта "110-я годовщина РР"</w:t>
        </w:r>
      </w:hyperlink>
      <w:r w:rsidRPr="00CF3206">
        <w:rPr>
          <w:rFonts w:asciiTheme="majorBidi" w:hAnsiTheme="majorBidi" w:cstheme="majorBidi"/>
          <w:szCs w:val="22"/>
          <w:lang w:val="ru-RU"/>
        </w:rPr>
        <w:t xml:space="preserve">: </w:t>
      </w:r>
      <w:hyperlink r:id="rId49" w:history="1">
        <w:r w:rsidRPr="00CF3206">
          <w:rPr>
            <w:rStyle w:val="Hyperlink"/>
            <w:rFonts w:asciiTheme="majorBidi" w:hAnsiTheme="majorBidi" w:cstheme="majorBidi"/>
            <w:szCs w:val="22"/>
            <w:lang w:val="ru-RU"/>
          </w:rPr>
          <w:t>http://www.itu.int/en/ITU-R/RR110/</w:t>
        </w:r>
      </w:hyperlink>
      <w:r w:rsidR="005C575E" w:rsidRPr="00CF3206">
        <w:rPr>
          <w:rStyle w:val="Hyperlink"/>
          <w:rFonts w:asciiTheme="majorBidi" w:hAnsiTheme="majorBidi" w:cstheme="majorBidi"/>
          <w:szCs w:val="22"/>
          <w:lang w:val="ru-RU"/>
        </w:rPr>
        <w:t>;</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CD4961" w:rsidRPr="00CF3206">
        <w:rPr>
          <w:rFonts w:asciiTheme="majorBidi" w:hAnsiTheme="majorBidi" w:cstheme="majorBidi"/>
          <w:szCs w:val="22"/>
          <w:lang w:val="ru-RU"/>
        </w:rPr>
        <w:t>выпуск видео-обращений</w:t>
      </w:r>
      <w:r w:rsidRPr="00CF3206">
        <w:rPr>
          <w:rFonts w:asciiTheme="majorBidi" w:hAnsiTheme="majorBidi" w:cstheme="majorBidi"/>
          <w:szCs w:val="22"/>
          <w:lang w:val="ru-RU"/>
        </w:rPr>
        <w:t xml:space="preserve"> </w:t>
      </w:r>
      <w:hyperlink r:id="rId50" w:history="1">
        <w:r w:rsidR="00CD4961" w:rsidRPr="00CF3206">
          <w:rPr>
            <w:rStyle w:val="Hyperlink"/>
            <w:rFonts w:asciiTheme="majorBidi" w:hAnsiTheme="majorBidi" w:cstheme="majorBidi"/>
            <w:szCs w:val="22"/>
            <w:lang w:val="ru-RU"/>
          </w:rPr>
          <w:t>Директора БР</w:t>
        </w:r>
      </w:hyperlink>
      <w:r w:rsidRPr="00CF3206">
        <w:rPr>
          <w:rFonts w:asciiTheme="majorBidi" w:hAnsiTheme="majorBidi" w:cstheme="majorBidi"/>
          <w:szCs w:val="22"/>
          <w:lang w:val="ru-RU"/>
        </w:rPr>
        <w:t xml:space="preserve"> </w:t>
      </w:r>
      <w:r w:rsidR="00CD4961" w:rsidRPr="00CF3206">
        <w:rPr>
          <w:rFonts w:asciiTheme="majorBidi" w:hAnsiTheme="majorBidi" w:cstheme="majorBidi"/>
          <w:szCs w:val="22"/>
          <w:lang w:val="ru-RU"/>
        </w:rPr>
        <w:t>и</w:t>
      </w:r>
      <w:r w:rsidRPr="00CF3206">
        <w:rPr>
          <w:rFonts w:asciiTheme="majorBidi" w:hAnsiTheme="majorBidi" w:cstheme="majorBidi"/>
          <w:szCs w:val="22"/>
          <w:lang w:val="ru-RU"/>
        </w:rPr>
        <w:t xml:space="preserve"> </w:t>
      </w:r>
      <w:hyperlink r:id="rId51" w:history="1">
        <w:r w:rsidR="00CD4961" w:rsidRPr="00CF3206">
          <w:rPr>
            <w:rStyle w:val="Hyperlink"/>
            <w:rFonts w:asciiTheme="majorBidi" w:hAnsiTheme="majorBidi" w:cstheme="majorBidi"/>
            <w:szCs w:val="22"/>
            <w:lang w:val="ru-RU"/>
          </w:rPr>
          <w:t>видеоролики, освещающи</w:t>
        </w:r>
        <w:r w:rsidR="00B468F1" w:rsidRPr="00CF3206">
          <w:rPr>
            <w:rStyle w:val="Hyperlink"/>
            <w:rFonts w:asciiTheme="majorBidi" w:hAnsiTheme="majorBidi" w:cstheme="majorBidi"/>
            <w:szCs w:val="22"/>
            <w:lang w:val="ru-RU"/>
          </w:rPr>
          <w:t>е</w:t>
        </w:r>
        <w:r w:rsidR="00CD4961" w:rsidRPr="00CF3206">
          <w:rPr>
            <w:rStyle w:val="Hyperlink"/>
            <w:rFonts w:asciiTheme="majorBidi" w:hAnsiTheme="majorBidi" w:cstheme="majorBidi"/>
            <w:szCs w:val="22"/>
            <w:lang w:val="ru-RU"/>
          </w:rPr>
          <w:t xml:space="preserve"> празднование 110</w:t>
        </w:r>
        <w:r w:rsidR="00CD4961" w:rsidRPr="00CF3206">
          <w:rPr>
            <w:rStyle w:val="Hyperlink"/>
            <w:rFonts w:asciiTheme="majorBidi" w:hAnsiTheme="majorBidi" w:cstheme="majorBidi"/>
            <w:szCs w:val="22"/>
            <w:lang w:val="ru-RU"/>
          </w:rPr>
          <w:noBreakHyphen/>
          <w:t>й годовщины РР</w:t>
        </w:r>
      </w:hyperlink>
      <w:r w:rsidR="00CD4961" w:rsidRPr="00CF3206">
        <w:rPr>
          <w:rStyle w:val="Hyperlink"/>
          <w:rFonts w:asciiTheme="majorBidi" w:hAnsiTheme="majorBidi" w:cstheme="majorBidi"/>
          <w:color w:val="auto"/>
          <w:szCs w:val="22"/>
          <w:u w:val="none"/>
          <w:lang w:val="ru-RU"/>
        </w:rPr>
        <w:t>;</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CD4961" w:rsidRPr="00CF3206">
        <w:rPr>
          <w:rFonts w:asciiTheme="majorBidi" w:hAnsiTheme="majorBidi" w:cstheme="majorBidi"/>
          <w:szCs w:val="22"/>
          <w:lang w:val="ru-RU"/>
        </w:rPr>
        <w:t xml:space="preserve">охват социальных сетей с помощью </w:t>
      </w:r>
      <w:proofErr w:type="spellStart"/>
      <w:r w:rsidR="00CD4961" w:rsidRPr="00CF3206">
        <w:rPr>
          <w:rFonts w:asciiTheme="majorBidi" w:hAnsiTheme="majorBidi" w:cstheme="majorBidi"/>
          <w:szCs w:val="22"/>
          <w:lang w:val="ru-RU"/>
        </w:rPr>
        <w:t>хэштега</w:t>
      </w:r>
      <w:proofErr w:type="spellEnd"/>
      <w:r w:rsidRPr="00CF3206">
        <w:rPr>
          <w:rFonts w:asciiTheme="majorBidi" w:hAnsiTheme="majorBidi" w:cstheme="majorBidi"/>
          <w:szCs w:val="22"/>
          <w:lang w:val="ru-RU"/>
        </w:rPr>
        <w:t xml:space="preserve"> </w:t>
      </w:r>
      <w:r w:rsidRPr="00CF3206">
        <w:rPr>
          <w:rFonts w:asciiTheme="majorBidi" w:hAnsiTheme="majorBidi" w:cstheme="majorBidi"/>
          <w:b/>
          <w:bCs/>
          <w:szCs w:val="22"/>
          <w:lang w:val="ru-RU"/>
        </w:rPr>
        <w:t>#</w:t>
      </w:r>
      <w:proofErr w:type="spellStart"/>
      <w:r w:rsidRPr="00CF3206">
        <w:rPr>
          <w:rFonts w:asciiTheme="majorBidi" w:hAnsiTheme="majorBidi" w:cstheme="majorBidi"/>
          <w:b/>
          <w:bCs/>
          <w:szCs w:val="22"/>
          <w:lang w:val="ru-RU"/>
        </w:rPr>
        <w:t>RR110</w:t>
      </w:r>
      <w:proofErr w:type="spellEnd"/>
      <w:r w:rsidR="005C575E" w:rsidRPr="00CF3206">
        <w:rPr>
          <w:rFonts w:asciiTheme="majorBidi" w:hAnsiTheme="majorBidi" w:cstheme="majorBidi"/>
          <w:szCs w:val="22"/>
          <w:lang w:val="ru-RU"/>
        </w:rPr>
        <w:t>;</w:t>
      </w:r>
    </w:p>
    <w:p w:rsidR="006B63C0" w:rsidRPr="00CF3206" w:rsidRDefault="006B63C0" w:rsidP="009D34C1">
      <w:pPr>
        <w:pStyle w:val="enumlev1"/>
        <w:rPr>
          <w:rFonts w:asciiTheme="majorBidi" w:hAnsiTheme="majorBidi" w:cstheme="majorBidi"/>
          <w:szCs w:val="22"/>
          <w:lang w:val="ru-RU"/>
        </w:rPr>
      </w:pPr>
      <w:r w:rsidRPr="00CF3206">
        <w:rPr>
          <w:rFonts w:asciiTheme="majorBidi" w:hAnsiTheme="majorBidi" w:cstheme="majorBidi"/>
          <w:szCs w:val="22"/>
          <w:lang w:val="ru-RU"/>
        </w:rPr>
        <w:t>–</w:t>
      </w:r>
      <w:r w:rsidRPr="00CF3206">
        <w:rPr>
          <w:rFonts w:asciiTheme="majorBidi" w:hAnsiTheme="majorBidi" w:cstheme="majorBidi"/>
          <w:szCs w:val="22"/>
          <w:lang w:val="ru-RU"/>
        </w:rPr>
        <w:tab/>
      </w:r>
      <w:r w:rsidR="00CD4961" w:rsidRPr="00CF3206">
        <w:rPr>
          <w:rFonts w:asciiTheme="majorBidi" w:hAnsiTheme="majorBidi" w:cstheme="majorBidi"/>
          <w:szCs w:val="22"/>
          <w:lang w:val="ru-RU"/>
        </w:rPr>
        <w:t xml:space="preserve">проведение </w:t>
      </w:r>
      <w:hyperlink r:id="rId52" w:history="1">
        <w:r w:rsidR="008A62C3" w:rsidRPr="00CF3206">
          <w:rPr>
            <w:rStyle w:val="Hyperlink"/>
            <w:rFonts w:asciiTheme="majorBidi" w:hAnsiTheme="majorBidi" w:cstheme="majorBidi"/>
            <w:szCs w:val="22"/>
            <w:lang w:val="ru-RU"/>
          </w:rPr>
          <w:t>дискуссий</w:t>
        </w:r>
        <w:r w:rsidR="00CD4961" w:rsidRPr="00CF3206">
          <w:rPr>
            <w:rStyle w:val="Hyperlink"/>
            <w:rFonts w:asciiTheme="majorBidi" w:hAnsiTheme="majorBidi" w:cstheme="majorBidi"/>
            <w:szCs w:val="22"/>
            <w:lang w:val="ru-RU"/>
          </w:rPr>
          <w:t xml:space="preserve"> с представителями отрасли</w:t>
        </w:r>
      </w:hyperlink>
      <w:r w:rsidRPr="00CF3206">
        <w:rPr>
          <w:rFonts w:asciiTheme="majorBidi" w:hAnsiTheme="majorBidi" w:cstheme="majorBidi"/>
          <w:szCs w:val="22"/>
          <w:lang w:val="ru-RU"/>
        </w:rPr>
        <w:t xml:space="preserve"> </w:t>
      </w:r>
      <w:r w:rsidR="008A62C3" w:rsidRPr="00CF3206">
        <w:rPr>
          <w:rFonts w:asciiTheme="majorBidi" w:hAnsiTheme="majorBidi" w:cstheme="majorBidi"/>
          <w:szCs w:val="22"/>
          <w:lang w:val="ru-RU"/>
        </w:rPr>
        <w:t xml:space="preserve">о </w:t>
      </w:r>
      <w:r w:rsidR="003F2DA5" w:rsidRPr="00CF3206">
        <w:rPr>
          <w:rFonts w:asciiTheme="majorBidi" w:hAnsiTheme="majorBidi" w:cstheme="majorBidi"/>
          <w:szCs w:val="22"/>
          <w:lang w:val="ru-RU"/>
        </w:rPr>
        <w:t>воздействии</w:t>
      </w:r>
      <w:r w:rsidR="007C37BA" w:rsidRPr="00CF3206">
        <w:rPr>
          <w:rFonts w:asciiTheme="majorBidi" w:hAnsiTheme="majorBidi" w:cstheme="majorBidi"/>
          <w:szCs w:val="22"/>
          <w:lang w:val="ru-RU"/>
        </w:rPr>
        <w:t xml:space="preserve"> Регламента радиосвязи на отрасль ИКТ: </w:t>
      </w:r>
      <w:r w:rsidR="00905A9D" w:rsidRPr="00CF3206">
        <w:rPr>
          <w:rFonts w:asciiTheme="majorBidi" w:hAnsiTheme="majorBidi" w:cstheme="majorBidi"/>
          <w:szCs w:val="22"/>
          <w:lang w:val="ru-RU"/>
        </w:rPr>
        <w:t xml:space="preserve">ретроспективный анализ и будущие </w:t>
      </w:r>
      <w:r w:rsidR="00BF18D3" w:rsidRPr="00CF3206">
        <w:rPr>
          <w:rFonts w:asciiTheme="majorBidi" w:hAnsiTheme="majorBidi" w:cstheme="majorBidi"/>
          <w:szCs w:val="22"/>
          <w:lang w:val="ru-RU"/>
        </w:rPr>
        <w:t>проблемы</w:t>
      </w:r>
      <w:r w:rsidR="00905A9D" w:rsidRPr="00CF3206">
        <w:rPr>
          <w:rFonts w:asciiTheme="majorBidi" w:hAnsiTheme="majorBidi" w:cstheme="majorBidi"/>
          <w:szCs w:val="22"/>
          <w:lang w:val="ru-RU"/>
        </w:rPr>
        <w:t xml:space="preserve"> и перспективы</w:t>
      </w:r>
      <w:r w:rsidRPr="00CF3206">
        <w:rPr>
          <w:rFonts w:asciiTheme="majorBidi" w:hAnsiTheme="majorBidi" w:cstheme="majorBidi"/>
          <w:szCs w:val="22"/>
          <w:lang w:val="ru-RU"/>
        </w:rPr>
        <w:t>.</w:t>
      </w:r>
    </w:p>
    <w:p w:rsidR="006B63C0" w:rsidRPr="00CF3206" w:rsidRDefault="006B63C0" w:rsidP="004653AC">
      <w:pPr>
        <w:pStyle w:val="Heading4"/>
        <w:rPr>
          <w:lang w:val="ru-RU"/>
        </w:rPr>
      </w:pPr>
      <w:r w:rsidRPr="00CF3206">
        <w:rPr>
          <w:lang w:val="ru-RU"/>
        </w:rPr>
        <w:t>8.6.2.4</w:t>
      </w:r>
      <w:r w:rsidRPr="00CF3206">
        <w:rPr>
          <w:lang w:val="ru-RU"/>
        </w:rPr>
        <w:tab/>
      </w:r>
      <w:r w:rsidR="008A62C3" w:rsidRPr="00CF3206">
        <w:rPr>
          <w:lang w:val="ru-RU"/>
        </w:rPr>
        <w:t>Выставки и демонстрационные программы</w:t>
      </w:r>
    </w:p>
    <w:p w:rsidR="006B63C0" w:rsidRPr="00CF3206" w:rsidRDefault="0093349C" w:rsidP="00BA4C36">
      <w:pPr>
        <w:rPr>
          <w:lang w:val="ru-RU"/>
        </w:rPr>
      </w:pPr>
      <w:r w:rsidRPr="00CF3206">
        <w:rPr>
          <w:lang w:val="ru-RU"/>
        </w:rPr>
        <w:t xml:space="preserve">В </w:t>
      </w:r>
      <w:r w:rsidR="006B63C0" w:rsidRPr="00CF3206">
        <w:rPr>
          <w:lang w:val="ru-RU"/>
        </w:rPr>
        <w:t>2016</w:t>
      </w:r>
      <w:r w:rsidRPr="00CF3206">
        <w:rPr>
          <w:lang w:val="ru-RU"/>
        </w:rPr>
        <w:t> году БР организовало по просьбе членов выставочные пространства для двух мероприятий –</w:t>
      </w:r>
      <w:r w:rsidR="006B63C0" w:rsidRPr="00CF3206">
        <w:rPr>
          <w:lang w:val="ru-RU"/>
        </w:rPr>
        <w:t xml:space="preserve"> </w:t>
      </w:r>
      <w:r w:rsidRPr="00CF3206">
        <w:rPr>
          <w:lang w:val="ru-RU"/>
        </w:rPr>
        <w:t>семинара МСЭ "Виртуальная реальность и формат</w:t>
      </w:r>
      <w:r w:rsidR="006B63C0" w:rsidRPr="00CF3206">
        <w:rPr>
          <w:lang w:val="ru-RU"/>
        </w:rPr>
        <w:t xml:space="preserve"> 360</w:t>
      </w:r>
      <w:r w:rsidR="00BA4C36" w:rsidRPr="00CF3206">
        <w:rPr>
          <w:lang w:val="ru-RU"/>
        </w:rPr>
        <w:sym w:font="Symbol" w:char="F0B0"/>
      </w:r>
      <w:r w:rsidR="006B63C0" w:rsidRPr="00CF3206">
        <w:rPr>
          <w:lang w:val="ru-RU"/>
        </w:rPr>
        <w:t xml:space="preserve"> </w:t>
      </w:r>
      <w:r w:rsidRPr="00CF3206">
        <w:rPr>
          <w:lang w:val="ru-RU"/>
        </w:rPr>
        <w:t xml:space="preserve">в радиовещании" и Всемирного семинара МСЭ по радиосвязи </w:t>
      </w:r>
      <w:r w:rsidR="00851A47" w:rsidRPr="00CF3206">
        <w:rPr>
          <w:lang w:val="ru-RU"/>
        </w:rPr>
        <w:t>2016</w:t>
      </w:r>
      <w:r w:rsidRPr="00CF3206">
        <w:rPr>
          <w:lang w:val="ru-RU"/>
        </w:rPr>
        <w:t> года</w:t>
      </w:r>
      <w:r w:rsidR="00851A47" w:rsidRPr="00CF3206">
        <w:rPr>
          <w:lang w:val="ru-RU"/>
        </w:rPr>
        <w:t xml:space="preserve"> (</w:t>
      </w:r>
      <w:r w:rsidRPr="00CF3206">
        <w:rPr>
          <w:lang w:val="ru-RU"/>
        </w:rPr>
        <w:t>ВСР</w:t>
      </w:r>
      <w:r w:rsidR="00851A47" w:rsidRPr="00CF3206">
        <w:rPr>
          <w:lang w:val="ru-RU"/>
        </w:rPr>
        <w:t>-16).</w:t>
      </w:r>
    </w:p>
    <w:p w:rsidR="006B63C0" w:rsidRPr="00CF3206" w:rsidRDefault="006B63C0" w:rsidP="004653AC">
      <w:pPr>
        <w:pStyle w:val="Heading4"/>
        <w:rPr>
          <w:lang w:val="ru-RU"/>
        </w:rPr>
      </w:pPr>
      <w:r w:rsidRPr="00CF3206">
        <w:rPr>
          <w:lang w:val="ru-RU"/>
        </w:rPr>
        <w:t>8.6.2.5</w:t>
      </w:r>
      <w:r w:rsidRPr="00CF3206">
        <w:rPr>
          <w:lang w:val="ru-RU"/>
        </w:rPr>
        <w:tab/>
      </w:r>
      <w:r w:rsidR="003B5316" w:rsidRPr="00CF3206">
        <w:rPr>
          <w:lang w:val="ru-RU"/>
        </w:rPr>
        <w:t>Особые мероприятия и торжества</w:t>
      </w:r>
    </w:p>
    <w:p w:rsidR="006B63C0" w:rsidRPr="00CF3206" w:rsidRDefault="003B5316" w:rsidP="004653AC">
      <w:pPr>
        <w:rPr>
          <w:lang w:val="ru-RU"/>
        </w:rPr>
      </w:pPr>
      <w:r w:rsidRPr="00CF3206">
        <w:rPr>
          <w:lang w:val="ru-RU"/>
        </w:rPr>
        <w:t xml:space="preserve">В </w:t>
      </w:r>
      <w:r w:rsidR="006B63C0" w:rsidRPr="00CF3206">
        <w:rPr>
          <w:lang w:val="ru-RU"/>
        </w:rPr>
        <w:t>2016</w:t>
      </w:r>
      <w:r w:rsidRPr="00CF3206">
        <w:rPr>
          <w:lang w:val="ru-RU"/>
        </w:rPr>
        <w:t xml:space="preserve"> году отмечалась </w:t>
      </w:r>
      <w:r w:rsidR="006B63C0" w:rsidRPr="00CF3206">
        <w:rPr>
          <w:b/>
          <w:bCs/>
          <w:lang w:val="ru-RU"/>
        </w:rPr>
        <w:t>110</w:t>
      </w:r>
      <w:r w:rsidRPr="00CF3206">
        <w:rPr>
          <w:b/>
          <w:bCs/>
          <w:lang w:val="ru-RU"/>
        </w:rPr>
        <w:t>-я годовщина Регламента радиосвязи МСЭ</w:t>
      </w:r>
      <w:r w:rsidR="006327B1" w:rsidRPr="00CF3206">
        <w:rPr>
          <w:b/>
          <w:bCs/>
          <w:lang w:val="ru-RU"/>
        </w:rPr>
        <w:t xml:space="preserve"> (1906</w:t>
      </w:r>
      <w:r w:rsidRPr="00CF3206">
        <w:rPr>
          <w:b/>
          <w:bCs/>
          <w:lang w:val="ru-RU"/>
        </w:rPr>
        <w:t>–</w:t>
      </w:r>
      <w:r w:rsidR="006B63C0" w:rsidRPr="00CF3206">
        <w:rPr>
          <w:b/>
          <w:bCs/>
          <w:lang w:val="ru-RU"/>
        </w:rPr>
        <w:t>2016</w:t>
      </w:r>
      <w:r w:rsidRPr="00CF3206">
        <w:rPr>
          <w:b/>
          <w:bCs/>
          <w:lang w:val="ru-RU"/>
        </w:rPr>
        <w:t> гг.</w:t>
      </w:r>
      <w:r w:rsidR="006B63C0" w:rsidRPr="00CF3206">
        <w:rPr>
          <w:b/>
          <w:bCs/>
          <w:lang w:val="ru-RU"/>
        </w:rPr>
        <w:t>)</w:t>
      </w:r>
      <w:r w:rsidRPr="00CF3206">
        <w:rPr>
          <w:lang w:val="ru-RU"/>
        </w:rPr>
        <w:t xml:space="preserve">, </w:t>
      </w:r>
      <w:r w:rsidR="00BA4C36" w:rsidRPr="00CF3206">
        <w:rPr>
          <w:lang w:val="ru-RU"/>
        </w:rPr>
        <w:t>в </w:t>
      </w:r>
      <w:r w:rsidR="00167B2D" w:rsidRPr="00CF3206">
        <w:rPr>
          <w:lang w:val="ru-RU"/>
        </w:rPr>
        <w:t>ознаменование которой в течение всего года распространялись специальные информационные материалы и юбилейная символика</w:t>
      </w:r>
      <w:r w:rsidR="006B63C0" w:rsidRPr="00CF3206">
        <w:rPr>
          <w:lang w:val="ru-RU"/>
        </w:rPr>
        <w:t xml:space="preserve"> (</w:t>
      </w:r>
      <w:proofErr w:type="spellStart"/>
      <w:r w:rsidR="006B63C0" w:rsidRPr="00CF3206">
        <w:rPr>
          <w:lang w:val="ru-RU"/>
        </w:rPr>
        <w:t>RR110</w:t>
      </w:r>
      <w:proofErr w:type="spellEnd"/>
      <w:r w:rsidR="006B63C0" w:rsidRPr="00CF3206">
        <w:rPr>
          <w:lang w:val="ru-RU"/>
        </w:rPr>
        <w:t>)</w:t>
      </w:r>
      <w:r w:rsidR="00167B2D" w:rsidRPr="00CF3206">
        <w:rPr>
          <w:lang w:val="ru-RU"/>
        </w:rPr>
        <w:t>, предназначенные для членов МСЭ, партнеров, СМИ и широкой общественности</w:t>
      </w:r>
      <w:r w:rsidR="006B63C0" w:rsidRPr="00CF3206">
        <w:rPr>
          <w:lang w:val="ru-RU"/>
        </w:rPr>
        <w:t xml:space="preserve">. </w:t>
      </w:r>
      <w:r w:rsidR="00287474" w:rsidRPr="00CF3206">
        <w:rPr>
          <w:lang w:val="ru-RU"/>
        </w:rPr>
        <w:t>Юбилейные торжества были проведены в Женеве</w:t>
      </w:r>
      <w:r w:rsidR="006B63C0" w:rsidRPr="00CF3206">
        <w:rPr>
          <w:lang w:val="ru-RU"/>
        </w:rPr>
        <w:t xml:space="preserve"> 12</w:t>
      </w:r>
      <w:r w:rsidR="00287474" w:rsidRPr="00CF3206">
        <w:rPr>
          <w:lang w:val="ru-RU"/>
        </w:rPr>
        <w:t> декабря</w:t>
      </w:r>
      <w:r w:rsidR="006B63C0" w:rsidRPr="00CF3206">
        <w:rPr>
          <w:lang w:val="ru-RU"/>
        </w:rPr>
        <w:t xml:space="preserve"> 2016</w:t>
      </w:r>
      <w:r w:rsidR="00287474" w:rsidRPr="00CF3206">
        <w:rPr>
          <w:lang w:val="ru-RU"/>
        </w:rPr>
        <w:t> года в рамках открытого пленарного заседания Всемирного семинара по радиосвязи</w:t>
      </w:r>
      <w:r w:rsidR="006B63C0" w:rsidRPr="00CF3206">
        <w:rPr>
          <w:lang w:val="ru-RU"/>
        </w:rPr>
        <w:t xml:space="preserve"> 2016</w:t>
      </w:r>
      <w:r w:rsidR="00287474" w:rsidRPr="00CF3206">
        <w:rPr>
          <w:lang w:val="ru-RU"/>
        </w:rPr>
        <w:t> года</w:t>
      </w:r>
      <w:r w:rsidR="006B63C0" w:rsidRPr="00CF3206">
        <w:rPr>
          <w:lang w:val="ru-RU"/>
        </w:rPr>
        <w:t xml:space="preserve"> (</w:t>
      </w:r>
      <w:r w:rsidR="00287474" w:rsidRPr="00CF3206">
        <w:rPr>
          <w:lang w:val="ru-RU"/>
        </w:rPr>
        <w:t>ВСР</w:t>
      </w:r>
      <w:r w:rsidR="006B63C0" w:rsidRPr="00CF3206">
        <w:rPr>
          <w:lang w:val="ru-RU"/>
        </w:rPr>
        <w:t>-16)</w:t>
      </w:r>
      <w:r w:rsidR="00287474" w:rsidRPr="00CF3206">
        <w:rPr>
          <w:lang w:val="ru-RU"/>
        </w:rPr>
        <w:t>, на них присутствовали члены и почетны</w:t>
      </w:r>
      <w:r w:rsidR="00BE2323" w:rsidRPr="00CF3206">
        <w:rPr>
          <w:lang w:val="ru-RU"/>
        </w:rPr>
        <w:t>е</w:t>
      </w:r>
      <w:r w:rsidR="00287474" w:rsidRPr="00CF3206">
        <w:rPr>
          <w:lang w:val="ru-RU"/>
        </w:rPr>
        <w:t xml:space="preserve"> гости</w:t>
      </w:r>
      <w:r w:rsidR="006B63C0" w:rsidRPr="00CF3206">
        <w:rPr>
          <w:lang w:val="ru-RU"/>
        </w:rPr>
        <w:t xml:space="preserve">, </w:t>
      </w:r>
      <w:r w:rsidR="00287474" w:rsidRPr="00CF3206">
        <w:rPr>
          <w:lang w:val="ru-RU"/>
        </w:rPr>
        <w:t>и с обращениями выступили заместитель Генерального секретаря и Директор Бюро радиосвязи</w:t>
      </w:r>
      <w:r w:rsidR="006B63C0" w:rsidRPr="00CF3206">
        <w:rPr>
          <w:lang w:val="ru-RU"/>
        </w:rPr>
        <w:t xml:space="preserve">. </w:t>
      </w:r>
    </w:p>
    <w:p w:rsidR="006B63C0" w:rsidRPr="00CF3206" w:rsidRDefault="00AB30FF" w:rsidP="004653AC">
      <w:pPr>
        <w:rPr>
          <w:lang w:val="ru-RU"/>
        </w:rPr>
      </w:pPr>
      <w:r w:rsidRPr="00CF3206">
        <w:rPr>
          <w:lang w:val="ru-RU"/>
        </w:rPr>
        <w:t>Далее были проведены дв</w:t>
      </w:r>
      <w:r w:rsidR="003F2DA5" w:rsidRPr="00CF3206">
        <w:rPr>
          <w:lang w:val="ru-RU"/>
        </w:rPr>
        <w:t>е</w:t>
      </w:r>
      <w:r w:rsidRPr="00CF3206">
        <w:rPr>
          <w:lang w:val="ru-RU"/>
        </w:rPr>
        <w:t xml:space="preserve"> групповы</w:t>
      </w:r>
      <w:r w:rsidR="003F2DA5" w:rsidRPr="00CF3206">
        <w:rPr>
          <w:lang w:val="ru-RU"/>
        </w:rPr>
        <w:t>е дискуссии</w:t>
      </w:r>
      <w:r w:rsidRPr="00CF3206">
        <w:rPr>
          <w:lang w:val="ru-RU"/>
        </w:rPr>
        <w:t>, посвященных темам "Воздействие Регламента радиосвязи МСЭ на отрасль ИКТ" и "</w:t>
      </w:r>
      <w:r w:rsidR="00BF18D3" w:rsidRPr="00CF3206">
        <w:rPr>
          <w:lang w:val="ru-RU"/>
        </w:rPr>
        <w:t>Проблемы</w:t>
      </w:r>
      <w:r w:rsidRPr="00CF3206">
        <w:rPr>
          <w:lang w:val="ru-RU"/>
        </w:rPr>
        <w:t xml:space="preserve">, </w:t>
      </w:r>
      <w:r w:rsidR="00BF18D3" w:rsidRPr="00CF3206">
        <w:rPr>
          <w:lang w:val="ru-RU"/>
        </w:rPr>
        <w:t>перспективы</w:t>
      </w:r>
      <w:r w:rsidRPr="00CF3206">
        <w:rPr>
          <w:lang w:val="ru-RU"/>
        </w:rPr>
        <w:t xml:space="preserve"> и будущее Регламента радиосвязи МСЭ"</w:t>
      </w:r>
      <w:r w:rsidR="006B63C0" w:rsidRPr="00CF3206">
        <w:rPr>
          <w:lang w:val="ru-RU"/>
        </w:rPr>
        <w:t>.</w:t>
      </w:r>
      <w:r w:rsidR="003F2DA5" w:rsidRPr="00CF3206">
        <w:rPr>
          <w:lang w:val="ru-RU"/>
        </w:rPr>
        <w:t xml:space="preserve"> В дискуссиях приняли участие свыше 540 зарегистрированных участников из 106 стран, Члены Сектора радиосвязи, Ассоциированные члены, а также эксперты в области радиосвязи из академических организаций.</w:t>
      </w:r>
      <w:r w:rsidR="006B63C0" w:rsidRPr="00CF3206">
        <w:rPr>
          <w:lang w:val="ru-RU"/>
        </w:rPr>
        <w:t xml:space="preserve"> </w:t>
      </w:r>
      <w:r w:rsidR="00BF18D3" w:rsidRPr="00CF3206">
        <w:rPr>
          <w:lang w:val="ru-RU"/>
        </w:rPr>
        <w:t>Присутствовали также бывшие должностные лица Союза, действующие и бывшие члены Радиорегламентарного комитета (</w:t>
      </w:r>
      <w:hyperlink r:id="rId53" w:history="1">
        <w:r w:rsidR="00BF18D3" w:rsidRPr="00CF3206">
          <w:rPr>
            <w:rStyle w:val="Hyperlink"/>
            <w:rFonts w:asciiTheme="majorBidi" w:hAnsiTheme="majorBidi" w:cstheme="majorBidi"/>
            <w:szCs w:val="22"/>
            <w:lang w:val="ru-RU"/>
          </w:rPr>
          <w:t>РРК</w:t>
        </w:r>
      </w:hyperlink>
      <w:r w:rsidR="00BF18D3" w:rsidRPr="00CF3206">
        <w:rPr>
          <w:lang w:val="ru-RU"/>
        </w:rPr>
        <w:t xml:space="preserve">) </w:t>
      </w:r>
      <w:hyperlink r:id="rId54" w:history="1">
        <w:r w:rsidR="00BF18D3" w:rsidRPr="00CF3206">
          <w:rPr>
            <w:rStyle w:val="Hyperlink"/>
            <w:rFonts w:asciiTheme="majorBidi" w:hAnsiTheme="majorBidi" w:cstheme="majorBidi"/>
            <w:szCs w:val="22"/>
            <w:lang w:val="ru-RU"/>
          </w:rPr>
          <w:t>МСЭ</w:t>
        </w:r>
        <w:r w:rsidR="006B63C0" w:rsidRPr="00CF3206">
          <w:rPr>
            <w:rStyle w:val="Hyperlink"/>
            <w:rFonts w:asciiTheme="majorBidi" w:hAnsiTheme="majorBidi" w:cstheme="majorBidi"/>
            <w:szCs w:val="22"/>
            <w:lang w:val="ru-RU"/>
          </w:rPr>
          <w:t>-R</w:t>
        </w:r>
      </w:hyperlink>
      <w:r w:rsidR="006B63C0" w:rsidRPr="00CF3206">
        <w:rPr>
          <w:lang w:val="ru-RU"/>
        </w:rPr>
        <w:t xml:space="preserve">, </w:t>
      </w:r>
      <w:r w:rsidR="00BF18D3" w:rsidRPr="00CF3206">
        <w:rPr>
          <w:lang w:val="ru-RU"/>
        </w:rPr>
        <w:t xml:space="preserve">и председатели исследовательских комиссий бывшего </w:t>
      </w:r>
      <w:proofErr w:type="spellStart"/>
      <w:r w:rsidR="00BF18D3" w:rsidRPr="00CF3206">
        <w:rPr>
          <w:lang w:val="ru-RU"/>
        </w:rPr>
        <w:t>МККР</w:t>
      </w:r>
      <w:proofErr w:type="spellEnd"/>
      <w:r w:rsidR="006B63C0" w:rsidRPr="00CF3206">
        <w:rPr>
          <w:lang w:val="ru-RU"/>
        </w:rPr>
        <w:t xml:space="preserve">. </w:t>
      </w:r>
    </w:p>
    <w:p w:rsidR="006B63C0" w:rsidRPr="00CF3206" w:rsidRDefault="00BF18D3" w:rsidP="004653AC">
      <w:pPr>
        <w:rPr>
          <w:u w:val="single"/>
          <w:lang w:val="ru-RU"/>
        </w:rPr>
      </w:pPr>
      <w:r w:rsidRPr="00CF3206">
        <w:rPr>
          <w:lang w:val="ru-RU"/>
        </w:rPr>
        <w:t>В проведенных в рамках торжеств групповых дискуссиях участвовали отраслевые партнеры, в том числе представители</w:t>
      </w:r>
      <w:r w:rsidR="006B63C0" w:rsidRPr="00CF3206">
        <w:rPr>
          <w:lang w:val="ru-RU"/>
        </w:rPr>
        <w:t xml:space="preserve"> </w:t>
      </w:r>
      <w:proofErr w:type="spellStart"/>
      <w:r w:rsidR="006B63C0" w:rsidRPr="00CF3206">
        <w:rPr>
          <w:lang w:val="ru-RU"/>
        </w:rPr>
        <w:t>GSMA</w:t>
      </w:r>
      <w:proofErr w:type="spellEnd"/>
      <w:r w:rsidR="006B63C0" w:rsidRPr="00CF3206">
        <w:rPr>
          <w:lang w:val="ru-RU"/>
        </w:rPr>
        <w:t xml:space="preserve">, ESOA, </w:t>
      </w:r>
      <w:proofErr w:type="spellStart"/>
      <w:r w:rsidR="006B63C0" w:rsidRPr="00CF3206">
        <w:rPr>
          <w:lang w:val="ru-RU"/>
        </w:rPr>
        <w:t>EBU</w:t>
      </w:r>
      <w:proofErr w:type="spellEnd"/>
      <w:r w:rsidR="006B63C0" w:rsidRPr="00CF3206">
        <w:rPr>
          <w:lang w:val="ru-RU"/>
        </w:rPr>
        <w:t xml:space="preserve">, </w:t>
      </w:r>
      <w:proofErr w:type="spellStart"/>
      <w:r w:rsidR="006B63C0" w:rsidRPr="00CF3206">
        <w:rPr>
          <w:lang w:val="ru-RU"/>
        </w:rPr>
        <w:t>GSA</w:t>
      </w:r>
      <w:proofErr w:type="spellEnd"/>
      <w:r w:rsidR="006B63C0" w:rsidRPr="00CF3206">
        <w:rPr>
          <w:lang w:val="ru-RU"/>
        </w:rPr>
        <w:t xml:space="preserve">, </w:t>
      </w:r>
      <w:proofErr w:type="spellStart"/>
      <w:r w:rsidR="006B63C0" w:rsidRPr="00CF3206">
        <w:rPr>
          <w:lang w:val="ru-RU"/>
        </w:rPr>
        <w:t>BAKOM</w:t>
      </w:r>
      <w:proofErr w:type="spellEnd"/>
      <w:r w:rsidR="006B63C0" w:rsidRPr="00CF3206">
        <w:rPr>
          <w:lang w:val="ru-RU"/>
        </w:rPr>
        <w:t xml:space="preserve">, </w:t>
      </w:r>
      <w:proofErr w:type="spellStart"/>
      <w:r w:rsidR="006B63C0" w:rsidRPr="00CF3206">
        <w:rPr>
          <w:lang w:val="ru-RU"/>
        </w:rPr>
        <w:t>OneWeb</w:t>
      </w:r>
      <w:proofErr w:type="spellEnd"/>
      <w:r w:rsidR="006B63C0" w:rsidRPr="00CF3206">
        <w:rPr>
          <w:lang w:val="ru-RU"/>
        </w:rPr>
        <w:t xml:space="preserve">, </w:t>
      </w:r>
      <w:proofErr w:type="spellStart"/>
      <w:r w:rsidR="006B63C0" w:rsidRPr="00CF3206">
        <w:rPr>
          <w:lang w:val="ru-RU"/>
        </w:rPr>
        <w:t>Facebook</w:t>
      </w:r>
      <w:proofErr w:type="spellEnd"/>
      <w:r w:rsidR="006B63C0" w:rsidRPr="00CF3206">
        <w:rPr>
          <w:lang w:val="ru-RU"/>
        </w:rPr>
        <w:t xml:space="preserve">, </w:t>
      </w:r>
      <w:proofErr w:type="spellStart"/>
      <w:r w:rsidR="006B63C0" w:rsidRPr="00CF3206">
        <w:rPr>
          <w:lang w:val="ru-RU"/>
        </w:rPr>
        <w:t>BBC</w:t>
      </w:r>
      <w:proofErr w:type="spellEnd"/>
      <w:r w:rsidR="006B63C0" w:rsidRPr="00CF3206">
        <w:rPr>
          <w:lang w:val="ru-RU"/>
        </w:rPr>
        <w:t xml:space="preserve"> </w:t>
      </w:r>
      <w:r w:rsidRPr="00CF3206">
        <w:rPr>
          <w:lang w:val="ru-RU"/>
        </w:rPr>
        <w:t>и Государственного департамента США, см.</w:t>
      </w:r>
      <w:r w:rsidR="006B63C0" w:rsidRPr="00CF3206">
        <w:rPr>
          <w:lang w:val="ru-RU"/>
        </w:rPr>
        <w:t xml:space="preserve"> </w:t>
      </w:r>
      <w:hyperlink r:id="rId55" w:history="1">
        <w:r w:rsidRPr="00CF3206">
          <w:rPr>
            <w:rStyle w:val="Hyperlink"/>
            <w:rFonts w:asciiTheme="majorBidi" w:hAnsiTheme="majorBidi" w:cstheme="majorBidi"/>
            <w:szCs w:val="22"/>
            <w:lang w:val="ru-RU"/>
          </w:rPr>
          <w:t>Программу торжеств по случаю 110-й годовщины РР</w:t>
        </w:r>
      </w:hyperlink>
      <w:r w:rsidR="006B63C0" w:rsidRPr="00CF3206">
        <w:rPr>
          <w:lang w:val="ru-RU"/>
        </w:rPr>
        <w:t>.</w:t>
      </w:r>
    </w:p>
    <w:p w:rsidR="006B63C0" w:rsidRPr="00CF3206" w:rsidRDefault="006B63C0" w:rsidP="004653AC">
      <w:pPr>
        <w:rPr>
          <w:lang w:val="ru-RU"/>
        </w:rPr>
      </w:pPr>
      <w:r w:rsidRPr="00CF3206">
        <w:rPr>
          <w:lang w:val="ru-RU"/>
        </w:rPr>
        <w:br w:type="page"/>
      </w:r>
    </w:p>
    <w:p w:rsidR="006F43E7" w:rsidRPr="00CF3206" w:rsidRDefault="006F43E7" w:rsidP="00BA4C36">
      <w:pPr>
        <w:pStyle w:val="AnnexNo"/>
        <w:spacing w:after="240"/>
        <w:rPr>
          <w:lang w:val="ru-RU"/>
        </w:rPr>
      </w:pPr>
      <w:r w:rsidRPr="00CF3206">
        <w:rPr>
          <w:lang w:val="ru-RU"/>
        </w:rPr>
        <w:lastRenderedPageBreak/>
        <w:t>пРИЛОЖЕНИЕ</w:t>
      </w:r>
    </w:p>
    <w:tbl>
      <w:tblPr>
        <w:tblStyle w:val="TableGrid"/>
        <w:tblW w:w="9634" w:type="dxa"/>
        <w:tblLook w:val="04A0" w:firstRow="1" w:lastRow="0" w:firstColumn="1" w:lastColumn="0" w:noHBand="0" w:noVBand="1"/>
      </w:tblPr>
      <w:tblGrid>
        <w:gridCol w:w="9634"/>
      </w:tblGrid>
      <w:tr w:rsidR="006F43E7" w:rsidRPr="00CF3206" w:rsidTr="00BA4C36">
        <w:tc>
          <w:tcPr>
            <w:tcW w:w="9634" w:type="dxa"/>
          </w:tcPr>
          <w:p w:rsidR="006F43E7" w:rsidRPr="00CF3206" w:rsidRDefault="006F43E7" w:rsidP="00BA4C36">
            <w:pPr>
              <w:spacing w:after="120"/>
              <w:jc w:val="center"/>
              <w:rPr>
                <w:b/>
                <w:bCs/>
                <w:lang w:val="ru-RU"/>
              </w:rPr>
            </w:pPr>
            <w:r w:rsidRPr="00CF3206">
              <w:rPr>
                <w:b/>
                <w:bCs/>
                <w:lang w:val="ru-RU"/>
              </w:rPr>
              <w:t xml:space="preserve">Отчет БР о ходе работы по </w:t>
            </w:r>
            <w:r w:rsidR="002B01FD" w:rsidRPr="00CF3206">
              <w:rPr>
                <w:b/>
                <w:bCs/>
                <w:lang w:val="ru-RU"/>
              </w:rPr>
              <w:t xml:space="preserve">развитию </w:t>
            </w:r>
            <w:r w:rsidRPr="00CF3206">
              <w:rPr>
                <w:b/>
                <w:bCs/>
                <w:lang w:val="ru-RU"/>
              </w:rPr>
              <w:t>информационны</w:t>
            </w:r>
            <w:r w:rsidR="002B01FD" w:rsidRPr="00CF3206">
              <w:rPr>
                <w:b/>
                <w:bCs/>
                <w:lang w:val="ru-RU"/>
              </w:rPr>
              <w:t>х</w:t>
            </w:r>
            <w:r w:rsidRPr="00CF3206">
              <w:rPr>
                <w:b/>
                <w:bCs/>
                <w:lang w:val="ru-RU"/>
              </w:rPr>
              <w:t xml:space="preserve"> систем</w:t>
            </w:r>
            <w:r w:rsidR="00BA4C36" w:rsidRPr="00CF3206">
              <w:rPr>
                <w:b/>
                <w:bCs/>
                <w:lang w:val="ru-RU"/>
              </w:rPr>
              <w:t xml:space="preserve"> </w:t>
            </w:r>
            <w:r w:rsidRPr="00CF3206">
              <w:rPr>
                <w:b/>
                <w:bCs/>
                <w:lang w:val="ru-RU"/>
              </w:rPr>
              <w:t>для космических служб</w:t>
            </w:r>
          </w:p>
        </w:tc>
      </w:tr>
      <w:tr w:rsidR="006F43E7" w:rsidRPr="00CF3206" w:rsidTr="00BA4C36">
        <w:tc>
          <w:tcPr>
            <w:tcW w:w="9634" w:type="dxa"/>
          </w:tcPr>
          <w:p w:rsidR="006F43E7" w:rsidRPr="00CF3206" w:rsidRDefault="006F43E7" w:rsidP="00BA4C36">
            <w:pPr>
              <w:spacing w:after="120"/>
              <w:jc w:val="center"/>
              <w:rPr>
                <w:b/>
                <w:bCs/>
                <w:lang w:val="ru-RU"/>
              </w:rPr>
            </w:pPr>
            <w:r w:rsidRPr="00CF3206">
              <w:rPr>
                <w:b/>
                <w:bCs/>
                <w:lang w:val="ru-RU"/>
              </w:rPr>
              <w:t>Этап 2: 1 апреля 2012 года − 31 декабря 2015 года</w:t>
            </w:r>
          </w:p>
        </w:tc>
      </w:tr>
      <w:tr w:rsidR="006F43E7" w:rsidRPr="00CF3206" w:rsidTr="00BA4C36">
        <w:tc>
          <w:tcPr>
            <w:tcW w:w="9634" w:type="dxa"/>
          </w:tcPr>
          <w:p w:rsidR="006F43E7" w:rsidRPr="00CF3206" w:rsidRDefault="006F43E7" w:rsidP="00BA4C36">
            <w:pPr>
              <w:spacing w:before="60" w:after="60"/>
              <w:rPr>
                <w:lang w:val="ru-RU"/>
              </w:rPr>
            </w:pPr>
            <w:r w:rsidRPr="00CF3206">
              <w:rPr>
                <w:b/>
                <w:bCs/>
                <w:lang w:val="ru-RU"/>
              </w:rPr>
              <w:t>Обеспечение непрерывности деятельности и восстановление после бедствий</w:t>
            </w:r>
            <w:r w:rsidRPr="00CF3206">
              <w:rPr>
                <w:rStyle w:val="FootnoteReference"/>
                <w:lang w:val="ru-RU"/>
              </w:rPr>
              <w:t>*</w:t>
            </w:r>
          </w:p>
          <w:p w:rsidR="006F43E7" w:rsidRPr="00CF3206" w:rsidRDefault="006F43E7" w:rsidP="00BA4C36">
            <w:pPr>
              <w:spacing w:before="60" w:after="60"/>
              <w:rPr>
                <w:lang w:val="ru-RU"/>
              </w:rPr>
            </w:pPr>
            <w:r w:rsidRPr="00CF3206">
              <w:rPr>
                <w:lang w:val="ru-RU"/>
              </w:rPr>
              <w:t xml:space="preserve">Начиная с января 2015 года Бюро приняло двухэтапный подход (при этом оба этапа выполняются одновременно), для того чтобы определить соответствующие угрозы и уязвимости и смягчить их последствия. С помощью внешних консультантов и Департамента </w:t>
            </w:r>
            <w:proofErr w:type="spellStart"/>
            <w:r w:rsidRPr="00CF3206">
              <w:rPr>
                <w:lang w:val="ru-RU"/>
              </w:rPr>
              <w:t>IS</w:t>
            </w:r>
            <w:proofErr w:type="spellEnd"/>
            <w:r w:rsidRPr="00CF3206">
              <w:rPr>
                <w:lang w:val="ru-RU"/>
              </w:rPr>
              <w:t xml:space="preserve"> Бюро провело анализ по оценке инфраструктуры (сервер</w:t>
            </w:r>
            <w:r w:rsidR="008E34A3" w:rsidRPr="00CF3206">
              <w:rPr>
                <w:lang w:val="ru-RU"/>
              </w:rPr>
              <w:t>ы</w:t>
            </w:r>
            <w:r w:rsidRPr="00CF3206">
              <w:rPr>
                <w:lang w:val="ru-RU"/>
              </w:rPr>
              <w:t>, ЛВС, баз</w:t>
            </w:r>
            <w:r w:rsidR="008E34A3" w:rsidRPr="00CF3206">
              <w:rPr>
                <w:lang w:val="ru-RU"/>
              </w:rPr>
              <w:t>ы</w:t>
            </w:r>
            <w:r w:rsidRPr="00CF3206">
              <w:rPr>
                <w:lang w:val="ru-RU"/>
              </w:rPr>
              <w:t xml:space="preserve"> данных и</w:t>
            </w:r>
            <w:r w:rsidR="008E34A3" w:rsidRPr="00CF3206">
              <w:rPr>
                <w:lang w:val="ru-RU"/>
              </w:rPr>
              <w:t> </w:t>
            </w:r>
            <w:r w:rsidRPr="00CF3206">
              <w:rPr>
                <w:lang w:val="ru-RU"/>
              </w:rPr>
              <w:t>т.</w:t>
            </w:r>
            <w:r w:rsidR="008E34A3" w:rsidRPr="00CF3206">
              <w:rPr>
                <w:lang w:val="ru-RU"/>
              </w:rPr>
              <w:t> </w:t>
            </w:r>
            <w:r w:rsidRPr="00CF3206">
              <w:rPr>
                <w:lang w:val="ru-RU"/>
              </w:rPr>
              <w:t>д.), используемой для доступа к базам данных БР, как в самом МСЭ, так и за его пределами. Кроме того, Бюро провело анализ и оценку</w:t>
            </w:r>
            <w:r w:rsidR="008E34A3" w:rsidRPr="00CF3206">
              <w:rPr>
                <w:lang w:val="ru-RU"/>
              </w:rPr>
              <w:t>, для того чтобы составить</w:t>
            </w:r>
            <w:r w:rsidRPr="00CF3206">
              <w:rPr>
                <w:lang w:val="ru-RU"/>
              </w:rPr>
              <w:t xml:space="preserve"> требуем</w:t>
            </w:r>
            <w:r w:rsidR="008E34A3" w:rsidRPr="00CF3206">
              <w:rPr>
                <w:lang w:val="ru-RU"/>
              </w:rPr>
              <w:t>ый</w:t>
            </w:r>
            <w:r w:rsidRPr="00CF3206">
              <w:rPr>
                <w:lang w:val="ru-RU"/>
              </w:rPr>
              <w:t xml:space="preserve"> план обеспечения непрерывности деятельности и восстановление после бедствий, </w:t>
            </w:r>
            <w:r w:rsidR="008E34A3" w:rsidRPr="00CF3206">
              <w:rPr>
                <w:lang w:val="ru-RU"/>
              </w:rPr>
              <w:t>позволяющий свести</w:t>
            </w:r>
            <w:r w:rsidRPr="00CF3206">
              <w:rPr>
                <w:lang w:val="ru-RU"/>
              </w:rPr>
              <w:t xml:space="preserve"> к минимуму как риски потери данных, так и задержки, связанные с риском сбоев при обработке заявок на частотные присвоения. Созданная целевая группа разработала план по тестированию процедур резервного копирования и восстановления. Группа составила перечень основных программных приложений, данных и категорий извлекаемых данных (базы данных</w:t>
            </w:r>
            <w:r w:rsidR="008E34A3" w:rsidRPr="00CF3206">
              <w:rPr>
                <w:lang w:val="ru-RU"/>
              </w:rPr>
              <w:t>, файлы</w:t>
            </w:r>
            <w:r w:rsidRPr="00CF3206">
              <w:rPr>
                <w:lang w:val="ru-RU"/>
              </w:rPr>
              <w:t xml:space="preserve">…), а также создала план по восстановлению после бедствий для каждой категории. В предстоящий период работа должна быть продолжена </w:t>
            </w:r>
            <w:r w:rsidR="008E34A3" w:rsidRPr="00CF3206">
              <w:rPr>
                <w:lang w:val="ru-RU"/>
              </w:rPr>
              <w:t>совместно</w:t>
            </w:r>
            <w:r w:rsidRPr="00CF3206">
              <w:rPr>
                <w:lang w:val="ru-RU"/>
              </w:rPr>
              <w:t xml:space="preserve"> с Департаментом </w:t>
            </w:r>
            <w:proofErr w:type="spellStart"/>
            <w:r w:rsidRPr="00CF3206">
              <w:rPr>
                <w:lang w:val="ru-RU"/>
              </w:rPr>
              <w:t>IS</w:t>
            </w:r>
            <w:proofErr w:type="spellEnd"/>
            <w:r w:rsidRPr="00CF3206">
              <w:rPr>
                <w:lang w:val="ru-RU"/>
              </w:rPr>
              <w:t>, с тем чтобы завершить тестирование и применить утвержденные в результате этого меры.</w:t>
            </w:r>
          </w:p>
          <w:p w:rsidR="006F43E7" w:rsidRPr="00CF3206" w:rsidRDefault="006F43E7" w:rsidP="00BA4C36">
            <w:pPr>
              <w:tabs>
                <w:tab w:val="left" w:pos="307"/>
              </w:tabs>
              <w:spacing w:before="60" w:after="60"/>
              <w:rPr>
                <w:lang w:val="ru-RU"/>
              </w:rPr>
            </w:pPr>
            <w:r w:rsidRPr="00CF3206">
              <w:rPr>
                <w:rStyle w:val="FootnoteReference"/>
                <w:lang w:val="ru-RU"/>
              </w:rPr>
              <w:t>*</w:t>
            </w:r>
            <w:r w:rsidRPr="00CF3206">
              <w:rPr>
                <w:lang w:val="ru-RU"/>
              </w:rPr>
              <w:tab/>
            </w:r>
            <w:r w:rsidRPr="00CF3206">
              <w:rPr>
                <w:sz w:val="20"/>
                <w:szCs w:val="18"/>
                <w:lang w:val="ru-RU"/>
              </w:rPr>
              <w:t>Данная работа касается космических и наземных служб.</w:t>
            </w:r>
          </w:p>
        </w:tc>
      </w:tr>
      <w:tr w:rsidR="006F43E7" w:rsidRPr="00CF3206" w:rsidTr="00BA4C36">
        <w:tc>
          <w:tcPr>
            <w:tcW w:w="9634" w:type="dxa"/>
          </w:tcPr>
          <w:p w:rsidR="006F43E7" w:rsidRPr="00CF3206" w:rsidRDefault="006F43E7" w:rsidP="00BA4C36">
            <w:pPr>
              <w:spacing w:before="60" w:after="60"/>
              <w:rPr>
                <w:b/>
                <w:bCs/>
                <w:lang w:val="ru-RU"/>
              </w:rPr>
            </w:pPr>
            <w:r w:rsidRPr="00CF3206">
              <w:rPr>
                <w:b/>
                <w:bCs/>
                <w:lang w:val="ru-RU"/>
              </w:rPr>
              <w:t xml:space="preserve">Переработка традиционного технического программного обеспечения для технического рассмотрения </w:t>
            </w:r>
          </w:p>
          <w:p w:rsidR="006F43E7" w:rsidRPr="00CF3206" w:rsidRDefault="006F43E7" w:rsidP="00BA4C36">
            <w:pPr>
              <w:pStyle w:val="enumlev1"/>
              <w:spacing w:before="60" w:after="60"/>
              <w:rPr>
                <w:lang w:val="ru-RU"/>
              </w:rPr>
            </w:pPr>
            <w:r w:rsidRPr="00CF3206">
              <w:rPr>
                <w:lang w:val="ru-RU"/>
              </w:rPr>
              <w:t>•</w:t>
            </w:r>
            <w:r w:rsidRPr="00CF3206">
              <w:rPr>
                <w:lang w:val="ru-RU"/>
              </w:rPr>
              <w:tab/>
              <w:t xml:space="preserve">Переработка функции расчета </w:t>
            </w:r>
            <w:proofErr w:type="spellStart"/>
            <w:r w:rsidRPr="00CF3206">
              <w:rPr>
                <w:lang w:val="ru-RU"/>
              </w:rPr>
              <w:t>п.п.м</w:t>
            </w:r>
            <w:proofErr w:type="spellEnd"/>
            <w:r w:rsidRPr="00CF3206">
              <w:rPr>
                <w:lang w:val="ru-RU"/>
              </w:rPr>
              <w:t xml:space="preserve">. для защиты наземных служб: ведется работа </w:t>
            </w:r>
          </w:p>
          <w:p w:rsidR="006F43E7" w:rsidRPr="00CF3206" w:rsidRDefault="006F43E7" w:rsidP="00BA4C36">
            <w:pPr>
              <w:pStyle w:val="enumlev1"/>
              <w:spacing w:before="60" w:after="60"/>
              <w:rPr>
                <w:lang w:val="ru-RU"/>
              </w:rPr>
            </w:pPr>
            <w:r w:rsidRPr="00CF3206">
              <w:rPr>
                <w:lang w:val="ru-RU"/>
              </w:rPr>
              <w:t>•</w:t>
            </w:r>
            <w:r w:rsidRPr="00CF3206">
              <w:rPr>
                <w:lang w:val="ru-RU"/>
              </w:rPr>
              <w:tab/>
              <w:t xml:space="preserve">Переработка функции расчета по </w:t>
            </w:r>
            <w:proofErr w:type="spellStart"/>
            <w:r w:rsidRPr="00CF3206">
              <w:rPr>
                <w:lang w:val="ru-RU"/>
              </w:rPr>
              <w:t>ПР8</w:t>
            </w:r>
            <w:proofErr w:type="spellEnd"/>
            <w:r w:rsidRPr="00CF3206">
              <w:rPr>
                <w:lang w:val="ru-RU"/>
              </w:rPr>
              <w:t>: ведется работа</w:t>
            </w:r>
          </w:p>
          <w:p w:rsidR="006F43E7" w:rsidRPr="00CF3206" w:rsidRDefault="006F43E7" w:rsidP="00BA4C36">
            <w:pPr>
              <w:pStyle w:val="enumlev1"/>
              <w:spacing w:before="60" w:after="60"/>
              <w:rPr>
                <w:lang w:val="ru-RU"/>
              </w:rPr>
            </w:pPr>
            <w:r w:rsidRPr="00CF3206">
              <w:rPr>
                <w:lang w:val="ru-RU"/>
              </w:rPr>
              <w:t>•</w:t>
            </w:r>
            <w:r w:rsidRPr="00CF3206">
              <w:rPr>
                <w:lang w:val="ru-RU"/>
              </w:rPr>
              <w:tab/>
              <w:t xml:space="preserve">Переработка функции расчета </w:t>
            </w:r>
            <w:proofErr w:type="spellStart"/>
            <w:r w:rsidRPr="00CF3206">
              <w:rPr>
                <w:lang w:val="ru-RU"/>
              </w:rPr>
              <w:t>п.п.м</w:t>
            </w:r>
            <w:proofErr w:type="spellEnd"/>
            <w:r w:rsidRPr="00CF3206">
              <w:rPr>
                <w:lang w:val="ru-RU"/>
              </w:rPr>
              <w:t>. для защиты космических служб: начата работа</w:t>
            </w:r>
          </w:p>
          <w:p w:rsidR="006F43E7" w:rsidRPr="00CF3206" w:rsidRDefault="006F43E7" w:rsidP="00BA4C36">
            <w:pPr>
              <w:pStyle w:val="enumlev1"/>
              <w:spacing w:before="60" w:after="60"/>
              <w:rPr>
                <w:lang w:val="ru-RU"/>
              </w:rPr>
            </w:pPr>
            <w:r w:rsidRPr="00CF3206">
              <w:rPr>
                <w:lang w:val="ru-RU"/>
              </w:rPr>
              <w:t>•</w:t>
            </w:r>
            <w:r w:rsidRPr="00CF3206">
              <w:rPr>
                <w:lang w:val="ru-RU"/>
              </w:rPr>
              <w:tab/>
              <w:t xml:space="preserve">Перевод программного обеспечения для технического рассмотрения, написанного на языке </w:t>
            </w:r>
            <w:proofErr w:type="spellStart"/>
            <w:r w:rsidRPr="00CF3206">
              <w:rPr>
                <w:lang w:val="ru-RU"/>
              </w:rPr>
              <w:t>Fortran</w:t>
            </w:r>
            <w:proofErr w:type="spellEnd"/>
            <w:r w:rsidRPr="00CF3206">
              <w:rPr>
                <w:lang w:val="ru-RU"/>
              </w:rPr>
              <w:t>, из компил</w:t>
            </w:r>
            <w:r w:rsidR="008E34A3" w:rsidRPr="00CF3206">
              <w:rPr>
                <w:lang w:val="ru-RU"/>
              </w:rPr>
              <w:t>ятора</w:t>
            </w:r>
            <w:r w:rsidRPr="00CF3206">
              <w:rPr>
                <w:lang w:val="ru-RU"/>
              </w:rPr>
              <w:t xml:space="preserve"> </w:t>
            </w:r>
            <w:proofErr w:type="spellStart"/>
            <w:r w:rsidRPr="00CF3206">
              <w:rPr>
                <w:lang w:val="ru-RU"/>
              </w:rPr>
              <w:t>CompaqVisualFortran</w:t>
            </w:r>
            <w:proofErr w:type="spellEnd"/>
            <w:r w:rsidRPr="00CF3206">
              <w:rPr>
                <w:lang w:val="ru-RU"/>
              </w:rPr>
              <w:t xml:space="preserve"> в</w:t>
            </w:r>
            <w:r w:rsidR="008E34A3" w:rsidRPr="00CF3206">
              <w:rPr>
                <w:lang w:val="ru-RU"/>
              </w:rPr>
              <w:t xml:space="preserve"> </w:t>
            </w:r>
            <w:r w:rsidRPr="00CF3206">
              <w:rPr>
                <w:lang w:val="ru-RU"/>
              </w:rPr>
              <w:t>компил</w:t>
            </w:r>
            <w:r w:rsidR="008E34A3" w:rsidRPr="00CF3206">
              <w:rPr>
                <w:lang w:val="ru-RU"/>
              </w:rPr>
              <w:t>ятор</w:t>
            </w:r>
            <w:r w:rsidRPr="00CF3206">
              <w:rPr>
                <w:lang w:val="ru-RU"/>
              </w:rPr>
              <w:t xml:space="preserve"> </w:t>
            </w:r>
            <w:proofErr w:type="spellStart"/>
            <w:r w:rsidRPr="00CF3206">
              <w:rPr>
                <w:lang w:val="ru-RU"/>
              </w:rPr>
              <w:t>IntelFortran</w:t>
            </w:r>
            <w:proofErr w:type="spellEnd"/>
          </w:p>
          <w:p w:rsidR="006F43E7" w:rsidRPr="00CF3206" w:rsidRDefault="006F43E7" w:rsidP="00BA4C36">
            <w:pPr>
              <w:pStyle w:val="enumlev2"/>
              <w:spacing w:before="60" w:after="60"/>
              <w:rPr>
                <w:lang w:val="ru-RU"/>
              </w:rPr>
            </w:pPr>
            <w:r w:rsidRPr="00CF3206">
              <w:rPr>
                <w:lang w:val="ru-RU"/>
              </w:rPr>
              <w:t>–</w:t>
            </w:r>
            <w:r w:rsidRPr="00CF3206">
              <w:rPr>
                <w:lang w:val="ru-RU"/>
              </w:rPr>
              <w:tab/>
            </w:r>
            <w:proofErr w:type="spellStart"/>
            <w:r w:rsidRPr="00CF3206">
              <w:rPr>
                <w:lang w:val="ru-RU"/>
              </w:rPr>
              <w:t>GIBC</w:t>
            </w:r>
            <w:proofErr w:type="spellEnd"/>
            <w:r w:rsidRPr="00CF3206">
              <w:rPr>
                <w:lang w:val="ru-RU"/>
              </w:rPr>
              <w:t xml:space="preserve">/Приложение </w:t>
            </w:r>
            <w:proofErr w:type="spellStart"/>
            <w:r w:rsidRPr="00CF3206">
              <w:rPr>
                <w:lang w:val="ru-RU"/>
              </w:rPr>
              <w:t>30B</w:t>
            </w:r>
            <w:proofErr w:type="spellEnd"/>
            <w:r w:rsidRPr="00CF3206">
              <w:rPr>
                <w:lang w:val="ru-RU"/>
              </w:rPr>
              <w:t xml:space="preserve">, </w:t>
            </w:r>
            <w:proofErr w:type="spellStart"/>
            <w:r w:rsidRPr="00CF3206">
              <w:rPr>
                <w:lang w:val="ru-RU"/>
              </w:rPr>
              <w:t>Mspace</w:t>
            </w:r>
            <w:proofErr w:type="spellEnd"/>
            <w:r w:rsidRPr="00CF3206">
              <w:rPr>
                <w:lang w:val="ru-RU"/>
              </w:rPr>
              <w:t xml:space="preserve">, </w:t>
            </w:r>
            <w:proofErr w:type="spellStart"/>
            <w:r w:rsidRPr="00CF3206">
              <w:rPr>
                <w:lang w:val="ru-RU"/>
              </w:rPr>
              <w:t>GIBC</w:t>
            </w:r>
            <w:proofErr w:type="spellEnd"/>
            <w:r w:rsidRPr="00CF3206">
              <w:rPr>
                <w:lang w:val="ru-RU"/>
              </w:rPr>
              <w:t>/</w:t>
            </w:r>
            <w:proofErr w:type="spellStart"/>
            <w:r w:rsidRPr="00CF3206">
              <w:rPr>
                <w:lang w:val="ru-RU"/>
              </w:rPr>
              <w:t>PowerControl</w:t>
            </w:r>
            <w:proofErr w:type="spellEnd"/>
            <w:r w:rsidRPr="00CF3206">
              <w:rPr>
                <w:lang w:val="ru-RU"/>
              </w:rPr>
              <w:t>: работа завершена</w:t>
            </w:r>
          </w:p>
          <w:p w:rsidR="006F43E7" w:rsidRPr="00CF3206" w:rsidRDefault="006F43E7" w:rsidP="00BA4C36">
            <w:pPr>
              <w:pStyle w:val="enumlev2"/>
              <w:spacing w:before="60" w:after="60"/>
              <w:rPr>
                <w:lang w:val="ru-RU"/>
              </w:rPr>
            </w:pPr>
            <w:r w:rsidRPr="00CF3206">
              <w:rPr>
                <w:lang w:val="ru-RU"/>
              </w:rPr>
              <w:t>–</w:t>
            </w:r>
            <w:r w:rsidRPr="00CF3206">
              <w:rPr>
                <w:lang w:val="ru-RU"/>
              </w:rPr>
              <w:tab/>
              <w:t xml:space="preserve">Компоненты </w:t>
            </w:r>
            <w:proofErr w:type="spellStart"/>
            <w:r w:rsidRPr="00CF3206">
              <w:rPr>
                <w:lang w:val="ru-RU"/>
              </w:rPr>
              <w:t>GIМC</w:t>
            </w:r>
            <w:proofErr w:type="spellEnd"/>
            <w:r w:rsidRPr="00CF3206">
              <w:rPr>
                <w:lang w:val="ru-RU"/>
              </w:rPr>
              <w:t>/</w:t>
            </w:r>
            <w:proofErr w:type="spellStart"/>
            <w:r w:rsidRPr="00CF3206">
              <w:rPr>
                <w:lang w:val="ru-RU"/>
              </w:rPr>
              <w:t>Fortran</w:t>
            </w:r>
            <w:proofErr w:type="spellEnd"/>
            <w:r w:rsidRPr="00CF3206">
              <w:rPr>
                <w:lang w:val="ru-RU"/>
              </w:rPr>
              <w:t>: работа еще не начата</w:t>
            </w:r>
          </w:p>
          <w:p w:rsidR="006F43E7" w:rsidRPr="00CF3206" w:rsidRDefault="006F43E7" w:rsidP="00BA4C36">
            <w:pPr>
              <w:pStyle w:val="enumlev1"/>
              <w:spacing w:before="60" w:after="60"/>
              <w:rPr>
                <w:lang w:val="ru-RU"/>
              </w:rPr>
            </w:pPr>
            <w:r w:rsidRPr="00CF3206">
              <w:rPr>
                <w:lang w:val="ru-RU"/>
              </w:rPr>
              <w:t>•</w:t>
            </w:r>
            <w:r w:rsidRPr="00CF3206">
              <w:rPr>
                <w:lang w:val="ru-RU"/>
              </w:rPr>
              <w:tab/>
            </w:r>
            <w:proofErr w:type="spellStart"/>
            <w:r w:rsidRPr="00CF3206">
              <w:rPr>
                <w:lang w:val="ru-RU"/>
              </w:rPr>
              <w:t>Mspace</w:t>
            </w:r>
            <w:proofErr w:type="spellEnd"/>
            <w:r w:rsidRPr="00CF3206">
              <w:rPr>
                <w:lang w:val="ru-RU"/>
              </w:rPr>
              <w:t xml:space="preserve"> – перевод компонента доступа к данным с </w:t>
            </w:r>
            <w:proofErr w:type="spellStart"/>
            <w:r w:rsidRPr="00CF3206">
              <w:rPr>
                <w:lang w:val="ru-RU"/>
              </w:rPr>
              <w:t>VB6</w:t>
            </w:r>
            <w:proofErr w:type="spellEnd"/>
            <w:r w:rsidRPr="00CF3206">
              <w:rPr>
                <w:lang w:val="ru-RU"/>
              </w:rPr>
              <w:t xml:space="preserve"> на </w:t>
            </w:r>
            <w:proofErr w:type="spellStart"/>
            <w:r w:rsidRPr="00CF3206">
              <w:rPr>
                <w:lang w:val="ru-RU"/>
              </w:rPr>
              <w:t>IntelFortran</w:t>
            </w:r>
            <w:proofErr w:type="spellEnd"/>
            <w:r w:rsidRPr="00CF3206">
              <w:rPr>
                <w:lang w:val="ru-RU"/>
              </w:rPr>
              <w:t>: работа завершена</w:t>
            </w:r>
          </w:p>
          <w:p w:rsidR="006F43E7" w:rsidRPr="00CF3206" w:rsidRDefault="006F43E7" w:rsidP="00BA4C36">
            <w:pPr>
              <w:pStyle w:val="enumlev1"/>
              <w:spacing w:before="60" w:after="60"/>
              <w:rPr>
                <w:lang w:val="ru-RU"/>
              </w:rPr>
            </w:pPr>
            <w:r w:rsidRPr="00CF3206">
              <w:rPr>
                <w:lang w:val="ru-RU"/>
              </w:rPr>
              <w:t>•</w:t>
            </w:r>
            <w:r w:rsidRPr="00CF3206">
              <w:rPr>
                <w:lang w:val="ru-RU"/>
              </w:rPr>
              <w:tab/>
            </w:r>
            <w:proofErr w:type="spellStart"/>
            <w:r w:rsidRPr="00CF3206">
              <w:rPr>
                <w:lang w:val="ru-RU"/>
              </w:rPr>
              <w:t>GIBC</w:t>
            </w:r>
            <w:proofErr w:type="spellEnd"/>
            <w:r w:rsidRPr="00CF3206">
              <w:rPr>
                <w:lang w:val="ru-RU"/>
              </w:rPr>
              <w:t>/Приложение 7: работа завершена</w:t>
            </w:r>
          </w:p>
        </w:tc>
      </w:tr>
      <w:tr w:rsidR="006F43E7" w:rsidRPr="00CF3206" w:rsidTr="00BA4C36">
        <w:tc>
          <w:tcPr>
            <w:tcW w:w="9634" w:type="dxa"/>
          </w:tcPr>
          <w:p w:rsidR="006F43E7" w:rsidRPr="00CF3206" w:rsidRDefault="006F43E7" w:rsidP="00BA4C36">
            <w:pPr>
              <w:spacing w:before="60" w:after="60"/>
              <w:rPr>
                <w:b/>
                <w:bCs/>
                <w:lang w:val="ru-RU"/>
              </w:rPr>
            </w:pPr>
            <w:r w:rsidRPr="00CF3206">
              <w:rPr>
                <w:b/>
                <w:bCs/>
                <w:lang w:val="ru-RU"/>
              </w:rPr>
              <w:t>Проектирование и разработка информационной системы БР для космических служб (</w:t>
            </w:r>
            <w:proofErr w:type="spellStart"/>
            <w:r w:rsidRPr="00CF3206">
              <w:rPr>
                <w:b/>
                <w:bCs/>
                <w:lang w:val="ru-RU"/>
              </w:rPr>
              <w:t>BR</w:t>
            </w:r>
            <w:proofErr w:type="spellEnd"/>
            <w:r w:rsidRPr="00CF3206">
              <w:rPr>
                <w:b/>
                <w:bCs/>
                <w:lang w:val="ru-RU"/>
              </w:rPr>
              <w:t> </w:t>
            </w:r>
            <w:proofErr w:type="spellStart"/>
            <w:r w:rsidRPr="00CF3206">
              <w:rPr>
                <w:b/>
                <w:bCs/>
                <w:lang w:val="ru-RU"/>
              </w:rPr>
              <w:t>SIS</w:t>
            </w:r>
            <w:proofErr w:type="spellEnd"/>
            <w:r w:rsidRPr="00CF3206">
              <w:rPr>
                <w:b/>
                <w:bCs/>
                <w:lang w:val="ru-RU"/>
              </w:rPr>
              <w:t>)</w:t>
            </w:r>
          </w:p>
          <w:p w:rsidR="006F43E7" w:rsidRPr="00CF3206" w:rsidRDefault="006F43E7" w:rsidP="00BA4C36">
            <w:pPr>
              <w:spacing w:before="60" w:after="60"/>
              <w:rPr>
                <w:lang w:val="ru-RU"/>
              </w:rPr>
            </w:pPr>
            <w:r w:rsidRPr="00CF3206">
              <w:rPr>
                <w:lang w:val="ru-RU"/>
              </w:rPr>
              <w:t xml:space="preserve">В настоящее время в системе БР для космических служб имеется много отдельных приложений, написанных на языках </w:t>
            </w:r>
            <w:proofErr w:type="spellStart"/>
            <w:r w:rsidRPr="00CF3206">
              <w:rPr>
                <w:lang w:val="ru-RU"/>
              </w:rPr>
              <w:t>VB6</w:t>
            </w:r>
            <w:proofErr w:type="spellEnd"/>
            <w:r w:rsidRPr="00CF3206">
              <w:rPr>
                <w:lang w:val="ru-RU"/>
              </w:rPr>
              <w:t xml:space="preserve"> и </w:t>
            </w:r>
            <w:proofErr w:type="spellStart"/>
            <w:r w:rsidRPr="00CF3206">
              <w:rPr>
                <w:lang w:val="ru-RU"/>
              </w:rPr>
              <w:t>VO</w:t>
            </w:r>
            <w:proofErr w:type="spellEnd"/>
            <w:r w:rsidRPr="00CF3206">
              <w:rPr>
                <w:lang w:val="ru-RU"/>
              </w:rPr>
              <w:t xml:space="preserve">, которые имеют собственные </w:t>
            </w:r>
            <w:r w:rsidR="007D3414" w:rsidRPr="00CF3206">
              <w:rPr>
                <w:lang w:val="ru-RU"/>
              </w:rPr>
              <w:t>особые</w:t>
            </w:r>
            <w:r w:rsidRPr="00CF3206">
              <w:rPr>
                <w:lang w:val="ru-RU"/>
              </w:rPr>
              <w:t xml:space="preserve"> интерфейсы. Цель заключается в создании единого пользовательского интерфейса, который в будущем объединит все услуги системы БР для космических служб </w:t>
            </w:r>
            <w:r w:rsidR="007D3414" w:rsidRPr="00CF3206">
              <w:rPr>
                <w:lang w:val="ru-RU"/>
              </w:rPr>
              <w:t>на основе</w:t>
            </w:r>
            <w:r w:rsidRPr="00CF3206">
              <w:rPr>
                <w:lang w:val="ru-RU"/>
              </w:rPr>
              <w:t xml:space="preserve"> современных технологий. </w:t>
            </w:r>
          </w:p>
          <w:p w:rsidR="006F43E7" w:rsidRPr="00CF3206" w:rsidRDefault="007D3414" w:rsidP="00BA4C36">
            <w:pPr>
              <w:spacing w:before="60" w:after="60"/>
              <w:rPr>
                <w:lang w:val="ru-RU"/>
              </w:rPr>
            </w:pPr>
            <w:r w:rsidRPr="00CF3206">
              <w:rPr>
                <w:lang w:val="ru-RU"/>
              </w:rPr>
              <w:t>В</w:t>
            </w:r>
            <w:r w:rsidR="006F43E7" w:rsidRPr="00CF3206">
              <w:rPr>
                <w:lang w:val="ru-RU"/>
              </w:rPr>
              <w:t xml:space="preserve">ыполнение данной задачи </w:t>
            </w:r>
            <w:r w:rsidRPr="00CF3206">
              <w:rPr>
                <w:lang w:val="ru-RU"/>
              </w:rPr>
              <w:t xml:space="preserve">начато </w:t>
            </w:r>
            <w:r w:rsidR="006F43E7" w:rsidRPr="00CF3206">
              <w:rPr>
                <w:lang w:val="ru-RU"/>
              </w:rPr>
              <w:t>и проверена предложенная архитектура с прототипом на основе сервис-ориентированной архитектуры (</w:t>
            </w:r>
            <w:proofErr w:type="spellStart"/>
            <w:r w:rsidR="006F43E7" w:rsidRPr="00CF3206">
              <w:rPr>
                <w:lang w:val="ru-RU"/>
              </w:rPr>
              <w:t>SOA</w:t>
            </w:r>
            <w:proofErr w:type="spellEnd"/>
            <w:r w:rsidR="006F43E7" w:rsidRPr="00CF3206">
              <w:rPr>
                <w:lang w:val="ru-RU"/>
              </w:rPr>
              <w:t xml:space="preserve">). В </w:t>
            </w:r>
            <w:proofErr w:type="spellStart"/>
            <w:r w:rsidR="006F43E7" w:rsidRPr="00CF3206">
              <w:rPr>
                <w:lang w:val="ru-RU"/>
              </w:rPr>
              <w:t>SOA</w:t>
            </w:r>
            <w:proofErr w:type="spellEnd"/>
            <w:r w:rsidR="006F43E7" w:rsidRPr="00CF3206">
              <w:rPr>
                <w:lang w:val="ru-RU"/>
              </w:rPr>
              <w:t xml:space="preserve"> интерфейс пользователя отделен от реализации услуги. Каждое приложение системы БР для космических служб будет доступно как самостоятельная услуга </w:t>
            </w:r>
            <w:proofErr w:type="spellStart"/>
            <w:r w:rsidR="006F43E7" w:rsidRPr="00CF3206">
              <w:rPr>
                <w:lang w:val="ru-RU"/>
              </w:rPr>
              <w:t>WCF</w:t>
            </w:r>
            <w:proofErr w:type="spellEnd"/>
            <w:r w:rsidR="006F43E7" w:rsidRPr="00CF3206">
              <w:rPr>
                <w:lang w:val="ru-RU"/>
              </w:rPr>
              <w:t xml:space="preserve"> (</w:t>
            </w:r>
            <w:proofErr w:type="spellStart"/>
            <w:r w:rsidR="006F43E7" w:rsidRPr="00CF3206">
              <w:rPr>
                <w:lang w:val="ru-RU"/>
              </w:rPr>
              <w:t>Windows</w:t>
            </w:r>
            <w:proofErr w:type="spellEnd"/>
            <w:r w:rsidR="006F43E7" w:rsidRPr="00CF3206">
              <w:rPr>
                <w:lang w:val="ru-RU"/>
              </w:rPr>
              <w:t xml:space="preserve"> </w:t>
            </w:r>
            <w:proofErr w:type="spellStart"/>
            <w:r w:rsidR="006F43E7" w:rsidRPr="00CF3206">
              <w:rPr>
                <w:lang w:val="ru-RU"/>
              </w:rPr>
              <w:t>Communication</w:t>
            </w:r>
            <w:proofErr w:type="spellEnd"/>
            <w:r w:rsidR="006F43E7" w:rsidRPr="00CF3206">
              <w:rPr>
                <w:lang w:val="ru-RU"/>
              </w:rPr>
              <w:t xml:space="preserve"> </w:t>
            </w:r>
            <w:proofErr w:type="spellStart"/>
            <w:r w:rsidR="006F43E7" w:rsidRPr="00CF3206">
              <w:rPr>
                <w:lang w:val="ru-RU"/>
              </w:rPr>
              <w:t>Foundation</w:t>
            </w:r>
            <w:proofErr w:type="spellEnd"/>
            <w:r w:rsidR="006F43E7" w:rsidRPr="00CF3206">
              <w:rPr>
                <w:lang w:val="ru-RU"/>
              </w:rPr>
              <w:t xml:space="preserve">) и без труда </w:t>
            </w:r>
            <w:r w:rsidRPr="00CF3206">
              <w:rPr>
                <w:lang w:val="ru-RU"/>
              </w:rPr>
              <w:t xml:space="preserve">может быть </w:t>
            </w:r>
            <w:r w:rsidR="006F43E7" w:rsidRPr="00CF3206">
              <w:rPr>
                <w:lang w:val="ru-RU"/>
              </w:rPr>
              <w:t>развер</w:t>
            </w:r>
            <w:r w:rsidRPr="00CF3206">
              <w:rPr>
                <w:lang w:val="ru-RU"/>
              </w:rPr>
              <w:t>нута</w:t>
            </w:r>
            <w:r w:rsidR="006F43E7" w:rsidRPr="00CF3206">
              <w:rPr>
                <w:lang w:val="ru-RU"/>
              </w:rPr>
              <w:t xml:space="preserve"> в среде </w:t>
            </w:r>
            <w:proofErr w:type="spellStart"/>
            <w:r w:rsidR="006F43E7" w:rsidRPr="00CF3206">
              <w:rPr>
                <w:lang w:val="ru-RU"/>
              </w:rPr>
              <w:t>Windows</w:t>
            </w:r>
            <w:proofErr w:type="spellEnd"/>
            <w:r w:rsidR="006F43E7" w:rsidRPr="00CF3206">
              <w:rPr>
                <w:lang w:val="ru-RU"/>
              </w:rPr>
              <w:t xml:space="preserve"> и на веб-платформах. Для проектирования и разработки пользовательского интерфейса (</w:t>
            </w:r>
            <w:proofErr w:type="spellStart"/>
            <w:r w:rsidR="006F43E7" w:rsidRPr="00CF3206">
              <w:rPr>
                <w:lang w:val="ru-RU"/>
              </w:rPr>
              <w:t>UI</w:t>
            </w:r>
            <w:proofErr w:type="spellEnd"/>
            <w:r w:rsidR="006F43E7" w:rsidRPr="00CF3206">
              <w:rPr>
                <w:lang w:val="ru-RU"/>
              </w:rPr>
              <w:t xml:space="preserve">) используется технология </w:t>
            </w:r>
            <w:proofErr w:type="spellStart"/>
            <w:r w:rsidR="006F43E7" w:rsidRPr="00CF3206">
              <w:rPr>
                <w:lang w:val="ru-RU"/>
              </w:rPr>
              <w:t>WPF</w:t>
            </w:r>
            <w:proofErr w:type="spellEnd"/>
            <w:r w:rsidR="006F43E7" w:rsidRPr="00CF3206">
              <w:rPr>
                <w:lang w:val="ru-RU"/>
              </w:rPr>
              <w:t xml:space="preserve"> (</w:t>
            </w:r>
            <w:proofErr w:type="spellStart"/>
            <w:r w:rsidR="006F43E7" w:rsidRPr="00CF3206">
              <w:rPr>
                <w:lang w:val="ru-RU"/>
              </w:rPr>
              <w:t>Windows</w:t>
            </w:r>
            <w:proofErr w:type="spellEnd"/>
            <w:r w:rsidR="006F43E7" w:rsidRPr="00CF3206">
              <w:rPr>
                <w:lang w:val="ru-RU"/>
              </w:rPr>
              <w:t xml:space="preserve"> </w:t>
            </w:r>
            <w:proofErr w:type="spellStart"/>
            <w:r w:rsidR="006F43E7" w:rsidRPr="00CF3206">
              <w:rPr>
                <w:lang w:val="ru-RU"/>
              </w:rPr>
              <w:t>Presentation</w:t>
            </w:r>
            <w:proofErr w:type="spellEnd"/>
            <w:r w:rsidR="006F43E7" w:rsidRPr="00CF3206">
              <w:rPr>
                <w:lang w:val="ru-RU"/>
              </w:rPr>
              <w:t xml:space="preserve"> </w:t>
            </w:r>
            <w:proofErr w:type="spellStart"/>
            <w:r w:rsidR="006F43E7" w:rsidRPr="00CF3206">
              <w:rPr>
                <w:lang w:val="ru-RU"/>
              </w:rPr>
              <w:t>Foundation</w:t>
            </w:r>
            <w:proofErr w:type="spellEnd"/>
            <w:r w:rsidR="006F43E7" w:rsidRPr="00CF3206">
              <w:rPr>
                <w:lang w:val="ru-RU"/>
              </w:rPr>
              <w:t xml:space="preserve">), которая является ведущим современным </w:t>
            </w:r>
            <w:r w:rsidRPr="00CF3206">
              <w:rPr>
                <w:lang w:val="ru-RU"/>
              </w:rPr>
              <w:t>инструментом</w:t>
            </w:r>
            <w:r w:rsidR="006F43E7" w:rsidRPr="00CF3206">
              <w:rPr>
                <w:lang w:val="ru-RU"/>
              </w:rPr>
              <w:t xml:space="preserve"> проектирования </w:t>
            </w:r>
            <w:proofErr w:type="spellStart"/>
            <w:r w:rsidRPr="00CF3206">
              <w:rPr>
                <w:lang w:val="ru-RU"/>
              </w:rPr>
              <w:t>UI</w:t>
            </w:r>
            <w:proofErr w:type="spellEnd"/>
            <w:r w:rsidR="006F43E7" w:rsidRPr="00CF3206">
              <w:rPr>
                <w:lang w:val="ru-RU"/>
              </w:rPr>
              <w:t xml:space="preserve">. В </w:t>
            </w:r>
            <w:proofErr w:type="spellStart"/>
            <w:r w:rsidR="006F43E7" w:rsidRPr="00CF3206">
              <w:rPr>
                <w:lang w:val="ru-RU"/>
              </w:rPr>
              <w:t>WPF</w:t>
            </w:r>
            <w:proofErr w:type="spellEnd"/>
            <w:r w:rsidR="006F43E7" w:rsidRPr="00CF3206">
              <w:rPr>
                <w:lang w:val="ru-RU"/>
              </w:rPr>
              <w:t xml:space="preserve"> уровень проектирования представления отделен от уровня логики.</w:t>
            </w:r>
          </w:p>
          <w:p w:rsidR="006F43E7" w:rsidRPr="00CF3206" w:rsidRDefault="006F43E7" w:rsidP="00BA4C36">
            <w:pPr>
              <w:spacing w:before="60" w:after="60"/>
              <w:rPr>
                <w:lang w:val="ru-RU"/>
              </w:rPr>
            </w:pPr>
            <w:r w:rsidRPr="00CF3206">
              <w:rPr>
                <w:lang w:val="ru-RU"/>
              </w:rPr>
              <w:t>Во всей системе используется составной шаблон проектирования приложения (</w:t>
            </w:r>
            <w:proofErr w:type="spellStart"/>
            <w:r w:rsidRPr="00CF3206">
              <w:rPr>
                <w:lang w:val="ru-RU"/>
              </w:rPr>
              <w:t>Prism</w:t>
            </w:r>
            <w:proofErr w:type="spellEnd"/>
            <w:r w:rsidRPr="00CF3206">
              <w:rPr>
                <w:lang w:val="ru-RU"/>
              </w:rPr>
              <w:t xml:space="preserve"> – Руководство к составному приложению для </w:t>
            </w:r>
            <w:proofErr w:type="spellStart"/>
            <w:r w:rsidRPr="00CF3206">
              <w:rPr>
                <w:lang w:val="ru-RU"/>
              </w:rPr>
              <w:t>WPF</w:t>
            </w:r>
            <w:proofErr w:type="spellEnd"/>
            <w:r w:rsidRPr="00CF3206">
              <w:rPr>
                <w:lang w:val="ru-RU"/>
              </w:rPr>
              <w:t xml:space="preserve">). Благодаря этому повышается модульность системы и разработчику предоставляется возможность независимого создания и сопровождения модулей системы. </w:t>
            </w:r>
          </w:p>
          <w:p w:rsidR="006F43E7" w:rsidRPr="00CF3206" w:rsidRDefault="006F43E7" w:rsidP="00BA4C36">
            <w:pPr>
              <w:spacing w:before="60" w:after="60"/>
              <w:rPr>
                <w:lang w:val="ru-RU"/>
              </w:rPr>
            </w:pPr>
            <w:proofErr w:type="spellStart"/>
            <w:r w:rsidRPr="00CF3206">
              <w:rPr>
                <w:lang w:val="ru-RU"/>
              </w:rPr>
              <w:lastRenderedPageBreak/>
              <w:t>SpaceQry</w:t>
            </w:r>
            <w:proofErr w:type="spellEnd"/>
            <w:r w:rsidRPr="00CF3206">
              <w:rPr>
                <w:lang w:val="ru-RU"/>
              </w:rPr>
              <w:t xml:space="preserve"> станет первым приложением в информационной системе БР для космических служб, переработанным в соответствии с вышеописанной архитектурой, и будет использоваться как шаблон для разработки всех приложений программного обеспечения БР. Услуга </w:t>
            </w:r>
            <w:r w:rsidR="007D3414" w:rsidRPr="00CF3206">
              <w:rPr>
                <w:lang w:val="ru-RU"/>
              </w:rPr>
              <w:t>организации</w:t>
            </w:r>
            <w:r w:rsidRPr="00CF3206">
              <w:rPr>
                <w:lang w:val="ru-RU"/>
              </w:rPr>
              <w:t xml:space="preserve"> запроса, разработанная для </w:t>
            </w:r>
            <w:proofErr w:type="spellStart"/>
            <w:r w:rsidRPr="00CF3206">
              <w:rPr>
                <w:lang w:val="ru-RU"/>
              </w:rPr>
              <w:t>SpaceQry</w:t>
            </w:r>
            <w:proofErr w:type="spellEnd"/>
            <w:r w:rsidRPr="00CF3206">
              <w:rPr>
                <w:lang w:val="ru-RU"/>
              </w:rPr>
              <w:t xml:space="preserve">, может также использоваться в качестве веб-услуги для будущего приложения </w:t>
            </w:r>
            <w:proofErr w:type="spellStart"/>
            <w:r w:rsidRPr="00CF3206">
              <w:rPr>
                <w:lang w:val="ru-RU"/>
              </w:rPr>
              <w:t>SNS</w:t>
            </w:r>
            <w:proofErr w:type="spellEnd"/>
            <w:r w:rsidRPr="00CF3206">
              <w:rPr>
                <w:lang w:val="ru-RU"/>
              </w:rPr>
              <w:t xml:space="preserve"> </w:t>
            </w:r>
            <w:proofErr w:type="spellStart"/>
            <w:r w:rsidRPr="00CF3206">
              <w:rPr>
                <w:lang w:val="ru-RU"/>
              </w:rPr>
              <w:t>Online</w:t>
            </w:r>
            <w:proofErr w:type="spellEnd"/>
            <w:r w:rsidRPr="00CF3206">
              <w:rPr>
                <w:lang w:val="ru-RU"/>
              </w:rPr>
              <w:t>.</w:t>
            </w:r>
          </w:p>
        </w:tc>
      </w:tr>
      <w:tr w:rsidR="006F43E7" w:rsidRPr="00CF3206" w:rsidTr="00BA4C36">
        <w:tc>
          <w:tcPr>
            <w:tcW w:w="9634" w:type="dxa"/>
          </w:tcPr>
          <w:p w:rsidR="006F43E7" w:rsidRPr="00CF3206" w:rsidRDefault="006F43E7" w:rsidP="00BA4C36">
            <w:pPr>
              <w:spacing w:before="60" w:after="60"/>
              <w:rPr>
                <w:b/>
                <w:bCs/>
                <w:lang w:val="ru-RU"/>
              </w:rPr>
            </w:pPr>
            <w:r w:rsidRPr="00CF3206">
              <w:rPr>
                <w:b/>
                <w:bCs/>
                <w:lang w:val="ru-RU"/>
              </w:rPr>
              <w:lastRenderedPageBreak/>
              <w:t xml:space="preserve">Переработка приложения </w:t>
            </w:r>
            <w:proofErr w:type="spellStart"/>
            <w:r w:rsidRPr="00CF3206">
              <w:rPr>
                <w:b/>
                <w:bCs/>
                <w:lang w:val="ru-RU"/>
              </w:rPr>
              <w:t>SpaceQry</w:t>
            </w:r>
            <w:proofErr w:type="spellEnd"/>
            <w:r w:rsidRPr="00CF3206">
              <w:rPr>
                <w:b/>
                <w:bCs/>
                <w:lang w:val="ru-RU"/>
              </w:rPr>
              <w:t xml:space="preserve">, написанного на языке </w:t>
            </w:r>
            <w:proofErr w:type="spellStart"/>
            <w:r w:rsidRPr="00CF3206">
              <w:rPr>
                <w:b/>
                <w:bCs/>
                <w:lang w:val="ru-RU"/>
              </w:rPr>
              <w:t>Visual</w:t>
            </w:r>
            <w:proofErr w:type="spellEnd"/>
            <w:r w:rsidRPr="00CF3206">
              <w:rPr>
                <w:b/>
                <w:bCs/>
                <w:lang w:val="ru-RU"/>
              </w:rPr>
              <w:t xml:space="preserve"> </w:t>
            </w:r>
            <w:proofErr w:type="spellStart"/>
            <w:r w:rsidRPr="00CF3206">
              <w:rPr>
                <w:b/>
                <w:bCs/>
                <w:lang w:val="ru-RU"/>
              </w:rPr>
              <w:t>Objects</w:t>
            </w:r>
            <w:proofErr w:type="spellEnd"/>
            <w:r w:rsidRPr="00CF3206">
              <w:rPr>
                <w:b/>
                <w:bCs/>
                <w:lang w:val="ru-RU"/>
              </w:rPr>
              <w:t xml:space="preserve"> </w:t>
            </w:r>
          </w:p>
          <w:p w:rsidR="006F43E7" w:rsidRPr="00CF3206" w:rsidRDefault="006F43E7" w:rsidP="00BA4C36">
            <w:pPr>
              <w:spacing w:before="60" w:after="60"/>
              <w:rPr>
                <w:lang w:val="ru-RU"/>
              </w:rPr>
            </w:pPr>
            <w:r w:rsidRPr="00CF3206">
              <w:rPr>
                <w:lang w:val="ru-RU"/>
              </w:rPr>
              <w:t>Рабочая версия предоставлена на DVD c ИФИК БР в апреле 2016 года.</w:t>
            </w:r>
          </w:p>
        </w:tc>
      </w:tr>
      <w:tr w:rsidR="006F43E7" w:rsidRPr="00CF3206" w:rsidTr="00BA4C36">
        <w:tc>
          <w:tcPr>
            <w:tcW w:w="9634" w:type="dxa"/>
          </w:tcPr>
          <w:p w:rsidR="006F43E7" w:rsidRPr="00CF3206" w:rsidRDefault="006F43E7" w:rsidP="00BA4C36">
            <w:pPr>
              <w:spacing w:before="60" w:after="60"/>
              <w:rPr>
                <w:b/>
                <w:bCs/>
                <w:lang w:val="ru-RU"/>
              </w:rPr>
            </w:pPr>
            <w:r w:rsidRPr="00CF3206">
              <w:rPr>
                <w:b/>
                <w:bCs/>
                <w:lang w:val="ru-RU"/>
              </w:rPr>
              <w:t xml:space="preserve">Переработка приложения </w:t>
            </w:r>
            <w:proofErr w:type="spellStart"/>
            <w:r w:rsidRPr="00CF3206">
              <w:rPr>
                <w:b/>
                <w:bCs/>
                <w:lang w:val="ru-RU"/>
              </w:rPr>
              <w:t>SpaceCap</w:t>
            </w:r>
            <w:proofErr w:type="spellEnd"/>
            <w:r w:rsidRPr="00CF3206">
              <w:rPr>
                <w:b/>
                <w:bCs/>
                <w:lang w:val="ru-RU"/>
              </w:rPr>
              <w:t xml:space="preserve">, написанного на языке </w:t>
            </w:r>
            <w:proofErr w:type="spellStart"/>
            <w:r w:rsidRPr="00CF3206">
              <w:rPr>
                <w:b/>
                <w:bCs/>
                <w:lang w:val="ru-RU"/>
              </w:rPr>
              <w:t>Visual</w:t>
            </w:r>
            <w:proofErr w:type="spellEnd"/>
            <w:r w:rsidRPr="00CF3206">
              <w:rPr>
                <w:b/>
                <w:bCs/>
                <w:lang w:val="ru-RU"/>
              </w:rPr>
              <w:t xml:space="preserve"> </w:t>
            </w:r>
            <w:proofErr w:type="spellStart"/>
            <w:r w:rsidRPr="00CF3206">
              <w:rPr>
                <w:b/>
                <w:bCs/>
                <w:lang w:val="ru-RU"/>
              </w:rPr>
              <w:t>Basic</w:t>
            </w:r>
            <w:proofErr w:type="spellEnd"/>
            <w:r w:rsidRPr="00CF3206">
              <w:rPr>
                <w:b/>
                <w:bCs/>
                <w:lang w:val="ru-RU"/>
              </w:rPr>
              <w:t xml:space="preserve"> 6</w:t>
            </w:r>
          </w:p>
          <w:p w:rsidR="006F43E7" w:rsidRPr="00CF3206" w:rsidRDefault="006F43E7" w:rsidP="00BA4C36">
            <w:pPr>
              <w:spacing w:before="60" w:after="60"/>
              <w:rPr>
                <w:lang w:val="ru-RU"/>
              </w:rPr>
            </w:pPr>
            <w:r w:rsidRPr="00CF3206">
              <w:rPr>
                <w:lang w:val="ru-RU"/>
              </w:rPr>
              <w:t xml:space="preserve">Включение приложения </w:t>
            </w:r>
            <w:proofErr w:type="spellStart"/>
            <w:r w:rsidRPr="00CF3206">
              <w:rPr>
                <w:lang w:val="ru-RU"/>
              </w:rPr>
              <w:t>SpaceCap</w:t>
            </w:r>
            <w:proofErr w:type="spellEnd"/>
            <w:r w:rsidRPr="00CF3206">
              <w:rPr>
                <w:lang w:val="ru-RU"/>
              </w:rPr>
              <w:t xml:space="preserve"> в </w:t>
            </w:r>
            <w:proofErr w:type="spellStart"/>
            <w:r w:rsidRPr="00CF3206">
              <w:rPr>
                <w:lang w:val="ru-RU"/>
              </w:rPr>
              <w:t>BR</w:t>
            </w:r>
            <w:proofErr w:type="spellEnd"/>
            <w:r w:rsidRPr="00CF3206">
              <w:rPr>
                <w:lang w:val="ru-RU"/>
              </w:rPr>
              <w:t xml:space="preserve"> </w:t>
            </w:r>
            <w:proofErr w:type="spellStart"/>
            <w:r w:rsidRPr="00CF3206">
              <w:rPr>
                <w:lang w:val="ru-RU"/>
              </w:rPr>
              <w:t>SIS</w:t>
            </w:r>
            <w:proofErr w:type="spellEnd"/>
            <w:r w:rsidRPr="00CF3206">
              <w:rPr>
                <w:lang w:val="ru-RU"/>
              </w:rPr>
              <w:t xml:space="preserve"> началось и будет обеспечено с помощью объединения одного типа заявки за один раз.</w:t>
            </w:r>
          </w:p>
        </w:tc>
      </w:tr>
      <w:tr w:rsidR="006F43E7" w:rsidRPr="00CF3206" w:rsidTr="00BA4C36">
        <w:tc>
          <w:tcPr>
            <w:tcW w:w="9634" w:type="dxa"/>
          </w:tcPr>
          <w:p w:rsidR="006F43E7" w:rsidRPr="00CF3206" w:rsidRDefault="006F43E7" w:rsidP="00BA4C36">
            <w:pPr>
              <w:spacing w:before="60" w:after="60"/>
              <w:rPr>
                <w:b/>
                <w:bCs/>
                <w:lang w:val="ru-RU"/>
              </w:rPr>
            </w:pPr>
            <w:r w:rsidRPr="00CF3206">
              <w:rPr>
                <w:b/>
                <w:bCs/>
                <w:lang w:val="ru-RU"/>
              </w:rPr>
              <w:t xml:space="preserve">Перевод файла SRS.mdb на более современную технологию </w:t>
            </w:r>
          </w:p>
          <w:p w:rsidR="006F43E7" w:rsidRPr="00CF3206" w:rsidRDefault="006F43E7" w:rsidP="00BA4C36">
            <w:pPr>
              <w:spacing w:before="60" w:after="60"/>
              <w:rPr>
                <w:lang w:val="ru-RU"/>
              </w:rPr>
            </w:pPr>
            <w:r w:rsidRPr="00CF3206">
              <w:rPr>
                <w:lang w:val="ru-RU"/>
              </w:rPr>
              <w:t xml:space="preserve">В настоящее время файлы базы данных в ИФИК БР имеют формат </w:t>
            </w:r>
            <w:proofErr w:type="spellStart"/>
            <w:r w:rsidRPr="00CF3206">
              <w:rPr>
                <w:lang w:val="ru-RU"/>
              </w:rPr>
              <w:t>Microsoft</w:t>
            </w:r>
            <w:proofErr w:type="spellEnd"/>
            <w:r w:rsidRPr="00CF3206">
              <w:rPr>
                <w:lang w:val="ru-RU"/>
              </w:rPr>
              <w:t xml:space="preserve"> </w:t>
            </w:r>
            <w:proofErr w:type="spellStart"/>
            <w:r w:rsidRPr="00CF3206">
              <w:rPr>
                <w:lang w:val="ru-RU"/>
              </w:rPr>
              <w:t>Access</w:t>
            </w:r>
            <w:proofErr w:type="spellEnd"/>
            <w:r w:rsidRPr="00CF3206">
              <w:rPr>
                <w:lang w:val="ru-RU"/>
              </w:rPr>
              <w:t xml:space="preserve"> </w:t>
            </w:r>
            <w:proofErr w:type="spellStart"/>
            <w:r w:rsidRPr="00CF3206">
              <w:rPr>
                <w:lang w:val="ru-RU"/>
              </w:rPr>
              <w:t>MDB</w:t>
            </w:r>
            <w:proofErr w:type="spellEnd"/>
            <w:r w:rsidRPr="00CF3206">
              <w:rPr>
                <w:lang w:val="ru-RU"/>
              </w:rPr>
              <w:t xml:space="preserve">, развитие которого завершилось на версии </w:t>
            </w:r>
            <w:proofErr w:type="spellStart"/>
            <w:r w:rsidRPr="00CF3206">
              <w:rPr>
                <w:lang w:val="ru-RU"/>
              </w:rPr>
              <w:t>Microsoft</w:t>
            </w:r>
            <w:proofErr w:type="spellEnd"/>
            <w:r w:rsidRPr="00CF3206">
              <w:rPr>
                <w:lang w:val="ru-RU"/>
              </w:rPr>
              <w:t xml:space="preserve"> </w:t>
            </w:r>
            <w:proofErr w:type="spellStart"/>
            <w:r w:rsidRPr="00CF3206">
              <w:rPr>
                <w:lang w:val="ru-RU"/>
              </w:rPr>
              <w:t>Office</w:t>
            </w:r>
            <w:proofErr w:type="spellEnd"/>
            <w:r w:rsidRPr="00CF3206">
              <w:rPr>
                <w:lang w:val="ru-RU"/>
              </w:rPr>
              <w:t xml:space="preserve"> 2003. </w:t>
            </w:r>
          </w:p>
          <w:p w:rsidR="00716EFB" w:rsidRPr="00CF3206" w:rsidRDefault="006F43E7" w:rsidP="00BA4C36">
            <w:pPr>
              <w:spacing w:before="60" w:after="60"/>
              <w:rPr>
                <w:lang w:val="ru-RU"/>
              </w:rPr>
            </w:pPr>
            <w:r w:rsidRPr="00CF3206">
              <w:rPr>
                <w:lang w:val="ru-RU"/>
              </w:rPr>
              <w:t xml:space="preserve">Была проведена оценка нескольких вариантов, и в качестве технологии для замены файлов </w:t>
            </w:r>
            <w:proofErr w:type="spellStart"/>
            <w:r w:rsidRPr="00CF3206">
              <w:rPr>
                <w:lang w:val="ru-RU"/>
              </w:rPr>
              <w:t>MDB</w:t>
            </w:r>
            <w:proofErr w:type="spellEnd"/>
            <w:r w:rsidRPr="00CF3206">
              <w:rPr>
                <w:lang w:val="ru-RU"/>
              </w:rPr>
              <w:t xml:space="preserve"> была выбрана </w:t>
            </w:r>
            <w:r w:rsidR="000D2581" w:rsidRPr="00CF3206">
              <w:rPr>
                <w:lang w:val="ru-RU"/>
              </w:rPr>
              <w:t xml:space="preserve">технология </w:t>
            </w:r>
            <w:proofErr w:type="spellStart"/>
            <w:r w:rsidRPr="00CF3206">
              <w:rPr>
                <w:lang w:val="ru-RU"/>
              </w:rPr>
              <w:t>SQLite</w:t>
            </w:r>
            <w:proofErr w:type="spellEnd"/>
            <w:r w:rsidRPr="00CF3206">
              <w:rPr>
                <w:lang w:val="ru-RU"/>
              </w:rPr>
              <w:t>. Связь обеспечивается либо с помощью прямых соединений (например, с помощью приложений C++ или .</w:t>
            </w:r>
            <w:proofErr w:type="spellStart"/>
            <w:r w:rsidRPr="00CF3206">
              <w:rPr>
                <w:lang w:val="ru-RU"/>
              </w:rPr>
              <w:t>Net</w:t>
            </w:r>
            <w:proofErr w:type="spellEnd"/>
            <w:r w:rsidRPr="00CF3206">
              <w:rPr>
                <w:lang w:val="ru-RU"/>
              </w:rPr>
              <w:t xml:space="preserve">), либо через </w:t>
            </w:r>
            <w:proofErr w:type="spellStart"/>
            <w:r w:rsidRPr="00CF3206">
              <w:rPr>
                <w:lang w:val="ru-RU"/>
              </w:rPr>
              <w:t>ODBC</w:t>
            </w:r>
            <w:proofErr w:type="spellEnd"/>
            <w:r w:rsidRPr="00CF3206">
              <w:rPr>
                <w:lang w:val="ru-RU"/>
              </w:rPr>
              <w:t xml:space="preserve">. </w:t>
            </w:r>
          </w:p>
          <w:p w:rsidR="00716EFB" w:rsidRPr="00CF3206" w:rsidRDefault="00716EFB" w:rsidP="00BA4C36">
            <w:pPr>
              <w:spacing w:before="60" w:after="60"/>
              <w:rPr>
                <w:lang w:val="ru-RU"/>
              </w:rPr>
            </w:pPr>
            <w:bookmarkStart w:id="86" w:name="lt_pId1521"/>
            <w:r w:rsidRPr="00CF3206">
              <w:rPr>
                <w:rFonts w:eastAsia="SimSun"/>
                <w:lang w:val="ru-RU"/>
              </w:rPr>
              <w:t>Однако срочные изменения</w:t>
            </w:r>
            <w:r w:rsidR="006B17ED" w:rsidRPr="00CF3206">
              <w:rPr>
                <w:rFonts w:eastAsia="SimSun"/>
                <w:lang w:val="ru-RU"/>
              </w:rPr>
              <w:t xml:space="preserve">, </w:t>
            </w:r>
            <w:r w:rsidR="0069098A" w:rsidRPr="00CF3206">
              <w:rPr>
                <w:rFonts w:eastAsia="SimSun"/>
                <w:lang w:val="ru-RU"/>
              </w:rPr>
              <w:t>которые потребовались</w:t>
            </w:r>
            <w:r w:rsidRPr="00CF3206">
              <w:rPr>
                <w:rFonts w:eastAsia="SimSun"/>
                <w:lang w:val="ru-RU"/>
              </w:rPr>
              <w:t xml:space="preserve"> </w:t>
            </w:r>
            <w:r w:rsidR="006B17ED" w:rsidRPr="00CF3206">
              <w:rPr>
                <w:rFonts w:eastAsia="SimSun"/>
                <w:lang w:val="ru-RU"/>
              </w:rPr>
              <w:t>для ВКР</w:t>
            </w:r>
            <w:r w:rsidRPr="00CF3206">
              <w:rPr>
                <w:rFonts w:eastAsia="SimSun"/>
                <w:lang w:val="ru-RU"/>
              </w:rPr>
              <w:t>-15</w:t>
            </w:r>
            <w:r w:rsidR="006B17ED" w:rsidRPr="00CF3206">
              <w:rPr>
                <w:rFonts w:eastAsia="SimSun"/>
                <w:lang w:val="ru-RU"/>
              </w:rPr>
              <w:t>,</w:t>
            </w:r>
            <w:r w:rsidR="00406E1A" w:rsidRPr="00CF3206">
              <w:rPr>
                <w:rFonts w:eastAsia="SimSun"/>
                <w:lang w:val="ru-RU"/>
              </w:rPr>
              <w:t xml:space="preserve"> сделали невозможным </w:t>
            </w:r>
            <w:r w:rsidR="000D2581" w:rsidRPr="00CF3206">
              <w:rPr>
                <w:rFonts w:eastAsia="SimSun"/>
                <w:lang w:val="ru-RU"/>
              </w:rPr>
              <w:t>внедрение</w:t>
            </w:r>
            <w:r w:rsidRPr="00CF3206">
              <w:rPr>
                <w:rFonts w:eastAsia="SimSun"/>
                <w:lang w:val="ru-RU"/>
              </w:rPr>
              <w:t xml:space="preserve"> </w:t>
            </w:r>
            <w:proofErr w:type="spellStart"/>
            <w:r w:rsidRPr="00CF3206">
              <w:rPr>
                <w:rFonts w:eastAsia="SimSun"/>
                <w:lang w:val="ru-RU"/>
              </w:rPr>
              <w:t>SQLite</w:t>
            </w:r>
            <w:proofErr w:type="spellEnd"/>
            <w:r w:rsidRPr="00CF3206">
              <w:rPr>
                <w:rFonts w:eastAsia="SimSun"/>
                <w:lang w:val="ru-RU"/>
              </w:rPr>
              <w:t xml:space="preserve"> </w:t>
            </w:r>
            <w:r w:rsidR="00406E1A" w:rsidRPr="00CF3206">
              <w:rPr>
                <w:rFonts w:eastAsia="SimSun"/>
                <w:lang w:val="ru-RU"/>
              </w:rPr>
              <w:t>в</w:t>
            </w:r>
            <w:r w:rsidRPr="00CF3206">
              <w:rPr>
                <w:rFonts w:eastAsia="SimSun"/>
                <w:lang w:val="ru-RU"/>
              </w:rPr>
              <w:t xml:space="preserve"> 2017</w:t>
            </w:r>
            <w:r w:rsidR="00406E1A" w:rsidRPr="00CF3206">
              <w:rPr>
                <w:rFonts w:eastAsia="SimSun"/>
                <w:lang w:val="ru-RU"/>
              </w:rPr>
              <w:t> году</w:t>
            </w:r>
            <w:r w:rsidRPr="00CF3206">
              <w:rPr>
                <w:rFonts w:eastAsia="SimSun"/>
                <w:lang w:val="ru-RU"/>
              </w:rPr>
              <w:t>,</w:t>
            </w:r>
            <w:r w:rsidR="00406E1A" w:rsidRPr="00CF3206">
              <w:rPr>
                <w:rFonts w:eastAsia="SimSun"/>
                <w:lang w:val="ru-RU"/>
              </w:rPr>
              <w:t xml:space="preserve"> </w:t>
            </w:r>
            <w:proofErr w:type="spellStart"/>
            <w:r w:rsidR="00406E1A" w:rsidRPr="00CF3206">
              <w:rPr>
                <w:rFonts w:eastAsia="SimSun"/>
                <w:lang w:val="ru-RU"/>
              </w:rPr>
              <w:t>SQLite</w:t>
            </w:r>
            <w:proofErr w:type="spellEnd"/>
            <w:r w:rsidR="00406E1A" w:rsidRPr="00CF3206">
              <w:rPr>
                <w:rFonts w:eastAsia="SimSun"/>
                <w:lang w:val="ru-RU"/>
              </w:rPr>
              <w:t xml:space="preserve"> будет внедрена в </w:t>
            </w:r>
            <w:r w:rsidRPr="00CF3206">
              <w:rPr>
                <w:rFonts w:eastAsia="SimSun"/>
                <w:lang w:val="ru-RU"/>
              </w:rPr>
              <w:t>2019</w:t>
            </w:r>
            <w:r w:rsidR="00406E1A" w:rsidRPr="00CF3206">
              <w:rPr>
                <w:rFonts w:eastAsia="SimSun"/>
                <w:lang w:val="ru-RU"/>
              </w:rPr>
              <w:t> году</w:t>
            </w:r>
            <w:r w:rsidRPr="00CF3206">
              <w:rPr>
                <w:rFonts w:eastAsia="SimSun"/>
                <w:lang w:val="ru-RU"/>
              </w:rPr>
              <w:t>.</w:t>
            </w:r>
            <w:bookmarkEnd w:id="86"/>
            <w:r w:rsidRPr="00CF3206">
              <w:rPr>
                <w:rFonts w:eastAsia="SimSun"/>
                <w:lang w:val="ru-RU"/>
              </w:rPr>
              <w:t xml:space="preserve"> </w:t>
            </w:r>
            <w:bookmarkStart w:id="87" w:name="lt_pId1522"/>
            <w:r w:rsidR="0069098A" w:rsidRPr="00CF3206">
              <w:rPr>
                <w:rFonts w:eastAsia="SimSun"/>
                <w:lang w:val="ru-RU"/>
              </w:rPr>
              <w:t>На</w:t>
            </w:r>
            <w:r w:rsidR="00406E1A" w:rsidRPr="00CF3206">
              <w:rPr>
                <w:rFonts w:eastAsia="SimSun"/>
                <w:lang w:val="ru-RU"/>
              </w:rPr>
              <w:t xml:space="preserve"> это время ограничени</w:t>
            </w:r>
            <w:r w:rsidR="000D2581" w:rsidRPr="00CF3206">
              <w:rPr>
                <w:rFonts w:eastAsia="SimSun"/>
                <w:lang w:val="ru-RU"/>
              </w:rPr>
              <w:t>е</w:t>
            </w:r>
            <w:r w:rsidRPr="00CF3206">
              <w:rPr>
                <w:rFonts w:eastAsia="SimSun"/>
                <w:lang w:val="ru-RU"/>
              </w:rPr>
              <w:t xml:space="preserve"> </w:t>
            </w:r>
            <w:r w:rsidR="00406E1A" w:rsidRPr="00CF3206">
              <w:rPr>
                <w:rFonts w:eastAsia="SimSun"/>
                <w:lang w:val="ru-RU"/>
              </w:rPr>
              <w:t xml:space="preserve">в </w:t>
            </w:r>
            <w:r w:rsidRPr="00CF3206">
              <w:rPr>
                <w:rFonts w:eastAsia="SimSun"/>
                <w:lang w:val="ru-RU"/>
              </w:rPr>
              <w:t>2</w:t>
            </w:r>
            <w:r w:rsidR="00406E1A" w:rsidRPr="00CF3206">
              <w:rPr>
                <w:rFonts w:eastAsia="SimSun"/>
                <w:lang w:val="ru-RU"/>
              </w:rPr>
              <w:t> ГБ</w:t>
            </w:r>
            <w:r w:rsidRPr="00CF3206">
              <w:rPr>
                <w:rFonts w:eastAsia="SimSun"/>
                <w:lang w:val="ru-RU"/>
              </w:rPr>
              <w:t xml:space="preserve"> </w:t>
            </w:r>
            <w:r w:rsidR="000D2581" w:rsidRPr="00CF3206">
              <w:rPr>
                <w:rFonts w:eastAsia="SimSun"/>
                <w:lang w:val="ru-RU"/>
              </w:rPr>
              <w:t xml:space="preserve">на объем </w:t>
            </w:r>
            <w:r w:rsidR="00406E1A" w:rsidRPr="00CF3206">
              <w:rPr>
                <w:rFonts w:eastAsia="SimSun"/>
                <w:lang w:val="ru-RU"/>
              </w:rPr>
              <w:t>файлов</w:t>
            </w:r>
            <w:r w:rsidRPr="00CF3206">
              <w:rPr>
                <w:rFonts w:eastAsia="SimSun"/>
                <w:lang w:val="ru-RU"/>
              </w:rPr>
              <w:t xml:space="preserve"> </w:t>
            </w:r>
            <w:proofErr w:type="spellStart"/>
            <w:r w:rsidRPr="00CF3206">
              <w:rPr>
                <w:rFonts w:eastAsia="SimSun"/>
                <w:lang w:val="ru-RU"/>
              </w:rPr>
              <w:t>MDB</w:t>
            </w:r>
            <w:proofErr w:type="spellEnd"/>
            <w:r w:rsidRPr="00CF3206">
              <w:rPr>
                <w:rFonts w:eastAsia="SimSun"/>
                <w:lang w:val="ru-RU"/>
              </w:rPr>
              <w:t xml:space="preserve"> </w:t>
            </w:r>
            <w:r w:rsidR="000D2581" w:rsidRPr="00CF3206">
              <w:rPr>
                <w:rFonts w:eastAsia="SimSun"/>
                <w:lang w:val="ru-RU"/>
              </w:rPr>
              <w:t xml:space="preserve">будет </w:t>
            </w:r>
            <w:r w:rsidR="0069098A" w:rsidRPr="00CF3206">
              <w:rPr>
                <w:rFonts w:eastAsia="SimSun"/>
                <w:lang w:val="ru-RU"/>
              </w:rPr>
              <w:t>снижено</w:t>
            </w:r>
            <w:r w:rsidR="000D2581" w:rsidRPr="00CF3206">
              <w:rPr>
                <w:rFonts w:eastAsia="SimSun"/>
                <w:lang w:val="ru-RU"/>
              </w:rPr>
              <w:t xml:space="preserve"> благодаря предоставлению на DVD с ИФИК БР связанной пары файлов</w:t>
            </w:r>
            <w:r w:rsidRPr="00CF3206">
              <w:rPr>
                <w:rFonts w:eastAsia="SimSun"/>
                <w:lang w:val="ru-RU"/>
              </w:rPr>
              <w:t xml:space="preserve"> </w:t>
            </w:r>
            <w:proofErr w:type="spellStart"/>
            <w:r w:rsidRPr="00CF3206">
              <w:rPr>
                <w:rFonts w:eastAsia="SimSun"/>
                <w:lang w:val="ru-RU"/>
              </w:rPr>
              <w:t>MDB</w:t>
            </w:r>
            <w:proofErr w:type="spellEnd"/>
            <w:r w:rsidRPr="00CF3206">
              <w:rPr>
                <w:rFonts w:eastAsia="SimSun"/>
                <w:lang w:val="ru-RU"/>
              </w:rPr>
              <w:t>.</w:t>
            </w:r>
            <w:bookmarkEnd w:id="87"/>
            <w:r w:rsidRPr="00CF3206">
              <w:rPr>
                <w:rFonts w:eastAsia="SimSun"/>
                <w:lang w:val="ru-RU"/>
              </w:rPr>
              <w:t xml:space="preserve"> </w:t>
            </w:r>
          </w:p>
          <w:p w:rsidR="006F43E7" w:rsidRPr="00CF3206" w:rsidRDefault="000D2581" w:rsidP="00BA4C36">
            <w:pPr>
              <w:spacing w:before="60" w:after="60"/>
              <w:rPr>
                <w:lang w:val="ru-RU"/>
              </w:rPr>
            </w:pPr>
            <w:r w:rsidRPr="00CF3206">
              <w:rPr>
                <w:lang w:val="ru-RU"/>
              </w:rPr>
              <w:t>Б</w:t>
            </w:r>
            <w:r w:rsidR="006F43E7" w:rsidRPr="00CF3206">
              <w:rPr>
                <w:lang w:val="ru-RU"/>
              </w:rPr>
              <w:t>азы данных</w:t>
            </w:r>
            <w:r w:rsidRPr="00CF3206">
              <w:rPr>
                <w:lang w:val="ru-RU"/>
              </w:rPr>
              <w:t xml:space="preserve"> </w:t>
            </w:r>
            <w:proofErr w:type="spellStart"/>
            <w:r w:rsidRPr="00CF3206">
              <w:rPr>
                <w:lang w:val="ru-RU"/>
              </w:rPr>
              <w:t>SQLite</w:t>
            </w:r>
            <w:proofErr w:type="spellEnd"/>
            <w:r w:rsidRPr="00CF3206">
              <w:rPr>
                <w:lang w:val="ru-RU"/>
              </w:rPr>
              <w:t xml:space="preserve"> для тестирования</w:t>
            </w:r>
            <w:r w:rsidR="006F43E7" w:rsidRPr="00CF3206">
              <w:rPr>
                <w:lang w:val="ru-RU"/>
              </w:rPr>
              <w:t xml:space="preserve"> будут предоставлены внешним пользователям в </w:t>
            </w:r>
            <w:r w:rsidRPr="00CF3206">
              <w:rPr>
                <w:lang w:val="ru-RU"/>
              </w:rPr>
              <w:t>первом</w:t>
            </w:r>
            <w:r w:rsidR="006F43E7" w:rsidRPr="00CF3206">
              <w:rPr>
                <w:lang w:val="ru-RU"/>
              </w:rPr>
              <w:t xml:space="preserve"> квартале 201</w:t>
            </w:r>
            <w:r w:rsidRPr="00CF3206">
              <w:rPr>
                <w:lang w:val="ru-RU"/>
              </w:rPr>
              <w:t>8</w:t>
            </w:r>
            <w:r w:rsidR="006F43E7" w:rsidRPr="00CF3206">
              <w:rPr>
                <w:lang w:val="ru-RU"/>
              </w:rPr>
              <w:t xml:space="preserve"> года, а совместимость приложений, поставляемых на DVD c ИФИК БР, с технологией </w:t>
            </w:r>
            <w:proofErr w:type="spellStart"/>
            <w:r w:rsidR="006F43E7" w:rsidRPr="00CF3206">
              <w:rPr>
                <w:lang w:val="ru-RU"/>
              </w:rPr>
              <w:t>SQLite</w:t>
            </w:r>
            <w:proofErr w:type="spellEnd"/>
            <w:r w:rsidR="006F43E7" w:rsidRPr="00CF3206">
              <w:rPr>
                <w:lang w:val="ru-RU"/>
              </w:rPr>
              <w:t>, будет обеспечена с января 201</w:t>
            </w:r>
            <w:r w:rsidR="00FE4BD9" w:rsidRPr="00CF3206">
              <w:rPr>
                <w:lang w:val="ru-RU"/>
              </w:rPr>
              <w:t>9</w:t>
            </w:r>
            <w:r w:rsidR="006F43E7" w:rsidRPr="00CF3206">
              <w:rPr>
                <w:lang w:val="ru-RU"/>
              </w:rPr>
              <w:t xml:space="preserve"> года, </w:t>
            </w:r>
            <w:r w:rsidR="00FE4BD9" w:rsidRPr="00CF3206">
              <w:rPr>
                <w:lang w:val="ru-RU"/>
              </w:rPr>
              <w:t>чтобы</w:t>
            </w:r>
            <w:r w:rsidR="006F43E7" w:rsidRPr="00CF3206">
              <w:rPr>
                <w:lang w:val="ru-RU"/>
              </w:rPr>
              <w:t xml:space="preserve"> приуроч</w:t>
            </w:r>
            <w:r w:rsidR="00FE4BD9" w:rsidRPr="00CF3206">
              <w:rPr>
                <w:lang w:val="ru-RU"/>
              </w:rPr>
              <w:t>ить это</w:t>
            </w:r>
            <w:r w:rsidR="006F43E7" w:rsidRPr="00CF3206">
              <w:rPr>
                <w:lang w:val="ru-RU"/>
              </w:rPr>
              <w:t xml:space="preserve"> к </w:t>
            </w:r>
            <w:r w:rsidR="00FE4BD9" w:rsidRPr="00CF3206">
              <w:rPr>
                <w:lang w:val="ru-RU"/>
              </w:rPr>
              <w:t>выпуску</w:t>
            </w:r>
            <w:r w:rsidR="006F43E7" w:rsidRPr="00CF3206">
              <w:rPr>
                <w:lang w:val="ru-RU"/>
              </w:rPr>
              <w:t xml:space="preserve"> версии</w:t>
            </w:r>
            <w:r w:rsidR="00FE4BD9" w:rsidRPr="00CF3206">
              <w:rPr>
                <w:lang w:val="ru-RU"/>
              </w:rPr>
              <w:t> 9</w:t>
            </w:r>
            <w:r w:rsidR="006F43E7" w:rsidRPr="00CF3206">
              <w:rPr>
                <w:lang w:val="ru-RU"/>
              </w:rPr>
              <w:t xml:space="preserve"> базы данных </w:t>
            </w:r>
            <w:proofErr w:type="spellStart"/>
            <w:r w:rsidR="006F43E7" w:rsidRPr="00CF3206">
              <w:rPr>
                <w:lang w:val="ru-RU"/>
              </w:rPr>
              <w:t>SNS</w:t>
            </w:r>
            <w:proofErr w:type="spellEnd"/>
            <w:r w:rsidR="00FE4BD9" w:rsidRPr="00CF3206">
              <w:rPr>
                <w:lang w:val="ru-RU"/>
              </w:rPr>
              <w:t xml:space="preserve"> и представ</w:t>
            </w:r>
            <w:r w:rsidR="00951DF7" w:rsidRPr="00CF3206">
              <w:rPr>
                <w:lang w:val="ru-RU"/>
              </w:rPr>
              <w:t>ить</w:t>
            </w:r>
            <w:r w:rsidR="00FE4BD9" w:rsidRPr="00CF3206">
              <w:rPr>
                <w:lang w:val="ru-RU"/>
              </w:rPr>
              <w:t xml:space="preserve"> членам на ВСР-18</w:t>
            </w:r>
            <w:r w:rsidR="006F43E7" w:rsidRPr="00CF3206">
              <w:rPr>
                <w:lang w:val="ru-RU"/>
              </w:rPr>
              <w:t xml:space="preserve">. </w:t>
            </w:r>
          </w:p>
          <w:p w:rsidR="006F43E7" w:rsidRPr="00CF3206" w:rsidRDefault="006F43E7" w:rsidP="00BA4C36">
            <w:pPr>
              <w:spacing w:before="60" w:after="60"/>
              <w:rPr>
                <w:lang w:val="ru-RU"/>
              </w:rPr>
            </w:pPr>
            <w:r w:rsidRPr="00CF3206">
              <w:rPr>
                <w:lang w:val="ru-RU"/>
              </w:rPr>
              <w:t xml:space="preserve">В обозримом будущем будут сохранены обратная совместимость с форматом </w:t>
            </w:r>
            <w:proofErr w:type="spellStart"/>
            <w:r w:rsidRPr="00CF3206">
              <w:rPr>
                <w:lang w:val="ru-RU"/>
              </w:rPr>
              <w:t>MDB</w:t>
            </w:r>
            <w:proofErr w:type="spellEnd"/>
            <w:r w:rsidR="0008432C" w:rsidRPr="00CF3206">
              <w:rPr>
                <w:lang w:val="ru-RU"/>
              </w:rPr>
              <w:t xml:space="preserve"> и</w:t>
            </w:r>
            <w:r w:rsidRPr="00CF3206">
              <w:rPr>
                <w:lang w:val="ru-RU"/>
              </w:rPr>
              <w:t xml:space="preserve"> инструменты преобразования, с тем чтобы внешние пользователи имели достаточно времени для внедрения новой технологии. </w:t>
            </w:r>
          </w:p>
        </w:tc>
      </w:tr>
      <w:tr w:rsidR="006F43E7" w:rsidRPr="00CF3206" w:rsidTr="00BA4C36">
        <w:tc>
          <w:tcPr>
            <w:tcW w:w="9634" w:type="dxa"/>
          </w:tcPr>
          <w:p w:rsidR="006F43E7" w:rsidRPr="00CF3206" w:rsidRDefault="006F43E7" w:rsidP="00BA4C36">
            <w:pPr>
              <w:spacing w:before="60" w:after="60"/>
              <w:rPr>
                <w:b/>
                <w:bCs/>
                <w:lang w:val="ru-RU"/>
              </w:rPr>
            </w:pPr>
            <w:r w:rsidRPr="00CF3206">
              <w:rPr>
                <w:b/>
                <w:bCs/>
                <w:lang w:val="ru-RU"/>
              </w:rPr>
              <w:t xml:space="preserve">Перевод базы данных </w:t>
            </w:r>
            <w:proofErr w:type="spellStart"/>
            <w:r w:rsidRPr="00CF3206">
              <w:rPr>
                <w:b/>
                <w:bCs/>
                <w:lang w:val="ru-RU"/>
              </w:rPr>
              <w:t>SNS</w:t>
            </w:r>
            <w:proofErr w:type="spellEnd"/>
            <w:r w:rsidRPr="00CF3206">
              <w:rPr>
                <w:b/>
                <w:bCs/>
                <w:lang w:val="ru-RU"/>
              </w:rPr>
              <w:t xml:space="preserve"> </w:t>
            </w:r>
            <w:r w:rsidR="0008432C" w:rsidRPr="00CF3206">
              <w:rPr>
                <w:b/>
                <w:bCs/>
                <w:lang w:val="ru-RU"/>
              </w:rPr>
              <w:t>с</w:t>
            </w:r>
            <w:r w:rsidRPr="00CF3206">
              <w:rPr>
                <w:b/>
                <w:bCs/>
                <w:lang w:val="ru-RU"/>
              </w:rPr>
              <w:t xml:space="preserve"> </w:t>
            </w:r>
            <w:proofErr w:type="spellStart"/>
            <w:r w:rsidRPr="00CF3206">
              <w:rPr>
                <w:b/>
                <w:bCs/>
                <w:lang w:val="ru-RU"/>
              </w:rPr>
              <w:t>Ingres</w:t>
            </w:r>
            <w:proofErr w:type="spellEnd"/>
            <w:r w:rsidRPr="00CF3206">
              <w:rPr>
                <w:b/>
                <w:bCs/>
                <w:lang w:val="ru-RU"/>
              </w:rPr>
              <w:t xml:space="preserve"> на </w:t>
            </w:r>
            <w:proofErr w:type="spellStart"/>
            <w:r w:rsidRPr="00CF3206">
              <w:rPr>
                <w:b/>
                <w:bCs/>
                <w:lang w:val="ru-RU"/>
              </w:rPr>
              <w:t>SQL</w:t>
            </w:r>
            <w:proofErr w:type="spellEnd"/>
            <w:r w:rsidRPr="00CF3206">
              <w:rPr>
                <w:b/>
                <w:bCs/>
                <w:lang w:val="ru-RU"/>
              </w:rPr>
              <w:t xml:space="preserve"> </w:t>
            </w:r>
            <w:proofErr w:type="spellStart"/>
            <w:r w:rsidRPr="00CF3206">
              <w:rPr>
                <w:b/>
                <w:bCs/>
                <w:lang w:val="ru-RU"/>
              </w:rPr>
              <w:t>Server</w:t>
            </w:r>
            <w:proofErr w:type="spellEnd"/>
            <w:r w:rsidRPr="00CF3206">
              <w:rPr>
                <w:b/>
                <w:bCs/>
                <w:lang w:val="ru-RU"/>
              </w:rPr>
              <w:t xml:space="preserve"> </w:t>
            </w:r>
          </w:p>
          <w:p w:rsidR="006F43E7" w:rsidRPr="00CF3206" w:rsidRDefault="006F43E7" w:rsidP="00BA4C36">
            <w:pPr>
              <w:spacing w:before="60" w:after="60"/>
              <w:rPr>
                <w:lang w:val="ru-RU"/>
              </w:rPr>
            </w:pPr>
            <w:r w:rsidRPr="00CF3206">
              <w:rPr>
                <w:lang w:val="ru-RU"/>
              </w:rPr>
              <w:t xml:space="preserve">Ввиду затрат и ресурсов Департамент </w:t>
            </w:r>
            <w:proofErr w:type="spellStart"/>
            <w:r w:rsidRPr="00CF3206">
              <w:rPr>
                <w:lang w:val="ru-RU"/>
              </w:rPr>
              <w:t>IS</w:t>
            </w:r>
            <w:proofErr w:type="spellEnd"/>
            <w:r w:rsidRPr="00CF3206">
              <w:rPr>
                <w:lang w:val="ru-RU"/>
              </w:rPr>
              <w:t xml:space="preserve"> переводит свои базы данных</w:t>
            </w:r>
            <w:r w:rsidR="0008432C" w:rsidRPr="00CF3206">
              <w:rPr>
                <w:lang w:val="ru-RU"/>
              </w:rPr>
              <w:t xml:space="preserve"> с</w:t>
            </w:r>
            <w:r w:rsidRPr="00CF3206">
              <w:rPr>
                <w:lang w:val="ru-RU"/>
              </w:rPr>
              <w:t xml:space="preserve"> </w:t>
            </w:r>
            <w:proofErr w:type="spellStart"/>
            <w:r w:rsidRPr="00CF3206">
              <w:rPr>
                <w:lang w:val="ru-RU"/>
              </w:rPr>
              <w:t>Ingres</w:t>
            </w:r>
            <w:proofErr w:type="spellEnd"/>
            <w:r w:rsidRPr="00CF3206">
              <w:rPr>
                <w:lang w:val="ru-RU"/>
              </w:rPr>
              <w:t xml:space="preserve"> на </w:t>
            </w:r>
            <w:proofErr w:type="spellStart"/>
            <w:r w:rsidRPr="00CF3206">
              <w:rPr>
                <w:lang w:val="ru-RU"/>
              </w:rPr>
              <w:t>SQL</w:t>
            </w:r>
            <w:proofErr w:type="spellEnd"/>
            <w:r w:rsidRPr="00CF3206">
              <w:rPr>
                <w:lang w:val="ru-RU"/>
              </w:rPr>
              <w:t xml:space="preserve"> </w:t>
            </w:r>
            <w:proofErr w:type="spellStart"/>
            <w:proofErr w:type="gramStart"/>
            <w:r w:rsidRPr="00CF3206">
              <w:rPr>
                <w:lang w:val="ru-RU"/>
              </w:rPr>
              <w:t>Server,</w:t>
            </w:r>
            <w:r w:rsidR="0008432C" w:rsidRPr="00CF3206">
              <w:rPr>
                <w:lang w:val="ru-RU"/>
              </w:rPr>
              <w:t>в</w:t>
            </w:r>
            <w:proofErr w:type="spellEnd"/>
            <w:proofErr w:type="gramEnd"/>
            <w:r w:rsidR="0008432C" w:rsidRPr="00CF3206">
              <w:rPr>
                <w:lang w:val="ru-RU"/>
              </w:rPr>
              <w:t xml:space="preserve"> связи с чем</w:t>
            </w:r>
            <w:r w:rsidRPr="00CF3206">
              <w:rPr>
                <w:lang w:val="ru-RU"/>
              </w:rPr>
              <w:t xml:space="preserve"> следует также перевести базу данных </w:t>
            </w:r>
            <w:proofErr w:type="spellStart"/>
            <w:r w:rsidRPr="00CF3206">
              <w:rPr>
                <w:lang w:val="ru-RU"/>
              </w:rPr>
              <w:t>SNS</w:t>
            </w:r>
            <w:proofErr w:type="spellEnd"/>
            <w:r w:rsidRPr="00CF3206">
              <w:rPr>
                <w:lang w:val="ru-RU"/>
              </w:rPr>
              <w:t xml:space="preserve"> системы БР для космических служб. </w:t>
            </w:r>
          </w:p>
          <w:p w:rsidR="006F43E7" w:rsidRPr="00CF3206" w:rsidRDefault="00D134A8" w:rsidP="00BA4C36">
            <w:pPr>
              <w:spacing w:before="60" w:after="60"/>
              <w:rPr>
                <w:lang w:val="ru-RU"/>
              </w:rPr>
            </w:pPr>
            <w:r w:rsidRPr="00CF3206">
              <w:rPr>
                <w:lang w:val="ru-RU"/>
              </w:rPr>
              <w:t>Для большинства приложений системы БР для</w:t>
            </w:r>
            <w:r w:rsidR="0008432C" w:rsidRPr="00CF3206">
              <w:rPr>
                <w:lang w:val="ru-RU"/>
              </w:rPr>
              <w:t xml:space="preserve"> </w:t>
            </w:r>
            <w:r w:rsidRPr="00CF3206">
              <w:rPr>
                <w:lang w:val="ru-RU"/>
              </w:rPr>
              <w:t xml:space="preserve">космических служб, использующим </w:t>
            </w:r>
            <w:proofErr w:type="spellStart"/>
            <w:r w:rsidRPr="00CF3206">
              <w:rPr>
                <w:lang w:val="ru-RU"/>
              </w:rPr>
              <w:t>ODBC</w:t>
            </w:r>
            <w:proofErr w:type="spellEnd"/>
            <w:r w:rsidRPr="00CF3206">
              <w:rPr>
                <w:lang w:val="ru-RU"/>
              </w:rPr>
              <w:t xml:space="preserve"> для доступа к этой базе данных</w:t>
            </w:r>
            <w:r w:rsidR="00D509B1" w:rsidRPr="00CF3206">
              <w:rPr>
                <w:lang w:val="ru-RU"/>
              </w:rPr>
              <w:t>,</w:t>
            </w:r>
            <w:r w:rsidRPr="00CF3206">
              <w:rPr>
                <w:lang w:val="ru-RU"/>
              </w:rPr>
              <w:t xml:space="preserve"> </w:t>
            </w:r>
            <w:r w:rsidR="006F43E7" w:rsidRPr="00CF3206">
              <w:rPr>
                <w:lang w:val="ru-RU"/>
              </w:rPr>
              <w:t>каки</w:t>
            </w:r>
            <w:r w:rsidRPr="00CF3206">
              <w:rPr>
                <w:lang w:val="ru-RU"/>
              </w:rPr>
              <w:t>х</w:t>
            </w:r>
            <w:r w:rsidR="006F43E7" w:rsidRPr="00CF3206">
              <w:rPr>
                <w:lang w:val="ru-RU"/>
              </w:rPr>
              <w:t>-либо существенны</w:t>
            </w:r>
            <w:r w:rsidRPr="00CF3206">
              <w:rPr>
                <w:lang w:val="ru-RU"/>
              </w:rPr>
              <w:t>х</w:t>
            </w:r>
            <w:r w:rsidR="006F43E7" w:rsidRPr="00CF3206">
              <w:rPr>
                <w:lang w:val="ru-RU"/>
              </w:rPr>
              <w:t xml:space="preserve"> изменени</w:t>
            </w:r>
            <w:r w:rsidRPr="00CF3206">
              <w:rPr>
                <w:lang w:val="ru-RU"/>
              </w:rPr>
              <w:t>й</w:t>
            </w:r>
            <w:r w:rsidR="006F43E7" w:rsidRPr="00CF3206">
              <w:rPr>
                <w:lang w:val="ru-RU"/>
              </w:rPr>
              <w:t xml:space="preserve"> </w:t>
            </w:r>
            <w:r w:rsidR="00D509B1" w:rsidRPr="00CF3206">
              <w:rPr>
                <w:lang w:val="ru-RU"/>
              </w:rPr>
              <w:t>не потребуются</w:t>
            </w:r>
            <w:r w:rsidR="006F43E7" w:rsidRPr="00CF3206">
              <w:rPr>
                <w:lang w:val="ru-RU"/>
              </w:rPr>
              <w:t xml:space="preserve">. </w:t>
            </w:r>
            <w:bookmarkStart w:id="88" w:name="lt_pId1528"/>
            <w:r w:rsidRPr="00CF3206">
              <w:rPr>
                <w:lang w:val="ru-RU"/>
              </w:rPr>
              <w:t>Однако</w:t>
            </w:r>
            <w:r w:rsidR="00D509B1" w:rsidRPr="00CF3206">
              <w:rPr>
                <w:lang w:val="ru-RU"/>
              </w:rPr>
              <w:t xml:space="preserve"> в рамках этого перехода необходимо полностью переписать ряд приложений внутренней обработки в среде</w:t>
            </w:r>
            <w:r w:rsidR="0008432C" w:rsidRPr="00CF3206">
              <w:rPr>
                <w:lang w:val="ru-RU"/>
              </w:rPr>
              <w:t xml:space="preserve"> </w:t>
            </w:r>
            <w:proofErr w:type="spellStart"/>
            <w:r w:rsidR="0008432C" w:rsidRPr="00CF3206">
              <w:rPr>
                <w:lang w:val="ru-RU"/>
              </w:rPr>
              <w:t>Ingres</w:t>
            </w:r>
            <w:proofErr w:type="spellEnd"/>
            <w:r w:rsidRPr="00CF3206">
              <w:rPr>
                <w:rFonts w:eastAsia="SimSun" w:cs="Arial"/>
                <w:lang w:val="ru-RU"/>
              </w:rPr>
              <w:t>.</w:t>
            </w:r>
            <w:bookmarkEnd w:id="88"/>
            <w:r w:rsidRPr="00CF3206">
              <w:rPr>
                <w:rFonts w:eastAsia="SimSun" w:cs="Arial"/>
                <w:lang w:val="ru-RU"/>
              </w:rPr>
              <w:t xml:space="preserve"> </w:t>
            </w:r>
            <w:r w:rsidR="006F43E7" w:rsidRPr="00CF3206">
              <w:rPr>
                <w:lang w:val="ru-RU"/>
              </w:rPr>
              <w:t>Ожидается, что данная работа будет завершена в 201</w:t>
            </w:r>
            <w:r w:rsidR="00D509B1" w:rsidRPr="00CF3206">
              <w:rPr>
                <w:lang w:val="ru-RU"/>
              </w:rPr>
              <w:t>7</w:t>
            </w:r>
            <w:r w:rsidR="006F43E7" w:rsidRPr="00CF3206">
              <w:rPr>
                <w:lang w:val="ru-RU"/>
              </w:rPr>
              <w:t xml:space="preserve"> году.</w:t>
            </w:r>
          </w:p>
          <w:p w:rsidR="006F43E7" w:rsidRPr="00CF3206" w:rsidRDefault="006F43E7" w:rsidP="00BA4C36">
            <w:pPr>
              <w:spacing w:before="60" w:after="60"/>
              <w:rPr>
                <w:lang w:val="ru-RU"/>
              </w:rPr>
            </w:pPr>
            <w:r w:rsidRPr="00CF3206">
              <w:rPr>
                <w:lang w:val="ru-RU"/>
              </w:rPr>
              <w:t xml:space="preserve">Потребуется переработать приложение </w:t>
            </w:r>
            <w:proofErr w:type="spellStart"/>
            <w:r w:rsidRPr="00CF3206">
              <w:rPr>
                <w:lang w:val="ru-RU"/>
              </w:rPr>
              <w:t>SNS</w:t>
            </w:r>
            <w:proofErr w:type="spellEnd"/>
            <w:r w:rsidRPr="00CF3206">
              <w:rPr>
                <w:lang w:val="ru-RU"/>
              </w:rPr>
              <w:t xml:space="preserve"> </w:t>
            </w:r>
            <w:proofErr w:type="spellStart"/>
            <w:r w:rsidRPr="00CF3206">
              <w:rPr>
                <w:lang w:val="ru-RU"/>
              </w:rPr>
              <w:t>Online</w:t>
            </w:r>
            <w:proofErr w:type="spellEnd"/>
            <w:r w:rsidRPr="00CF3206">
              <w:rPr>
                <w:lang w:val="ru-RU"/>
              </w:rPr>
              <w:t xml:space="preserve">, </w:t>
            </w:r>
            <w:r w:rsidR="00675CD0" w:rsidRPr="00CF3206">
              <w:rPr>
                <w:lang w:val="ru-RU"/>
              </w:rPr>
              <w:t>так как</w:t>
            </w:r>
            <w:r w:rsidRPr="00CF3206">
              <w:rPr>
                <w:lang w:val="ru-RU"/>
              </w:rPr>
              <w:t xml:space="preserve"> в настоящее время оно </w:t>
            </w:r>
            <w:r w:rsidR="00675CD0" w:rsidRPr="00CF3206">
              <w:rPr>
                <w:lang w:val="ru-RU"/>
              </w:rPr>
              <w:t>весьма</w:t>
            </w:r>
            <w:r w:rsidRPr="00CF3206">
              <w:rPr>
                <w:lang w:val="ru-RU"/>
              </w:rPr>
              <w:t xml:space="preserve"> тесно связано с </w:t>
            </w:r>
            <w:proofErr w:type="spellStart"/>
            <w:r w:rsidRPr="00CF3206">
              <w:rPr>
                <w:lang w:val="ru-RU"/>
              </w:rPr>
              <w:t>Ingres</w:t>
            </w:r>
            <w:proofErr w:type="spellEnd"/>
            <w:r w:rsidRPr="00CF3206">
              <w:rPr>
                <w:lang w:val="ru-RU"/>
              </w:rPr>
              <w:t xml:space="preserve">. Тем временем можно регулярно копировать данные </w:t>
            </w:r>
            <w:proofErr w:type="spellStart"/>
            <w:r w:rsidRPr="00CF3206">
              <w:rPr>
                <w:lang w:val="ru-RU"/>
              </w:rPr>
              <w:t>SNS</w:t>
            </w:r>
            <w:proofErr w:type="spellEnd"/>
            <w:r w:rsidRPr="00CF3206">
              <w:rPr>
                <w:lang w:val="ru-RU"/>
              </w:rPr>
              <w:t xml:space="preserve"> с </w:t>
            </w:r>
            <w:proofErr w:type="spellStart"/>
            <w:r w:rsidRPr="00CF3206">
              <w:rPr>
                <w:lang w:val="ru-RU"/>
              </w:rPr>
              <w:t>SQL</w:t>
            </w:r>
            <w:proofErr w:type="spellEnd"/>
            <w:r w:rsidRPr="00CF3206">
              <w:rPr>
                <w:lang w:val="ru-RU"/>
              </w:rPr>
              <w:t xml:space="preserve"> </w:t>
            </w:r>
            <w:proofErr w:type="spellStart"/>
            <w:r w:rsidRPr="00CF3206">
              <w:rPr>
                <w:lang w:val="ru-RU"/>
              </w:rPr>
              <w:t>Server</w:t>
            </w:r>
            <w:proofErr w:type="spellEnd"/>
            <w:r w:rsidRPr="00CF3206">
              <w:rPr>
                <w:lang w:val="ru-RU"/>
              </w:rPr>
              <w:t xml:space="preserve"> в</w:t>
            </w:r>
            <w:r w:rsidR="00342AC2" w:rsidRPr="00CF3206">
              <w:rPr>
                <w:lang w:val="ru-RU"/>
              </w:rPr>
              <w:t xml:space="preserve"> </w:t>
            </w:r>
            <w:r w:rsidRPr="00CF3206">
              <w:rPr>
                <w:lang w:val="ru-RU"/>
              </w:rPr>
              <w:t xml:space="preserve">базу данных </w:t>
            </w:r>
            <w:proofErr w:type="spellStart"/>
            <w:r w:rsidR="00675CD0" w:rsidRPr="00CF3206">
              <w:rPr>
                <w:lang w:val="ru-RU"/>
              </w:rPr>
              <w:t>SNS</w:t>
            </w:r>
            <w:proofErr w:type="spellEnd"/>
            <w:r w:rsidR="00675CD0" w:rsidRPr="00CF3206">
              <w:rPr>
                <w:lang w:val="ru-RU"/>
              </w:rPr>
              <w:t xml:space="preserve"> только для чтения </w:t>
            </w:r>
            <w:r w:rsidRPr="00CF3206">
              <w:rPr>
                <w:lang w:val="ru-RU"/>
              </w:rPr>
              <w:t xml:space="preserve">на </w:t>
            </w:r>
            <w:proofErr w:type="spellStart"/>
            <w:r w:rsidRPr="00CF3206">
              <w:rPr>
                <w:lang w:val="ru-RU"/>
              </w:rPr>
              <w:t>Ingres</w:t>
            </w:r>
            <w:proofErr w:type="spellEnd"/>
            <w:r w:rsidRPr="00CF3206">
              <w:rPr>
                <w:lang w:val="ru-RU"/>
              </w:rPr>
              <w:t>.</w:t>
            </w:r>
            <w:bookmarkStart w:id="89" w:name="lt_pId1532"/>
            <w:r w:rsidR="00F53B73" w:rsidRPr="00CF3206">
              <w:rPr>
                <w:rFonts w:eastAsia="SimSun" w:cs="Arial"/>
                <w:lang w:val="ru-RU"/>
              </w:rPr>
              <w:t xml:space="preserve"> БР изучает также способ подключения </w:t>
            </w:r>
            <w:proofErr w:type="spellStart"/>
            <w:r w:rsidR="00F53B73" w:rsidRPr="00CF3206">
              <w:rPr>
                <w:rFonts w:eastAsia="SimSun" w:cs="Arial"/>
                <w:lang w:val="ru-RU"/>
              </w:rPr>
              <w:t>SNS</w:t>
            </w:r>
            <w:proofErr w:type="spellEnd"/>
            <w:r w:rsidR="00F53B73" w:rsidRPr="00CF3206">
              <w:rPr>
                <w:rFonts w:eastAsia="SimSun" w:cs="Arial"/>
                <w:lang w:val="ru-RU"/>
              </w:rPr>
              <w:t xml:space="preserve"> </w:t>
            </w:r>
            <w:proofErr w:type="spellStart"/>
            <w:r w:rsidR="00F53B73" w:rsidRPr="00CF3206">
              <w:rPr>
                <w:rFonts w:eastAsia="SimSun" w:cs="Arial"/>
                <w:lang w:val="ru-RU"/>
              </w:rPr>
              <w:t>Online</w:t>
            </w:r>
            <w:proofErr w:type="spellEnd"/>
            <w:r w:rsidR="00F53B73" w:rsidRPr="00CF3206">
              <w:rPr>
                <w:rFonts w:eastAsia="SimSun" w:cs="Arial"/>
                <w:lang w:val="ru-RU"/>
              </w:rPr>
              <w:t xml:space="preserve"> </w:t>
            </w:r>
            <w:r w:rsidR="00342AC2" w:rsidRPr="00CF3206">
              <w:rPr>
                <w:rFonts w:eastAsia="SimSun" w:cs="Arial"/>
                <w:lang w:val="ru-RU"/>
              </w:rPr>
              <w:t>напрямую</w:t>
            </w:r>
            <w:r w:rsidR="00F53B73" w:rsidRPr="00CF3206">
              <w:rPr>
                <w:rFonts w:eastAsia="SimSun" w:cs="Arial"/>
                <w:lang w:val="ru-RU"/>
              </w:rPr>
              <w:t xml:space="preserve"> к </w:t>
            </w:r>
            <w:proofErr w:type="spellStart"/>
            <w:r w:rsidR="00F53B73" w:rsidRPr="00CF3206">
              <w:rPr>
                <w:rFonts w:eastAsia="SimSun" w:cs="Arial"/>
                <w:lang w:val="ru-RU"/>
              </w:rPr>
              <w:t>SQL</w:t>
            </w:r>
            <w:proofErr w:type="spellEnd"/>
            <w:r w:rsidR="00F53B73" w:rsidRPr="00CF3206">
              <w:rPr>
                <w:rFonts w:eastAsia="SimSun" w:cs="Arial"/>
                <w:lang w:val="ru-RU"/>
              </w:rPr>
              <w:t xml:space="preserve"> </w:t>
            </w:r>
            <w:proofErr w:type="spellStart"/>
            <w:r w:rsidR="00F53B73" w:rsidRPr="00CF3206">
              <w:rPr>
                <w:rFonts w:eastAsia="SimSun" w:cs="Arial"/>
                <w:lang w:val="ru-RU"/>
              </w:rPr>
              <w:t>Server</w:t>
            </w:r>
            <w:proofErr w:type="spellEnd"/>
            <w:r w:rsidR="00F53B73" w:rsidRPr="00CF3206">
              <w:rPr>
                <w:rFonts w:eastAsia="SimSun" w:cs="Arial"/>
                <w:lang w:val="ru-RU"/>
              </w:rPr>
              <w:t xml:space="preserve">, </w:t>
            </w:r>
            <w:r w:rsidR="00675CD0" w:rsidRPr="00CF3206">
              <w:rPr>
                <w:rFonts w:eastAsia="SimSun" w:cs="Arial"/>
                <w:lang w:val="ru-RU"/>
              </w:rPr>
              <w:t>с тем чтобы избежать потребности в промежуточной базе данных</w:t>
            </w:r>
            <w:r w:rsidR="00F53B73" w:rsidRPr="00CF3206">
              <w:rPr>
                <w:rFonts w:eastAsia="SimSun" w:cs="Arial"/>
                <w:lang w:val="ru-RU"/>
              </w:rPr>
              <w:t xml:space="preserve"> </w:t>
            </w:r>
            <w:proofErr w:type="spellStart"/>
            <w:r w:rsidR="00F53B73" w:rsidRPr="00CF3206">
              <w:rPr>
                <w:rFonts w:eastAsia="SimSun" w:cs="Arial"/>
                <w:lang w:val="ru-RU"/>
              </w:rPr>
              <w:t>Ingres</w:t>
            </w:r>
            <w:proofErr w:type="spellEnd"/>
            <w:r w:rsidR="00F53B73" w:rsidRPr="00CF3206">
              <w:rPr>
                <w:rFonts w:eastAsia="SimSun" w:cs="Arial"/>
                <w:lang w:val="ru-RU"/>
              </w:rPr>
              <w:t>.</w:t>
            </w:r>
            <w:bookmarkEnd w:id="89"/>
            <w:r w:rsidR="00F53B73" w:rsidRPr="00CF3206">
              <w:rPr>
                <w:rFonts w:eastAsia="SimSun" w:cs="Arial"/>
                <w:lang w:val="ru-RU"/>
              </w:rPr>
              <w:t xml:space="preserve"> </w:t>
            </w:r>
            <w:r w:rsidR="00675CD0" w:rsidRPr="00CF3206">
              <w:rPr>
                <w:rFonts w:eastAsia="SimSun" w:cs="Arial"/>
                <w:lang w:val="ru-RU"/>
              </w:rPr>
              <w:t xml:space="preserve">Однако это не меняет того факта, что </w:t>
            </w:r>
            <w:proofErr w:type="spellStart"/>
            <w:r w:rsidR="00F53B73" w:rsidRPr="00CF3206">
              <w:rPr>
                <w:rFonts w:eastAsia="SimSun" w:cs="Arial"/>
                <w:lang w:val="ru-RU"/>
              </w:rPr>
              <w:t>SNS</w:t>
            </w:r>
            <w:proofErr w:type="spellEnd"/>
            <w:r w:rsidR="00F53B73" w:rsidRPr="00CF3206">
              <w:rPr>
                <w:rFonts w:eastAsia="SimSun" w:cs="Arial"/>
                <w:lang w:val="ru-RU"/>
              </w:rPr>
              <w:t xml:space="preserve"> </w:t>
            </w:r>
            <w:proofErr w:type="spellStart"/>
            <w:r w:rsidR="00F53B73" w:rsidRPr="00CF3206">
              <w:rPr>
                <w:rFonts w:eastAsia="SimSun" w:cs="Arial"/>
                <w:lang w:val="ru-RU"/>
              </w:rPr>
              <w:t>Online</w:t>
            </w:r>
            <w:proofErr w:type="spellEnd"/>
            <w:r w:rsidR="00675CD0" w:rsidRPr="00CF3206">
              <w:rPr>
                <w:rFonts w:eastAsia="SimSun" w:cs="Arial"/>
                <w:lang w:val="ru-RU"/>
              </w:rPr>
              <w:t xml:space="preserve"> должно быть полностью переработано, так как это приложение было спроектировано с использованием технологии</w:t>
            </w:r>
            <w:r w:rsidR="00F53B73" w:rsidRPr="00CF3206">
              <w:rPr>
                <w:rFonts w:eastAsia="SimSun" w:cs="Arial"/>
                <w:lang w:val="ru-RU"/>
              </w:rPr>
              <w:t xml:space="preserve"> 1995</w:t>
            </w:r>
            <w:r w:rsidR="00675CD0" w:rsidRPr="00CF3206">
              <w:rPr>
                <w:rFonts w:eastAsia="SimSun" w:cs="Arial"/>
                <w:lang w:val="ru-RU"/>
              </w:rPr>
              <w:t> года</w:t>
            </w:r>
            <w:r w:rsidR="00E21AFC" w:rsidRPr="00CF3206">
              <w:rPr>
                <w:rFonts w:eastAsia="SimSun" w:cs="Arial"/>
                <w:lang w:val="ru-RU"/>
              </w:rPr>
              <w:t>.</w:t>
            </w:r>
          </w:p>
          <w:p w:rsidR="006F43E7" w:rsidRPr="00CF3206" w:rsidRDefault="006F43E7" w:rsidP="00BA4C36">
            <w:pPr>
              <w:spacing w:before="60" w:after="60"/>
              <w:rPr>
                <w:lang w:val="ru-RU"/>
              </w:rPr>
            </w:pPr>
            <w:r w:rsidRPr="00CF3206">
              <w:rPr>
                <w:lang w:val="ru-RU"/>
              </w:rPr>
              <w:t xml:space="preserve">Будущая версия приложения </w:t>
            </w:r>
            <w:proofErr w:type="spellStart"/>
            <w:r w:rsidRPr="00CF3206">
              <w:rPr>
                <w:lang w:val="ru-RU"/>
              </w:rPr>
              <w:t>SNS</w:t>
            </w:r>
            <w:proofErr w:type="spellEnd"/>
            <w:r w:rsidRPr="00CF3206">
              <w:rPr>
                <w:lang w:val="ru-RU"/>
              </w:rPr>
              <w:t xml:space="preserve"> </w:t>
            </w:r>
            <w:proofErr w:type="spellStart"/>
            <w:r w:rsidRPr="00CF3206">
              <w:rPr>
                <w:lang w:val="ru-RU"/>
              </w:rPr>
              <w:t>Online</w:t>
            </w:r>
            <w:proofErr w:type="spellEnd"/>
            <w:r w:rsidRPr="00CF3206">
              <w:rPr>
                <w:lang w:val="ru-RU"/>
              </w:rPr>
              <w:t xml:space="preserve"> может быть основана на технологии ASP.NET </w:t>
            </w:r>
            <w:proofErr w:type="spellStart"/>
            <w:r w:rsidRPr="00CF3206">
              <w:rPr>
                <w:lang w:val="ru-RU"/>
              </w:rPr>
              <w:t>MVC</w:t>
            </w:r>
            <w:proofErr w:type="spellEnd"/>
            <w:r w:rsidRPr="00CF3206">
              <w:rPr>
                <w:lang w:val="ru-RU"/>
              </w:rPr>
              <w:t xml:space="preserve">, которая в настоящее время используется для части </w:t>
            </w:r>
            <w:proofErr w:type="gramStart"/>
            <w:r w:rsidRPr="00CF3206">
              <w:rPr>
                <w:lang w:val="ru-RU"/>
              </w:rPr>
              <w:t>веб-сайта</w:t>
            </w:r>
            <w:proofErr w:type="gramEnd"/>
            <w:r w:rsidRPr="00CF3206">
              <w:rPr>
                <w:lang w:val="ru-RU"/>
              </w:rPr>
              <w:t xml:space="preserve"> систем космических сетей</w:t>
            </w:r>
            <w:r w:rsidR="00147FBA" w:rsidRPr="00CF3206">
              <w:rPr>
                <w:lang w:val="ru-RU"/>
              </w:rPr>
              <w:t xml:space="preserve">, предназначенной для приложения </w:t>
            </w:r>
            <w:proofErr w:type="spellStart"/>
            <w:r w:rsidR="00147FBA" w:rsidRPr="00CF3206">
              <w:rPr>
                <w:lang w:val="ru-RU"/>
              </w:rPr>
              <w:t>Space</w:t>
            </w:r>
            <w:proofErr w:type="spellEnd"/>
            <w:r w:rsidR="00147FBA" w:rsidRPr="00CF3206">
              <w:rPr>
                <w:lang w:val="ru-RU"/>
              </w:rPr>
              <w:t xml:space="preserve"> API </w:t>
            </w:r>
            <w:proofErr w:type="spellStart"/>
            <w:r w:rsidR="00147FBA" w:rsidRPr="00CF3206">
              <w:rPr>
                <w:lang w:val="ru-RU"/>
              </w:rPr>
              <w:t>Query</w:t>
            </w:r>
            <w:proofErr w:type="spellEnd"/>
            <w:r w:rsidRPr="00CF3206">
              <w:rPr>
                <w:lang w:val="ru-RU"/>
              </w:rPr>
              <w:t>.</w:t>
            </w:r>
          </w:p>
        </w:tc>
      </w:tr>
      <w:tr w:rsidR="006F43E7" w:rsidRPr="00CF3206" w:rsidTr="00BA4C36">
        <w:tc>
          <w:tcPr>
            <w:tcW w:w="9634" w:type="dxa"/>
          </w:tcPr>
          <w:p w:rsidR="006F43E7" w:rsidRPr="00CF3206" w:rsidRDefault="006F43E7" w:rsidP="00BA4C36">
            <w:pPr>
              <w:spacing w:before="60" w:after="60"/>
              <w:rPr>
                <w:b/>
                <w:bCs/>
                <w:lang w:val="ru-RU"/>
              </w:rPr>
            </w:pPr>
            <w:r w:rsidRPr="00CF3206">
              <w:rPr>
                <w:b/>
                <w:bCs/>
                <w:lang w:val="ru-RU"/>
              </w:rPr>
              <w:t xml:space="preserve">Пересмотр приложения </w:t>
            </w:r>
            <w:proofErr w:type="spellStart"/>
            <w:r w:rsidRPr="00CF3206">
              <w:rPr>
                <w:b/>
                <w:bCs/>
                <w:lang w:val="ru-RU"/>
              </w:rPr>
              <w:t>SNTrack</w:t>
            </w:r>
            <w:proofErr w:type="spellEnd"/>
            <w:r w:rsidRPr="00CF3206">
              <w:rPr>
                <w:b/>
                <w:bCs/>
                <w:lang w:val="ru-RU"/>
              </w:rPr>
              <w:t xml:space="preserve"> </w:t>
            </w:r>
          </w:p>
          <w:p w:rsidR="006F43E7" w:rsidRPr="00CF3206" w:rsidRDefault="006F43E7" w:rsidP="00BA4C36">
            <w:pPr>
              <w:spacing w:before="60" w:after="60"/>
              <w:rPr>
                <w:lang w:val="ru-RU"/>
              </w:rPr>
            </w:pPr>
            <w:r w:rsidRPr="00CF3206">
              <w:rPr>
                <w:lang w:val="ru-RU"/>
              </w:rPr>
              <w:t xml:space="preserve">Данную задачу следует выполнять в сочетании с </w:t>
            </w:r>
            <w:r w:rsidR="00CA1438" w:rsidRPr="00CF3206">
              <w:rPr>
                <w:lang w:val="ru-RU"/>
              </w:rPr>
              <w:t>разработками во исполнение</w:t>
            </w:r>
            <w:r w:rsidRPr="00CF3206">
              <w:rPr>
                <w:lang w:val="ru-RU"/>
              </w:rPr>
              <w:t xml:space="preserve"> Резолюций</w:t>
            </w:r>
            <w:r w:rsidR="00CA1438" w:rsidRPr="00CF3206">
              <w:rPr>
                <w:lang w:val="ru-RU"/>
              </w:rPr>
              <w:t> </w:t>
            </w:r>
            <w:r w:rsidRPr="00CF3206">
              <w:rPr>
                <w:lang w:val="ru-RU"/>
              </w:rPr>
              <w:t xml:space="preserve">907 и 908. </w:t>
            </w:r>
            <w:r w:rsidR="0029419B" w:rsidRPr="00CF3206">
              <w:rPr>
                <w:lang w:val="ru-RU"/>
              </w:rPr>
              <w:t>Текущая реализация несовместима с 64-битовым</w:t>
            </w:r>
            <w:r w:rsidR="0029419B" w:rsidRPr="00CF3206">
              <w:rPr>
                <w:rFonts w:eastAsia="SimSun" w:cs="Arial"/>
                <w:lang w:val="ru-RU"/>
              </w:rPr>
              <w:t xml:space="preserve"> </w:t>
            </w:r>
            <w:proofErr w:type="spellStart"/>
            <w:r w:rsidR="0029419B" w:rsidRPr="00CF3206">
              <w:rPr>
                <w:rFonts w:eastAsia="SimSun" w:cs="Arial"/>
                <w:lang w:val="ru-RU"/>
              </w:rPr>
              <w:t>Windows</w:t>
            </w:r>
            <w:proofErr w:type="spellEnd"/>
            <w:r w:rsidR="0029419B" w:rsidRPr="00CF3206">
              <w:rPr>
                <w:rFonts w:eastAsia="SimSun" w:cs="Arial"/>
                <w:lang w:val="ru-RU"/>
              </w:rPr>
              <w:t xml:space="preserve"> </w:t>
            </w:r>
            <w:proofErr w:type="spellStart"/>
            <w:r w:rsidR="0029419B" w:rsidRPr="00CF3206">
              <w:rPr>
                <w:rFonts w:eastAsia="SimSun" w:cs="Arial"/>
                <w:lang w:val="ru-RU"/>
              </w:rPr>
              <w:t>Office</w:t>
            </w:r>
            <w:proofErr w:type="spellEnd"/>
            <w:r w:rsidR="0029419B" w:rsidRPr="00CF3206">
              <w:rPr>
                <w:rFonts w:eastAsia="SimSun" w:cs="Arial"/>
                <w:lang w:val="ru-RU"/>
              </w:rPr>
              <w:t>, и это еще одно основание для перехода на более современную реализацию.</w:t>
            </w:r>
          </w:p>
        </w:tc>
      </w:tr>
      <w:tr w:rsidR="00BA4C36" w:rsidRPr="00CF3206" w:rsidTr="00BA4C36">
        <w:tc>
          <w:tcPr>
            <w:tcW w:w="9634" w:type="dxa"/>
          </w:tcPr>
          <w:p w:rsidR="00BA4C36" w:rsidRPr="00CF3206" w:rsidRDefault="00BA4C36" w:rsidP="00BA4C36">
            <w:pPr>
              <w:keepNext/>
              <w:spacing w:after="120"/>
              <w:jc w:val="center"/>
              <w:rPr>
                <w:b/>
                <w:bCs/>
                <w:lang w:val="ru-RU"/>
              </w:rPr>
            </w:pPr>
            <w:r w:rsidRPr="00CF3206">
              <w:rPr>
                <w:b/>
                <w:bCs/>
                <w:lang w:val="ru-RU"/>
              </w:rPr>
              <w:lastRenderedPageBreak/>
              <w:t>Этап 3: 1 января 2016 года – 31 декабря 2018 года</w:t>
            </w:r>
          </w:p>
        </w:tc>
      </w:tr>
      <w:tr w:rsidR="006F43E7" w:rsidRPr="00CF3206" w:rsidTr="00BA4C36">
        <w:tc>
          <w:tcPr>
            <w:tcW w:w="9634" w:type="dxa"/>
          </w:tcPr>
          <w:p w:rsidR="006F43E7" w:rsidRPr="00CF3206" w:rsidRDefault="006F43E7" w:rsidP="00BA4C36">
            <w:pPr>
              <w:spacing w:before="60" w:after="60"/>
              <w:rPr>
                <w:lang w:val="ru-RU"/>
              </w:rPr>
            </w:pPr>
            <w:r w:rsidRPr="00CF3206">
              <w:rPr>
                <w:lang w:val="ru-RU"/>
              </w:rPr>
              <w:t xml:space="preserve">Основными </w:t>
            </w:r>
            <w:r w:rsidR="00147FBA" w:rsidRPr="00CF3206">
              <w:rPr>
                <w:lang w:val="ru-RU"/>
              </w:rPr>
              <w:t>направлениями</w:t>
            </w:r>
            <w:r w:rsidRPr="00CF3206">
              <w:rPr>
                <w:lang w:val="ru-RU"/>
              </w:rPr>
              <w:t xml:space="preserve"> этапа 3 являются:</w:t>
            </w:r>
          </w:p>
          <w:p w:rsidR="006F43E7" w:rsidRPr="00CF3206" w:rsidRDefault="006F43E7" w:rsidP="00BA4C36">
            <w:pPr>
              <w:pStyle w:val="enumlev1"/>
              <w:spacing w:before="60" w:after="60"/>
              <w:rPr>
                <w:lang w:val="ru-RU"/>
              </w:rPr>
            </w:pPr>
            <w:r w:rsidRPr="00CF3206">
              <w:rPr>
                <w:lang w:val="ru-RU"/>
              </w:rPr>
              <w:t>•</w:t>
            </w:r>
            <w:r w:rsidRPr="00CF3206">
              <w:rPr>
                <w:lang w:val="ru-RU"/>
              </w:rPr>
              <w:tab/>
              <w:t>Разработка общей концептуальной базы данных для наземных и космических служб.</w:t>
            </w:r>
          </w:p>
          <w:p w:rsidR="006F43E7" w:rsidRPr="00CF3206" w:rsidRDefault="006F43E7" w:rsidP="00BA4C36">
            <w:pPr>
              <w:pStyle w:val="enumlev1"/>
              <w:spacing w:before="60" w:after="60"/>
              <w:rPr>
                <w:lang w:val="ru-RU"/>
              </w:rPr>
            </w:pPr>
            <w:r w:rsidRPr="00CF3206">
              <w:rPr>
                <w:lang w:val="ru-RU"/>
              </w:rPr>
              <w:t>•</w:t>
            </w:r>
            <w:r w:rsidRPr="00CF3206">
              <w:rPr>
                <w:lang w:val="ru-RU"/>
              </w:rPr>
              <w:tab/>
              <w:t>Определение стандартной среды разработки приложений для систем космических и</w:t>
            </w:r>
            <w:r w:rsidR="00147FBA" w:rsidRPr="00CF3206">
              <w:rPr>
                <w:lang w:val="ru-RU"/>
              </w:rPr>
              <w:t xml:space="preserve"> </w:t>
            </w:r>
            <w:r w:rsidRPr="00CF3206">
              <w:rPr>
                <w:lang w:val="ru-RU"/>
              </w:rPr>
              <w:t>наземных служб, в том числе систем</w:t>
            </w:r>
            <w:r w:rsidR="00CA1438" w:rsidRPr="00CF3206">
              <w:rPr>
                <w:lang w:val="ru-RU"/>
              </w:rPr>
              <w:t xml:space="preserve">ы морской службы </w:t>
            </w:r>
            <w:r w:rsidRPr="00CF3206">
              <w:rPr>
                <w:lang w:val="ru-RU"/>
              </w:rPr>
              <w:t xml:space="preserve">(MARS) на основе баз данных МСЭ по морским службам. </w:t>
            </w:r>
          </w:p>
          <w:p w:rsidR="006F43E7" w:rsidRPr="00CF3206" w:rsidRDefault="006F43E7" w:rsidP="00BA4C36">
            <w:pPr>
              <w:pStyle w:val="enumlev1"/>
              <w:spacing w:before="60" w:after="60"/>
              <w:rPr>
                <w:lang w:val="ru-RU"/>
              </w:rPr>
            </w:pPr>
            <w:r w:rsidRPr="00CF3206">
              <w:rPr>
                <w:lang w:val="ru-RU"/>
              </w:rPr>
              <w:t>•</w:t>
            </w:r>
            <w:r w:rsidRPr="00CF3206">
              <w:rPr>
                <w:lang w:val="ru-RU"/>
              </w:rPr>
              <w:tab/>
              <w:t>Переработка системы для космических служб – (применение сервис-ориентированной архитектуры).</w:t>
            </w:r>
          </w:p>
          <w:p w:rsidR="006F43E7" w:rsidRPr="00CF3206" w:rsidRDefault="006F43E7" w:rsidP="00BA4C36">
            <w:pPr>
              <w:pStyle w:val="enumlev1"/>
              <w:spacing w:before="60" w:after="60"/>
              <w:rPr>
                <w:lang w:val="ru-RU"/>
              </w:rPr>
            </w:pPr>
            <w:r w:rsidRPr="00CF3206">
              <w:rPr>
                <w:lang w:val="ru-RU"/>
              </w:rPr>
              <w:t>•</w:t>
            </w:r>
            <w:r w:rsidRPr="00CF3206">
              <w:rPr>
                <w:lang w:val="ru-RU"/>
              </w:rPr>
              <w:tab/>
              <w:t>Рассмотрение возможности централизованного управления рисками, восстановлением и безопасностью.</w:t>
            </w:r>
          </w:p>
          <w:p w:rsidR="006F43E7" w:rsidRPr="00CF3206" w:rsidRDefault="006F43E7" w:rsidP="00BA4C36">
            <w:pPr>
              <w:spacing w:before="60" w:after="60"/>
              <w:rPr>
                <w:lang w:val="ru-RU"/>
              </w:rPr>
            </w:pPr>
            <w:r w:rsidRPr="00CF3206">
              <w:rPr>
                <w:lang w:val="ru-RU"/>
              </w:rPr>
              <w:t>Работа, выполненная на предыдущих этапах, а т</w:t>
            </w:r>
            <w:r w:rsidR="00E21AFC" w:rsidRPr="00CF3206">
              <w:rPr>
                <w:lang w:val="ru-RU"/>
              </w:rPr>
              <w:t>акже выбор проекта и технологии</w:t>
            </w:r>
            <w:r w:rsidRPr="00CF3206">
              <w:rPr>
                <w:lang w:val="ru-RU"/>
              </w:rPr>
              <w:t xml:space="preserve"> </w:t>
            </w:r>
            <w:r w:rsidR="00147FBA" w:rsidRPr="00CF3206">
              <w:rPr>
                <w:lang w:val="ru-RU"/>
              </w:rPr>
              <w:t xml:space="preserve">составляют </w:t>
            </w:r>
            <w:r w:rsidRPr="00CF3206">
              <w:rPr>
                <w:lang w:val="ru-RU"/>
              </w:rPr>
              <w:t>идеальн</w:t>
            </w:r>
            <w:r w:rsidR="00147FBA" w:rsidRPr="00CF3206">
              <w:rPr>
                <w:lang w:val="ru-RU"/>
              </w:rPr>
              <w:t>ую</w:t>
            </w:r>
            <w:r w:rsidRPr="00CF3206">
              <w:rPr>
                <w:lang w:val="ru-RU"/>
              </w:rPr>
              <w:t xml:space="preserve"> основ</w:t>
            </w:r>
            <w:r w:rsidR="00147FBA" w:rsidRPr="00CF3206">
              <w:rPr>
                <w:lang w:val="ru-RU"/>
              </w:rPr>
              <w:t>у</w:t>
            </w:r>
            <w:r w:rsidRPr="00CF3206">
              <w:rPr>
                <w:lang w:val="ru-RU"/>
              </w:rPr>
              <w:t xml:space="preserve"> для успешного завершения этапа 3, а именно:</w:t>
            </w:r>
          </w:p>
          <w:p w:rsidR="006F43E7" w:rsidRPr="00CF3206" w:rsidRDefault="006F43E7" w:rsidP="00BA4C36">
            <w:pPr>
              <w:pStyle w:val="enumlev1"/>
              <w:spacing w:before="60" w:after="60"/>
              <w:rPr>
                <w:lang w:val="ru-RU"/>
              </w:rPr>
            </w:pPr>
            <w:r w:rsidRPr="00CF3206">
              <w:rPr>
                <w:lang w:val="ru-RU"/>
              </w:rPr>
              <w:t>•</w:t>
            </w:r>
            <w:r w:rsidRPr="00CF3206">
              <w:rPr>
                <w:lang w:val="ru-RU"/>
              </w:rPr>
              <w:tab/>
              <w:t xml:space="preserve">Базы данных космических служб должны быть переведены на платформу </w:t>
            </w:r>
            <w:proofErr w:type="spellStart"/>
            <w:r w:rsidRPr="00CF3206">
              <w:rPr>
                <w:lang w:val="ru-RU"/>
              </w:rPr>
              <w:t>SQL</w:t>
            </w:r>
            <w:proofErr w:type="spellEnd"/>
            <w:r w:rsidRPr="00CF3206">
              <w:rPr>
                <w:lang w:val="ru-RU"/>
              </w:rPr>
              <w:t xml:space="preserve"> </w:t>
            </w:r>
            <w:proofErr w:type="spellStart"/>
            <w:r w:rsidRPr="00CF3206">
              <w:rPr>
                <w:lang w:val="ru-RU"/>
              </w:rPr>
              <w:t>Server</w:t>
            </w:r>
            <w:proofErr w:type="spellEnd"/>
            <w:r w:rsidRPr="00CF3206">
              <w:rPr>
                <w:lang w:val="ru-RU"/>
              </w:rPr>
              <w:t xml:space="preserve"> к концу 201</w:t>
            </w:r>
            <w:r w:rsidR="00CA1438" w:rsidRPr="00CF3206">
              <w:rPr>
                <w:lang w:val="ru-RU"/>
              </w:rPr>
              <w:t>7</w:t>
            </w:r>
            <w:r w:rsidRPr="00CF3206">
              <w:rPr>
                <w:lang w:val="ru-RU"/>
              </w:rPr>
              <w:t xml:space="preserve"> года. К </w:t>
            </w:r>
            <w:r w:rsidR="00683203" w:rsidRPr="00CF3206">
              <w:rPr>
                <w:lang w:val="ru-RU"/>
              </w:rPr>
              <w:t>концу 2016 года</w:t>
            </w:r>
            <w:r w:rsidRPr="00CF3206">
              <w:rPr>
                <w:lang w:val="ru-RU"/>
              </w:rPr>
              <w:t xml:space="preserve"> схема базы данных </w:t>
            </w:r>
            <w:r w:rsidR="00683203" w:rsidRPr="00CF3206">
              <w:rPr>
                <w:lang w:val="ru-RU"/>
              </w:rPr>
              <w:t>была</w:t>
            </w:r>
            <w:r w:rsidRPr="00CF3206">
              <w:rPr>
                <w:lang w:val="ru-RU"/>
              </w:rPr>
              <w:t xml:space="preserve"> обновлена до версии 8 для периода после ВКР-15 и представлена на ВСР-16; при этом в ней предстоит добавить, удалить и изменить ряд полей и таблиц.</w:t>
            </w:r>
          </w:p>
          <w:p w:rsidR="006F43E7" w:rsidRPr="00CF3206" w:rsidRDefault="006F43E7" w:rsidP="00BA4C36">
            <w:pPr>
              <w:pStyle w:val="enumlev1"/>
              <w:spacing w:before="60" w:after="60"/>
              <w:rPr>
                <w:lang w:val="ru-RU"/>
              </w:rPr>
            </w:pPr>
            <w:r w:rsidRPr="00CF3206">
              <w:rPr>
                <w:lang w:val="ru-RU"/>
              </w:rPr>
              <w:tab/>
              <w:t>Переработка схемы с сохранением эквивалентности данных при условии устранения определенной избыточности и согласования с общим подходом для космических и наземных служб может быть реализована в срок до ВСР-18.</w:t>
            </w:r>
          </w:p>
          <w:p w:rsidR="006F43E7" w:rsidRPr="00CF3206" w:rsidRDefault="006F43E7" w:rsidP="00BA4C36">
            <w:pPr>
              <w:pStyle w:val="enumlev1"/>
              <w:spacing w:before="60" w:after="60"/>
              <w:rPr>
                <w:lang w:val="ru-RU"/>
              </w:rPr>
            </w:pPr>
            <w:r w:rsidRPr="00CF3206">
              <w:rPr>
                <w:lang w:val="ru-RU"/>
              </w:rPr>
              <w:t>•</w:t>
            </w:r>
            <w:r w:rsidRPr="00CF3206">
              <w:rPr>
                <w:lang w:val="ru-RU"/>
              </w:rPr>
              <w:tab/>
            </w:r>
            <w:r w:rsidR="00DB62FF" w:rsidRPr="00CF3206">
              <w:rPr>
                <w:lang w:val="ru-RU"/>
              </w:rPr>
              <w:t>Среда</w:t>
            </w:r>
            <w:r w:rsidRPr="00CF3206">
              <w:rPr>
                <w:lang w:val="ru-RU"/>
              </w:rPr>
              <w:t xml:space="preserve"> разработки </w:t>
            </w:r>
            <w:r w:rsidR="00147FBA" w:rsidRPr="00CF3206">
              <w:rPr>
                <w:lang w:val="ru-RU"/>
              </w:rPr>
              <w:t>настольных приложений</w:t>
            </w:r>
            <w:r w:rsidRPr="00CF3206">
              <w:rPr>
                <w:lang w:val="ru-RU"/>
              </w:rPr>
              <w:t xml:space="preserve"> для системы наземных служб, системы космических служб и MARS традиционно довольно существенно различались и некоторое время могут сохранять свои различия. Необходимость стандартизации </w:t>
            </w:r>
            <w:r w:rsidR="00DB62FF" w:rsidRPr="00CF3206">
              <w:rPr>
                <w:lang w:val="ru-RU"/>
              </w:rPr>
              <w:t>на основе одной среды</w:t>
            </w:r>
            <w:r w:rsidRPr="00CF3206">
              <w:rPr>
                <w:lang w:val="ru-RU"/>
              </w:rPr>
              <w:t xml:space="preserve"> уменьшается по мере обеспечения все большего числа функциональных возможностей с помощью веб-приложений.</w:t>
            </w:r>
          </w:p>
          <w:p w:rsidR="006F43E7" w:rsidRPr="00CF3206" w:rsidRDefault="006F43E7" w:rsidP="00BA4C36">
            <w:pPr>
              <w:pStyle w:val="enumlev1"/>
              <w:spacing w:before="60" w:after="60"/>
              <w:rPr>
                <w:lang w:val="ru-RU"/>
              </w:rPr>
            </w:pPr>
            <w:r w:rsidRPr="00CF3206">
              <w:rPr>
                <w:lang w:val="ru-RU"/>
              </w:rPr>
              <w:tab/>
              <w:t>Стандартной средой разработки веб-приложений, используемой для разработки новых систем (например, SIRRS) и для переработки существующих веб-приложений для системы космических служб (</w:t>
            </w:r>
            <w:proofErr w:type="spellStart"/>
            <w:r w:rsidRPr="00CF3206">
              <w:rPr>
                <w:lang w:val="ru-RU"/>
              </w:rPr>
              <w:t>SNS</w:t>
            </w:r>
            <w:proofErr w:type="spellEnd"/>
            <w:r w:rsidRPr="00CF3206">
              <w:rPr>
                <w:lang w:val="ru-RU"/>
              </w:rPr>
              <w:t xml:space="preserve"> </w:t>
            </w:r>
            <w:proofErr w:type="spellStart"/>
            <w:r w:rsidRPr="00CF3206">
              <w:rPr>
                <w:lang w:val="ru-RU"/>
              </w:rPr>
              <w:t>Online</w:t>
            </w:r>
            <w:proofErr w:type="spellEnd"/>
            <w:r w:rsidRPr="00CF3206">
              <w:rPr>
                <w:lang w:val="ru-RU"/>
              </w:rPr>
              <w:t xml:space="preserve">), должна быть среда ASP.NET </w:t>
            </w:r>
            <w:proofErr w:type="spellStart"/>
            <w:r w:rsidRPr="00CF3206">
              <w:rPr>
                <w:lang w:val="ru-RU"/>
              </w:rPr>
              <w:t>MVC</w:t>
            </w:r>
            <w:proofErr w:type="spellEnd"/>
            <w:r w:rsidRPr="00CF3206">
              <w:rPr>
                <w:lang w:val="ru-RU"/>
              </w:rPr>
              <w:t xml:space="preserve">, которая также одобрена и поддерживается Департаментом </w:t>
            </w:r>
            <w:proofErr w:type="spellStart"/>
            <w:r w:rsidRPr="00CF3206">
              <w:rPr>
                <w:lang w:val="ru-RU"/>
              </w:rPr>
              <w:t>IS</w:t>
            </w:r>
            <w:proofErr w:type="spellEnd"/>
            <w:r w:rsidRPr="00CF3206">
              <w:rPr>
                <w:lang w:val="ru-RU"/>
              </w:rPr>
              <w:t xml:space="preserve"> и</w:t>
            </w:r>
            <w:r w:rsidR="00E21AFC" w:rsidRPr="00CF3206">
              <w:rPr>
                <w:lang w:val="ru-RU"/>
              </w:rPr>
              <w:t xml:space="preserve"> является средой разработки веб</w:t>
            </w:r>
            <w:r w:rsidR="00E21AFC" w:rsidRPr="00CF3206">
              <w:rPr>
                <w:lang w:val="ru-RU"/>
              </w:rPr>
              <w:noBreakHyphen/>
            </w:r>
            <w:r w:rsidRPr="00CF3206">
              <w:rPr>
                <w:lang w:val="ru-RU"/>
              </w:rPr>
              <w:t>прилож</w:t>
            </w:r>
            <w:bookmarkStart w:id="90" w:name="_GoBack"/>
            <w:bookmarkEnd w:id="90"/>
            <w:r w:rsidRPr="00CF3206">
              <w:rPr>
                <w:lang w:val="ru-RU"/>
              </w:rPr>
              <w:t>ений, в которой реализуется проект MARS.</w:t>
            </w:r>
          </w:p>
          <w:p w:rsidR="006F43E7" w:rsidRPr="00CF3206" w:rsidRDefault="006F43E7" w:rsidP="00BA4C36">
            <w:pPr>
              <w:pStyle w:val="enumlev1"/>
              <w:spacing w:before="60" w:after="60"/>
              <w:rPr>
                <w:lang w:val="ru-RU"/>
              </w:rPr>
            </w:pPr>
            <w:r w:rsidRPr="00CF3206">
              <w:rPr>
                <w:lang w:val="ru-RU"/>
              </w:rPr>
              <w:t>•</w:t>
            </w:r>
            <w:r w:rsidRPr="00CF3206">
              <w:rPr>
                <w:lang w:val="ru-RU"/>
              </w:rPr>
              <w:tab/>
              <w:t>Внедрение платформы .</w:t>
            </w:r>
            <w:proofErr w:type="spellStart"/>
            <w:r w:rsidRPr="00CF3206">
              <w:rPr>
                <w:lang w:val="ru-RU"/>
              </w:rPr>
              <w:t>Net</w:t>
            </w:r>
            <w:proofErr w:type="spellEnd"/>
            <w:r w:rsidRPr="00CF3206">
              <w:rPr>
                <w:lang w:val="ru-RU"/>
              </w:rPr>
              <w:t xml:space="preserve"> и архитектуры проектирования </w:t>
            </w:r>
            <w:proofErr w:type="spellStart"/>
            <w:r w:rsidRPr="00CF3206">
              <w:rPr>
                <w:lang w:val="ru-RU"/>
              </w:rPr>
              <w:t>Prism</w:t>
            </w:r>
            <w:proofErr w:type="spellEnd"/>
            <w:r w:rsidRPr="00CF3206">
              <w:rPr>
                <w:lang w:val="ru-RU"/>
              </w:rPr>
              <w:t xml:space="preserve"> упростит переход от </w:t>
            </w:r>
            <w:r w:rsidR="00A72653" w:rsidRPr="00CF3206">
              <w:rPr>
                <w:lang w:val="ru-RU"/>
              </w:rPr>
              <w:t xml:space="preserve">настольных </w:t>
            </w:r>
            <w:r w:rsidRPr="00CF3206">
              <w:rPr>
                <w:lang w:val="ru-RU"/>
              </w:rPr>
              <w:t>приложений к веб-приложениям, с учетом того, что</w:t>
            </w:r>
            <w:r w:rsidR="00A72653" w:rsidRPr="00CF3206">
              <w:rPr>
                <w:lang w:val="ru-RU"/>
              </w:rPr>
              <w:t xml:space="preserve"> </w:t>
            </w:r>
            <w:r w:rsidRPr="00CF3206">
              <w:rPr>
                <w:lang w:val="ru-RU"/>
              </w:rPr>
              <w:t>предпочтительная среда разработки веб-приложений основана на той же базовой технологии и том же языке программирования.</w:t>
            </w:r>
          </w:p>
          <w:p w:rsidR="006F43E7" w:rsidRPr="00CF3206" w:rsidRDefault="006F43E7" w:rsidP="00BA4C36">
            <w:pPr>
              <w:pStyle w:val="enumlev1"/>
              <w:spacing w:before="60" w:after="60"/>
              <w:rPr>
                <w:lang w:val="ru-RU"/>
              </w:rPr>
            </w:pPr>
            <w:r w:rsidRPr="00CF3206">
              <w:rPr>
                <w:lang w:val="ru-RU"/>
              </w:rPr>
              <w:t>•</w:t>
            </w:r>
            <w:r w:rsidRPr="00CF3206">
              <w:rPr>
                <w:lang w:val="ru-RU"/>
              </w:rPr>
              <w:tab/>
              <w:t>В настоящее время осуществляется деятельность по централизации и</w:t>
            </w:r>
            <w:r w:rsidR="00A72653" w:rsidRPr="00CF3206">
              <w:rPr>
                <w:lang w:val="ru-RU"/>
              </w:rPr>
              <w:t xml:space="preserve"> оптимизации</w:t>
            </w:r>
            <w:r w:rsidRPr="00CF3206">
              <w:rPr>
                <w:lang w:val="ru-RU"/>
              </w:rPr>
              <w:t xml:space="preserve"> управления рисками, восстановлением и безопасностью.</w:t>
            </w:r>
          </w:p>
        </w:tc>
      </w:tr>
    </w:tbl>
    <w:p w:rsidR="006B63C0" w:rsidRPr="00CF3206" w:rsidRDefault="006F43E7" w:rsidP="009D34C1">
      <w:pPr>
        <w:spacing w:before="480"/>
        <w:jc w:val="center"/>
        <w:rPr>
          <w:rFonts w:asciiTheme="majorBidi" w:hAnsiTheme="majorBidi" w:cstheme="majorBidi"/>
          <w:szCs w:val="22"/>
          <w:lang w:val="ru-RU"/>
        </w:rPr>
      </w:pPr>
      <w:r w:rsidRPr="00CF3206">
        <w:rPr>
          <w:rFonts w:asciiTheme="majorBidi" w:hAnsiTheme="majorBidi" w:cstheme="majorBidi"/>
          <w:szCs w:val="22"/>
          <w:lang w:val="ru-RU"/>
        </w:rPr>
        <w:t>______________</w:t>
      </w:r>
    </w:p>
    <w:sectPr w:rsidR="006B63C0" w:rsidRPr="00CF3206" w:rsidSect="00223823">
      <w:headerReference w:type="default" r:id="rId56"/>
      <w:footerReference w:type="default" r:id="rId57"/>
      <w:headerReference w:type="first" r:id="rId58"/>
      <w:footerReference w:type="first" r:id="rId59"/>
      <w:pgSz w:w="11907" w:h="16834" w:code="9"/>
      <w:pgMar w:top="1418" w:right="1134" w:bottom="1418" w:left="1134" w:header="624" w:footer="624"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9ED" w:rsidRDefault="00D929ED">
      <w:r>
        <w:separator/>
      </w:r>
    </w:p>
  </w:endnote>
  <w:endnote w:type="continuationSeparator" w:id="0">
    <w:p w:rsidR="00D929ED" w:rsidRDefault="00D92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ED" w:rsidRPr="005B0D1E" w:rsidRDefault="00D929ED" w:rsidP="009A53E2">
    <w:pPr>
      <w:framePr w:wrap="around" w:vAnchor="text" w:hAnchor="margin" w:xAlign="right" w:y="1"/>
    </w:pPr>
    <w:r>
      <w:fldChar w:fldCharType="begin"/>
    </w:r>
    <w:r w:rsidRPr="005B0D1E">
      <w:instrText xml:space="preserve">PAGE  </w:instrText>
    </w:r>
    <w:r>
      <w:fldChar w:fldCharType="separate"/>
    </w:r>
    <w:r w:rsidRPr="005B0D1E">
      <w:rPr>
        <w:noProof/>
      </w:rPr>
      <w:t>46</w:t>
    </w:r>
    <w:r>
      <w:fldChar w:fldCharType="end"/>
    </w:r>
  </w:p>
  <w:p w:rsidR="00D929ED" w:rsidRPr="001F7439" w:rsidRDefault="00D929ED">
    <w:pPr>
      <w:ind w:right="360"/>
    </w:pPr>
    <w:r>
      <w:fldChar w:fldCharType="begin"/>
    </w:r>
    <w:r w:rsidRPr="001F7439">
      <w:instrText xml:space="preserve"> FILENAME \p  \* MERGEFORMAT </w:instrText>
    </w:r>
    <w:r>
      <w:fldChar w:fldCharType="separate"/>
    </w:r>
    <w:r w:rsidR="00CF3206">
      <w:rPr>
        <w:noProof/>
      </w:rPr>
      <w:t>P:\RUS\ITU-R\AG\RAG\RAG17\000\001REV1R.docx</w:t>
    </w:r>
    <w:r>
      <w:fldChar w:fldCharType="end"/>
    </w:r>
    <w:r w:rsidRPr="001F7439">
      <w:tab/>
    </w:r>
    <w:r>
      <w:fldChar w:fldCharType="begin"/>
    </w:r>
    <w:r>
      <w:instrText xml:space="preserve"> SAVEDATE \@ DD.MM.YY </w:instrText>
    </w:r>
    <w:r>
      <w:fldChar w:fldCharType="separate"/>
    </w:r>
    <w:r w:rsidR="00CF3206">
      <w:rPr>
        <w:noProof/>
      </w:rPr>
      <w:t>06.04.17</w:t>
    </w:r>
    <w:r>
      <w:fldChar w:fldCharType="end"/>
    </w:r>
    <w:r w:rsidRPr="001F7439">
      <w:tab/>
    </w:r>
    <w:r>
      <w:fldChar w:fldCharType="begin"/>
    </w:r>
    <w:r>
      <w:instrText xml:space="preserve"> PRINTDATE \@ DD.MM.YY </w:instrText>
    </w:r>
    <w:r>
      <w:fldChar w:fldCharType="separate"/>
    </w:r>
    <w:r w:rsidR="00CF3206">
      <w:rPr>
        <w:noProof/>
      </w:rPr>
      <w:t>06.04.17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ED" w:rsidRPr="00223823" w:rsidRDefault="00D929ED" w:rsidP="002C7444">
    <w:pPr>
      <w:pStyle w:val="Footer"/>
    </w:pPr>
    <w:r>
      <w:fldChar w:fldCharType="begin"/>
    </w:r>
    <w:r w:rsidRPr="00F36FFF">
      <w:rPr>
        <w:lang w:val="sv-SE"/>
      </w:rPr>
      <w:instrText xml:space="preserve"> FILENAME \p \* MERGEFORMAT </w:instrText>
    </w:r>
    <w:r>
      <w:fldChar w:fldCharType="separate"/>
    </w:r>
    <w:r w:rsidR="00CF3206">
      <w:rPr>
        <w:lang w:val="sv-SE"/>
      </w:rPr>
      <w:t>P:\RUS\ITU-R\AG\RAG\RAG17\000\001REV1R.docx</w:t>
    </w:r>
    <w:r>
      <w:fldChar w:fldCharType="end"/>
    </w:r>
    <w:r w:rsidRPr="00254F06">
      <w:rPr>
        <w:lang w:val="en-US"/>
      </w:rPr>
      <w:t xml:space="preserve"> (</w:t>
    </w:r>
    <w:r w:rsidR="002C7444">
      <w:t>414966</w:t>
    </w:r>
    <w:r w:rsidRPr="00254F06">
      <w:rPr>
        <w:lang w:val="en-US"/>
      </w:rPr>
      <w:t>)</w:t>
    </w:r>
    <w:r w:rsidRPr="00254F06">
      <w:rPr>
        <w:lang w:val="en-US"/>
      </w:rPr>
      <w:tab/>
    </w:r>
    <w:r>
      <w:fldChar w:fldCharType="begin"/>
    </w:r>
    <w:r>
      <w:instrText xml:space="preserve"> CREATEDATE  \@ "dd.MM.yyyy"  \* MERGEFORMAT </w:instrText>
    </w:r>
    <w:r>
      <w:fldChar w:fldCharType="separate"/>
    </w:r>
    <w:r w:rsidR="00CF3206">
      <w:t>06.04.2017</w:t>
    </w:r>
    <w:r>
      <w:fldChar w:fldCharType="end"/>
    </w:r>
    <w:r w:rsidRPr="00254F06">
      <w:rPr>
        <w:lang w:val="en-US"/>
      </w:rPr>
      <w:tab/>
    </w:r>
    <w:r>
      <w:fldChar w:fldCharType="begin"/>
    </w:r>
    <w:r>
      <w:instrText xml:space="preserve"> PRINTDATE  \@ "dd.MM.yyyy"  \* MERGEFORMAT </w:instrText>
    </w:r>
    <w:r>
      <w:fldChar w:fldCharType="separate"/>
    </w:r>
    <w:r w:rsidR="00CF3206">
      <w:t>06.04.2017</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ED" w:rsidRPr="00223823" w:rsidRDefault="00D929ED" w:rsidP="002C7444">
    <w:pPr>
      <w:pStyle w:val="Footer"/>
    </w:pPr>
    <w:r>
      <w:fldChar w:fldCharType="begin"/>
    </w:r>
    <w:r w:rsidRPr="00F36FFF">
      <w:rPr>
        <w:lang w:val="sv-SE"/>
      </w:rPr>
      <w:instrText xml:space="preserve"> FILENAME \p \* MERGEFORMAT </w:instrText>
    </w:r>
    <w:r>
      <w:fldChar w:fldCharType="separate"/>
    </w:r>
    <w:r w:rsidR="00CF3206">
      <w:rPr>
        <w:lang w:val="sv-SE"/>
      </w:rPr>
      <w:t>P:\RUS\ITU-R\AG\RAG\RAG17\000\001REV1R.docx</w:t>
    </w:r>
    <w:r>
      <w:fldChar w:fldCharType="end"/>
    </w:r>
    <w:r w:rsidRPr="00254F06">
      <w:rPr>
        <w:lang w:val="en-US"/>
      </w:rPr>
      <w:t xml:space="preserve"> (</w:t>
    </w:r>
    <w:r w:rsidR="002C7444">
      <w:t>414966</w:t>
    </w:r>
    <w:r w:rsidRPr="00254F06">
      <w:rPr>
        <w:lang w:val="en-US"/>
      </w:rPr>
      <w:t>)</w:t>
    </w:r>
    <w:r w:rsidRPr="00254F06">
      <w:rPr>
        <w:lang w:val="en-US"/>
      </w:rPr>
      <w:tab/>
    </w:r>
    <w:r>
      <w:fldChar w:fldCharType="begin"/>
    </w:r>
    <w:r>
      <w:instrText xml:space="preserve"> CREATEDATE  \@ "dd.MM.yyyy"  \* MERGEFORMAT </w:instrText>
    </w:r>
    <w:r>
      <w:fldChar w:fldCharType="separate"/>
    </w:r>
    <w:r w:rsidR="00CF3206">
      <w:t>06.04.2017</w:t>
    </w:r>
    <w:r>
      <w:fldChar w:fldCharType="end"/>
    </w:r>
    <w:r w:rsidRPr="00254F06">
      <w:rPr>
        <w:lang w:val="en-US"/>
      </w:rPr>
      <w:tab/>
    </w:r>
    <w:r>
      <w:fldChar w:fldCharType="begin"/>
    </w:r>
    <w:r>
      <w:instrText xml:space="preserve"> PRINTDATE  \@ "dd.MM.yyyy"  \* MERGEFORMAT </w:instrText>
    </w:r>
    <w:r>
      <w:fldChar w:fldCharType="separate"/>
    </w:r>
    <w:r w:rsidR="00CF3206">
      <w:t>06.04.2017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ED" w:rsidRPr="00223823" w:rsidRDefault="00D929ED" w:rsidP="002C7444">
    <w:pPr>
      <w:pStyle w:val="Footer"/>
      <w:tabs>
        <w:tab w:val="clear" w:pos="5954"/>
        <w:tab w:val="clear" w:pos="9639"/>
        <w:tab w:val="left" w:pos="9072"/>
        <w:tab w:val="right" w:pos="14459"/>
      </w:tabs>
    </w:pPr>
    <w:r>
      <w:fldChar w:fldCharType="begin"/>
    </w:r>
    <w:r w:rsidRPr="00F36FFF">
      <w:rPr>
        <w:lang w:val="sv-SE"/>
      </w:rPr>
      <w:instrText xml:space="preserve"> FILENAME \p \* MERGEFORMAT </w:instrText>
    </w:r>
    <w:r>
      <w:fldChar w:fldCharType="separate"/>
    </w:r>
    <w:r w:rsidR="00CF3206">
      <w:rPr>
        <w:lang w:val="sv-SE"/>
      </w:rPr>
      <w:t>P:\RUS\ITU-R\AG\RAG\RAG17\000\001REV1R.docx</w:t>
    </w:r>
    <w:r>
      <w:fldChar w:fldCharType="end"/>
    </w:r>
    <w:r w:rsidRPr="00254F06">
      <w:rPr>
        <w:lang w:val="en-US"/>
      </w:rPr>
      <w:t xml:space="preserve"> (</w:t>
    </w:r>
    <w:r w:rsidR="002C7444">
      <w:t>414966</w:t>
    </w:r>
    <w:r w:rsidRPr="00254F06">
      <w:rPr>
        <w:lang w:val="en-US"/>
      </w:rPr>
      <w:t>)</w:t>
    </w:r>
    <w:r w:rsidRPr="00254F06">
      <w:rPr>
        <w:lang w:val="en-US"/>
      </w:rPr>
      <w:tab/>
    </w:r>
    <w:r>
      <w:fldChar w:fldCharType="begin"/>
    </w:r>
    <w:r>
      <w:instrText xml:space="preserve"> CREATEDATE  \@ "dd.MM.yyyy"  \* MERGEFORMAT </w:instrText>
    </w:r>
    <w:r>
      <w:fldChar w:fldCharType="separate"/>
    </w:r>
    <w:r w:rsidR="00CF3206">
      <w:t>06.04.2017</w:t>
    </w:r>
    <w:r>
      <w:fldChar w:fldCharType="end"/>
    </w:r>
    <w:r w:rsidRPr="00254F06">
      <w:rPr>
        <w:lang w:val="en-US"/>
      </w:rPr>
      <w:tab/>
    </w:r>
    <w:r>
      <w:fldChar w:fldCharType="begin"/>
    </w:r>
    <w:r>
      <w:instrText xml:space="preserve"> PRINTDATE  \@ "dd.MM.yyyy"  \* MERGEFORMAT </w:instrText>
    </w:r>
    <w:r>
      <w:fldChar w:fldCharType="separate"/>
    </w:r>
    <w:r w:rsidR="00CF3206">
      <w:t>06.04.2017</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ED" w:rsidRPr="00223823" w:rsidRDefault="00D929ED" w:rsidP="002C7444">
    <w:pPr>
      <w:pStyle w:val="Footer"/>
    </w:pPr>
    <w:r>
      <w:fldChar w:fldCharType="begin"/>
    </w:r>
    <w:r w:rsidRPr="00F36FFF">
      <w:rPr>
        <w:lang w:val="sv-SE"/>
      </w:rPr>
      <w:instrText xml:space="preserve"> FILENAME \p \* MERGEFORMAT </w:instrText>
    </w:r>
    <w:r>
      <w:fldChar w:fldCharType="separate"/>
    </w:r>
    <w:r w:rsidR="00CF3206">
      <w:rPr>
        <w:lang w:val="sv-SE"/>
      </w:rPr>
      <w:t>P:\RUS\ITU-R\AG\RAG\RAG17\000\001REV1R.docx</w:t>
    </w:r>
    <w:r>
      <w:fldChar w:fldCharType="end"/>
    </w:r>
    <w:r w:rsidRPr="00254F06">
      <w:rPr>
        <w:lang w:val="en-US"/>
      </w:rPr>
      <w:t xml:space="preserve"> (</w:t>
    </w:r>
    <w:r w:rsidR="002C7444">
      <w:t>414966</w:t>
    </w:r>
    <w:r w:rsidRPr="00254F06">
      <w:rPr>
        <w:lang w:val="en-US"/>
      </w:rPr>
      <w:t>)</w:t>
    </w:r>
    <w:r w:rsidRPr="00254F06">
      <w:rPr>
        <w:lang w:val="en-US"/>
      </w:rPr>
      <w:tab/>
    </w:r>
    <w:r>
      <w:fldChar w:fldCharType="begin"/>
    </w:r>
    <w:r>
      <w:instrText xml:space="preserve"> CREATEDATE  \@ "dd.MM.yyyy"  \* MERGEFORMAT </w:instrText>
    </w:r>
    <w:r>
      <w:fldChar w:fldCharType="separate"/>
    </w:r>
    <w:r w:rsidR="00CF3206">
      <w:t>06.04.2017</w:t>
    </w:r>
    <w:r>
      <w:fldChar w:fldCharType="end"/>
    </w:r>
    <w:r w:rsidRPr="00254F06">
      <w:rPr>
        <w:lang w:val="en-US"/>
      </w:rPr>
      <w:tab/>
    </w:r>
    <w:r>
      <w:fldChar w:fldCharType="begin"/>
    </w:r>
    <w:r>
      <w:instrText xml:space="preserve"> PRINTDATE  \@ "dd.MM.yyyy"  \* MERGEFORMAT </w:instrText>
    </w:r>
    <w:r>
      <w:fldChar w:fldCharType="separate"/>
    </w:r>
    <w:r w:rsidR="00CF3206">
      <w:t>06.04.2017</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ED" w:rsidRPr="00223823" w:rsidRDefault="00D929ED" w:rsidP="002C7444">
    <w:pPr>
      <w:pStyle w:val="Footer"/>
      <w:tabs>
        <w:tab w:val="clear" w:pos="5954"/>
        <w:tab w:val="clear" w:pos="9639"/>
        <w:tab w:val="left" w:pos="9072"/>
        <w:tab w:val="right" w:pos="14459"/>
      </w:tabs>
    </w:pPr>
    <w:r>
      <w:fldChar w:fldCharType="begin"/>
    </w:r>
    <w:r w:rsidRPr="00F36FFF">
      <w:rPr>
        <w:lang w:val="sv-SE"/>
      </w:rPr>
      <w:instrText xml:space="preserve"> FILENAME \p \* MERGEFORMAT </w:instrText>
    </w:r>
    <w:r>
      <w:fldChar w:fldCharType="separate"/>
    </w:r>
    <w:r w:rsidR="00CF3206">
      <w:rPr>
        <w:lang w:val="sv-SE"/>
      </w:rPr>
      <w:t>P:\RUS\ITU-R\AG\RAG\RAG17\000\001REV1R.docx</w:t>
    </w:r>
    <w:r>
      <w:fldChar w:fldCharType="end"/>
    </w:r>
    <w:r w:rsidRPr="00254F06">
      <w:rPr>
        <w:lang w:val="en-US"/>
      </w:rPr>
      <w:t xml:space="preserve"> (</w:t>
    </w:r>
    <w:r w:rsidR="002C7444">
      <w:t>414966</w:t>
    </w:r>
    <w:r w:rsidRPr="00254F06">
      <w:rPr>
        <w:lang w:val="en-US"/>
      </w:rPr>
      <w:t>)</w:t>
    </w:r>
    <w:r w:rsidRPr="00254F06">
      <w:rPr>
        <w:lang w:val="en-US"/>
      </w:rPr>
      <w:tab/>
    </w:r>
    <w:r>
      <w:fldChar w:fldCharType="begin"/>
    </w:r>
    <w:r>
      <w:instrText xml:space="preserve"> CREATEDATE  \@ "dd.MM.yyyy"  \* MERGEFORMAT </w:instrText>
    </w:r>
    <w:r>
      <w:fldChar w:fldCharType="separate"/>
    </w:r>
    <w:r w:rsidR="00CF3206">
      <w:t>06.04.2017</w:t>
    </w:r>
    <w:r>
      <w:fldChar w:fldCharType="end"/>
    </w:r>
    <w:r w:rsidRPr="00254F06">
      <w:rPr>
        <w:lang w:val="en-US"/>
      </w:rPr>
      <w:tab/>
    </w:r>
    <w:r>
      <w:fldChar w:fldCharType="begin"/>
    </w:r>
    <w:r>
      <w:instrText xml:space="preserve"> PRINTDATE  \@ "dd.MM.yyyy"  \* MERGEFORMAT </w:instrText>
    </w:r>
    <w:r>
      <w:fldChar w:fldCharType="separate"/>
    </w:r>
    <w:r w:rsidR="00CF3206">
      <w:t>06.04.2017</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ED" w:rsidRPr="00223823" w:rsidRDefault="00D929ED" w:rsidP="002C7444">
    <w:pPr>
      <w:pStyle w:val="Footer"/>
    </w:pPr>
    <w:r>
      <w:fldChar w:fldCharType="begin"/>
    </w:r>
    <w:r w:rsidRPr="00F36FFF">
      <w:rPr>
        <w:lang w:val="sv-SE"/>
      </w:rPr>
      <w:instrText xml:space="preserve"> FILENAME \p \* MERGEFORMAT </w:instrText>
    </w:r>
    <w:r>
      <w:fldChar w:fldCharType="separate"/>
    </w:r>
    <w:r w:rsidR="00CF3206">
      <w:rPr>
        <w:lang w:val="sv-SE"/>
      </w:rPr>
      <w:t>P:\RUS\ITU-R\AG\RAG\RAG17\000\001REV1R.docx</w:t>
    </w:r>
    <w:r>
      <w:fldChar w:fldCharType="end"/>
    </w:r>
    <w:r w:rsidRPr="00254F06">
      <w:rPr>
        <w:lang w:val="en-US"/>
      </w:rPr>
      <w:t xml:space="preserve"> (</w:t>
    </w:r>
    <w:r w:rsidR="002C7444">
      <w:t>414966</w:t>
    </w:r>
    <w:r w:rsidRPr="00254F06">
      <w:rPr>
        <w:lang w:val="en-US"/>
      </w:rPr>
      <w:t>)</w:t>
    </w:r>
    <w:r w:rsidRPr="00254F06">
      <w:rPr>
        <w:lang w:val="en-US"/>
      </w:rPr>
      <w:tab/>
    </w:r>
    <w:r>
      <w:fldChar w:fldCharType="begin"/>
    </w:r>
    <w:r>
      <w:instrText xml:space="preserve"> CREATEDATE  \@ "dd.MM.yyyy"  \* MERGEFORMAT </w:instrText>
    </w:r>
    <w:r>
      <w:fldChar w:fldCharType="separate"/>
    </w:r>
    <w:r w:rsidR="00CF3206">
      <w:t>06.04.2017</w:t>
    </w:r>
    <w:r>
      <w:fldChar w:fldCharType="end"/>
    </w:r>
    <w:r w:rsidRPr="00254F06">
      <w:rPr>
        <w:lang w:val="en-US"/>
      </w:rPr>
      <w:tab/>
    </w:r>
    <w:r>
      <w:fldChar w:fldCharType="begin"/>
    </w:r>
    <w:r>
      <w:instrText xml:space="preserve"> PRINTDATE  \@ "dd.MM.yyyy"  \* MERGEFORMAT </w:instrText>
    </w:r>
    <w:r>
      <w:fldChar w:fldCharType="separate"/>
    </w:r>
    <w:r w:rsidR="00CF3206">
      <w:t>06.04.2017</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ED" w:rsidRPr="00223823" w:rsidRDefault="00D929ED" w:rsidP="002C7444">
    <w:pPr>
      <w:pStyle w:val="Footer"/>
    </w:pPr>
    <w:r>
      <w:fldChar w:fldCharType="begin"/>
    </w:r>
    <w:r w:rsidRPr="00F36FFF">
      <w:rPr>
        <w:lang w:val="sv-SE"/>
      </w:rPr>
      <w:instrText xml:space="preserve"> FILENAME \p \* MERGEFORMAT </w:instrText>
    </w:r>
    <w:r>
      <w:fldChar w:fldCharType="separate"/>
    </w:r>
    <w:r w:rsidR="00CF3206">
      <w:rPr>
        <w:lang w:val="sv-SE"/>
      </w:rPr>
      <w:t>P:\RUS\ITU-R\AG\RAG\RAG17\000\001REV1R.docx</w:t>
    </w:r>
    <w:r>
      <w:fldChar w:fldCharType="end"/>
    </w:r>
    <w:r w:rsidRPr="00254F06">
      <w:rPr>
        <w:lang w:val="en-US"/>
      </w:rPr>
      <w:t xml:space="preserve"> (</w:t>
    </w:r>
    <w:r w:rsidR="002C7444">
      <w:t>414966</w:t>
    </w:r>
    <w:r w:rsidRPr="00254F06">
      <w:rPr>
        <w:lang w:val="en-US"/>
      </w:rPr>
      <w:t>)</w:t>
    </w:r>
    <w:r w:rsidRPr="00254F06">
      <w:rPr>
        <w:lang w:val="en-US"/>
      </w:rPr>
      <w:tab/>
    </w:r>
    <w:r>
      <w:fldChar w:fldCharType="begin"/>
    </w:r>
    <w:r>
      <w:instrText xml:space="preserve"> CREATEDATE  \@ "dd.MM.yyyy"  \* MERGEFORMAT </w:instrText>
    </w:r>
    <w:r>
      <w:fldChar w:fldCharType="separate"/>
    </w:r>
    <w:r w:rsidR="00CF3206">
      <w:t>06.04.2017</w:t>
    </w:r>
    <w:r>
      <w:fldChar w:fldCharType="end"/>
    </w:r>
    <w:r w:rsidRPr="00254F06">
      <w:rPr>
        <w:lang w:val="en-US"/>
      </w:rPr>
      <w:tab/>
    </w:r>
    <w:r>
      <w:fldChar w:fldCharType="begin"/>
    </w:r>
    <w:r>
      <w:instrText xml:space="preserve"> PRINTDATE  \@ "dd.MM.yyyy"  \* MERGEFORMAT </w:instrText>
    </w:r>
    <w:r>
      <w:fldChar w:fldCharType="separate"/>
    </w:r>
    <w:r w:rsidR="00CF3206">
      <w:t>06.04.2017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9ED" w:rsidRDefault="00D929ED">
      <w:r>
        <w:t>____________________</w:t>
      </w:r>
    </w:p>
  </w:footnote>
  <w:footnote w:type="continuationSeparator" w:id="0">
    <w:p w:rsidR="00D929ED" w:rsidRDefault="00D929ED">
      <w:r>
        <w:continuationSeparator/>
      </w:r>
    </w:p>
  </w:footnote>
  <w:footnote w:id="1">
    <w:p w:rsidR="00D929ED" w:rsidRPr="007E2DA8" w:rsidRDefault="00D929ED" w:rsidP="008C503E">
      <w:pPr>
        <w:pStyle w:val="FootnoteText"/>
        <w:rPr>
          <w:lang w:val="ru-RU"/>
        </w:rPr>
      </w:pPr>
      <w:r w:rsidRPr="007E2DA8">
        <w:rPr>
          <w:rStyle w:val="FootnoteReference"/>
          <w:position w:val="0"/>
          <w:sz w:val="22"/>
          <w:szCs w:val="22"/>
          <w:vertAlign w:val="superscript"/>
          <w:lang w:val="ru-RU"/>
        </w:rPr>
        <w:footnoteRef/>
      </w:r>
      <w:r w:rsidRPr="007E2DA8">
        <w:rPr>
          <w:lang w:val="ru-RU"/>
        </w:rPr>
        <w:tab/>
        <w:t>К ним относятся Справочники МСЭ-R по управлению использованием спектра на национальном уровне, по компьютерным технологиям управления использованием радиочастотного спектра и по контролю за использованием спектра.</w:t>
      </w:r>
    </w:p>
  </w:footnote>
  <w:footnote w:id="2">
    <w:p w:rsidR="00D929ED" w:rsidRPr="00621F38" w:rsidRDefault="00D929ED" w:rsidP="00C012FE">
      <w:pPr>
        <w:pStyle w:val="FootnoteText"/>
        <w:tabs>
          <w:tab w:val="clear" w:pos="255"/>
        </w:tabs>
        <w:ind w:left="426" w:hanging="426"/>
        <w:rPr>
          <w:rFonts w:eastAsiaTheme="minorEastAsia"/>
          <w:lang w:val="ru-RU"/>
        </w:rPr>
      </w:pPr>
      <w:r w:rsidRPr="00621F38">
        <w:rPr>
          <w:rStyle w:val="FootnoteReference"/>
          <w:lang w:val="ru-RU"/>
        </w:rPr>
        <w:t>[1]</w:t>
      </w:r>
      <w:r w:rsidRPr="007E2DA8">
        <w:rPr>
          <w:lang w:val="ru-RU"/>
        </w:rPr>
        <w:tab/>
      </w:r>
      <w:r w:rsidRPr="00621F38">
        <w:rPr>
          <w:lang w:val="ru-RU"/>
        </w:rPr>
        <w:t>До принятия Советом 2013 года Решения 571.</w:t>
      </w:r>
    </w:p>
  </w:footnote>
  <w:footnote w:id="3">
    <w:p w:rsidR="00D929ED" w:rsidRPr="00621F38" w:rsidRDefault="00D929ED" w:rsidP="00C012FE">
      <w:pPr>
        <w:pStyle w:val="FootnoteText"/>
        <w:tabs>
          <w:tab w:val="clear" w:pos="255"/>
        </w:tabs>
        <w:ind w:left="426" w:hanging="426"/>
        <w:rPr>
          <w:lang w:val="ru-RU"/>
        </w:rPr>
      </w:pPr>
      <w:r w:rsidRPr="00621F38">
        <w:rPr>
          <w:rStyle w:val="FootnoteReference"/>
          <w:lang w:val="ru-RU"/>
        </w:rPr>
        <w:t>[2]</w:t>
      </w:r>
      <w:r w:rsidRPr="00621F38">
        <w:rPr>
          <w:lang w:val="ru-RU"/>
        </w:rPr>
        <w:tab/>
        <w:t>После принятия Советом 2013 года Решения 571.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ED" w:rsidRDefault="00D929ED" w:rsidP="009A53E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929ED" w:rsidRDefault="00D929ED" w:rsidP="009A53E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929ED" w:rsidRDefault="00D929ED" w:rsidP="009A53E2">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06749"/>
      <w:docPartObj>
        <w:docPartGallery w:val="Page Numbers (Top of Page)"/>
        <w:docPartUnique/>
      </w:docPartObj>
    </w:sdtPr>
    <w:sdtEndPr>
      <w:rPr>
        <w:noProof/>
      </w:rPr>
    </w:sdtEndPr>
    <w:sdtContent>
      <w:p w:rsidR="00D929ED" w:rsidRDefault="00D929ED" w:rsidP="009A53E2">
        <w:pPr>
          <w:pStyle w:val="Header"/>
        </w:pPr>
        <w:r>
          <w:fldChar w:fldCharType="begin"/>
        </w:r>
        <w:r>
          <w:instrText xml:space="preserve"> PAGE   \* MERGEFORMAT </w:instrText>
        </w:r>
        <w:r>
          <w:fldChar w:fldCharType="separate"/>
        </w:r>
        <w:r w:rsidR="00CF3206">
          <w:rPr>
            <w:noProof/>
          </w:rPr>
          <w:t>20</w:t>
        </w:r>
        <w:r>
          <w:rPr>
            <w:noProof/>
          </w:rPr>
          <w:fldChar w:fldCharType="end"/>
        </w:r>
      </w:p>
      <w:p w:rsidR="00D929ED" w:rsidRPr="00800972" w:rsidRDefault="00D929ED" w:rsidP="007B2045">
        <w:pPr>
          <w:pStyle w:val="Header"/>
        </w:pPr>
        <w:proofErr w:type="spellStart"/>
        <w:r>
          <w:t>RAG17</w:t>
        </w:r>
        <w:proofErr w:type="spellEnd"/>
        <w:r>
          <w:t>/1</w:t>
        </w:r>
        <w:r w:rsidR="002C7444">
          <w:rPr>
            <w:lang w:val="ru-RU"/>
          </w:rPr>
          <w:t>(</w:t>
        </w:r>
        <w:proofErr w:type="spellStart"/>
        <w:r w:rsidR="002C7444">
          <w:t>Rev.1</w:t>
        </w:r>
        <w:proofErr w:type="spellEnd"/>
        <w:r w:rsidR="002C7444">
          <w:t>)</w:t>
        </w:r>
        <w:r>
          <w:t>-</w:t>
        </w:r>
        <w:r>
          <w:rPr>
            <w:lang w:val="en-US"/>
          </w:rPr>
          <w:t>R</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63536"/>
      <w:docPartObj>
        <w:docPartGallery w:val="Page Numbers (Top of Page)"/>
        <w:docPartUnique/>
      </w:docPartObj>
    </w:sdtPr>
    <w:sdtEndPr>
      <w:rPr>
        <w:noProof/>
      </w:rPr>
    </w:sdtEndPr>
    <w:sdtContent>
      <w:p w:rsidR="00D929ED" w:rsidRDefault="00D929ED" w:rsidP="009A53E2">
        <w:pPr>
          <w:pStyle w:val="Header"/>
        </w:pPr>
        <w:r>
          <w:fldChar w:fldCharType="begin"/>
        </w:r>
        <w:r>
          <w:instrText xml:space="preserve"> PAGE   \* MERGEFORMAT </w:instrText>
        </w:r>
        <w:r>
          <w:fldChar w:fldCharType="separate"/>
        </w:r>
        <w:r w:rsidR="00CF3206">
          <w:rPr>
            <w:noProof/>
          </w:rPr>
          <w:t>23</w:t>
        </w:r>
        <w:r>
          <w:rPr>
            <w:noProof/>
          </w:rPr>
          <w:fldChar w:fldCharType="end"/>
        </w:r>
      </w:p>
      <w:p w:rsidR="00D929ED" w:rsidRPr="00800972" w:rsidRDefault="0094144F" w:rsidP="0094144F">
        <w:pPr>
          <w:pStyle w:val="Header"/>
        </w:pPr>
        <w:proofErr w:type="spellStart"/>
        <w:r>
          <w:t>RAG17</w:t>
        </w:r>
        <w:proofErr w:type="spellEnd"/>
        <w:r>
          <w:t>/1</w:t>
        </w:r>
        <w:r>
          <w:rPr>
            <w:lang w:val="ru-RU"/>
          </w:rPr>
          <w:t>(</w:t>
        </w:r>
        <w:proofErr w:type="spellStart"/>
        <w:r>
          <w:t>Rev.1</w:t>
        </w:r>
        <w:proofErr w:type="spellEnd"/>
        <w:r>
          <w:t>)-</w:t>
        </w:r>
        <w:r>
          <w:rPr>
            <w:lang w:val="en-US"/>
          </w:rPr>
          <w:t>R</w:t>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6279122"/>
      <w:docPartObj>
        <w:docPartGallery w:val="Page Numbers (Top of Page)"/>
        <w:docPartUnique/>
      </w:docPartObj>
    </w:sdtPr>
    <w:sdtEndPr>
      <w:rPr>
        <w:noProof/>
      </w:rPr>
    </w:sdtEndPr>
    <w:sdtContent>
      <w:p w:rsidR="00D929ED" w:rsidRDefault="00D929ED" w:rsidP="009A53E2">
        <w:pPr>
          <w:pStyle w:val="Header"/>
        </w:pPr>
        <w:r>
          <w:fldChar w:fldCharType="begin"/>
        </w:r>
        <w:r>
          <w:instrText xml:space="preserve"> PAGE   \* MERGEFORMAT </w:instrText>
        </w:r>
        <w:r>
          <w:fldChar w:fldCharType="separate"/>
        </w:r>
        <w:r w:rsidR="00CF3206">
          <w:rPr>
            <w:noProof/>
          </w:rPr>
          <w:t>25</w:t>
        </w:r>
        <w:r>
          <w:rPr>
            <w:noProof/>
          </w:rPr>
          <w:fldChar w:fldCharType="end"/>
        </w:r>
      </w:p>
      <w:p w:rsidR="00D929ED" w:rsidRPr="00800972" w:rsidRDefault="0094144F" w:rsidP="0094144F">
        <w:pPr>
          <w:pStyle w:val="Header"/>
        </w:pPr>
        <w:proofErr w:type="spellStart"/>
        <w:r>
          <w:t>RAG17</w:t>
        </w:r>
        <w:proofErr w:type="spellEnd"/>
        <w:r>
          <w:t>/1</w:t>
        </w:r>
        <w:r>
          <w:rPr>
            <w:lang w:val="ru-RU"/>
          </w:rPr>
          <w:t>(</w:t>
        </w:r>
        <w:proofErr w:type="spellStart"/>
        <w:r>
          <w:t>Rev.1</w:t>
        </w:r>
        <w:proofErr w:type="spellEnd"/>
        <w:r>
          <w:t>)-</w:t>
        </w:r>
        <w:r>
          <w:rPr>
            <w:lang w:val="en-US"/>
          </w:rPr>
          <w:t>R</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4619130"/>
      <w:docPartObj>
        <w:docPartGallery w:val="Page Numbers (Top of Page)"/>
        <w:docPartUnique/>
      </w:docPartObj>
    </w:sdtPr>
    <w:sdtEndPr>
      <w:rPr>
        <w:noProof/>
      </w:rPr>
    </w:sdtEndPr>
    <w:sdtContent>
      <w:p w:rsidR="00D929ED" w:rsidRDefault="00D929ED" w:rsidP="009A53E2">
        <w:pPr>
          <w:pStyle w:val="Header"/>
        </w:pPr>
        <w:r>
          <w:fldChar w:fldCharType="begin"/>
        </w:r>
        <w:r>
          <w:instrText xml:space="preserve"> PAGE   \* MERGEFORMAT </w:instrText>
        </w:r>
        <w:r>
          <w:fldChar w:fldCharType="separate"/>
        </w:r>
        <w:r w:rsidR="00CF3206">
          <w:rPr>
            <w:noProof/>
          </w:rPr>
          <w:t>26</w:t>
        </w:r>
        <w:r>
          <w:rPr>
            <w:noProof/>
          </w:rPr>
          <w:fldChar w:fldCharType="end"/>
        </w:r>
      </w:p>
      <w:p w:rsidR="00D929ED" w:rsidRPr="00800972" w:rsidRDefault="0094144F" w:rsidP="0094144F">
        <w:pPr>
          <w:pStyle w:val="Header"/>
        </w:pPr>
        <w:proofErr w:type="spellStart"/>
        <w:r>
          <w:t>RAG17</w:t>
        </w:r>
        <w:proofErr w:type="spellEnd"/>
        <w:r>
          <w:t>/1</w:t>
        </w:r>
        <w:r>
          <w:rPr>
            <w:lang w:val="ru-RU"/>
          </w:rPr>
          <w:t>(</w:t>
        </w:r>
        <w:proofErr w:type="spellStart"/>
        <w:r>
          <w:t>Rev.1</w:t>
        </w:r>
        <w:proofErr w:type="spellEnd"/>
        <w:r>
          <w:t>)-</w:t>
        </w:r>
        <w:r>
          <w:rPr>
            <w:lang w:val="en-US"/>
          </w:rPr>
          <w:t>R</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29ED" w:rsidRDefault="00D929ED" w:rsidP="001E41A0">
    <w:pPr>
      <w:pStyle w:val="Header"/>
      <w:rPr>
        <w:lang w:val="es-ES"/>
      </w:rPr>
    </w:pPr>
    <w:r>
      <w:fldChar w:fldCharType="begin"/>
    </w:r>
    <w:r>
      <w:instrText xml:space="preserve"> PAGE </w:instrText>
    </w:r>
    <w:r>
      <w:fldChar w:fldCharType="separate"/>
    </w:r>
    <w:r w:rsidR="00CF3206">
      <w:rPr>
        <w:noProof/>
      </w:rPr>
      <w:t>35</w:t>
    </w:r>
    <w:r>
      <w:rPr>
        <w:noProof/>
      </w:rPr>
      <w:fldChar w:fldCharType="end"/>
    </w:r>
  </w:p>
  <w:p w:rsidR="00D929ED" w:rsidRPr="0094144F" w:rsidRDefault="0094144F" w:rsidP="0094144F">
    <w:pPr>
      <w:pStyle w:val="Header"/>
    </w:pPr>
    <w:proofErr w:type="spellStart"/>
    <w:r>
      <w:t>RAG17</w:t>
    </w:r>
    <w:proofErr w:type="spellEnd"/>
    <w:r>
      <w:t>/1</w:t>
    </w:r>
    <w:r>
      <w:rPr>
        <w:lang w:val="ru-RU"/>
      </w:rPr>
      <w:t>(</w:t>
    </w:r>
    <w:proofErr w:type="spellStart"/>
    <w:r>
      <w:t>Rev.1</w:t>
    </w:r>
    <w:proofErr w:type="spellEnd"/>
    <w:r>
      <w:t>)-</w:t>
    </w:r>
    <w:r>
      <w:rPr>
        <w:lang w:val="en-US"/>
      </w:rPr>
      <w:t>R</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9454559"/>
      <w:docPartObj>
        <w:docPartGallery w:val="Page Numbers (Top of Page)"/>
        <w:docPartUnique/>
      </w:docPartObj>
    </w:sdtPr>
    <w:sdtEndPr>
      <w:rPr>
        <w:noProof/>
      </w:rPr>
    </w:sdtEndPr>
    <w:sdtContent>
      <w:p w:rsidR="00D929ED" w:rsidRDefault="00D929ED">
        <w:pPr>
          <w:pStyle w:val="Header"/>
        </w:pPr>
        <w:r>
          <w:fldChar w:fldCharType="begin"/>
        </w:r>
        <w:r>
          <w:instrText xml:space="preserve"> PAGE   \* MERGEFORMAT </w:instrText>
        </w:r>
        <w:r>
          <w:fldChar w:fldCharType="separate"/>
        </w:r>
        <w:r w:rsidR="00CF3206">
          <w:rPr>
            <w:noProof/>
          </w:rPr>
          <w:t>27</w:t>
        </w:r>
        <w:r>
          <w:rPr>
            <w:noProof/>
          </w:rPr>
          <w:fldChar w:fldCharType="end"/>
        </w:r>
      </w:p>
    </w:sdtContent>
  </w:sdt>
  <w:p w:rsidR="00D929ED" w:rsidRDefault="0094144F" w:rsidP="0094144F">
    <w:pPr>
      <w:pStyle w:val="Header"/>
    </w:pPr>
    <w:proofErr w:type="spellStart"/>
    <w:r>
      <w:t>RAG17</w:t>
    </w:r>
    <w:proofErr w:type="spellEnd"/>
    <w:r>
      <w:t>/1</w:t>
    </w:r>
    <w:r>
      <w:rPr>
        <w:lang w:val="ru-RU"/>
      </w:rPr>
      <w:t>(</w:t>
    </w:r>
    <w:proofErr w:type="spellStart"/>
    <w:r>
      <w:t>Rev.1</w:t>
    </w:r>
    <w:proofErr w:type="spellEnd"/>
    <w:r>
      <w:t>)-</w:t>
    </w:r>
    <w:r>
      <w:rPr>
        <w:lang w:val="en-U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B85BAF"/>
    <w:multiLevelType w:val="hybridMultilevel"/>
    <w:tmpl w:val="64B4E59C"/>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825F9B"/>
    <w:multiLevelType w:val="hybridMultilevel"/>
    <w:tmpl w:val="FECC69F6"/>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586D35"/>
    <w:multiLevelType w:val="hybridMultilevel"/>
    <w:tmpl w:val="D216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970710"/>
    <w:multiLevelType w:val="hybridMultilevel"/>
    <w:tmpl w:val="BF886AE4"/>
    <w:lvl w:ilvl="0" w:tplc="932C62CC">
      <w:start w:val="1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75959BC"/>
    <w:multiLevelType w:val="hybridMultilevel"/>
    <w:tmpl w:val="A90E018A"/>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15" w15:restartNumberingAfterBreak="0">
    <w:nsid w:val="1C1B784D"/>
    <w:multiLevelType w:val="hybridMultilevel"/>
    <w:tmpl w:val="B3F44760"/>
    <w:lvl w:ilvl="0" w:tplc="825099B2">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098288D"/>
    <w:multiLevelType w:val="hybridMultilevel"/>
    <w:tmpl w:val="C58AB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A8353B"/>
    <w:multiLevelType w:val="hybridMultilevel"/>
    <w:tmpl w:val="93BADE0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1859F6"/>
    <w:multiLevelType w:val="hybridMultilevel"/>
    <w:tmpl w:val="14EE3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73506A"/>
    <w:multiLevelType w:val="hybridMultilevel"/>
    <w:tmpl w:val="EC9EFD86"/>
    <w:lvl w:ilvl="0" w:tplc="DDB88A88">
      <w:start w:val="1"/>
      <w:numFmt w:val="lowerLetter"/>
      <w:lvlText w:val="%1)"/>
      <w:lvlJc w:val="left"/>
      <w:pPr>
        <w:ind w:left="1160" w:hanging="360"/>
      </w:pPr>
      <w:rPr>
        <w:rFonts w:hint="default"/>
      </w:rPr>
    </w:lvl>
    <w:lvl w:ilvl="1" w:tplc="040C0019" w:tentative="1">
      <w:start w:val="1"/>
      <w:numFmt w:val="lowerLetter"/>
      <w:lvlText w:val="%2."/>
      <w:lvlJc w:val="left"/>
      <w:pPr>
        <w:ind w:left="1880" w:hanging="360"/>
      </w:pPr>
    </w:lvl>
    <w:lvl w:ilvl="2" w:tplc="040C001B" w:tentative="1">
      <w:start w:val="1"/>
      <w:numFmt w:val="lowerRoman"/>
      <w:lvlText w:val="%3."/>
      <w:lvlJc w:val="right"/>
      <w:pPr>
        <w:ind w:left="2600" w:hanging="180"/>
      </w:pPr>
    </w:lvl>
    <w:lvl w:ilvl="3" w:tplc="040C000F" w:tentative="1">
      <w:start w:val="1"/>
      <w:numFmt w:val="decimal"/>
      <w:lvlText w:val="%4."/>
      <w:lvlJc w:val="left"/>
      <w:pPr>
        <w:ind w:left="3320" w:hanging="360"/>
      </w:pPr>
    </w:lvl>
    <w:lvl w:ilvl="4" w:tplc="040C0019" w:tentative="1">
      <w:start w:val="1"/>
      <w:numFmt w:val="lowerLetter"/>
      <w:lvlText w:val="%5."/>
      <w:lvlJc w:val="left"/>
      <w:pPr>
        <w:ind w:left="4040" w:hanging="360"/>
      </w:pPr>
    </w:lvl>
    <w:lvl w:ilvl="5" w:tplc="040C001B" w:tentative="1">
      <w:start w:val="1"/>
      <w:numFmt w:val="lowerRoman"/>
      <w:lvlText w:val="%6."/>
      <w:lvlJc w:val="right"/>
      <w:pPr>
        <w:ind w:left="4760" w:hanging="180"/>
      </w:pPr>
    </w:lvl>
    <w:lvl w:ilvl="6" w:tplc="040C000F" w:tentative="1">
      <w:start w:val="1"/>
      <w:numFmt w:val="decimal"/>
      <w:lvlText w:val="%7."/>
      <w:lvlJc w:val="left"/>
      <w:pPr>
        <w:ind w:left="5480" w:hanging="360"/>
      </w:pPr>
    </w:lvl>
    <w:lvl w:ilvl="7" w:tplc="040C0019" w:tentative="1">
      <w:start w:val="1"/>
      <w:numFmt w:val="lowerLetter"/>
      <w:lvlText w:val="%8."/>
      <w:lvlJc w:val="left"/>
      <w:pPr>
        <w:ind w:left="6200" w:hanging="360"/>
      </w:pPr>
    </w:lvl>
    <w:lvl w:ilvl="8" w:tplc="040C001B" w:tentative="1">
      <w:start w:val="1"/>
      <w:numFmt w:val="lowerRoman"/>
      <w:lvlText w:val="%9."/>
      <w:lvlJc w:val="right"/>
      <w:pPr>
        <w:ind w:left="6920" w:hanging="180"/>
      </w:pPr>
    </w:lvl>
  </w:abstractNum>
  <w:abstractNum w:abstractNumId="20" w15:restartNumberingAfterBreak="0">
    <w:nsid w:val="4115038F"/>
    <w:multiLevelType w:val="hybridMultilevel"/>
    <w:tmpl w:val="7338ACEE"/>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1" w15:restartNumberingAfterBreak="0">
    <w:nsid w:val="43C5265C"/>
    <w:multiLevelType w:val="hybridMultilevel"/>
    <w:tmpl w:val="986279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B763A75"/>
    <w:multiLevelType w:val="hybridMultilevel"/>
    <w:tmpl w:val="6A1E8242"/>
    <w:lvl w:ilvl="0" w:tplc="34A8653E">
      <w:start w:val="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A1AC3"/>
    <w:multiLevelType w:val="hybridMultilevel"/>
    <w:tmpl w:val="CB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061DF8"/>
    <w:multiLevelType w:val="hybridMultilevel"/>
    <w:tmpl w:val="0484A6DC"/>
    <w:lvl w:ilvl="0" w:tplc="040A48E6">
      <w:start w:val="13"/>
      <w:numFmt w:val="bullet"/>
      <w:lvlText w:val="-"/>
      <w:lvlJc w:val="left"/>
      <w:pPr>
        <w:ind w:left="720" w:hanging="360"/>
      </w:pPr>
      <w:rPr>
        <w:rFonts w:ascii="Calibri" w:eastAsia="SimSu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CB35E7"/>
    <w:multiLevelType w:val="hybridMultilevel"/>
    <w:tmpl w:val="1560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FB33A4E"/>
    <w:multiLevelType w:val="hybridMultilevel"/>
    <w:tmpl w:val="00EA8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160C74"/>
    <w:multiLevelType w:val="hybridMultilevel"/>
    <w:tmpl w:val="4B206414"/>
    <w:lvl w:ilvl="0" w:tplc="EB1AF5F4">
      <w:start w:val="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14B6B62"/>
    <w:multiLevelType w:val="hybridMultilevel"/>
    <w:tmpl w:val="FE662F60"/>
    <w:lvl w:ilvl="0" w:tplc="6CF4582E">
      <w:start w:val="1"/>
      <w:numFmt w:val="bullet"/>
      <w:lvlText w:val=""/>
      <w:lvlJc w:val="left"/>
      <w:pPr>
        <w:ind w:left="720" w:hanging="360"/>
      </w:pPr>
      <w:rPr>
        <w:rFonts w:ascii="Symbol" w:hAnsi="Symbol" w:hint="default"/>
      </w:rPr>
    </w:lvl>
    <w:lvl w:ilvl="1" w:tplc="F50C7D34">
      <w:numFmt w:val="bullet"/>
      <w:lvlText w:val="•"/>
      <w:lvlJc w:val="left"/>
      <w:pPr>
        <w:ind w:left="1872" w:hanging="792"/>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1A49DB"/>
    <w:multiLevelType w:val="multilevel"/>
    <w:tmpl w:val="14E288C6"/>
    <w:lvl w:ilvl="0">
      <w:start w:val="8"/>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5D8E4AEF"/>
    <w:multiLevelType w:val="hybridMultilevel"/>
    <w:tmpl w:val="F8CC318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F9110F3"/>
    <w:multiLevelType w:val="hybridMultilevel"/>
    <w:tmpl w:val="7C36B45E"/>
    <w:lvl w:ilvl="0" w:tplc="11BA74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37035F"/>
    <w:multiLevelType w:val="hybridMultilevel"/>
    <w:tmpl w:val="E8CC8A7A"/>
    <w:lvl w:ilvl="0" w:tplc="6CF4582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34033B"/>
    <w:multiLevelType w:val="hybridMultilevel"/>
    <w:tmpl w:val="E55CA7D2"/>
    <w:lvl w:ilvl="0" w:tplc="67B03962">
      <w:start w:val="8"/>
      <w:numFmt w:val="bullet"/>
      <w:lvlText w:val="-"/>
      <w:lvlJc w:val="left"/>
      <w:pPr>
        <w:ind w:left="1154" w:hanging="360"/>
      </w:pPr>
      <w:rPr>
        <w:rFonts w:ascii="Times New Roman" w:eastAsia="Times New Roman" w:hAnsi="Times New Roman" w:cs="Times New Roman" w:hint="default"/>
      </w:rPr>
    </w:lvl>
    <w:lvl w:ilvl="1" w:tplc="0C0A0003" w:tentative="1">
      <w:start w:val="1"/>
      <w:numFmt w:val="bullet"/>
      <w:lvlText w:val="o"/>
      <w:lvlJc w:val="left"/>
      <w:pPr>
        <w:ind w:left="1874" w:hanging="360"/>
      </w:pPr>
      <w:rPr>
        <w:rFonts w:ascii="Courier New" w:hAnsi="Courier New" w:cs="Courier New" w:hint="default"/>
      </w:rPr>
    </w:lvl>
    <w:lvl w:ilvl="2" w:tplc="0C0A0005" w:tentative="1">
      <w:start w:val="1"/>
      <w:numFmt w:val="bullet"/>
      <w:lvlText w:val=""/>
      <w:lvlJc w:val="left"/>
      <w:pPr>
        <w:ind w:left="2594" w:hanging="360"/>
      </w:pPr>
      <w:rPr>
        <w:rFonts w:ascii="Wingdings" w:hAnsi="Wingdings" w:hint="default"/>
      </w:rPr>
    </w:lvl>
    <w:lvl w:ilvl="3" w:tplc="0C0A0001" w:tentative="1">
      <w:start w:val="1"/>
      <w:numFmt w:val="bullet"/>
      <w:lvlText w:val=""/>
      <w:lvlJc w:val="left"/>
      <w:pPr>
        <w:ind w:left="3314" w:hanging="360"/>
      </w:pPr>
      <w:rPr>
        <w:rFonts w:ascii="Symbol" w:hAnsi="Symbol" w:hint="default"/>
      </w:rPr>
    </w:lvl>
    <w:lvl w:ilvl="4" w:tplc="0C0A0003" w:tentative="1">
      <w:start w:val="1"/>
      <w:numFmt w:val="bullet"/>
      <w:lvlText w:val="o"/>
      <w:lvlJc w:val="left"/>
      <w:pPr>
        <w:ind w:left="4034" w:hanging="360"/>
      </w:pPr>
      <w:rPr>
        <w:rFonts w:ascii="Courier New" w:hAnsi="Courier New" w:cs="Courier New" w:hint="default"/>
      </w:rPr>
    </w:lvl>
    <w:lvl w:ilvl="5" w:tplc="0C0A0005" w:tentative="1">
      <w:start w:val="1"/>
      <w:numFmt w:val="bullet"/>
      <w:lvlText w:val=""/>
      <w:lvlJc w:val="left"/>
      <w:pPr>
        <w:ind w:left="4754" w:hanging="360"/>
      </w:pPr>
      <w:rPr>
        <w:rFonts w:ascii="Wingdings" w:hAnsi="Wingdings" w:hint="default"/>
      </w:rPr>
    </w:lvl>
    <w:lvl w:ilvl="6" w:tplc="0C0A0001" w:tentative="1">
      <w:start w:val="1"/>
      <w:numFmt w:val="bullet"/>
      <w:lvlText w:val=""/>
      <w:lvlJc w:val="left"/>
      <w:pPr>
        <w:ind w:left="5474" w:hanging="360"/>
      </w:pPr>
      <w:rPr>
        <w:rFonts w:ascii="Symbol" w:hAnsi="Symbol" w:hint="default"/>
      </w:rPr>
    </w:lvl>
    <w:lvl w:ilvl="7" w:tplc="0C0A0003" w:tentative="1">
      <w:start w:val="1"/>
      <w:numFmt w:val="bullet"/>
      <w:lvlText w:val="o"/>
      <w:lvlJc w:val="left"/>
      <w:pPr>
        <w:ind w:left="6194" w:hanging="360"/>
      </w:pPr>
      <w:rPr>
        <w:rFonts w:ascii="Courier New" w:hAnsi="Courier New" w:cs="Courier New" w:hint="default"/>
      </w:rPr>
    </w:lvl>
    <w:lvl w:ilvl="8" w:tplc="0C0A0005" w:tentative="1">
      <w:start w:val="1"/>
      <w:numFmt w:val="bullet"/>
      <w:lvlText w:val=""/>
      <w:lvlJc w:val="left"/>
      <w:pPr>
        <w:ind w:left="6914" w:hanging="360"/>
      </w:pPr>
      <w:rPr>
        <w:rFonts w:ascii="Wingdings" w:hAnsi="Wingdings" w:hint="default"/>
      </w:rPr>
    </w:lvl>
  </w:abstractNum>
  <w:abstractNum w:abstractNumId="34" w15:restartNumberingAfterBreak="0">
    <w:nsid w:val="69801DDD"/>
    <w:multiLevelType w:val="hybridMultilevel"/>
    <w:tmpl w:val="81F4D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5A526C"/>
    <w:multiLevelType w:val="multilevel"/>
    <w:tmpl w:val="67688C3C"/>
    <w:lvl w:ilvl="0">
      <w:start w:val="8"/>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FB67A68"/>
    <w:multiLevelType w:val="hybridMultilevel"/>
    <w:tmpl w:val="8DCAE894"/>
    <w:lvl w:ilvl="0" w:tplc="18E44820">
      <w:start w:val="8"/>
      <w:numFmt w:val="bullet"/>
      <w:lvlText w:val="-"/>
      <w:lvlJc w:val="left"/>
      <w:pPr>
        <w:ind w:left="720" w:hanging="360"/>
      </w:pPr>
      <w:rPr>
        <w:rFonts w:ascii="Times New Roman" w:eastAsia="Times New Roman" w:hAnsi="Times New Roman" w:cs="Times New Roman" w:hint="default"/>
      </w:rPr>
    </w:lvl>
    <w:lvl w:ilvl="1" w:tplc="18E44820">
      <w:start w:val="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52A0C"/>
    <w:multiLevelType w:val="multilevel"/>
    <w:tmpl w:val="9544E9A2"/>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16"/>
  </w:num>
  <w:num w:numId="13">
    <w:abstractNumId w:val="12"/>
  </w:num>
  <w:num w:numId="14">
    <w:abstractNumId w:val="17"/>
  </w:num>
  <w:num w:numId="15">
    <w:abstractNumId w:val="32"/>
  </w:num>
  <w:num w:numId="16">
    <w:abstractNumId w:val="28"/>
  </w:num>
  <w:num w:numId="17">
    <w:abstractNumId w:val="20"/>
  </w:num>
  <w:num w:numId="18">
    <w:abstractNumId w:val="13"/>
  </w:num>
  <w:num w:numId="19">
    <w:abstractNumId w:val="25"/>
  </w:num>
  <w:num w:numId="20">
    <w:abstractNumId w:val="33"/>
  </w:num>
  <w:num w:numId="21">
    <w:abstractNumId w:val="19"/>
  </w:num>
  <w:num w:numId="22">
    <w:abstractNumId w:val="30"/>
  </w:num>
  <w:num w:numId="23">
    <w:abstractNumId w:val="37"/>
  </w:num>
  <w:num w:numId="24">
    <w:abstractNumId w:val="18"/>
  </w:num>
  <w:num w:numId="25">
    <w:abstractNumId w:val="10"/>
  </w:num>
  <w:num w:numId="26">
    <w:abstractNumId w:val="27"/>
  </w:num>
  <w:num w:numId="27">
    <w:abstractNumId w:val="15"/>
  </w:num>
  <w:num w:numId="28">
    <w:abstractNumId w:val="31"/>
  </w:num>
  <w:num w:numId="29">
    <w:abstractNumId w:val="22"/>
  </w:num>
  <w:num w:numId="30">
    <w:abstractNumId w:val="29"/>
  </w:num>
  <w:num w:numId="31">
    <w:abstractNumId w:val="24"/>
  </w:num>
  <w:num w:numId="32">
    <w:abstractNumId w:val="35"/>
  </w:num>
  <w:num w:numId="33">
    <w:abstractNumId w:val="21"/>
  </w:num>
  <w:num w:numId="34">
    <w:abstractNumId w:val="14"/>
  </w:num>
  <w:num w:numId="35">
    <w:abstractNumId w:val="36"/>
  </w:num>
  <w:num w:numId="36">
    <w:abstractNumId w:val="11"/>
  </w:num>
  <w:num w:numId="37">
    <w:abstractNumId w:val="23"/>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fr-CH" w:vendorID="64" w:dllVersion="131078" w:nlCheck="1" w:checkStyle="1"/>
  <w:activeWritingStyle w:appName="MSWord" w:lang="ru-RU" w:vendorID="64" w:dllVersion="131078" w:nlCheck="1" w:checkStyle="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3C0"/>
    <w:rsid w:val="00000333"/>
    <w:rsid w:val="00011290"/>
    <w:rsid w:val="00012FC1"/>
    <w:rsid w:val="00016138"/>
    <w:rsid w:val="000204FF"/>
    <w:rsid w:val="0002147E"/>
    <w:rsid w:val="0002256F"/>
    <w:rsid w:val="00025C1B"/>
    <w:rsid w:val="000436B7"/>
    <w:rsid w:val="00047388"/>
    <w:rsid w:val="0004760B"/>
    <w:rsid w:val="000512B0"/>
    <w:rsid w:val="000530EF"/>
    <w:rsid w:val="00061E81"/>
    <w:rsid w:val="00077091"/>
    <w:rsid w:val="0008432C"/>
    <w:rsid w:val="00087487"/>
    <w:rsid w:val="00091E5F"/>
    <w:rsid w:val="00093C73"/>
    <w:rsid w:val="000A50DA"/>
    <w:rsid w:val="000C186D"/>
    <w:rsid w:val="000C70C0"/>
    <w:rsid w:val="000D2581"/>
    <w:rsid w:val="000D623F"/>
    <w:rsid w:val="000D7175"/>
    <w:rsid w:val="000E5763"/>
    <w:rsid w:val="000E63D5"/>
    <w:rsid w:val="000F2431"/>
    <w:rsid w:val="000F4D4B"/>
    <w:rsid w:val="000F54E3"/>
    <w:rsid w:val="000F6BEA"/>
    <w:rsid w:val="00104407"/>
    <w:rsid w:val="0010638C"/>
    <w:rsid w:val="00111C2E"/>
    <w:rsid w:val="0011395A"/>
    <w:rsid w:val="00124C1D"/>
    <w:rsid w:val="001268C1"/>
    <w:rsid w:val="00132BE8"/>
    <w:rsid w:val="00133D1C"/>
    <w:rsid w:val="001377D6"/>
    <w:rsid w:val="00147C03"/>
    <w:rsid w:val="00147FBA"/>
    <w:rsid w:val="00156D43"/>
    <w:rsid w:val="00160FAA"/>
    <w:rsid w:val="00162227"/>
    <w:rsid w:val="001632FD"/>
    <w:rsid w:val="00167B2D"/>
    <w:rsid w:val="00172196"/>
    <w:rsid w:val="0017698C"/>
    <w:rsid w:val="001919C7"/>
    <w:rsid w:val="00197992"/>
    <w:rsid w:val="001A6856"/>
    <w:rsid w:val="001A6ABD"/>
    <w:rsid w:val="001C2EAE"/>
    <w:rsid w:val="001C7B65"/>
    <w:rsid w:val="001D3755"/>
    <w:rsid w:val="001D7C05"/>
    <w:rsid w:val="001E0BDD"/>
    <w:rsid w:val="001E1175"/>
    <w:rsid w:val="001E41A0"/>
    <w:rsid w:val="001E6182"/>
    <w:rsid w:val="001E7079"/>
    <w:rsid w:val="001E7E13"/>
    <w:rsid w:val="001F1CFF"/>
    <w:rsid w:val="001F2CBF"/>
    <w:rsid w:val="001F33A9"/>
    <w:rsid w:val="00216010"/>
    <w:rsid w:val="00216924"/>
    <w:rsid w:val="00217D8E"/>
    <w:rsid w:val="00223823"/>
    <w:rsid w:val="002321C9"/>
    <w:rsid w:val="0024155E"/>
    <w:rsid w:val="0024283C"/>
    <w:rsid w:val="002544C7"/>
    <w:rsid w:val="0026555D"/>
    <w:rsid w:val="00267D1B"/>
    <w:rsid w:val="002774E4"/>
    <w:rsid w:val="0028336A"/>
    <w:rsid w:val="00287474"/>
    <w:rsid w:val="002878A5"/>
    <w:rsid w:val="00287A57"/>
    <w:rsid w:val="0029419B"/>
    <w:rsid w:val="00294F11"/>
    <w:rsid w:val="002B01FD"/>
    <w:rsid w:val="002B3608"/>
    <w:rsid w:val="002B7761"/>
    <w:rsid w:val="002C6318"/>
    <w:rsid w:val="002C6B86"/>
    <w:rsid w:val="002C7023"/>
    <w:rsid w:val="002C7444"/>
    <w:rsid w:val="002F4DA3"/>
    <w:rsid w:val="002F5BAE"/>
    <w:rsid w:val="003045B2"/>
    <w:rsid w:val="003050AD"/>
    <w:rsid w:val="00307AFB"/>
    <w:rsid w:val="00312F1B"/>
    <w:rsid w:val="0031311F"/>
    <w:rsid w:val="00322D1D"/>
    <w:rsid w:val="00332071"/>
    <w:rsid w:val="00332FB4"/>
    <w:rsid w:val="00342AC2"/>
    <w:rsid w:val="00350ED9"/>
    <w:rsid w:val="0035387B"/>
    <w:rsid w:val="00366FE5"/>
    <w:rsid w:val="00370FF0"/>
    <w:rsid w:val="00371468"/>
    <w:rsid w:val="0037264B"/>
    <w:rsid w:val="0037275D"/>
    <w:rsid w:val="0037332C"/>
    <w:rsid w:val="00381CE5"/>
    <w:rsid w:val="003828FB"/>
    <w:rsid w:val="003940EA"/>
    <w:rsid w:val="003A21BA"/>
    <w:rsid w:val="003B0631"/>
    <w:rsid w:val="003B5316"/>
    <w:rsid w:val="003B7A52"/>
    <w:rsid w:val="003C00E8"/>
    <w:rsid w:val="003C43AD"/>
    <w:rsid w:val="003C788E"/>
    <w:rsid w:val="003C7B3F"/>
    <w:rsid w:val="003C7D81"/>
    <w:rsid w:val="003D068D"/>
    <w:rsid w:val="003E0006"/>
    <w:rsid w:val="003E2CE2"/>
    <w:rsid w:val="003E4373"/>
    <w:rsid w:val="003E5B7F"/>
    <w:rsid w:val="003F2DA5"/>
    <w:rsid w:val="003F4507"/>
    <w:rsid w:val="0040498E"/>
    <w:rsid w:val="00405871"/>
    <w:rsid w:val="00406E1A"/>
    <w:rsid w:val="00410C96"/>
    <w:rsid w:val="00421AB3"/>
    <w:rsid w:val="00426F48"/>
    <w:rsid w:val="00433626"/>
    <w:rsid w:val="00435C62"/>
    <w:rsid w:val="00463B36"/>
    <w:rsid w:val="00464046"/>
    <w:rsid w:val="004653AC"/>
    <w:rsid w:val="004720F8"/>
    <w:rsid w:val="00473107"/>
    <w:rsid w:val="00481551"/>
    <w:rsid w:val="004874A5"/>
    <w:rsid w:val="0049037B"/>
    <w:rsid w:val="00490EB5"/>
    <w:rsid w:val="00491938"/>
    <w:rsid w:val="004A089D"/>
    <w:rsid w:val="004A536E"/>
    <w:rsid w:val="004B164B"/>
    <w:rsid w:val="004B405E"/>
    <w:rsid w:val="004B5EBD"/>
    <w:rsid w:val="004C4A59"/>
    <w:rsid w:val="004D009C"/>
    <w:rsid w:val="004D52E6"/>
    <w:rsid w:val="004D7A36"/>
    <w:rsid w:val="004E6577"/>
    <w:rsid w:val="004F0848"/>
    <w:rsid w:val="004F1DA4"/>
    <w:rsid w:val="00500EB2"/>
    <w:rsid w:val="00504E0A"/>
    <w:rsid w:val="005056B8"/>
    <w:rsid w:val="00507DA3"/>
    <w:rsid w:val="00510174"/>
    <w:rsid w:val="00513835"/>
    <w:rsid w:val="00516516"/>
    <w:rsid w:val="0051782D"/>
    <w:rsid w:val="005215EF"/>
    <w:rsid w:val="00530D9C"/>
    <w:rsid w:val="00542082"/>
    <w:rsid w:val="00551856"/>
    <w:rsid w:val="00551E89"/>
    <w:rsid w:val="0056153D"/>
    <w:rsid w:val="00564DBF"/>
    <w:rsid w:val="0058397D"/>
    <w:rsid w:val="00597657"/>
    <w:rsid w:val="005A3159"/>
    <w:rsid w:val="005B2C58"/>
    <w:rsid w:val="005C3C2A"/>
    <w:rsid w:val="005C575E"/>
    <w:rsid w:val="005C6C82"/>
    <w:rsid w:val="005C7014"/>
    <w:rsid w:val="005C7447"/>
    <w:rsid w:val="005E0A69"/>
    <w:rsid w:val="005E3261"/>
    <w:rsid w:val="005E5588"/>
    <w:rsid w:val="005F355A"/>
    <w:rsid w:val="005F7567"/>
    <w:rsid w:val="00602537"/>
    <w:rsid w:val="00612690"/>
    <w:rsid w:val="00615DB2"/>
    <w:rsid w:val="00621F38"/>
    <w:rsid w:val="00624BDA"/>
    <w:rsid w:val="00627D1D"/>
    <w:rsid w:val="006327B1"/>
    <w:rsid w:val="00632EAF"/>
    <w:rsid w:val="0063570B"/>
    <w:rsid w:val="00645474"/>
    <w:rsid w:val="00647833"/>
    <w:rsid w:val="00656189"/>
    <w:rsid w:val="00660925"/>
    <w:rsid w:val="0066714A"/>
    <w:rsid w:val="006742BA"/>
    <w:rsid w:val="00675CD0"/>
    <w:rsid w:val="00681CCF"/>
    <w:rsid w:val="00683203"/>
    <w:rsid w:val="0069098A"/>
    <w:rsid w:val="006929FF"/>
    <w:rsid w:val="00693916"/>
    <w:rsid w:val="00694D58"/>
    <w:rsid w:val="006954A0"/>
    <w:rsid w:val="00695616"/>
    <w:rsid w:val="0069770B"/>
    <w:rsid w:val="006A3DAC"/>
    <w:rsid w:val="006B0181"/>
    <w:rsid w:val="006B17ED"/>
    <w:rsid w:val="006B240A"/>
    <w:rsid w:val="006B4CFB"/>
    <w:rsid w:val="006B63C0"/>
    <w:rsid w:val="006B7510"/>
    <w:rsid w:val="006C1ABE"/>
    <w:rsid w:val="006C3EBD"/>
    <w:rsid w:val="006D3230"/>
    <w:rsid w:val="006E0EBD"/>
    <w:rsid w:val="006F0288"/>
    <w:rsid w:val="006F154E"/>
    <w:rsid w:val="006F43E7"/>
    <w:rsid w:val="00704701"/>
    <w:rsid w:val="00710499"/>
    <w:rsid w:val="0071626F"/>
    <w:rsid w:val="00716EFB"/>
    <w:rsid w:val="007207E7"/>
    <w:rsid w:val="00721E24"/>
    <w:rsid w:val="0072467B"/>
    <w:rsid w:val="0073127B"/>
    <w:rsid w:val="00734BE4"/>
    <w:rsid w:val="007379EB"/>
    <w:rsid w:val="007429D8"/>
    <w:rsid w:val="00743CE1"/>
    <w:rsid w:val="00744A30"/>
    <w:rsid w:val="00746194"/>
    <w:rsid w:val="00746923"/>
    <w:rsid w:val="007510BA"/>
    <w:rsid w:val="00756FB9"/>
    <w:rsid w:val="0076493C"/>
    <w:rsid w:val="00765100"/>
    <w:rsid w:val="007677F8"/>
    <w:rsid w:val="0077176B"/>
    <w:rsid w:val="007723A8"/>
    <w:rsid w:val="0078075D"/>
    <w:rsid w:val="00782845"/>
    <w:rsid w:val="00794F08"/>
    <w:rsid w:val="007B2045"/>
    <w:rsid w:val="007C37BA"/>
    <w:rsid w:val="007D074B"/>
    <w:rsid w:val="007D3414"/>
    <w:rsid w:val="007D3D29"/>
    <w:rsid w:val="007E0C43"/>
    <w:rsid w:val="007E2C41"/>
    <w:rsid w:val="007E2DA8"/>
    <w:rsid w:val="007F02F4"/>
    <w:rsid w:val="007F494F"/>
    <w:rsid w:val="007F4A7D"/>
    <w:rsid w:val="0080000A"/>
    <w:rsid w:val="00806E63"/>
    <w:rsid w:val="0081028D"/>
    <w:rsid w:val="00816F40"/>
    <w:rsid w:val="00817212"/>
    <w:rsid w:val="008179A5"/>
    <w:rsid w:val="00824DD8"/>
    <w:rsid w:val="008365EE"/>
    <w:rsid w:val="00842E55"/>
    <w:rsid w:val="00851A47"/>
    <w:rsid w:val="0085690F"/>
    <w:rsid w:val="008640E0"/>
    <w:rsid w:val="00875085"/>
    <w:rsid w:val="00876639"/>
    <w:rsid w:val="008A4DBA"/>
    <w:rsid w:val="008A62C3"/>
    <w:rsid w:val="008A7F69"/>
    <w:rsid w:val="008B3F50"/>
    <w:rsid w:val="008C0765"/>
    <w:rsid w:val="008C503E"/>
    <w:rsid w:val="008C5C59"/>
    <w:rsid w:val="008C6560"/>
    <w:rsid w:val="008C6A9C"/>
    <w:rsid w:val="008E34A3"/>
    <w:rsid w:val="008F3CA6"/>
    <w:rsid w:val="00905A9D"/>
    <w:rsid w:val="00906598"/>
    <w:rsid w:val="00907488"/>
    <w:rsid w:val="009105CD"/>
    <w:rsid w:val="00910825"/>
    <w:rsid w:val="0093349C"/>
    <w:rsid w:val="00934E03"/>
    <w:rsid w:val="0094144F"/>
    <w:rsid w:val="00942405"/>
    <w:rsid w:val="009440AE"/>
    <w:rsid w:val="0094494B"/>
    <w:rsid w:val="00946829"/>
    <w:rsid w:val="00951DF7"/>
    <w:rsid w:val="0095426A"/>
    <w:rsid w:val="0095429B"/>
    <w:rsid w:val="00960760"/>
    <w:rsid w:val="00971BF2"/>
    <w:rsid w:val="0097334A"/>
    <w:rsid w:val="00975A64"/>
    <w:rsid w:val="00986A6A"/>
    <w:rsid w:val="00990B64"/>
    <w:rsid w:val="0099442B"/>
    <w:rsid w:val="009958A1"/>
    <w:rsid w:val="00995D84"/>
    <w:rsid w:val="009970C9"/>
    <w:rsid w:val="009A4F2F"/>
    <w:rsid w:val="009A50A5"/>
    <w:rsid w:val="009A53E2"/>
    <w:rsid w:val="009A5402"/>
    <w:rsid w:val="009B17D6"/>
    <w:rsid w:val="009B5AEE"/>
    <w:rsid w:val="009B60FA"/>
    <w:rsid w:val="009B722D"/>
    <w:rsid w:val="009C10E6"/>
    <w:rsid w:val="009C4617"/>
    <w:rsid w:val="009C6DD6"/>
    <w:rsid w:val="009D1C78"/>
    <w:rsid w:val="009D27EC"/>
    <w:rsid w:val="009D2A1E"/>
    <w:rsid w:val="009D34C1"/>
    <w:rsid w:val="009D73B3"/>
    <w:rsid w:val="009F16C3"/>
    <w:rsid w:val="00A00EEB"/>
    <w:rsid w:val="00A1176D"/>
    <w:rsid w:val="00A16CB2"/>
    <w:rsid w:val="00A174C4"/>
    <w:rsid w:val="00A20C04"/>
    <w:rsid w:val="00A213C8"/>
    <w:rsid w:val="00A24FCA"/>
    <w:rsid w:val="00A27F21"/>
    <w:rsid w:val="00A337B9"/>
    <w:rsid w:val="00A72653"/>
    <w:rsid w:val="00A90CF1"/>
    <w:rsid w:val="00AA02F7"/>
    <w:rsid w:val="00AA4726"/>
    <w:rsid w:val="00AB30FF"/>
    <w:rsid w:val="00AB420F"/>
    <w:rsid w:val="00AB6AA2"/>
    <w:rsid w:val="00AC606E"/>
    <w:rsid w:val="00AD1958"/>
    <w:rsid w:val="00AD19DD"/>
    <w:rsid w:val="00AD206F"/>
    <w:rsid w:val="00AD2315"/>
    <w:rsid w:val="00AD2596"/>
    <w:rsid w:val="00AD4D4C"/>
    <w:rsid w:val="00AF1742"/>
    <w:rsid w:val="00AF3107"/>
    <w:rsid w:val="00AF471F"/>
    <w:rsid w:val="00AF4D72"/>
    <w:rsid w:val="00B00594"/>
    <w:rsid w:val="00B02A23"/>
    <w:rsid w:val="00B041D6"/>
    <w:rsid w:val="00B05AF4"/>
    <w:rsid w:val="00B14FB3"/>
    <w:rsid w:val="00B210D8"/>
    <w:rsid w:val="00B243B4"/>
    <w:rsid w:val="00B2537D"/>
    <w:rsid w:val="00B31765"/>
    <w:rsid w:val="00B32AA7"/>
    <w:rsid w:val="00B359EC"/>
    <w:rsid w:val="00B35BE4"/>
    <w:rsid w:val="00B409FB"/>
    <w:rsid w:val="00B44CDD"/>
    <w:rsid w:val="00B45B35"/>
    <w:rsid w:val="00B46258"/>
    <w:rsid w:val="00B468F1"/>
    <w:rsid w:val="00B52424"/>
    <w:rsid w:val="00B52992"/>
    <w:rsid w:val="00B62820"/>
    <w:rsid w:val="00B63787"/>
    <w:rsid w:val="00B66817"/>
    <w:rsid w:val="00B66DAC"/>
    <w:rsid w:val="00B721AB"/>
    <w:rsid w:val="00B72A85"/>
    <w:rsid w:val="00B7794B"/>
    <w:rsid w:val="00B8335E"/>
    <w:rsid w:val="00BA1CE0"/>
    <w:rsid w:val="00BA4C36"/>
    <w:rsid w:val="00BA5146"/>
    <w:rsid w:val="00BA542F"/>
    <w:rsid w:val="00BA6A21"/>
    <w:rsid w:val="00BC254C"/>
    <w:rsid w:val="00BC3531"/>
    <w:rsid w:val="00BD544B"/>
    <w:rsid w:val="00BE2323"/>
    <w:rsid w:val="00BF18D3"/>
    <w:rsid w:val="00BF797B"/>
    <w:rsid w:val="00C012FE"/>
    <w:rsid w:val="00C01989"/>
    <w:rsid w:val="00C16B4B"/>
    <w:rsid w:val="00C25899"/>
    <w:rsid w:val="00C322C4"/>
    <w:rsid w:val="00C328AF"/>
    <w:rsid w:val="00C42F4B"/>
    <w:rsid w:val="00C4344A"/>
    <w:rsid w:val="00C77345"/>
    <w:rsid w:val="00C95270"/>
    <w:rsid w:val="00CA05FA"/>
    <w:rsid w:val="00CA1438"/>
    <w:rsid w:val="00CA4754"/>
    <w:rsid w:val="00CA5B4F"/>
    <w:rsid w:val="00CB0B3F"/>
    <w:rsid w:val="00CB7112"/>
    <w:rsid w:val="00CB749C"/>
    <w:rsid w:val="00CC01C1"/>
    <w:rsid w:val="00CC0AD0"/>
    <w:rsid w:val="00CC1BC3"/>
    <w:rsid w:val="00CC1D49"/>
    <w:rsid w:val="00CC64E7"/>
    <w:rsid w:val="00CD3F92"/>
    <w:rsid w:val="00CD4961"/>
    <w:rsid w:val="00CD4D80"/>
    <w:rsid w:val="00CD55FD"/>
    <w:rsid w:val="00CE12FF"/>
    <w:rsid w:val="00CE3265"/>
    <w:rsid w:val="00CE366B"/>
    <w:rsid w:val="00CE729A"/>
    <w:rsid w:val="00CF2812"/>
    <w:rsid w:val="00CF3206"/>
    <w:rsid w:val="00CF7532"/>
    <w:rsid w:val="00D134A8"/>
    <w:rsid w:val="00D16B50"/>
    <w:rsid w:val="00D1770B"/>
    <w:rsid w:val="00D211BC"/>
    <w:rsid w:val="00D219DA"/>
    <w:rsid w:val="00D22AD3"/>
    <w:rsid w:val="00D2528B"/>
    <w:rsid w:val="00D25B32"/>
    <w:rsid w:val="00D30A5C"/>
    <w:rsid w:val="00D31FDA"/>
    <w:rsid w:val="00D33248"/>
    <w:rsid w:val="00D372E2"/>
    <w:rsid w:val="00D40B66"/>
    <w:rsid w:val="00D41B11"/>
    <w:rsid w:val="00D460E9"/>
    <w:rsid w:val="00D509B1"/>
    <w:rsid w:val="00D536F4"/>
    <w:rsid w:val="00D77226"/>
    <w:rsid w:val="00D83C1F"/>
    <w:rsid w:val="00D90785"/>
    <w:rsid w:val="00D929ED"/>
    <w:rsid w:val="00D9393C"/>
    <w:rsid w:val="00D97C34"/>
    <w:rsid w:val="00DA1B13"/>
    <w:rsid w:val="00DB4479"/>
    <w:rsid w:val="00DB5976"/>
    <w:rsid w:val="00DB5D30"/>
    <w:rsid w:val="00DB62FF"/>
    <w:rsid w:val="00DC356A"/>
    <w:rsid w:val="00DC3B29"/>
    <w:rsid w:val="00DC7135"/>
    <w:rsid w:val="00DD0EE2"/>
    <w:rsid w:val="00DD22BF"/>
    <w:rsid w:val="00DD3BF8"/>
    <w:rsid w:val="00DD3D46"/>
    <w:rsid w:val="00DE111E"/>
    <w:rsid w:val="00DE5418"/>
    <w:rsid w:val="00DF1B16"/>
    <w:rsid w:val="00DF2C82"/>
    <w:rsid w:val="00E01774"/>
    <w:rsid w:val="00E04922"/>
    <w:rsid w:val="00E13043"/>
    <w:rsid w:val="00E21040"/>
    <w:rsid w:val="00E21AFC"/>
    <w:rsid w:val="00E32174"/>
    <w:rsid w:val="00E3405F"/>
    <w:rsid w:val="00E36814"/>
    <w:rsid w:val="00E42C27"/>
    <w:rsid w:val="00E44746"/>
    <w:rsid w:val="00E552D1"/>
    <w:rsid w:val="00E56E57"/>
    <w:rsid w:val="00E6318A"/>
    <w:rsid w:val="00E63455"/>
    <w:rsid w:val="00E64762"/>
    <w:rsid w:val="00E67FF0"/>
    <w:rsid w:val="00E712DE"/>
    <w:rsid w:val="00E85ADE"/>
    <w:rsid w:val="00E91641"/>
    <w:rsid w:val="00E97A1D"/>
    <w:rsid w:val="00EA3D52"/>
    <w:rsid w:val="00EB03F9"/>
    <w:rsid w:val="00EB15BB"/>
    <w:rsid w:val="00EC0BE3"/>
    <w:rsid w:val="00EC15AC"/>
    <w:rsid w:val="00EC4F85"/>
    <w:rsid w:val="00ED5936"/>
    <w:rsid w:val="00EF67A6"/>
    <w:rsid w:val="00F0022A"/>
    <w:rsid w:val="00F203E6"/>
    <w:rsid w:val="00F2117F"/>
    <w:rsid w:val="00F261EA"/>
    <w:rsid w:val="00F27443"/>
    <w:rsid w:val="00F378A5"/>
    <w:rsid w:val="00F47E19"/>
    <w:rsid w:val="00F52DE3"/>
    <w:rsid w:val="00F533DA"/>
    <w:rsid w:val="00F53B73"/>
    <w:rsid w:val="00F64E54"/>
    <w:rsid w:val="00F67478"/>
    <w:rsid w:val="00F749FF"/>
    <w:rsid w:val="00F7519C"/>
    <w:rsid w:val="00F776C7"/>
    <w:rsid w:val="00F837A0"/>
    <w:rsid w:val="00F85474"/>
    <w:rsid w:val="00F85C52"/>
    <w:rsid w:val="00F87012"/>
    <w:rsid w:val="00F9091C"/>
    <w:rsid w:val="00FA6109"/>
    <w:rsid w:val="00FB1410"/>
    <w:rsid w:val="00FB279F"/>
    <w:rsid w:val="00FB4DE3"/>
    <w:rsid w:val="00FB70CB"/>
    <w:rsid w:val="00FC1AED"/>
    <w:rsid w:val="00FC1E29"/>
    <w:rsid w:val="00FC2BA7"/>
    <w:rsid w:val="00FC3CA6"/>
    <w:rsid w:val="00FD6BBC"/>
    <w:rsid w:val="00FE025E"/>
    <w:rsid w:val="00FE4BD9"/>
    <w:rsid w:val="00FE5960"/>
    <w:rsid w:val="00FE64F4"/>
    <w:rsid w:val="00FF42A1"/>
    <w:rsid w:val="00FF7C2A"/>
    <w:rsid w:val="00FF7E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668C9FE3-7629-4C90-95DC-C5651D3F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823"/>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2"/>
      <w:lang w:val="en-GB" w:eastAsia="en-US"/>
    </w:rPr>
  </w:style>
  <w:style w:type="paragraph" w:styleId="Heading1">
    <w:name w:val="heading 1"/>
    <w:basedOn w:val="Normal"/>
    <w:next w:val="Normal"/>
    <w:link w:val="Heading1Char"/>
    <w:qFormat/>
    <w:rsid w:val="00FC2BA7"/>
    <w:pPr>
      <w:keepNext/>
      <w:keepLines/>
      <w:spacing w:before="360"/>
      <w:ind w:left="794" w:hanging="794"/>
      <w:outlineLvl w:val="0"/>
    </w:pPr>
    <w:rPr>
      <w:b/>
    </w:rPr>
  </w:style>
  <w:style w:type="paragraph" w:styleId="Heading2">
    <w:name w:val="heading 2"/>
    <w:basedOn w:val="Heading1"/>
    <w:next w:val="Normal"/>
    <w:link w:val="Heading2Char"/>
    <w:qFormat/>
    <w:rsid w:val="00CD4D80"/>
    <w:pPr>
      <w:spacing w:before="240"/>
      <w:outlineLvl w:val="1"/>
    </w:pPr>
  </w:style>
  <w:style w:type="paragraph" w:styleId="Heading3">
    <w:name w:val="heading 3"/>
    <w:basedOn w:val="Heading1"/>
    <w:next w:val="Normal"/>
    <w:link w:val="Heading3Char"/>
    <w:qFormat/>
    <w:rsid w:val="00CD4D80"/>
    <w:pPr>
      <w:spacing w:before="160"/>
      <w:outlineLvl w:val="2"/>
    </w:pPr>
  </w:style>
  <w:style w:type="paragraph" w:styleId="Heading4">
    <w:name w:val="heading 4"/>
    <w:basedOn w:val="Heading3"/>
    <w:next w:val="Normal"/>
    <w:link w:val="Heading4Char"/>
    <w:qFormat/>
    <w:rsid w:val="00CD4D80"/>
    <w:pPr>
      <w:tabs>
        <w:tab w:val="clear" w:pos="794"/>
        <w:tab w:val="left" w:pos="1021"/>
      </w:tabs>
      <w:ind w:left="1021" w:hanging="1021"/>
      <w:outlineLvl w:val="3"/>
    </w:pPr>
  </w:style>
  <w:style w:type="paragraph" w:styleId="Heading5">
    <w:name w:val="heading 5"/>
    <w:basedOn w:val="Heading4"/>
    <w:next w:val="Normal"/>
    <w:link w:val="Heading5Char"/>
    <w:qFormat/>
    <w:rsid w:val="00CD4D80"/>
    <w:pPr>
      <w:outlineLvl w:val="4"/>
    </w:pPr>
  </w:style>
  <w:style w:type="paragraph" w:styleId="Heading6">
    <w:name w:val="heading 6"/>
    <w:basedOn w:val="Heading4"/>
    <w:next w:val="Normal"/>
    <w:link w:val="Heading6Char"/>
    <w:qFormat/>
    <w:rsid w:val="00CD4D80"/>
    <w:pPr>
      <w:tabs>
        <w:tab w:val="clear" w:pos="1021"/>
        <w:tab w:val="clear" w:pos="1191"/>
      </w:tabs>
      <w:ind w:left="1588" w:hanging="1588"/>
      <w:outlineLvl w:val="5"/>
    </w:pPr>
  </w:style>
  <w:style w:type="paragraph" w:styleId="Heading7">
    <w:name w:val="heading 7"/>
    <w:basedOn w:val="Heading6"/>
    <w:next w:val="Normal"/>
    <w:link w:val="Heading7Char"/>
    <w:qFormat/>
    <w:rsid w:val="00CD4D80"/>
    <w:pPr>
      <w:outlineLvl w:val="6"/>
    </w:pPr>
  </w:style>
  <w:style w:type="paragraph" w:styleId="Heading8">
    <w:name w:val="heading 8"/>
    <w:basedOn w:val="Heading6"/>
    <w:next w:val="Normal"/>
    <w:link w:val="Heading8Char"/>
    <w:qFormat/>
    <w:rsid w:val="00CD4D80"/>
    <w:pPr>
      <w:outlineLvl w:val="7"/>
    </w:pPr>
  </w:style>
  <w:style w:type="paragraph" w:styleId="Heading9">
    <w:name w:val="heading 9"/>
    <w:basedOn w:val="Heading6"/>
    <w:next w:val="Normal"/>
    <w:link w:val="Heading9Char"/>
    <w:qFormat/>
    <w:rsid w:val="00CD4D8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CD4D80"/>
    <w:pPr>
      <w:keepNext/>
      <w:keepLines/>
      <w:spacing w:before="480"/>
      <w:jc w:val="center"/>
    </w:pPr>
    <w:rPr>
      <w:b/>
      <w:sz w:val="28"/>
    </w:rPr>
  </w:style>
  <w:style w:type="character" w:customStyle="1" w:styleId="Appdef">
    <w:name w:val="App_def"/>
    <w:basedOn w:val="DefaultParagraphFont"/>
    <w:rsid w:val="00CD4D80"/>
    <w:rPr>
      <w:rFonts w:ascii="Times New Roman" w:hAnsi="Times New Roman"/>
      <w:b/>
    </w:rPr>
  </w:style>
  <w:style w:type="character" w:customStyle="1" w:styleId="Appref">
    <w:name w:val="App_ref"/>
    <w:basedOn w:val="DefaultParagraphFont"/>
    <w:rsid w:val="00CD4D80"/>
  </w:style>
  <w:style w:type="paragraph" w:customStyle="1" w:styleId="AppendixNotitle">
    <w:name w:val="Appendix_No &amp; title"/>
    <w:basedOn w:val="AnnexNotitle"/>
    <w:next w:val="Normal"/>
    <w:rsid w:val="00CD4D80"/>
  </w:style>
  <w:style w:type="character" w:customStyle="1" w:styleId="Artdef">
    <w:name w:val="Art_def"/>
    <w:basedOn w:val="DefaultParagraphFont"/>
    <w:rsid w:val="00CD4D80"/>
    <w:rPr>
      <w:rFonts w:ascii="Times New Roman" w:hAnsi="Times New Roman"/>
      <w:b/>
    </w:rPr>
  </w:style>
  <w:style w:type="paragraph" w:customStyle="1" w:styleId="Artheading">
    <w:name w:val="Art_heading"/>
    <w:basedOn w:val="Normal"/>
    <w:next w:val="Normal"/>
    <w:rsid w:val="00CD4D80"/>
    <w:pPr>
      <w:spacing w:before="480"/>
      <w:jc w:val="center"/>
    </w:pPr>
    <w:rPr>
      <w:b/>
      <w:sz w:val="28"/>
    </w:rPr>
  </w:style>
  <w:style w:type="paragraph" w:customStyle="1" w:styleId="ArtNo">
    <w:name w:val="Art_No"/>
    <w:basedOn w:val="Normal"/>
    <w:next w:val="Normal"/>
    <w:link w:val="ArtNoChar"/>
    <w:rsid w:val="00CD4D80"/>
    <w:pPr>
      <w:keepNext/>
      <w:keepLines/>
      <w:spacing w:before="480"/>
      <w:jc w:val="center"/>
    </w:pPr>
    <w:rPr>
      <w:caps/>
      <w:sz w:val="28"/>
    </w:rPr>
  </w:style>
  <w:style w:type="character" w:customStyle="1" w:styleId="Artref">
    <w:name w:val="Art_ref"/>
    <w:basedOn w:val="DefaultParagraphFont"/>
    <w:rsid w:val="00CD4D80"/>
  </w:style>
  <w:style w:type="paragraph" w:customStyle="1" w:styleId="Arttitle">
    <w:name w:val="Art_title"/>
    <w:basedOn w:val="Normal"/>
    <w:next w:val="Normal"/>
    <w:rsid w:val="00CD4D80"/>
    <w:pPr>
      <w:keepNext/>
      <w:keepLines/>
      <w:spacing w:before="240"/>
      <w:jc w:val="center"/>
    </w:pPr>
    <w:rPr>
      <w:b/>
      <w:sz w:val="28"/>
    </w:rPr>
  </w:style>
  <w:style w:type="paragraph" w:customStyle="1" w:styleId="Call">
    <w:name w:val="Call"/>
    <w:basedOn w:val="Normal"/>
    <w:next w:val="Normal"/>
    <w:link w:val="CallChar"/>
    <w:rsid w:val="00CD4D80"/>
    <w:pPr>
      <w:keepNext/>
      <w:keepLines/>
      <w:spacing w:before="160"/>
      <w:ind w:left="794"/>
    </w:pPr>
    <w:rPr>
      <w:i/>
    </w:rPr>
  </w:style>
  <w:style w:type="paragraph" w:customStyle="1" w:styleId="ChapNo">
    <w:name w:val="Chap_No"/>
    <w:basedOn w:val="Normal"/>
    <w:next w:val="Normal"/>
    <w:rsid w:val="00CD4D80"/>
    <w:pPr>
      <w:keepNext/>
      <w:keepLines/>
      <w:spacing w:before="480"/>
      <w:jc w:val="center"/>
    </w:pPr>
    <w:rPr>
      <w:b/>
      <w:caps/>
      <w:sz w:val="28"/>
    </w:rPr>
  </w:style>
  <w:style w:type="paragraph" w:customStyle="1" w:styleId="Chaptitle">
    <w:name w:val="Chap_title"/>
    <w:basedOn w:val="Normal"/>
    <w:next w:val="Normal"/>
    <w:rsid w:val="00CD4D80"/>
    <w:pPr>
      <w:keepNext/>
      <w:keepLines/>
      <w:spacing w:before="240"/>
      <w:jc w:val="center"/>
    </w:pPr>
    <w:rPr>
      <w:b/>
      <w:sz w:val="28"/>
    </w:rPr>
  </w:style>
  <w:style w:type="paragraph" w:customStyle="1" w:styleId="enumlev1">
    <w:name w:val="enumlev1"/>
    <w:basedOn w:val="Normal"/>
    <w:link w:val="enumlev1Char"/>
    <w:qFormat/>
    <w:rsid w:val="00CD4D80"/>
    <w:pPr>
      <w:spacing w:before="80"/>
      <w:ind w:left="794" w:hanging="794"/>
    </w:pPr>
  </w:style>
  <w:style w:type="paragraph" w:customStyle="1" w:styleId="enumlev2">
    <w:name w:val="enumlev2"/>
    <w:basedOn w:val="enumlev1"/>
    <w:link w:val="enumlev2Char"/>
    <w:rsid w:val="00E01774"/>
    <w:pPr>
      <w:ind w:left="1361" w:hanging="567"/>
    </w:pPr>
  </w:style>
  <w:style w:type="paragraph" w:customStyle="1" w:styleId="enumlev3">
    <w:name w:val="enumlev3"/>
    <w:basedOn w:val="enumlev2"/>
    <w:rsid w:val="00CD4D80"/>
    <w:pPr>
      <w:ind w:left="1588"/>
    </w:pPr>
  </w:style>
  <w:style w:type="paragraph" w:customStyle="1" w:styleId="Equation">
    <w:name w:val="Equation"/>
    <w:basedOn w:val="Normal"/>
    <w:rsid w:val="00CD4D80"/>
    <w:pPr>
      <w:tabs>
        <w:tab w:val="clear" w:pos="1191"/>
        <w:tab w:val="clear" w:pos="1588"/>
        <w:tab w:val="clear" w:pos="1985"/>
        <w:tab w:val="center" w:pos="4820"/>
        <w:tab w:val="right" w:pos="9639"/>
      </w:tabs>
    </w:pPr>
  </w:style>
  <w:style w:type="paragraph" w:customStyle="1" w:styleId="Equationlegend">
    <w:name w:val="Equation_legend"/>
    <w:basedOn w:val="Normal"/>
    <w:rsid w:val="00CD4D80"/>
    <w:pPr>
      <w:tabs>
        <w:tab w:val="clear" w:pos="794"/>
        <w:tab w:val="clear" w:pos="1191"/>
        <w:tab w:val="clear" w:pos="1588"/>
        <w:tab w:val="right" w:pos="1814"/>
      </w:tabs>
      <w:spacing w:before="80"/>
      <w:ind w:left="1985" w:hanging="1985"/>
    </w:pPr>
  </w:style>
  <w:style w:type="paragraph" w:customStyle="1" w:styleId="Figure">
    <w:name w:val="Figure"/>
    <w:basedOn w:val="Normal"/>
    <w:next w:val="Normal"/>
    <w:rsid w:val="00CD4D80"/>
    <w:pPr>
      <w:keepNext/>
      <w:keepLines/>
      <w:spacing w:before="240" w:after="120"/>
      <w:jc w:val="center"/>
    </w:pPr>
  </w:style>
  <w:style w:type="paragraph" w:customStyle="1" w:styleId="Figurelegend">
    <w:name w:val="Figure_legend"/>
    <w:basedOn w:val="Normal"/>
    <w:rsid w:val="00CD4D80"/>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CD4D80"/>
    <w:pPr>
      <w:keepLines/>
      <w:spacing w:before="240" w:after="120"/>
      <w:jc w:val="center"/>
    </w:pPr>
    <w:rPr>
      <w:b/>
    </w:rPr>
  </w:style>
  <w:style w:type="paragraph" w:customStyle="1" w:styleId="FigureNoBR">
    <w:name w:val="Figure_No_BR"/>
    <w:basedOn w:val="Normal"/>
    <w:next w:val="Normal"/>
    <w:rsid w:val="00CD4D80"/>
    <w:pPr>
      <w:keepNext/>
      <w:keepLines/>
      <w:spacing w:before="480" w:after="120"/>
      <w:jc w:val="center"/>
    </w:pPr>
    <w:rPr>
      <w:caps/>
    </w:rPr>
  </w:style>
  <w:style w:type="paragraph" w:customStyle="1" w:styleId="TabletitleBR">
    <w:name w:val="Table_title_BR"/>
    <w:basedOn w:val="Normal"/>
    <w:next w:val="Normal"/>
    <w:rsid w:val="00CD4D80"/>
    <w:pPr>
      <w:keepNext/>
      <w:keepLines/>
      <w:spacing w:before="0" w:after="120"/>
      <w:jc w:val="center"/>
    </w:pPr>
    <w:rPr>
      <w:b/>
    </w:rPr>
  </w:style>
  <w:style w:type="paragraph" w:customStyle="1" w:styleId="FiguretitleBR">
    <w:name w:val="Figure_title_BR"/>
    <w:basedOn w:val="TabletitleBR"/>
    <w:next w:val="Normal"/>
    <w:rsid w:val="00CD4D80"/>
    <w:pPr>
      <w:keepNext w:val="0"/>
      <w:spacing w:after="480"/>
    </w:pPr>
  </w:style>
  <w:style w:type="paragraph" w:customStyle="1" w:styleId="Figurewithouttitle">
    <w:name w:val="Figure_without_title"/>
    <w:basedOn w:val="Normal"/>
    <w:next w:val="Normal"/>
    <w:rsid w:val="00CD4D80"/>
    <w:pPr>
      <w:keepLines/>
      <w:spacing w:before="240" w:after="120"/>
      <w:jc w:val="center"/>
    </w:pPr>
  </w:style>
  <w:style w:type="paragraph" w:styleId="Footer">
    <w:name w:val="footer"/>
    <w:basedOn w:val="Normal"/>
    <w:link w:val="FooterChar"/>
    <w:rsid w:val="00CD4D80"/>
    <w:pPr>
      <w:tabs>
        <w:tab w:val="clear" w:pos="794"/>
        <w:tab w:val="clear" w:pos="1191"/>
        <w:tab w:val="clear" w:pos="1588"/>
        <w:tab w:val="clear" w:pos="1985"/>
        <w:tab w:val="left" w:pos="5954"/>
        <w:tab w:val="right" w:pos="9639"/>
      </w:tabs>
      <w:spacing w:before="0"/>
    </w:pPr>
    <w:rPr>
      <w:caps/>
      <w:noProof/>
      <w:sz w:val="16"/>
    </w:rPr>
  </w:style>
  <w:style w:type="character" w:customStyle="1" w:styleId="FooterChar">
    <w:name w:val="Footer Char"/>
    <w:basedOn w:val="DefaultParagraphFont"/>
    <w:link w:val="Footer"/>
    <w:rsid w:val="00CD4D80"/>
    <w:rPr>
      <w:rFonts w:ascii="Times New Roman" w:hAnsi="Times New Roman"/>
      <w:caps/>
      <w:noProof/>
      <w:sz w:val="16"/>
      <w:lang w:val="en-GB" w:eastAsia="en-US"/>
    </w:rPr>
  </w:style>
  <w:style w:type="paragraph" w:customStyle="1" w:styleId="FirstFooter">
    <w:name w:val="FirstFooter"/>
    <w:basedOn w:val="Footer"/>
    <w:rsid w:val="00CD4D80"/>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8C5C59"/>
    <w:rPr>
      <w:position w:val="6"/>
      <w:sz w:val="16"/>
    </w:rPr>
  </w:style>
  <w:style w:type="paragraph" w:customStyle="1" w:styleId="Note">
    <w:name w:val="Note"/>
    <w:basedOn w:val="Normal"/>
    <w:rsid w:val="00CD4D80"/>
    <w:pPr>
      <w:spacing w:before="80"/>
    </w:pPr>
  </w:style>
  <w:style w:type="paragraph" w:styleId="FootnoteText">
    <w:name w:val="footnote text"/>
    <w:basedOn w:val="Note"/>
    <w:link w:val="FootnoteTextChar"/>
    <w:rsid w:val="005E5588"/>
    <w:pPr>
      <w:keepLines/>
      <w:tabs>
        <w:tab w:val="left" w:pos="255"/>
      </w:tabs>
      <w:ind w:left="255" w:hanging="255"/>
    </w:pPr>
    <w:rPr>
      <w:sz w:val="20"/>
    </w:rPr>
  </w:style>
  <w:style w:type="character" w:customStyle="1" w:styleId="FootnoteTextChar">
    <w:name w:val="Footnote Text Char"/>
    <w:basedOn w:val="DefaultParagraphFont"/>
    <w:link w:val="FootnoteText"/>
    <w:rsid w:val="005E5588"/>
    <w:rPr>
      <w:rFonts w:ascii="Times New Roman" w:hAnsi="Times New Roman"/>
      <w:lang w:val="en-GB" w:eastAsia="en-US"/>
    </w:rPr>
  </w:style>
  <w:style w:type="paragraph" w:customStyle="1" w:styleId="Formal">
    <w:name w:val="Formal"/>
    <w:basedOn w:val="Normal"/>
    <w:rsid w:val="0090659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noProof/>
      <w:sz w:val="20"/>
    </w:rPr>
  </w:style>
  <w:style w:type="paragraph" w:styleId="Header">
    <w:name w:val="header"/>
    <w:aliases w:val="encabezado,he"/>
    <w:basedOn w:val="Normal"/>
    <w:link w:val="HeaderChar"/>
    <w:uiPriority w:val="99"/>
    <w:rsid w:val="00CD4D80"/>
    <w:pPr>
      <w:tabs>
        <w:tab w:val="clear" w:pos="794"/>
        <w:tab w:val="clear" w:pos="1191"/>
        <w:tab w:val="clear" w:pos="1588"/>
        <w:tab w:val="clear" w:pos="1985"/>
      </w:tabs>
      <w:spacing w:before="0"/>
      <w:jc w:val="center"/>
    </w:pPr>
    <w:rPr>
      <w:sz w:val="18"/>
    </w:rPr>
  </w:style>
  <w:style w:type="character" w:customStyle="1" w:styleId="HeaderChar">
    <w:name w:val="Header Char"/>
    <w:aliases w:val="encabezado Char,he Char"/>
    <w:basedOn w:val="DefaultParagraphFont"/>
    <w:link w:val="Header"/>
    <w:uiPriority w:val="99"/>
    <w:rsid w:val="00CD4D80"/>
    <w:rPr>
      <w:rFonts w:ascii="Times New Roman" w:hAnsi="Times New Roman"/>
      <w:sz w:val="18"/>
      <w:lang w:val="en-GB" w:eastAsia="en-US"/>
    </w:rPr>
  </w:style>
  <w:style w:type="paragraph" w:customStyle="1" w:styleId="Headingb">
    <w:name w:val="Heading_b"/>
    <w:basedOn w:val="Normal"/>
    <w:next w:val="Normal"/>
    <w:link w:val="HeadingbChar"/>
    <w:qFormat/>
    <w:rsid w:val="00CD4D80"/>
    <w:pPr>
      <w:keepNext/>
      <w:spacing w:before="160"/>
    </w:pPr>
    <w:rPr>
      <w:b/>
    </w:rPr>
  </w:style>
  <w:style w:type="paragraph" w:customStyle="1" w:styleId="Headingi">
    <w:name w:val="Heading_i"/>
    <w:basedOn w:val="Normal"/>
    <w:next w:val="Normal"/>
    <w:rsid w:val="00CD4D80"/>
    <w:pPr>
      <w:keepNext/>
      <w:spacing w:before="160"/>
    </w:pPr>
    <w:rPr>
      <w:i/>
    </w:rPr>
  </w:style>
  <w:style w:type="paragraph" w:styleId="Index1">
    <w:name w:val="index 1"/>
    <w:basedOn w:val="Normal"/>
    <w:next w:val="Normal"/>
    <w:rsid w:val="00CD4D80"/>
  </w:style>
  <w:style w:type="paragraph" w:styleId="Index2">
    <w:name w:val="index 2"/>
    <w:basedOn w:val="Normal"/>
    <w:next w:val="Normal"/>
    <w:rsid w:val="00CD4D80"/>
    <w:pPr>
      <w:ind w:left="283"/>
    </w:pPr>
  </w:style>
  <w:style w:type="paragraph" w:styleId="Index3">
    <w:name w:val="index 3"/>
    <w:basedOn w:val="Normal"/>
    <w:next w:val="Normal"/>
    <w:rsid w:val="00CD4D80"/>
    <w:pPr>
      <w:ind w:left="566"/>
    </w:pPr>
  </w:style>
  <w:style w:type="paragraph" w:customStyle="1" w:styleId="Normalaftertitle">
    <w:name w:val="Normal_after_title"/>
    <w:basedOn w:val="Normal"/>
    <w:next w:val="Normal"/>
    <w:rsid w:val="00CD4D80"/>
    <w:pPr>
      <w:spacing w:before="360"/>
    </w:pPr>
  </w:style>
  <w:style w:type="character" w:styleId="PageNumber">
    <w:name w:val="page number"/>
    <w:basedOn w:val="DefaultParagraphFont"/>
    <w:uiPriority w:val="99"/>
    <w:rsid w:val="00CD4D80"/>
  </w:style>
  <w:style w:type="paragraph" w:customStyle="1" w:styleId="PartNo">
    <w:name w:val="Part_No"/>
    <w:basedOn w:val="Normal"/>
    <w:next w:val="Normal"/>
    <w:rsid w:val="00CD4D80"/>
    <w:pPr>
      <w:keepNext/>
      <w:keepLines/>
      <w:spacing w:before="480" w:after="80"/>
      <w:jc w:val="center"/>
    </w:pPr>
    <w:rPr>
      <w:caps/>
      <w:sz w:val="28"/>
    </w:rPr>
  </w:style>
  <w:style w:type="paragraph" w:customStyle="1" w:styleId="Partref">
    <w:name w:val="Part_ref"/>
    <w:basedOn w:val="Normal"/>
    <w:next w:val="Normal"/>
    <w:rsid w:val="00CD4D80"/>
    <w:pPr>
      <w:keepNext/>
      <w:keepLines/>
      <w:spacing w:before="280"/>
      <w:jc w:val="center"/>
    </w:pPr>
  </w:style>
  <w:style w:type="paragraph" w:customStyle="1" w:styleId="Parttitle">
    <w:name w:val="Part_title"/>
    <w:basedOn w:val="Normal"/>
    <w:next w:val="Normalaftertitle"/>
    <w:rsid w:val="00CD4D80"/>
    <w:pPr>
      <w:keepNext/>
      <w:keepLines/>
      <w:spacing w:before="240" w:after="280"/>
      <w:jc w:val="center"/>
    </w:pPr>
    <w:rPr>
      <w:b/>
      <w:sz w:val="28"/>
    </w:rPr>
  </w:style>
  <w:style w:type="paragraph" w:customStyle="1" w:styleId="Recdate">
    <w:name w:val="Rec_date"/>
    <w:basedOn w:val="Normal"/>
    <w:next w:val="Normalaftertitle"/>
    <w:rsid w:val="00CD4D8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CD4D80"/>
  </w:style>
  <w:style w:type="paragraph" w:customStyle="1" w:styleId="RecNo">
    <w:name w:val="Rec_No"/>
    <w:basedOn w:val="Normal"/>
    <w:next w:val="Normal"/>
    <w:rsid w:val="00CD4D80"/>
    <w:pPr>
      <w:keepNext/>
      <w:keepLines/>
      <w:spacing w:before="0"/>
    </w:pPr>
    <w:rPr>
      <w:b/>
      <w:sz w:val="28"/>
    </w:rPr>
  </w:style>
  <w:style w:type="paragraph" w:customStyle="1" w:styleId="QuestionNo">
    <w:name w:val="Question_No"/>
    <w:basedOn w:val="RecNo"/>
    <w:next w:val="Normal"/>
    <w:rsid w:val="00CD4D80"/>
  </w:style>
  <w:style w:type="paragraph" w:customStyle="1" w:styleId="RecNoBR">
    <w:name w:val="Rec_No_BR"/>
    <w:basedOn w:val="Normal"/>
    <w:next w:val="Normal"/>
    <w:rsid w:val="00CD4D80"/>
    <w:pPr>
      <w:keepNext/>
      <w:keepLines/>
      <w:spacing w:before="480"/>
      <w:jc w:val="center"/>
    </w:pPr>
    <w:rPr>
      <w:caps/>
      <w:sz w:val="28"/>
    </w:rPr>
  </w:style>
  <w:style w:type="paragraph" w:customStyle="1" w:styleId="QuestionNoBR">
    <w:name w:val="Question_No_BR"/>
    <w:basedOn w:val="RecNoBR"/>
    <w:next w:val="Normal"/>
    <w:rsid w:val="00CD4D80"/>
  </w:style>
  <w:style w:type="paragraph" w:customStyle="1" w:styleId="Recref">
    <w:name w:val="Rec_ref"/>
    <w:basedOn w:val="Normal"/>
    <w:next w:val="Recdate"/>
    <w:rsid w:val="00CD4D80"/>
    <w:pPr>
      <w:keepNext/>
      <w:keepLines/>
      <w:tabs>
        <w:tab w:val="clear" w:pos="794"/>
        <w:tab w:val="clear" w:pos="1191"/>
        <w:tab w:val="clear" w:pos="1588"/>
        <w:tab w:val="clear" w:pos="1985"/>
      </w:tabs>
      <w:jc w:val="center"/>
    </w:pPr>
  </w:style>
  <w:style w:type="paragraph" w:customStyle="1" w:styleId="Questionref">
    <w:name w:val="Question_ref"/>
    <w:basedOn w:val="Recref"/>
    <w:next w:val="Questiondate"/>
    <w:rsid w:val="00CD4D80"/>
  </w:style>
  <w:style w:type="paragraph" w:customStyle="1" w:styleId="Rectitle">
    <w:name w:val="Rec_title"/>
    <w:basedOn w:val="Normal"/>
    <w:next w:val="Normalaftertitle"/>
    <w:rsid w:val="00CD4D80"/>
    <w:pPr>
      <w:keepNext/>
      <w:keepLines/>
      <w:spacing w:before="360"/>
      <w:jc w:val="center"/>
    </w:pPr>
    <w:rPr>
      <w:b/>
      <w:sz w:val="28"/>
    </w:rPr>
  </w:style>
  <w:style w:type="paragraph" w:customStyle="1" w:styleId="Questiontitle">
    <w:name w:val="Question_title"/>
    <w:basedOn w:val="Rectitle"/>
    <w:next w:val="Questionref"/>
    <w:rsid w:val="00CD4D80"/>
  </w:style>
  <w:style w:type="character" w:customStyle="1" w:styleId="Recdef">
    <w:name w:val="Rec_def"/>
    <w:basedOn w:val="DefaultParagraphFont"/>
    <w:rsid w:val="00CD4D80"/>
    <w:rPr>
      <w:b/>
    </w:rPr>
  </w:style>
  <w:style w:type="paragraph" w:customStyle="1" w:styleId="Reftext">
    <w:name w:val="Ref_text"/>
    <w:basedOn w:val="Normal"/>
    <w:rsid w:val="00CD4D80"/>
    <w:pPr>
      <w:ind w:left="794" w:hanging="794"/>
    </w:pPr>
  </w:style>
  <w:style w:type="paragraph" w:customStyle="1" w:styleId="Reftitle">
    <w:name w:val="Ref_title"/>
    <w:basedOn w:val="Normal"/>
    <w:next w:val="Reftext"/>
    <w:rsid w:val="00CD4D80"/>
    <w:pPr>
      <w:spacing w:before="480"/>
      <w:jc w:val="center"/>
    </w:pPr>
    <w:rPr>
      <w:b/>
    </w:rPr>
  </w:style>
  <w:style w:type="paragraph" w:customStyle="1" w:styleId="Repdate">
    <w:name w:val="Rep_date"/>
    <w:basedOn w:val="Recdate"/>
    <w:next w:val="Normalaftertitle"/>
    <w:rsid w:val="00CD4D80"/>
  </w:style>
  <w:style w:type="paragraph" w:customStyle="1" w:styleId="RepNo">
    <w:name w:val="Rep_No"/>
    <w:basedOn w:val="RecNo"/>
    <w:next w:val="Normal"/>
    <w:rsid w:val="00CD4D80"/>
  </w:style>
  <w:style w:type="paragraph" w:customStyle="1" w:styleId="RepNoBR">
    <w:name w:val="Rep_No_BR"/>
    <w:basedOn w:val="RecNoBR"/>
    <w:next w:val="Normal"/>
    <w:rsid w:val="00CD4D80"/>
  </w:style>
  <w:style w:type="paragraph" w:customStyle="1" w:styleId="Repref">
    <w:name w:val="Rep_ref"/>
    <w:basedOn w:val="Recref"/>
    <w:next w:val="Repdate"/>
    <w:rsid w:val="00CD4D80"/>
  </w:style>
  <w:style w:type="paragraph" w:customStyle="1" w:styleId="Reptitle">
    <w:name w:val="Rep_title"/>
    <w:basedOn w:val="Rectitle"/>
    <w:next w:val="Repref"/>
    <w:rsid w:val="00CD4D80"/>
  </w:style>
  <w:style w:type="paragraph" w:customStyle="1" w:styleId="Resdate">
    <w:name w:val="Res_date"/>
    <w:basedOn w:val="Recdate"/>
    <w:next w:val="Normalaftertitle"/>
    <w:rsid w:val="00CD4D80"/>
  </w:style>
  <w:style w:type="character" w:customStyle="1" w:styleId="Resdef">
    <w:name w:val="Res_def"/>
    <w:basedOn w:val="DefaultParagraphFont"/>
    <w:rsid w:val="00CD4D80"/>
    <w:rPr>
      <w:rFonts w:ascii="Times New Roman" w:hAnsi="Times New Roman"/>
      <w:b/>
    </w:rPr>
  </w:style>
  <w:style w:type="paragraph" w:customStyle="1" w:styleId="ResNo">
    <w:name w:val="Res_No"/>
    <w:basedOn w:val="RecNo"/>
    <w:next w:val="Normal"/>
    <w:rsid w:val="00CD4D80"/>
  </w:style>
  <w:style w:type="paragraph" w:customStyle="1" w:styleId="ResNoBR">
    <w:name w:val="Res_No_BR"/>
    <w:basedOn w:val="RecNoBR"/>
    <w:next w:val="Normal"/>
    <w:rsid w:val="00CD4D80"/>
  </w:style>
  <w:style w:type="paragraph" w:customStyle="1" w:styleId="Resref">
    <w:name w:val="Res_ref"/>
    <w:basedOn w:val="Recref"/>
    <w:next w:val="Resdate"/>
    <w:rsid w:val="00CD4D80"/>
  </w:style>
  <w:style w:type="paragraph" w:customStyle="1" w:styleId="Restitle">
    <w:name w:val="Res_title"/>
    <w:basedOn w:val="Rectitle"/>
    <w:next w:val="Resref"/>
    <w:link w:val="RestitleChar"/>
    <w:rsid w:val="00CD4D80"/>
  </w:style>
  <w:style w:type="paragraph" w:customStyle="1" w:styleId="Section1">
    <w:name w:val="Section_1"/>
    <w:basedOn w:val="Normal"/>
    <w:next w:val="Normal"/>
    <w:rsid w:val="00CD4D80"/>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D4D80"/>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CD4D80"/>
    <w:pPr>
      <w:keepNext/>
      <w:keepLines/>
      <w:spacing w:before="480" w:after="80"/>
      <w:jc w:val="center"/>
    </w:pPr>
    <w:rPr>
      <w:caps/>
      <w:sz w:val="28"/>
    </w:rPr>
  </w:style>
  <w:style w:type="paragraph" w:customStyle="1" w:styleId="Sectiontitle">
    <w:name w:val="Section_title"/>
    <w:basedOn w:val="Normal"/>
    <w:next w:val="Normalaftertitle"/>
    <w:rsid w:val="00CD4D80"/>
    <w:pPr>
      <w:keepNext/>
      <w:keepLines/>
      <w:spacing w:before="480" w:after="280"/>
      <w:jc w:val="center"/>
    </w:pPr>
    <w:rPr>
      <w:b/>
      <w:sz w:val="28"/>
    </w:rPr>
  </w:style>
  <w:style w:type="paragraph" w:customStyle="1" w:styleId="Source">
    <w:name w:val="Source"/>
    <w:basedOn w:val="Normal"/>
    <w:next w:val="Normalaftertitle"/>
    <w:rsid w:val="00FC2BA7"/>
    <w:pPr>
      <w:spacing w:before="840" w:after="200"/>
      <w:jc w:val="center"/>
    </w:pPr>
    <w:rPr>
      <w:b/>
      <w:sz w:val="26"/>
    </w:rPr>
  </w:style>
  <w:style w:type="paragraph" w:customStyle="1" w:styleId="SpecialFooter">
    <w:name w:val="Special Footer"/>
    <w:basedOn w:val="Footer"/>
    <w:rsid w:val="00CD4D80"/>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D4D80"/>
    <w:rPr>
      <w:b/>
      <w:color w:val="auto"/>
    </w:rPr>
  </w:style>
  <w:style w:type="paragraph" w:customStyle="1" w:styleId="Tablehead">
    <w:name w:val="Table_head"/>
    <w:basedOn w:val="Normal"/>
    <w:next w:val="Normal"/>
    <w:link w:val="TableheadChar"/>
    <w:rsid w:val="00E3217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0"/>
    </w:rPr>
  </w:style>
  <w:style w:type="paragraph" w:customStyle="1" w:styleId="Tablelegend">
    <w:name w:val="Table_legend"/>
    <w:basedOn w:val="Normal"/>
    <w:rsid w:val="00CD4D8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CD4D80"/>
    <w:pPr>
      <w:keepNext/>
      <w:keepLines/>
      <w:spacing w:before="360" w:after="120"/>
      <w:jc w:val="center"/>
    </w:pPr>
    <w:rPr>
      <w:b/>
    </w:rPr>
  </w:style>
  <w:style w:type="paragraph" w:customStyle="1" w:styleId="TableNoBR">
    <w:name w:val="Table_No_BR"/>
    <w:basedOn w:val="Normal"/>
    <w:next w:val="TabletitleBR"/>
    <w:rsid w:val="00CD4D80"/>
    <w:pPr>
      <w:keepNext/>
      <w:spacing w:before="560" w:after="120"/>
      <w:jc w:val="center"/>
    </w:pPr>
    <w:rPr>
      <w:caps/>
    </w:rPr>
  </w:style>
  <w:style w:type="paragraph" w:customStyle="1" w:styleId="Tableref">
    <w:name w:val="Table_ref"/>
    <w:basedOn w:val="Normal"/>
    <w:next w:val="TabletitleBR"/>
    <w:rsid w:val="00CD4D80"/>
    <w:pPr>
      <w:keepNext/>
      <w:spacing w:before="0" w:after="120"/>
      <w:jc w:val="center"/>
    </w:pPr>
  </w:style>
  <w:style w:type="paragraph" w:customStyle="1" w:styleId="Tabletext">
    <w:name w:val="Table_text"/>
    <w:basedOn w:val="Normal"/>
    <w:link w:val="TabletextChar"/>
    <w:qFormat/>
    <w:rsid w:val="00AD206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0"/>
    </w:rPr>
  </w:style>
  <w:style w:type="paragraph" w:customStyle="1" w:styleId="Title1">
    <w:name w:val="Title 1"/>
    <w:basedOn w:val="Source"/>
    <w:next w:val="Normal"/>
    <w:uiPriority w:val="99"/>
    <w:rsid w:val="00CD4D8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CD4D80"/>
  </w:style>
  <w:style w:type="paragraph" w:customStyle="1" w:styleId="Title3">
    <w:name w:val="Title 3"/>
    <w:basedOn w:val="Title2"/>
    <w:next w:val="Normal"/>
    <w:rsid w:val="00CD4D80"/>
    <w:rPr>
      <w:caps w:val="0"/>
    </w:rPr>
  </w:style>
  <w:style w:type="paragraph" w:customStyle="1" w:styleId="Title4">
    <w:name w:val="Title 4"/>
    <w:basedOn w:val="Title3"/>
    <w:next w:val="Heading1"/>
    <w:rsid w:val="00CD4D80"/>
    <w:rPr>
      <w:b/>
    </w:rPr>
  </w:style>
  <w:style w:type="paragraph" w:customStyle="1" w:styleId="toc0">
    <w:name w:val="toc 0"/>
    <w:basedOn w:val="Normal"/>
    <w:next w:val="TOC1"/>
    <w:rsid w:val="00CD4D80"/>
    <w:pPr>
      <w:tabs>
        <w:tab w:val="clear" w:pos="794"/>
        <w:tab w:val="clear" w:pos="1191"/>
        <w:tab w:val="clear" w:pos="1588"/>
        <w:tab w:val="clear" w:pos="1985"/>
        <w:tab w:val="right" w:pos="9639"/>
      </w:tabs>
    </w:pPr>
    <w:rPr>
      <w:b/>
    </w:rPr>
  </w:style>
  <w:style w:type="paragraph" w:styleId="TOC1">
    <w:name w:val="toc 1"/>
    <w:basedOn w:val="Normal"/>
    <w:uiPriority w:val="39"/>
    <w:rsid w:val="00CD4D8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39"/>
    <w:rsid w:val="00CD4D80"/>
    <w:pPr>
      <w:spacing w:before="80"/>
      <w:ind w:left="1531" w:hanging="851"/>
    </w:pPr>
  </w:style>
  <w:style w:type="paragraph" w:styleId="TOC3">
    <w:name w:val="toc 3"/>
    <w:basedOn w:val="TOC2"/>
    <w:uiPriority w:val="39"/>
    <w:rsid w:val="00CD4D80"/>
  </w:style>
  <w:style w:type="paragraph" w:styleId="TOC4">
    <w:name w:val="toc 4"/>
    <w:basedOn w:val="TOC3"/>
    <w:rsid w:val="00CD4D80"/>
  </w:style>
  <w:style w:type="paragraph" w:styleId="TOC5">
    <w:name w:val="toc 5"/>
    <w:basedOn w:val="TOC4"/>
    <w:rsid w:val="00CD4D80"/>
  </w:style>
  <w:style w:type="paragraph" w:styleId="TOC6">
    <w:name w:val="toc 6"/>
    <w:basedOn w:val="TOC4"/>
    <w:rsid w:val="00CD4D80"/>
  </w:style>
  <w:style w:type="paragraph" w:styleId="TOC7">
    <w:name w:val="toc 7"/>
    <w:basedOn w:val="TOC4"/>
    <w:rsid w:val="00CD4D80"/>
  </w:style>
  <w:style w:type="paragraph" w:styleId="TOC8">
    <w:name w:val="toc 8"/>
    <w:basedOn w:val="TOC4"/>
    <w:rsid w:val="00CD4D80"/>
  </w:style>
  <w:style w:type="paragraph" w:customStyle="1" w:styleId="ASN1">
    <w:name w:val="ASN.1"/>
    <w:basedOn w:val="Normal"/>
    <w:rsid w:val="006B63C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styleId="EndnoteReference">
    <w:name w:val="endnote reference"/>
    <w:basedOn w:val="DefaultParagraphFont"/>
    <w:uiPriority w:val="99"/>
    <w:rsid w:val="006B63C0"/>
    <w:rPr>
      <w:vertAlign w:val="superscript"/>
    </w:rPr>
  </w:style>
  <w:style w:type="paragraph" w:customStyle="1" w:styleId="FooterQP">
    <w:name w:val="Footer_QP"/>
    <w:basedOn w:val="Normal"/>
    <w:rsid w:val="006B63C0"/>
    <w:pPr>
      <w:tabs>
        <w:tab w:val="clear" w:pos="794"/>
        <w:tab w:val="clear" w:pos="1191"/>
        <w:tab w:val="clear" w:pos="1588"/>
        <w:tab w:val="clear" w:pos="1985"/>
        <w:tab w:val="left" w:pos="907"/>
        <w:tab w:val="right" w:pos="8789"/>
        <w:tab w:val="right" w:pos="9639"/>
      </w:tabs>
      <w:spacing w:before="0"/>
    </w:pPr>
    <w:rPr>
      <w:b/>
    </w:rPr>
  </w:style>
  <w:style w:type="paragraph" w:styleId="BalloonText">
    <w:name w:val="Balloon Text"/>
    <w:basedOn w:val="Normal"/>
    <w:link w:val="BalloonTextChar"/>
    <w:rsid w:val="006B63C0"/>
    <w:pPr>
      <w:spacing w:before="0"/>
    </w:pPr>
    <w:rPr>
      <w:rFonts w:ascii="Tahoma" w:hAnsi="Tahoma" w:cs="Tahoma"/>
      <w:sz w:val="16"/>
      <w:szCs w:val="16"/>
    </w:rPr>
  </w:style>
  <w:style w:type="character" w:customStyle="1" w:styleId="BalloonTextChar">
    <w:name w:val="Balloon Text Char"/>
    <w:basedOn w:val="DefaultParagraphFont"/>
    <w:link w:val="BalloonText"/>
    <w:rsid w:val="006B63C0"/>
    <w:rPr>
      <w:rFonts w:ascii="Tahoma" w:hAnsi="Tahoma" w:cs="Tahoma"/>
      <w:sz w:val="16"/>
      <w:szCs w:val="16"/>
      <w:lang w:val="en-GB" w:eastAsia="en-US"/>
    </w:rPr>
  </w:style>
  <w:style w:type="paragraph" w:styleId="ListParagraph">
    <w:name w:val="List Paragraph"/>
    <w:basedOn w:val="Normal"/>
    <w:link w:val="ListParagraphChar"/>
    <w:uiPriority w:val="34"/>
    <w:qFormat/>
    <w:rsid w:val="006B63C0"/>
    <w:pPr>
      <w:tabs>
        <w:tab w:val="clear" w:pos="794"/>
        <w:tab w:val="clear" w:pos="1191"/>
        <w:tab w:val="clear" w:pos="1588"/>
        <w:tab w:val="clear" w:pos="1985"/>
      </w:tabs>
      <w:overflowPunct/>
      <w:autoSpaceDE/>
      <w:autoSpaceDN/>
      <w:adjustRightInd/>
      <w:spacing w:before="0" w:after="160" w:line="259" w:lineRule="auto"/>
      <w:ind w:left="720"/>
      <w:contextualSpacing/>
      <w:textAlignment w:val="auto"/>
    </w:pPr>
    <w:rPr>
      <w:rFonts w:eastAsiaTheme="minorEastAsia" w:cstheme="minorBidi"/>
      <w:szCs w:val="22"/>
      <w:lang w:val="en-US" w:eastAsia="zh-CN"/>
    </w:rPr>
  </w:style>
  <w:style w:type="character" w:customStyle="1" w:styleId="Heading1Char">
    <w:name w:val="Heading 1 Char"/>
    <w:basedOn w:val="DefaultParagraphFont"/>
    <w:link w:val="Heading1"/>
    <w:rsid w:val="00FC2BA7"/>
    <w:rPr>
      <w:rFonts w:ascii="Times New Roman" w:hAnsi="Times New Roman"/>
      <w:b/>
      <w:sz w:val="22"/>
      <w:lang w:val="en-GB" w:eastAsia="en-US"/>
    </w:rPr>
  </w:style>
  <w:style w:type="character" w:customStyle="1" w:styleId="Heading2Char">
    <w:name w:val="Heading 2 Char"/>
    <w:basedOn w:val="DefaultParagraphFont"/>
    <w:link w:val="Heading2"/>
    <w:rsid w:val="006B63C0"/>
    <w:rPr>
      <w:rFonts w:ascii="Times New Roman" w:hAnsi="Times New Roman"/>
      <w:b/>
      <w:sz w:val="24"/>
      <w:lang w:val="en-GB" w:eastAsia="en-US"/>
    </w:rPr>
  </w:style>
  <w:style w:type="character" w:styleId="Hyperlink">
    <w:name w:val="Hyperlink"/>
    <w:basedOn w:val="DefaultParagraphFont"/>
    <w:uiPriority w:val="99"/>
    <w:unhideWhenUsed/>
    <w:rsid w:val="006B63C0"/>
    <w:rPr>
      <w:color w:val="0000FF"/>
      <w:u w:val="single"/>
    </w:rPr>
  </w:style>
  <w:style w:type="paragraph" w:customStyle="1" w:styleId="Normalaftertitle0">
    <w:name w:val="Normal after title"/>
    <w:basedOn w:val="Normal"/>
    <w:next w:val="Normal"/>
    <w:rsid w:val="006B63C0"/>
    <w:pPr>
      <w:tabs>
        <w:tab w:val="clear" w:pos="794"/>
        <w:tab w:val="clear" w:pos="1191"/>
        <w:tab w:val="clear" w:pos="1588"/>
        <w:tab w:val="clear" w:pos="1985"/>
        <w:tab w:val="left" w:pos="1134"/>
        <w:tab w:val="left" w:pos="1871"/>
        <w:tab w:val="left" w:pos="2268"/>
      </w:tabs>
      <w:spacing w:before="280"/>
      <w:textAlignment w:val="auto"/>
    </w:pPr>
  </w:style>
  <w:style w:type="paragraph" w:customStyle="1" w:styleId="headingb0">
    <w:name w:val="heading_b"/>
    <w:basedOn w:val="Heading3"/>
    <w:next w:val="Normal"/>
    <w:rsid w:val="006B63C0"/>
    <w:pPr>
      <w:tabs>
        <w:tab w:val="clear" w:pos="1191"/>
        <w:tab w:val="clear" w:pos="1588"/>
        <w:tab w:val="clear" w:pos="1985"/>
        <w:tab w:val="left" w:pos="1134"/>
        <w:tab w:val="left" w:pos="1871"/>
        <w:tab w:val="left" w:pos="2127"/>
        <w:tab w:val="left" w:pos="2268"/>
        <w:tab w:val="left" w:pos="2410"/>
        <w:tab w:val="left" w:pos="2921"/>
        <w:tab w:val="left" w:pos="3261"/>
      </w:tabs>
      <w:ind w:left="0" w:firstLine="0"/>
      <w:textAlignment w:val="auto"/>
      <w:outlineLvl w:val="9"/>
    </w:pPr>
    <w:rPr>
      <w:b w:val="0"/>
    </w:rPr>
  </w:style>
  <w:style w:type="character" w:customStyle="1" w:styleId="Heading3Char">
    <w:name w:val="Heading 3 Char"/>
    <w:basedOn w:val="DefaultParagraphFont"/>
    <w:link w:val="Heading3"/>
    <w:rsid w:val="006B63C0"/>
    <w:rPr>
      <w:rFonts w:ascii="Times New Roman" w:hAnsi="Times New Roman"/>
      <w:b/>
      <w:sz w:val="24"/>
      <w:lang w:val="en-GB" w:eastAsia="en-US"/>
    </w:rPr>
  </w:style>
  <w:style w:type="paragraph" w:styleId="PlainText">
    <w:name w:val="Plain Text"/>
    <w:basedOn w:val="Normal"/>
    <w:link w:val="PlainTextChar"/>
    <w:uiPriority w:val="99"/>
    <w:unhideWhenUsed/>
    <w:rsid w:val="006B63C0"/>
    <w:pPr>
      <w:tabs>
        <w:tab w:val="clear" w:pos="794"/>
        <w:tab w:val="clear" w:pos="1191"/>
        <w:tab w:val="clear" w:pos="1588"/>
        <w:tab w:val="clear" w:pos="1985"/>
      </w:tabs>
      <w:overflowPunct/>
      <w:autoSpaceDE/>
      <w:autoSpaceDN/>
      <w:adjustRightInd/>
      <w:spacing w:before="0"/>
      <w:textAlignment w:val="auto"/>
    </w:pPr>
    <w:rPr>
      <w:rFonts w:ascii="Consolas" w:eastAsiaTheme="minorEastAsia" w:hAnsi="Consolas" w:cstheme="minorBidi"/>
      <w:sz w:val="21"/>
      <w:szCs w:val="21"/>
      <w:lang w:val="en-US" w:eastAsia="zh-CN"/>
    </w:rPr>
  </w:style>
  <w:style w:type="character" w:customStyle="1" w:styleId="PlainTextChar">
    <w:name w:val="Plain Text Char"/>
    <w:basedOn w:val="DefaultParagraphFont"/>
    <w:link w:val="PlainText"/>
    <w:uiPriority w:val="99"/>
    <w:rsid w:val="006B63C0"/>
    <w:rPr>
      <w:rFonts w:ascii="Consolas" w:eastAsiaTheme="minorEastAsia" w:hAnsi="Consolas" w:cstheme="minorBidi"/>
      <w:sz w:val="21"/>
      <w:szCs w:val="21"/>
    </w:rPr>
  </w:style>
  <w:style w:type="table" w:styleId="TableGrid">
    <w:name w:val="Table Grid"/>
    <w:basedOn w:val="TableNormal"/>
    <w:rsid w:val="006B63C0"/>
    <w:rPr>
      <w:rFonts w:ascii="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B63C0"/>
    <w:rPr>
      <w:rFonts w:asciiTheme="minorHAnsi" w:eastAsiaTheme="minorEastAsia" w:hAnsiTheme="minorHAnsi" w:cstheme="minorBidi"/>
      <w:sz w:val="22"/>
      <w:szCs w:val="22"/>
    </w:rPr>
  </w:style>
  <w:style w:type="character" w:customStyle="1" w:styleId="TabletextChar">
    <w:name w:val="Table_text Char"/>
    <w:basedOn w:val="DefaultParagraphFont"/>
    <w:link w:val="Tabletext"/>
    <w:locked/>
    <w:rsid w:val="00AD206F"/>
    <w:rPr>
      <w:rFonts w:ascii="Times New Roman" w:hAnsi="Times New Roman"/>
      <w:lang w:val="en-GB" w:eastAsia="en-US"/>
    </w:rPr>
  </w:style>
  <w:style w:type="character" w:customStyle="1" w:styleId="enumlev1Char">
    <w:name w:val="enumlev1 Char"/>
    <w:basedOn w:val="DefaultParagraphFont"/>
    <w:link w:val="enumlev1"/>
    <w:locked/>
    <w:rsid w:val="006B63C0"/>
    <w:rPr>
      <w:rFonts w:ascii="Times New Roman" w:hAnsi="Times New Roman"/>
      <w:sz w:val="24"/>
      <w:lang w:val="en-GB" w:eastAsia="en-US"/>
    </w:rPr>
  </w:style>
  <w:style w:type="character" w:customStyle="1" w:styleId="apple-converted-space">
    <w:name w:val="apple-converted-space"/>
    <w:basedOn w:val="DefaultParagraphFont"/>
    <w:rsid w:val="006B63C0"/>
  </w:style>
  <w:style w:type="table" w:customStyle="1" w:styleId="TableGrid1">
    <w:name w:val="Table Grid1"/>
    <w:basedOn w:val="TableNormal"/>
    <w:next w:val="TableGrid"/>
    <w:rsid w:val="006B63C0"/>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B63C0"/>
    <w:rPr>
      <w:b/>
      <w:bCs/>
    </w:rPr>
  </w:style>
  <w:style w:type="character" w:customStyle="1" w:styleId="Heading4Char">
    <w:name w:val="Heading 4 Char"/>
    <w:basedOn w:val="DefaultParagraphFont"/>
    <w:link w:val="Heading4"/>
    <w:rsid w:val="006B63C0"/>
    <w:rPr>
      <w:rFonts w:ascii="Times New Roman" w:hAnsi="Times New Roman"/>
      <w:b/>
      <w:sz w:val="24"/>
      <w:lang w:val="en-GB" w:eastAsia="en-US"/>
    </w:rPr>
  </w:style>
  <w:style w:type="character" w:customStyle="1" w:styleId="Heading5Char">
    <w:name w:val="Heading 5 Char"/>
    <w:basedOn w:val="DefaultParagraphFont"/>
    <w:link w:val="Heading5"/>
    <w:rsid w:val="006B63C0"/>
    <w:rPr>
      <w:rFonts w:ascii="Times New Roman" w:hAnsi="Times New Roman"/>
      <w:b/>
      <w:sz w:val="24"/>
      <w:lang w:val="en-GB" w:eastAsia="en-US"/>
    </w:rPr>
  </w:style>
  <w:style w:type="character" w:customStyle="1" w:styleId="Heading6Char">
    <w:name w:val="Heading 6 Char"/>
    <w:basedOn w:val="DefaultParagraphFont"/>
    <w:link w:val="Heading6"/>
    <w:rsid w:val="006B63C0"/>
    <w:rPr>
      <w:rFonts w:ascii="Times New Roman" w:hAnsi="Times New Roman"/>
      <w:b/>
      <w:sz w:val="24"/>
      <w:lang w:val="en-GB" w:eastAsia="en-US"/>
    </w:rPr>
  </w:style>
  <w:style w:type="character" w:customStyle="1" w:styleId="Heading7Char">
    <w:name w:val="Heading 7 Char"/>
    <w:basedOn w:val="DefaultParagraphFont"/>
    <w:link w:val="Heading7"/>
    <w:rsid w:val="006B63C0"/>
    <w:rPr>
      <w:rFonts w:ascii="Times New Roman" w:hAnsi="Times New Roman"/>
      <w:b/>
      <w:sz w:val="24"/>
      <w:lang w:val="en-GB" w:eastAsia="en-US"/>
    </w:rPr>
  </w:style>
  <w:style w:type="character" w:customStyle="1" w:styleId="Heading8Char">
    <w:name w:val="Heading 8 Char"/>
    <w:basedOn w:val="DefaultParagraphFont"/>
    <w:link w:val="Heading8"/>
    <w:rsid w:val="006B63C0"/>
    <w:rPr>
      <w:rFonts w:ascii="Times New Roman" w:hAnsi="Times New Roman"/>
      <w:b/>
      <w:sz w:val="24"/>
      <w:lang w:val="en-GB" w:eastAsia="en-US"/>
    </w:rPr>
  </w:style>
  <w:style w:type="character" w:customStyle="1" w:styleId="Heading9Char">
    <w:name w:val="Heading 9 Char"/>
    <w:basedOn w:val="DefaultParagraphFont"/>
    <w:link w:val="Heading9"/>
    <w:rsid w:val="006B63C0"/>
    <w:rPr>
      <w:rFonts w:ascii="Times New Roman" w:hAnsi="Times New Roman"/>
      <w:b/>
      <w:sz w:val="24"/>
      <w:lang w:val="en-GB" w:eastAsia="en-US"/>
    </w:rPr>
  </w:style>
  <w:style w:type="paragraph" w:customStyle="1" w:styleId="Annextitle">
    <w:name w:val="Annex_title"/>
    <w:basedOn w:val="Normal"/>
    <w:next w:val="Normal"/>
    <w:link w:val="AnnextitleChar1"/>
    <w:rsid w:val="00BA4C36"/>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hAnsi="Times New Roman Bold"/>
      <w:b/>
      <w:sz w:val="26"/>
    </w:rPr>
  </w:style>
  <w:style w:type="paragraph" w:customStyle="1" w:styleId="AnnexNo">
    <w:name w:val="Annex_No"/>
    <w:basedOn w:val="Normal"/>
    <w:next w:val="Normal"/>
    <w:link w:val="AnnexNoChar"/>
    <w:rsid w:val="00BA4C36"/>
    <w:pPr>
      <w:keepNext/>
      <w:keepLines/>
      <w:tabs>
        <w:tab w:val="clear" w:pos="794"/>
        <w:tab w:val="clear" w:pos="1191"/>
        <w:tab w:val="clear" w:pos="1588"/>
        <w:tab w:val="clear" w:pos="1985"/>
        <w:tab w:val="left" w:pos="1134"/>
        <w:tab w:val="left" w:pos="1871"/>
        <w:tab w:val="left" w:pos="2268"/>
      </w:tabs>
      <w:spacing w:before="480" w:after="80"/>
      <w:jc w:val="center"/>
    </w:pPr>
    <w:rPr>
      <w:caps/>
      <w:sz w:val="26"/>
    </w:rPr>
  </w:style>
  <w:style w:type="character" w:customStyle="1" w:styleId="CallChar">
    <w:name w:val="Call Char"/>
    <w:basedOn w:val="DefaultParagraphFont"/>
    <w:link w:val="Call"/>
    <w:locked/>
    <w:rsid w:val="006B63C0"/>
    <w:rPr>
      <w:rFonts w:ascii="Times New Roman" w:hAnsi="Times New Roman"/>
      <w:i/>
      <w:sz w:val="24"/>
      <w:lang w:val="en-GB" w:eastAsia="en-US"/>
    </w:rPr>
  </w:style>
  <w:style w:type="character" w:customStyle="1" w:styleId="HeadingbChar">
    <w:name w:val="Heading_b Char"/>
    <w:link w:val="Headingb"/>
    <w:locked/>
    <w:rsid w:val="006B63C0"/>
    <w:rPr>
      <w:rFonts w:ascii="Times New Roman" w:hAnsi="Times New Roman"/>
      <w:b/>
      <w:sz w:val="24"/>
      <w:lang w:val="en-GB" w:eastAsia="en-US"/>
    </w:rPr>
  </w:style>
  <w:style w:type="character" w:customStyle="1" w:styleId="RestitleChar">
    <w:name w:val="Res_title Char"/>
    <w:basedOn w:val="DefaultParagraphFont"/>
    <w:link w:val="Restitle"/>
    <w:locked/>
    <w:rsid w:val="006B63C0"/>
    <w:rPr>
      <w:rFonts w:ascii="Times New Roman" w:hAnsi="Times New Roman"/>
      <w:b/>
      <w:sz w:val="28"/>
      <w:lang w:val="en-GB" w:eastAsia="en-US"/>
    </w:rPr>
  </w:style>
  <w:style w:type="character" w:styleId="FollowedHyperlink">
    <w:name w:val="FollowedHyperlink"/>
    <w:basedOn w:val="DefaultParagraphFont"/>
    <w:unhideWhenUsed/>
    <w:rsid w:val="006B63C0"/>
    <w:rPr>
      <w:color w:val="606420"/>
      <w:u w:val="single"/>
    </w:rPr>
  </w:style>
  <w:style w:type="paragraph" w:styleId="NormalWeb">
    <w:name w:val="Normal (Web)"/>
    <w:basedOn w:val="Normal"/>
    <w:uiPriority w:val="99"/>
    <w:unhideWhenUsed/>
    <w:rsid w:val="006B63C0"/>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eastAsia="SimSun" w:hAnsi="Verdana"/>
      <w:sz w:val="18"/>
      <w:szCs w:val="18"/>
      <w:lang w:val="en-US" w:eastAsia="zh-CN"/>
    </w:rPr>
  </w:style>
  <w:style w:type="paragraph" w:styleId="EndnoteText">
    <w:name w:val="endnote text"/>
    <w:basedOn w:val="Normal"/>
    <w:link w:val="EndnoteTextChar"/>
    <w:uiPriority w:val="99"/>
    <w:unhideWhenUsed/>
    <w:rsid w:val="006B63C0"/>
    <w:pPr>
      <w:spacing w:before="0"/>
      <w:textAlignment w:val="auto"/>
    </w:pPr>
    <w:rPr>
      <w:sz w:val="20"/>
    </w:rPr>
  </w:style>
  <w:style w:type="character" w:customStyle="1" w:styleId="EndnoteTextChar">
    <w:name w:val="Endnote Text Char"/>
    <w:basedOn w:val="DefaultParagraphFont"/>
    <w:link w:val="EndnoteText"/>
    <w:uiPriority w:val="99"/>
    <w:rsid w:val="006B63C0"/>
    <w:rPr>
      <w:rFonts w:ascii="Times New Roman" w:hAnsi="Times New Roman"/>
      <w:lang w:val="en-GB" w:eastAsia="en-US"/>
    </w:rPr>
  </w:style>
  <w:style w:type="paragraph" w:styleId="Title">
    <w:name w:val="Title"/>
    <w:basedOn w:val="Normal"/>
    <w:next w:val="Normal"/>
    <w:link w:val="TitleChar"/>
    <w:qFormat/>
    <w:rsid w:val="006B63C0"/>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6B63C0"/>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6B63C0"/>
    <w:pPr>
      <w:textAlignment w:val="auto"/>
    </w:pPr>
    <w:rPr>
      <w:b/>
      <w:bCs/>
      <w:i/>
      <w:iCs/>
      <w:szCs w:val="24"/>
    </w:rPr>
  </w:style>
  <w:style w:type="character" w:customStyle="1" w:styleId="BodyTextChar">
    <w:name w:val="Body Text Char"/>
    <w:basedOn w:val="DefaultParagraphFont"/>
    <w:link w:val="BodyText"/>
    <w:rsid w:val="006B63C0"/>
    <w:rPr>
      <w:rFonts w:ascii="Times New Roman" w:hAnsi="Times New Roman"/>
      <w:b/>
      <w:bCs/>
      <w:i/>
      <w:iCs/>
      <w:sz w:val="24"/>
      <w:szCs w:val="24"/>
      <w:lang w:val="en-GB" w:eastAsia="en-US"/>
    </w:rPr>
  </w:style>
  <w:style w:type="paragraph" w:styleId="BodyTextIndent">
    <w:name w:val="Body Text Indent"/>
    <w:basedOn w:val="Normal"/>
    <w:link w:val="BodyTextIndentChar"/>
    <w:unhideWhenUsed/>
    <w:rsid w:val="006B63C0"/>
    <w:pPr>
      <w:spacing w:after="120"/>
      <w:ind w:left="360"/>
      <w:textAlignment w:val="auto"/>
    </w:pPr>
  </w:style>
  <w:style w:type="character" w:customStyle="1" w:styleId="BodyTextIndentChar">
    <w:name w:val="Body Text Indent Char"/>
    <w:basedOn w:val="DefaultParagraphFont"/>
    <w:link w:val="BodyTextIndent"/>
    <w:rsid w:val="006B63C0"/>
    <w:rPr>
      <w:rFonts w:ascii="Times New Roman" w:hAnsi="Times New Roman"/>
      <w:sz w:val="24"/>
      <w:lang w:val="en-GB" w:eastAsia="en-US"/>
    </w:rPr>
  </w:style>
  <w:style w:type="paragraph" w:styleId="Subtitle">
    <w:name w:val="Subtitle"/>
    <w:basedOn w:val="Normal"/>
    <w:next w:val="Normal"/>
    <w:link w:val="SubtitleChar"/>
    <w:uiPriority w:val="11"/>
    <w:qFormat/>
    <w:rsid w:val="006B63C0"/>
    <w:pPr>
      <w:tabs>
        <w:tab w:val="clear" w:pos="794"/>
        <w:tab w:val="clear" w:pos="1191"/>
        <w:tab w:val="clear" w:pos="1588"/>
        <w:tab w:val="clear" w:pos="1985"/>
      </w:tabs>
      <w:overflowPunct/>
      <w:autoSpaceDE/>
      <w:autoSpaceDN/>
      <w:adjustRightInd/>
      <w:spacing w:before="0" w:after="200" w:line="276" w:lineRule="auto"/>
      <w:textAlignment w:val="auto"/>
    </w:pPr>
    <w:rPr>
      <w:rFonts w:ascii="Cambria" w:eastAsia="SimSun" w:hAnsi="Cambria"/>
      <w:i/>
      <w:iCs/>
      <w:color w:val="4F81BD"/>
      <w:spacing w:val="15"/>
      <w:szCs w:val="24"/>
      <w:lang w:val="en-US" w:eastAsia="zh-CN"/>
    </w:rPr>
  </w:style>
  <w:style w:type="character" w:customStyle="1" w:styleId="SubtitleChar">
    <w:name w:val="Subtitle Char"/>
    <w:basedOn w:val="DefaultParagraphFont"/>
    <w:link w:val="Subtitle"/>
    <w:uiPriority w:val="11"/>
    <w:rsid w:val="006B63C0"/>
    <w:rPr>
      <w:rFonts w:ascii="Cambria" w:eastAsia="SimSun" w:hAnsi="Cambria"/>
      <w:i/>
      <w:iCs/>
      <w:color w:val="4F81BD"/>
      <w:spacing w:val="15"/>
      <w:sz w:val="24"/>
      <w:szCs w:val="24"/>
    </w:rPr>
  </w:style>
  <w:style w:type="paragraph" w:styleId="BodyText2">
    <w:name w:val="Body Text 2"/>
    <w:basedOn w:val="Normal"/>
    <w:link w:val="BodyText2Char"/>
    <w:unhideWhenUsed/>
    <w:rsid w:val="006B63C0"/>
    <w:pPr>
      <w:spacing w:after="120" w:line="480" w:lineRule="auto"/>
      <w:textAlignment w:val="auto"/>
    </w:pPr>
  </w:style>
  <w:style w:type="character" w:customStyle="1" w:styleId="BodyText2Char">
    <w:name w:val="Body Text 2 Char"/>
    <w:basedOn w:val="DefaultParagraphFont"/>
    <w:link w:val="BodyText2"/>
    <w:rsid w:val="006B63C0"/>
    <w:rPr>
      <w:rFonts w:ascii="Times New Roman" w:hAnsi="Times New Roman"/>
      <w:sz w:val="24"/>
      <w:lang w:val="en-GB" w:eastAsia="en-US"/>
    </w:rPr>
  </w:style>
  <w:style w:type="paragraph" w:styleId="Revision">
    <w:name w:val="Revision"/>
    <w:uiPriority w:val="99"/>
    <w:semiHidden/>
    <w:rsid w:val="006B63C0"/>
    <w:rPr>
      <w:rFonts w:ascii="Times New Roman" w:hAnsi="Times New Roman"/>
      <w:sz w:val="24"/>
      <w:lang w:val="en-GB" w:eastAsia="en-US"/>
    </w:rPr>
  </w:style>
  <w:style w:type="character" w:styleId="CommentReference">
    <w:name w:val="annotation reference"/>
    <w:basedOn w:val="DefaultParagraphFont"/>
    <w:semiHidden/>
    <w:unhideWhenUsed/>
    <w:rsid w:val="006B63C0"/>
    <w:rPr>
      <w:sz w:val="16"/>
      <w:szCs w:val="16"/>
    </w:rPr>
  </w:style>
  <w:style w:type="paragraph" w:styleId="CommentText">
    <w:name w:val="annotation text"/>
    <w:basedOn w:val="Normal"/>
    <w:link w:val="CommentTextChar"/>
    <w:semiHidden/>
    <w:unhideWhenUsed/>
    <w:rsid w:val="006B63C0"/>
    <w:rPr>
      <w:sz w:val="20"/>
    </w:rPr>
  </w:style>
  <w:style w:type="character" w:customStyle="1" w:styleId="CommentTextChar">
    <w:name w:val="Comment Text Char"/>
    <w:basedOn w:val="DefaultParagraphFont"/>
    <w:link w:val="CommentText"/>
    <w:semiHidden/>
    <w:rsid w:val="006B63C0"/>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6B63C0"/>
    <w:rPr>
      <w:b/>
      <w:bCs/>
    </w:rPr>
  </w:style>
  <w:style w:type="character" w:customStyle="1" w:styleId="CommentSubjectChar">
    <w:name w:val="Comment Subject Char"/>
    <w:basedOn w:val="CommentTextChar"/>
    <w:link w:val="CommentSubject"/>
    <w:semiHidden/>
    <w:rsid w:val="006B63C0"/>
    <w:rPr>
      <w:rFonts w:ascii="Times New Roman" w:hAnsi="Times New Roman"/>
      <w:b/>
      <w:bCs/>
      <w:lang w:val="en-GB" w:eastAsia="en-US"/>
    </w:rPr>
  </w:style>
  <w:style w:type="table" w:customStyle="1" w:styleId="GridTable1Light-Accent512">
    <w:name w:val="Grid Table 1 Light - Accent 512"/>
    <w:basedOn w:val="TableNormal"/>
    <w:uiPriority w:val="46"/>
    <w:rsid w:val="006B63C0"/>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6B63C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6B63C0"/>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Reasons">
    <w:name w:val="Reasons"/>
    <w:basedOn w:val="Normal"/>
    <w:qFormat/>
    <w:rsid w:val="006B63C0"/>
    <w:pPr>
      <w:tabs>
        <w:tab w:val="clear" w:pos="794"/>
        <w:tab w:val="clear" w:pos="1191"/>
        <w:tab w:val="clear" w:pos="1588"/>
        <w:tab w:val="clear" w:pos="1985"/>
      </w:tabs>
      <w:overflowPunct/>
      <w:autoSpaceDE/>
      <w:autoSpaceDN/>
      <w:adjustRightInd/>
      <w:spacing w:before="0"/>
      <w:textAlignment w:val="auto"/>
    </w:pPr>
    <w:rPr>
      <w:lang w:val="en-US"/>
    </w:rPr>
  </w:style>
  <w:style w:type="character" w:customStyle="1" w:styleId="TableheadChar">
    <w:name w:val="Table_head Char"/>
    <w:basedOn w:val="DefaultParagraphFont"/>
    <w:link w:val="Tablehead"/>
    <w:rsid w:val="00E32174"/>
    <w:rPr>
      <w:rFonts w:ascii="Times New Roman" w:hAnsi="Times New Roman"/>
      <w:b/>
      <w:lang w:val="en-GB" w:eastAsia="en-US"/>
    </w:rPr>
  </w:style>
  <w:style w:type="paragraph" w:customStyle="1" w:styleId="TableNo">
    <w:name w:val="Table_No"/>
    <w:basedOn w:val="Normal"/>
    <w:next w:val="Normal"/>
    <w:link w:val="TableNoChar"/>
    <w:rsid w:val="008C5C59"/>
    <w:pPr>
      <w:keepNext/>
      <w:tabs>
        <w:tab w:val="clear" w:pos="794"/>
        <w:tab w:val="clear" w:pos="1191"/>
        <w:tab w:val="clear" w:pos="1588"/>
        <w:tab w:val="clear" w:pos="1985"/>
        <w:tab w:val="left" w:pos="1134"/>
        <w:tab w:val="left" w:pos="1871"/>
        <w:tab w:val="left" w:pos="2268"/>
      </w:tabs>
      <w:spacing w:before="480" w:after="120"/>
      <w:jc w:val="center"/>
    </w:pPr>
    <w:rPr>
      <w:caps/>
      <w:sz w:val="20"/>
    </w:rPr>
  </w:style>
  <w:style w:type="paragraph" w:customStyle="1" w:styleId="Tabletitle">
    <w:name w:val="Table_title"/>
    <w:basedOn w:val="Normal"/>
    <w:next w:val="Tabletext"/>
    <w:link w:val="TabletitleChar"/>
    <w:rsid w:val="006B63C0"/>
    <w:pPr>
      <w:keepNext/>
      <w:keepLines/>
      <w:tabs>
        <w:tab w:val="clear" w:pos="794"/>
        <w:tab w:val="clear" w:pos="1191"/>
        <w:tab w:val="clear" w:pos="1588"/>
        <w:tab w:val="clear" w:pos="1985"/>
        <w:tab w:val="left" w:pos="1134"/>
        <w:tab w:val="left" w:pos="1871"/>
        <w:tab w:val="left" w:pos="2268"/>
      </w:tabs>
      <w:spacing w:before="0" w:after="120"/>
      <w:jc w:val="center"/>
    </w:pPr>
    <w:rPr>
      <w:rFonts w:ascii="Times New Roman Bold" w:hAnsi="Times New Roman Bold"/>
      <w:b/>
      <w:sz w:val="20"/>
    </w:rPr>
  </w:style>
  <w:style w:type="paragraph" w:styleId="Index4">
    <w:name w:val="index 4"/>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880" w:hanging="220"/>
      <w:textAlignment w:val="auto"/>
    </w:pPr>
    <w:rPr>
      <w:rFonts w:eastAsiaTheme="minorEastAsia" w:cstheme="minorBidi"/>
      <w:sz w:val="18"/>
      <w:szCs w:val="18"/>
      <w:lang w:val="en-US" w:eastAsia="zh-CN"/>
    </w:rPr>
  </w:style>
  <w:style w:type="paragraph" w:styleId="Index5">
    <w:name w:val="index 5"/>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100" w:hanging="220"/>
      <w:textAlignment w:val="auto"/>
    </w:pPr>
    <w:rPr>
      <w:rFonts w:eastAsiaTheme="minorEastAsia" w:cstheme="minorBidi"/>
      <w:sz w:val="18"/>
      <w:szCs w:val="18"/>
      <w:lang w:val="en-US" w:eastAsia="zh-CN"/>
    </w:rPr>
  </w:style>
  <w:style w:type="paragraph" w:styleId="Index6">
    <w:name w:val="index 6"/>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320" w:hanging="220"/>
      <w:textAlignment w:val="auto"/>
    </w:pPr>
    <w:rPr>
      <w:rFonts w:eastAsiaTheme="minorEastAsia" w:cstheme="minorBidi"/>
      <w:sz w:val="18"/>
      <w:szCs w:val="18"/>
      <w:lang w:val="en-US" w:eastAsia="zh-CN"/>
    </w:rPr>
  </w:style>
  <w:style w:type="paragraph" w:styleId="Index7">
    <w:name w:val="index 7"/>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540" w:hanging="220"/>
      <w:textAlignment w:val="auto"/>
    </w:pPr>
    <w:rPr>
      <w:rFonts w:eastAsiaTheme="minorEastAsia" w:cstheme="minorBidi"/>
      <w:sz w:val="18"/>
      <w:szCs w:val="18"/>
      <w:lang w:val="en-US" w:eastAsia="zh-CN"/>
    </w:rPr>
  </w:style>
  <w:style w:type="paragraph" w:styleId="Index8">
    <w:name w:val="index 8"/>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760" w:hanging="220"/>
      <w:textAlignment w:val="auto"/>
    </w:pPr>
    <w:rPr>
      <w:rFonts w:eastAsiaTheme="minorEastAsia" w:cstheme="minorBidi"/>
      <w:sz w:val="18"/>
      <w:szCs w:val="18"/>
      <w:lang w:val="en-US" w:eastAsia="zh-CN"/>
    </w:rPr>
  </w:style>
  <w:style w:type="paragraph" w:styleId="Index9">
    <w:name w:val="index 9"/>
    <w:basedOn w:val="Normal"/>
    <w:next w:val="Normal"/>
    <w:autoRedefine/>
    <w:uiPriority w:val="99"/>
    <w:unhideWhenUsed/>
    <w:rsid w:val="006B63C0"/>
    <w:pPr>
      <w:tabs>
        <w:tab w:val="clear" w:pos="794"/>
        <w:tab w:val="clear" w:pos="1191"/>
        <w:tab w:val="clear" w:pos="1588"/>
        <w:tab w:val="clear" w:pos="1985"/>
      </w:tabs>
      <w:overflowPunct/>
      <w:autoSpaceDE/>
      <w:autoSpaceDN/>
      <w:adjustRightInd/>
      <w:spacing w:before="0" w:line="259" w:lineRule="auto"/>
      <w:ind w:left="1980" w:hanging="220"/>
      <w:textAlignment w:val="auto"/>
    </w:pPr>
    <w:rPr>
      <w:rFonts w:eastAsiaTheme="minorEastAsia" w:cstheme="minorBidi"/>
      <w:sz w:val="18"/>
      <w:szCs w:val="18"/>
      <w:lang w:val="en-US" w:eastAsia="zh-CN"/>
    </w:rPr>
  </w:style>
  <w:style w:type="paragraph" w:styleId="IndexHeading">
    <w:name w:val="index heading"/>
    <w:basedOn w:val="Normal"/>
    <w:next w:val="Index1"/>
    <w:uiPriority w:val="99"/>
    <w:unhideWhenUsed/>
    <w:rsid w:val="006B63C0"/>
    <w:pPr>
      <w:tabs>
        <w:tab w:val="clear" w:pos="794"/>
        <w:tab w:val="clear" w:pos="1191"/>
        <w:tab w:val="clear" w:pos="1588"/>
        <w:tab w:val="clear" w:pos="1985"/>
      </w:tabs>
      <w:overflowPunct/>
      <w:autoSpaceDE/>
      <w:autoSpaceDN/>
      <w:adjustRightInd/>
      <w:spacing w:before="240" w:after="120" w:line="259" w:lineRule="auto"/>
      <w:jc w:val="center"/>
      <w:textAlignment w:val="auto"/>
    </w:pPr>
    <w:rPr>
      <w:rFonts w:eastAsiaTheme="minorEastAsia" w:cstheme="minorBidi"/>
      <w:b/>
      <w:bCs/>
      <w:sz w:val="26"/>
      <w:szCs w:val="26"/>
      <w:lang w:val="en-US" w:eastAsia="zh-CN"/>
    </w:rPr>
  </w:style>
  <w:style w:type="paragraph" w:styleId="TOC9">
    <w:name w:val="toc 9"/>
    <w:basedOn w:val="Normal"/>
    <w:next w:val="Normal"/>
    <w:autoRedefine/>
    <w:uiPriority w:val="39"/>
    <w:unhideWhenUsed/>
    <w:rsid w:val="006B63C0"/>
    <w:pPr>
      <w:tabs>
        <w:tab w:val="clear" w:pos="794"/>
        <w:tab w:val="clear" w:pos="1191"/>
        <w:tab w:val="clear" w:pos="1588"/>
        <w:tab w:val="clear" w:pos="1985"/>
      </w:tabs>
      <w:overflowPunct/>
      <w:autoSpaceDE/>
      <w:autoSpaceDN/>
      <w:adjustRightInd/>
      <w:spacing w:before="0" w:line="259" w:lineRule="auto"/>
      <w:ind w:left="1760"/>
      <w:textAlignment w:val="auto"/>
    </w:pPr>
    <w:rPr>
      <w:rFonts w:eastAsiaTheme="minorEastAsia" w:cstheme="minorBidi"/>
      <w:sz w:val="20"/>
      <w:lang w:val="en-US" w:eastAsia="zh-CN"/>
    </w:rPr>
  </w:style>
  <w:style w:type="table" w:customStyle="1" w:styleId="TableGrid2">
    <w:name w:val="Table Grid2"/>
    <w:basedOn w:val="TableNormal"/>
    <w:next w:val="TableGrid"/>
    <w:uiPriority w:val="39"/>
    <w:rsid w:val="006B63C0"/>
    <w:rPr>
      <w:rFonts w:asciiTheme="minorHAnsi" w:eastAsiaTheme="minorEastAsia" w:hAnsiTheme="minorHAnsi" w:cstheme="minorBidi"/>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6B63C0"/>
    <w:pPr>
      <w:tabs>
        <w:tab w:val="clear" w:pos="794"/>
        <w:tab w:val="clear" w:pos="1191"/>
        <w:tab w:val="clear" w:pos="1588"/>
        <w:tab w:val="clear" w:pos="1985"/>
      </w:tabs>
      <w:overflowPunct/>
      <w:autoSpaceDE/>
      <w:autoSpaceDN/>
      <w:adjustRightInd/>
      <w:spacing w:before="240" w:line="259" w:lineRule="auto"/>
      <w:ind w:left="0" w:firstLine="0"/>
      <w:textAlignment w:val="auto"/>
      <w:outlineLvl w:val="9"/>
    </w:pPr>
    <w:rPr>
      <w:rFonts w:asciiTheme="majorHAnsi" w:eastAsiaTheme="majorEastAsia" w:hAnsiTheme="majorHAnsi" w:cstheme="majorBidi"/>
      <w:b w:val="0"/>
      <w:color w:val="365F91" w:themeColor="accent1" w:themeShade="BF"/>
      <w:sz w:val="32"/>
      <w:szCs w:val="32"/>
      <w:lang w:val="en-US" w:eastAsia="zh-CN"/>
    </w:rPr>
  </w:style>
  <w:style w:type="character" w:customStyle="1" w:styleId="ListParagraphChar">
    <w:name w:val="List Paragraph Char"/>
    <w:basedOn w:val="DefaultParagraphFont"/>
    <w:link w:val="ListParagraph"/>
    <w:uiPriority w:val="34"/>
    <w:locked/>
    <w:rsid w:val="006B63C0"/>
    <w:rPr>
      <w:rFonts w:ascii="Times New Roman" w:eastAsiaTheme="minorEastAsia" w:hAnsi="Times New Roman" w:cstheme="minorBidi"/>
      <w:sz w:val="24"/>
      <w:szCs w:val="22"/>
    </w:rPr>
  </w:style>
  <w:style w:type="paragraph" w:styleId="DocumentMap">
    <w:name w:val="Document Map"/>
    <w:basedOn w:val="Normal"/>
    <w:link w:val="DocumentMapChar"/>
    <w:semiHidden/>
    <w:unhideWhenUsed/>
    <w:rsid w:val="006B63C0"/>
    <w:pPr>
      <w:spacing w:before="0"/>
    </w:pPr>
    <w:rPr>
      <w:szCs w:val="24"/>
    </w:rPr>
  </w:style>
  <w:style w:type="character" w:customStyle="1" w:styleId="DocumentMapChar">
    <w:name w:val="Document Map Char"/>
    <w:basedOn w:val="DefaultParagraphFont"/>
    <w:link w:val="DocumentMap"/>
    <w:semiHidden/>
    <w:rsid w:val="006B63C0"/>
    <w:rPr>
      <w:rFonts w:ascii="Times New Roman" w:hAnsi="Times New Roman"/>
      <w:sz w:val="24"/>
      <w:szCs w:val="24"/>
      <w:lang w:val="en-GB" w:eastAsia="en-US"/>
    </w:rPr>
  </w:style>
  <w:style w:type="character" w:customStyle="1" w:styleId="enumlev2Char">
    <w:name w:val="enumlev2 Char"/>
    <w:link w:val="enumlev2"/>
    <w:locked/>
    <w:rsid w:val="00E01774"/>
    <w:rPr>
      <w:rFonts w:ascii="Times New Roman" w:hAnsi="Times New Roman"/>
      <w:sz w:val="22"/>
      <w:lang w:val="en-GB" w:eastAsia="en-US"/>
    </w:rPr>
  </w:style>
  <w:style w:type="character" w:customStyle="1" w:styleId="ArtNoChar">
    <w:name w:val="Art_No Char"/>
    <w:link w:val="ArtNo"/>
    <w:locked/>
    <w:rsid w:val="00C012FE"/>
    <w:rPr>
      <w:rFonts w:ascii="Times New Roman" w:hAnsi="Times New Roman"/>
      <w:caps/>
      <w:sz w:val="28"/>
      <w:lang w:val="en-GB" w:eastAsia="en-US"/>
    </w:rPr>
  </w:style>
  <w:style w:type="character" w:customStyle="1" w:styleId="TabletitleChar">
    <w:name w:val="Table_title Char"/>
    <w:link w:val="Tabletitle"/>
    <w:locked/>
    <w:rsid w:val="00216010"/>
    <w:rPr>
      <w:rFonts w:ascii="Times New Roman Bold" w:hAnsi="Times New Roman Bold"/>
      <w:b/>
      <w:lang w:val="en-GB" w:eastAsia="en-US"/>
    </w:rPr>
  </w:style>
  <w:style w:type="character" w:customStyle="1" w:styleId="TableNoChar">
    <w:name w:val="Table_No Char"/>
    <w:link w:val="TableNo"/>
    <w:locked/>
    <w:rsid w:val="008C5C59"/>
    <w:rPr>
      <w:rFonts w:ascii="Times New Roman" w:hAnsi="Times New Roman"/>
      <w:caps/>
      <w:lang w:val="en-GB" w:eastAsia="en-US"/>
    </w:rPr>
  </w:style>
  <w:style w:type="character" w:customStyle="1" w:styleId="AnnexNoChar">
    <w:name w:val="Annex_No Char"/>
    <w:link w:val="AnnexNo"/>
    <w:locked/>
    <w:rsid w:val="00BA4C36"/>
    <w:rPr>
      <w:rFonts w:ascii="Times New Roman" w:hAnsi="Times New Roman"/>
      <w:caps/>
      <w:sz w:val="26"/>
      <w:lang w:val="en-GB" w:eastAsia="en-US"/>
    </w:rPr>
  </w:style>
  <w:style w:type="character" w:customStyle="1" w:styleId="AnnextitleChar1">
    <w:name w:val="Annex_title Char1"/>
    <w:link w:val="Annextitle"/>
    <w:locked/>
    <w:rsid w:val="00BA4C36"/>
    <w:rPr>
      <w:rFonts w:ascii="Times New Roman Bold" w:hAnsi="Times New Roman Bold"/>
      <w:b/>
      <w:sz w:val="2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6416114">
      <w:bodyDiv w:val="1"/>
      <w:marLeft w:val="0"/>
      <w:marRight w:val="0"/>
      <w:marTop w:val="0"/>
      <w:marBottom w:val="0"/>
      <w:divBdr>
        <w:top w:val="none" w:sz="0" w:space="0" w:color="auto"/>
        <w:left w:val="none" w:sz="0" w:space="0" w:color="auto"/>
        <w:bottom w:val="none" w:sz="0" w:space="0" w:color="auto"/>
        <w:right w:val="none" w:sz="0" w:space="0" w:color="auto"/>
      </w:divBdr>
    </w:div>
    <w:div w:id="1098673542">
      <w:bodyDiv w:val="1"/>
      <w:marLeft w:val="0"/>
      <w:marRight w:val="0"/>
      <w:marTop w:val="0"/>
      <w:marBottom w:val="0"/>
      <w:divBdr>
        <w:top w:val="none" w:sz="0" w:space="0" w:color="auto"/>
        <w:left w:val="none" w:sz="0" w:space="0" w:color="auto"/>
        <w:bottom w:val="none" w:sz="0" w:space="0" w:color="auto"/>
        <w:right w:val="none" w:sz="0" w:space="0" w:color="auto"/>
      </w:divBdr>
    </w:div>
    <w:div w:id="1111511188">
      <w:bodyDiv w:val="1"/>
      <w:marLeft w:val="0"/>
      <w:marRight w:val="0"/>
      <w:marTop w:val="0"/>
      <w:marBottom w:val="0"/>
      <w:divBdr>
        <w:top w:val="none" w:sz="0" w:space="0" w:color="auto"/>
        <w:left w:val="none" w:sz="0" w:space="0" w:color="auto"/>
        <w:bottom w:val="none" w:sz="0" w:space="0" w:color="auto"/>
        <w:right w:val="none" w:sz="0" w:space="0" w:color="auto"/>
      </w:divBdr>
    </w:div>
    <w:div w:id="1550144317">
      <w:bodyDiv w:val="1"/>
      <w:marLeft w:val="0"/>
      <w:marRight w:val="0"/>
      <w:marTop w:val="0"/>
      <w:marBottom w:val="0"/>
      <w:divBdr>
        <w:top w:val="none" w:sz="0" w:space="0" w:color="auto"/>
        <w:left w:val="none" w:sz="0" w:space="0" w:color="auto"/>
        <w:bottom w:val="none" w:sz="0" w:space="0" w:color="auto"/>
        <w:right w:val="none" w:sz="0" w:space="0" w:color="auto"/>
      </w:divBdr>
    </w:div>
    <w:div w:id="1650983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S16-CL-C-0037/en" TargetMode="External"/><Relationship Id="rId18" Type="http://schemas.openxmlformats.org/officeDocument/2006/relationships/hyperlink" Target="http://www.itu.int/en/ITU-R/study-groups/rcpm/Pages/wrc-23-preliminary-studies.aspx" TargetMode="External"/><Relationship Id="rId26" Type="http://schemas.openxmlformats.org/officeDocument/2006/relationships/hyperlink" Target="http://www.itu.int/brdocsearch" TargetMode="External"/><Relationship Id="rId39" Type="http://schemas.openxmlformats.org/officeDocument/2006/relationships/footer" Target="footer6.xml"/><Relationship Id="rId21" Type="http://schemas.openxmlformats.org/officeDocument/2006/relationships/hyperlink" Target="https://www.itu.int/dms_ties/itu-r/oth/0b/05/R0B0500001B0001PDFE.pdf" TargetMode="External"/><Relationship Id="rId34" Type="http://schemas.openxmlformats.org/officeDocument/2006/relationships/header" Target="header3.xml"/><Relationship Id="rId42" Type="http://schemas.openxmlformats.org/officeDocument/2006/relationships/hyperlink" Target="https://twitter.com/ITU_R" TargetMode="External"/><Relationship Id="rId47" Type="http://schemas.openxmlformats.org/officeDocument/2006/relationships/hyperlink" Target="https://twitter.com/ITU_R/" TargetMode="External"/><Relationship Id="rId50" Type="http://schemas.openxmlformats.org/officeDocument/2006/relationships/hyperlink" Target="https://www.youtube.com/watch?v=KmO43cQGvgY&amp;list=PLpoIPNlF8P2P3ZCeKJAJzxW0w8zkOToyJ&amp;index=2" TargetMode="External"/><Relationship Id="rId55" Type="http://schemas.openxmlformats.org/officeDocument/2006/relationships/hyperlink" Target="http://www.itu.int/en/ITU-R/RR110/Documents/RR110-Programme.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itu.int/go/wrc-19" TargetMode="External"/><Relationship Id="rId20" Type="http://schemas.openxmlformats.org/officeDocument/2006/relationships/hyperlink" Target="http://www.itu.int/go/wrc-19-regional" TargetMode="External"/><Relationship Id="rId29" Type="http://schemas.openxmlformats.org/officeDocument/2006/relationships/header" Target="header1.xml"/><Relationship Id="rId41" Type="http://schemas.openxmlformats.org/officeDocument/2006/relationships/hyperlink" Target="http://www.itu.int/en/ITU-R/RR110/" TargetMode="External"/><Relationship Id="rId54" Type="http://schemas.openxmlformats.org/officeDocument/2006/relationships/hyperlink" Target="http://www.itu.int/en/ITU-R/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6-CL-C-0130/en" TargetMode="External"/><Relationship Id="rId24" Type="http://schemas.openxmlformats.org/officeDocument/2006/relationships/hyperlink" Target="http://www.itu.int/ITU-R/go/space-epfd/en" TargetMode="External"/><Relationship Id="rId32" Type="http://schemas.openxmlformats.org/officeDocument/2006/relationships/footer" Target="footer2.xml"/><Relationship Id="rId37" Type="http://schemas.openxmlformats.org/officeDocument/2006/relationships/footer" Target="footer5.xml"/><Relationship Id="rId40" Type="http://schemas.openxmlformats.org/officeDocument/2006/relationships/hyperlink" Target="http://www.itu.int/ITU-R/" TargetMode="External"/><Relationship Id="rId45" Type="http://schemas.openxmlformats.org/officeDocument/2006/relationships/hyperlink" Target="https://www.itu.int/en/itunews/Documents/2016-05/2016_ITUNews05-en.pdf" TargetMode="External"/><Relationship Id="rId53" Type="http://schemas.openxmlformats.org/officeDocument/2006/relationships/hyperlink" Target="http://www.itu.int/en/history/Pages/RRB.aspx" TargetMode="External"/><Relationship Id="rId58"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yperlink" Target="https://www.itu.int/md/R00-CA-CIR-0226/en" TargetMode="External"/><Relationship Id="rId23" Type="http://schemas.openxmlformats.org/officeDocument/2006/relationships/hyperlink" Target="http://www.itu.int/ITU-R/go/space-mask-XMLfile/en" TargetMode="External"/><Relationship Id="rId28" Type="http://schemas.openxmlformats.org/officeDocument/2006/relationships/hyperlink" Target="http://www.itu.int/ITU-R/go/seminars" TargetMode="External"/><Relationship Id="rId36" Type="http://schemas.openxmlformats.org/officeDocument/2006/relationships/header" Target="header4.xml"/><Relationship Id="rId49" Type="http://schemas.openxmlformats.org/officeDocument/2006/relationships/hyperlink" Target="http://www.itu.int/en/ITU-R/RR110/" TargetMode="External"/><Relationship Id="rId57" Type="http://schemas.openxmlformats.org/officeDocument/2006/relationships/footer" Target="footer7.xml"/><Relationship Id="rId61" Type="http://schemas.openxmlformats.org/officeDocument/2006/relationships/theme" Target="theme/theme1.xml"/><Relationship Id="rId10" Type="http://schemas.openxmlformats.org/officeDocument/2006/relationships/hyperlink" Target="http://www.itu.int/council/" TargetMode="External"/><Relationship Id="rId19" Type="http://schemas.openxmlformats.org/officeDocument/2006/relationships/hyperlink" Target="http://www.itu.int/en/ITU-R/conferences/wrc/2019/irwsp/Pages/default.aspx" TargetMode="External"/><Relationship Id="rId31" Type="http://schemas.openxmlformats.org/officeDocument/2006/relationships/footer" Target="footer1.xml"/><Relationship Id="rId44" Type="http://schemas.openxmlformats.org/officeDocument/2006/relationships/hyperlink" Target="http://www.itu.int/en/ITU-R/Pages/default.aspx" TargetMode="External"/><Relationship Id="rId52" Type="http://schemas.openxmlformats.org/officeDocument/2006/relationships/hyperlink" Target="https://www.itu.int/en/ITU-R/RR110/Documents/RR110-Programme.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tu.int/md/R00-CA-CIR-0232/en" TargetMode="External"/><Relationship Id="rId14" Type="http://schemas.openxmlformats.org/officeDocument/2006/relationships/image" Target="media/image2.png"/><Relationship Id="rId22" Type="http://schemas.openxmlformats.org/officeDocument/2006/relationships/hyperlink" Target="http://www.itu.int/ITU-R/go/space-epfd/en" TargetMode="External"/><Relationship Id="rId27" Type="http://schemas.openxmlformats.org/officeDocument/2006/relationships/hyperlink" Target="http://www.itu.int/ITU%20R/go/seminars" TargetMode="External"/><Relationship Id="rId30" Type="http://schemas.openxmlformats.org/officeDocument/2006/relationships/header" Target="header2.xml"/><Relationship Id="rId35" Type="http://schemas.openxmlformats.org/officeDocument/2006/relationships/footer" Target="footer4.xml"/><Relationship Id="rId43" Type="http://schemas.openxmlformats.org/officeDocument/2006/relationships/hyperlink" Target="http://www.itu.int/ITU-R/" TargetMode="External"/><Relationship Id="rId48" Type="http://schemas.openxmlformats.org/officeDocument/2006/relationships/hyperlink" Target="file:///\\blue\dfs\ling\RUSSIAN\BELYAEVA\ITU\ITU-R\RAG\&#1074;&#1077;&#1073;-&#1089;&#1072;&#1081;&#1090;&#1072;%20%22110-&#1103;%20&#1075;&#1086;&#1076;&#1086;&#1074;&#1097;&#1080;&#1085;&#1072;%20&#1056;&#1056;%22" TargetMode="External"/><Relationship Id="rId56"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https://www.youtube.com/watch?v=NBPEYbAIhjQ&amp;index=1&amp;list=PLpoIPNlF8P2P3ZCeKJAJzxW0w8zkOToyJ" TargetMode="External"/><Relationship Id="rId3" Type="http://schemas.openxmlformats.org/officeDocument/2006/relationships/styles" Target="styles.xml"/><Relationship Id="rId12" Type="http://schemas.openxmlformats.org/officeDocument/2006/relationships/hyperlink" Target="https://www.itu.int/md/S16-SG-CIR-0057/en" TargetMode="External"/><Relationship Id="rId17" Type="http://schemas.openxmlformats.org/officeDocument/2006/relationships/hyperlink" Target="http://www.itu.int/go/rcpm-wrc-19-studies" TargetMode="External"/><Relationship Id="rId25" Type="http://schemas.openxmlformats.org/officeDocument/2006/relationships/hyperlink" Target="http://www.itu.int/ipr" TargetMode="External"/><Relationship Id="rId33" Type="http://schemas.openxmlformats.org/officeDocument/2006/relationships/footer" Target="footer3.xml"/><Relationship Id="rId38" Type="http://schemas.openxmlformats.org/officeDocument/2006/relationships/header" Target="header5.xml"/><Relationship Id="rId46" Type="http://schemas.openxmlformats.org/officeDocument/2006/relationships/hyperlink" Target="https://www.itu.int/en/mediacentre/Pages/default.aspx" TargetMode="External"/><Relationship Id="rId59"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2A7BA-9828-4E2F-9D64-4F8005F8D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35</Pages>
  <Words>12832</Words>
  <Characters>86151</Characters>
  <Application>Microsoft Office Word</Application>
  <DocSecurity>0</DocSecurity>
  <Lines>717</Lines>
  <Paragraphs>197</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dc:creator>
  <cp:keywords/>
  <dc:description>PE_RAG10.dotm  For: _x000d_Document date: _x000d_Saved by TRA44246 at 12:32:17 on 12.02.2010</dc:description>
  <cp:lastModifiedBy>Komissarova, Olga</cp:lastModifiedBy>
  <cp:revision>5</cp:revision>
  <cp:lastPrinted>2017-04-06T13:34:00Z</cp:lastPrinted>
  <dcterms:created xsi:type="dcterms:W3CDTF">2017-04-06T13:26:00Z</dcterms:created>
  <dcterms:modified xsi:type="dcterms:W3CDTF">2017-04-06T13:35:00Z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PE_RAG10.dotm</vt:lpwstr>
  </property>
  <property fmtid="{D5CDD505-2E9C-101B-9397-08002B2CF9AE}" pid="3" name="Docdate">
    <vt:lpwstr/>
  </property>
  <property fmtid="{D5CDD505-2E9C-101B-9397-08002B2CF9AE}" pid="4" name="Docorlang">
    <vt:lpwstr/>
  </property>
  <property fmtid="{D5CDD505-2E9C-101B-9397-08002B2CF9AE}" pid="5" name="Docauthor">
    <vt:lpwstr/>
  </property>
</Properties>
</file>