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rsidRPr="007F0E25" w:rsidTr="00443261">
        <w:trPr>
          <w:cantSplit/>
        </w:trPr>
        <w:tc>
          <w:tcPr>
            <w:tcW w:w="6771" w:type="dxa"/>
            <w:vAlign w:val="center"/>
          </w:tcPr>
          <w:p w:rsidR="00443261" w:rsidRPr="007F0E25" w:rsidRDefault="00443261" w:rsidP="002F3705">
            <w:pPr>
              <w:shd w:val="solid" w:color="FFFFFF" w:fill="FFFFFF"/>
              <w:spacing w:before="360" w:after="240"/>
              <w:rPr>
                <w:rFonts w:ascii="Verdana" w:hAnsi="Verdana"/>
                <w:b/>
                <w:bCs/>
              </w:rPr>
            </w:pPr>
            <w:r w:rsidRPr="007F0E25">
              <w:rPr>
                <w:rFonts w:ascii="Verdana" w:hAnsi="Verdana" w:cs="Times New Roman Bold"/>
                <w:b/>
                <w:sz w:val="25"/>
                <w:szCs w:val="25"/>
              </w:rPr>
              <w:t>Groupe Consultatif des Radiocommunications</w:t>
            </w:r>
            <w:r w:rsidRPr="007F0E25">
              <w:rPr>
                <w:rFonts w:ascii="Verdana" w:hAnsi="Verdana"/>
                <w:b/>
                <w:sz w:val="25"/>
                <w:szCs w:val="25"/>
              </w:rPr>
              <w:br/>
            </w:r>
            <w:r w:rsidRPr="007F0E25">
              <w:rPr>
                <w:rFonts w:ascii="Verdana" w:hAnsi="Verdana" w:cs="Times New Roman Bold"/>
                <w:b/>
                <w:bCs/>
                <w:sz w:val="20"/>
              </w:rPr>
              <w:t>Genève,</w:t>
            </w:r>
            <w:r w:rsidRPr="007F0E25">
              <w:rPr>
                <w:rFonts w:ascii="Verdana" w:hAnsi="Verdana"/>
                <w:b/>
                <w:bCs/>
                <w:sz w:val="20"/>
              </w:rPr>
              <w:t xml:space="preserve"> 26-28 avril 2017</w:t>
            </w:r>
          </w:p>
        </w:tc>
        <w:tc>
          <w:tcPr>
            <w:tcW w:w="3118" w:type="dxa"/>
          </w:tcPr>
          <w:p w:rsidR="00443261" w:rsidRPr="007F0E25" w:rsidRDefault="00443261" w:rsidP="002F3705">
            <w:pPr>
              <w:shd w:val="solid" w:color="FFFFFF" w:fill="FFFFFF"/>
              <w:spacing w:before="0"/>
              <w:jc w:val="right"/>
            </w:pPr>
            <w:r w:rsidRPr="007F0E25">
              <w:rPr>
                <w:rFonts w:cstheme="minorHAnsi"/>
                <w:b/>
                <w:bCs/>
                <w:noProof/>
                <w:lang w:val="en-GB" w:eastAsia="zh-CN"/>
              </w:rPr>
              <w:drawing>
                <wp:inline distT="0" distB="0" distL="0" distR="0" wp14:anchorId="6857DB46" wp14:editId="0D83F1E3">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2D238A" w:rsidRPr="007F0E25">
        <w:trPr>
          <w:cantSplit/>
        </w:trPr>
        <w:tc>
          <w:tcPr>
            <w:tcW w:w="6771" w:type="dxa"/>
            <w:tcBorders>
              <w:bottom w:val="single" w:sz="12" w:space="0" w:color="auto"/>
            </w:tcBorders>
          </w:tcPr>
          <w:p w:rsidR="002D238A" w:rsidRPr="007F0E25" w:rsidRDefault="002D238A" w:rsidP="002F3705">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2D238A" w:rsidRPr="007F0E25" w:rsidRDefault="002D238A" w:rsidP="002F3705">
            <w:pPr>
              <w:shd w:val="solid" w:color="FFFFFF" w:fill="FFFFFF"/>
              <w:spacing w:before="0" w:after="48"/>
              <w:rPr>
                <w:sz w:val="22"/>
                <w:szCs w:val="22"/>
              </w:rPr>
            </w:pPr>
          </w:p>
        </w:tc>
      </w:tr>
      <w:tr w:rsidR="002D238A" w:rsidRPr="007F0E25">
        <w:trPr>
          <w:cantSplit/>
        </w:trPr>
        <w:tc>
          <w:tcPr>
            <w:tcW w:w="6771" w:type="dxa"/>
            <w:tcBorders>
              <w:top w:val="single" w:sz="12" w:space="0" w:color="auto"/>
            </w:tcBorders>
          </w:tcPr>
          <w:p w:rsidR="002D238A" w:rsidRPr="007F0E25" w:rsidRDefault="002D238A" w:rsidP="002F3705">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2D238A" w:rsidRPr="007F0E25" w:rsidRDefault="002D238A" w:rsidP="002F3705">
            <w:pPr>
              <w:shd w:val="solid" w:color="FFFFFF" w:fill="FFFFFF"/>
              <w:spacing w:before="0" w:after="48"/>
              <w:rPr>
                <w:rFonts w:ascii="Verdana" w:hAnsi="Verdana"/>
                <w:sz w:val="22"/>
                <w:szCs w:val="22"/>
              </w:rPr>
            </w:pPr>
          </w:p>
        </w:tc>
      </w:tr>
      <w:tr w:rsidR="002D238A" w:rsidRPr="007F0E25">
        <w:trPr>
          <w:cantSplit/>
        </w:trPr>
        <w:tc>
          <w:tcPr>
            <w:tcW w:w="6771" w:type="dxa"/>
            <w:vMerge w:val="restart"/>
          </w:tcPr>
          <w:p w:rsidR="002D238A" w:rsidRPr="007F0E25" w:rsidRDefault="002D238A" w:rsidP="002F3705">
            <w:pPr>
              <w:shd w:val="solid" w:color="FFFFFF" w:fill="FFFFFF"/>
              <w:spacing w:after="240"/>
              <w:rPr>
                <w:sz w:val="20"/>
              </w:rPr>
            </w:pPr>
            <w:bookmarkStart w:id="0" w:name="dnum" w:colFirst="1" w:colLast="1"/>
          </w:p>
        </w:tc>
        <w:tc>
          <w:tcPr>
            <w:tcW w:w="3118" w:type="dxa"/>
          </w:tcPr>
          <w:p w:rsidR="002D238A" w:rsidRPr="007F0E25" w:rsidRDefault="00FC4DFC" w:rsidP="002F3705">
            <w:pPr>
              <w:shd w:val="solid" w:color="FFFFFF" w:fill="FFFFFF"/>
              <w:spacing w:before="0"/>
              <w:rPr>
                <w:rFonts w:ascii="Verdana" w:hAnsi="Verdana"/>
                <w:sz w:val="20"/>
              </w:rPr>
            </w:pPr>
            <w:r>
              <w:rPr>
                <w:rFonts w:ascii="Verdana" w:hAnsi="Verdana"/>
                <w:b/>
                <w:sz w:val="20"/>
              </w:rPr>
              <w:t>Révision 1 du</w:t>
            </w:r>
            <w:r>
              <w:rPr>
                <w:rFonts w:ascii="Verdana" w:hAnsi="Verdana"/>
                <w:b/>
                <w:sz w:val="20"/>
              </w:rPr>
              <w:br/>
            </w:r>
            <w:r w:rsidR="00CC1DE9" w:rsidRPr="007F0E25">
              <w:rPr>
                <w:rFonts w:ascii="Verdana" w:hAnsi="Verdana"/>
                <w:b/>
                <w:sz w:val="20"/>
              </w:rPr>
              <w:t>Document RAG17/1-F</w:t>
            </w:r>
          </w:p>
        </w:tc>
      </w:tr>
      <w:tr w:rsidR="002D238A" w:rsidRPr="007F0E25">
        <w:trPr>
          <w:cantSplit/>
        </w:trPr>
        <w:tc>
          <w:tcPr>
            <w:tcW w:w="6771" w:type="dxa"/>
            <w:vMerge/>
          </w:tcPr>
          <w:p w:rsidR="002D238A" w:rsidRPr="007F0E25" w:rsidRDefault="002D238A" w:rsidP="002F3705">
            <w:pPr>
              <w:spacing w:before="60"/>
              <w:jc w:val="center"/>
              <w:rPr>
                <w:b/>
                <w:smallCaps/>
                <w:sz w:val="32"/>
              </w:rPr>
            </w:pPr>
            <w:bookmarkStart w:id="1" w:name="ddate" w:colFirst="1" w:colLast="1"/>
            <w:bookmarkEnd w:id="0"/>
          </w:p>
        </w:tc>
        <w:tc>
          <w:tcPr>
            <w:tcW w:w="3118" w:type="dxa"/>
          </w:tcPr>
          <w:p w:rsidR="002D238A" w:rsidRPr="007F0E25" w:rsidRDefault="00FC4DFC" w:rsidP="002F3705">
            <w:pPr>
              <w:shd w:val="solid" w:color="FFFFFF" w:fill="FFFFFF"/>
              <w:spacing w:before="0"/>
              <w:rPr>
                <w:rFonts w:ascii="Verdana" w:hAnsi="Verdana"/>
                <w:sz w:val="20"/>
              </w:rPr>
            </w:pPr>
            <w:r>
              <w:rPr>
                <w:rFonts w:ascii="Verdana" w:hAnsi="Verdana"/>
                <w:b/>
                <w:sz w:val="20"/>
              </w:rPr>
              <w:t>5 avril</w:t>
            </w:r>
            <w:r w:rsidR="00CC1DE9" w:rsidRPr="007F0E25">
              <w:rPr>
                <w:rFonts w:ascii="Verdana" w:hAnsi="Verdana"/>
                <w:b/>
                <w:sz w:val="20"/>
              </w:rPr>
              <w:t xml:space="preserve"> 2017</w:t>
            </w:r>
          </w:p>
        </w:tc>
      </w:tr>
      <w:tr w:rsidR="002D238A" w:rsidRPr="007F0E25">
        <w:trPr>
          <w:cantSplit/>
        </w:trPr>
        <w:tc>
          <w:tcPr>
            <w:tcW w:w="6771" w:type="dxa"/>
            <w:vMerge/>
          </w:tcPr>
          <w:p w:rsidR="002D238A" w:rsidRPr="007F0E25" w:rsidRDefault="002D238A" w:rsidP="002F3705">
            <w:pPr>
              <w:spacing w:before="60"/>
              <w:jc w:val="center"/>
              <w:rPr>
                <w:b/>
                <w:smallCaps/>
                <w:sz w:val="32"/>
              </w:rPr>
            </w:pPr>
            <w:bookmarkStart w:id="2" w:name="dorlang" w:colFirst="1" w:colLast="1"/>
            <w:bookmarkEnd w:id="1"/>
          </w:p>
        </w:tc>
        <w:tc>
          <w:tcPr>
            <w:tcW w:w="3118" w:type="dxa"/>
          </w:tcPr>
          <w:p w:rsidR="002D238A" w:rsidRPr="007F0E25" w:rsidRDefault="00CC1DE9" w:rsidP="002F3705">
            <w:pPr>
              <w:shd w:val="solid" w:color="FFFFFF" w:fill="FFFFFF"/>
              <w:spacing w:before="0" w:after="120"/>
              <w:rPr>
                <w:rFonts w:ascii="Verdana" w:hAnsi="Verdana"/>
                <w:sz w:val="20"/>
              </w:rPr>
            </w:pPr>
            <w:r w:rsidRPr="007F0E25">
              <w:rPr>
                <w:rFonts w:ascii="Verdana" w:hAnsi="Verdana"/>
                <w:b/>
                <w:sz w:val="20"/>
              </w:rPr>
              <w:t>Original: anglais</w:t>
            </w:r>
          </w:p>
        </w:tc>
      </w:tr>
      <w:tr w:rsidR="002D238A" w:rsidRPr="007F0E25">
        <w:trPr>
          <w:cantSplit/>
        </w:trPr>
        <w:tc>
          <w:tcPr>
            <w:tcW w:w="9889" w:type="dxa"/>
            <w:gridSpan w:val="2"/>
          </w:tcPr>
          <w:p w:rsidR="002D238A" w:rsidRPr="007F0E25" w:rsidRDefault="00CC1DE9" w:rsidP="002F3705">
            <w:pPr>
              <w:pStyle w:val="Source"/>
            </w:pPr>
            <w:bookmarkStart w:id="3" w:name="dsource" w:colFirst="0" w:colLast="0"/>
            <w:bookmarkEnd w:id="2"/>
            <w:r w:rsidRPr="007F0E25">
              <w:t>Directeur du Bureau des radiocommunications</w:t>
            </w:r>
          </w:p>
        </w:tc>
      </w:tr>
      <w:tr w:rsidR="002D238A" w:rsidRPr="007F0E25">
        <w:trPr>
          <w:cantSplit/>
        </w:trPr>
        <w:tc>
          <w:tcPr>
            <w:tcW w:w="9889" w:type="dxa"/>
            <w:gridSpan w:val="2"/>
          </w:tcPr>
          <w:p w:rsidR="002D238A" w:rsidRPr="007F0E25" w:rsidRDefault="00CC1DE9" w:rsidP="002F3705">
            <w:pPr>
              <w:pStyle w:val="Title1"/>
            </w:pPr>
            <w:bookmarkStart w:id="4" w:name="dtitle1" w:colFirst="0" w:colLast="0"/>
            <w:bookmarkEnd w:id="3"/>
            <w:r w:rsidRPr="007F0E25">
              <w:t>rapport À la vingt-</w:t>
            </w:r>
            <w:r w:rsidR="00780D55" w:rsidRPr="007F0E25">
              <w:t>QUATR</w:t>
            </w:r>
            <w:r w:rsidRPr="007F0E25">
              <w:t xml:space="preserve">ième réunion du groupe </w:t>
            </w:r>
            <w:r w:rsidRPr="007F0E25">
              <w:br/>
              <w:t>consultatif des radiocommunications</w:t>
            </w:r>
          </w:p>
        </w:tc>
      </w:tr>
      <w:bookmarkEnd w:id="4"/>
    </w:tbl>
    <w:p w:rsidR="00FC4DFC" w:rsidRDefault="00FC4DFC" w:rsidP="00FC4DFC"/>
    <w:p w:rsidR="00FC4DFC" w:rsidRPr="00E422D0" w:rsidRDefault="00FC4DFC" w:rsidP="00FC4DFC">
      <w:pPr>
        <w:rPr>
          <w:lang w:val="fr-CH"/>
        </w:rPr>
      </w:pPr>
      <w:r>
        <w:t>Note: La présente révision concerne la version anglaise uniquement.</w:t>
      </w:r>
    </w:p>
    <w:p w:rsidR="00FC4DFC" w:rsidRDefault="00FC4DFC" w:rsidP="00FC4DFC"/>
    <w:p w:rsidR="00CC1DE9" w:rsidRPr="007F0E25" w:rsidRDefault="00CC1DE9" w:rsidP="002F3705">
      <w:pPr>
        <w:pStyle w:val="Heading1"/>
      </w:pPr>
      <w:r w:rsidRPr="007F0E25">
        <w:t>1</w:t>
      </w:r>
      <w:r w:rsidRPr="007F0E25">
        <w:tab/>
        <w:t>Introduction</w:t>
      </w:r>
    </w:p>
    <w:p w:rsidR="00CC1DE9" w:rsidRPr="007F0E25" w:rsidRDefault="00CC1DE9" w:rsidP="002F3705">
      <w:r w:rsidRPr="007F0E25">
        <w:t xml:space="preserve">Le présent document </w:t>
      </w:r>
      <w:r w:rsidRPr="007F0E25">
        <w:rPr>
          <w:color w:val="000000"/>
        </w:rPr>
        <w:t>vise à faire le point et à donner</w:t>
      </w:r>
      <w:r w:rsidRPr="007F0E25">
        <w:t xml:space="preserve"> des informations générales sur certaines questions inscrites à l'ordre du jour provisoire de la 2</w:t>
      </w:r>
      <w:r w:rsidR="00780D55" w:rsidRPr="007F0E25">
        <w:t>4</w:t>
      </w:r>
      <w:r w:rsidRPr="007F0E25">
        <w:t>ème réunion du GCR (voir la Circulaire administrative </w:t>
      </w:r>
      <w:hyperlink r:id="rId9" w:history="1">
        <w:r w:rsidRPr="007F0E25">
          <w:rPr>
            <w:rFonts w:asciiTheme="majorBidi" w:hAnsiTheme="majorBidi" w:cstheme="majorBidi"/>
            <w:color w:val="0000FF"/>
            <w:szCs w:val="24"/>
            <w:u w:val="single"/>
          </w:rPr>
          <w:t>CA/2</w:t>
        </w:r>
        <w:r w:rsidR="00780D55" w:rsidRPr="007F0E25">
          <w:rPr>
            <w:rFonts w:asciiTheme="majorBidi" w:hAnsiTheme="majorBidi" w:cstheme="majorBidi"/>
            <w:color w:val="0000FF"/>
            <w:szCs w:val="24"/>
            <w:u w:val="single"/>
          </w:rPr>
          <w:t>3</w:t>
        </w:r>
        <w:r w:rsidRPr="007F0E25">
          <w:rPr>
            <w:rFonts w:asciiTheme="majorBidi" w:hAnsiTheme="majorBidi" w:cstheme="majorBidi"/>
            <w:color w:val="0000FF"/>
            <w:szCs w:val="24"/>
            <w:u w:val="single"/>
          </w:rPr>
          <w:t>2</w:t>
        </w:r>
      </w:hyperlink>
      <w:r w:rsidRPr="007F0E25">
        <w:t xml:space="preserve"> du </w:t>
      </w:r>
      <w:r w:rsidR="00780D55" w:rsidRPr="007F0E25">
        <w:t>02 décembre 2016</w:t>
      </w:r>
      <w:r w:rsidRPr="007F0E25">
        <w:t>), afin d'aider les participants lorsqu'ils examineront les points correspondants de l'ordre du jour.</w:t>
      </w:r>
    </w:p>
    <w:p w:rsidR="00CC1DE9" w:rsidRPr="007F0E25" w:rsidRDefault="00CC1DE9" w:rsidP="002F3705">
      <w:r w:rsidRPr="007F0E25">
        <w:t>Des rapports distincts seront soumis pour certains points de l'ordre du jour.</w:t>
      </w:r>
    </w:p>
    <w:p w:rsidR="00CC1DE9" w:rsidRPr="007F0E25" w:rsidRDefault="00CC1DE9" w:rsidP="002F3705">
      <w:pPr>
        <w:pStyle w:val="Heading1"/>
      </w:pPr>
      <w:r w:rsidRPr="007F0E25">
        <w:t>2</w:t>
      </w:r>
      <w:r w:rsidRPr="007F0E25">
        <w:tab/>
        <w:t xml:space="preserve">Questions relatives au Conseil </w:t>
      </w:r>
    </w:p>
    <w:p w:rsidR="00CC1DE9" w:rsidRPr="007F0E25" w:rsidRDefault="00CC1DE9" w:rsidP="002F3705">
      <w:r w:rsidRPr="007F0E25">
        <w:t>La présente section examine et met à jour les questions traitées par le Conseil à sa session de 201</w:t>
      </w:r>
      <w:r w:rsidR="00780D55" w:rsidRPr="007F0E25">
        <w:t>6</w:t>
      </w:r>
      <w:r w:rsidRPr="007F0E25">
        <w:t xml:space="preserve"> (voir le lien: </w:t>
      </w:r>
      <w:hyperlink r:id="rId10" w:history="1">
        <w:r w:rsidRPr="007F0E25">
          <w:rPr>
            <w:rStyle w:val="Hyperlink"/>
          </w:rPr>
          <w:t>http://www.itu.int/council/</w:t>
        </w:r>
      </w:hyperlink>
      <w:r w:rsidRPr="007F0E25">
        <w:rPr>
          <w:rStyle w:val="Hyperlink"/>
          <w:color w:val="auto"/>
          <w:u w:val="none"/>
        </w:rPr>
        <w:t>)</w:t>
      </w:r>
      <w:r w:rsidRPr="007F0E25">
        <w:t>.</w:t>
      </w:r>
    </w:p>
    <w:p w:rsidR="00CC1DE9" w:rsidRPr="007F0E25" w:rsidRDefault="00CC1DE9" w:rsidP="002F3705">
      <w:pPr>
        <w:pStyle w:val="Heading2"/>
      </w:pPr>
      <w:r w:rsidRPr="007F0E25">
        <w:t>2.1</w:t>
      </w:r>
      <w:r w:rsidRPr="007F0E25">
        <w:tab/>
        <w:t>Accès en ligne gratuit aux publications de l'UIT-R</w:t>
      </w:r>
    </w:p>
    <w:p w:rsidR="00CC1DE9" w:rsidRPr="007F0E25" w:rsidRDefault="00CC1DE9" w:rsidP="002F3705">
      <w:r w:rsidRPr="007F0E25">
        <w:t>Dans le cadre de la politique d'accès en ligne gratuit, on continue de diffuser très largement les normes de l'UIT auprès du grand public, notamment dans les pays en développement qui connaissent des difficultés financières ou font face à des contraintes techniques. Cette large ouverture favorisée par la gratuité de l'accès en ligne contribue à mieux faire connaître la mission et le mandat de l'UIT et à renforcer son rôle en tant qu'autorité mondiale dans le domaine des télécommunications.</w:t>
      </w:r>
    </w:p>
    <w:p w:rsidR="00CC1DE9" w:rsidRPr="007F0E25" w:rsidRDefault="00CC1DE9" w:rsidP="002F3705">
      <w:r w:rsidRPr="007F0E25">
        <w:t xml:space="preserve">Par sa Décision 12 (Guadalajara, 2010), la PP-10 a adopté une politique d'accès en ligne gratuit, applicable notamment aux Recommandations et aux Rapports de l'UIT-R. Le Conseil à sa session de 2012 </w:t>
      </w:r>
      <w:r w:rsidRPr="007F0E25">
        <w:rPr>
          <w:rFonts w:asciiTheme="majorBidi" w:hAnsiTheme="majorBidi" w:cstheme="majorBidi"/>
          <w:spacing w:val="-2"/>
        </w:rPr>
        <w:t xml:space="preserve">a </w:t>
      </w:r>
      <w:r w:rsidRPr="007F0E25">
        <w:rPr>
          <w:color w:val="000000"/>
        </w:rPr>
        <w:t xml:space="preserve">élargi le cadre de cette politique </w:t>
      </w:r>
      <w:r w:rsidRPr="007F0E25">
        <w:t xml:space="preserve">en vertu de sa </w:t>
      </w:r>
      <w:r w:rsidRPr="007F0E25">
        <w:rPr>
          <w:rFonts w:asciiTheme="majorBidi" w:hAnsiTheme="majorBidi" w:cstheme="majorBidi"/>
          <w:spacing w:val="-2"/>
        </w:rPr>
        <w:t>Décision 571, qui a été modifiée par le Conseil à ses sessions de 2013 et 2014 et confirmée par</w:t>
      </w:r>
      <w:r w:rsidRPr="007F0E25">
        <w:t xml:space="preserve"> </w:t>
      </w:r>
      <w:r w:rsidRPr="007F0E25">
        <w:rPr>
          <w:color w:val="000000"/>
        </w:rPr>
        <w:t xml:space="preserve">la PP-14 en vertu de la Décision 12 révisée, par laquelle il a été </w:t>
      </w:r>
      <w:r w:rsidRPr="007F0E25">
        <w:rPr>
          <w:rFonts w:asciiTheme="majorBidi" w:hAnsiTheme="majorBidi" w:cstheme="majorBidi"/>
          <w:spacing w:val="-2"/>
        </w:rPr>
        <w:t>décidé de fournir au grand public un accès en ligne gratuit</w:t>
      </w:r>
      <w:r w:rsidRPr="007F0E25">
        <w:rPr>
          <w:color w:val="000000"/>
        </w:rPr>
        <w:t>, à titre permanent, aux Recommandations et Rapports de l'UIT-R, de l'UIT-T et de l'UIT-D, aux</w:t>
      </w:r>
      <w:r w:rsidRPr="007F0E25">
        <w:t xml:space="preserve"> Manuels de l'UIT-R sur la </w:t>
      </w:r>
      <w:r w:rsidRPr="007F0E25">
        <w:lastRenderedPageBreak/>
        <w:t>gestion du spectre des fréquences radioélectriques</w:t>
      </w:r>
      <w:r w:rsidRPr="007F0E25">
        <w:rPr>
          <w:rStyle w:val="FootnoteReference"/>
        </w:rPr>
        <w:footnoteReference w:id="1"/>
      </w:r>
      <w:r w:rsidRPr="007F0E25">
        <w:t>, aux publications de l'UIT relatives à l'utilisation des télécommunications/TIC au service de la préparation en prévision des catastrophes, de l'alerte avancée, de l'atténuation des effets des catastrophes, des interventions et des opérations de secours et de sauvetage en cas de catastrophe, au Règlement des télécommunications internationales (RTI), au Règlement des radiocommunications, aux Règles de procédure, aux textes fondamentaux de l'Union (Constitution, Convention, Règles générales régissant les conférences, assemblées et réunions de l'Union, décisions, Résolutions et Recommandations), aux Actes finals des Conférences de plénipotentiaires, aux rapports finals des CMDT, aux Résolutions et Décisions du Conseil de l'UIT, aux Actes finals des conférences mondiales et régionales des radiocommunications ainsi qu'aux Actes finals des conférences mondiales des télécommunications internationales.</w:t>
      </w:r>
    </w:p>
    <w:p w:rsidR="00F3532F" w:rsidRPr="007F0E25" w:rsidRDefault="00CE3EEB" w:rsidP="002F3705">
      <w:r w:rsidRPr="007F0E25">
        <w:t>En outre</w:t>
      </w:r>
      <w:r w:rsidR="00780D55" w:rsidRPr="007F0E25">
        <w:t xml:space="preserve">, </w:t>
      </w:r>
      <w:r w:rsidR="00F3532F" w:rsidRPr="007F0E25">
        <w:t xml:space="preserve">en réponse aux demandes de membres, en particulier de pays en développement, la politique d'accès gratuit a été élargie par le </w:t>
      </w:r>
      <w:r w:rsidR="0094760F" w:rsidRPr="007F0E25">
        <w:t>D</w:t>
      </w:r>
      <w:r w:rsidR="00F3532F" w:rsidRPr="007F0E25">
        <w:t xml:space="preserve">irecteur du BR pour inclure tous les </w:t>
      </w:r>
      <w:r w:rsidR="0094760F" w:rsidRPr="007F0E25">
        <w:t>M</w:t>
      </w:r>
      <w:r w:rsidR="00F3532F" w:rsidRPr="007F0E25">
        <w:t>anuels de l'UIT</w:t>
      </w:r>
      <w:r w:rsidR="00F3532F" w:rsidRPr="007F0E25">
        <w:noBreakHyphen/>
        <w:t>R.</w:t>
      </w:r>
    </w:p>
    <w:p w:rsidR="00CC1DE9" w:rsidRPr="007F0E25" w:rsidRDefault="00CC1DE9" w:rsidP="002F3705">
      <w:r w:rsidRPr="007F0E25">
        <w:t>Les incidences de ces Décisions transparaissent clairement dans le nombre important de publications téléchargées, comme indiqué au § 8.1.4.</w:t>
      </w:r>
    </w:p>
    <w:p w:rsidR="00CC1DE9" w:rsidRPr="007F0E25" w:rsidRDefault="00CC1DE9" w:rsidP="002F3705">
      <w:pPr>
        <w:pStyle w:val="Heading2"/>
      </w:pPr>
      <w:r w:rsidRPr="007F0E25">
        <w:t>2.2</w:t>
      </w:r>
      <w:r w:rsidRPr="007F0E25">
        <w:tab/>
        <w:t>Recouvrement des coûts pour le traitement des fiches de notification des réseaux à satellite</w:t>
      </w:r>
    </w:p>
    <w:p w:rsidR="00CC1DE9" w:rsidRPr="007F0E25" w:rsidRDefault="00CC1DE9" w:rsidP="002F3705">
      <w:r w:rsidRPr="007F0E25">
        <w:t>La mise en oeuvre par le Bureau des radiocommunications de la Décision 482 (modifiée en 2012) et de la Décision 482 (modifiée en 2013) n'a soulevé aucune difficulté et n'a posé aucun problème, aussi bien en interne qu'avec les administrations ayant notifié des réseaux à satellite.</w:t>
      </w:r>
    </w:p>
    <w:p w:rsidR="00CC1DE9" w:rsidRPr="007F0E25" w:rsidRDefault="00CC1DE9" w:rsidP="002F3705">
      <w:pPr>
        <w:pStyle w:val="Heading2"/>
      </w:pPr>
      <w:r w:rsidRPr="007F0E25">
        <w:t>2.3</w:t>
      </w:r>
      <w:r w:rsidRPr="007F0E25">
        <w:tab/>
        <w:t>Conformité et interopérabilité (C&amp;I)</w:t>
      </w:r>
    </w:p>
    <w:p w:rsidR="00CC1DE9" w:rsidRPr="007F0E25" w:rsidRDefault="00CC1DE9" w:rsidP="002F3705">
      <w:pPr>
        <w:rPr>
          <w:rFonts w:asciiTheme="majorBidi" w:hAnsiTheme="majorBidi" w:cstheme="majorBidi"/>
          <w:bCs/>
          <w:szCs w:val="24"/>
        </w:rPr>
      </w:pPr>
      <w:r w:rsidRPr="007F0E25">
        <w:t>Par sa Résolution 177 (Rév. Busan, 2014), la Conférence de plénipotentiaires a entériné les objectifs énoncés dans la Résolution 76 de l'AMNT-12, la Résolution 62 de l'AR-12 et la Résolution 47 de la CMDT-14. Elle a reconnu «que la conformité et l'interopérabilité généralisées des équipements et systèmes reposant sur les télécommunications et les technologies de l'information et de la communication (TIC) par le biais de la mise en oeuvre de programmes, politiques et décisions pertinents peuvent élargir les débouchés commerciaux, renforcer la fiabilité et encourager l'intégration et le commerce à l'échelle mondiale» et a décidé de poursuive la mise en oeuvre du Plan d'action de l'UIT sur la conformité et l'interopérabilité qui a été réexaminé par le Conseil de l'UIT.</w:t>
      </w:r>
    </w:p>
    <w:p w:rsidR="00CC1DE9" w:rsidRPr="007F0E25" w:rsidRDefault="00CC1DE9" w:rsidP="002F3705">
      <w:r w:rsidRPr="007F0E25">
        <w:t>Le Programme de l'UIT sur la conformité et l'interopérabilité (C&amp;I), défini en application de la Résolution 177 (Rév. Busan, 2014) de la Conférence de plénipotentiaires, repose toujours sur quatre piliers, à savoir: Pilier 1) évaluation de la conformité (CA); Pilier 2) réunions sur l'interopérabilité; Pilier 3) renforcement des capacités des ressources humaines; et Pilier 4) assistance pour l'établissement de centres de test et de programmes C&amp;I dans les pays en développement.</w:t>
      </w:r>
    </w:p>
    <w:p w:rsidR="00CC1DE9" w:rsidRPr="007F0E25" w:rsidRDefault="00CC1DE9" w:rsidP="002F3705">
      <w:r w:rsidRPr="007F0E25">
        <w:t xml:space="preserve">Les activités relatives aux Piliers 1 et 2 relèvent de la responsabilité du Bureau de la normalisation des télécommunications (TSB), tandis que celles concernant les Piliers 3 et 4 relèvent de la responsabilité du Bureau de développement des télécommunications (BDT). L'UIT-R continue de collaborer avec l'UIT-T et l'UIT-D en ce qui concerne les tests de conformité et d'interopérabilité, et à fournir des informations à ces Secteurs lorsqu'ils le lui demandent, comme indiqué dans le </w:t>
      </w:r>
      <w:r w:rsidRPr="007F0E25">
        <w:rPr>
          <w:i/>
          <w:iCs/>
        </w:rPr>
        <w:t>décide</w:t>
      </w:r>
      <w:r w:rsidRPr="007F0E25">
        <w:t xml:space="preserve"> </w:t>
      </w:r>
      <w:r w:rsidRPr="007F0E25">
        <w:lastRenderedPageBreak/>
        <w:t>de la Résolution UIT-R 62. Aucune contribution sur cette question n'a été soumise aux commissions d'études de l'UIT-R depuis la dernière réunion du GCR.</w:t>
      </w:r>
    </w:p>
    <w:p w:rsidR="00CC1DE9" w:rsidRPr="007F0E25" w:rsidRDefault="00CC1DE9" w:rsidP="002F3705">
      <w:pPr>
        <w:pStyle w:val="Heading2"/>
        <w:rPr>
          <w:color w:val="000000"/>
        </w:rPr>
      </w:pPr>
      <w:r w:rsidRPr="007F0E25">
        <w:t>2.4</w:t>
      </w:r>
      <w:r w:rsidRPr="007F0E25">
        <w:tab/>
      </w:r>
      <w:r w:rsidRPr="007F0E25">
        <w:rPr>
          <w:color w:val="000000"/>
        </w:rPr>
        <w:t>Protocole portant sur les biens spatiaux</w:t>
      </w:r>
    </w:p>
    <w:p w:rsidR="00F3532F" w:rsidRPr="007F0E25" w:rsidRDefault="002F3705" w:rsidP="002F3705">
      <w:bookmarkStart w:id="5" w:name="lt_pId057"/>
      <w:r w:rsidRPr="007F0E25">
        <w:t>A</w:t>
      </w:r>
      <w:r w:rsidR="00F3532F" w:rsidRPr="007F0E25">
        <w:t xml:space="preserve"> sa session de 2016, le Conseil a noté que la possibilité que l'UIT devienne l'Autorité de surveillance du système international d'inscription pour les biens spatiaux conformément au Protocole portant sur les biens spatiaux n'a donné lieu à aucune objection de principe, mais que la décision du Conseil ne devrait pas sembler préjuger la décision de la Conférence de plénipotentiaires en 2018. Il a en outre chargé le Secrétaire général d'examiner les questions soulevées à la session de 2016 du Conseil, en particulier les conditions et les restrictions qui pourraient être nécessaires au cas où l'UIT assumerait le rôle d'Autorité de surveillance, ainsi que toute autre question qu'il faudra peut-être traiter, afin que le Conseil, à sa session de 2017, prenne une décision sur les mesures à prendre qu'il recommandera à la Conférence de plénipotentiaires de 2018.</w:t>
      </w:r>
    </w:p>
    <w:bookmarkEnd w:id="5"/>
    <w:p w:rsidR="00695B60" w:rsidRPr="007F0E25" w:rsidRDefault="00695B60" w:rsidP="002F3705">
      <w:pPr>
        <w:rPr>
          <w:rFonts w:asciiTheme="majorBidi" w:hAnsiTheme="majorBidi" w:cstheme="majorBidi"/>
          <w:szCs w:val="24"/>
        </w:rPr>
      </w:pPr>
      <w:r w:rsidRPr="007F0E25">
        <w:rPr>
          <w:rFonts w:asciiTheme="majorBidi" w:hAnsiTheme="majorBidi" w:cstheme="majorBidi"/>
          <w:szCs w:val="24"/>
        </w:rPr>
        <w:t>En réponse à ces questions, il importe de rappeler plusieurs éléments fondamentaux.</w:t>
      </w:r>
    </w:p>
    <w:p w:rsidR="00695B60" w:rsidRPr="007F0E25" w:rsidRDefault="00695B60" w:rsidP="002F3705">
      <w:pPr>
        <w:rPr>
          <w:rFonts w:asciiTheme="majorBidi" w:hAnsiTheme="majorBidi" w:cstheme="majorBidi"/>
          <w:szCs w:val="24"/>
        </w:rPr>
      </w:pPr>
      <w:r w:rsidRPr="007F0E25">
        <w:rPr>
          <w:rFonts w:asciiTheme="majorBidi" w:hAnsiTheme="majorBidi" w:cstheme="majorBidi"/>
          <w:szCs w:val="24"/>
        </w:rPr>
        <w:t>En premier lieu, il est important de souligner que l</w:t>
      </w:r>
      <w:r w:rsidR="002F3705" w:rsidRPr="007F0E25">
        <w:rPr>
          <w:rFonts w:asciiTheme="majorBidi" w:hAnsiTheme="majorBidi" w:cstheme="majorBidi"/>
          <w:szCs w:val="24"/>
        </w:rPr>
        <w:t>'</w:t>
      </w:r>
      <w:r w:rsidRPr="007F0E25">
        <w:rPr>
          <w:rFonts w:asciiTheme="majorBidi" w:hAnsiTheme="majorBidi" w:cstheme="majorBidi"/>
          <w:szCs w:val="24"/>
        </w:rPr>
        <w:t>acceptation éventuelle par l</w:t>
      </w:r>
      <w:r w:rsidR="002F3705" w:rsidRPr="007F0E25">
        <w:rPr>
          <w:rFonts w:asciiTheme="majorBidi" w:hAnsiTheme="majorBidi" w:cstheme="majorBidi"/>
          <w:szCs w:val="24"/>
        </w:rPr>
        <w:t>'</w:t>
      </w:r>
      <w:r w:rsidRPr="007F0E25">
        <w:rPr>
          <w:rFonts w:asciiTheme="majorBidi" w:hAnsiTheme="majorBidi" w:cstheme="majorBidi"/>
          <w:szCs w:val="24"/>
        </w:rPr>
        <w:t>UIT de ce rôle n</w:t>
      </w:r>
      <w:r w:rsidR="002F3705" w:rsidRPr="007F0E25">
        <w:rPr>
          <w:rFonts w:asciiTheme="majorBidi" w:hAnsiTheme="majorBidi" w:cstheme="majorBidi"/>
          <w:szCs w:val="24"/>
        </w:rPr>
        <w:t>'</w:t>
      </w:r>
      <w:r w:rsidRPr="007F0E25">
        <w:rPr>
          <w:rFonts w:asciiTheme="majorBidi" w:hAnsiTheme="majorBidi" w:cstheme="majorBidi"/>
          <w:szCs w:val="24"/>
        </w:rPr>
        <w:t>entrainera aucune obligation ni responsabilité (dir</w:t>
      </w:r>
      <w:r w:rsidR="002F3705" w:rsidRPr="007F0E25">
        <w:rPr>
          <w:rFonts w:asciiTheme="majorBidi" w:hAnsiTheme="majorBidi" w:cstheme="majorBidi"/>
          <w:szCs w:val="24"/>
        </w:rPr>
        <w:t>ecte ou indirecte) pour l</w:t>
      </w:r>
      <w:r w:rsidRPr="007F0E25">
        <w:rPr>
          <w:rFonts w:asciiTheme="majorBidi" w:hAnsiTheme="majorBidi" w:cstheme="majorBidi"/>
          <w:szCs w:val="24"/>
        </w:rPr>
        <w:t>es Etats Membres de l</w:t>
      </w:r>
      <w:r w:rsidR="002F3705" w:rsidRPr="007F0E25">
        <w:rPr>
          <w:rFonts w:asciiTheme="majorBidi" w:hAnsiTheme="majorBidi" w:cstheme="majorBidi"/>
          <w:szCs w:val="24"/>
        </w:rPr>
        <w:t>'</w:t>
      </w:r>
      <w:r w:rsidRPr="007F0E25">
        <w:rPr>
          <w:rFonts w:asciiTheme="majorBidi" w:hAnsiTheme="majorBidi" w:cstheme="majorBidi"/>
          <w:szCs w:val="24"/>
        </w:rPr>
        <w:t>Union. En effet, sur le plan juridique, seule la ratification du Protocole portant sur les biens spatiaux par un Etat Membre est de nature à faire naître des obligations juridiques à l</w:t>
      </w:r>
      <w:r w:rsidR="002F3705" w:rsidRPr="007F0E25">
        <w:rPr>
          <w:rFonts w:asciiTheme="majorBidi" w:hAnsiTheme="majorBidi" w:cstheme="majorBidi"/>
          <w:szCs w:val="24"/>
        </w:rPr>
        <w:t>'</w:t>
      </w:r>
      <w:r w:rsidRPr="007F0E25">
        <w:rPr>
          <w:rFonts w:asciiTheme="majorBidi" w:hAnsiTheme="majorBidi" w:cstheme="majorBidi"/>
          <w:szCs w:val="24"/>
        </w:rPr>
        <w:t>endroit de ce dernier.</w:t>
      </w:r>
    </w:p>
    <w:p w:rsidR="00695B60" w:rsidRPr="007F0E25" w:rsidRDefault="00695B60" w:rsidP="002F3705">
      <w:pPr>
        <w:rPr>
          <w:rFonts w:asciiTheme="majorBidi" w:hAnsiTheme="majorBidi" w:cstheme="majorBidi"/>
          <w:szCs w:val="24"/>
        </w:rPr>
      </w:pPr>
      <w:r w:rsidRPr="007F0E25">
        <w:rPr>
          <w:rFonts w:asciiTheme="majorBidi" w:hAnsiTheme="majorBidi" w:cstheme="majorBidi"/>
          <w:szCs w:val="24"/>
        </w:rPr>
        <w:t>En second lieu, pour ce qui est du rôle de l</w:t>
      </w:r>
      <w:r w:rsidR="002F3705" w:rsidRPr="007F0E25">
        <w:rPr>
          <w:rFonts w:asciiTheme="majorBidi" w:hAnsiTheme="majorBidi" w:cstheme="majorBidi"/>
          <w:szCs w:val="24"/>
        </w:rPr>
        <w:t>'</w:t>
      </w:r>
      <w:r w:rsidRPr="007F0E25">
        <w:rPr>
          <w:rFonts w:asciiTheme="majorBidi" w:hAnsiTheme="majorBidi" w:cstheme="majorBidi"/>
          <w:szCs w:val="24"/>
        </w:rPr>
        <w:t>UIT au regard dudit Protocole, il serait plus que limité puisque, non seulement, l</w:t>
      </w:r>
      <w:r w:rsidR="002F3705" w:rsidRPr="007F0E25">
        <w:rPr>
          <w:rFonts w:asciiTheme="majorBidi" w:hAnsiTheme="majorBidi" w:cstheme="majorBidi"/>
          <w:szCs w:val="24"/>
        </w:rPr>
        <w:t>'</w:t>
      </w:r>
      <w:r w:rsidRPr="007F0E25">
        <w:rPr>
          <w:rFonts w:asciiTheme="majorBidi" w:hAnsiTheme="majorBidi" w:cstheme="majorBidi"/>
          <w:szCs w:val="24"/>
        </w:rPr>
        <w:t>UIT n</w:t>
      </w:r>
      <w:r w:rsidR="002F3705" w:rsidRPr="007F0E25">
        <w:rPr>
          <w:rFonts w:asciiTheme="majorBidi" w:hAnsiTheme="majorBidi" w:cstheme="majorBidi"/>
          <w:szCs w:val="24"/>
        </w:rPr>
        <w:t>'</w:t>
      </w:r>
      <w:r w:rsidRPr="007F0E25">
        <w:rPr>
          <w:rFonts w:asciiTheme="majorBidi" w:hAnsiTheme="majorBidi" w:cstheme="majorBidi"/>
          <w:szCs w:val="24"/>
        </w:rPr>
        <w:t>en serait pas le dépositaire, pas plus qu</w:t>
      </w:r>
      <w:r w:rsidR="002F3705" w:rsidRPr="007F0E25">
        <w:rPr>
          <w:rFonts w:asciiTheme="majorBidi" w:hAnsiTheme="majorBidi" w:cstheme="majorBidi"/>
          <w:szCs w:val="24"/>
        </w:rPr>
        <w:t>'</w:t>
      </w:r>
      <w:r w:rsidRPr="007F0E25">
        <w:rPr>
          <w:rFonts w:asciiTheme="majorBidi" w:hAnsiTheme="majorBidi" w:cstheme="majorBidi"/>
          <w:szCs w:val="24"/>
        </w:rPr>
        <w:t xml:space="preserve">elle ne serait garante de sa mise en </w:t>
      </w:r>
      <w:r w:rsidR="002F3705" w:rsidRPr="007F0E25">
        <w:rPr>
          <w:rFonts w:asciiTheme="majorBidi" w:hAnsiTheme="majorBidi" w:cstheme="majorBidi"/>
          <w:szCs w:val="24"/>
        </w:rPr>
        <w:t>oe</w:t>
      </w:r>
      <w:r w:rsidRPr="007F0E25">
        <w:rPr>
          <w:rFonts w:asciiTheme="majorBidi" w:hAnsiTheme="majorBidi" w:cstheme="majorBidi"/>
          <w:szCs w:val="24"/>
        </w:rPr>
        <w:t>uvre, de son application ou de son interprétation, et, bien moins encore, de celles de la Convention relative aux garanties internationales portant sur des matériels d</w:t>
      </w:r>
      <w:r w:rsidR="002F3705" w:rsidRPr="007F0E25">
        <w:rPr>
          <w:rFonts w:asciiTheme="majorBidi" w:hAnsiTheme="majorBidi" w:cstheme="majorBidi"/>
          <w:szCs w:val="24"/>
        </w:rPr>
        <w:t>'</w:t>
      </w:r>
      <w:r w:rsidRPr="007F0E25">
        <w:rPr>
          <w:rFonts w:asciiTheme="majorBidi" w:hAnsiTheme="majorBidi" w:cstheme="majorBidi"/>
          <w:szCs w:val="24"/>
        </w:rPr>
        <w:t>équipements mobiles. En revanche, en qualité d</w:t>
      </w:r>
      <w:r w:rsidR="002F3705" w:rsidRPr="007F0E25">
        <w:rPr>
          <w:rFonts w:asciiTheme="majorBidi" w:hAnsiTheme="majorBidi" w:cstheme="majorBidi"/>
          <w:szCs w:val="24"/>
        </w:rPr>
        <w:t>'</w:t>
      </w:r>
      <w:r w:rsidRPr="007F0E25">
        <w:rPr>
          <w:rFonts w:asciiTheme="majorBidi" w:hAnsiTheme="majorBidi" w:cstheme="majorBidi"/>
          <w:szCs w:val="24"/>
        </w:rPr>
        <w:t>Autorité de surveillance, elle serait en mesure de faire écho, le cas échéant, aux besoins des parties prenantes de l</w:t>
      </w:r>
      <w:r w:rsidR="002F3705" w:rsidRPr="007F0E25">
        <w:rPr>
          <w:rFonts w:asciiTheme="majorBidi" w:hAnsiTheme="majorBidi" w:cstheme="majorBidi"/>
          <w:szCs w:val="24"/>
        </w:rPr>
        <w:t>'</w:t>
      </w:r>
      <w:r w:rsidRPr="007F0E25">
        <w:rPr>
          <w:rFonts w:asciiTheme="majorBidi" w:hAnsiTheme="majorBidi" w:cstheme="majorBidi"/>
          <w:szCs w:val="24"/>
        </w:rPr>
        <w:t>UIT et de prévenir d</w:t>
      </w:r>
      <w:r w:rsidR="002F3705" w:rsidRPr="007F0E25">
        <w:rPr>
          <w:rFonts w:asciiTheme="majorBidi" w:hAnsiTheme="majorBidi" w:cstheme="majorBidi"/>
          <w:szCs w:val="24"/>
        </w:rPr>
        <w:t>'</w:t>
      </w:r>
      <w:r w:rsidRPr="007F0E25">
        <w:rPr>
          <w:rFonts w:asciiTheme="majorBidi" w:hAnsiTheme="majorBidi" w:cstheme="majorBidi"/>
          <w:szCs w:val="24"/>
        </w:rPr>
        <w:t>éventuelles divergences avec les textes fondamentaux de l</w:t>
      </w:r>
      <w:r w:rsidR="002F3705" w:rsidRPr="007F0E25">
        <w:rPr>
          <w:rFonts w:asciiTheme="majorBidi" w:hAnsiTheme="majorBidi" w:cstheme="majorBidi"/>
          <w:szCs w:val="24"/>
        </w:rPr>
        <w:t>'</w:t>
      </w:r>
      <w:r w:rsidRPr="007F0E25">
        <w:rPr>
          <w:rFonts w:asciiTheme="majorBidi" w:hAnsiTheme="majorBidi" w:cstheme="majorBidi"/>
          <w:szCs w:val="24"/>
        </w:rPr>
        <w:t>Union, dans la mesure où, en vertu de l</w:t>
      </w:r>
      <w:r w:rsidR="002F3705" w:rsidRPr="007F0E25">
        <w:rPr>
          <w:rFonts w:asciiTheme="majorBidi" w:hAnsiTheme="majorBidi" w:cstheme="majorBidi"/>
          <w:szCs w:val="24"/>
        </w:rPr>
        <w:t>'</w:t>
      </w:r>
      <w:r w:rsidRPr="007F0E25">
        <w:rPr>
          <w:rFonts w:asciiTheme="majorBidi" w:hAnsiTheme="majorBidi" w:cstheme="majorBidi"/>
          <w:szCs w:val="24"/>
        </w:rPr>
        <w:t>Article XLVII du Protocole, l</w:t>
      </w:r>
      <w:r w:rsidR="002F3705" w:rsidRPr="007F0E25">
        <w:rPr>
          <w:rFonts w:asciiTheme="majorBidi" w:hAnsiTheme="majorBidi" w:cstheme="majorBidi"/>
          <w:szCs w:val="24"/>
        </w:rPr>
        <w:t>'</w:t>
      </w:r>
      <w:r w:rsidRPr="007F0E25">
        <w:rPr>
          <w:rFonts w:asciiTheme="majorBidi" w:hAnsiTheme="majorBidi" w:cstheme="majorBidi"/>
          <w:szCs w:val="24"/>
        </w:rPr>
        <w:t>Autorité de surveillance prend une part active à l</w:t>
      </w:r>
      <w:r w:rsidR="002F3705" w:rsidRPr="007F0E25">
        <w:rPr>
          <w:rFonts w:asciiTheme="majorBidi" w:hAnsiTheme="majorBidi" w:cstheme="majorBidi"/>
          <w:szCs w:val="24"/>
        </w:rPr>
        <w:t>'</w:t>
      </w:r>
      <w:r w:rsidRPr="007F0E25">
        <w:rPr>
          <w:rFonts w:asciiTheme="majorBidi" w:hAnsiTheme="majorBidi" w:cstheme="majorBidi"/>
          <w:szCs w:val="24"/>
        </w:rPr>
        <w:t>élaboration des rapports annuels préparés par le dépositaire du Protocole et joue un rôle consultatif prégnant dans les conférences d</w:t>
      </w:r>
      <w:r w:rsidR="002F3705" w:rsidRPr="007F0E25">
        <w:rPr>
          <w:rFonts w:asciiTheme="majorBidi" w:hAnsiTheme="majorBidi" w:cstheme="majorBidi"/>
          <w:szCs w:val="24"/>
        </w:rPr>
        <w:t>'</w:t>
      </w:r>
      <w:r w:rsidRPr="007F0E25">
        <w:rPr>
          <w:rFonts w:asciiTheme="majorBidi" w:hAnsiTheme="majorBidi" w:cstheme="majorBidi"/>
          <w:szCs w:val="24"/>
        </w:rPr>
        <w:t>évaluation du Protocole chargées, en particulier d</w:t>
      </w:r>
      <w:r w:rsidR="002F3705" w:rsidRPr="007F0E25">
        <w:rPr>
          <w:rFonts w:asciiTheme="majorBidi" w:hAnsiTheme="majorBidi" w:cstheme="majorBidi"/>
          <w:szCs w:val="24"/>
        </w:rPr>
        <w:t>'</w:t>
      </w:r>
      <w:r w:rsidRPr="007F0E25">
        <w:rPr>
          <w:rFonts w:asciiTheme="majorBidi" w:hAnsiTheme="majorBidi" w:cstheme="majorBidi"/>
          <w:szCs w:val="24"/>
        </w:rPr>
        <w:t>amender ou de réviser ledit Protocole.</w:t>
      </w:r>
    </w:p>
    <w:p w:rsidR="00695B60" w:rsidRPr="007F0E25" w:rsidRDefault="00695B60" w:rsidP="002F3705">
      <w:pPr>
        <w:rPr>
          <w:rFonts w:asciiTheme="majorBidi" w:hAnsiTheme="majorBidi" w:cstheme="majorBidi"/>
          <w:szCs w:val="24"/>
        </w:rPr>
      </w:pPr>
      <w:r w:rsidRPr="007F0E25">
        <w:rPr>
          <w:rFonts w:asciiTheme="majorBidi" w:hAnsiTheme="majorBidi" w:cstheme="majorBidi"/>
          <w:szCs w:val="24"/>
        </w:rPr>
        <w:t>Toutefois, si l</w:t>
      </w:r>
      <w:r w:rsidR="002F3705" w:rsidRPr="007F0E25">
        <w:rPr>
          <w:rFonts w:asciiTheme="majorBidi" w:hAnsiTheme="majorBidi" w:cstheme="majorBidi"/>
          <w:szCs w:val="24"/>
        </w:rPr>
        <w:t>'</w:t>
      </w:r>
      <w:r w:rsidRPr="007F0E25">
        <w:rPr>
          <w:rFonts w:asciiTheme="majorBidi" w:hAnsiTheme="majorBidi" w:cstheme="majorBidi"/>
          <w:szCs w:val="24"/>
        </w:rPr>
        <w:t>UIT devait accepter le rôle d</w:t>
      </w:r>
      <w:r w:rsidR="002F3705" w:rsidRPr="007F0E25">
        <w:rPr>
          <w:rFonts w:asciiTheme="majorBidi" w:hAnsiTheme="majorBidi" w:cstheme="majorBidi"/>
          <w:szCs w:val="24"/>
        </w:rPr>
        <w:t>'</w:t>
      </w:r>
      <w:r w:rsidRPr="007F0E25">
        <w:rPr>
          <w:rFonts w:asciiTheme="majorBidi" w:hAnsiTheme="majorBidi" w:cstheme="majorBidi"/>
          <w:szCs w:val="24"/>
        </w:rPr>
        <w:t>Autorité de surveillance, elle devrait assortir cette acceptation du droit plein et entier de renoncer à tout moment à ce rôle si, de l</w:t>
      </w:r>
      <w:r w:rsidR="002F3705" w:rsidRPr="007F0E25">
        <w:rPr>
          <w:rFonts w:asciiTheme="majorBidi" w:hAnsiTheme="majorBidi" w:cstheme="majorBidi"/>
          <w:szCs w:val="24"/>
        </w:rPr>
        <w:t>'</w:t>
      </w:r>
      <w:r w:rsidRPr="007F0E25">
        <w:rPr>
          <w:rFonts w:asciiTheme="majorBidi" w:hAnsiTheme="majorBidi" w:cstheme="majorBidi"/>
          <w:szCs w:val="24"/>
        </w:rPr>
        <w:t>avis de l</w:t>
      </w:r>
      <w:r w:rsidR="002F3705" w:rsidRPr="007F0E25">
        <w:rPr>
          <w:rFonts w:asciiTheme="majorBidi" w:hAnsiTheme="majorBidi" w:cstheme="majorBidi"/>
          <w:szCs w:val="24"/>
        </w:rPr>
        <w:t>'</w:t>
      </w:r>
      <w:r w:rsidRPr="007F0E25">
        <w:rPr>
          <w:rFonts w:asciiTheme="majorBidi" w:hAnsiTheme="majorBidi" w:cstheme="majorBidi"/>
          <w:szCs w:val="24"/>
        </w:rPr>
        <w:t>Union, celui-ci devenait incompatible ou contradictoire avec les textes fondamentaux de l</w:t>
      </w:r>
      <w:r w:rsidR="002F3705" w:rsidRPr="007F0E25">
        <w:rPr>
          <w:rFonts w:asciiTheme="majorBidi" w:hAnsiTheme="majorBidi" w:cstheme="majorBidi"/>
          <w:szCs w:val="24"/>
        </w:rPr>
        <w:t>'</w:t>
      </w:r>
      <w:r w:rsidRPr="007F0E25">
        <w:rPr>
          <w:rFonts w:asciiTheme="majorBidi" w:hAnsiTheme="majorBidi" w:cstheme="majorBidi"/>
          <w:szCs w:val="24"/>
        </w:rPr>
        <w:t>Union, en particulier en conséquence de l</w:t>
      </w:r>
      <w:r w:rsidR="002F3705" w:rsidRPr="007F0E25">
        <w:rPr>
          <w:rFonts w:asciiTheme="majorBidi" w:hAnsiTheme="majorBidi" w:cstheme="majorBidi"/>
          <w:szCs w:val="24"/>
        </w:rPr>
        <w:t>'</w:t>
      </w:r>
      <w:r w:rsidRPr="007F0E25">
        <w:rPr>
          <w:rFonts w:asciiTheme="majorBidi" w:hAnsiTheme="majorBidi" w:cstheme="majorBidi"/>
          <w:szCs w:val="24"/>
        </w:rPr>
        <w:t>adoption éventuelle d</w:t>
      </w:r>
      <w:r w:rsidR="002F3705" w:rsidRPr="007F0E25">
        <w:rPr>
          <w:rFonts w:asciiTheme="majorBidi" w:hAnsiTheme="majorBidi" w:cstheme="majorBidi"/>
          <w:szCs w:val="24"/>
        </w:rPr>
        <w:t>'</w:t>
      </w:r>
      <w:r w:rsidRPr="007F0E25">
        <w:rPr>
          <w:rFonts w:asciiTheme="majorBidi" w:hAnsiTheme="majorBidi" w:cstheme="majorBidi"/>
          <w:szCs w:val="24"/>
        </w:rPr>
        <w:t xml:space="preserve">amendements au Protocole. </w:t>
      </w:r>
      <w:r w:rsidR="002F3705" w:rsidRPr="007F0E25">
        <w:rPr>
          <w:rFonts w:asciiTheme="majorBidi" w:hAnsiTheme="majorBidi" w:cstheme="majorBidi"/>
          <w:szCs w:val="24"/>
        </w:rPr>
        <w:t>A</w:t>
      </w:r>
      <w:r w:rsidRPr="007F0E25">
        <w:rPr>
          <w:rFonts w:asciiTheme="majorBidi" w:hAnsiTheme="majorBidi" w:cstheme="majorBidi"/>
          <w:szCs w:val="24"/>
        </w:rPr>
        <w:t xml:space="preserve"> cet égard, il n</w:t>
      </w:r>
      <w:r w:rsidR="002F3705" w:rsidRPr="007F0E25">
        <w:rPr>
          <w:rFonts w:asciiTheme="majorBidi" w:hAnsiTheme="majorBidi" w:cstheme="majorBidi"/>
          <w:szCs w:val="24"/>
        </w:rPr>
        <w:t>'</w:t>
      </w:r>
      <w:r w:rsidRPr="007F0E25">
        <w:rPr>
          <w:rFonts w:asciiTheme="majorBidi" w:hAnsiTheme="majorBidi" w:cstheme="majorBidi"/>
          <w:szCs w:val="24"/>
        </w:rPr>
        <w:t>est pas inutile de souligner que, l</w:t>
      </w:r>
      <w:r w:rsidR="002F3705" w:rsidRPr="007F0E25">
        <w:rPr>
          <w:rFonts w:asciiTheme="majorBidi" w:hAnsiTheme="majorBidi" w:cstheme="majorBidi"/>
          <w:szCs w:val="24"/>
        </w:rPr>
        <w:t>'</w:t>
      </w:r>
      <w:r w:rsidRPr="007F0E25">
        <w:rPr>
          <w:rFonts w:asciiTheme="majorBidi" w:hAnsiTheme="majorBidi" w:cstheme="majorBidi"/>
          <w:szCs w:val="24"/>
        </w:rPr>
        <w:t>UIT n</w:t>
      </w:r>
      <w:r w:rsidR="002F3705" w:rsidRPr="007F0E25">
        <w:rPr>
          <w:rFonts w:asciiTheme="majorBidi" w:hAnsiTheme="majorBidi" w:cstheme="majorBidi"/>
          <w:szCs w:val="24"/>
        </w:rPr>
        <w:t>'</w:t>
      </w:r>
      <w:r w:rsidRPr="007F0E25">
        <w:rPr>
          <w:rFonts w:asciiTheme="majorBidi" w:hAnsiTheme="majorBidi" w:cstheme="majorBidi"/>
          <w:szCs w:val="24"/>
        </w:rPr>
        <w:t>étant pas partie au Protocole, elle ne pourrait se voir opposer quelque amendement que ce soit apporté dans l</w:t>
      </w:r>
      <w:r w:rsidR="002F3705" w:rsidRPr="007F0E25">
        <w:rPr>
          <w:rFonts w:asciiTheme="majorBidi" w:hAnsiTheme="majorBidi" w:cstheme="majorBidi"/>
          <w:szCs w:val="24"/>
        </w:rPr>
        <w:t>'</w:t>
      </w:r>
      <w:r w:rsidRPr="007F0E25">
        <w:rPr>
          <w:rFonts w:asciiTheme="majorBidi" w:hAnsiTheme="majorBidi" w:cstheme="majorBidi"/>
          <w:szCs w:val="24"/>
        </w:rPr>
        <w:t>avenir à ce dernier sans son accord exprès. Là encore, il est recommandé que cette condition figure explicitement dans l</w:t>
      </w:r>
      <w:r w:rsidR="002F3705" w:rsidRPr="007F0E25">
        <w:rPr>
          <w:rFonts w:asciiTheme="majorBidi" w:hAnsiTheme="majorBidi" w:cstheme="majorBidi"/>
          <w:szCs w:val="24"/>
        </w:rPr>
        <w:t>'</w:t>
      </w:r>
      <w:r w:rsidRPr="007F0E25">
        <w:rPr>
          <w:rFonts w:asciiTheme="majorBidi" w:hAnsiTheme="majorBidi" w:cstheme="majorBidi"/>
          <w:szCs w:val="24"/>
        </w:rPr>
        <w:t>éventuel accord portant acceptation par l</w:t>
      </w:r>
      <w:r w:rsidR="002F3705" w:rsidRPr="007F0E25">
        <w:rPr>
          <w:rFonts w:asciiTheme="majorBidi" w:hAnsiTheme="majorBidi" w:cstheme="majorBidi"/>
          <w:szCs w:val="24"/>
        </w:rPr>
        <w:t>'</w:t>
      </w:r>
      <w:r w:rsidRPr="007F0E25">
        <w:rPr>
          <w:rFonts w:asciiTheme="majorBidi" w:hAnsiTheme="majorBidi" w:cstheme="majorBidi"/>
          <w:szCs w:val="24"/>
        </w:rPr>
        <w:t>UIT de son rôle d</w:t>
      </w:r>
      <w:r w:rsidR="002F3705" w:rsidRPr="007F0E25">
        <w:rPr>
          <w:rFonts w:asciiTheme="majorBidi" w:hAnsiTheme="majorBidi" w:cstheme="majorBidi"/>
          <w:szCs w:val="24"/>
        </w:rPr>
        <w:t>'</w:t>
      </w:r>
      <w:r w:rsidRPr="007F0E25">
        <w:rPr>
          <w:rFonts w:asciiTheme="majorBidi" w:hAnsiTheme="majorBidi" w:cstheme="majorBidi"/>
          <w:szCs w:val="24"/>
        </w:rPr>
        <w:t>Autorité de surveillance.</w:t>
      </w:r>
    </w:p>
    <w:p w:rsidR="00695B60" w:rsidRPr="007F0E25" w:rsidRDefault="00695B60" w:rsidP="002F3705">
      <w:pPr>
        <w:rPr>
          <w:rFonts w:asciiTheme="majorBidi" w:hAnsiTheme="majorBidi" w:cstheme="majorBidi"/>
          <w:szCs w:val="24"/>
        </w:rPr>
      </w:pPr>
      <w:r w:rsidRPr="007F0E25">
        <w:rPr>
          <w:rFonts w:asciiTheme="majorBidi" w:hAnsiTheme="majorBidi" w:cstheme="majorBidi"/>
          <w:szCs w:val="24"/>
        </w:rPr>
        <w:t>De même, même si l</w:t>
      </w:r>
      <w:r w:rsidR="002F3705" w:rsidRPr="007F0E25">
        <w:rPr>
          <w:rFonts w:asciiTheme="majorBidi" w:hAnsiTheme="majorBidi" w:cstheme="majorBidi"/>
          <w:szCs w:val="24"/>
        </w:rPr>
        <w:t>'</w:t>
      </w:r>
      <w:r w:rsidRPr="007F0E25">
        <w:rPr>
          <w:rFonts w:asciiTheme="majorBidi" w:hAnsiTheme="majorBidi" w:cstheme="majorBidi"/>
          <w:szCs w:val="24"/>
        </w:rPr>
        <w:t>Article XXXV du Protocole établit une hiérarchie des normes entre la Convention relative aux garanties internationales portant sur les matériels d</w:t>
      </w:r>
      <w:r w:rsidR="002F3705" w:rsidRPr="007F0E25">
        <w:rPr>
          <w:rFonts w:asciiTheme="majorBidi" w:hAnsiTheme="majorBidi" w:cstheme="majorBidi"/>
          <w:szCs w:val="24"/>
        </w:rPr>
        <w:t>'</w:t>
      </w:r>
      <w:r w:rsidRPr="007F0E25">
        <w:rPr>
          <w:rFonts w:asciiTheme="majorBidi" w:hAnsiTheme="majorBidi" w:cstheme="majorBidi"/>
          <w:szCs w:val="24"/>
        </w:rPr>
        <w:t>équipement mobiles et les instruments juridiques de l</w:t>
      </w:r>
      <w:r w:rsidR="002F3705" w:rsidRPr="007F0E25">
        <w:rPr>
          <w:rFonts w:asciiTheme="majorBidi" w:hAnsiTheme="majorBidi" w:cstheme="majorBidi"/>
          <w:szCs w:val="24"/>
        </w:rPr>
        <w:t>'</w:t>
      </w:r>
      <w:r w:rsidRPr="007F0E25">
        <w:rPr>
          <w:rFonts w:asciiTheme="majorBidi" w:hAnsiTheme="majorBidi" w:cstheme="majorBidi"/>
          <w:szCs w:val="24"/>
        </w:rPr>
        <w:t>UIT, garantissant qu</w:t>
      </w:r>
      <w:r w:rsidR="002F3705" w:rsidRPr="007F0E25">
        <w:rPr>
          <w:rFonts w:asciiTheme="majorBidi" w:hAnsiTheme="majorBidi" w:cstheme="majorBidi"/>
          <w:szCs w:val="24"/>
        </w:rPr>
        <w:t>'</w:t>
      </w:r>
      <w:r w:rsidRPr="007F0E25">
        <w:rPr>
          <w:rFonts w:asciiTheme="majorBidi" w:hAnsiTheme="majorBidi" w:cstheme="majorBidi"/>
          <w:szCs w:val="24"/>
        </w:rPr>
        <w:t>en cas de divergence, les instruments de l</w:t>
      </w:r>
      <w:r w:rsidR="002F3705" w:rsidRPr="007F0E25">
        <w:rPr>
          <w:rFonts w:asciiTheme="majorBidi" w:hAnsiTheme="majorBidi" w:cstheme="majorBidi"/>
          <w:szCs w:val="24"/>
        </w:rPr>
        <w:t>'</w:t>
      </w:r>
      <w:r w:rsidRPr="007F0E25">
        <w:rPr>
          <w:rFonts w:asciiTheme="majorBidi" w:hAnsiTheme="majorBidi" w:cstheme="majorBidi"/>
          <w:szCs w:val="24"/>
        </w:rPr>
        <w:t>Union prévaudront, il importera d</w:t>
      </w:r>
      <w:r w:rsidR="002F3705" w:rsidRPr="007F0E25">
        <w:rPr>
          <w:rFonts w:asciiTheme="majorBidi" w:hAnsiTheme="majorBidi" w:cstheme="majorBidi"/>
          <w:szCs w:val="24"/>
        </w:rPr>
        <w:t>'</w:t>
      </w:r>
      <w:r w:rsidRPr="007F0E25">
        <w:rPr>
          <w:rFonts w:asciiTheme="majorBidi" w:hAnsiTheme="majorBidi" w:cstheme="majorBidi"/>
          <w:szCs w:val="24"/>
        </w:rPr>
        <w:t>assortir l</w:t>
      </w:r>
      <w:r w:rsidR="002F3705" w:rsidRPr="007F0E25">
        <w:rPr>
          <w:rFonts w:asciiTheme="majorBidi" w:hAnsiTheme="majorBidi" w:cstheme="majorBidi"/>
          <w:szCs w:val="24"/>
        </w:rPr>
        <w:t>'</w:t>
      </w:r>
      <w:r w:rsidRPr="007F0E25">
        <w:rPr>
          <w:rFonts w:asciiTheme="majorBidi" w:hAnsiTheme="majorBidi" w:cstheme="majorBidi"/>
          <w:szCs w:val="24"/>
        </w:rPr>
        <w:t>éventuelle acceptation de l</w:t>
      </w:r>
      <w:r w:rsidR="002F3705" w:rsidRPr="007F0E25">
        <w:rPr>
          <w:rFonts w:asciiTheme="majorBidi" w:hAnsiTheme="majorBidi" w:cstheme="majorBidi"/>
          <w:szCs w:val="24"/>
        </w:rPr>
        <w:t>'</w:t>
      </w:r>
      <w:r w:rsidRPr="007F0E25">
        <w:rPr>
          <w:rFonts w:asciiTheme="majorBidi" w:hAnsiTheme="majorBidi" w:cstheme="majorBidi"/>
          <w:szCs w:val="24"/>
        </w:rPr>
        <w:t>UIT d</w:t>
      </w:r>
      <w:r w:rsidR="002F3705" w:rsidRPr="007F0E25">
        <w:rPr>
          <w:rFonts w:asciiTheme="majorBidi" w:hAnsiTheme="majorBidi" w:cstheme="majorBidi"/>
          <w:szCs w:val="24"/>
        </w:rPr>
        <w:t>'</w:t>
      </w:r>
      <w:r w:rsidRPr="007F0E25">
        <w:rPr>
          <w:rFonts w:asciiTheme="majorBidi" w:hAnsiTheme="majorBidi" w:cstheme="majorBidi"/>
          <w:szCs w:val="24"/>
        </w:rPr>
        <w:t>une condition rappelant ce qui suit :</w:t>
      </w:r>
    </w:p>
    <w:p w:rsidR="00695B60" w:rsidRPr="007F0E25" w:rsidRDefault="00695B60" w:rsidP="002F3705">
      <w:pPr>
        <w:pStyle w:val="enumlev1"/>
      </w:pPr>
      <w:r w:rsidRPr="007F0E25">
        <w:t>•</w:t>
      </w:r>
      <w:r w:rsidRPr="007F0E25">
        <w:tab/>
      </w:r>
      <w:r w:rsidR="002F3705" w:rsidRPr="007F0E25">
        <w:t>d'</w:t>
      </w:r>
      <w:r w:rsidRPr="007F0E25">
        <w:t>une part, en cas de divergence entre les dispositions du Protocole et celles des textes fondamentaux de l</w:t>
      </w:r>
      <w:r w:rsidR="002F3705" w:rsidRPr="007F0E25">
        <w:t>'</w:t>
      </w:r>
      <w:r w:rsidRPr="007F0E25">
        <w:t>UIT, ces derniers prévaudront</w:t>
      </w:r>
      <w:r w:rsidR="002F3705" w:rsidRPr="007F0E25">
        <w:t>;</w:t>
      </w:r>
    </w:p>
    <w:p w:rsidR="00695B60" w:rsidRPr="007F0E25" w:rsidRDefault="002F3705" w:rsidP="002F3705">
      <w:pPr>
        <w:pStyle w:val="enumlev1"/>
      </w:pPr>
      <w:r w:rsidRPr="007F0E25">
        <w:lastRenderedPageBreak/>
        <w:t>•</w:t>
      </w:r>
      <w:r w:rsidRPr="007F0E25">
        <w:tab/>
        <w:t>d'</w:t>
      </w:r>
      <w:r w:rsidR="00695B60" w:rsidRPr="007F0E25">
        <w:t>autre part, que l</w:t>
      </w:r>
      <w:r w:rsidRPr="007F0E25">
        <w:t>'</w:t>
      </w:r>
      <w:r w:rsidR="00695B60" w:rsidRPr="007F0E25">
        <w:t>UIT se réserve le droit, sans que sa responsabilité puisse être engagée, de ne prendre aucune mesure en tant qu</w:t>
      </w:r>
      <w:r w:rsidRPr="007F0E25">
        <w:t>'</w:t>
      </w:r>
      <w:r w:rsidR="00695B60" w:rsidRPr="007F0E25">
        <w:t>Autorité de surveillance, qui aille à l</w:t>
      </w:r>
      <w:r w:rsidRPr="007F0E25">
        <w:t>'</w:t>
      </w:r>
      <w:r w:rsidR="00695B60" w:rsidRPr="007F0E25">
        <w:t>encontre des textes fondamentaux de l</w:t>
      </w:r>
      <w:r w:rsidRPr="007F0E25">
        <w:t>'</w:t>
      </w:r>
      <w:r w:rsidR="00695B60" w:rsidRPr="007F0E25">
        <w:t>Union.</w:t>
      </w:r>
    </w:p>
    <w:p w:rsidR="00695B60" w:rsidRPr="007F0E25" w:rsidRDefault="00695B60" w:rsidP="002F3705">
      <w:pPr>
        <w:rPr>
          <w:rFonts w:asciiTheme="majorBidi" w:hAnsiTheme="majorBidi" w:cstheme="majorBidi"/>
          <w:szCs w:val="24"/>
        </w:rPr>
      </w:pPr>
      <w:r w:rsidRPr="007F0E25">
        <w:rPr>
          <w:rFonts w:asciiTheme="majorBidi" w:hAnsiTheme="majorBidi" w:cstheme="majorBidi"/>
          <w:szCs w:val="24"/>
        </w:rPr>
        <w:t>En ce qui concerne le rôle effectif de l</w:t>
      </w:r>
      <w:r w:rsidR="002F3705" w:rsidRPr="007F0E25">
        <w:rPr>
          <w:rFonts w:asciiTheme="majorBidi" w:hAnsiTheme="majorBidi" w:cstheme="majorBidi"/>
          <w:szCs w:val="24"/>
        </w:rPr>
        <w:t>'</w:t>
      </w:r>
      <w:r w:rsidRPr="007F0E25">
        <w:rPr>
          <w:rFonts w:asciiTheme="majorBidi" w:hAnsiTheme="majorBidi" w:cstheme="majorBidi"/>
          <w:szCs w:val="24"/>
        </w:rPr>
        <w:t>Autorité de surveillance, il se limite à faire établir le Registre international, à nommer le Conservateur et à superviser ses activités, à approuver et amender le règlement portant sur le fonctionnement du Registre international ainsi qu</w:t>
      </w:r>
      <w:r w:rsidR="002F3705" w:rsidRPr="007F0E25">
        <w:rPr>
          <w:rFonts w:asciiTheme="majorBidi" w:hAnsiTheme="majorBidi" w:cstheme="majorBidi"/>
          <w:szCs w:val="24"/>
        </w:rPr>
        <w:t>'</w:t>
      </w:r>
      <w:r w:rsidRPr="007F0E25">
        <w:rPr>
          <w:rFonts w:asciiTheme="majorBidi" w:hAnsiTheme="majorBidi" w:cstheme="majorBidi"/>
          <w:szCs w:val="24"/>
        </w:rPr>
        <w:t>à fixer les tarifs d</w:t>
      </w:r>
      <w:r w:rsidR="002F3705" w:rsidRPr="007F0E25">
        <w:rPr>
          <w:rFonts w:asciiTheme="majorBidi" w:hAnsiTheme="majorBidi" w:cstheme="majorBidi"/>
          <w:szCs w:val="24"/>
        </w:rPr>
        <w:t>'</w:t>
      </w:r>
      <w:r w:rsidRPr="007F0E25">
        <w:rPr>
          <w:rFonts w:asciiTheme="majorBidi" w:hAnsiTheme="majorBidi" w:cstheme="majorBidi"/>
          <w:szCs w:val="24"/>
        </w:rPr>
        <w:t>enregistrement et le montant de l</w:t>
      </w:r>
      <w:r w:rsidR="002F3705" w:rsidRPr="007F0E25">
        <w:rPr>
          <w:rFonts w:asciiTheme="majorBidi" w:hAnsiTheme="majorBidi" w:cstheme="majorBidi"/>
          <w:szCs w:val="24"/>
        </w:rPr>
        <w:t>'</w:t>
      </w:r>
      <w:r w:rsidRPr="007F0E25">
        <w:rPr>
          <w:rFonts w:asciiTheme="majorBidi" w:hAnsiTheme="majorBidi" w:cstheme="majorBidi"/>
          <w:szCs w:val="24"/>
        </w:rPr>
        <w:t>assurance que doit souscrire le Conservateur, le tout, avec l</w:t>
      </w:r>
      <w:r w:rsidR="002F3705" w:rsidRPr="007F0E25">
        <w:rPr>
          <w:rFonts w:asciiTheme="majorBidi" w:hAnsiTheme="majorBidi" w:cstheme="majorBidi"/>
          <w:szCs w:val="24"/>
        </w:rPr>
        <w:t>'</w:t>
      </w:r>
      <w:r w:rsidRPr="007F0E25">
        <w:rPr>
          <w:rFonts w:asciiTheme="majorBidi" w:hAnsiTheme="majorBidi" w:cstheme="majorBidi"/>
          <w:szCs w:val="24"/>
        </w:rPr>
        <w:t>assistance d</w:t>
      </w:r>
      <w:r w:rsidR="002F3705" w:rsidRPr="007F0E25">
        <w:rPr>
          <w:rFonts w:asciiTheme="majorBidi" w:hAnsiTheme="majorBidi" w:cstheme="majorBidi"/>
          <w:szCs w:val="24"/>
        </w:rPr>
        <w:t>'</w:t>
      </w:r>
      <w:r w:rsidRPr="007F0E25">
        <w:rPr>
          <w:rFonts w:asciiTheme="majorBidi" w:hAnsiTheme="majorBidi" w:cstheme="majorBidi"/>
          <w:szCs w:val="24"/>
        </w:rPr>
        <w:t>une commission d</w:t>
      </w:r>
      <w:r w:rsidR="002F3705" w:rsidRPr="007F0E25">
        <w:rPr>
          <w:rFonts w:asciiTheme="majorBidi" w:hAnsiTheme="majorBidi" w:cstheme="majorBidi"/>
          <w:szCs w:val="24"/>
        </w:rPr>
        <w:t>'</w:t>
      </w:r>
      <w:r w:rsidRPr="007F0E25">
        <w:rPr>
          <w:rFonts w:asciiTheme="majorBidi" w:hAnsiTheme="majorBidi" w:cstheme="majorBidi"/>
          <w:szCs w:val="24"/>
        </w:rPr>
        <w:t>experts.</w:t>
      </w:r>
    </w:p>
    <w:p w:rsidR="00695B60" w:rsidRPr="007F0E25" w:rsidRDefault="00695B60" w:rsidP="002F3705">
      <w:pPr>
        <w:rPr>
          <w:rFonts w:asciiTheme="majorBidi" w:hAnsiTheme="majorBidi" w:cstheme="majorBidi"/>
          <w:szCs w:val="24"/>
        </w:rPr>
      </w:pPr>
      <w:r w:rsidRPr="007F0E25">
        <w:rPr>
          <w:rFonts w:asciiTheme="majorBidi" w:hAnsiTheme="majorBidi" w:cstheme="majorBidi"/>
          <w:szCs w:val="24"/>
        </w:rPr>
        <w:t>L</w:t>
      </w:r>
      <w:r w:rsidR="002F3705" w:rsidRPr="007F0E25">
        <w:rPr>
          <w:rFonts w:asciiTheme="majorBidi" w:hAnsiTheme="majorBidi" w:cstheme="majorBidi"/>
          <w:szCs w:val="24"/>
        </w:rPr>
        <w:t>'</w:t>
      </w:r>
      <w:r w:rsidRPr="007F0E25">
        <w:rPr>
          <w:rFonts w:asciiTheme="majorBidi" w:hAnsiTheme="majorBidi" w:cstheme="majorBidi"/>
          <w:szCs w:val="24"/>
        </w:rPr>
        <w:t>UIT n</w:t>
      </w:r>
      <w:r w:rsidR="002F3705" w:rsidRPr="007F0E25">
        <w:rPr>
          <w:rFonts w:asciiTheme="majorBidi" w:hAnsiTheme="majorBidi" w:cstheme="majorBidi"/>
          <w:szCs w:val="24"/>
        </w:rPr>
        <w:t>'</w:t>
      </w:r>
      <w:r w:rsidRPr="007F0E25">
        <w:rPr>
          <w:rFonts w:asciiTheme="majorBidi" w:hAnsiTheme="majorBidi" w:cstheme="majorBidi"/>
          <w:szCs w:val="24"/>
        </w:rPr>
        <w:t>exercerait donc pas le rôle de Conservateur du Registre et, par conséquent, n</w:t>
      </w:r>
      <w:r w:rsidR="002F3705" w:rsidRPr="007F0E25">
        <w:rPr>
          <w:rFonts w:asciiTheme="majorBidi" w:hAnsiTheme="majorBidi" w:cstheme="majorBidi"/>
          <w:szCs w:val="24"/>
        </w:rPr>
        <w:t>'</w:t>
      </w:r>
      <w:r w:rsidRPr="007F0E25">
        <w:rPr>
          <w:rFonts w:asciiTheme="majorBidi" w:hAnsiTheme="majorBidi" w:cstheme="majorBidi"/>
          <w:szCs w:val="24"/>
        </w:rPr>
        <w:t>encourrait pas les responsabilités qui en découlent. De même, l</w:t>
      </w:r>
      <w:r w:rsidR="002F3705" w:rsidRPr="007F0E25">
        <w:rPr>
          <w:rFonts w:asciiTheme="majorBidi" w:hAnsiTheme="majorBidi" w:cstheme="majorBidi"/>
          <w:szCs w:val="24"/>
        </w:rPr>
        <w:t>'</w:t>
      </w:r>
      <w:r w:rsidRPr="007F0E25">
        <w:rPr>
          <w:rFonts w:asciiTheme="majorBidi" w:hAnsiTheme="majorBidi" w:cstheme="majorBidi"/>
          <w:szCs w:val="24"/>
        </w:rPr>
        <w:t>UIT ne gèrerait ni n</w:t>
      </w:r>
      <w:r w:rsidR="002F3705" w:rsidRPr="007F0E25">
        <w:rPr>
          <w:rFonts w:asciiTheme="majorBidi" w:hAnsiTheme="majorBidi" w:cstheme="majorBidi"/>
          <w:szCs w:val="24"/>
        </w:rPr>
        <w:t>'</w:t>
      </w:r>
      <w:r w:rsidRPr="007F0E25">
        <w:rPr>
          <w:rFonts w:asciiTheme="majorBidi" w:hAnsiTheme="majorBidi" w:cstheme="majorBidi"/>
          <w:szCs w:val="24"/>
        </w:rPr>
        <w:t>administrerait ce Registre pas plus, d</w:t>
      </w:r>
      <w:r w:rsidR="002F3705" w:rsidRPr="007F0E25">
        <w:rPr>
          <w:rFonts w:asciiTheme="majorBidi" w:hAnsiTheme="majorBidi" w:cstheme="majorBidi"/>
          <w:szCs w:val="24"/>
        </w:rPr>
        <w:t>'</w:t>
      </w:r>
      <w:r w:rsidRPr="007F0E25">
        <w:rPr>
          <w:rFonts w:asciiTheme="majorBidi" w:hAnsiTheme="majorBidi" w:cstheme="majorBidi"/>
          <w:szCs w:val="24"/>
        </w:rPr>
        <w:t>ailleurs, qu</w:t>
      </w:r>
      <w:r w:rsidR="002F3705" w:rsidRPr="007F0E25">
        <w:rPr>
          <w:rFonts w:asciiTheme="majorBidi" w:hAnsiTheme="majorBidi" w:cstheme="majorBidi"/>
          <w:szCs w:val="24"/>
        </w:rPr>
        <w:t>'</w:t>
      </w:r>
      <w:r w:rsidRPr="007F0E25">
        <w:rPr>
          <w:rFonts w:asciiTheme="majorBidi" w:hAnsiTheme="majorBidi" w:cstheme="majorBidi"/>
          <w:szCs w:val="24"/>
        </w:rPr>
        <w:t>elle ne le tiendrait à jour. C</w:t>
      </w:r>
      <w:r w:rsidR="002F3705" w:rsidRPr="007F0E25">
        <w:rPr>
          <w:rFonts w:asciiTheme="majorBidi" w:hAnsiTheme="majorBidi" w:cstheme="majorBidi"/>
          <w:szCs w:val="24"/>
        </w:rPr>
        <w:t>'</w:t>
      </w:r>
      <w:r w:rsidRPr="007F0E25">
        <w:rPr>
          <w:rFonts w:asciiTheme="majorBidi" w:hAnsiTheme="majorBidi" w:cstheme="majorBidi"/>
          <w:szCs w:val="24"/>
        </w:rPr>
        <w:t>est donc le Conservateur qui sera soumis à une responsabilité objective et sera, le cas échéant, tenu au paiement de dommages-intérêts compensatoires pour les pertes subies par une personne (physique ou morale) lorsque le préjudice découle directement d</w:t>
      </w:r>
      <w:r w:rsidR="002F3705" w:rsidRPr="007F0E25">
        <w:rPr>
          <w:rFonts w:asciiTheme="majorBidi" w:hAnsiTheme="majorBidi" w:cstheme="majorBidi"/>
          <w:szCs w:val="24"/>
        </w:rPr>
        <w:t>'</w:t>
      </w:r>
      <w:r w:rsidRPr="007F0E25">
        <w:rPr>
          <w:rFonts w:asciiTheme="majorBidi" w:hAnsiTheme="majorBidi" w:cstheme="majorBidi"/>
          <w:szCs w:val="24"/>
        </w:rPr>
        <w:t>une erreur ou d</w:t>
      </w:r>
      <w:r w:rsidR="002F3705" w:rsidRPr="007F0E25">
        <w:rPr>
          <w:rFonts w:asciiTheme="majorBidi" w:hAnsiTheme="majorBidi" w:cstheme="majorBidi"/>
          <w:szCs w:val="24"/>
        </w:rPr>
        <w:t>'</w:t>
      </w:r>
      <w:r w:rsidRPr="007F0E25">
        <w:rPr>
          <w:rFonts w:asciiTheme="majorBidi" w:hAnsiTheme="majorBidi" w:cstheme="majorBidi"/>
          <w:szCs w:val="24"/>
        </w:rPr>
        <w:t>une omission du Conservateur ou d</w:t>
      </w:r>
      <w:r w:rsidR="002F3705" w:rsidRPr="007F0E25">
        <w:rPr>
          <w:rFonts w:asciiTheme="majorBidi" w:hAnsiTheme="majorBidi" w:cstheme="majorBidi"/>
          <w:szCs w:val="24"/>
        </w:rPr>
        <w:t>'</w:t>
      </w:r>
      <w:r w:rsidRPr="007F0E25">
        <w:rPr>
          <w:rFonts w:asciiTheme="majorBidi" w:hAnsiTheme="majorBidi" w:cstheme="majorBidi"/>
          <w:szCs w:val="24"/>
        </w:rPr>
        <w:t>un dysfonctionnement du système international d</w:t>
      </w:r>
      <w:r w:rsidR="002F3705" w:rsidRPr="007F0E25">
        <w:rPr>
          <w:rFonts w:asciiTheme="majorBidi" w:hAnsiTheme="majorBidi" w:cstheme="majorBidi"/>
          <w:szCs w:val="24"/>
        </w:rPr>
        <w:t>'</w:t>
      </w:r>
      <w:r w:rsidRPr="007F0E25">
        <w:rPr>
          <w:rFonts w:asciiTheme="majorBidi" w:hAnsiTheme="majorBidi" w:cstheme="majorBidi"/>
          <w:szCs w:val="24"/>
        </w:rPr>
        <w:t>inscription (il devra d</w:t>
      </w:r>
      <w:r w:rsidR="002F3705" w:rsidRPr="007F0E25">
        <w:rPr>
          <w:rFonts w:asciiTheme="majorBidi" w:hAnsiTheme="majorBidi" w:cstheme="majorBidi"/>
          <w:szCs w:val="24"/>
        </w:rPr>
        <w:t>'</w:t>
      </w:r>
      <w:r w:rsidRPr="007F0E25">
        <w:rPr>
          <w:rFonts w:asciiTheme="majorBidi" w:hAnsiTheme="majorBidi" w:cstheme="majorBidi"/>
          <w:szCs w:val="24"/>
        </w:rPr>
        <w:t>ailleurs souscrire une assurance à cet égard).</w:t>
      </w:r>
    </w:p>
    <w:p w:rsidR="00695B60" w:rsidRPr="007F0E25" w:rsidRDefault="00695B60" w:rsidP="002F3705">
      <w:pPr>
        <w:rPr>
          <w:rFonts w:asciiTheme="majorBidi" w:hAnsiTheme="majorBidi" w:cstheme="majorBidi"/>
          <w:szCs w:val="24"/>
        </w:rPr>
      </w:pPr>
      <w:r w:rsidRPr="007F0E25">
        <w:rPr>
          <w:rFonts w:asciiTheme="majorBidi" w:hAnsiTheme="majorBidi" w:cstheme="majorBidi"/>
          <w:szCs w:val="24"/>
        </w:rPr>
        <w:t>Nonobstant ce qui précède, il faut rappeler que, conformément à l</w:t>
      </w:r>
      <w:r w:rsidR="002F3705" w:rsidRPr="007F0E25">
        <w:rPr>
          <w:rFonts w:asciiTheme="majorBidi" w:hAnsiTheme="majorBidi" w:cstheme="majorBidi"/>
          <w:szCs w:val="24"/>
        </w:rPr>
        <w:t>'</w:t>
      </w:r>
      <w:r w:rsidRPr="007F0E25">
        <w:rPr>
          <w:rFonts w:asciiTheme="majorBidi" w:hAnsiTheme="majorBidi" w:cstheme="majorBidi"/>
          <w:szCs w:val="24"/>
        </w:rPr>
        <w:t>Article XXVII (2) du Protocole, l</w:t>
      </w:r>
      <w:r w:rsidR="002F3705" w:rsidRPr="007F0E25">
        <w:rPr>
          <w:rFonts w:asciiTheme="majorBidi" w:hAnsiTheme="majorBidi" w:cstheme="majorBidi"/>
          <w:szCs w:val="24"/>
        </w:rPr>
        <w:t>'</w:t>
      </w:r>
      <w:r w:rsidRPr="007F0E25">
        <w:rPr>
          <w:rFonts w:asciiTheme="majorBidi" w:hAnsiTheme="majorBidi" w:cstheme="majorBidi"/>
          <w:szCs w:val="24"/>
        </w:rPr>
        <w:t>Autorité de surveillance ainsi que ses responsables et employés jouissent d</w:t>
      </w:r>
      <w:r w:rsidR="002F3705" w:rsidRPr="007F0E25">
        <w:rPr>
          <w:rFonts w:asciiTheme="majorBidi" w:hAnsiTheme="majorBidi" w:cstheme="majorBidi"/>
          <w:szCs w:val="24"/>
        </w:rPr>
        <w:t>'</w:t>
      </w:r>
      <w:r w:rsidRPr="007F0E25">
        <w:rPr>
          <w:rFonts w:asciiTheme="majorBidi" w:hAnsiTheme="majorBidi" w:cstheme="majorBidi"/>
          <w:szCs w:val="24"/>
        </w:rPr>
        <w:t>une immunité contre toute action judiciaire ou administrative conformément aux accords internationaux qui lui sont applicables en tant qu</w:t>
      </w:r>
      <w:r w:rsidR="002F3705" w:rsidRPr="007F0E25">
        <w:rPr>
          <w:rFonts w:asciiTheme="majorBidi" w:hAnsiTheme="majorBidi" w:cstheme="majorBidi"/>
          <w:szCs w:val="24"/>
        </w:rPr>
        <w:t>'</w:t>
      </w:r>
      <w:r w:rsidRPr="007F0E25">
        <w:rPr>
          <w:rFonts w:asciiTheme="majorBidi" w:hAnsiTheme="majorBidi" w:cstheme="majorBidi"/>
          <w:szCs w:val="24"/>
        </w:rPr>
        <w:t>organisation internationale ou à tout autre titre.</w:t>
      </w:r>
    </w:p>
    <w:p w:rsidR="00695B60" w:rsidRPr="007F0E25" w:rsidRDefault="00695B60" w:rsidP="002F3705">
      <w:pPr>
        <w:rPr>
          <w:rFonts w:asciiTheme="majorBidi" w:hAnsiTheme="majorBidi" w:cstheme="majorBidi"/>
          <w:szCs w:val="24"/>
        </w:rPr>
      </w:pPr>
      <w:r w:rsidRPr="007F0E25">
        <w:rPr>
          <w:rFonts w:asciiTheme="majorBidi" w:hAnsiTheme="majorBidi" w:cstheme="majorBidi"/>
          <w:szCs w:val="24"/>
        </w:rPr>
        <w:t>Toutefois, il importera d</w:t>
      </w:r>
      <w:r w:rsidR="002F3705" w:rsidRPr="007F0E25">
        <w:rPr>
          <w:rFonts w:asciiTheme="majorBidi" w:hAnsiTheme="majorBidi" w:cstheme="majorBidi"/>
          <w:szCs w:val="24"/>
        </w:rPr>
        <w:t>'</w:t>
      </w:r>
      <w:r w:rsidRPr="007F0E25">
        <w:rPr>
          <w:rFonts w:asciiTheme="majorBidi" w:hAnsiTheme="majorBidi" w:cstheme="majorBidi"/>
          <w:szCs w:val="24"/>
        </w:rPr>
        <w:t>assortir également l</w:t>
      </w:r>
      <w:r w:rsidR="002F3705" w:rsidRPr="007F0E25">
        <w:rPr>
          <w:rFonts w:asciiTheme="majorBidi" w:hAnsiTheme="majorBidi" w:cstheme="majorBidi"/>
          <w:szCs w:val="24"/>
        </w:rPr>
        <w:t>'</w:t>
      </w:r>
      <w:r w:rsidRPr="007F0E25">
        <w:rPr>
          <w:rFonts w:asciiTheme="majorBidi" w:hAnsiTheme="majorBidi" w:cstheme="majorBidi"/>
          <w:szCs w:val="24"/>
        </w:rPr>
        <w:t>éventuelle acceptation d</w:t>
      </w:r>
      <w:r w:rsidR="002F3705" w:rsidRPr="007F0E25">
        <w:rPr>
          <w:rFonts w:asciiTheme="majorBidi" w:hAnsiTheme="majorBidi" w:cstheme="majorBidi"/>
          <w:szCs w:val="24"/>
        </w:rPr>
        <w:t>'</w:t>
      </w:r>
      <w:r w:rsidRPr="007F0E25">
        <w:rPr>
          <w:rFonts w:asciiTheme="majorBidi" w:hAnsiTheme="majorBidi" w:cstheme="majorBidi"/>
          <w:szCs w:val="24"/>
        </w:rPr>
        <w:t>une condition spécifiant que l</w:t>
      </w:r>
      <w:r w:rsidR="002F3705" w:rsidRPr="007F0E25">
        <w:rPr>
          <w:rFonts w:asciiTheme="majorBidi" w:hAnsiTheme="majorBidi" w:cstheme="majorBidi"/>
          <w:szCs w:val="24"/>
        </w:rPr>
        <w:t>'</w:t>
      </w:r>
      <w:r w:rsidRPr="007F0E25">
        <w:rPr>
          <w:rFonts w:asciiTheme="majorBidi" w:hAnsiTheme="majorBidi" w:cstheme="majorBidi"/>
          <w:szCs w:val="24"/>
        </w:rPr>
        <w:t>acceptation par l</w:t>
      </w:r>
      <w:r w:rsidR="002F3705" w:rsidRPr="007F0E25">
        <w:rPr>
          <w:rFonts w:asciiTheme="majorBidi" w:hAnsiTheme="majorBidi" w:cstheme="majorBidi"/>
          <w:szCs w:val="24"/>
        </w:rPr>
        <w:t>'</w:t>
      </w:r>
      <w:r w:rsidRPr="007F0E25">
        <w:rPr>
          <w:rFonts w:asciiTheme="majorBidi" w:hAnsiTheme="majorBidi" w:cstheme="majorBidi"/>
          <w:szCs w:val="24"/>
        </w:rPr>
        <w:t>UIT du rôle d</w:t>
      </w:r>
      <w:r w:rsidR="002F3705" w:rsidRPr="007F0E25">
        <w:rPr>
          <w:rFonts w:asciiTheme="majorBidi" w:hAnsiTheme="majorBidi" w:cstheme="majorBidi"/>
          <w:szCs w:val="24"/>
        </w:rPr>
        <w:t>'</w:t>
      </w:r>
      <w:r w:rsidRPr="007F0E25">
        <w:rPr>
          <w:rFonts w:asciiTheme="majorBidi" w:hAnsiTheme="majorBidi" w:cstheme="majorBidi"/>
          <w:szCs w:val="24"/>
        </w:rPr>
        <w:t>Autorité de surveillance ne peut constituer ou être interprétée comme constituant une dérogation ou une renonciation, expresse ou tacite, aux privilèges, immunités et facilités dont jouissent l</w:t>
      </w:r>
      <w:r w:rsidR="002F3705" w:rsidRPr="007F0E25">
        <w:rPr>
          <w:rFonts w:asciiTheme="majorBidi" w:hAnsiTheme="majorBidi" w:cstheme="majorBidi"/>
          <w:szCs w:val="24"/>
        </w:rPr>
        <w:t>'</w:t>
      </w:r>
      <w:r w:rsidRPr="007F0E25">
        <w:rPr>
          <w:rFonts w:asciiTheme="majorBidi" w:hAnsiTheme="majorBidi" w:cstheme="majorBidi"/>
          <w:szCs w:val="24"/>
        </w:rPr>
        <w:t>UIT et son personnel en vertu des accords internationaux qui leur sont applicables, ni comme assujettissant l</w:t>
      </w:r>
      <w:r w:rsidR="002F3705" w:rsidRPr="007F0E25">
        <w:rPr>
          <w:rFonts w:asciiTheme="majorBidi" w:hAnsiTheme="majorBidi" w:cstheme="majorBidi"/>
          <w:szCs w:val="24"/>
        </w:rPr>
        <w:t>'</w:t>
      </w:r>
      <w:r w:rsidRPr="007F0E25">
        <w:rPr>
          <w:rFonts w:asciiTheme="majorBidi" w:hAnsiTheme="majorBidi" w:cstheme="majorBidi"/>
          <w:szCs w:val="24"/>
        </w:rPr>
        <w:t>UIT à quelque législation et juridiction nationale que ce soit.</w:t>
      </w:r>
    </w:p>
    <w:p w:rsidR="00695B60" w:rsidRPr="007F0E25" w:rsidRDefault="00695B60" w:rsidP="002F3705">
      <w:r w:rsidRPr="007F0E25">
        <w:rPr>
          <w:rFonts w:asciiTheme="majorBidi" w:hAnsiTheme="majorBidi" w:cstheme="majorBidi"/>
          <w:szCs w:val="24"/>
        </w:rPr>
        <w:t>Enfin, il serait souhaitable que l</w:t>
      </w:r>
      <w:r w:rsidR="002F3705" w:rsidRPr="007F0E25">
        <w:rPr>
          <w:rFonts w:asciiTheme="majorBidi" w:hAnsiTheme="majorBidi" w:cstheme="majorBidi"/>
          <w:szCs w:val="24"/>
        </w:rPr>
        <w:t>'</w:t>
      </w:r>
      <w:r w:rsidRPr="007F0E25">
        <w:rPr>
          <w:rFonts w:asciiTheme="majorBidi" w:hAnsiTheme="majorBidi" w:cstheme="majorBidi"/>
          <w:szCs w:val="24"/>
        </w:rPr>
        <w:t>accord éventuel de l</w:t>
      </w:r>
      <w:r w:rsidR="002F3705" w:rsidRPr="007F0E25">
        <w:rPr>
          <w:rFonts w:asciiTheme="majorBidi" w:hAnsiTheme="majorBidi" w:cstheme="majorBidi"/>
          <w:szCs w:val="24"/>
        </w:rPr>
        <w:t>'</w:t>
      </w:r>
      <w:r w:rsidRPr="007F0E25">
        <w:rPr>
          <w:rFonts w:asciiTheme="majorBidi" w:hAnsiTheme="majorBidi" w:cstheme="majorBidi"/>
          <w:szCs w:val="24"/>
        </w:rPr>
        <w:t>UIT pour assurer le rôle d</w:t>
      </w:r>
      <w:r w:rsidR="002F3705" w:rsidRPr="007F0E25">
        <w:rPr>
          <w:rFonts w:asciiTheme="majorBidi" w:hAnsiTheme="majorBidi" w:cstheme="majorBidi"/>
          <w:szCs w:val="24"/>
        </w:rPr>
        <w:t>'</w:t>
      </w:r>
      <w:r w:rsidRPr="007F0E25">
        <w:rPr>
          <w:rFonts w:asciiTheme="majorBidi" w:hAnsiTheme="majorBidi" w:cstheme="majorBidi"/>
          <w:szCs w:val="24"/>
        </w:rPr>
        <w:t>Autorité de surveillance soit un accord d</w:t>
      </w:r>
      <w:r w:rsidR="002F3705" w:rsidRPr="007F0E25">
        <w:rPr>
          <w:rFonts w:asciiTheme="majorBidi" w:hAnsiTheme="majorBidi" w:cstheme="majorBidi"/>
          <w:szCs w:val="24"/>
        </w:rPr>
        <w:t>'</w:t>
      </w:r>
      <w:r w:rsidRPr="007F0E25">
        <w:rPr>
          <w:rFonts w:asciiTheme="majorBidi" w:hAnsiTheme="majorBidi" w:cstheme="majorBidi"/>
          <w:szCs w:val="24"/>
        </w:rPr>
        <w:t>une durée limitée raisonnable (4 ans, par exemple, soit la durée entre deux Conférences de plénipotentiaires), non renouvelable tacitement mais uniquement avec le consentement exprès de l</w:t>
      </w:r>
      <w:r w:rsidR="002F3705" w:rsidRPr="007F0E25">
        <w:rPr>
          <w:rFonts w:asciiTheme="majorBidi" w:hAnsiTheme="majorBidi" w:cstheme="majorBidi"/>
          <w:szCs w:val="24"/>
        </w:rPr>
        <w:t>'</w:t>
      </w:r>
      <w:r w:rsidRPr="007F0E25">
        <w:rPr>
          <w:rFonts w:asciiTheme="majorBidi" w:hAnsiTheme="majorBidi" w:cstheme="majorBidi"/>
          <w:szCs w:val="24"/>
        </w:rPr>
        <w:t>UIT, ce qui permettrait à la PP-22 de pouvoir se prononcer sans pression et de manière éclairée sur l</w:t>
      </w:r>
      <w:r w:rsidR="002F3705" w:rsidRPr="007F0E25">
        <w:rPr>
          <w:rFonts w:asciiTheme="majorBidi" w:hAnsiTheme="majorBidi" w:cstheme="majorBidi"/>
          <w:szCs w:val="24"/>
        </w:rPr>
        <w:t>'</w:t>
      </w:r>
      <w:r w:rsidRPr="007F0E25">
        <w:rPr>
          <w:rFonts w:asciiTheme="majorBidi" w:hAnsiTheme="majorBidi" w:cstheme="majorBidi"/>
          <w:szCs w:val="24"/>
        </w:rPr>
        <w:t>opportunité pour l</w:t>
      </w:r>
      <w:r w:rsidR="002F3705" w:rsidRPr="007F0E25">
        <w:rPr>
          <w:rFonts w:asciiTheme="majorBidi" w:hAnsiTheme="majorBidi" w:cstheme="majorBidi"/>
          <w:szCs w:val="24"/>
        </w:rPr>
        <w:t>'</w:t>
      </w:r>
      <w:r w:rsidRPr="007F0E25">
        <w:rPr>
          <w:rFonts w:asciiTheme="majorBidi" w:hAnsiTheme="majorBidi" w:cstheme="majorBidi"/>
          <w:szCs w:val="24"/>
        </w:rPr>
        <w:t>UIT de poursuivre, ou non, cette activité.</w:t>
      </w:r>
    </w:p>
    <w:p w:rsidR="00BA207C" w:rsidRPr="007F0E25" w:rsidRDefault="007042C1" w:rsidP="002F3705">
      <w:bookmarkStart w:id="6" w:name="lt_pId079"/>
      <w:r w:rsidRPr="007F0E25">
        <w:t xml:space="preserve">La Commission préparatoire chargée de l'établissement du Registre international pour les biens spatiaux conformément au Protocole portant sur les biens spatiaux a tenu sa </w:t>
      </w:r>
      <w:r w:rsidR="00695B60" w:rsidRPr="007F0E25">
        <w:t>5</w:t>
      </w:r>
      <w:r w:rsidRPr="007F0E25">
        <w:t>ème</w:t>
      </w:r>
      <w:r w:rsidR="00695B60" w:rsidRPr="007F0E25">
        <w:t xml:space="preserve"> </w:t>
      </w:r>
      <w:r w:rsidRPr="007F0E25">
        <w:t xml:space="preserve">réunion le </w:t>
      </w:r>
      <w:r w:rsidR="00695B60" w:rsidRPr="007F0E25">
        <w:t>6</w:t>
      </w:r>
      <w:r w:rsidR="002F3705" w:rsidRPr="007F0E25">
        <w:t> </w:t>
      </w:r>
      <w:r w:rsidRPr="007F0E25">
        <w:t xml:space="preserve">décembre </w:t>
      </w:r>
      <w:r w:rsidR="00695B60" w:rsidRPr="007F0E25">
        <w:t>2016 (t</w:t>
      </w:r>
      <w:r w:rsidRPr="007F0E25">
        <w:t>é</w:t>
      </w:r>
      <w:r w:rsidR="00695B60" w:rsidRPr="007F0E25">
        <w:t>l</w:t>
      </w:r>
      <w:r w:rsidRPr="007F0E25">
        <w:t>é</w:t>
      </w:r>
      <w:r w:rsidR="00695B60" w:rsidRPr="007F0E25">
        <w:t>conf</w:t>
      </w:r>
      <w:r w:rsidRPr="007F0E25">
        <w:t>é</w:t>
      </w:r>
      <w:r w:rsidR="00695B60" w:rsidRPr="007F0E25">
        <w:t>rence).</w:t>
      </w:r>
      <w:bookmarkEnd w:id="6"/>
      <w:r w:rsidR="00695B60" w:rsidRPr="007F0E25">
        <w:t xml:space="preserve"> </w:t>
      </w:r>
      <w:bookmarkStart w:id="7" w:name="lt_pId080"/>
      <w:r w:rsidRPr="007F0E25">
        <w:t>L'essentiel des débats a porté sur les questions en suspens relatives à la mise en oeuvre du Protocole portant sur les biens spatiaux de la Convention du Cap</w:t>
      </w:r>
      <w:r w:rsidR="00695B60" w:rsidRPr="007F0E25">
        <w:t>.</w:t>
      </w:r>
      <w:bookmarkEnd w:id="7"/>
      <w:r w:rsidR="00695B60" w:rsidRPr="007F0E25">
        <w:t xml:space="preserve"> </w:t>
      </w:r>
      <w:bookmarkStart w:id="8" w:name="lt_pId081"/>
      <w:r w:rsidRPr="007F0E25">
        <w:t>Comme l'ont rappelé certains participants</w:t>
      </w:r>
      <w:r w:rsidR="00695B60" w:rsidRPr="007F0E25">
        <w:t xml:space="preserve">, </w:t>
      </w:r>
      <w:r w:rsidRPr="007F0E25">
        <w:t xml:space="preserve">la </w:t>
      </w:r>
      <w:r w:rsidR="00695B60" w:rsidRPr="007F0E25">
        <w:t xml:space="preserve">Commission </w:t>
      </w:r>
      <w:r w:rsidRPr="007F0E25">
        <w:t xml:space="preserve">préparatoire a </w:t>
      </w:r>
      <w:r w:rsidR="00BA207C" w:rsidRPr="007F0E25">
        <w:t>accompli des progrès considérables dans le cadre de ses activités</w:t>
      </w:r>
      <w:r w:rsidRPr="007F0E25">
        <w:t xml:space="preserve">, avec l'adoption définitive du Règlement </w:t>
      </w:r>
      <w:r w:rsidR="00BA207C" w:rsidRPr="007F0E25">
        <w:t xml:space="preserve">de base concernant le </w:t>
      </w:r>
      <w:r w:rsidRPr="007F0E25">
        <w:t xml:space="preserve">Registre ainsi que </w:t>
      </w:r>
      <w:r w:rsidR="00BA207C" w:rsidRPr="007F0E25">
        <w:t>d</w:t>
      </w:r>
      <w:r w:rsidRPr="007F0E25">
        <w:t xml:space="preserve">es Règles </w:t>
      </w:r>
      <w:r w:rsidR="00BA207C" w:rsidRPr="007F0E25">
        <w:t xml:space="preserve">régissant la </w:t>
      </w:r>
      <w:r w:rsidRPr="007F0E25">
        <w:t xml:space="preserve">nomination </w:t>
      </w:r>
      <w:r w:rsidR="00BA207C" w:rsidRPr="007F0E25">
        <w:t xml:space="preserve">des membres de la future CESAIR pour les biens spatiaux (Commission d'experts) </w:t>
      </w:r>
      <w:r w:rsidRPr="007F0E25">
        <w:t xml:space="preserve">et le fonctionnement </w:t>
      </w:r>
      <w:r w:rsidR="00BA207C" w:rsidRPr="007F0E25">
        <w:t>de cette Commission</w:t>
      </w:r>
      <w:r w:rsidR="00695B60" w:rsidRPr="007F0E25">
        <w:t>.</w:t>
      </w:r>
      <w:bookmarkEnd w:id="8"/>
      <w:r w:rsidR="00695B60" w:rsidRPr="007F0E25">
        <w:t xml:space="preserve"> </w:t>
      </w:r>
      <w:bookmarkStart w:id="9" w:name="lt_pId082"/>
      <w:r w:rsidR="00BA207C" w:rsidRPr="007F0E25">
        <w:t>Des p</w:t>
      </w:r>
      <w:r w:rsidR="00695B60" w:rsidRPr="007F0E25">
        <w:t xml:space="preserve">articipants </w:t>
      </w:r>
      <w:r w:rsidR="00BA207C" w:rsidRPr="007F0E25">
        <w:t xml:space="preserve">ont souligné que le secteur </w:t>
      </w:r>
      <w:r w:rsidR="00C23B30" w:rsidRPr="007F0E25">
        <w:t xml:space="preserve">privé </w:t>
      </w:r>
      <w:r w:rsidR="00BA207C" w:rsidRPr="007F0E25">
        <w:t xml:space="preserve">spatial évolue vers un marché plus ouvert et la participation d'acteurs plus petits avec une augmentation du </w:t>
      </w:r>
      <w:r w:rsidR="001B73F2" w:rsidRPr="007F0E25">
        <w:t>nombre de biens</w:t>
      </w:r>
      <w:r w:rsidR="002F3705" w:rsidRPr="007F0E25">
        <w:t>, ce qui peut conduire à </w:t>
      </w:r>
      <w:r w:rsidR="00BA207C" w:rsidRPr="007F0E25">
        <w:t xml:space="preserve">un </w:t>
      </w:r>
      <w:r w:rsidR="001B73F2" w:rsidRPr="007F0E25">
        <w:t xml:space="preserve">plus large appui </w:t>
      </w:r>
      <w:r w:rsidR="00C23B30" w:rsidRPr="007F0E25">
        <w:t xml:space="preserve">de ce </w:t>
      </w:r>
      <w:r w:rsidR="001B73F2" w:rsidRPr="007F0E25">
        <w:t xml:space="preserve">secteur </w:t>
      </w:r>
      <w:r w:rsidR="00BA207C" w:rsidRPr="007F0E25">
        <w:t xml:space="preserve">à l'avenir. Bien que de nombreuses questions, y compris la nomination du </w:t>
      </w:r>
      <w:r w:rsidR="001B73F2" w:rsidRPr="007F0E25">
        <w:t>Conservateur</w:t>
      </w:r>
      <w:r w:rsidR="00C23B30" w:rsidRPr="007F0E25">
        <w:t xml:space="preserve"> du Registre</w:t>
      </w:r>
      <w:r w:rsidR="00BA207C" w:rsidRPr="007F0E25">
        <w:t xml:space="preserve">, soient </w:t>
      </w:r>
      <w:r w:rsidR="001B73F2" w:rsidRPr="007F0E25">
        <w:t xml:space="preserve">étroitement </w:t>
      </w:r>
      <w:r w:rsidR="00BA207C" w:rsidRPr="007F0E25">
        <w:t>liées, la Commission préparatoire a décidé de se concentrer</w:t>
      </w:r>
      <w:r w:rsidR="00C23B30" w:rsidRPr="007F0E25">
        <w:t xml:space="preserve"> </w:t>
      </w:r>
      <w:r w:rsidR="00BA207C" w:rsidRPr="007F0E25">
        <w:t>sur la</w:t>
      </w:r>
      <w:r w:rsidR="00C23B30" w:rsidRPr="007F0E25">
        <w:t xml:space="preserve"> stratégie </w:t>
      </w:r>
      <w:r w:rsidR="002F3705" w:rsidRPr="007F0E25">
        <w:t xml:space="preserve">à adopter </w:t>
      </w:r>
      <w:r w:rsidR="00C23B30" w:rsidRPr="007F0E25">
        <w:t xml:space="preserve">à court terme </w:t>
      </w:r>
      <w:r w:rsidR="002F3705" w:rsidRPr="007F0E25">
        <w:t>pour</w:t>
      </w:r>
      <w:r w:rsidR="00C23B30" w:rsidRPr="007F0E25">
        <w:t xml:space="preserve">, d'une part, </w:t>
      </w:r>
      <w:r w:rsidR="00BA207C" w:rsidRPr="007F0E25">
        <w:t>nom</w:t>
      </w:r>
      <w:r w:rsidR="002F3705" w:rsidRPr="007F0E25">
        <w:t xml:space="preserve">mer </w:t>
      </w:r>
      <w:r w:rsidR="00BA207C" w:rsidRPr="007F0E25">
        <w:t xml:space="preserve">une Autorité de surveillance </w:t>
      </w:r>
      <w:r w:rsidR="001B73F2" w:rsidRPr="007F0E25">
        <w:t xml:space="preserve">et, d'autre </w:t>
      </w:r>
      <w:r w:rsidR="00BA207C" w:rsidRPr="007F0E25">
        <w:t xml:space="preserve">part, </w:t>
      </w:r>
      <w:r w:rsidR="001B73F2" w:rsidRPr="007F0E25">
        <w:t>obteni</w:t>
      </w:r>
      <w:r w:rsidR="002F3705" w:rsidRPr="007F0E25">
        <w:t>r</w:t>
      </w:r>
      <w:r w:rsidR="001B73F2" w:rsidRPr="007F0E25">
        <w:t xml:space="preserve"> l'appui du secteur public et du secteur privé</w:t>
      </w:r>
      <w:r w:rsidR="00BA207C" w:rsidRPr="007F0E25">
        <w:t>.</w:t>
      </w:r>
    </w:p>
    <w:p w:rsidR="00CB1A7E" w:rsidRPr="007F0E25" w:rsidRDefault="00C23B30" w:rsidP="002F3705">
      <w:bookmarkStart w:id="10" w:name="lt_pId084"/>
      <w:bookmarkEnd w:id="9"/>
      <w:r w:rsidRPr="007F0E25">
        <w:t xml:space="preserve">Compte tenu de ce qui précède, le Conseil sera invité à envisager </w:t>
      </w:r>
      <w:r w:rsidR="00CB1A7E" w:rsidRPr="007F0E25">
        <w:t>d</w:t>
      </w:r>
      <w:r w:rsidR="002F3705" w:rsidRPr="007F0E25">
        <w:t xml:space="preserve">e donner son aval au fait que </w:t>
      </w:r>
      <w:r w:rsidR="00CB1A7E" w:rsidRPr="007F0E25">
        <w:t xml:space="preserve">l'UIT </w:t>
      </w:r>
      <w:r w:rsidR="002F3705" w:rsidRPr="007F0E25">
        <w:t>puisse devenir l'</w:t>
      </w:r>
      <w:r w:rsidR="00CB1A7E" w:rsidRPr="007F0E25">
        <w:t xml:space="preserve">Autorité de surveillance au moment de, ou après, l'entrée en vigueur du Protocole, et à </w:t>
      </w:r>
      <w:r w:rsidR="00030C7B" w:rsidRPr="007F0E25">
        <w:t xml:space="preserve">adresser une recommandation en ce sens </w:t>
      </w:r>
      <w:r w:rsidR="00CB1A7E" w:rsidRPr="007F0E25">
        <w:t xml:space="preserve">à la PP-18, </w:t>
      </w:r>
      <w:r w:rsidR="002F3705" w:rsidRPr="007F0E25">
        <w:t xml:space="preserve">tout en </w:t>
      </w:r>
      <w:r w:rsidR="00CB1A7E" w:rsidRPr="007F0E25">
        <w:t xml:space="preserve">notant que la décision </w:t>
      </w:r>
      <w:r w:rsidR="00CB1A7E" w:rsidRPr="007F0E25">
        <w:lastRenderedPageBreak/>
        <w:t xml:space="preserve">finale concernant la question de savoir si l'UIT pourrait ou non être l'Autorité de surveillance serait prise par la prochaine Conférence de plénipotentiaires. </w:t>
      </w:r>
    </w:p>
    <w:bookmarkEnd w:id="10"/>
    <w:p w:rsidR="00695B60" w:rsidRPr="007F0E25" w:rsidRDefault="00030C7B" w:rsidP="002F3705">
      <w:r w:rsidRPr="007F0E25">
        <w:t>L</w:t>
      </w:r>
      <w:r w:rsidR="00695B60" w:rsidRPr="007F0E25">
        <w:t xml:space="preserve">e Conseil </w:t>
      </w:r>
      <w:r w:rsidR="00CB1A7E" w:rsidRPr="007F0E25">
        <w:t xml:space="preserve">sera </w:t>
      </w:r>
      <w:r w:rsidRPr="007F0E25">
        <w:t xml:space="preserve">aussi </w:t>
      </w:r>
      <w:r w:rsidR="00695B60" w:rsidRPr="007F0E25">
        <w:t>invité à autoriser le Secrétaire général, ou son représentant, à continuer de participer à titre d'observateur aux travaux de la Commission préparatoire et de ses groupes de travail.</w:t>
      </w:r>
    </w:p>
    <w:p w:rsidR="00CC1DE9" w:rsidRPr="007F0E25" w:rsidRDefault="00CC1DE9" w:rsidP="002F3705">
      <w:pPr>
        <w:pStyle w:val="Heading2"/>
      </w:pPr>
      <w:r w:rsidRPr="007F0E25">
        <w:t>2.5</w:t>
      </w:r>
      <w:r w:rsidRPr="007F0E25">
        <w:tab/>
        <w:t>Budget pour la période 201</w:t>
      </w:r>
      <w:r w:rsidR="00A32FCE" w:rsidRPr="007F0E25">
        <w:t>8</w:t>
      </w:r>
      <w:r w:rsidRPr="007F0E25">
        <w:t>-201</w:t>
      </w:r>
      <w:r w:rsidR="00A32FCE" w:rsidRPr="007F0E25">
        <w:t>9</w:t>
      </w:r>
    </w:p>
    <w:p w:rsidR="00CC1DE9" w:rsidRPr="007F0E25" w:rsidRDefault="00A32FCE" w:rsidP="002F3705">
      <w:pPr>
        <w:rPr>
          <w:lang w:eastAsia="fr-FR"/>
        </w:rPr>
      </w:pPr>
      <w:r w:rsidRPr="007F0E25">
        <w:rPr>
          <w:lang w:eastAsia="fr-FR"/>
        </w:rPr>
        <w:t>Dans l'attente de l'approbation du budget 2018-2019 par le Conseil à sa session de 2017, on trouvera ci-après le budget proposé pour l'UIT-R pour la période 2018-2019:</w:t>
      </w:r>
    </w:p>
    <w:tbl>
      <w:tblPr>
        <w:tblW w:w="5000" w:type="pct"/>
        <w:jc w:val="center"/>
        <w:tblLayout w:type="fixed"/>
        <w:tblLook w:val="04A0" w:firstRow="1" w:lastRow="0" w:firstColumn="1" w:lastColumn="0" w:noHBand="0" w:noVBand="1"/>
      </w:tblPr>
      <w:tblGrid>
        <w:gridCol w:w="1135"/>
        <w:gridCol w:w="2562"/>
        <w:gridCol w:w="983"/>
        <w:gridCol w:w="921"/>
        <w:gridCol w:w="921"/>
        <w:gridCol w:w="1029"/>
        <w:gridCol w:w="1047"/>
        <w:gridCol w:w="1041"/>
      </w:tblGrid>
      <w:tr w:rsidR="00CC1DE9" w:rsidRPr="007F0E25" w:rsidTr="00695B60">
        <w:trPr>
          <w:trHeight w:val="405"/>
          <w:jc w:val="center"/>
        </w:trPr>
        <w:tc>
          <w:tcPr>
            <w:tcW w:w="5000" w:type="pct"/>
            <w:gridSpan w:val="8"/>
            <w:tcBorders>
              <w:top w:val="nil"/>
              <w:left w:val="nil"/>
              <w:bottom w:val="single" w:sz="4" w:space="0" w:color="000099"/>
              <w:right w:val="nil"/>
            </w:tcBorders>
            <w:shd w:val="clear" w:color="auto" w:fill="FFFFFF"/>
          </w:tcPr>
          <w:p w:rsidR="00CC1DE9" w:rsidRPr="007F0E25" w:rsidRDefault="00CC1DE9" w:rsidP="002F3705">
            <w:pPr>
              <w:pStyle w:val="Tablehead"/>
              <w:rPr>
                <w:color w:val="0070C0"/>
                <w:sz w:val="18"/>
                <w:szCs w:val="18"/>
              </w:rPr>
            </w:pPr>
            <w:r w:rsidRPr="007F0E25">
              <w:rPr>
                <w:color w:val="0070C0"/>
                <w:sz w:val="18"/>
                <w:szCs w:val="18"/>
              </w:rPr>
              <w:t>Budget 201</w:t>
            </w:r>
            <w:r w:rsidR="00695B60" w:rsidRPr="007F0E25">
              <w:rPr>
                <w:color w:val="0070C0"/>
                <w:sz w:val="18"/>
                <w:szCs w:val="18"/>
              </w:rPr>
              <w:t>8</w:t>
            </w:r>
            <w:r w:rsidRPr="007F0E25">
              <w:rPr>
                <w:color w:val="0070C0"/>
                <w:sz w:val="18"/>
                <w:szCs w:val="18"/>
              </w:rPr>
              <w:t>-201</w:t>
            </w:r>
            <w:r w:rsidR="00695B60" w:rsidRPr="007F0E25">
              <w:rPr>
                <w:color w:val="0070C0"/>
                <w:sz w:val="18"/>
                <w:szCs w:val="18"/>
              </w:rPr>
              <w:t>9</w:t>
            </w:r>
            <w:r w:rsidRPr="007F0E25">
              <w:rPr>
                <w:color w:val="0070C0"/>
                <w:sz w:val="18"/>
                <w:szCs w:val="18"/>
              </w:rPr>
              <w:t xml:space="preserve"> – Secteur des radiocommunications</w:t>
            </w:r>
          </w:p>
        </w:tc>
      </w:tr>
      <w:tr w:rsidR="00CC1DE9" w:rsidRPr="007F0E25" w:rsidTr="00695B60">
        <w:trPr>
          <w:trHeight w:val="240"/>
          <w:jc w:val="center"/>
        </w:trPr>
        <w:tc>
          <w:tcPr>
            <w:tcW w:w="588" w:type="pct"/>
            <w:tcBorders>
              <w:top w:val="single" w:sz="4" w:space="0" w:color="000099"/>
              <w:left w:val="nil"/>
              <w:bottom w:val="nil"/>
              <w:right w:val="nil"/>
            </w:tcBorders>
            <w:shd w:val="clear" w:color="auto" w:fill="DBE5F1"/>
            <w:noWrap/>
            <w:vAlign w:val="center"/>
            <w:hideMark/>
          </w:tcPr>
          <w:p w:rsidR="00CC1DE9" w:rsidRPr="007F0E25" w:rsidRDefault="00CC1DE9" w:rsidP="002F3705">
            <w:pPr>
              <w:pStyle w:val="Tablehead"/>
              <w:rPr>
                <w:rFonts w:eastAsiaTheme="minorEastAsia"/>
                <w:sz w:val="16"/>
                <w:szCs w:val="16"/>
              </w:rPr>
            </w:pPr>
            <w:r w:rsidRPr="007F0E25">
              <w:rPr>
                <w:sz w:val="16"/>
                <w:szCs w:val="16"/>
              </w:rPr>
              <w:t> </w:t>
            </w:r>
          </w:p>
        </w:tc>
        <w:tc>
          <w:tcPr>
            <w:tcW w:w="1329" w:type="pct"/>
            <w:tcBorders>
              <w:top w:val="single" w:sz="4" w:space="0" w:color="000099"/>
              <w:left w:val="nil"/>
              <w:bottom w:val="nil"/>
              <w:right w:val="nil"/>
            </w:tcBorders>
            <w:shd w:val="clear" w:color="auto" w:fill="DBE5F1"/>
            <w:noWrap/>
            <w:vAlign w:val="center"/>
            <w:hideMark/>
          </w:tcPr>
          <w:p w:rsidR="00CC1DE9" w:rsidRPr="007F0E25" w:rsidRDefault="00CC1DE9" w:rsidP="002F3705">
            <w:pPr>
              <w:pStyle w:val="Tablehead"/>
              <w:rPr>
                <w:color w:val="0070C0"/>
                <w:sz w:val="16"/>
                <w:szCs w:val="14"/>
              </w:rPr>
            </w:pPr>
          </w:p>
        </w:tc>
        <w:tc>
          <w:tcPr>
            <w:tcW w:w="3083" w:type="pct"/>
            <w:gridSpan w:val="6"/>
            <w:tcBorders>
              <w:top w:val="single" w:sz="4" w:space="0" w:color="000099"/>
              <w:left w:val="nil"/>
              <w:bottom w:val="nil"/>
              <w:right w:val="nil"/>
            </w:tcBorders>
            <w:shd w:val="clear" w:color="auto" w:fill="DBE5F1"/>
          </w:tcPr>
          <w:p w:rsidR="00CC1DE9" w:rsidRPr="007F0E25" w:rsidRDefault="00CC1DE9" w:rsidP="002F3705">
            <w:pPr>
              <w:pStyle w:val="Tablehead"/>
              <w:rPr>
                <w:color w:val="0070C0"/>
                <w:sz w:val="18"/>
                <w:szCs w:val="18"/>
              </w:rPr>
            </w:pPr>
            <w:r w:rsidRPr="007F0E25">
              <w:rPr>
                <w:color w:val="0070C0"/>
                <w:sz w:val="18"/>
                <w:szCs w:val="18"/>
              </w:rPr>
              <w:t>En milliers CHF</w:t>
            </w:r>
          </w:p>
        </w:tc>
      </w:tr>
      <w:tr w:rsidR="00A32FCE" w:rsidRPr="007F0E25" w:rsidTr="002F3705">
        <w:trPr>
          <w:trHeight w:val="300"/>
          <w:jc w:val="center"/>
        </w:trPr>
        <w:tc>
          <w:tcPr>
            <w:tcW w:w="1917" w:type="pct"/>
            <w:gridSpan w:val="2"/>
            <w:shd w:val="clear" w:color="auto" w:fill="DBE5F1"/>
            <w:noWrap/>
            <w:vAlign w:val="center"/>
            <w:hideMark/>
          </w:tcPr>
          <w:p w:rsidR="00A32FCE" w:rsidRPr="007F0E25" w:rsidRDefault="00A32FCE" w:rsidP="002F3705">
            <w:pPr>
              <w:pStyle w:val="Tablehead"/>
              <w:rPr>
                <w:color w:val="0070C0"/>
                <w:sz w:val="18"/>
                <w:szCs w:val="18"/>
              </w:rPr>
            </w:pPr>
            <w:r w:rsidRPr="007F0E25">
              <w:rPr>
                <w:color w:val="0070C0"/>
                <w:sz w:val="18"/>
                <w:szCs w:val="18"/>
              </w:rPr>
              <w:t>Charges opérationnelles par chapitre</w:t>
            </w:r>
          </w:p>
        </w:tc>
        <w:tc>
          <w:tcPr>
            <w:tcW w:w="510" w:type="pct"/>
            <w:shd w:val="clear" w:color="auto" w:fill="DBE5F1"/>
            <w:noWrap/>
            <w:tcMar>
              <w:left w:w="57" w:type="dxa"/>
              <w:right w:w="57" w:type="dxa"/>
            </w:tcMar>
            <w:vAlign w:val="center"/>
            <w:hideMark/>
          </w:tcPr>
          <w:p w:rsidR="00A32FCE" w:rsidRPr="007F0E25" w:rsidRDefault="00A32FCE" w:rsidP="002F3705">
            <w:pPr>
              <w:pStyle w:val="Tablehead"/>
              <w:rPr>
                <w:color w:val="0070C0"/>
                <w:sz w:val="18"/>
                <w:szCs w:val="18"/>
              </w:rPr>
            </w:pPr>
            <w:r w:rsidRPr="007F0E25">
              <w:rPr>
                <w:color w:val="0070C0"/>
                <w:sz w:val="18"/>
                <w:szCs w:val="18"/>
              </w:rPr>
              <w:t>Montants effectifs</w:t>
            </w:r>
          </w:p>
        </w:tc>
        <w:tc>
          <w:tcPr>
            <w:tcW w:w="478" w:type="pct"/>
            <w:shd w:val="clear" w:color="auto" w:fill="DBE5F1"/>
            <w:noWrap/>
            <w:tcMar>
              <w:left w:w="57" w:type="dxa"/>
              <w:right w:w="57" w:type="dxa"/>
            </w:tcMar>
            <w:vAlign w:val="center"/>
            <w:hideMark/>
          </w:tcPr>
          <w:p w:rsidR="00A32FCE" w:rsidRPr="007F0E25" w:rsidRDefault="00A32FCE" w:rsidP="002F3705">
            <w:pPr>
              <w:pStyle w:val="Tablehead"/>
              <w:rPr>
                <w:color w:val="0070C0"/>
                <w:sz w:val="18"/>
                <w:szCs w:val="18"/>
              </w:rPr>
            </w:pPr>
            <w:r w:rsidRPr="007F0E25">
              <w:rPr>
                <w:color w:val="0070C0"/>
                <w:sz w:val="18"/>
                <w:szCs w:val="18"/>
              </w:rPr>
              <w:t>Budget</w:t>
            </w:r>
          </w:p>
        </w:tc>
        <w:tc>
          <w:tcPr>
            <w:tcW w:w="478" w:type="pct"/>
            <w:shd w:val="clear" w:color="auto" w:fill="DBE5F1"/>
            <w:tcMar>
              <w:left w:w="57" w:type="dxa"/>
              <w:right w:w="57" w:type="dxa"/>
            </w:tcMar>
          </w:tcPr>
          <w:p w:rsidR="00A32FCE" w:rsidRPr="007F0E25" w:rsidRDefault="00A32FCE" w:rsidP="002F3705">
            <w:pPr>
              <w:pStyle w:val="Tablehead"/>
              <w:rPr>
                <w:color w:val="0070C0"/>
                <w:sz w:val="18"/>
                <w:szCs w:val="18"/>
              </w:rPr>
            </w:pPr>
            <w:r w:rsidRPr="007F0E25">
              <w:rPr>
                <w:color w:val="0070C0"/>
                <w:sz w:val="18"/>
                <w:szCs w:val="18"/>
              </w:rPr>
              <w:t>Montants effectifs</w:t>
            </w:r>
          </w:p>
        </w:tc>
        <w:tc>
          <w:tcPr>
            <w:tcW w:w="534" w:type="pct"/>
            <w:shd w:val="clear" w:color="auto" w:fill="DBE5F1"/>
            <w:tcMar>
              <w:left w:w="57" w:type="dxa"/>
              <w:right w:w="57" w:type="dxa"/>
            </w:tcMar>
          </w:tcPr>
          <w:p w:rsidR="00A32FCE" w:rsidRPr="007F0E25" w:rsidRDefault="00A32FCE" w:rsidP="002F3705">
            <w:pPr>
              <w:pStyle w:val="Tablehead"/>
              <w:rPr>
                <w:color w:val="0070C0"/>
                <w:sz w:val="18"/>
                <w:szCs w:val="18"/>
              </w:rPr>
            </w:pPr>
            <w:r w:rsidRPr="007F0E25">
              <w:rPr>
                <w:color w:val="0070C0"/>
                <w:sz w:val="18"/>
                <w:szCs w:val="18"/>
              </w:rPr>
              <w:t>Estimations</w:t>
            </w:r>
          </w:p>
        </w:tc>
        <w:tc>
          <w:tcPr>
            <w:tcW w:w="543" w:type="pct"/>
            <w:shd w:val="clear" w:color="auto" w:fill="DBE5F1"/>
            <w:noWrap/>
            <w:tcMar>
              <w:left w:w="57" w:type="dxa"/>
              <w:right w:w="57" w:type="dxa"/>
            </w:tcMar>
            <w:vAlign w:val="center"/>
            <w:hideMark/>
          </w:tcPr>
          <w:p w:rsidR="00A32FCE" w:rsidRPr="007F0E25" w:rsidRDefault="00A32FCE" w:rsidP="002F3705">
            <w:pPr>
              <w:pStyle w:val="Tablehead"/>
              <w:rPr>
                <w:color w:val="0070C0"/>
                <w:sz w:val="18"/>
                <w:szCs w:val="18"/>
              </w:rPr>
            </w:pPr>
            <w:r w:rsidRPr="007F0E25">
              <w:rPr>
                <w:color w:val="0070C0"/>
                <w:sz w:val="18"/>
                <w:szCs w:val="18"/>
              </w:rPr>
              <w:t>Estimations</w:t>
            </w:r>
          </w:p>
        </w:tc>
        <w:tc>
          <w:tcPr>
            <w:tcW w:w="540" w:type="pct"/>
            <w:shd w:val="clear" w:color="auto" w:fill="DBE5F1"/>
            <w:noWrap/>
            <w:tcMar>
              <w:left w:w="57" w:type="dxa"/>
              <w:right w:w="57" w:type="dxa"/>
            </w:tcMar>
            <w:vAlign w:val="center"/>
            <w:hideMark/>
          </w:tcPr>
          <w:p w:rsidR="00A32FCE" w:rsidRPr="007F0E25" w:rsidRDefault="00A32FCE" w:rsidP="002F3705">
            <w:pPr>
              <w:pStyle w:val="Tablehead"/>
              <w:rPr>
                <w:color w:val="0070C0"/>
                <w:sz w:val="18"/>
                <w:szCs w:val="18"/>
              </w:rPr>
            </w:pPr>
            <w:r w:rsidRPr="007F0E25">
              <w:rPr>
                <w:color w:val="0070C0"/>
                <w:sz w:val="18"/>
                <w:szCs w:val="18"/>
              </w:rPr>
              <w:t>Estimations</w:t>
            </w:r>
          </w:p>
        </w:tc>
      </w:tr>
      <w:tr w:rsidR="00A32FCE" w:rsidRPr="007F0E25" w:rsidTr="002F3705">
        <w:trPr>
          <w:trHeight w:val="240"/>
          <w:jc w:val="center"/>
        </w:trPr>
        <w:tc>
          <w:tcPr>
            <w:tcW w:w="588" w:type="pct"/>
            <w:tcBorders>
              <w:top w:val="nil"/>
              <w:left w:val="nil"/>
              <w:bottom w:val="single" w:sz="4" w:space="0" w:color="000099"/>
              <w:right w:val="nil"/>
            </w:tcBorders>
            <w:shd w:val="clear" w:color="auto" w:fill="DBE5F1"/>
            <w:noWrap/>
            <w:vAlign w:val="center"/>
            <w:hideMark/>
          </w:tcPr>
          <w:p w:rsidR="00A32FCE" w:rsidRPr="007F0E25" w:rsidRDefault="00A32FCE" w:rsidP="002F3705">
            <w:pPr>
              <w:pStyle w:val="Tablehead"/>
              <w:rPr>
                <w:rFonts w:eastAsiaTheme="minorEastAsia"/>
                <w:sz w:val="18"/>
                <w:szCs w:val="18"/>
              </w:rPr>
            </w:pPr>
            <w:r w:rsidRPr="007F0E25">
              <w:rPr>
                <w:sz w:val="18"/>
                <w:szCs w:val="18"/>
              </w:rPr>
              <w:t> </w:t>
            </w:r>
          </w:p>
        </w:tc>
        <w:tc>
          <w:tcPr>
            <w:tcW w:w="1329" w:type="pct"/>
            <w:tcBorders>
              <w:top w:val="nil"/>
              <w:left w:val="nil"/>
              <w:bottom w:val="single" w:sz="4" w:space="0" w:color="000099"/>
              <w:right w:val="nil"/>
            </w:tcBorders>
            <w:shd w:val="clear" w:color="auto" w:fill="DBE5F1"/>
            <w:noWrap/>
            <w:vAlign w:val="center"/>
            <w:hideMark/>
          </w:tcPr>
          <w:p w:rsidR="00A32FCE" w:rsidRPr="007F0E25" w:rsidRDefault="00A32FCE" w:rsidP="002F3705">
            <w:pPr>
              <w:pStyle w:val="Tablehead"/>
              <w:rPr>
                <w:rFonts w:eastAsiaTheme="minorEastAsia"/>
                <w:sz w:val="18"/>
                <w:szCs w:val="18"/>
              </w:rPr>
            </w:pPr>
            <w:r w:rsidRPr="007F0E25">
              <w:rPr>
                <w:sz w:val="18"/>
                <w:szCs w:val="18"/>
              </w:rPr>
              <w:t> </w:t>
            </w:r>
          </w:p>
        </w:tc>
        <w:tc>
          <w:tcPr>
            <w:tcW w:w="510" w:type="pct"/>
            <w:tcBorders>
              <w:top w:val="nil"/>
              <w:left w:val="nil"/>
              <w:bottom w:val="single" w:sz="4" w:space="0" w:color="000099"/>
              <w:right w:val="nil"/>
            </w:tcBorders>
            <w:shd w:val="clear" w:color="auto" w:fill="DBE5F1"/>
            <w:tcMar>
              <w:left w:w="57" w:type="dxa"/>
              <w:right w:w="57" w:type="dxa"/>
            </w:tcMar>
            <w:vAlign w:val="center"/>
            <w:hideMark/>
          </w:tcPr>
          <w:p w:rsidR="00A32FCE" w:rsidRPr="007F0E25" w:rsidRDefault="00A32FCE" w:rsidP="002F3705">
            <w:pPr>
              <w:jc w:val="center"/>
              <w:rPr>
                <w:b/>
                <w:color w:val="0070C0"/>
                <w:sz w:val="18"/>
                <w:szCs w:val="18"/>
              </w:rPr>
            </w:pPr>
            <w:r w:rsidRPr="007F0E25">
              <w:rPr>
                <w:b/>
                <w:color w:val="0070C0"/>
                <w:sz w:val="18"/>
                <w:szCs w:val="18"/>
              </w:rPr>
              <w:t>2014-2015</w:t>
            </w:r>
          </w:p>
        </w:tc>
        <w:tc>
          <w:tcPr>
            <w:tcW w:w="478" w:type="pct"/>
            <w:tcBorders>
              <w:top w:val="nil"/>
              <w:left w:val="nil"/>
              <w:bottom w:val="single" w:sz="4" w:space="0" w:color="000099"/>
              <w:right w:val="nil"/>
            </w:tcBorders>
            <w:shd w:val="clear" w:color="auto" w:fill="DBE5F1"/>
            <w:tcMar>
              <w:left w:w="57" w:type="dxa"/>
              <w:right w:w="57" w:type="dxa"/>
            </w:tcMar>
            <w:vAlign w:val="center"/>
            <w:hideMark/>
          </w:tcPr>
          <w:p w:rsidR="00A32FCE" w:rsidRPr="007F0E25" w:rsidRDefault="00A32FCE" w:rsidP="002F3705">
            <w:pPr>
              <w:jc w:val="center"/>
              <w:rPr>
                <w:b/>
                <w:color w:val="0070C0"/>
                <w:sz w:val="18"/>
                <w:szCs w:val="18"/>
              </w:rPr>
            </w:pPr>
            <w:r w:rsidRPr="007F0E25">
              <w:rPr>
                <w:b/>
                <w:color w:val="0070C0"/>
                <w:sz w:val="18"/>
                <w:szCs w:val="18"/>
              </w:rPr>
              <w:t>2016-2017</w:t>
            </w:r>
          </w:p>
        </w:tc>
        <w:tc>
          <w:tcPr>
            <w:tcW w:w="478" w:type="pct"/>
            <w:tcBorders>
              <w:top w:val="nil"/>
              <w:left w:val="nil"/>
              <w:bottom w:val="single" w:sz="4" w:space="0" w:color="000099"/>
              <w:right w:val="nil"/>
            </w:tcBorders>
            <w:shd w:val="clear" w:color="auto" w:fill="DBE5F1"/>
            <w:noWrap/>
            <w:tcMar>
              <w:left w:w="57" w:type="dxa"/>
              <w:right w:w="57" w:type="dxa"/>
            </w:tcMar>
            <w:vAlign w:val="center"/>
          </w:tcPr>
          <w:p w:rsidR="00A32FCE" w:rsidRPr="007F0E25" w:rsidRDefault="00A32FCE" w:rsidP="002F3705">
            <w:pPr>
              <w:jc w:val="center"/>
              <w:rPr>
                <w:b/>
                <w:color w:val="0070C0"/>
                <w:sz w:val="18"/>
                <w:szCs w:val="18"/>
              </w:rPr>
            </w:pPr>
            <w:r w:rsidRPr="007F0E25">
              <w:rPr>
                <w:b/>
                <w:color w:val="0070C0"/>
                <w:sz w:val="18"/>
                <w:szCs w:val="18"/>
              </w:rPr>
              <w:t>2016 *</w:t>
            </w:r>
          </w:p>
        </w:tc>
        <w:tc>
          <w:tcPr>
            <w:tcW w:w="534" w:type="pct"/>
            <w:tcBorders>
              <w:top w:val="nil"/>
              <w:left w:val="nil"/>
              <w:bottom w:val="single" w:sz="4" w:space="0" w:color="000099"/>
              <w:right w:val="nil"/>
            </w:tcBorders>
            <w:shd w:val="clear" w:color="auto" w:fill="DBE5F1"/>
            <w:tcMar>
              <w:left w:w="57" w:type="dxa"/>
              <w:right w:w="57" w:type="dxa"/>
            </w:tcMar>
            <w:vAlign w:val="center"/>
          </w:tcPr>
          <w:p w:rsidR="00A32FCE" w:rsidRPr="007F0E25" w:rsidRDefault="00A32FCE" w:rsidP="002F3705">
            <w:pPr>
              <w:jc w:val="center"/>
              <w:rPr>
                <w:b/>
                <w:color w:val="0070C0"/>
                <w:sz w:val="18"/>
                <w:szCs w:val="18"/>
              </w:rPr>
            </w:pPr>
            <w:r w:rsidRPr="007F0E25">
              <w:rPr>
                <w:b/>
                <w:color w:val="0070C0"/>
                <w:sz w:val="18"/>
                <w:szCs w:val="18"/>
              </w:rPr>
              <w:t>2018</w:t>
            </w:r>
          </w:p>
        </w:tc>
        <w:tc>
          <w:tcPr>
            <w:tcW w:w="543" w:type="pct"/>
            <w:tcBorders>
              <w:top w:val="nil"/>
              <w:left w:val="nil"/>
              <w:bottom w:val="single" w:sz="4" w:space="0" w:color="000099"/>
              <w:right w:val="nil"/>
            </w:tcBorders>
            <w:shd w:val="clear" w:color="auto" w:fill="DBE5F1"/>
            <w:tcMar>
              <w:left w:w="57" w:type="dxa"/>
              <w:right w:w="57" w:type="dxa"/>
            </w:tcMar>
            <w:vAlign w:val="center"/>
            <w:hideMark/>
          </w:tcPr>
          <w:p w:rsidR="00A32FCE" w:rsidRPr="007F0E25" w:rsidRDefault="00A32FCE" w:rsidP="002F3705">
            <w:pPr>
              <w:jc w:val="center"/>
              <w:rPr>
                <w:b/>
                <w:color w:val="0070C0"/>
                <w:sz w:val="18"/>
                <w:szCs w:val="18"/>
              </w:rPr>
            </w:pPr>
            <w:r w:rsidRPr="007F0E25">
              <w:rPr>
                <w:b/>
                <w:color w:val="0070C0"/>
                <w:sz w:val="18"/>
                <w:szCs w:val="18"/>
              </w:rPr>
              <w:t>2019</w:t>
            </w:r>
          </w:p>
        </w:tc>
        <w:tc>
          <w:tcPr>
            <w:tcW w:w="540" w:type="pct"/>
            <w:tcBorders>
              <w:top w:val="nil"/>
              <w:left w:val="nil"/>
              <w:bottom w:val="single" w:sz="4" w:space="0" w:color="000099"/>
              <w:right w:val="nil"/>
            </w:tcBorders>
            <w:shd w:val="clear" w:color="auto" w:fill="DBE5F1"/>
            <w:tcMar>
              <w:left w:w="57" w:type="dxa"/>
              <w:right w:w="57" w:type="dxa"/>
            </w:tcMar>
            <w:vAlign w:val="center"/>
            <w:hideMark/>
          </w:tcPr>
          <w:p w:rsidR="00A32FCE" w:rsidRPr="007F0E25" w:rsidRDefault="00A32FCE" w:rsidP="002F3705">
            <w:pPr>
              <w:jc w:val="center"/>
              <w:rPr>
                <w:b/>
                <w:color w:val="0070C0"/>
                <w:sz w:val="18"/>
                <w:szCs w:val="18"/>
              </w:rPr>
            </w:pPr>
            <w:r w:rsidRPr="007F0E25">
              <w:rPr>
                <w:b/>
                <w:color w:val="0070C0"/>
                <w:sz w:val="18"/>
                <w:szCs w:val="18"/>
              </w:rPr>
              <w:t>2018-2019</w:t>
            </w:r>
          </w:p>
        </w:tc>
      </w:tr>
      <w:tr w:rsidR="00A32FCE" w:rsidRPr="007F0E25" w:rsidTr="002F3705">
        <w:trPr>
          <w:trHeight w:val="252"/>
          <w:jc w:val="center"/>
        </w:trPr>
        <w:tc>
          <w:tcPr>
            <w:tcW w:w="588" w:type="pct"/>
            <w:noWrap/>
            <w:vAlign w:val="center"/>
            <w:hideMark/>
          </w:tcPr>
          <w:p w:rsidR="00A32FCE" w:rsidRPr="007F0E25" w:rsidRDefault="00A32FCE" w:rsidP="002F3705">
            <w:pPr>
              <w:pStyle w:val="Tabletext"/>
              <w:rPr>
                <w:rFonts w:eastAsiaTheme="minorEastAsia"/>
                <w:sz w:val="18"/>
                <w:szCs w:val="18"/>
              </w:rPr>
            </w:pPr>
            <w:r w:rsidRPr="007F0E25">
              <w:rPr>
                <w:sz w:val="18"/>
                <w:szCs w:val="18"/>
              </w:rPr>
              <w:t>Chapitre 3.1</w:t>
            </w:r>
          </w:p>
        </w:tc>
        <w:tc>
          <w:tcPr>
            <w:tcW w:w="1329" w:type="pct"/>
            <w:noWrap/>
            <w:vAlign w:val="center"/>
            <w:hideMark/>
          </w:tcPr>
          <w:p w:rsidR="00A32FCE" w:rsidRPr="007F0E25" w:rsidRDefault="00A32FCE" w:rsidP="002F3705">
            <w:pPr>
              <w:pStyle w:val="Tabletext"/>
              <w:rPr>
                <w:rFonts w:eastAsiaTheme="minorEastAsia"/>
                <w:sz w:val="18"/>
                <w:szCs w:val="18"/>
              </w:rPr>
            </w:pPr>
            <w:r w:rsidRPr="007F0E25">
              <w:rPr>
                <w:rFonts w:eastAsia="SimSun"/>
                <w:sz w:val="18"/>
                <w:szCs w:val="18"/>
              </w:rPr>
              <w:t>Conférences mondiales des radiocommunications</w:t>
            </w:r>
          </w:p>
        </w:tc>
        <w:tc>
          <w:tcPr>
            <w:tcW w:w="510" w:type="pct"/>
            <w:noWrap/>
            <w:vAlign w:val="center"/>
            <w:hideMark/>
          </w:tcPr>
          <w:p w:rsidR="00A32FCE" w:rsidRPr="007F0E25" w:rsidRDefault="00A32FCE" w:rsidP="002F3705">
            <w:pPr>
              <w:spacing w:before="40" w:after="40"/>
              <w:jc w:val="right"/>
              <w:rPr>
                <w:sz w:val="18"/>
                <w:szCs w:val="18"/>
              </w:rPr>
            </w:pPr>
            <w:r w:rsidRPr="007F0E25">
              <w:rPr>
                <w:sz w:val="18"/>
                <w:szCs w:val="18"/>
              </w:rPr>
              <w:t>2 167</w:t>
            </w:r>
          </w:p>
        </w:tc>
        <w:tc>
          <w:tcPr>
            <w:tcW w:w="478" w:type="pct"/>
            <w:noWrap/>
            <w:vAlign w:val="center"/>
            <w:hideMark/>
          </w:tcPr>
          <w:p w:rsidR="00A32FCE" w:rsidRPr="007F0E25" w:rsidRDefault="00A32FCE" w:rsidP="002F3705">
            <w:pPr>
              <w:spacing w:before="40" w:after="40"/>
              <w:jc w:val="right"/>
              <w:rPr>
                <w:sz w:val="18"/>
                <w:szCs w:val="18"/>
              </w:rPr>
            </w:pPr>
            <w:r w:rsidRPr="007F0E25">
              <w:rPr>
                <w:sz w:val="18"/>
                <w:szCs w:val="18"/>
              </w:rPr>
              <w:t>0</w:t>
            </w:r>
          </w:p>
        </w:tc>
        <w:tc>
          <w:tcPr>
            <w:tcW w:w="478" w:type="pct"/>
            <w:noWrap/>
            <w:vAlign w:val="center"/>
          </w:tcPr>
          <w:p w:rsidR="00A32FCE" w:rsidRPr="007F0E25" w:rsidRDefault="00A32FCE" w:rsidP="002F3705">
            <w:pPr>
              <w:spacing w:before="40" w:after="40"/>
              <w:jc w:val="right"/>
              <w:rPr>
                <w:sz w:val="18"/>
                <w:szCs w:val="18"/>
              </w:rPr>
            </w:pPr>
            <w:r w:rsidRPr="007F0E25">
              <w:rPr>
                <w:sz w:val="18"/>
                <w:szCs w:val="18"/>
              </w:rPr>
              <w:t>0</w:t>
            </w:r>
          </w:p>
        </w:tc>
        <w:tc>
          <w:tcPr>
            <w:tcW w:w="534" w:type="pct"/>
            <w:vAlign w:val="center"/>
          </w:tcPr>
          <w:p w:rsidR="00A32FCE" w:rsidRPr="007F0E25" w:rsidRDefault="00A32FCE" w:rsidP="002F3705">
            <w:pPr>
              <w:spacing w:before="40" w:after="40"/>
              <w:jc w:val="right"/>
              <w:rPr>
                <w:sz w:val="18"/>
                <w:szCs w:val="18"/>
              </w:rPr>
            </w:pPr>
            <w:r w:rsidRPr="007F0E25">
              <w:rPr>
                <w:sz w:val="18"/>
                <w:szCs w:val="18"/>
              </w:rPr>
              <w:t>0</w:t>
            </w:r>
          </w:p>
        </w:tc>
        <w:tc>
          <w:tcPr>
            <w:tcW w:w="543" w:type="pct"/>
            <w:noWrap/>
            <w:vAlign w:val="center"/>
            <w:hideMark/>
          </w:tcPr>
          <w:p w:rsidR="00A32FCE" w:rsidRPr="007F0E25" w:rsidRDefault="00A32FCE" w:rsidP="002F3705">
            <w:pPr>
              <w:spacing w:before="40" w:after="40"/>
              <w:jc w:val="right"/>
              <w:rPr>
                <w:sz w:val="18"/>
                <w:szCs w:val="18"/>
              </w:rPr>
            </w:pPr>
            <w:r w:rsidRPr="007F0E25">
              <w:rPr>
                <w:sz w:val="18"/>
                <w:szCs w:val="18"/>
              </w:rPr>
              <w:t>2 638</w:t>
            </w:r>
          </w:p>
        </w:tc>
        <w:tc>
          <w:tcPr>
            <w:tcW w:w="540" w:type="pct"/>
            <w:noWrap/>
            <w:vAlign w:val="center"/>
            <w:hideMark/>
          </w:tcPr>
          <w:p w:rsidR="00A32FCE" w:rsidRPr="007F0E25" w:rsidRDefault="00A32FCE" w:rsidP="002F3705">
            <w:pPr>
              <w:spacing w:before="40" w:after="40"/>
              <w:jc w:val="right"/>
              <w:rPr>
                <w:sz w:val="18"/>
                <w:szCs w:val="18"/>
              </w:rPr>
            </w:pPr>
            <w:r w:rsidRPr="007F0E25">
              <w:rPr>
                <w:sz w:val="18"/>
                <w:szCs w:val="18"/>
              </w:rPr>
              <w:t>2 638</w:t>
            </w:r>
          </w:p>
        </w:tc>
      </w:tr>
      <w:tr w:rsidR="00A32FCE" w:rsidRPr="007F0E25" w:rsidTr="002F3705">
        <w:trPr>
          <w:trHeight w:val="199"/>
          <w:jc w:val="center"/>
        </w:trPr>
        <w:tc>
          <w:tcPr>
            <w:tcW w:w="588" w:type="pct"/>
            <w:noWrap/>
            <w:vAlign w:val="center"/>
            <w:hideMark/>
          </w:tcPr>
          <w:p w:rsidR="00A32FCE" w:rsidRPr="007F0E25" w:rsidRDefault="00A32FCE" w:rsidP="002F3705">
            <w:pPr>
              <w:pStyle w:val="Tabletext"/>
              <w:rPr>
                <w:sz w:val="18"/>
                <w:szCs w:val="18"/>
              </w:rPr>
            </w:pPr>
          </w:p>
        </w:tc>
        <w:tc>
          <w:tcPr>
            <w:tcW w:w="1329" w:type="pct"/>
            <w:noWrap/>
            <w:vAlign w:val="center"/>
            <w:hideMark/>
          </w:tcPr>
          <w:p w:rsidR="00A32FCE" w:rsidRPr="007F0E25" w:rsidRDefault="00A32FCE" w:rsidP="002F3705">
            <w:pPr>
              <w:pStyle w:val="Tabletext"/>
              <w:rPr>
                <w:sz w:val="18"/>
                <w:szCs w:val="18"/>
              </w:rPr>
            </w:pPr>
          </w:p>
        </w:tc>
        <w:tc>
          <w:tcPr>
            <w:tcW w:w="510" w:type="pct"/>
            <w:noWrap/>
            <w:vAlign w:val="center"/>
            <w:hideMark/>
          </w:tcPr>
          <w:p w:rsidR="00A32FCE" w:rsidRPr="007F0E25" w:rsidRDefault="00A32FCE" w:rsidP="002F3705">
            <w:pPr>
              <w:pStyle w:val="Tabletext"/>
              <w:jc w:val="right"/>
              <w:rPr>
                <w:sz w:val="18"/>
                <w:szCs w:val="18"/>
              </w:rPr>
            </w:pPr>
          </w:p>
        </w:tc>
        <w:tc>
          <w:tcPr>
            <w:tcW w:w="478" w:type="pct"/>
            <w:noWrap/>
            <w:vAlign w:val="center"/>
            <w:hideMark/>
          </w:tcPr>
          <w:p w:rsidR="00A32FCE" w:rsidRPr="007F0E25" w:rsidRDefault="00A32FCE" w:rsidP="002F3705">
            <w:pPr>
              <w:pStyle w:val="Tabletext"/>
              <w:jc w:val="right"/>
              <w:rPr>
                <w:sz w:val="18"/>
                <w:szCs w:val="18"/>
              </w:rPr>
            </w:pPr>
          </w:p>
        </w:tc>
        <w:tc>
          <w:tcPr>
            <w:tcW w:w="478" w:type="pct"/>
            <w:noWrap/>
            <w:vAlign w:val="center"/>
          </w:tcPr>
          <w:p w:rsidR="00A32FCE" w:rsidRPr="007F0E25" w:rsidRDefault="00A32FCE" w:rsidP="002F3705">
            <w:pPr>
              <w:pStyle w:val="Tabletext"/>
              <w:jc w:val="right"/>
              <w:rPr>
                <w:sz w:val="18"/>
                <w:szCs w:val="18"/>
              </w:rPr>
            </w:pPr>
          </w:p>
        </w:tc>
        <w:tc>
          <w:tcPr>
            <w:tcW w:w="534" w:type="pct"/>
            <w:vAlign w:val="center"/>
          </w:tcPr>
          <w:p w:rsidR="00A32FCE" w:rsidRPr="007F0E25" w:rsidRDefault="00A32FCE" w:rsidP="002F3705">
            <w:pPr>
              <w:pStyle w:val="Tabletext"/>
              <w:jc w:val="right"/>
              <w:rPr>
                <w:sz w:val="18"/>
                <w:szCs w:val="18"/>
              </w:rPr>
            </w:pPr>
          </w:p>
        </w:tc>
        <w:tc>
          <w:tcPr>
            <w:tcW w:w="543" w:type="pct"/>
            <w:noWrap/>
            <w:vAlign w:val="center"/>
            <w:hideMark/>
          </w:tcPr>
          <w:p w:rsidR="00A32FCE" w:rsidRPr="007F0E25" w:rsidRDefault="00A32FCE" w:rsidP="002F3705">
            <w:pPr>
              <w:pStyle w:val="Tabletext"/>
              <w:jc w:val="right"/>
              <w:rPr>
                <w:sz w:val="18"/>
                <w:szCs w:val="18"/>
              </w:rPr>
            </w:pPr>
          </w:p>
        </w:tc>
        <w:tc>
          <w:tcPr>
            <w:tcW w:w="540" w:type="pct"/>
            <w:noWrap/>
            <w:vAlign w:val="center"/>
            <w:hideMark/>
          </w:tcPr>
          <w:p w:rsidR="00A32FCE" w:rsidRPr="007F0E25" w:rsidRDefault="00A32FCE" w:rsidP="002F3705">
            <w:pPr>
              <w:pStyle w:val="Tabletext"/>
              <w:jc w:val="right"/>
              <w:rPr>
                <w:sz w:val="18"/>
                <w:szCs w:val="18"/>
              </w:rPr>
            </w:pPr>
          </w:p>
        </w:tc>
      </w:tr>
      <w:tr w:rsidR="00A32FCE" w:rsidRPr="007F0E25" w:rsidTr="002F3705">
        <w:trPr>
          <w:trHeight w:val="252"/>
          <w:jc w:val="center"/>
        </w:trPr>
        <w:tc>
          <w:tcPr>
            <w:tcW w:w="588" w:type="pct"/>
            <w:noWrap/>
            <w:vAlign w:val="center"/>
            <w:hideMark/>
          </w:tcPr>
          <w:p w:rsidR="00A32FCE" w:rsidRPr="007F0E25" w:rsidRDefault="00A32FCE" w:rsidP="002F3705">
            <w:pPr>
              <w:pStyle w:val="Tabletext"/>
              <w:rPr>
                <w:rFonts w:eastAsiaTheme="minorEastAsia"/>
                <w:sz w:val="18"/>
                <w:szCs w:val="18"/>
              </w:rPr>
            </w:pPr>
            <w:r w:rsidRPr="007F0E25">
              <w:rPr>
                <w:sz w:val="18"/>
                <w:szCs w:val="18"/>
              </w:rPr>
              <w:t>Chapitre 3.2</w:t>
            </w:r>
          </w:p>
        </w:tc>
        <w:tc>
          <w:tcPr>
            <w:tcW w:w="1329" w:type="pct"/>
            <w:noWrap/>
            <w:vAlign w:val="center"/>
            <w:hideMark/>
          </w:tcPr>
          <w:p w:rsidR="00A32FCE" w:rsidRPr="007F0E25" w:rsidRDefault="00A32FCE" w:rsidP="002F3705">
            <w:pPr>
              <w:pStyle w:val="Tabletext"/>
              <w:rPr>
                <w:rFonts w:eastAsiaTheme="minorEastAsia"/>
                <w:sz w:val="18"/>
                <w:szCs w:val="18"/>
              </w:rPr>
            </w:pPr>
            <w:r w:rsidRPr="007F0E25">
              <w:rPr>
                <w:rFonts w:eastAsia="SimSun"/>
                <w:sz w:val="18"/>
                <w:szCs w:val="18"/>
              </w:rPr>
              <w:t>Assemblées des radiocommunications</w:t>
            </w:r>
          </w:p>
        </w:tc>
        <w:tc>
          <w:tcPr>
            <w:tcW w:w="510" w:type="pct"/>
            <w:noWrap/>
            <w:vAlign w:val="center"/>
            <w:hideMark/>
          </w:tcPr>
          <w:p w:rsidR="00A32FCE" w:rsidRPr="007F0E25" w:rsidRDefault="00A32FCE" w:rsidP="002F3705">
            <w:pPr>
              <w:spacing w:before="40" w:after="40"/>
              <w:jc w:val="right"/>
              <w:rPr>
                <w:sz w:val="18"/>
                <w:szCs w:val="18"/>
              </w:rPr>
            </w:pPr>
            <w:r w:rsidRPr="007F0E25">
              <w:rPr>
                <w:sz w:val="18"/>
                <w:szCs w:val="18"/>
              </w:rPr>
              <w:t>211</w:t>
            </w:r>
          </w:p>
        </w:tc>
        <w:tc>
          <w:tcPr>
            <w:tcW w:w="478" w:type="pct"/>
            <w:noWrap/>
            <w:vAlign w:val="center"/>
            <w:hideMark/>
          </w:tcPr>
          <w:p w:rsidR="00A32FCE" w:rsidRPr="007F0E25" w:rsidRDefault="00A32FCE" w:rsidP="002F3705">
            <w:pPr>
              <w:spacing w:before="40" w:after="40"/>
              <w:jc w:val="right"/>
              <w:rPr>
                <w:sz w:val="18"/>
                <w:szCs w:val="18"/>
              </w:rPr>
            </w:pPr>
            <w:r w:rsidRPr="007F0E25">
              <w:rPr>
                <w:sz w:val="18"/>
                <w:szCs w:val="18"/>
              </w:rPr>
              <w:t>0</w:t>
            </w:r>
          </w:p>
        </w:tc>
        <w:tc>
          <w:tcPr>
            <w:tcW w:w="478" w:type="pct"/>
            <w:noWrap/>
            <w:vAlign w:val="center"/>
          </w:tcPr>
          <w:p w:rsidR="00A32FCE" w:rsidRPr="007F0E25" w:rsidRDefault="00A32FCE" w:rsidP="002F3705">
            <w:pPr>
              <w:spacing w:before="40" w:after="40"/>
              <w:jc w:val="right"/>
              <w:rPr>
                <w:sz w:val="18"/>
                <w:szCs w:val="18"/>
              </w:rPr>
            </w:pPr>
            <w:r w:rsidRPr="007F0E25">
              <w:rPr>
                <w:sz w:val="18"/>
                <w:szCs w:val="18"/>
              </w:rPr>
              <w:t>0</w:t>
            </w:r>
          </w:p>
        </w:tc>
        <w:tc>
          <w:tcPr>
            <w:tcW w:w="534" w:type="pct"/>
            <w:vAlign w:val="center"/>
          </w:tcPr>
          <w:p w:rsidR="00A32FCE" w:rsidRPr="007F0E25" w:rsidRDefault="00A32FCE" w:rsidP="002F3705">
            <w:pPr>
              <w:spacing w:before="40" w:after="40"/>
              <w:jc w:val="right"/>
              <w:rPr>
                <w:sz w:val="18"/>
                <w:szCs w:val="18"/>
              </w:rPr>
            </w:pPr>
            <w:r w:rsidRPr="007F0E25">
              <w:rPr>
                <w:sz w:val="18"/>
                <w:szCs w:val="18"/>
              </w:rPr>
              <w:t>0</w:t>
            </w:r>
          </w:p>
        </w:tc>
        <w:tc>
          <w:tcPr>
            <w:tcW w:w="543" w:type="pct"/>
            <w:noWrap/>
            <w:vAlign w:val="center"/>
            <w:hideMark/>
          </w:tcPr>
          <w:p w:rsidR="00A32FCE" w:rsidRPr="007F0E25" w:rsidRDefault="00A32FCE" w:rsidP="002F3705">
            <w:pPr>
              <w:spacing w:before="40" w:after="40"/>
              <w:jc w:val="right"/>
              <w:rPr>
                <w:sz w:val="18"/>
                <w:szCs w:val="18"/>
              </w:rPr>
            </w:pPr>
            <w:r w:rsidRPr="007F0E25">
              <w:rPr>
                <w:sz w:val="18"/>
                <w:szCs w:val="18"/>
              </w:rPr>
              <w:t>335</w:t>
            </w:r>
          </w:p>
        </w:tc>
        <w:tc>
          <w:tcPr>
            <w:tcW w:w="540" w:type="pct"/>
            <w:noWrap/>
            <w:vAlign w:val="center"/>
            <w:hideMark/>
          </w:tcPr>
          <w:p w:rsidR="00A32FCE" w:rsidRPr="007F0E25" w:rsidRDefault="00A32FCE" w:rsidP="002F3705">
            <w:pPr>
              <w:spacing w:before="40" w:after="40"/>
              <w:jc w:val="right"/>
              <w:rPr>
                <w:sz w:val="18"/>
                <w:szCs w:val="18"/>
              </w:rPr>
            </w:pPr>
            <w:r w:rsidRPr="007F0E25">
              <w:rPr>
                <w:sz w:val="18"/>
                <w:szCs w:val="18"/>
              </w:rPr>
              <w:t>335</w:t>
            </w:r>
          </w:p>
        </w:tc>
      </w:tr>
      <w:tr w:rsidR="00A32FCE" w:rsidRPr="007F0E25" w:rsidTr="002F3705">
        <w:trPr>
          <w:trHeight w:val="199"/>
          <w:jc w:val="center"/>
        </w:trPr>
        <w:tc>
          <w:tcPr>
            <w:tcW w:w="588" w:type="pct"/>
            <w:noWrap/>
            <w:vAlign w:val="center"/>
            <w:hideMark/>
          </w:tcPr>
          <w:p w:rsidR="00A32FCE" w:rsidRPr="007F0E25" w:rsidRDefault="00A32FCE" w:rsidP="002F3705">
            <w:pPr>
              <w:pStyle w:val="Tabletext"/>
              <w:rPr>
                <w:sz w:val="18"/>
                <w:szCs w:val="18"/>
              </w:rPr>
            </w:pPr>
          </w:p>
        </w:tc>
        <w:tc>
          <w:tcPr>
            <w:tcW w:w="1329" w:type="pct"/>
            <w:noWrap/>
            <w:vAlign w:val="center"/>
            <w:hideMark/>
          </w:tcPr>
          <w:p w:rsidR="00A32FCE" w:rsidRPr="007F0E25" w:rsidRDefault="00A32FCE" w:rsidP="002F3705">
            <w:pPr>
              <w:pStyle w:val="Tabletext"/>
              <w:rPr>
                <w:sz w:val="18"/>
                <w:szCs w:val="18"/>
              </w:rPr>
            </w:pPr>
          </w:p>
        </w:tc>
        <w:tc>
          <w:tcPr>
            <w:tcW w:w="510" w:type="pct"/>
            <w:noWrap/>
            <w:vAlign w:val="center"/>
            <w:hideMark/>
          </w:tcPr>
          <w:p w:rsidR="00A32FCE" w:rsidRPr="007F0E25" w:rsidRDefault="00A32FCE" w:rsidP="002F3705">
            <w:pPr>
              <w:pStyle w:val="Tabletext"/>
              <w:jc w:val="right"/>
              <w:rPr>
                <w:sz w:val="18"/>
                <w:szCs w:val="18"/>
              </w:rPr>
            </w:pPr>
          </w:p>
        </w:tc>
        <w:tc>
          <w:tcPr>
            <w:tcW w:w="478" w:type="pct"/>
            <w:noWrap/>
            <w:vAlign w:val="center"/>
            <w:hideMark/>
          </w:tcPr>
          <w:p w:rsidR="00A32FCE" w:rsidRPr="007F0E25" w:rsidRDefault="00A32FCE" w:rsidP="002F3705">
            <w:pPr>
              <w:pStyle w:val="Tabletext"/>
              <w:jc w:val="right"/>
              <w:rPr>
                <w:sz w:val="18"/>
                <w:szCs w:val="18"/>
              </w:rPr>
            </w:pPr>
          </w:p>
        </w:tc>
        <w:tc>
          <w:tcPr>
            <w:tcW w:w="478" w:type="pct"/>
            <w:noWrap/>
            <w:vAlign w:val="center"/>
          </w:tcPr>
          <w:p w:rsidR="00A32FCE" w:rsidRPr="007F0E25" w:rsidRDefault="00A32FCE" w:rsidP="002F3705">
            <w:pPr>
              <w:pStyle w:val="Tabletext"/>
              <w:jc w:val="right"/>
              <w:rPr>
                <w:sz w:val="18"/>
                <w:szCs w:val="18"/>
              </w:rPr>
            </w:pPr>
          </w:p>
        </w:tc>
        <w:tc>
          <w:tcPr>
            <w:tcW w:w="534" w:type="pct"/>
            <w:vAlign w:val="center"/>
          </w:tcPr>
          <w:p w:rsidR="00A32FCE" w:rsidRPr="007F0E25" w:rsidRDefault="00A32FCE" w:rsidP="002F3705">
            <w:pPr>
              <w:pStyle w:val="Tabletext"/>
              <w:jc w:val="right"/>
              <w:rPr>
                <w:sz w:val="18"/>
                <w:szCs w:val="18"/>
              </w:rPr>
            </w:pPr>
          </w:p>
        </w:tc>
        <w:tc>
          <w:tcPr>
            <w:tcW w:w="543" w:type="pct"/>
            <w:noWrap/>
            <w:vAlign w:val="center"/>
            <w:hideMark/>
          </w:tcPr>
          <w:p w:rsidR="00A32FCE" w:rsidRPr="007F0E25" w:rsidRDefault="00A32FCE" w:rsidP="002F3705">
            <w:pPr>
              <w:pStyle w:val="Tabletext"/>
              <w:jc w:val="right"/>
              <w:rPr>
                <w:sz w:val="18"/>
                <w:szCs w:val="18"/>
              </w:rPr>
            </w:pPr>
          </w:p>
        </w:tc>
        <w:tc>
          <w:tcPr>
            <w:tcW w:w="540" w:type="pct"/>
            <w:noWrap/>
            <w:vAlign w:val="center"/>
            <w:hideMark/>
          </w:tcPr>
          <w:p w:rsidR="00A32FCE" w:rsidRPr="007F0E25" w:rsidRDefault="00A32FCE" w:rsidP="002F3705">
            <w:pPr>
              <w:pStyle w:val="Tabletext"/>
              <w:jc w:val="right"/>
              <w:rPr>
                <w:sz w:val="18"/>
                <w:szCs w:val="18"/>
              </w:rPr>
            </w:pPr>
          </w:p>
        </w:tc>
      </w:tr>
      <w:tr w:rsidR="00A32FCE" w:rsidRPr="007F0E25" w:rsidTr="002F3705">
        <w:trPr>
          <w:trHeight w:val="252"/>
          <w:jc w:val="center"/>
        </w:trPr>
        <w:tc>
          <w:tcPr>
            <w:tcW w:w="588" w:type="pct"/>
            <w:noWrap/>
            <w:vAlign w:val="center"/>
            <w:hideMark/>
          </w:tcPr>
          <w:p w:rsidR="00A32FCE" w:rsidRPr="007F0E25" w:rsidRDefault="00A32FCE" w:rsidP="002F3705">
            <w:pPr>
              <w:pStyle w:val="Tabletext"/>
              <w:rPr>
                <w:rFonts w:eastAsiaTheme="minorEastAsia"/>
                <w:sz w:val="18"/>
                <w:szCs w:val="18"/>
              </w:rPr>
            </w:pPr>
            <w:r w:rsidRPr="007F0E25">
              <w:rPr>
                <w:sz w:val="18"/>
                <w:szCs w:val="18"/>
              </w:rPr>
              <w:t>Chapitre 4.1</w:t>
            </w:r>
          </w:p>
        </w:tc>
        <w:tc>
          <w:tcPr>
            <w:tcW w:w="1329" w:type="pct"/>
            <w:noWrap/>
            <w:vAlign w:val="center"/>
            <w:hideMark/>
          </w:tcPr>
          <w:p w:rsidR="00A32FCE" w:rsidRPr="007F0E25" w:rsidRDefault="00A32FCE" w:rsidP="002F3705">
            <w:pPr>
              <w:pStyle w:val="Tabletext"/>
              <w:rPr>
                <w:rFonts w:eastAsiaTheme="minorEastAsia"/>
                <w:sz w:val="18"/>
                <w:szCs w:val="18"/>
              </w:rPr>
            </w:pPr>
            <w:r w:rsidRPr="007F0E25">
              <w:rPr>
                <w:rFonts w:eastAsia="SimSun"/>
                <w:sz w:val="18"/>
                <w:szCs w:val="18"/>
              </w:rPr>
              <w:t>Conférences régionales des radiocommunications</w:t>
            </w:r>
          </w:p>
        </w:tc>
        <w:tc>
          <w:tcPr>
            <w:tcW w:w="510" w:type="pct"/>
            <w:noWrap/>
            <w:vAlign w:val="center"/>
            <w:hideMark/>
          </w:tcPr>
          <w:p w:rsidR="00A32FCE" w:rsidRPr="007F0E25" w:rsidRDefault="00A32FCE" w:rsidP="002F370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8"/>
                <w:szCs w:val="18"/>
              </w:rPr>
            </w:pPr>
            <w:r w:rsidRPr="007F0E25">
              <w:rPr>
                <w:sz w:val="18"/>
                <w:szCs w:val="18"/>
              </w:rPr>
              <w:t>0</w:t>
            </w:r>
          </w:p>
        </w:tc>
        <w:tc>
          <w:tcPr>
            <w:tcW w:w="478" w:type="pct"/>
            <w:noWrap/>
            <w:vAlign w:val="center"/>
            <w:hideMark/>
          </w:tcPr>
          <w:p w:rsidR="00A32FCE" w:rsidRPr="007F0E25" w:rsidRDefault="00A32FCE" w:rsidP="002F370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8"/>
                <w:szCs w:val="18"/>
              </w:rPr>
            </w:pPr>
            <w:r w:rsidRPr="007F0E25">
              <w:rPr>
                <w:sz w:val="18"/>
                <w:szCs w:val="18"/>
              </w:rPr>
              <w:t>0</w:t>
            </w:r>
          </w:p>
        </w:tc>
        <w:tc>
          <w:tcPr>
            <w:tcW w:w="478" w:type="pct"/>
            <w:noWrap/>
            <w:vAlign w:val="center"/>
          </w:tcPr>
          <w:p w:rsidR="00A32FCE" w:rsidRPr="007F0E25" w:rsidRDefault="00A32FCE" w:rsidP="002F370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8"/>
                <w:szCs w:val="18"/>
              </w:rPr>
            </w:pPr>
            <w:r w:rsidRPr="007F0E25">
              <w:rPr>
                <w:sz w:val="18"/>
                <w:szCs w:val="18"/>
              </w:rPr>
              <w:t>0</w:t>
            </w:r>
          </w:p>
        </w:tc>
        <w:tc>
          <w:tcPr>
            <w:tcW w:w="534" w:type="pct"/>
            <w:vAlign w:val="center"/>
          </w:tcPr>
          <w:p w:rsidR="00A32FCE" w:rsidRPr="007F0E25" w:rsidRDefault="00A32FCE" w:rsidP="002F370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8"/>
                <w:szCs w:val="18"/>
              </w:rPr>
            </w:pPr>
            <w:r w:rsidRPr="007F0E25">
              <w:rPr>
                <w:sz w:val="18"/>
                <w:szCs w:val="18"/>
              </w:rPr>
              <w:t>0</w:t>
            </w:r>
          </w:p>
        </w:tc>
        <w:tc>
          <w:tcPr>
            <w:tcW w:w="543" w:type="pct"/>
            <w:noWrap/>
            <w:vAlign w:val="center"/>
            <w:hideMark/>
          </w:tcPr>
          <w:p w:rsidR="00A32FCE" w:rsidRPr="007F0E25" w:rsidRDefault="00A32FCE" w:rsidP="002F370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8"/>
                <w:szCs w:val="18"/>
              </w:rPr>
            </w:pPr>
            <w:r w:rsidRPr="007F0E25">
              <w:rPr>
                <w:sz w:val="18"/>
                <w:szCs w:val="18"/>
              </w:rPr>
              <w:t>0</w:t>
            </w:r>
          </w:p>
        </w:tc>
        <w:tc>
          <w:tcPr>
            <w:tcW w:w="540" w:type="pct"/>
            <w:noWrap/>
            <w:vAlign w:val="center"/>
            <w:hideMark/>
          </w:tcPr>
          <w:p w:rsidR="00A32FCE" w:rsidRPr="007F0E25" w:rsidRDefault="00A32FCE" w:rsidP="002F370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8"/>
                <w:szCs w:val="18"/>
              </w:rPr>
            </w:pPr>
            <w:r w:rsidRPr="007F0E25">
              <w:rPr>
                <w:sz w:val="18"/>
                <w:szCs w:val="18"/>
              </w:rPr>
              <w:t>0</w:t>
            </w:r>
          </w:p>
        </w:tc>
      </w:tr>
      <w:tr w:rsidR="00A32FCE" w:rsidRPr="007F0E25" w:rsidTr="002F3705">
        <w:trPr>
          <w:trHeight w:val="199"/>
          <w:jc w:val="center"/>
        </w:trPr>
        <w:tc>
          <w:tcPr>
            <w:tcW w:w="588" w:type="pct"/>
            <w:noWrap/>
            <w:vAlign w:val="center"/>
            <w:hideMark/>
          </w:tcPr>
          <w:p w:rsidR="00A32FCE" w:rsidRPr="007F0E25" w:rsidRDefault="00A32FCE" w:rsidP="002F3705">
            <w:pPr>
              <w:pStyle w:val="Tabletext"/>
              <w:rPr>
                <w:sz w:val="18"/>
                <w:szCs w:val="18"/>
              </w:rPr>
            </w:pPr>
          </w:p>
        </w:tc>
        <w:tc>
          <w:tcPr>
            <w:tcW w:w="1329" w:type="pct"/>
            <w:noWrap/>
            <w:vAlign w:val="center"/>
            <w:hideMark/>
          </w:tcPr>
          <w:p w:rsidR="00A32FCE" w:rsidRPr="007F0E25" w:rsidRDefault="00A32FCE" w:rsidP="002F3705">
            <w:pPr>
              <w:pStyle w:val="Tabletext"/>
              <w:rPr>
                <w:sz w:val="18"/>
                <w:szCs w:val="18"/>
              </w:rPr>
            </w:pPr>
          </w:p>
        </w:tc>
        <w:tc>
          <w:tcPr>
            <w:tcW w:w="510" w:type="pct"/>
            <w:noWrap/>
            <w:vAlign w:val="center"/>
            <w:hideMark/>
          </w:tcPr>
          <w:p w:rsidR="00A32FCE" w:rsidRPr="007F0E25" w:rsidRDefault="00A32FCE" w:rsidP="002F3705">
            <w:pPr>
              <w:pStyle w:val="Tabletext"/>
              <w:jc w:val="right"/>
              <w:rPr>
                <w:sz w:val="18"/>
                <w:szCs w:val="18"/>
              </w:rPr>
            </w:pPr>
          </w:p>
        </w:tc>
        <w:tc>
          <w:tcPr>
            <w:tcW w:w="478" w:type="pct"/>
            <w:noWrap/>
            <w:vAlign w:val="center"/>
            <w:hideMark/>
          </w:tcPr>
          <w:p w:rsidR="00A32FCE" w:rsidRPr="007F0E25" w:rsidRDefault="00A32FCE" w:rsidP="002F3705">
            <w:pPr>
              <w:pStyle w:val="Tabletext"/>
              <w:jc w:val="right"/>
              <w:rPr>
                <w:sz w:val="18"/>
                <w:szCs w:val="18"/>
              </w:rPr>
            </w:pPr>
          </w:p>
        </w:tc>
        <w:tc>
          <w:tcPr>
            <w:tcW w:w="478" w:type="pct"/>
            <w:noWrap/>
            <w:vAlign w:val="center"/>
          </w:tcPr>
          <w:p w:rsidR="00A32FCE" w:rsidRPr="007F0E25" w:rsidRDefault="00A32FCE" w:rsidP="002F3705">
            <w:pPr>
              <w:pStyle w:val="Tabletext"/>
              <w:jc w:val="right"/>
              <w:rPr>
                <w:sz w:val="18"/>
                <w:szCs w:val="18"/>
              </w:rPr>
            </w:pPr>
          </w:p>
        </w:tc>
        <w:tc>
          <w:tcPr>
            <w:tcW w:w="534" w:type="pct"/>
            <w:vAlign w:val="center"/>
          </w:tcPr>
          <w:p w:rsidR="00A32FCE" w:rsidRPr="007F0E25" w:rsidRDefault="00A32FCE" w:rsidP="002F3705">
            <w:pPr>
              <w:pStyle w:val="Tabletext"/>
              <w:jc w:val="right"/>
              <w:rPr>
                <w:sz w:val="18"/>
                <w:szCs w:val="18"/>
              </w:rPr>
            </w:pPr>
          </w:p>
        </w:tc>
        <w:tc>
          <w:tcPr>
            <w:tcW w:w="543" w:type="pct"/>
            <w:noWrap/>
            <w:vAlign w:val="center"/>
            <w:hideMark/>
          </w:tcPr>
          <w:p w:rsidR="00A32FCE" w:rsidRPr="007F0E25" w:rsidRDefault="00A32FCE" w:rsidP="002F3705">
            <w:pPr>
              <w:pStyle w:val="Tabletext"/>
              <w:jc w:val="right"/>
              <w:rPr>
                <w:sz w:val="18"/>
                <w:szCs w:val="18"/>
              </w:rPr>
            </w:pPr>
          </w:p>
        </w:tc>
        <w:tc>
          <w:tcPr>
            <w:tcW w:w="540" w:type="pct"/>
            <w:noWrap/>
            <w:vAlign w:val="center"/>
            <w:hideMark/>
          </w:tcPr>
          <w:p w:rsidR="00A32FCE" w:rsidRPr="007F0E25" w:rsidRDefault="00A32FCE" w:rsidP="002F3705">
            <w:pPr>
              <w:pStyle w:val="Tabletext"/>
              <w:jc w:val="right"/>
              <w:rPr>
                <w:sz w:val="18"/>
                <w:szCs w:val="18"/>
              </w:rPr>
            </w:pPr>
          </w:p>
        </w:tc>
      </w:tr>
      <w:tr w:rsidR="00A32FCE" w:rsidRPr="007F0E25" w:rsidTr="002F3705">
        <w:trPr>
          <w:trHeight w:val="252"/>
          <w:jc w:val="center"/>
        </w:trPr>
        <w:tc>
          <w:tcPr>
            <w:tcW w:w="588" w:type="pct"/>
            <w:noWrap/>
            <w:vAlign w:val="center"/>
            <w:hideMark/>
          </w:tcPr>
          <w:p w:rsidR="00A32FCE" w:rsidRPr="007F0E25" w:rsidRDefault="00A32FCE" w:rsidP="002F3705">
            <w:pPr>
              <w:pStyle w:val="Tabletext"/>
              <w:rPr>
                <w:rFonts w:eastAsiaTheme="minorEastAsia"/>
                <w:sz w:val="18"/>
                <w:szCs w:val="18"/>
              </w:rPr>
            </w:pPr>
            <w:r w:rsidRPr="007F0E25">
              <w:rPr>
                <w:sz w:val="18"/>
                <w:szCs w:val="18"/>
              </w:rPr>
              <w:t>Chapitre 5.1</w:t>
            </w:r>
          </w:p>
        </w:tc>
        <w:tc>
          <w:tcPr>
            <w:tcW w:w="1329" w:type="pct"/>
            <w:noWrap/>
            <w:vAlign w:val="center"/>
            <w:hideMark/>
          </w:tcPr>
          <w:p w:rsidR="00A32FCE" w:rsidRPr="007F0E25" w:rsidRDefault="00A32FCE" w:rsidP="002F3705">
            <w:pPr>
              <w:pStyle w:val="Tabletext"/>
              <w:rPr>
                <w:rFonts w:eastAsiaTheme="minorEastAsia"/>
                <w:sz w:val="18"/>
                <w:szCs w:val="18"/>
              </w:rPr>
            </w:pPr>
            <w:r w:rsidRPr="007F0E25">
              <w:rPr>
                <w:rFonts w:eastAsia="SimSun"/>
                <w:sz w:val="18"/>
                <w:szCs w:val="18"/>
              </w:rPr>
              <w:t>Comité du Règlement des radiocommunications</w:t>
            </w:r>
          </w:p>
        </w:tc>
        <w:tc>
          <w:tcPr>
            <w:tcW w:w="510" w:type="pct"/>
            <w:noWrap/>
            <w:vAlign w:val="center"/>
            <w:hideMark/>
          </w:tcPr>
          <w:p w:rsidR="00A32FCE" w:rsidRPr="007F0E25" w:rsidRDefault="00A32FCE" w:rsidP="002F3705">
            <w:pPr>
              <w:spacing w:before="40" w:after="40"/>
              <w:jc w:val="right"/>
              <w:rPr>
                <w:sz w:val="18"/>
                <w:szCs w:val="18"/>
              </w:rPr>
            </w:pPr>
            <w:r w:rsidRPr="007F0E25">
              <w:rPr>
                <w:sz w:val="18"/>
                <w:szCs w:val="18"/>
              </w:rPr>
              <w:t>904</w:t>
            </w:r>
          </w:p>
        </w:tc>
        <w:tc>
          <w:tcPr>
            <w:tcW w:w="478" w:type="pct"/>
            <w:noWrap/>
            <w:vAlign w:val="center"/>
            <w:hideMark/>
          </w:tcPr>
          <w:p w:rsidR="00A32FCE" w:rsidRPr="007F0E25" w:rsidRDefault="00A32FCE" w:rsidP="002F3705">
            <w:pPr>
              <w:spacing w:before="40" w:after="40"/>
              <w:jc w:val="right"/>
              <w:rPr>
                <w:sz w:val="18"/>
                <w:szCs w:val="18"/>
              </w:rPr>
            </w:pPr>
            <w:r w:rsidRPr="007F0E25">
              <w:rPr>
                <w:sz w:val="18"/>
                <w:szCs w:val="18"/>
              </w:rPr>
              <w:t>1 410</w:t>
            </w:r>
          </w:p>
        </w:tc>
        <w:tc>
          <w:tcPr>
            <w:tcW w:w="478" w:type="pct"/>
            <w:noWrap/>
            <w:vAlign w:val="center"/>
          </w:tcPr>
          <w:p w:rsidR="00A32FCE" w:rsidRPr="007F0E25" w:rsidRDefault="00A32FCE" w:rsidP="002F3705">
            <w:pPr>
              <w:spacing w:before="40" w:after="40"/>
              <w:jc w:val="right"/>
              <w:rPr>
                <w:sz w:val="18"/>
                <w:szCs w:val="18"/>
              </w:rPr>
            </w:pPr>
            <w:r w:rsidRPr="007F0E25">
              <w:rPr>
                <w:sz w:val="18"/>
                <w:szCs w:val="18"/>
              </w:rPr>
              <w:t>373</w:t>
            </w:r>
          </w:p>
        </w:tc>
        <w:tc>
          <w:tcPr>
            <w:tcW w:w="534" w:type="pct"/>
            <w:vAlign w:val="center"/>
          </w:tcPr>
          <w:p w:rsidR="00A32FCE" w:rsidRPr="007F0E25" w:rsidRDefault="00A32FCE" w:rsidP="002F3705">
            <w:pPr>
              <w:spacing w:before="40" w:after="40"/>
              <w:jc w:val="right"/>
              <w:rPr>
                <w:sz w:val="18"/>
                <w:szCs w:val="18"/>
              </w:rPr>
            </w:pPr>
            <w:r w:rsidRPr="007F0E25">
              <w:rPr>
                <w:sz w:val="18"/>
                <w:szCs w:val="18"/>
              </w:rPr>
              <w:t>406</w:t>
            </w:r>
          </w:p>
        </w:tc>
        <w:tc>
          <w:tcPr>
            <w:tcW w:w="543" w:type="pct"/>
            <w:noWrap/>
            <w:vAlign w:val="center"/>
            <w:hideMark/>
          </w:tcPr>
          <w:p w:rsidR="00A32FCE" w:rsidRPr="007F0E25" w:rsidRDefault="00A32FCE" w:rsidP="002F3705">
            <w:pPr>
              <w:spacing w:before="40" w:after="40"/>
              <w:jc w:val="right"/>
              <w:rPr>
                <w:sz w:val="18"/>
                <w:szCs w:val="18"/>
              </w:rPr>
            </w:pPr>
            <w:r w:rsidRPr="007F0E25">
              <w:rPr>
                <w:sz w:val="18"/>
                <w:szCs w:val="18"/>
              </w:rPr>
              <w:t>405</w:t>
            </w:r>
          </w:p>
        </w:tc>
        <w:tc>
          <w:tcPr>
            <w:tcW w:w="540" w:type="pct"/>
            <w:noWrap/>
            <w:vAlign w:val="center"/>
            <w:hideMark/>
          </w:tcPr>
          <w:p w:rsidR="00A32FCE" w:rsidRPr="007F0E25" w:rsidRDefault="00A32FCE" w:rsidP="002F3705">
            <w:pPr>
              <w:spacing w:before="40" w:after="40"/>
              <w:jc w:val="right"/>
              <w:rPr>
                <w:sz w:val="18"/>
                <w:szCs w:val="18"/>
              </w:rPr>
            </w:pPr>
            <w:r w:rsidRPr="007F0E25">
              <w:rPr>
                <w:sz w:val="18"/>
                <w:szCs w:val="18"/>
              </w:rPr>
              <w:t>811</w:t>
            </w:r>
          </w:p>
        </w:tc>
      </w:tr>
      <w:tr w:rsidR="00A32FCE" w:rsidRPr="007F0E25" w:rsidTr="002F3705">
        <w:trPr>
          <w:trHeight w:val="199"/>
          <w:jc w:val="center"/>
        </w:trPr>
        <w:tc>
          <w:tcPr>
            <w:tcW w:w="588" w:type="pct"/>
            <w:noWrap/>
            <w:vAlign w:val="center"/>
            <w:hideMark/>
          </w:tcPr>
          <w:p w:rsidR="00A32FCE" w:rsidRPr="007F0E25" w:rsidRDefault="00A32FCE" w:rsidP="002F3705">
            <w:pPr>
              <w:pStyle w:val="Tabletext"/>
              <w:rPr>
                <w:sz w:val="18"/>
                <w:szCs w:val="18"/>
              </w:rPr>
            </w:pPr>
          </w:p>
        </w:tc>
        <w:tc>
          <w:tcPr>
            <w:tcW w:w="1329" w:type="pct"/>
            <w:noWrap/>
            <w:vAlign w:val="center"/>
            <w:hideMark/>
          </w:tcPr>
          <w:p w:rsidR="00A32FCE" w:rsidRPr="007F0E25" w:rsidRDefault="00A32FCE" w:rsidP="002F3705">
            <w:pPr>
              <w:pStyle w:val="Tabletext"/>
              <w:rPr>
                <w:sz w:val="18"/>
                <w:szCs w:val="18"/>
              </w:rPr>
            </w:pPr>
          </w:p>
        </w:tc>
        <w:tc>
          <w:tcPr>
            <w:tcW w:w="510" w:type="pct"/>
            <w:noWrap/>
            <w:vAlign w:val="center"/>
            <w:hideMark/>
          </w:tcPr>
          <w:p w:rsidR="00A32FCE" w:rsidRPr="007F0E25" w:rsidRDefault="00A32FCE" w:rsidP="002F3705">
            <w:pPr>
              <w:pStyle w:val="Tabletext"/>
              <w:jc w:val="right"/>
              <w:rPr>
                <w:sz w:val="18"/>
                <w:szCs w:val="18"/>
              </w:rPr>
            </w:pPr>
          </w:p>
        </w:tc>
        <w:tc>
          <w:tcPr>
            <w:tcW w:w="478" w:type="pct"/>
            <w:noWrap/>
            <w:vAlign w:val="center"/>
            <w:hideMark/>
          </w:tcPr>
          <w:p w:rsidR="00A32FCE" w:rsidRPr="007F0E25" w:rsidRDefault="00A32FCE" w:rsidP="002F3705">
            <w:pPr>
              <w:pStyle w:val="Tabletext"/>
              <w:jc w:val="right"/>
              <w:rPr>
                <w:sz w:val="18"/>
                <w:szCs w:val="18"/>
              </w:rPr>
            </w:pPr>
          </w:p>
        </w:tc>
        <w:tc>
          <w:tcPr>
            <w:tcW w:w="478" w:type="pct"/>
            <w:noWrap/>
            <w:vAlign w:val="center"/>
          </w:tcPr>
          <w:p w:rsidR="00A32FCE" w:rsidRPr="007F0E25" w:rsidRDefault="00A32FCE" w:rsidP="002F3705">
            <w:pPr>
              <w:pStyle w:val="Tabletext"/>
              <w:jc w:val="right"/>
              <w:rPr>
                <w:sz w:val="18"/>
                <w:szCs w:val="18"/>
              </w:rPr>
            </w:pPr>
          </w:p>
        </w:tc>
        <w:tc>
          <w:tcPr>
            <w:tcW w:w="534" w:type="pct"/>
            <w:vAlign w:val="center"/>
          </w:tcPr>
          <w:p w:rsidR="00A32FCE" w:rsidRPr="007F0E25" w:rsidRDefault="00A32FCE" w:rsidP="002F3705">
            <w:pPr>
              <w:pStyle w:val="Tabletext"/>
              <w:jc w:val="right"/>
              <w:rPr>
                <w:sz w:val="18"/>
                <w:szCs w:val="18"/>
              </w:rPr>
            </w:pPr>
          </w:p>
        </w:tc>
        <w:tc>
          <w:tcPr>
            <w:tcW w:w="543" w:type="pct"/>
            <w:noWrap/>
            <w:vAlign w:val="center"/>
            <w:hideMark/>
          </w:tcPr>
          <w:p w:rsidR="00A32FCE" w:rsidRPr="007F0E25" w:rsidRDefault="00A32FCE" w:rsidP="002F3705">
            <w:pPr>
              <w:pStyle w:val="Tabletext"/>
              <w:jc w:val="right"/>
              <w:rPr>
                <w:sz w:val="18"/>
                <w:szCs w:val="18"/>
              </w:rPr>
            </w:pPr>
          </w:p>
        </w:tc>
        <w:tc>
          <w:tcPr>
            <w:tcW w:w="540" w:type="pct"/>
            <w:noWrap/>
            <w:vAlign w:val="center"/>
            <w:hideMark/>
          </w:tcPr>
          <w:p w:rsidR="00A32FCE" w:rsidRPr="007F0E25" w:rsidRDefault="00A32FCE" w:rsidP="002F3705">
            <w:pPr>
              <w:pStyle w:val="Tabletext"/>
              <w:jc w:val="right"/>
              <w:rPr>
                <w:sz w:val="18"/>
                <w:szCs w:val="18"/>
              </w:rPr>
            </w:pPr>
          </w:p>
        </w:tc>
      </w:tr>
      <w:tr w:rsidR="00A32FCE" w:rsidRPr="007F0E25" w:rsidTr="002F3705">
        <w:trPr>
          <w:trHeight w:val="252"/>
          <w:jc w:val="center"/>
        </w:trPr>
        <w:tc>
          <w:tcPr>
            <w:tcW w:w="588" w:type="pct"/>
            <w:noWrap/>
            <w:vAlign w:val="center"/>
            <w:hideMark/>
          </w:tcPr>
          <w:p w:rsidR="00A32FCE" w:rsidRPr="007F0E25" w:rsidRDefault="00A32FCE" w:rsidP="002F3705">
            <w:pPr>
              <w:pStyle w:val="Tabletext"/>
              <w:rPr>
                <w:rFonts w:eastAsiaTheme="minorEastAsia"/>
                <w:sz w:val="18"/>
                <w:szCs w:val="18"/>
              </w:rPr>
            </w:pPr>
            <w:r w:rsidRPr="007F0E25">
              <w:rPr>
                <w:sz w:val="18"/>
                <w:szCs w:val="18"/>
              </w:rPr>
              <w:t>Chapitre 5.2</w:t>
            </w:r>
          </w:p>
        </w:tc>
        <w:tc>
          <w:tcPr>
            <w:tcW w:w="1329" w:type="pct"/>
            <w:noWrap/>
            <w:vAlign w:val="center"/>
            <w:hideMark/>
          </w:tcPr>
          <w:p w:rsidR="00A32FCE" w:rsidRPr="007F0E25" w:rsidRDefault="00A32FCE" w:rsidP="002F3705">
            <w:pPr>
              <w:pStyle w:val="Tabletext"/>
              <w:rPr>
                <w:rFonts w:eastAsiaTheme="minorEastAsia"/>
                <w:sz w:val="18"/>
                <w:szCs w:val="18"/>
              </w:rPr>
            </w:pPr>
            <w:r w:rsidRPr="007F0E25">
              <w:rPr>
                <w:rFonts w:eastAsia="SimSun"/>
                <w:sz w:val="18"/>
                <w:szCs w:val="18"/>
              </w:rPr>
              <w:t>Groupe consultatif des radiocommunications</w:t>
            </w:r>
          </w:p>
        </w:tc>
        <w:tc>
          <w:tcPr>
            <w:tcW w:w="510" w:type="pct"/>
            <w:noWrap/>
            <w:vAlign w:val="center"/>
            <w:hideMark/>
          </w:tcPr>
          <w:p w:rsidR="00A32FCE" w:rsidRPr="007F0E25" w:rsidRDefault="00A32FCE" w:rsidP="002F3705">
            <w:pPr>
              <w:spacing w:before="40" w:after="40"/>
              <w:jc w:val="right"/>
              <w:rPr>
                <w:sz w:val="18"/>
                <w:szCs w:val="18"/>
              </w:rPr>
            </w:pPr>
            <w:r w:rsidRPr="007F0E25">
              <w:rPr>
                <w:sz w:val="18"/>
                <w:szCs w:val="18"/>
              </w:rPr>
              <w:t>85</w:t>
            </w:r>
          </w:p>
        </w:tc>
        <w:tc>
          <w:tcPr>
            <w:tcW w:w="478" w:type="pct"/>
            <w:noWrap/>
            <w:vAlign w:val="center"/>
            <w:hideMark/>
          </w:tcPr>
          <w:p w:rsidR="00A32FCE" w:rsidRPr="007F0E25" w:rsidRDefault="00A32FCE" w:rsidP="002F3705">
            <w:pPr>
              <w:spacing w:before="40" w:after="40"/>
              <w:jc w:val="right"/>
              <w:rPr>
                <w:sz w:val="18"/>
                <w:szCs w:val="18"/>
              </w:rPr>
            </w:pPr>
            <w:r w:rsidRPr="007F0E25">
              <w:rPr>
                <w:sz w:val="18"/>
                <w:szCs w:val="18"/>
              </w:rPr>
              <w:t>149</w:t>
            </w:r>
          </w:p>
        </w:tc>
        <w:tc>
          <w:tcPr>
            <w:tcW w:w="478" w:type="pct"/>
            <w:noWrap/>
            <w:vAlign w:val="center"/>
          </w:tcPr>
          <w:p w:rsidR="00A32FCE" w:rsidRPr="007F0E25" w:rsidRDefault="00A32FCE" w:rsidP="002F3705">
            <w:pPr>
              <w:spacing w:before="40" w:after="40"/>
              <w:jc w:val="right"/>
              <w:rPr>
                <w:sz w:val="18"/>
                <w:szCs w:val="18"/>
              </w:rPr>
            </w:pPr>
            <w:r w:rsidRPr="007F0E25">
              <w:rPr>
                <w:sz w:val="18"/>
                <w:szCs w:val="18"/>
              </w:rPr>
              <w:t>36</w:t>
            </w:r>
          </w:p>
        </w:tc>
        <w:tc>
          <w:tcPr>
            <w:tcW w:w="534" w:type="pct"/>
            <w:vAlign w:val="center"/>
          </w:tcPr>
          <w:p w:rsidR="00A32FCE" w:rsidRPr="007F0E25" w:rsidRDefault="00A32FCE" w:rsidP="002F3705">
            <w:pPr>
              <w:spacing w:before="40" w:after="40"/>
              <w:jc w:val="right"/>
              <w:rPr>
                <w:sz w:val="18"/>
                <w:szCs w:val="18"/>
              </w:rPr>
            </w:pPr>
            <w:r w:rsidRPr="007F0E25">
              <w:rPr>
                <w:sz w:val="18"/>
                <w:szCs w:val="18"/>
              </w:rPr>
              <w:t>53</w:t>
            </w:r>
          </w:p>
        </w:tc>
        <w:tc>
          <w:tcPr>
            <w:tcW w:w="543" w:type="pct"/>
            <w:noWrap/>
            <w:vAlign w:val="center"/>
            <w:hideMark/>
          </w:tcPr>
          <w:p w:rsidR="00A32FCE" w:rsidRPr="007F0E25" w:rsidRDefault="00A32FCE" w:rsidP="002F3705">
            <w:pPr>
              <w:spacing w:before="40" w:after="40"/>
              <w:jc w:val="right"/>
              <w:rPr>
                <w:sz w:val="18"/>
                <w:szCs w:val="18"/>
              </w:rPr>
            </w:pPr>
            <w:r w:rsidRPr="007F0E25">
              <w:rPr>
                <w:sz w:val="18"/>
                <w:szCs w:val="18"/>
              </w:rPr>
              <w:t>53</w:t>
            </w:r>
          </w:p>
        </w:tc>
        <w:tc>
          <w:tcPr>
            <w:tcW w:w="540" w:type="pct"/>
            <w:noWrap/>
            <w:vAlign w:val="center"/>
            <w:hideMark/>
          </w:tcPr>
          <w:p w:rsidR="00A32FCE" w:rsidRPr="007F0E25" w:rsidRDefault="00A32FCE" w:rsidP="002F3705">
            <w:pPr>
              <w:spacing w:before="40" w:after="40"/>
              <w:jc w:val="right"/>
              <w:rPr>
                <w:sz w:val="18"/>
                <w:szCs w:val="18"/>
              </w:rPr>
            </w:pPr>
            <w:r w:rsidRPr="007F0E25">
              <w:rPr>
                <w:sz w:val="18"/>
                <w:szCs w:val="18"/>
              </w:rPr>
              <w:t>106</w:t>
            </w:r>
          </w:p>
        </w:tc>
      </w:tr>
      <w:tr w:rsidR="00A32FCE" w:rsidRPr="007F0E25" w:rsidTr="002F3705">
        <w:trPr>
          <w:trHeight w:val="199"/>
          <w:jc w:val="center"/>
        </w:trPr>
        <w:tc>
          <w:tcPr>
            <w:tcW w:w="588" w:type="pct"/>
            <w:noWrap/>
            <w:vAlign w:val="center"/>
            <w:hideMark/>
          </w:tcPr>
          <w:p w:rsidR="00A32FCE" w:rsidRPr="007F0E25" w:rsidRDefault="00A32FCE" w:rsidP="002F3705">
            <w:pPr>
              <w:pStyle w:val="Tabletext"/>
              <w:rPr>
                <w:sz w:val="18"/>
                <w:szCs w:val="18"/>
              </w:rPr>
            </w:pPr>
          </w:p>
        </w:tc>
        <w:tc>
          <w:tcPr>
            <w:tcW w:w="1329" w:type="pct"/>
            <w:noWrap/>
            <w:vAlign w:val="center"/>
            <w:hideMark/>
          </w:tcPr>
          <w:p w:rsidR="00A32FCE" w:rsidRPr="007F0E25" w:rsidRDefault="00A32FCE" w:rsidP="002F3705">
            <w:pPr>
              <w:pStyle w:val="Tabletext"/>
              <w:rPr>
                <w:sz w:val="18"/>
                <w:szCs w:val="18"/>
              </w:rPr>
            </w:pPr>
          </w:p>
        </w:tc>
        <w:tc>
          <w:tcPr>
            <w:tcW w:w="510" w:type="pct"/>
            <w:noWrap/>
            <w:vAlign w:val="center"/>
            <w:hideMark/>
          </w:tcPr>
          <w:p w:rsidR="00A32FCE" w:rsidRPr="007F0E25" w:rsidRDefault="00A32FCE" w:rsidP="002F3705">
            <w:pPr>
              <w:pStyle w:val="Tabletext"/>
              <w:jc w:val="right"/>
              <w:rPr>
                <w:sz w:val="18"/>
                <w:szCs w:val="18"/>
              </w:rPr>
            </w:pPr>
          </w:p>
        </w:tc>
        <w:tc>
          <w:tcPr>
            <w:tcW w:w="478" w:type="pct"/>
            <w:noWrap/>
            <w:vAlign w:val="center"/>
            <w:hideMark/>
          </w:tcPr>
          <w:p w:rsidR="00A32FCE" w:rsidRPr="007F0E25" w:rsidRDefault="00A32FCE" w:rsidP="002F3705">
            <w:pPr>
              <w:pStyle w:val="Tabletext"/>
              <w:jc w:val="right"/>
              <w:rPr>
                <w:sz w:val="18"/>
                <w:szCs w:val="18"/>
              </w:rPr>
            </w:pPr>
          </w:p>
        </w:tc>
        <w:tc>
          <w:tcPr>
            <w:tcW w:w="478" w:type="pct"/>
            <w:noWrap/>
            <w:vAlign w:val="center"/>
          </w:tcPr>
          <w:p w:rsidR="00A32FCE" w:rsidRPr="007F0E25" w:rsidRDefault="00A32FCE" w:rsidP="002F3705">
            <w:pPr>
              <w:pStyle w:val="Tabletext"/>
              <w:jc w:val="right"/>
              <w:rPr>
                <w:sz w:val="18"/>
                <w:szCs w:val="18"/>
              </w:rPr>
            </w:pPr>
          </w:p>
        </w:tc>
        <w:tc>
          <w:tcPr>
            <w:tcW w:w="534" w:type="pct"/>
            <w:vAlign w:val="center"/>
          </w:tcPr>
          <w:p w:rsidR="00A32FCE" w:rsidRPr="007F0E25" w:rsidRDefault="00A32FCE" w:rsidP="002F3705">
            <w:pPr>
              <w:pStyle w:val="Tabletext"/>
              <w:jc w:val="right"/>
              <w:rPr>
                <w:sz w:val="18"/>
                <w:szCs w:val="18"/>
              </w:rPr>
            </w:pPr>
          </w:p>
        </w:tc>
        <w:tc>
          <w:tcPr>
            <w:tcW w:w="543" w:type="pct"/>
            <w:noWrap/>
            <w:vAlign w:val="center"/>
            <w:hideMark/>
          </w:tcPr>
          <w:p w:rsidR="00A32FCE" w:rsidRPr="007F0E25" w:rsidRDefault="00A32FCE" w:rsidP="002F3705">
            <w:pPr>
              <w:pStyle w:val="Tabletext"/>
              <w:jc w:val="right"/>
              <w:rPr>
                <w:sz w:val="18"/>
                <w:szCs w:val="18"/>
              </w:rPr>
            </w:pPr>
          </w:p>
        </w:tc>
        <w:tc>
          <w:tcPr>
            <w:tcW w:w="540" w:type="pct"/>
            <w:noWrap/>
            <w:vAlign w:val="center"/>
            <w:hideMark/>
          </w:tcPr>
          <w:p w:rsidR="00A32FCE" w:rsidRPr="007F0E25" w:rsidRDefault="00A32FCE" w:rsidP="002F3705">
            <w:pPr>
              <w:pStyle w:val="Tabletext"/>
              <w:jc w:val="right"/>
              <w:rPr>
                <w:sz w:val="18"/>
                <w:szCs w:val="18"/>
              </w:rPr>
            </w:pPr>
          </w:p>
        </w:tc>
      </w:tr>
      <w:tr w:rsidR="00A32FCE" w:rsidRPr="007F0E25" w:rsidTr="002F3705">
        <w:trPr>
          <w:trHeight w:val="252"/>
          <w:jc w:val="center"/>
        </w:trPr>
        <w:tc>
          <w:tcPr>
            <w:tcW w:w="588" w:type="pct"/>
            <w:noWrap/>
            <w:vAlign w:val="center"/>
            <w:hideMark/>
          </w:tcPr>
          <w:p w:rsidR="00A32FCE" w:rsidRPr="007F0E25" w:rsidRDefault="00A32FCE" w:rsidP="002F3705">
            <w:pPr>
              <w:pStyle w:val="Tabletext"/>
              <w:rPr>
                <w:rFonts w:eastAsiaTheme="minorEastAsia"/>
                <w:sz w:val="18"/>
                <w:szCs w:val="18"/>
              </w:rPr>
            </w:pPr>
            <w:r w:rsidRPr="007F0E25">
              <w:rPr>
                <w:sz w:val="18"/>
                <w:szCs w:val="18"/>
              </w:rPr>
              <w:t>Chapitre 6</w:t>
            </w:r>
          </w:p>
        </w:tc>
        <w:tc>
          <w:tcPr>
            <w:tcW w:w="1329" w:type="pct"/>
            <w:noWrap/>
            <w:vAlign w:val="center"/>
            <w:hideMark/>
          </w:tcPr>
          <w:p w:rsidR="00A32FCE" w:rsidRPr="007F0E25" w:rsidRDefault="00A32FCE" w:rsidP="002F3705">
            <w:pPr>
              <w:pStyle w:val="Tabletext"/>
              <w:rPr>
                <w:rFonts w:eastAsiaTheme="minorEastAsia"/>
                <w:sz w:val="18"/>
                <w:szCs w:val="18"/>
              </w:rPr>
            </w:pPr>
            <w:r w:rsidRPr="007F0E25">
              <w:rPr>
                <w:rFonts w:eastAsia="SimSun"/>
                <w:sz w:val="18"/>
                <w:szCs w:val="18"/>
              </w:rPr>
              <w:t>Commissions d'études</w:t>
            </w:r>
          </w:p>
        </w:tc>
        <w:tc>
          <w:tcPr>
            <w:tcW w:w="510" w:type="pct"/>
            <w:noWrap/>
            <w:vAlign w:val="center"/>
            <w:hideMark/>
          </w:tcPr>
          <w:p w:rsidR="00A32FCE" w:rsidRPr="007F0E25" w:rsidRDefault="00A32FCE" w:rsidP="002F3705">
            <w:pPr>
              <w:spacing w:before="40" w:after="40"/>
              <w:jc w:val="right"/>
              <w:rPr>
                <w:sz w:val="18"/>
                <w:szCs w:val="18"/>
              </w:rPr>
            </w:pPr>
            <w:r w:rsidRPr="007F0E25">
              <w:rPr>
                <w:sz w:val="18"/>
                <w:szCs w:val="18"/>
              </w:rPr>
              <w:t>1 114</w:t>
            </w:r>
          </w:p>
        </w:tc>
        <w:tc>
          <w:tcPr>
            <w:tcW w:w="478" w:type="pct"/>
            <w:noWrap/>
            <w:vAlign w:val="center"/>
            <w:hideMark/>
          </w:tcPr>
          <w:p w:rsidR="00A32FCE" w:rsidRPr="007F0E25" w:rsidRDefault="00A32FCE" w:rsidP="002F3705">
            <w:pPr>
              <w:spacing w:before="40" w:after="40"/>
              <w:jc w:val="right"/>
              <w:rPr>
                <w:sz w:val="18"/>
                <w:szCs w:val="18"/>
              </w:rPr>
            </w:pPr>
            <w:r w:rsidRPr="007F0E25">
              <w:rPr>
                <w:sz w:val="18"/>
                <w:szCs w:val="18"/>
              </w:rPr>
              <w:t>1 470</w:t>
            </w:r>
          </w:p>
        </w:tc>
        <w:tc>
          <w:tcPr>
            <w:tcW w:w="478" w:type="pct"/>
            <w:noWrap/>
            <w:vAlign w:val="center"/>
          </w:tcPr>
          <w:p w:rsidR="00A32FCE" w:rsidRPr="007F0E25" w:rsidRDefault="00A32FCE" w:rsidP="002F3705">
            <w:pPr>
              <w:spacing w:before="40" w:after="40"/>
              <w:jc w:val="right"/>
              <w:rPr>
                <w:sz w:val="18"/>
                <w:szCs w:val="18"/>
              </w:rPr>
            </w:pPr>
            <w:r w:rsidRPr="007F0E25">
              <w:rPr>
                <w:sz w:val="18"/>
                <w:szCs w:val="18"/>
              </w:rPr>
              <w:t>164</w:t>
            </w:r>
          </w:p>
        </w:tc>
        <w:tc>
          <w:tcPr>
            <w:tcW w:w="534" w:type="pct"/>
            <w:vAlign w:val="center"/>
          </w:tcPr>
          <w:p w:rsidR="00A32FCE" w:rsidRPr="007F0E25" w:rsidRDefault="00A32FCE" w:rsidP="002F3705">
            <w:pPr>
              <w:spacing w:before="40" w:after="40"/>
              <w:jc w:val="right"/>
              <w:rPr>
                <w:sz w:val="18"/>
                <w:szCs w:val="18"/>
              </w:rPr>
            </w:pPr>
            <w:r w:rsidRPr="007F0E25">
              <w:rPr>
                <w:sz w:val="18"/>
                <w:szCs w:val="18"/>
              </w:rPr>
              <w:t>585</w:t>
            </w:r>
          </w:p>
        </w:tc>
        <w:tc>
          <w:tcPr>
            <w:tcW w:w="543" w:type="pct"/>
            <w:noWrap/>
            <w:vAlign w:val="center"/>
            <w:hideMark/>
          </w:tcPr>
          <w:p w:rsidR="00A32FCE" w:rsidRPr="007F0E25" w:rsidRDefault="00A32FCE" w:rsidP="002F3705">
            <w:pPr>
              <w:spacing w:before="40" w:after="40"/>
              <w:jc w:val="right"/>
              <w:rPr>
                <w:sz w:val="18"/>
                <w:szCs w:val="18"/>
              </w:rPr>
            </w:pPr>
            <w:r w:rsidRPr="007F0E25">
              <w:rPr>
                <w:sz w:val="18"/>
                <w:szCs w:val="18"/>
              </w:rPr>
              <w:t>892</w:t>
            </w:r>
          </w:p>
        </w:tc>
        <w:tc>
          <w:tcPr>
            <w:tcW w:w="540" w:type="pct"/>
            <w:noWrap/>
            <w:vAlign w:val="center"/>
            <w:hideMark/>
          </w:tcPr>
          <w:p w:rsidR="00A32FCE" w:rsidRPr="007F0E25" w:rsidRDefault="00A32FCE" w:rsidP="002F3705">
            <w:pPr>
              <w:spacing w:before="40" w:after="40"/>
              <w:jc w:val="right"/>
              <w:rPr>
                <w:sz w:val="18"/>
                <w:szCs w:val="18"/>
              </w:rPr>
            </w:pPr>
            <w:r w:rsidRPr="007F0E25">
              <w:rPr>
                <w:sz w:val="18"/>
                <w:szCs w:val="18"/>
              </w:rPr>
              <w:t>1 477</w:t>
            </w:r>
          </w:p>
        </w:tc>
      </w:tr>
      <w:tr w:rsidR="00A32FCE" w:rsidRPr="007F0E25" w:rsidTr="002F3705">
        <w:trPr>
          <w:trHeight w:val="199"/>
          <w:jc w:val="center"/>
        </w:trPr>
        <w:tc>
          <w:tcPr>
            <w:tcW w:w="588" w:type="pct"/>
            <w:noWrap/>
            <w:vAlign w:val="center"/>
            <w:hideMark/>
          </w:tcPr>
          <w:p w:rsidR="00A32FCE" w:rsidRPr="007F0E25" w:rsidRDefault="00A32FCE" w:rsidP="002F3705">
            <w:pPr>
              <w:pStyle w:val="Tabletext"/>
              <w:rPr>
                <w:sz w:val="18"/>
                <w:szCs w:val="18"/>
              </w:rPr>
            </w:pPr>
          </w:p>
        </w:tc>
        <w:tc>
          <w:tcPr>
            <w:tcW w:w="1329" w:type="pct"/>
            <w:noWrap/>
            <w:vAlign w:val="center"/>
            <w:hideMark/>
          </w:tcPr>
          <w:p w:rsidR="00A32FCE" w:rsidRPr="007F0E25" w:rsidRDefault="00A32FCE" w:rsidP="002F3705">
            <w:pPr>
              <w:pStyle w:val="Tabletext"/>
              <w:rPr>
                <w:sz w:val="18"/>
                <w:szCs w:val="18"/>
              </w:rPr>
            </w:pPr>
          </w:p>
        </w:tc>
        <w:tc>
          <w:tcPr>
            <w:tcW w:w="510" w:type="pct"/>
            <w:noWrap/>
            <w:vAlign w:val="center"/>
            <w:hideMark/>
          </w:tcPr>
          <w:p w:rsidR="00A32FCE" w:rsidRPr="007F0E25" w:rsidRDefault="00A32FCE" w:rsidP="002F3705">
            <w:pPr>
              <w:pStyle w:val="Tabletext"/>
              <w:jc w:val="right"/>
              <w:rPr>
                <w:sz w:val="18"/>
                <w:szCs w:val="18"/>
              </w:rPr>
            </w:pPr>
          </w:p>
        </w:tc>
        <w:tc>
          <w:tcPr>
            <w:tcW w:w="478" w:type="pct"/>
            <w:noWrap/>
            <w:vAlign w:val="center"/>
            <w:hideMark/>
          </w:tcPr>
          <w:p w:rsidR="00A32FCE" w:rsidRPr="007F0E25" w:rsidRDefault="00A32FCE" w:rsidP="002F3705">
            <w:pPr>
              <w:pStyle w:val="Tabletext"/>
              <w:jc w:val="right"/>
              <w:rPr>
                <w:sz w:val="18"/>
                <w:szCs w:val="18"/>
              </w:rPr>
            </w:pPr>
          </w:p>
        </w:tc>
        <w:tc>
          <w:tcPr>
            <w:tcW w:w="478" w:type="pct"/>
            <w:noWrap/>
            <w:vAlign w:val="center"/>
          </w:tcPr>
          <w:p w:rsidR="00A32FCE" w:rsidRPr="007F0E25" w:rsidRDefault="00A32FCE" w:rsidP="002F3705">
            <w:pPr>
              <w:pStyle w:val="Tabletext"/>
              <w:jc w:val="right"/>
              <w:rPr>
                <w:sz w:val="18"/>
                <w:szCs w:val="18"/>
              </w:rPr>
            </w:pPr>
          </w:p>
        </w:tc>
        <w:tc>
          <w:tcPr>
            <w:tcW w:w="534" w:type="pct"/>
            <w:vAlign w:val="center"/>
          </w:tcPr>
          <w:p w:rsidR="00A32FCE" w:rsidRPr="007F0E25" w:rsidRDefault="00A32FCE" w:rsidP="002F3705">
            <w:pPr>
              <w:pStyle w:val="Tabletext"/>
              <w:jc w:val="right"/>
              <w:rPr>
                <w:sz w:val="18"/>
                <w:szCs w:val="18"/>
              </w:rPr>
            </w:pPr>
          </w:p>
        </w:tc>
        <w:tc>
          <w:tcPr>
            <w:tcW w:w="543" w:type="pct"/>
            <w:noWrap/>
            <w:vAlign w:val="center"/>
            <w:hideMark/>
          </w:tcPr>
          <w:p w:rsidR="00A32FCE" w:rsidRPr="007F0E25" w:rsidRDefault="00A32FCE" w:rsidP="002F3705">
            <w:pPr>
              <w:pStyle w:val="Tabletext"/>
              <w:jc w:val="right"/>
              <w:rPr>
                <w:sz w:val="18"/>
                <w:szCs w:val="18"/>
              </w:rPr>
            </w:pPr>
          </w:p>
        </w:tc>
        <w:tc>
          <w:tcPr>
            <w:tcW w:w="540" w:type="pct"/>
            <w:noWrap/>
            <w:vAlign w:val="center"/>
            <w:hideMark/>
          </w:tcPr>
          <w:p w:rsidR="00A32FCE" w:rsidRPr="007F0E25" w:rsidRDefault="00A32FCE" w:rsidP="002F3705">
            <w:pPr>
              <w:pStyle w:val="Tabletext"/>
              <w:jc w:val="right"/>
              <w:rPr>
                <w:sz w:val="18"/>
                <w:szCs w:val="18"/>
              </w:rPr>
            </w:pPr>
          </w:p>
        </w:tc>
      </w:tr>
      <w:tr w:rsidR="00A32FCE" w:rsidRPr="007F0E25" w:rsidTr="002F3705">
        <w:trPr>
          <w:trHeight w:val="252"/>
          <w:jc w:val="center"/>
        </w:trPr>
        <w:tc>
          <w:tcPr>
            <w:tcW w:w="588" w:type="pct"/>
            <w:noWrap/>
            <w:vAlign w:val="center"/>
            <w:hideMark/>
          </w:tcPr>
          <w:p w:rsidR="00A32FCE" w:rsidRPr="007F0E25" w:rsidRDefault="00A32FCE" w:rsidP="002F3705">
            <w:pPr>
              <w:pStyle w:val="Tabletext"/>
              <w:rPr>
                <w:rFonts w:eastAsiaTheme="minorEastAsia"/>
                <w:sz w:val="18"/>
                <w:szCs w:val="18"/>
              </w:rPr>
            </w:pPr>
            <w:r w:rsidRPr="007F0E25">
              <w:rPr>
                <w:sz w:val="18"/>
                <w:szCs w:val="18"/>
              </w:rPr>
              <w:t>Chapitre 7</w:t>
            </w:r>
          </w:p>
        </w:tc>
        <w:tc>
          <w:tcPr>
            <w:tcW w:w="1329" w:type="pct"/>
            <w:noWrap/>
            <w:vAlign w:val="center"/>
            <w:hideMark/>
          </w:tcPr>
          <w:p w:rsidR="00A32FCE" w:rsidRPr="007F0E25" w:rsidRDefault="00A32FCE" w:rsidP="002F3705">
            <w:pPr>
              <w:pStyle w:val="Tabletext"/>
              <w:rPr>
                <w:rFonts w:eastAsiaTheme="minorEastAsia"/>
                <w:sz w:val="18"/>
                <w:szCs w:val="18"/>
              </w:rPr>
            </w:pPr>
            <w:r w:rsidRPr="007F0E25">
              <w:rPr>
                <w:rFonts w:eastAsia="SimSun"/>
                <w:sz w:val="18"/>
                <w:szCs w:val="18"/>
              </w:rPr>
              <w:t>Activités et programmes</w:t>
            </w:r>
          </w:p>
        </w:tc>
        <w:tc>
          <w:tcPr>
            <w:tcW w:w="510" w:type="pct"/>
            <w:noWrap/>
            <w:vAlign w:val="center"/>
            <w:hideMark/>
          </w:tcPr>
          <w:p w:rsidR="00A32FCE" w:rsidRPr="007F0E25" w:rsidRDefault="00A32FCE" w:rsidP="002F3705">
            <w:pPr>
              <w:spacing w:before="40" w:after="40"/>
              <w:jc w:val="right"/>
              <w:rPr>
                <w:sz w:val="18"/>
                <w:szCs w:val="18"/>
              </w:rPr>
            </w:pPr>
            <w:r w:rsidRPr="007F0E25">
              <w:rPr>
                <w:sz w:val="18"/>
                <w:szCs w:val="18"/>
              </w:rPr>
              <w:t>514</w:t>
            </w:r>
          </w:p>
        </w:tc>
        <w:tc>
          <w:tcPr>
            <w:tcW w:w="478" w:type="pct"/>
            <w:noWrap/>
            <w:vAlign w:val="center"/>
            <w:hideMark/>
          </w:tcPr>
          <w:p w:rsidR="00A32FCE" w:rsidRPr="007F0E25" w:rsidRDefault="00A32FCE" w:rsidP="002F3705">
            <w:pPr>
              <w:spacing w:before="40" w:after="40"/>
              <w:jc w:val="right"/>
              <w:rPr>
                <w:sz w:val="18"/>
                <w:szCs w:val="18"/>
              </w:rPr>
            </w:pPr>
            <w:r w:rsidRPr="007F0E25">
              <w:rPr>
                <w:sz w:val="18"/>
                <w:szCs w:val="18"/>
              </w:rPr>
              <w:t>1 200</w:t>
            </w:r>
          </w:p>
        </w:tc>
        <w:tc>
          <w:tcPr>
            <w:tcW w:w="478" w:type="pct"/>
            <w:noWrap/>
            <w:vAlign w:val="center"/>
          </w:tcPr>
          <w:p w:rsidR="00A32FCE" w:rsidRPr="007F0E25" w:rsidRDefault="00A32FCE" w:rsidP="002F3705">
            <w:pPr>
              <w:spacing w:before="40" w:after="40"/>
              <w:jc w:val="right"/>
              <w:rPr>
                <w:sz w:val="18"/>
                <w:szCs w:val="18"/>
              </w:rPr>
            </w:pPr>
            <w:r w:rsidRPr="007F0E25">
              <w:rPr>
                <w:sz w:val="18"/>
                <w:szCs w:val="18"/>
              </w:rPr>
              <w:t>300</w:t>
            </w:r>
          </w:p>
        </w:tc>
        <w:tc>
          <w:tcPr>
            <w:tcW w:w="534" w:type="pct"/>
            <w:vAlign w:val="center"/>
          </w:tcPr>
          <w:p w:rsidR="00A32FCE" w:rsidRPr="007F0E25" w:rsidRDefault="00A32FCE" w:rsidP="002F3705">
            <w:pPr>
              <w:spacing w:before="40" w:after="40"/>
              <w:jc w:val="right"/>
              <w:rPr>
                <w:sz w:val="18"/>
                <w:szCs w:val="18"/>
              </w:rPr>
            </w:pPr>
            <w:r w:rsidRPr="007F0E25">
              <w:rPr>
                <w:sz w:val="18"/>
                <w:szCs w:val="18"/>
              </w:rPr>
              <w:t>595</w:t>
            </w:r>
          </w:p>
        </w:tc>
        <w:tc>
          <w:tcPr>
            <w:tcW w:w="543" w:type="pct"/>
            <w:noWrap/>
            <w:vAlign w:val="center"/>
            <w:hideMark/>
          </w:tcPr>
          <w:p w:rsidR="00A32FCE" w:rsidRPr="007F0E25" w:rsidRDefault="00A32FCE" w:rsidP="002F3705">
            <w:pPr>
              <w:spacing w:before="40" w:after="40"/>
              <w:jc w:val="right"/>
              <w:rPr>
                <w:sz w:val="18"/>
                <w:szCs w:val="18"/>
              </w:rPr>
            </w:pPr>
            <w:r w:rsidRPr="007F0E25">
              <w:rPr>
                <w:sz w:val="18"/>
                <w:szCs w:val="18"/>
              </w:rPr>
              <w:t>605</w:t>
            </w:r>
          </w:p>
        </w:tc>
        <w:tc>
          <w:tcPr>
            <w:tcW w:w="540" w:type="pct"/>
            <w:noWrap/>
            <w:vAlign w:val="center"/>
            <w:hideMark/>
          </w:tcPr>
          <w:p w:rsidR="00A32FCE" w:rsidRPr="007F0E25" w:rsidRDefault="00A32FCE" w:rsidP="002F3705">
            <w:pPr>
              <w:spacing w:before="40" w:after="40"/>
              <w:jc w:val="right"/>
              <w:rPr>
                <w:sz w:val="18"/>
                <w:szCs w:val="18"/>
              </w:rPr>
            </w:pPr>
            <w:r w:rsidRPr="007F0E25">
              <w:rPr>
                <w:sz w:val="18"/>
                <w:szCs w:val="18"/>
              </w:rPr>
              <w:t>1 200</w:t>
            </w:r>
          </w:p>
        </w:tc>
      </w:tr>
      <w:tr w:rsidR="00A32FCE" w:rsidRPr="007F0E25" w:rsidTr="002F3705">
        <w:trPr>
          <w:trHeight w:val="199"/>
          <w:jc w:val="center"/>
        </w:trPr>
        <w:tc>
          <w:tcPr>
            <w:tcW w:w="588" w:type="pct"/>
            <w:noWrap/>
            <w:vAlign w:val="center"/>
            <w:hideMark/>
          </w:tcPr>
          <w:p w:rsidR="00A32FCE" w:rsidRPr="007F0E25" w:rsidRDefault="00A32FCE" w:rsidP="002F3705">
            <w:pPr>
              <w:pStyle w:val="Tabletext"/>
              <w:rPr>
                <w:sz w:val="18"/>
                <w:szCs w:val="18"/>
              </w:rPr>
            </w:pPr>
          </w:p>
        </w:tc>
        <w:tc>
          <w:tcPr>
            <w:tcW w:w="1329" w:type="pct"/>
            <w:noWrap/>
            <w:vAlign w:val="center"/>
            <w:hideMark/>
          </w:tcPr>
          <w:p w:rsidR="00A32FCE" w:rsidRPr="007F0E25" w:rsidRDefault="00A32FCE" w:rsidP="002F3705">
            <w:pPr>
              <w:pStyle w:val="Tabletext"/>
              <w:rPr>
                <w:sz w:val="18"/>
                <w:szCs w:val="18"/>
              </w:rPr>
            </w:pPr>
          </w:p>
        </w:tc>
        <w:tc>
          <w:tcPr>
            <w:tcW w:w="510" w:type="pct"/>
            <w:noWrap/>
            <w:vAlign w:val="center"/>
            <w:hideMark/>
          </w:tcPr>
          <w:p w:rsidR="00A32FCE" w:rsidRPr="007F0E25" w:rsidRDefault="00A32FCE" w:rsidP="002F3705">
            <w:pPr>
              <w:pStyle w:val="Tabletext"/>
              <w:jc w:val="right"/>
              <w:rPr>
                <w:sz w:val="18"/>
                <w:szCs w:val="18"/>
              </w:rPr>
            </w:pPr>
          </w:p>
        </w:tc>
        <w:tc>
          <w:tcPr>
            <w:tcW w:w="478" w:type="pct"/>
            <w:noWrap/>
            <w:vAlign w:val="center"/>
            <w:hideMark/>
          </w:tcPr>
          <w:p w:rsidR="00A32FCE" w:rsidRPr="007F0E25" w:rsidRDefault="00A32FCE" w:rsidP="002F3705">
            <w:pPr>
              <w:pStyle w:val="Tabletext"/>
              <w:jc w:val="right"/>
              <w:rPr>
                <w:sz w:val="18"/>
                <w:szCs w:val="18"/>
              </w:rPr>
            </w:pPr>
          </w:p>
        </w:tc>
        <w:tc>
          <w:tcPr>
            <w:tcW w:w="478" w:type="pct"/>
            <w:noWrap/>
            <w:vAlign w:val="center"/>
          </w:tcPr>
          <w:p w:rsidR="00A32FCE" w:rsidRPr="007F0E25" w:rsidRDefault="00A32FCE" w:rsidP="002F3705">
            <w:pPr>
              <w:pStyle w:val="Tabletext"/>
              <w:jc w:val="right"/>
              <w:rPr>
                <w:sz w:val="18"/>
                <w:szCs w:val="18"/>
              </w:rPr>
            </w:pPr>
          </w:p>
        </w:tc>
        <w:tc>
          <w:tcPr>
            <w:tcW w:w="534" w:type="pct"/>
            <w:vAlign w:val="center"/>
          </w:tcPr>
          <w:p w:rsidR="00A32FCE" w:rsidRPr="007F0E25" w:rsidRDefault="00A32FCE" w:rsidP="002F3705">
            <w:pPr>
              <w:pStyle w:val="Tabletext"/>
              <w:jc w:val="right"/>
              <w:rPr>
                <w:sz w:val="18"/>
                <w:szCs w:val="18"/>
              </w:rPr>
            </w:pPr>
          </w:p>
        </w:tc>
        <w:tc>
          <w:tcPr>
            <w:tcW w:w="543" w:type="pct"/>
            <w:noWrap/>
            <w:vAlign w:val="center"/>
            <w:hideMark/>
          </w:tcPr>
          <w:p w:rsidR="00A32FCE" w:rsidRPr="007F0E25" w:rsidRDefault="00A32FCE" w:rsidP="002F3705">
            <w:pPr>
              <w:pStyle w:val="Tabletext"/>
              <w:jc w:val="right"/>
              <w:rPr>
                <w:sz w:val="18"/>
                <w:szCs w:val="18"/>
              </w:rPr>
            </w:pPr>
          </w:p>
        </w:tc>
        <w:tc>
          <w:tcPr>
            <w:tcW w:w="540" w:type="pct"/>
            <w:noWrap/>
            <w:vAlign w:val="center"/>
            <w:hideMark/>
          </w:tcPr>
          <w:p w:rsidR="00A32FCE" w:rsidRPr="007F0E25" w:rsidRDefault="00A32FCE" w:rsidP="002F3705">
            <w:pPr>
              <w:pStyle w:val="Tabletext"/>
              <w:jc w:val="right"/>
              <w:rPr>
                <w:sz w:val="18"/>
                <w:szCs w:val="18"/>
              </w:rPr>
            </w:pPr>
          </w:p>
        </w:tc>
      </w:tr>
      <w:tr w:rsidR="00A32FCE" w:rsidRPr="007F0E25" w:rsidTr="002F3705">
        <w:trPr>
          <w:trHeight w:val="252"/>
          <w:jc w:val="center"/>
        </w:trPr>
        <w:tc>
          <w:tcPr>
            <w:tcW w:w="588" w:type="pct"/>
            <w:noWrap/>
            <w:vAlign w:val="center"/>
            <w:hideMark/>
          </w:tcPr>
          <w:p w:rsidR="00A32FCE" w:rsidRPr="007F0E25" w:rsidRDefault="00A32FCE" w:rsidP="002F3705">
            <w:pPr>
              <w:pStyle w:val="Tabletext"/>
              <w:rPr>
                <w:rFonts w:eastAsiaTheme="minorEastAsia"/>
                <w:sz w:val="18"/>
                <w:szCs w:val="18"/>
              </w:rPr>
            </w:pPr>
            <w:r w:rsidRPr="007F0E25">
              <w:rPr>
                <w:sz w:val="18"/>
                <w:szCs w:val="18"/>
              </w:rPr>
              <w:t>Chapitre 8</w:t>
            </w:r>
          </w:p>
        </w:tc>
        <w:tc>
          <w:tcPr>
            <w:tcW w:w="1329" w:type="pct"/>
            <w:noWrap/>
            <w:vAlign w:val="center"/>
            <w:hideMark/>
          </w:tcPr>
          <w:p w:rsidR="00A32FCE" w:rsidRPr="007F0E25" w:rsidRDefault="00A32FCE" w:rsidP="002F3705">
            <w:pPr>
              <w:pStyle w:val="Tabletext"/>
              <w:rPr>
                <w:rFonts w:eastAsiaTheme="minorEastAsia"/>
                <w:sz w:val="18"/>
                <w:szCs w:val="18"/>
              </w:rPr>
            </w:pPr>
            <w:r w:rsidRPr="007F0E25">
              <w:rPr>
                <w:rFonts w:eastAsia="SimSun"/>
                <w:sz w:val="18"/>
                <w:szCs w:val="18"/>
              </w:rPr>
              <w:t>Séminaires</w:t>
            </w:r>
          </w:p>
        </w:tc>
        <w:tc>
          <w:tcPr>
            <w:tcW w:w="510" w:type="pct"/>
            <w:noWrap/>
            <w:vAlign w:val="center"/>
            <w:hideMark/>
          </w:tcPr>
          <w:p w:rsidR="00A32FCE" w:rsidRPr="007F0E25" w:rsidRDefault="00A32FCE" w:rsidP="002F3705">
            <w:pPr>
              <w:spacing w:before="40" w:after="40"/>
              <w:jc w:val="right"/>
              <w:rPr>
                <w:sz w:val="18"/>
                <w:szCs w:val="18"/>
              </w:rPr>
            </w:pPr>
            <w:r w:rsidRPr="007F0E25">
              <w:rPr>
                <w:sz w:val="18"/>
                <w:szCs w:val="18"/>
              </w:rPr>
              <w:t>278</w:t>
            </w:r>
          </w:p>
        </w:tc>
        <w:tc>
          <w:tcPr>
            <w:tcW w:w="478" w:type="pct"/>
            <w:noWrap/>
            <w:vAlign w:val="center"/>
            <w:hideMark/>
          </w:tcPr>
          <w:p w:rsidR="00A32FCE" w:rsidRPr="007F0E25" w:rsidRDefault="00A32FCE" w:rsidP="002F3705">
            <w:pPr>
              <w:spacing w:before="40" w:after="40"/>
              <w:jc w:val="right"/>
              <w:rPr>
                <w:sz w:val="18"/>
                <w:szCs w:val="18"/>
              </w:rPr>
            </w:pPr>
            <w:r w:rsidRPr="007F0E25">
              <w:rPr>
                <w:sz w:val="18"/>
                <w:szCs w:val="18"/>
              </w:rPr>
              <w:t>876</w:t>
            </w:r>
          </w:p>
        </w:tc>
        <w:tc>
          <w:tcPr>
            <w:tcW w:w="478" w:type="pct"/>
            <w:noWrap/>
            <w:vAlign w:val="center"/>
          </w:tcPr>
          <w:p w:rsidR="00A32FCE" w:rsidRPr="007F0E25" w:rsidRDefault="00A32FCE" w:rsidP="002F3705">
            <w:pPr>
              <w:spacing w:before="40" w:after="40"/>
              <w:jc w:val="right"/>
              <w:rPr>
                <w:sz w:val="18"/>
                <w:szCs w:val="18"/>
              </w:rPr>
            </w:pPr>
            <w:r w:rsidRPr="007F0E25">
              <w:rPr>
                <w:sz w:val="18"/>
                <w:szCs w:val="18"/>
              </w:rPr>
              <w:t>263</w:t>
            </w:r>
          </w:p>
        </w:tc>
        <w:tc>
          <w:tcPr>
            <w:tcW w:w="534" w:type="pct"/>
            <w:vAlign w:val="center"/>
          </w:tcPr>
          <w:p w:rsidR="00A32FCE" w:rsidRPr="007F0E25" w:rsidRDefault="00A32FCE" w:rsidP="002F3705">
            <w:pPr>
              <w:spacing w:before="40" w:after="40"/>
              <w:jc w:val="right"/>
              <w:rPr>
                <w:sz w:val="18"/>
                <w:szCs w:val="18"/>
              </w:rPr>
            </w:pPr>
            <w:r w:rsidRPr="007F0E25">
              <w:rPr>
                <w:sz w:val="18"/>
                <w:szCs w:val="18"/>
              </w:rPr>
              <w:t>390</w:t>
            </w:r>
          </w:p>
        </w:tc>
        <w:tc>
          <w:tcPr>
            <w:tcW w:w="543" w:type="pct"/>
            <w:noWrap/>
            <w:vAlign w:val="center"/>
            <w:hideMark/>
          </w:tcPr>
          <w:p w:rsidR="00A32FCE" w:rsidRPr="007F0E25" w:rsidRDefault="00A32FCE" w:rsidP="002F3705">
            <w:pPr>
              <w:spacing w:before="40" w:after="40"/>
              <w:jc w:val="right"/>
              <w:rPr>
                <w:sz w:val="18"/>
                <w:szCs w:val="18"/>
              </w:rPr>
            </w:pPr>
            <w:r w:rsidRPr="007F0E25">
              <w:rPr>
                <w:sz w:val="18"/>
                <w:szCs w:val="18"/>
              </w:rPr>
              <w:t>390</w:t>
            </w:r>
          </w:p>
        </w:tc>
        <w:tc>
          <w:tcPr>
            <w:tcW w:w="540" w:type="pct"/>
            <w:noWrap/>
            <w:vAlign w:val="center"/>
            <w:hideMark/>
          </w:tcPr>
          <w:p w:rsidR="00A32FCE" w:rsidRPr="007F0E25" w:rsidRDefault="00A32FCE" w:rsidP="002F3705">
            <w:pPr>
              <w:spacing w:before="40" w:after="40"/>
              <w:jc w:val="right"/>
              <w:rPr>
                <w:sz w:val="18"/>
                <w:szCs w:val="18"/>
              </w:rPr>
            </w:pPr>
            <w:r w:rsidRPr="007F0E25">
              <w:rPr>
                <w:sz w:val="18"/>
                <w:szCs w:val="18"/>
              </w:rPr>
              <w:t>780</w:t>
            </w:r>
          </w:p>
        </w:tc>
      </w:tr>
      <w:tr w:rsidR="00A32FCE" w:rsidRPr="007F0E25" w:rsidTr="002F3705">
        <w:trPr>
          <w:trHeight w:val="199"/>
          <w:jc w:val="center"/>
        </w:trPr>
        <w:tc>
          <w:tcPr>
            <w:tcW w:w="588" w:type="pct"/>
            <w:noWrap/>
            <w:vAlign w:val="center"/>
            <w:hideMark/>
          </w:tcPr>
          <w:p w:rsidR="00A32FCE" w:rsidRPr="007F0E25" w:rsidRDefault="00A32FCE" w:rsidP="002F3705">
            <w:pPr>
              <w:pStyle w:val="Tabletext"/>
              <w:rPr>
                <w:sz w:val="18"/>
                <w:szCs w:val="18"/>
              </w:rPr>
            </w:pPr>
          </w:p>
        </w:tc>
        <w:tc>
          <w:tcPr>
            <w:tcW w:w="1329" w:type="pct"/>
            <w:noWrap/>
            <w:vAlign w:val="center"/>
            <w:hideMark/>
          </w:tcPr>
          <w:p w:rsidR="00A32FCE" w:rsidRPr="007F0E25" w:rsidRDefault="00A32FCE" w:rsidP="002F3705">
            <w:pPr>
              <w:pStyle w:val="Tabletext"/>
              <w:rPr>
                <w:sz w:val="18"/>
                <w:szCs w:val="18"/>
              </w:rPr>
            </w:pPr>
          </w:p>
        </w:tc>
        <w:tc>
          <w:tcPr>
            <w:tcW w:w="510" w:type="pct"/>
            <w:noWrap/>
            <w:vAlign w:val="center"/>
            <w:hideMark/>
          </w:tcPr>
          <w:p w:rsidR="00A32FCE" w:rsidRPr="007F0E25" w:rsidRDefault="00A32FCE" w:rsidP="002F3705">
            <w:pPr>
              <w:pStyle w:val="Tabletext"/>
              <w:jc w:val="right"/>
              <w:rPr>
                <w:sz w:val="18"/>
                <w:szCs w:val="18"/>
              </w:rPr>
            </w:pPr>
          </w:p>
        </w:tc>
        <w:tc>
          <w:tcPr>
            <w:tcW w:w="478" w:type="pct"/>
            <w:noWrap/>
            <w:vAlign w:val="center"/>
            <w:hideMark/>
          </w:tcPr>
          <w:p w:rsidR="00A32FCE" w:rsidRPr="007F0E25" w:rsidRDefault="00A32FCE" w:rsidP="002F3705">
            <w:pPr>
              <w:pStyle w:val="Tabletext"/>
              <w:jc w:val="right"/>
              <w:rPr>
                <w:sz w:val="18"/>
                <w:szCs w:val="18"/>
              </w:rPr>
            </w:pPr>
          </w:p>
        </w:tc>
        <w:tc>
          <w:tcPr>
            <w:tcW w:w="478" w:type="pct"/>
            <w:noWrap/>
            <w:vAlign w:val="center"/>
          </w:tcPr>
          <w:p w:rsidR="00A32FCE" w:rsidRPr="007F0E25" w:rsidRDefault="00A32FCE" w:rsidP="002F3705">
            <w:pPr>
              <w:pStyle w:val="Tabletext"/>
              <w:jc w:val="right"/>
              <w:rPr>
                <w:sz w:val="18"/>
                <w:szCs w:val="18"/>
              </w:rPr>
            </w:pPr>
          </w:p>
        </w:tc>
        <w:tc>
          <w:tcPr>
            <w:tcW w:w="534" w:type="pct"/>
            <w:vAlign w:val="center"/>
          </w:tcPr>
          <w:p w:rsidR="00A32FCE" w:rsidRPr="007F0E25" w:rsidRDefault="00A32FCE" w:rsidP="002F3705">
            <w:pPr>
              <w:pStyle w:val="Tabletext"/>
              <w:jc w:val="right"/>
              <w:rPr>
                <w:sz w:val="18"/>
                <w:szCs w:val="18"/>
              </w:rPr>
            </w:pPr>
          </w:p>
        </w:tc>
        <w:tc>
          <w:tcPr>
            <w:tcW w:w="543" w:type="pct"/>
            <w:noWrap/>
            <w:vAlign w:val="center"/>
            <w:hideMark/>
          </w:tcPr>
          <w:p w:rsidR="00A32FCE" w:rsidRPr="007F0E25" w:rsidRDefault="00A32FCE" w:rsidP="002F3705">
            <w:pPr>
              <w:pStyle w:val="Tabletext"/>
              <w:jc w:val="right"/>
              <w:rPr>
                <w:sz w:val="18"/>
                <w:szCs w:val="18"/>
              </w:rPr>
            </w:pPr>
          </w:p>
        </w:tc>
        <w:tc>
          <w:tcPr>
            <w:tcW w:w="540" w:type="pct"/>
            <w:noWrap/>
            <w:vAlign w:val="center"/>
            <w:hideMark/>
          </w:tcPr>
          <w:p w:rsidR="00A32FCE" w:rsidRPr="007F0E25" w:rsidRDefault="00A32FCE" w:rsidP="002F3705">
            <w:pPr>
              <w:pStyle w:val="Tabletext"/>
              <w:jc w:val="right"/>
              <w:rPr>
                <w:sz w:val="18"/>
                <w:szCs w:val="18"/>
              </w:rPr>
            </w:pPr>
          </w:p>
        </w:tc>
      </w:tr>
      <w:tr w:rsidR="00A32FCE" w:rsidRPr="007F0E25" w:rsidTr="002F3705">
        <w:trPr>
          <w:trHeight w:val="252"/>
          <w:jc w:val="center"/>
        </w:trPr>
        <w:tc>
          <w:tcPr>
            <w:tcW w:w="588" w:type="pct"/>
            <w:noWrap/>
            <w:vAlign w:val="center"/>
            <w:hideMark/>
          </w:tcPr>
          <w:p w:rsidR="00A32FCE" w:rsidRPr="007F0E25" w:rsidRDefault="00A32FCE" w:rsidP="002F3705">
            <w:pPr>
              <w:pStyle w:val="Tabletext"/>
              <w:rPr>
                <w:rFonts w:eastAsiaTheme="minorEastAsia"/>
                <w:sz w:val="18"/>
                <w:szCs w:val="18"/>
              </w:rPr>
            </w:pPr>
            <w:r w:rsidRPr="007F0E25">
              <w:rPr>
                <w:sz w:val="18"/>
                <w:szCs w:val="18"/>
              </w:rPr>
              <w:t>Chapitre 9</w:t>
            </w:r>
          </w:p>
        </w:tc>
        <w:tc>
          <w:tcPr>
            <w:tcW w:w="1329" w:type="pct"/>
            <w:noWrap/>
            <w:vAlign w:val="center"/>
            <w:hideMark/>
          </w:tcPr>
          <w:p w:rsidR="00A32FCE" w:rsidRPr="007F0E25" w:rsidRDefault="00A32FCE" w:rsidP="002F3705">
            <w:pPr>
              <w:pStyle w:val="Tabletext"/>
              <w:rPr>
                <w:rFonts w:eastAsiaTheme="minorEastAsia"/>
                <w:sz w:val="18"/>
                <w:szCs w:val="18"/>
              </w:rPr>
            </w:pPr>
            <w:r w:rsidRPr="007F0E25">
              <w:rPr>
                <w:rFonts w:eastAsia="SimSun"/>
                <w:sz w:val="18"/>
                <w:szCs w:val="18"/>
              </w:rPr>
              <w:t>Bureau</w:t>
            </w:r>
          </w:p>
        </w:tc>
        <w:tc>
          <w:tcPr>
            <w:tcW w:w="510" w:type="pct"/>
            <w:noWrap/>
            <w:vAlign w:val="center"/>
            <w:hideMark/>
          </w:tcPr>
          <w:p w:rsidR="00A32FCE" w:rsidRPr="007F0E25" w:rsidRDefault="00A32FCE" w:rsidP="002F3705">
            <w:pPr>
              <w:spacing w:before="40" w:after="40"/>
              <w:jc w:val="right"/>
              <w:rPr>
                <w:sz w:val="18"/>
                <w:szCs w:val="18"/>
              </w:rPr>
            </w:pPr>
            <w:r w:rsidRPr="007F0E25">
              <w:rPr>
                <w:sz w:val="18"/>
                <w:szCs w:val="18"/>
              </w:rPr>
              <w:t>50 627</w:t>
            </w:r>
          </w:p>
        </w:tc>
        <w:tc>
          <w:tcPr>
            <w:tcW w:w="478" w:type="pct"/>
            <w:noWrap/>
            <w:vAlign w:val="center"/>
            <w:hideMark/>
          </w:tcPr>
          <w:p w:rsidR="00A32FCE" w:rsidRPr="007F0E25" w:rsidRDefault="00A32FCE" w:rsidP="002F3705">
            <w:pPr>
              <w:spacing w:before="40" w:after="40"/>
              <w:jc w:val="right"/>
              <w:rPr>
                <w:sz w:val="18"/>
                <w:szCs w:val="18"/>
              </w:rPr>
            </w:pPr>
            <w:r w:rsidRPr="007F0E25">
              <w:rPr>
                <w:sz w:val="18"/>
                <w:szCs w:val="18"/>
              </w:rPr>
              <w:t>52 396</w:t>
            </w:r>
          </w:p>
        </w:tc>
        <w:tc>
          <w:tcPr>
            <w:tcW w:w="478" w:type="pct"/>
            <w:noWrap/>
            <w:vAlign w:val="center"/>
          </w:tcPr>
          <w:p w:rsidR="00A32FCE" w:rsidRPr="007F0E25" w:rsidRDefault="00A32FCE" w:rsidP="002F3705">
            <w:pPr>
              <w:spacing w:before="40" w:after="40"/>
              <w:jc w:val="right"/>
              <w:rPr>
                <w:sz w:val="18"/>
                <w:szCs w:val="18"/>
              </w:rPr>
            </w:pPr>
            <w:r w:rsidRPr="007F0E25">
              <w:rPr>
                <w:sz w:val="18"/>
                <w:szCs w:val="18"/>
              </w:rPr>
              <w:t>25 393</w:t>
            </w:r>
          </w:p>
        </w:tc>
        <w:tc>
          <w:tcPr>
            <w:tcW w:w="534" w:type="pct"/>
            <w:vAlign w:val="center"/>
          </w:tcPr>
          <w:p w:rsidR="00A32FCE" w:rsidRPr="007F0E25" w:rsidRDefault="00A32FCE" w:rsidP="002F3705">
            <w:pPr>
              <w:spacing w:before="40" w:after="40"/>
              <w:jc w:val="right"/>
              <w:rPr>
                <w:sz w:val="18"/>
                <w:szCs w:val="18"/>
              </w:rPr>
            </w:pPr>
            <w:r w:rsidRPr="007F0E25">
              <w:rPr>
                <w:sz w:val="18"/>
                <w:szCs w:val="18"/>
              </w:rPr>
              <w:t>25 459</w:t>
            </w:r>
          </w:p>
        </w:tc>
        <w:tc>
          <w:tcPr>
            <w:tcW w:w="543" w:type="pct"/>
            <w:noWrap/>
            <w:vAlign w:val="center"/>
            <w:hideMark/>
          </w:tcPr>
          <w:p w:rsidR="00A32FCE" w:rsidRPr="007F0E25" w:rsidRDefault="00A32FCE" w:rsidP="002F3705">
            <w:pPr>
              <w:spacing w:before="40" w:after="40"/>
              <w:jc w:val="right"/>
              <w:rPr>
                <w:sz w:val="18"/>
                <w:szCs w:val="18"/>
              </w:rPr>
            </w:pPr>
            <w:r w:rsidRPr="007F0E25">
              <w:rPr>
                <w:sz w:val="18"/>
                <w:szCs w:val="18"/>
              </w:rPr>
              <w:t>25 780</w:t>
            </w:r>
          </w:p>
        </w:tc>
        <w:tc>
          <w:tcPr>
            <w:tcW w:w="540" w:type="pct"/>
            <w:noWrap/>
            <w:vAlign w:val="center"/>
            <w:hideMark/>
          </w:tcPr>
          <w:p w:rsidR="00A32FCE" w:rsidRPr="007F0E25" w:rsidRDefault="00A32FCE" w:rsidP="002F3705">
            <w:pPr>
              <w:spacing w:before="40" w:after="40"/>
              <w:jc w:val="right"/>
              <w:rPr>
                <w:sz w:val="18"/>
                <w:szCs w:val="18"/>
              </w:rPr>
            </w:pPr>
            <w:r w:rsidRPr="007F0E25">
              <w:rPr>
                <w:sz w:val="18"/>
                <w:szCs w:val="18"/>
              </w:rPr>
              <w:t>51 239</w:t>
            </w:r>
          </w:p>
        </w:tc>
      </w:tr>
      <w:tr w:rsidR="00A32FCE" w:rsidRPr="007F0E25" w:rsidTr="002F3705">
        <w:trPr>
          <w:trHeight w:val="252"/>
          <w:jc w:val="center"/>
        </w:trPr>
        <w:tc>
          <w:tcPr>
            <w:tcW w:w="588" w:type="pct"/>
            <w:noWrap/>
            <w:vAlign w:val="center"/>
            <w:hideMark/>
          </w:tcPr>
          <w:p w:rsidR="00A32FCE" w:rsidRPr="007F0E25" w:rsidRDefault="00A32FCE" w:rsidP="002F3705">
            <w:pPr>
              <w:pStyle w:val="Tabletext"/>
              <w:rPr>
                <w:sz w:val="18"/>
                <w:szCs w:val="18"/>
              </w:rPr>
            </w:pPr>
          </w:p>
        </w:tc>
        <w:tc>
          <w:tcPr>
            <w:tcW w:w="1329" w:type="pct"/>
            <w:noWrap/>
            <w:vAlign w:val="center"/>
            <w:hideMark/>
          </w:tcPr>
          <w:p w:rsidR="00A32FCE" w:rsidRPr="007F0E25" w:rsidRDefault="00A32FCE" w:rsidP="002F3705">
            <w:pPr>
              <w:pStyle w:val="Tabletext"/>
              <w:rPr>
                <w:rFonts w:eastAsiaTheme="minorEastAsia"/>
                <w:sz w:val="18"/>
                <w:szCs w:val="18"/>
              </w:rPr>
            </w:pPr>
            <w:r w:rsidRPr="007F0E25">
              <w:rPr>
                <w:rFonts w:eastAsia="SimSun"/>
                <w:sz w:val="18"/>
                <w:szCs w:val="18"/>
              </w:rPr>
              <w:t>–</w:t>
            </w:r>
            <w:r w:rsidRPr="007F0E25">
              <w:rPr>
                <w:rFonts w:eastAsia="SimSun"/>
                <w:sz w:val="18"/>
                <w:szCs w:val="18"/>
              </w:rPr>
              <w:tab/>
              <w:t>Charges communes</w:t>
            </w:r>
          </w:p>
        </w:tc>
        <w:tc>
          <w:tcPr>
            <w:tcW w:w="510" w:type="pct"/>
            <w:noWrap/>
            <w:vAlign w:val="center"/>
            <w:hideMark/>
          </w:tcPr>
          <w:p w:rsidR="00A32FCE" w:rsidRPr="007F0E25" w:rsidRDefault="00A32FCE" w:rsidP="002F3705">
            <w:pPr>
              <w:spacing w:before="40" w:after="40"/>
              <w:jc w:val="right"/>
              <w:rPr>
                <w:sz w:val="18"/>
                <w:szCs w:val="18"/>
              </w:rPr>
            </w:pPr>
            <w:r w:rsidRPr="007F0E25">
              <w:rPr>
                <w:sz w:val="18"/>
                <w:szCs w:val="18"/>
              </w:rPr>
              <w:t>1 227</w:t>
            </w:r>
          </w:p>
        </w:tc>
        <w:tc>
          <w:tcPr>
            <w:tcW w:w="478" w:type="pct"/>
            <w:noWrap/>
            <w:vAlign w:val="center"/>
            <w:hideMark/>
          </w:tcPr>
          <w:p w:rsidR="00A32FCE" w:rsidRPr="007F0E25" w:rsidRDefault="00A32FCE" w:rsidP="002F3705">
            <w:pPr>
              <w:spacing w:before="40" w:after="40"/>
              <w:jc w:val="right"/>
              <w:rPr>
                <w:sz w:val="18"/>
                <w:szCs w:val="18"/>
              </w:rPr>
            </w:pPr>
            <w:r w:rsidRPr="007F0E25">
              <w:rPr>
                <w:sz w:val="18"/>
                <w:szCs w:val="18"/>
              </w:rPr>
              <w:t>1 792</w:t>
            </w:r>
          </w:p>
        </w:tc>
        <w:tc>
          <w:tcPr>
            <w:tcW w:w="478" w:type="pct"/>
            <w:noWrap/>
            <w:vAlign w:val="center"/>
          </w:tcPr>
          <w:p w:rsidR="00A32FCE" w:rsidRPr="007F0E25" w:rsidRDefault="00A32FCE" w:rsidP="002F3705">
            <w:pPr>
              <w:spacing w:before="40" w:after="40"/>
              <w:jc w:val="right"/>
              <w:rPr>
                <w:sz w:val="18"/>
                <w:szCs w:val="18"/>
              </w:rPr>
            </w:pPr>
            <w:r w:rsidRPr="007F0E25">
              <w:rPr>
                <w:sz w:val="18"/>
                <w:szCs w:val="18"/>
              </w:rPr>
              <w:t>201</w:t>
            </w:r>
          </w:p>
        </w:tc>
        <w:tc>
          <w:tcPr>
            <w:tcW w:w="534" w:type="pct"/>
            <w:vAlign w:val="center"/>
          </w:tcPr>
          <w:p w:rsidR="00A32FCE" w:rsidRPr="007F0E25" w:rsidRDefault="00A32FCE" w:rsidP="002F3705">
            <w:pPr>
              <w:spacing w:before="40" w:after="40"/>
              <w:jc w:val="right"/>
              <w:rPr>
                <w:sz w:val="18"/>
                <w:szCs w:val="18"/>
              </w:rPr>
            </w:pPr>
            <w:r w:rsidRPr="007F0E25">
              <w:rPr>
                <w:sz w:val="18"/>
                <w:szCs w:val="18"/>
              </w:rPr>
              <w:t>1 035</w:t>
            </w:r>
          </w:p>
        </w:tc>
        <w:tc>
          <w:tcPr>
            <w:tcW w:w="543" w:type="pct"/>
            <w:noWrap/>
            <w:vAlign w:val="center"/>
            <w:hideMark/>
          </w:tcPr>
          <w:p w:rsidR="00A32FCE" w:rsidRPr="007F0E25" w:rsidRDefault="00A32FCE" w:rsidP="002F3705">
            <w:pPr>
              <w:spacing w:before="40" w:after="40"/>
              <w:jc w:val="right"/>
              <w:rPr>
                <w:sz w:val="18"/>
                <w:szCs w:val="18"/>
              </w:rPr>
            </w:pPr>
            <w:r w:rsidRPr="007F0E25">
              <w:rPr>
                <w:sz w:val="18"/>
                <w:szCs w:val="18"/>
              </w:rPr>
              <w:t>1 035</w:t>
            </w:r>
          </w:p>
        </w:tc>
        <w:tc>
          <w:tcPr>
            <w:tcW w:w="540" w:type="pct"/>
            <w:noWrap/>
            <w:vAlign w:val="center"/>
            <w:hideMark/>
          </w:tcPr>
          <w:p w:rsidR="00A32FCE" w:rsidRPr="007F0E25" w:rsidRDefault="00A32FCE" w:rsidP="002F3705">
            <w:pPr>
              <w:spacing w:before="40" w:after="40"/>
              <w:jc w:val="right"/>
              <w:rPr>
                <w:sz w:val="18"/>
                <w:szCs w:val="18"/>
              </w:rPr>
            </w:pPr>
            <w:r w:rsidRPr="007F0E25">
              <w:rPr>
                <w:sz w:val="18"/>
                <w:szCs w:val="18"/>
              </w:rPr>
              <w:t>2 070</w:t>
            </w:r>
          </w:p>
        </w:tc>
      </w:tr>
      <w:tr w:rsidR="00A32FCE" w:rsidRPr="007F0E25" w:rsidTr="002F3705">
        <w:trPr>
          <w:trHeight w:val="252"/>
          <w:jc w:val="center"/>
        </w:trPr>
        <w:tc>
          <w:tcPr>
            <w:tcW w:w="588" w:type="pct"/>
            <w:noWrap/>
            <w:vAlign w:val="center"/>
            <w:hideMark/>
          </w:tcPr>
          <w:p w:rsidR="00A32FCE" w:rsidRPr="007F0E25" w:rsidRDefault="00A32FCE" w:rsidP="002F3705">
            <w:pPr>
              <w:pStyle w:val="Tabletext"/>
              <w:rPr>
                <w:sz w:val="18"/>
                <w:szCs w:val="18"/>
              </w:rPr>
            </w:pPr>
          </w:p>
        </w:tc>
        <w:tc>
          <w:tcPr>
            <w:tcW w:w="1329" w:type="pct"/>
            <w:noWrap/>
            <w:vAlign w:val="center"/>
            <w:hideMark/>
          </w:tcPr>
          <w:p w:rsidR="00A32FCE" w:rsidRPr="007F0E25" w:rsidRDefault="00A32FCE" w:rsidP="002F3705">
            <w:pPr>
              <w:pStyle w:val="Tabletext"/>
              <w:rPr>
                <w:rFonts w:eastAsiaTheme="minorEastAsia"/>
                <w:sz w:val="18"/>
                <w:szCs w:val="18"/>
              </w:rPr>
            </w:pPr>
            <w:r w:rsidRPr="007F0E25">
              <w:rPr>
                <w:rFonts w:eastAsia="SimSun"/>
                <w:sz w:val="18"/>
                <w:szCs w:val="18"/>
              </w:rPr>
              <w:t>–</w:t>
            </w:r>
            <w:r w:rsidRPr="007F0E25">
              <w:rPr>
                <w:rFonts w:eastAsia="SimSun"/>
                <w:sz w:val="18"/>
                <w:szCs w:val="18"/>
              </w:rPr>
              <w:tab/>
              <w:t>Bureau du Directeur</w:t>
            </w:r>
          </w:p>
        </w:tc>
        <w:tc>
          <w:tcPr>
            <w:tcW w:w="510" w:type="pct"/>
            <w:noWrap/>
            <w:vAlign w:val="center"/>
            <w:hideMark/>
          </w:tcPr>
          <w:p w:rsidR="00A32FCE" w:rsidRPr="007F0E25" w:rsidRDefault="00A32FCE" w:rsidP="002F3705">
            <w:pPr>
              <w:spacing w:before="40" w:after="40"/>
              <w:jc w:val="right"/>
              <w:rPr>
                <w:sz w:val="18"/>
                <w:szCs w:val="18"/>
              </w:rPr>
            </w:pPr>
            <w:r w:rsidRPr="007F0E25">
              <w:rPr>
                <w:sz w:val="18"/>
                <w:szCs w:val="18"/>
              </w:rPr>
              <w:t>1 292</w:t>
            </w:r>
          </w:p>
        </w:tc>
        <w:tc>
          <w:tcPr>
            <w:tcW w:w="478" w:type="pct"/>
            <w:noWrap/>
            <w:vAlign w:val="center"/>
            <w:hideMark/>
          </w:tcPr>
          <w:p w:rsidR="00A32FCE" w:rsidRPr="007F0E25" w:rsidRDefault="00A32FCE" w:rsidP="002F3705">
            <w:pPr>
              <w:spacing w:before="40" w:after="40"/>
              <w:jc w:val="right"/>
              <w:rPr>
                <w:sz w:val="18"/>
                <w:szCs w:val="18"/>
              </w:rPr>
            </w:pPr>
            <w:r w:rsidRPr="007F0E25">
              <w:rPr>
                <w:sz w:val="18"/>
                <w:szCs w:val="18"/>
              </w:rPr>
              <w:t>1 309</w:t>
            </w:r>
          </w:p>
        </w:tc>
        <w:tc>
          <w:tcPr>
            <w:tcW w:w="478" w:type="pct"/>
            <w:noWrap/>
            <w:vAlign w:val="center"/>
          </w:tcPr>
          <w:p w:rsidR="00A32FCE" w:rsidRPr="007F0E25" w:rsidRDefault="00A32FCE" w:rsidP="002F3705">
            <w:pPr>
              <w:spacing w:before="40" w:after="40"/>
              <w:jc w:val="right"/>
              <w:rPr>
                <w:sz w:val="18"/>
                <w:szCs w:val="18"/>
              </w:rPr>
            </w:pPr>
            <w:r w:rsidRPr="007F0E25">
              <w:rPr>
                <w:sz w:val="18"/>
                <w:szCs w:val="18"/>
              </w:rPr>
              <w:t>721</w:t>
            </w:r>
          </w:p>
        </w:tc>
        <w:tc>
          <w:tcPr>
            <w:tcW w:w="534" w:type="pct"/>
            <w:vAlign w:val="center"/>
          </w:tcPr>
          <w:p w:rsidR="00A32FCE" w:rsidRPr="007F0E25" w:rsidRDefault="00A32FCE" w:rsidP="002F3705">
            <w:pPr>
              <w:spacing w:before="40" w:after="40"/>
              <w:jc w:val="right"/>
              <w:rPr>
                <w:sz w:val="18"/>
                <w:szCs w:val="18"/>
              </w:rPr>
            </w:pPr>
            <w:r w:rsidRPr="007F0E25">
              <w:rPr>
                <w:sz w:val="18"/>
                <w:szCs w:val="18"/>
              </w:rPr>
              <w:t>773</w:t>
            </w:r>
          </w:p>
        </w:tc>
        <w:tc>
          <w:tcPr>
            <w:tcW w:w="543" w:type="pct"/>
            <w:noWrap/>
            <w:vAlign w:val="center"/>
            <w:hideMark/>
          </w:tcPr>
          <w:p w:rsidR="00A32FCE" w:rsidRPr="007F0E25" w:rsidRDefault="00A32FCE" w:rsidP="002F3705">
            <w:pPr>
              <w:spacing w:before="40" w:after="40"/>
              <w:jc w:val="right"/>
              <w:rPr>
                <w:sz w:val="18"/>
                <w:szCs w:val="18"/>
              </w:rPr>
            </w:pPr>
            <w:r w:rsidRPr="007F0E25">
              <w:rPr>
                <w:sz w:val="18"/>
                <w:szCs w:val="18"/>
              </w:rPr>
              <w:t>776</w:t>
            </w:r>
          </w:p>
        </w:tc>
        <w:tc>
          <w:tcPr>
            <w:tcW w:w="540" w:type="pct"/>
            <w:noWrap/>
            <w:vAlign w:val="center"/>
            <w:hideMark/>
          </w:tcPr>
          <w:p w:rsidR="00A32FCE" w:rsidRPr="007F0E25" w:rsidRDefault="00A32FCE" w:rsidP="002F3705">
            <w:pPr>
              <w:spacing w:before="40" w:after="40"/>
              <w:jc w:val="right"/>
              <w:rPr>
                <w:sz w:val="18"/>
                <w:szCs w:val="18"/>
              </w:rPr>
            </w:pPr>
            <w:r w:rsidRPr="007F0E25">
              <w:rPr>
                <w:sz w:val="18"/>
                <w:szCs w:val="18"/>
              </w:rPr>
              <w:t>1 549</w:t>
            </w:r>
          </w:p>
        </w:tc>
      </w:tr>
      <w:tr w:rsidR="00A32FCE" w:rsidRPr="007F0E25" w:rsidTr="002F3705">
        <w:trPr>
          <w:trHeight w:val="252"/>
          <w:jc w:val="center"/>
        </w:trPr>
        <w:tc>
          <w:tcPr>
            <w:tcW w:w="588" w:type="pct"/>
            <w:noWrap/>
            <w:vAlign w:val="center"/>
            <w:hideMark/>
          </w:tcPr>
          <w:p w:rsidR="00A32FCE" w:rsidRPr="007F0E25" w:rsidRDefault="00A32FCE" w:rsidP="002F3705">
            <w:pPr>
              <w:pStyle w:val="Tabletext"/>
              <w:rPr>
                <w:sz w:val="18"/>
                <w:szCs w:val="18"/>
              </w:rPr>
            </w:pPr>
          </w:p>
        </w:tc>
        <w:tc>
          <w:tcPr>
            <w:tcW w:w="1329" w:type="pct"/>
            <w:noWrap/>
            <w:vAlign w:val="center"/>
            <w:hideMark/>
          </w:tcPr>
          <w:p w:rsidR="00A32FCE" w:rsidRPr="007F0E25" w:rsidRDefault="00A32FCE" w:rsidP="002F3705">
            <w:pPr>
              <w:pStyle w:val="Tabletext"/>
              <w:ind w:left="284" w:hanging="284"/>
              <w:rPr>
                <w:rFonts w:eastAsiaTheme="minorEastAsia"/>
                <w:sz w:val="18"/>
                <w:szCs w:val="18"/>
              </w:rPr>
            </w:pPr>
            <w:r w:rsidRPr="007F0E25">
              <w:rPr>
                <w:rFonts w:eastAsia="SimSun"/>
                <w:sz w:val="18"/>
                <w:szCs w:val="18"/>
              </w:rPr>
              <w:t>–</w:t>
            </w:r>
            <w:r w:rsidRPr="007F0E25">
              <w:rPr>
                <w:rFonts w:eastAsia="SimSun"/>
                <w:sz w:val="18"/>
                <w:szCs w:val="18"/>
              </w:rPr>
              <w:tab/>
              <w:t>Département des commissions d'études</w:t>
            </w:r>
          </w:p>
        </w:tc>
        <w:tc>
          <w:tcPr>
            <w:tcW w:w="510" w:type="pct"/>
            <w:noWrap/>
            <w:vAlign w:val="center"/>
            <w:hideMark/>
          </w:tcPr>
          <w:p w:rsidR="00A32FCE" w:rsidRPr="007F0E25" w:rsidRDefault="00A32FCE" w:rsidP="002F3705">
            <w:pPr>
              <w:spacing w:before="40" w:after="40"/>
              <w:jc w:val="right"/>
              <w:rPr>
                <w:sz w:val="18"/>
                <w:szCs w:val="18"/>
              </w:rPr>
            </w:pPr>
            <w:r w:rsidRPr="007F0E25">
              <w:rPr>
                <w:sz w:val="18"/>
                <w:szCs w:val="18"/>
              </w:rPr>
              <w:t>5 754</w:t>
            </w:r>
          </w:p>
        </w:tc>
        <w:tc>
          <w:tcPr>
            <w:tcW w:w="478" w:type="pct"/>
            <w:noWrap/>
            <w:vAlign w:val="center"/>
            <w:hideMark/>
          </w:tcPr>
          <w:p w:rsidR="00A32FCE" w:rsidRPr="007F0E25" w:rsidRDefault="00A32FCE" w:rsidP="002F3705">
            <w:pPr>
              <w:spacing w:before="40" w:after="40"/>
              <w:jc w:val="right"/>
              <w:rPr>
                <w:sz w:val="18"/>
                <w:szCs w:val="18"/>
              </w:rPr>
            </w:pPr>
            <w:r w:rsidRPr="007F0E25">
              <w:rPr>
                <w:sz w:val="18"/>
                <w:szCs w:val="18"/>
              </w:rPr>
              <w:t>5 684</w:t>
            </w:r>
          </w:p>
        </w:tc>
        <w:tc>
          <w:tcPr>
            <w:tcW w:w="478" w:type="pct"/>
            <w:noWrap/>
            <w:vAlign w:val="center"/>
          </w:tcPr>
          <w:p w:rsidR="00A32FCE" w:rsidRPr="007F0E25" w:rsidRDefault="00A32FCE" w:rsidP="002F3705">
            <w:pPr>
              <w:spacing w:before="40" w:after="40"/>
              <w:jc w:val="right"/>
              <w:rPr>
                <w:sz w:val="18"/>
                <w:szCs w:val="18"/>
              </w:rPr>
            </w:pPr>
            <w:r w:rsidRPr="007F0E25">
              <w:rPr>
                <w:sz w:val="18"/>
                <w:szCs w:val="18"/>
              </w:rPr>
              <w:t>2 966</w:t>
            </w:r>
          </w:p>
        </w:tc>
        <w:tc>
          <w:tcPr>
            <w:tcW w:w="534" w:type="pct"/>
            <w:vAlign w:val="center"/>
          </w:tcPr>
          <w:p w:rsidR="00A32FCE" w:rsidRPr="007F0E25" w:rsidRDefault="00A32FCE" w:rsidP="002F3705">
            <w:pPr>
              <w:spacing w:before="40" w:after="40"/>
              <w:jc w:val="right"/>
              <w:rPr>
                <w:sz w:val="18"/>
                <w:szCs w:val="18"/>
              </w:rPr>
            </w:pPr>
            <w:r w:rsidRPr="007F0E25">
              <w:rPr>
                <w:sz w:val="18"/>
                <w:szCs w:val="18"/>
              </w:rPr>
              <w:t>2 675</w:t>
            </w:r>
          </w:p>
        </w:tc>
        <w:tc>
          <w:tcPr>
            <w:tcW w:w="543" w:type="pct"/>
            <w:noWrap/>
            <w:vAlign w:val="center"/>
            <w:hideMark/>
          </w:tcPr>
          <w:p w:rsidR="00A32FCE" w:rsidRPr="007F0E25" w:rsidRDefault="00A32FCE" w:rsidP="002F3705">
            <w:pPr>
              <w:spacing w:before="40" w:after="40"/>
              <w:jc w:val="right"/>
              <w:rPr>
                <w:sz w:val="18"/>
                <w:szCs w:val="18"/>
              </w:rPr>
            </w:pPr>
            <w:r w:rsidRPr="007F0E25">
              <w:rPr>
                <w:sz w:val="18"/>
                <w:szCs w:val="18"/>
              </w:rPr>
              <w:t>2 767</w:t>
            </w:r>
          </w:p>
        </w:tc>
        <w:tc>
          <w:tcPr>
            <w:tcW w:w="540" w:type="pct"/>
            <w:noWrap/>
            <w:vAlign w:val="center"/>
            <w:hideMark/>
          </w:tcPr>
          <w:p w:rsidR="00A32FCE" w:rsidRPr="007F0E25" w:rsidRDefault="00A32FCE" w:rsidP="002F3705">
            <w:pPr>
              <w:spacing w:before="40" w:after="40"/>
              <w:jc w:val="right"/>
              <w:rPr>
                <w:sz w:val="18"/>
                <w:szCs w:val="18"/>
              </w:rPr>
            </w:pPr>
            <w:r w:rsidRPr="007F0E25">
              <w:rPr>
                <w:sz w:val="18"/>
                <w:szCs w:val="18"/>
              </w:rPr>
              <w:t>5 442</w:t>
            </w:r>
          </w:p>
        </w:tc>
      </w:tr>
      <w:tr w:rsidR="00A32FCE" w:rsidRPr="007F0E25" w:rsidTr="002F3705">
        <w:trPr>
          <w:trHeight w:val="252"/>
          <w:jc w:val="center"/>
        </w:trPr>
        <w:tc>
          <w:tcPr>
            <w:tcW w:w="588" w:type="pct"/>
            <w:noWrap/>
            <w:vAlign w:val="center"/>
            <w:hideMark/>
          </w:tcPr>
          <w:p w:rsidR="00A32FCE" w:rsidRPr="007F0E25" w:rsidRDefault="00A32FCE" w:rsidP="002F3705">
            <w:pPr>
              <w:pStyle w:val="Tabletext"/>
              <w:rPr>
                <w:sz w:val="18"/>
                <w:szCs w:val="18"/>
              </w:rPr>
            </w:pPr>
          </w:p>
        </w:tc>
        <w:tc>
          <w:tcPr>
            <w:tcW w:w="1329" w:type="pct"/>
            <w:noWrap/>
            <w:vAlign w:val="center"/>
            <w:hideMark/>
          </w:tcPr>
          <w:p w:rsidR="00A32FCE" w:rsidRPr="007F0E25" w:rsidRDefault="00A32FCE" w:rsidP="002F3705">
            <w:pPr>
              <w:pStyle w:val="Tabletext"/>
              <w:ind w:left="284" w:hanging="284"/>
              <w:rPr>
                <w:rFonts w:eastAsiaTheme="minorEastAsia"/>
                <w:sz w:val="18"/>
                <w:szCs w:val="18"/>
              </w:rPr>
            </w:pPr>
            <w:r w:rsidRPr="007F0E25">
              <w:rPr>
                <w:rFonts w:eastAsia="SimSun"/>
                <w:sz w:val="18"/>
                <w:szCs w:val="18"/>
              </w:rPr>
              <w:t>–</w:t>
            </w:r>
            <w:r w:rsidRPr="007F0E25">
              <w:rPr>
                <w:rFonts w:eastAsia="SimSun"/>
                <w:sz w:val="18"/>
                <w:szCs w:val="18"/>
              </w:rPr>
              <w:tab/>
              <w:t>Département des services spatiaux</w:t>
            </w:r>
          </w:p>
        </w:tc>
        <w:tc>
          <w:tcPr>
            <w:tcW w:w="510" w:type="pct"/>
            <w:noWrap/>
            <w:vAlign w:val="center"/>
            <w:hideMark/>
          </w:tcPr>
          <w:p w:rsidR="00A32FCE" w:rsidRPr="007F0E25" w:rsidRDefault="00A32FCE" w:rsidP="002F3705">
            <w:pPr>
              <w:spacing w:before="40" w:after="40"/>
              <w:jc w:val="right"/>
              <w:rPr>
                <w:sz w:val="18"/>
                <w:szCs w:val="18"/>
              </w:rPr>
            </w:pPr>
            <w:r w:rsidRPr="007F0E25">
              <w:rPr>
                <w:sz w:val="18"/>
                <w:szCs w:val="18"/>
              </w:rPr>
              <w:t>16 502</w:t>
            </w:r>
          </w:p>
        </w:tc>
        <w:tc>
          <w:tcPr>
            <w:tcW w:w="478" w:type="pct"/>
            <w:noWrap/>
            <w:vAlign w:val="center"/>
            <w:hideMark/>
          </w:tcPr>
          <w:p w:rsidR="00A32FCE" w:rsidRPr="007F0E25" w:rsidRDefault="00A32FCE" w:rsidP="002F3705">
            <w:pPr>
              <w:spacing w:before="40" w:after="40"/>
              <w:jc w:val="right"/>
              <w:rPr>
                <w:sz w:val="18"/>
                <w:szCs w:val="18"/>
              </w:rPr>
            </w:pPr>
            <w:r w:rsidRPr="007F0E25">
              <w:rPr>
                <w:sz w:val="18"/>
                <w:szCs w:val="18"/>
              </w:rPr>
              <w:t>16 049</w:t>
            </w:r>
          </w:p>
        </w:tc>
        <w:tc>
          <w:tcPr>
            <w:tcW w:w="478" w:type="pct"/>
            <w:noWrap/>
            <w:vAlign w:val="center"/>
          </w:tcPr>
          <w:p w:rsidR="00A32FCE" w:rsidRPr="007F0E25" w:rsidRDefault="00A32FCE" w:rsidP="002F3705">
            <w:pPr>
              <w:spacing w:before="40" w:after="40"/>
              <w:jc w:val="right"/>
              <w:rPr>
                <w:sz w:val="18"/>
                <w:szCs w:val="18"/>
              </w:rPr>
            </w:pPr>
            <w:r w:rsidRPr="007F0E25">
              <w:rPr>
                <w:sz w:val="18"/>
                <w:szCs w:val="18"/>
              </w:rPr>
              <w:t>8 510</w:t>
            </w:r>
          </w:p>
        </w:tc>
        <w:tc>
          <w:tcPr>
            <w:tcW w:w="534" w:type="pct"/>
            <w:vAlign w:val="center"/>
          </w:tcPr>
          <w:p w:rsidR="00A32FCE" w:rsidRPr="007F0E25" w:rsidRDefault="00A32FCE" w:rsidP="002F3705">
            <w:pPr>
              <w:spacing w:before="40" w:after="40"/>
              <w:jc w:val="right"/>
              <w:rPr>
                <w:sz w:val="18"/>
                <w:szCs w:val="18"/>
              </w:rPr>
            </w:pPr>
            <w:r w:rsidRPr="007F0E25">
              <w:rPr>
                <w:sz w:val="18"/>
                <w:szCs w:val="18"/>
              </w:rPr>
              <w:t>7 908</w:t>
            </w:r>
          </w:p>
        </w:tc>
        <w:tc>
          <w:tcPr>
            <w:tcW w:w="543" w:type="pct"/>
            <w:noWrap/>
            <w:vAlign w:val="center"/>
            <w:hideMark/>
          </w:tcPr>
          <w:p w:rsidR="00A32FCE" w:rsidRPr="007F0E25" w:rsidRDefault="00A32FCE" w:rsidP="002F3705">
            <w:pPr>
              <w:spacing w:before="40" w:after="40"/>
              <w:jc w:val="right"/>
              <w:rPr>
                <w:sz w:val="18"/>
                <w:szCs w:val="18"/>
              </w:rPr>
            </w:pPr>
            <w:r w:rsidRPr="007F0E25">
              <w:rPr>
                <w:sz w:val="18"/>
                <w:szCs w:val="18"/>
              </w:rPr>
              <w:t>7 958</w:t>
            </w:r>
          </w:p>
        </w:tc>
        <w:tc>
          <w:tcPr>
            <w:tcW w:w="540" w:type="pct"/>
            <w:noWrap/>
            <w:vAlign w:val="center"/>
            <w:hideMark/>
          </w:tcPr>
          <w:p w:rsidR="00A32FCE" w:rsidRPr="007F0E25" w:rsidRDefault="00A32FCE" w:rsidP="002F3705">
            <w:pPr>
              <w:spacing w:before="40" w:after="40"/>
              <w:jc w:val="right"/>
              <w:rPr>
                <w:sz w:val="18"/>
                <w:szCs w:val="18"/>
              </w:rPr>
            </w:pPr>
            <w:r w:rsidRPr="007F0E25">
              <w:rPr>
                <w:sz w:val="18"/>
                <w:szCs w:val="18"/>
              </w:rPr>
              <w:t>15 866</w:t>
            </w:r>
          </w:p>
        </w:tc>
      </w:tr>
      <w:tr w:rsidR="00A32FCE" w:rsidRPr="007F0E25" w:rsidTr="002F3705">
        <w:trPr>
          <w:trHeight w:val="252"/>
          <w:jc w:val="center"/>
        </w:trPr>
        <w:tc>
          <w:tcPr>
            <w:tcW w:w="588" w:type="pct"/>
            <w:noWrap/>
            <w:vAlign w:val="center"/>
            <w:hideMark/>
          </w:tcPr>
          <w:p w:rsidR="00A32FCE" w:rsidRPr="007F0E25" w:rsidRDefault="00A32FCE" w:rsidP="002F3705">
            <w:pPr>
              <w:pStyle w:val="Tabletext"/>
              <w:rPr>
                <w:sz w:val="18"/>
                <w:szCs w:val="18"/>
              </w:rPr>
            </w:pPr>
          </w:p>
        </w:tc>
        <w:tc>
          <w:tcPr>
            <w:tcW w:w="1329" w:type="pct"/>
            <w:noWrap/>
            <w:vAlign w:val="center"/>
            <w:hideMark/>
          </w:tcPr>
          <w:p w:rsidR="00A32FCE" w:rsidRPr="007F0E25" w:rsidRDefault="00A32FCE" w:rsidP="002F3705">
            <w:pPr>
              <w:pStyle w:val="Tabletext"/>
              <w:ind w:left="284" w:hanging="284"/>
              <w:rPr>
                <w:rFonts w:eastAsiaTheme="minorEastAsia"/>
                <w:sz w:val="18"/>
                <w:szCs w:val="18"/>
              </w:rPr>
            </w:pPr>
            <w:r w:rsidRPr="007F0E25">
              <w:rPr>
                <w:rFonts w:eastAsia="SimSun"/>
                <w:sz w:val="18"/>
                <w:szCs w:val="18"/>
              </w:rPr>
              <w:t>–</w:t>
            </w:r>
            <w:r w:rsidRPr="007F0E25">
              <w:rPr>
                <w:rFonts w:eastAsia="SimSun"/>
                <w:sz w:val="18"/>
                <w:szCs w:val="18"/>
              </w:rPr>
              <w:tab/>
              <w:t>Département des services de Terre</w:t>
            </w:r>
          </w:p>
        </w:tc>
        <w:tc>
          <w:tcPr>
            <w:tcW w:w="510" w:type="pct"/>
            <w:noWrap/>
            <w:vAlign w:val="center"/>
            <w:hideMark/>
          </w:tcPr>
          <w:p w:rsidR="00A32FCE" w:rsidRPr="007F0E25" w:rsidRDefault="00A32FCE" w:rsidP="002F3705">
            <w:pPr>
              <w:spacing w:before="40" w:after="40"/>
              <w:jc w:val="right"/>
              <w:rPr>
                <w:sz w:val="18"/>
                <w:szCs w:val="18"/>
              </w:rPr>
            </w:pPr>
            <w:r w:rsidRPr="007F0E25">
              <w:rPr>
                <w:sz w:val="18"/>
                <w:szCs w:val="18"/>
              </w:rPr>
              <w:t>12 272</w:t>
            </w:r>
          </w:p>
        </w:tc>
        <w:tc>
          <w:tcPr>
            <w:tcW w:w="478" w:type="pct"/>
            <w:noWrap/>
            <w:vAlign w:val="center"/>
            <w:hideMark/>
          </w:tcPr>
          <w:p w:rsidR="00A32FCE" w:rsidRPr="007F0E25" w:rsidRDefault="00A32FCE" w:rsidP="002F3705">
            <w:pPr>
              <w:spacing w:before="40" w:after="40"/>
              <w:jc w:val="right"/>
              <w:rPr>
                <w:sz w:val="18"/>
                <w:szCs w:val="18"/>
              </w:rPr>
            </w:pPr>
            <w:r w:rsidRPr="007F0E25">
              <w:rPr>
                <w:sz w:val="18"/>
                <w:szCs w:val="18"/>
              </w:rPr>
              <w:t>12 520</w:t>
            </w:r>
          </w:p>
        </w:tc>
        <w:tc>
          <w:tcPr>
            <w:tcW w:w="478" w:type="pct"/>
            <w:noWrap/>
            <w:vAlign w:val="center"/>
          </w:tcPr>
          <w:p w:rsidR="00A32FCE" w:rsidRPr="007F0E25" w:rsidRDefault="00A32FCE" w:rsidP="002F3705">
            <w:pPr>
              <w:spacing w:before="40" w:after="40"/>
              <w:jc w:val="right"/>
              <w:rPr>
                <w:sz w:val="18"/>
                <w:szCs w:val="18"/>
              </w:rPr>
            </w:pPr>
            <w:r w:rsidRPr="007F0E25">
              <w:rPr>
                <w:sz w:val="18"/>
                <w:szCs w:val="18"/>
              </w:rPr>
              <w:t>6 033</w:t>
            </w:r>
          </w:p>
        </w:tc>
        <w:tc>
          <w:tcPr>
            <w:tcW w:w="534" w:type="pct"/>
            <w:vAlign w:val="center"/>
          </w:tcPr>
          <w:p w:rsidR="00A32FCE" w:rsidRPr="007F0E25" w:rsidRDefault="00A32FCE" w:rsidP="002F3705">
            <w:pPr>
              <w:spacing w:before="40" w:after="40"/>
              <w:jc w:val="right"/>
              <w:rPr>
                <w:sz w:val="18"/>
                <w:szCs w:val="18"/>
              </w:rPr>
            </w:pPr>
            <w:r w:rsidRPr="007F0E25">
              <w:rPr>
                <w:sz w:val="18"/>
                <w:szCs w:val="18"/>
              </w:rPr>
              <w:t>5 771</w:t>
            </w:r>
          </w:p>
        </w:tc>
        <w:tc>
          <w:tcPr>
            <w:tcW w:w="543" w:type="pct"/>
            <w:noWrap/>
            <w:vAlign w:val="center"/>
            <w:hideMark/>
          </w:tcPr>
          <w:p w:rsidR="00A32FCE" w:rsidRPr="007F0E25" w:rsidRDefault="00A32FCE" w:rsidP="002F3705">
            <w:pPr>
              <w:spacing w:before="40" w:after="40"/>
              <w:jc w:val="right"/>
              <w:rPr>
                <w:sz w:val="18"/>
                <w:szCs w:val="18"/>
              </w:rPr>
            </w:pPr>
            <w:r w:rsidRPr="007F0E25">
              <w:rPr>
                <w:sz w:val="18"/>
                <w:szCs w:val="18"/>
              </w:rPr>
              <w:t>5 883</w:t>
            </w:r>
          </w:p>
        </w:tc>
        <w:tc>
          <w:tcPr>
            <w:tcW w:w="540" w:type="pct"/>
            <w:noWrap/>
            <w:vAlign w:val="center"/>
            <w:hideMark/>
          </w:tcPr>
          <w:p w:rsidR="00A32FCE" w:rsidRPr="007F0E25" w:rsidRDefault="00A32FCE" w:rsidP="002F3705">
            <w:pPr>
              <w:spacing w:before="40" w:after="40"/>
              <w:jc w:val="right"/>
              <w:rPr>
                <w:sz w:val="18"/>
                <w:szCs w:val="18"/>
              </w:rPr>
            </w:pPr>
            <w:r w:rsidRPr="007F0E25">
              <w:rPr>
                <w:sz w:val="18"/>
                <w:szCs w:val="18"/>
              </w:rPr>
              <w:t>11 654</w:t>
            </w:r>
          </w:p>
        </w:tc>
      </w:tr>
      <w:tr w:rsidR="00A32FCE" w:rsidRPr="007F0E25" w:rsidTr="002F3705">
        <w:trPr>
          <w:trHeight w:val="252"/>
          <w:jc w:val="center"/>
        </w:trPr>
        <w:tc>
          <w:tcPr>
            <w:tcW w:w="588" w:type="pct"/>
            <w:noWrap/>
            <w:vAlign w:val="center"/>
            <w:hideMark/>
          </w:tcPr>
          <w:p w:rsidR="00A32FCE" w:rsidRPr="007F0E25" w:rsidRDefault="00A32FCE" w:rsidP="002F3705">
            <w:pPr>
              <w:pStyle w:val="Tabletext"/>
              <w:rPr>
                <w:sz w:val="18"/>
                <w:szCs w:val="18"/>
              </w:rPr>
            </w:pPr>
          </w:p>
        </w:tc>
        <w:tc>
          <w:tcPr>
            <w:tcW w:w="1329" w:type="pct"/>
            <w:noWrap/>
            <w:vAlign w:val="center"/>
            <w:hideMark/>
          </w:tcPr>
          <w:p w:rsidR="00A32FCE" w:rsidRPr="007F0E25" w:rsidRDefault="00A32FCE" w:rsidP="002F3705">
            <w:pPr>
              <w:pStyle w:val="Tabletext"/>
              <w:ind w:left="284" w:hanging="284"/>
              <w:rPr>
                <w:rFonts w:eastAsiaTheme="minorEastAsia"/>
                <w:sz w:val="18"/>
                <w:szCs w:val="18"/>
              </w:rPr>
            </w:pPr>
            <w:r w:rsidRPr="007F0E25">
              <w:rPr>
                <w:rFonts w:eastAsia="SimSun"/>
                <w:sz w:val="18"/>
                <w:szCs w:val="18"/>
              </w:rPr>
              <w:t>–</w:t>
            </w:r>
            <w:r w:rsidRPr="007F0E25">
              <w:rPr>
                <w:rFonts w:eastAsia="SimSun"/>
                <w:sz w:val="18"/>
                <w:szCs w:val="18"/>
              </w:rPr>
              <w:tab/>
              <w:t>Département de l'informatique</w:t>
            </w:r>
            <w:r w:rsidR="002F3705" w:rsidRPr="007F0E25">
              <w:rPr>
                <w:rFonts w:eastAsia="SimSun"/>
                <w:sz w:val="18"/>
                <w:szCs w:val="18"/>
              </w:rPr>
              <w:t>,</w:t>
            </w:r>
            <w:r w:rsidRPr="007F0E25">
              <w:rPr>
                <w:rFonts w:eastAsia="SimSun"/>
                <w:sz w:val="18"/>
                <w:szCs w:val="18"/>
              </w:rPr>
              <w:t xml:space="preserve"> de l'administration et des publications</w:t>
            </w:r>
          </w:p>
        </w:tc>
        <w:tc>
          <w:tcPr>
            <w:tcW w:w="510" w:type="pct"/>
            <w:noWrap/>
            <w:vAlign w:val="center"/>
            <w:hideMark/>
          </w:tcPr>
          <w:p w:rsidR="00A32FCE" w:rsidRPr="007F0E25" w:rsidRDefault="00A32FCE" w:rsidP="002F3705">
            <w:pPr>
              <w:spacing w:before="40" w:after="40"/>
              <w:jc w:val="right"/>
              <w:rPr>
                <w:sz w:val="18"/>
                <w:szCs w:val="18"/>
              </w:rPr>
            </w:pPr>
            <w:r w:rsidRPr="007F0E25">
              <w:rPr>
                <w:sz w:val="18"/>
                <w:szCs w:val="18"/>
              </w:rPr>
              <w:t>13 580</w:t>
            </w:r>
          </w:p>
        </w:tc>
        <w:tc>
          <w:tcPr>
            <w:tcW w:w="478" w:type="pct"/>
            <w:noWrap/>
            <w:vAlign w:val="center"/>
            <w:hideMark/>
          </w:tcPr>
          <w:p w:rsidR="00A32FCE" w:rsidRPr="007F0E25" w:rsidRDefault="00A32FCE" w:rsidP="002F3705">
            <w:pPr>
              <w:spacing w:before="40" w:after="40"/>
              <w:jc w:val="right"/>
              <w:rPr>
                <w:sz w:val="18"/>
                <w:szCs w:val="18"/>
              </w:rPr>
            </w:pPr>
            <w:r w:rsidRPr="007F0E25">
              <w:rPr>
                <w:sz w:val="18"/>
                <w:szCs w:val="18"/>
              </w:rPr>
              <w:t>15 042</w:t>
            </w:r>
          </w:p>
        </w:tc>
        <w:tc>
          <w:tcPr>
            <w:tcW w:w="478" w:type="pct"/>
            <w:noWrap/>
            <w:vAlign w:val="center"/>
          </w:tcPr>
          <w:p w:rsidR="00A32FCE" w:rsidRPr="007F0E25" w:rsidRDefault="00A32FCE" w:rsidP="002F3705">
            <w:pPr>
              <w:spacing w:before="40" w:after="40"/>
              <w:jc w:val="right"/>
              <w:rPr>
                <w:sz w:val="18"/>
                <w:szCs w:val="18"/>
              </w:rPr>
            </w:pPr>
            <w:r w:rsidRPr="007F0E25">
              <w:rPr>
                <w:sz w:val="18"/>
                <w:szCs w:val="18"/>
              </w:rPr>
              <w:t>6 962</w:t>
            </w:r>
          </w:p>
        </w:tc>
        <w:tc>
          <w:tcPr>
            <w:tcW w:w="534" w:type="pct"/>
            <w:vAlign w:val="center"/>
          </w:tcPr>
          <w:p w:rsidR="00A32FCE" w:rsidRPr="007F0E25" w:rsidRDefault="00A32FCE" w:rsidP="002F3705">
            <w:pPr>
              <w:spacing w:before="40" w:after="40"/>
              <w:jc w:val="right"/>
              <w:rPr>
                <w:sz w:val="18"/>
                <w:szCs w:val="18"/>
              </w:rPr>
            </w:pPr>
            <w:r w:rsidRPr="007F0E25">
              <w:rPr>
                <w:sz w:val="18"/>
                <w:szCs w:val="18"/>
              </w:rPr>
              <w:t>7 297</w:t>
            </w:r>
          </w:p>
        </w:tc>
        <w:tc>
          <w:tcPr>
            <w:tcW w:w="543" w:type="pct"/>
            <w:noWrap/>
            <w:vAlign w:val="center"/>
            <w:hideMark/>
          </w:tcPr>
          <w:p w:rsidR="00A32FCE" w:rsidRPr="007F0E25" w:rsidRDefault="00A32FCE" w:rsidP="002F3705">
            <w:pPr>
              <w:spacing w:before="40" w:after="40"/>
              <w:jc w:val="right"/>
              <w:rPr>
                <w:sz w:val="18"/>
                <w:szCs w:val="18"/>
              </w:rPr>
            </w:pPr>
            <w:r w:rsidRPr="007F0E25">
              <w:rPr>
                <w:sz w:val="18"/>
                <w:szCs w:val="18"/>
              </w:rPr>
              <w:t>7 361</w:t>
            </w:r>
          </w:p>
        </w:tc>
        <w:tc>
          <w:tcPr>
            <w:tcW w:w="540" w:type="pct"/>
            <w:noWrap/>
            <w:vAlign w:val="center"/>
            <w:hideMark/>
          </w:tcPr>
          <w:p w:rsidR="00A32FCE" w:rsidRPr="007F0E25" w:rsidRDefault="00A32FCE" w:rsidP="002F3705">
            <w:pPr>
              <w:spacing w:before="40" w:after="40"/>
              <w:jc w:val="right"/>
              <w:rPr>
                <w:sz w:val="18"/>
                <w:szCs w:val="18"/>
              </w:rPr>
            </w:pPr>
            <w:r w:rsidRPr="007F0E25">
              <w:rPr>
                <w:sz w:val="18"/>
                <w:szCs w:val="18"/>
              </w:rPr>
              <w:t>14 658</w:t>
            </w:r>
          </w:p>
        </w:tc>
      </w:tr>
      <w:tr w:rsidR="00A32FCE" w:rsidRPr="007F0E25" w:rsidTr="002F3705">
        <w:trPr>
          <w:trHeight w:val="199"/>
          <w:jc w:val="center"/>
        </w:trPr>
        <w:tc>
          <w:tcPr>
            <w:tcW w:w="588" w:type="pct"/>
            <w:tcBorders>
              <w:top w:val="nil"/>
              <w:left w:val="nil"/>
              <w:bottom w:val="single" w:sz="4" w:space="0" w:color="000099"/>
              <w:right w:val="nil"/>
            </w:tcBorders>
            <w:shd w:val="clear" w:color="auto" w:fill="FFFFFF"/>
            <w:noWrap/>
            <w:vAlign w:val="center"/>
            <w:hideMark/>
          </w:tcPr>
          <w:p w:rsidR="00A32FCE" w:rsidRPr="007F0E25" w:rsidRDefault="00A32FCE" w:rsidP="002F3705">
            <w:pPr>
              <w:pStyle w:val="Tabletext"/>
              <w:rPr>
                <w:rFonts w:eastAsiaTheme="minorEastAsia"/>
                <w:sz w:val="18"/>
                <w:szCs w:val="18"/>
              </w:rPr>
            </w:pPr>
            <w:r w:rsidRPr="007F0E25">
              <w:rPr>
                <w:sz w:val="18"/>
                <w:szCs w:val="18"/>
              </w:rPr>
              <w:t> </w:t>
            </w:r>
          </w:p>
        </w:tc>
        <w:tc>
          <w:tcPr>
            <w:tcW w:w="1329" w:type="pct"/>
            <w:tcBorders>
              <w:top w:val="nil"/>
              <w:left w:val="nil"/>
              <w:bottom w:val="single" w:sz="4" w:space="0" w:color="000099"/>
              <w:right w:val="nil"/>
            </w:tcBorders>
            <w:shd w:val="clear" w:color="auto" w:fill="FFFFFF"/>
            <w:noWrap/>
            <w:vAlign w:val="center"/>
            <w:hideMark/>
          </w:tcPr>
          <w:p w:rsidR="00A32FCE" w:rsidRPr="007F0E25" w:rsidRDefault="00A32FCE" w:rsidP="002F3705">
            <w:pPr>
              <w:pStyle w:val="Tabletext"/>
              <w:rPr>
                <w:rFonts w:eastAsiaTheme="minorEastAsia"/>
                <w:sz w:val="18"/>
                <w:szCs w:val="18"/>
              </w:rPr>
            </w:pPr>
            <w:r w:rsidRPr="007F0E25">
              <w:rPr>
                <w:sz w:val="18"/>
                <w:szCs w:val="18"/>
              </w:rPr>
              <w:t> </w:t>
            </w:r>
          </w:p>
        </w:tc>
        <w:tc>
          <w:tcPr>
            <w:tcW w:w="510" w:type="pct"/>
            <w:tcBorders>
              <w:top w:val="nil"/>
              <w:left w:val="nil"/>
              <w:bottom w:val="single" w:sz="4" w:space="0" w:color="000099"/>
              <w:right w:val="nil"/>
            </w:tcBorders>
            <w:shd w:val="clear" w:color="auto" w:fill="FFFFFF"/>
            <w:noWrap/>
            <w:vAlign w:val="center"/>
            <w:hideMark/>
          </w:tcPr>
          <w:p w:rsidR="00A32FCE" w:rsidRPr="007F0E25" w:rsidRDefault="00A32FCE" w:rsidP="002F3705">
            <w:pPr>
              <w:pStyle w:val="Tabletext"/>
              <w:jc w:val="right"/>
              <w:rPr>
                <w:rFonts w:eastAsiaTheme="minorEastAsia"/>
                <w:sz w:val="18"/>
                <w:szCs w:val="18"/>
              </w:rPr>
            </w:pPr>
            <w:r w:rsidRPr="007F0E25">
              <w:rPr>
                <w:sz w:val="18"/>
                <w:szCs w:val="18"/>
              </w:rPr>
              <w:t> </w:t>
            </w:r>
          </w:p>
        </w:tc>
        <w:tc>
          <w:tcPr>
            <w:tcW w:w="478" w:type="pct"/>
            <w:tcBorders>
              <w:top w:val="nil"/>
              <w:left w:val="nil"/>
              <w:bottom w:val="single" w:sz="4" w:space="0" w:color="000099"/>
              <w:right w:val="nil"/>
            </w:tcBorders>
            <w:shd w:val="clear" w:color="auto" w:fill="FFFFFF"/>
            <w:noWrap/>
            <w:vAlign w:val="center"/>
            <w:hideMark/>
          </w:tcPr>
          <w:p w:rsidR="00A32FCE" w:rsidRPr="007F0E25" w:rsidRDefault="00A32FCE" w:rsidP="002F3705">
            <w:pPr>
              <w:pStyle w:val="Tabletext"/>
              <w:jc w:val="right"/>
              <w:rPr>
                <w:rFonts w:eastAsiaTheme="minorEastAsia"/>
                <w:sz w:val="18"/>
                <w:szCs w:val="18"/>
              </w:rPr>
            </w:pPr>
            <w:r w:rsidRPr="007F0E25">
              <w:rPr>
                <w:sz w:val="18"/>
                <w:szCs w:val="18"/>
              </w:rPr>
              <w:t> </w:t>
            </w:r>
          </w:p>
        </w:tc>
        <w:tc>
          <w:tcPr>
            <w:tcW w:w="478" w:type="pct"/>
            <w:tcBorders>
              <w:top w:val="nil"/>
              <w:left w:val="nil"/>
              <w:bottom w:val="single" w:sz="4" w:space="0" w:color="000099"/>
              <w:right w:val="nil"/>
            </w:tcBorders>
            <w:shd w:val="clear" w:color="auto" w:fill="FFFFFF"/>
            <w:noWrap/>
            <w:vAlign w:val="center"/>
          </w:tcPr>
          <w:p w:rsidR="00A32FCE" w:rsidRPr="007F0E25" w:rsidRDefault="00A32FCE" w:rsidP="002F3705">
            <w:pPr>
              <w:pStyle w:val="Tabletext"/>
              <w:jc w:val="right"/>
              <w:rPr>
                <w:rFonts w:eastAsiaTheme="minorEastAsia"/>
                <w:sz w:val="18"/>
                <w:szCs w:val="18"/>
              </w:rPr>
            </w:pPr>
            <w:r w:rsidRPr="007F0E25">
              <w:rPr>
                <w:sz w:val="18"/>
                <w:szCs w:val="18"/>
              </w:rPr>
              <w:t> </w:t>
            </w:r>
          </w:p>
        </w:tc>
        <w:tc>
          <w:tcPr>
            <w:tcW w:w="534" w:type="pct"/>
            <w:tcBorders>
              <w:top w:val="nil"/>
              <w:left w:val="nil"/>
              <w:bottom w:val="single" w:sz="4" w:space="0" w:color="000099"/>
              <w:right w:val="nil"/>
            </w:tcBorders>
            <w:shd w:val="clear" w:color="auto" w:fill="FFFFFF"/>
            <w:vAlign w:val="center"/>
          </w:tcPr>
          <w:p w:rsidR="00A32FCE" w:rsidRPr="007F0E25" w:rsidRDefault="00A32FCE" w:rsidP="002F3705">
            <w:pPr>
              <w:pStyle w:val="Tabletext"/>
              <w:jc w:val="right"/>
              <w:rPr>
                <w:sz w:val="18"/>
                <w:szCs w:val="18"/>
              </w:rPr>
            </w:pPr>
          </w:p>
        </w:tc>
        <w:tc>
          <w:tcPr>
            <w:tcW w:w="543" w:type="pct"/>
            <w:tcBorders>
              <w:top w:val="nil"/>
              <w:left w:val="nil"/>
              <w:bottom w:val="single" w:sz="4" w:space="0" w:color="000099"/>
              <w:right w:val="nil"/>
            </w:tcBorders>
            <w:shd w:val="clear" w:color="auto" w:fill="FFFFFF"/>
            <w:noWrap/>
            <w:vAlign w:val="center"/>
            <w:hideMark/>
          </w:tcPr>
          <w:p w:rsidR="00A32FCE" w:rsidRPr="007F0E25" w:rsidRDefault="00A32FCE" w:rsidP="002F3705">
            <w:pPr>
              <w:pStyle w:val="Tabletext"/>
              <w:jc w:val="right"/>
              <w:rPr>
                <w:rFonts w:eastAsiaTheme="minorEastAsia"/>
                <w:sz w:val="18"/>
                <w:szCs w:val="18"/>
              </w:rPr>
            </w:pPr>
            <w:r w:rsidRPr="007F0E25">
              <w:rPr>
                <w:sz w:val="18"/>
                <w:szCs w:val="18"/>
              </w:rPr>
              <w:t> </w:t>
            </w:r>
          </w:p>
        </w:tc>
        <w:tc>
          <w:tcPr>
            <w:tcW w:w="540" w:type="pct"/>
            <w:tcBorders>
              <w:top w:val="nil"/>
              <w:left w:val="nil"/>
              <w:bottom w:val="single" w:sz="4" w:space="0" w:color="000099"/>
              <w:right w:val="nil"/>
            </w:tcBorders>
            <w:shd w:val="clear" w:color="auto" w:fill="FFFFFF"/>
            <w:noWrap/>
            <w:vAlign w:val="center"/>
            <w:hideMark/>
          </w:tcPr>
          <w:p w:rsidR="00A32FCE" w:rsidRPr="007F0E25" w:rsidRDefault="00A32FCE" w:rsidP="002F3705">
            <w:pPr>
              <w:pStyle w:val="Tabletext"/>
              <w:jc w:val="right"/>
              <w:rPr>
                <w:rFonts w:eastAsiaTheme="minorEastAsia"/>
                <w:b/>
                <w:bCs/>
                <w:sz w:val="18"/>
                <w:szCs w:val="18"/>
              </w:rPr>
            </w:pPr>
            <w:r w:rsidRPr="007F0E25">
              <w:rPr>
                <w:b/>
                <w:bCs/>
                <w:sz w:val="18"/>
                <w:szCs w:val="18"/>
              </w:rPr>
              <w:t> </w:t>
            </w:r>
          </w:p>
        </w:tc>
      </w:tr>
      <w:tr w:rsidR="00A32FCE" w:rsidRPr="007F0E25" w:rsidTr="002F3705">
        <w:trPr>
          <w:trHeight w:val="285"/>
          <w:jc w:val="center"/>
        </w:trPr>
        <w:tc>
          <w:tcPr>
            <w:tcW w:w="588" w:type="pct"/>
            <w:tcBorders>
              <w:top w:val="nil"/>
              <w:left w:val="nil"/>
              <w:bottom w:val="single" w:sz="4" w:space="0" w:color="000099"/>
              <w:right w:val="nil"/>
            </w:tcBorders>
            <w:shd w:val="clear" w:color="auto" w:fill="DBE5F1"/>
            <w:noWrap/>
            <w:vAlign w:val="center"/>
            <w:hideMark/>
          </w:tcPr>
          <w:p w:rsidR="00A32FCE" w:rsidRPr="007F0E25" w:rsidRDefault="00A32FCE" w:rsidP="002F3705">
            <w:pPr>
              <w:pStyle w:val="Tabletext"/>
              <w:rPr>
                <w:rFonts w:eastAsiaTheme="minorEastAsia"/>
                <w:b/>
                <w:bCs/>
                <w:sz w:val="18"/>
                <w:szCs w:val="18"/>
              </w:rPr>
            </w:pPr>
            <w:r w:rsidRPr="007F0E25">
              <w:rPr>
                <w:b/>
                <w:bCs/>
                <w:color w:val="0070C0"/>
                <w:sz w:val="18"/>
                <w:szCs w:val="18"/>
              </w:rPr>
              <w:t>TOTAL</w:t>
            </w:r>
          </w:p>
        </w:tc>
        <w:tc>
          <w:tcPr>
            <w:tcW w:w="1329" w:type="pct"/>
            <w:tcBorders>
              <w:top w:val="nil"/>
              <w:left w:val="nil"/>
              <w:bottom w:val="single" w:sz="4" w:space="0" w:color="000099"/>
              <w:right w:val="nil"/>
            </w:tcBorders>
            <w:shd w:val="clear" w:color="auto" w:fill="DBE5F1"/>
            <w:noWrap/>
            <w:vAlign w:val="center"/>
            <w:hideMark/>
          </w:tcPr>
          <w:p w:rsidR="00A32FCE" w:rsidRPr="007F0E25" w:rsidRDefault="00A32FCE" w:rsidP="002F3705">
            <w:pPr>
              <w:pStyle w:val="Tabletext"/>
              <w:rPr>
                <w:rFonts w:eastAsiaTheme="minorEastAsia"/>
                <w:b/>
                <w:bCs/>
                <w:sz w:val="18"/>
                <w:szCs w:val="18"/>
              </w:rPr>
            </w:pPr>
            <w:r w:rsidRPr="007F0E25">
              <w:rPr>
                <w:b/>
                <w:bCs/>
                <w:sz w:val="18"/>
                <w:szCs w:val="18"/>
              </w:rPr>
              <w:t> </w:t>
            </w:r>
          </w:p>
        </w:tc>
        <w:tc>
          <w:tcPr>
            <w:tcW w:w="510" w:type="pct"/>
            <w:tcBorders>
              <w:top w:val="nil"/>
              <w:left w:val="nil"/>
              <w:bottom w:val="single" w:sz="4" w:space="0" w:color="000099"/>
              <w:right w:val="nil"/>
            </w:tcBorders>
            <w:shd w:val="clear" w:color="auto" w:fill="DBE5F1"/>
            <w:noWrap/>
            <w:vAlign w:val="center"/>
            <w:hideMark/>
          </w:tcPr>
          <w:p w:rsidR="00A32FCE" w:rsidRPr="007F0E25" w:rsidRDefault="00A32FCE" w:rsidP="002F370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b/>
                <w:bCs/>
                <w:color w:val="0070C0"/>
                <w:sz w:val="18"/>
                <w:szCs w:val="18"/>
              </w:rPr>
            </w:pPr>
            <w:r w:rsidRPr="007F0E25">
              <w:rPr>
                <w:b/>
                <w:bCs/>
                <w:color w:val="0070C0"/>
                <w:sz w:val="18"/>
                <w:szCs w:val="18"/>
              </w:rPr>
              <w:t>55 900</w:t>
            </w:r>
          </w:p>
        </w:tc>
        <w:tc>
          <w:tcPr>
            <w:tcW w:w="478" w:type="pct"/>
            <w:tcBorders>
              <w:top w:val="nil"/>
              <w:left w:val="nil"/>
              <w:bottom w:val="single" w:sz="4" w:space="0" w:color="000099"/>
              <w:right w:val="nil"/>
            </w:tcBorders>
            <w:shd w:val="clear" w:color="auto" w:fill="DBE5F1"/>
            <w:noWrap/>
            <w:vAlign w:val="center"/>
            <w:hideMark/>
          </w:tcPr>
          <w:p w:rsidR="00A32FCE" w:rsidRPr="007F0E25" w:rsidRDefault="00A32FCE" w:rsidP="002F370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b/>
                <w:bCs/>
                <w:color w:val="0070C0"/>
                <w:sz w:val="18"/>
                <w:szCs w:val="18"/>
              </w:rPr>
            </w:pPr>
            <w:r w:rsidRPr="007F0E25">
              <w:rPr>
                <w:b/>
                <w:bCs/>
                <w:color w:val="0070C0"/>
                <w:sz w:val="18"/>
                <w:szCs w:val="18"/>
              </w:rPr>
              <w:t>57 501</w:t>
            </w:r>
          </w:p>
        </w:tc>
        <w:tc>
          <w:tcPr>
            <w:tcW w:w="478" w:type="pct"/>
            <w:tcBorders>
              <w:top w:val="nil"/>
              <w:left w:val="nil"/>
              <w:bottom w:val="single" w:sz="4" w:space="0" w:color="000099"/>
              <w:right w:val="nil"/>
            </w:tcBorders>
            <w:shd w:val="clear" w:color="auto" w:fill="DBE5F1"/>
            <w:noWrap/>
            <w:vAlign w:val="center"/>
          </w:tcPr>
          <w:p w:rsidR="00A32FCE" w:rsidRPr="007F0E25" w:rsidRDefault="00A32FCE" w:rsidP="002F370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b/>
                <w:bCs/>
                <w:color w:val="0070C0"/>
                <w:sz w:val="18"/>
                <w:szCs w:val="18"/>
              </w:rPr>
            </w:pPr>
            <w:r w:rsidRPr="007F0E25">
              <w:rPr>
                <w:b/>
                <w:bCs/>
                <w:color w:val="0070C0"/>
                <w:sz w:val="18"/>
                <w:szCs w:val="18"/>
              </w:rPr>
              <w:t>26 529</w:t>
            </w:r>
          </w:p>
        </w:tc>
        <w:tc>
          <w:tcPr>
            <w:tcW w:w="534" w:type="pct"/>
            <w:tcBorders>
              <w:top w:val="nil"/>
              <w:left w:val="nil"/>
              <w:bottom w:val="single" w:sz="4" w:space="0" w:color="000099"/>
              <w:right w:val="nil"/>
            </w:tcBorders>
            <w:shd w:val="clear" w:color="auto" w:fill="DBE5F1"/>
            <w:vAlign w:val="center"/>
          </w:tcPr>
          <w:p w:rsidR="00A32FCE" w:rsidRPr="007F0E25" w:rsidRDefault="00A32FCE" w:rsidP="002F370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b/>
                <w:bCs/>
                <w:color w:val="0070C0"/>
                <w:sz w:val="18"/>
                <w:szCs w:val="18"/>
              </w:rPr>
            </w:pPr>
            <w:r w:rsidRPr="007F0E25">
              <w:rPr>
                <w:b/>
                <w:bCs/>
                <w:color w:val="0070C0"/>
                <w:sz w:val="18"/>
                <w:szCs w:val="18"/>
              </w:rPr>
              <w:t>27 488</w:t>
            </w:r>
          </w:p>
        </w:tc>
        <w:tc>
          <w:tcPr>
            <w:tcW w:w="543" w:type="pct"/>
            <w:tcBorders>
              <w:top w:val="nil"/>
              <w:left w:val="nil"/>
              <w:bottom w:val="single" w:sz="4" w:space="0" w:color="000099"/>
              <w:right w:val="nil"/>
            </w:tcBorders>
            <w:shd w:val="clear" w:color="auto" w:fill="DBE5F1"/>
            <w:noWrap/>
            <w:vAlign w:val="center"/>
            <w:hideMark/>
          </w:tcPr>
          <w:p w:rsidR="00A32FCE" w:rsidRPr="007F0E25" w:rsidRDefault="00A32FCE" w:rsidP="002F370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b/>
                <w:bCs/>
                <w:color w:val="0070C0"/>
                <w:sz w:val="18"/>
                <w:szCs w:val="18"/>
              </w:rPr>
            </w:pPr>
            <w:r w:rsidRPr="007F0E25">
              <w:rPr>
                <w:b/>
                <w:bCs/>
                <w:color w:val="0070C0"/>
                <w:sz w:val="18"/>
                <w:szCs w:val="18"/>
              </w:rPr>
              <w:t>31 098</w:t>
            </w:r>
          </w:p>
        </w:tc>
        <w:tc>
          <w:tcPr>
            <w:tcW w:w="540" w:type="pct"/>
            <w:tcBorders>
              <w:top w:val="nil"/>
              <w:left w:val="nil"/>
              <w:bottom w:val="single" w:sz="4" w:space="0" w:color="000099"/>
              <w:right w:val="nil"/>
            </w:tcBorders>
            <w:shd w:val="clear" w:color="auto" w:fill="DBE5F1"/>
            <w:noWrap/>
            <w:vAlign w:val="center"/>
            <w:hideMark/>
          </w:tcPr>
          <w:p w:rsidR="00A32FCE" w:rsidRPr="007F0E25" w:rsidRDefault="00A32FCE" w:rsidP="002F370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b/>
                <w:bCs/>
                <w:color w:val="0070C0"/>
                <w:sz w:val="18"/>
                <w:szCs w:val="18"/>
              </w:rPr>
            </w:pPr>
            <w:r w:rsidRPr="007F0E25">
              <w:rPr>
                <w:b/>
                <w:bCs/>
                <w:color w:val="0070C0"/>
                <w:sz w:val="18"/>
                <w:szCs w:val="18"/>
              </w:rPr>
              <w:t>58 586</w:t>
            </w:r>
          </w:p>
        </w:tc>
      </w:tr>
    </w:tbl>
    <w:p w:rsidR="00CC1DE9" w:rsidRPr="007F0E25" w:rsidRDefault="00CC1DE9" w:rsidP="002F3705">
      <w:pPr>
        <w:pStyle w:val="Heading2"/>
        <w:rPr>
          <w:rFonts w:eastAsia="Arial Unicode MS"/>
        </w:rPr>
      </w:pPr>
      <w:r w:rsidRPr="007F0E25">
        <w:rPr>
          <w:rFonts w:eastAsia="Arial Unicode MS"/>
        </w:rPr>
        <w:lastRenderedPageBreak/>
        <w:t>2.6</w:t>
      </w:r>
      <w:r w:rsidRPr="007F0E25">
        <w:rPr>
          <w:rFonts w:eastAsia="Arial Unicode MS"/>
        </w:rPr>
        <w:tab/>
      </w:r>
      <w:bookmarkStart w:id="11" w:name="lt_pId226"/>
      <w:r w:rsidR="00676560" w:rsidRPr="007F0E25">
        <w:t>Ordre du jour de la CMR</w:t>
      </w:r>
      <w:r w:rsidR="00695B60" w:rsidRPr="007F0E25">
        <w:t>-19;</w:t>
      </w:r>
      <w:bookmarkEnd w:id="11"/>
      <w:r w:rsidR="00695B60" w:rsidRPr="007F0E25">
        <w:t xml:space="preserve"> </w:t>
      </w:r>
      <w:bookmarkStart w:id="12" w:name="lt_pId227"/>
      <w:r w:rsidR="00676560" w:rsidRPr="007F0E25">
        <w:t>dates et lieu de l'AR</w:t>
      </w:r>
      <w:r w:rsidR="00695B60" w:rsidRPr="007F0E25">
        <w:t xml:space="preserve">-19 </w:t>
      </w:r>
      <w:r w:rsidR="00676560" w:rsidRPr="007F0E25">
        <w:t>et de la CMR</w:t>
      </w:r>
      <w:r w:rsidR="00695B60" w:rsidRPr="007F0E25">
        <w:t xml:space="preserve">-19 </w:t>
      </w:r>
      <w:bookmarkEnd w:id="12"/>
    </w:p>
    <w:p w:rsidR="00695B60" w:rsidRPr="007F0E25" w:rsidRDefault="00772F51" w:rsidP="002F3705">
      <w:pPr>
        <w:rPr>
          <w:rFonts w:eastAsia="Arial Unicode MS"/>
        </w:rPr>
      </w:pPr>
      <w:bookmarkStart w:id="13" w:name="lt_pId228"/>
      <w:r w:rsidRPr="007F0E25">
        <w:rPr>
          <w:rFonts w:eastAsia="SimSun"/>
        </w:rPr>
        <w:t>Le Conseil a examiné l'ordre du jour de la CMR</w:t>
      </w:r>
      <w:r w:rsidR="00695B60" w:rsidRPr="007F0E25">
        <w:rPr>
          <w:rFonts w:eastAsia="SimSun"/>
        </w:rPr>
        <w:t xml:space="preserve">-19 </w:t>
      </w:r>
      <w:r w:rsidRPr="007F0E25">
        <w:rPr>
          <w:rFonts w:eastAsia="SimSun"/>
        </w:rPr>
        <w:t xml:space="preserve">figurant dans la </w:t>
      </w:r>
      <w:r w:rsidR="00695B60" w:rsidRPr="007F0E25">
        <w:t>R</w:t>
      </w:r>
      <w:r w:rsidRPr="007F0E25">
        <w:t>é</w:t>
      </w:r>
      <w:r w:rsidR="00695B60" w:rsidRPr="007F0E25">
        <w:t xml:space="preserve">solution </w:t>
      </w:r>
      <w:r w:rsidR="00695B60" w:rsidRPr="007F0E25">
        <w:rPr>
          <w:b/>
          <w:bCs/>
        </w:rPr>
        <w:t>809 (</w:t>
      </w:r>
      <w:r w:rsidRPr="007F0E25">
        <w:rPr>
          <w:b/>
          <w:bCs/>
        </w:rPr>
        <w:t>CMR</w:t>
      </w:r>
      <w:r w:rsidR="00695B60" w:rsidRPr="007F0E25">
        <w:rPr>
          <w:b/>
          <w:bCs/>
        </w:rPr>
        <w:t>-15)</w:t>
      </w:r>
      <w:r w:rsidR="00695B60" w:rsidRPr="007F0E25">
        <w:t xml:space="preserve"> </w:t>
      </w:r>
      <w:r w:rsidRPr="007F0E25">
        <w:rPr>
          <w:rFonts w:eastAsia="SimSun"/>
        </w:rPr>
        <w:t xml:space="preserve">et a approuvé la </w:t>
      </w:r>
      <w:r w:rsidR="00695B60" w:rsidRPr="007F0E25">
        <w:rPr>
          <w:rFonts w:eastAsia="SimSun"/>
        </w:rPr>
        <w:t>R</w:t>
      </w:r>
      <w:r w:rsidRPr="007F0E25">
        <w:rPr>
          <w:rFonts w:eastAsia="SimSun"/>
        </w:rPr>
        <w:t>é</w:t>
      </w:r>
      <w:r w:rsidR="00695B60" w:rsidRPr="007F0E25">
        <w:rPr>
          <w:rFonts w:eastAsia="SimSun"/>
        </w:rPr>
        <w:t>solution 1380 (</w:t>
      </w:r>
      <w:bookmarkStart w:id="14" w:name="_Hlk351970741"/>
      <w:r w:rsidRPr="007F0E25">
        <w:rPr>
          <w:rFonts w:eastAsia="SimSun"/>
        </w:rPr>
        <w:t xml:space="preserve">voir le </w:t>
      </w:r>
      <w:hyperlink r:id="rId11" w:history="1">
        <w:r w:rsidR="00695B60" w:rsidRPr="007F0E25">
          <w:rPr>
            <w:rFonts w:eastAsia="SimSun"/>
            <w:color w:val="0000FF"/>
            <w:szCs w:val="24"/>
            <w:u w:val="single"/>
          </w:rPr>
          <w:t>Document C16/130</w:t>
        </w:r>
        <w:bookmarkEnd w:id="14"/>
      </w:hyperlink>
      <w:r w:rsidR="00695B60" w:rsidRPr="007F0E25">
        <w:rPr>
          <w:rFonts w:eastAsia="SimSun"/>
        </w:rPr>
        <w:t>)</w:t>
      </w:r>
      <w:r w:rsidR="002F3705" w:rsidRPr="007F0E25">
        <w:rPr>
          <w:rFonts w:eastAsia="SimSun"/>
        </w:rPr>
        <w:t xml:space="preserve">, dans laquelle cet </w:t>
      </w:r>
      <w:r w:rsidRPr="007F0E25">
        <w:rPr>
          <w:rFonts w:eastAsia="SimSun"/>
        </w:rPr>
        <w:t xml:space="preserve">ordre du jour </w:t>
      </w:r>
      <w:r w:rsidR="002F3705" w:rsidRPr="007F0E25">
        <w:rPr>
          <w:rFonts w:eastAsia="SimSun"/>
        </w:rPr>
        <w:t xml:space="preserve">est reproduit et qui précise </w:t>
      </w:r>
      <w:r w:rsidRPr="007F0E25">
        <w:rPr>
          <w:rFonts w:eastAsia="SimSun"/>
        </w:rPr>
        <w:t xml:space="preserve">les </w:t>
      </w:r>
      <w:r w:rsidR="00695B60" w:rsidRPr="007F0E25">
        <w:rPr>
          <w:rFonts w:eastAsia="SimSun"/>
        </w:rPr>
        <w:t xml:space="preserve">dates </w:t>
      </w:r>
      <w:r w:rsidRPr="007F0E25">
        <w:rPr>
          <w:rFonts w:eastAsia="SimSun"/>
        </w:rPr>
        <w:t>et le lieu de la CMR</w:t>
      </w:r>
      <w:r w:rsidR="00695B60" w:rsidRPr="007F0E25">
        <w:rPr>
          <w:rFonts w:eastAsia="SimSun"/>
        </w:rPr>
        <w:t>-19 (Gen</w:t>
      </w:r>
      <w:r w:rsidRPr="007F0E25">
        <w:rPr>
          <w:rFonts w:eastAsia="SimSun"/>
        </w:rPr>
        <w:t>ève</w:t>
      </w:r>
      <w:r w:rsidR="00695B60" w:rsidRPr="007F0E25">
        <w:rPr>
          <w:rFonts w:eastAsia="SimSun"/>
        </w:rPr>
        <w:t xml:space="preserve">, </w:t>
      </w:r>
      <w:r w:rsidR="00695B60" w:rsidRPr="007F0E25">
        <w:t>28 </w:t>
      </w:r>
      <w:r w:rsidRPr="007F0E25">
        <w:t>octobre-</w:t>
      </w:r>
      <w:r w:rsidR="00695B60" w:rsidRPr="007F0E25">
        <w:t xml:space="preserve">22 </w:t>
      </w:r>
      <w:r w:rsidRPr="007F0E25">
        <w:t xml:space="preserve">novembre </w:t>
      </w:r>
      <w:r w:rsidR="00695B60" w:rsidRPr="007F0E25">
        <w:rPr>
          <w:rFonts w:eastAsia="SimSun"/>
        </w:rPr>
        <w:t xml:space="preserve">2019) </w:t>
      </w:r>
      <w:r w:rsidRPr="007F0E25">
        <w:rPr>
          <w:rFonts w:eastAsia="SimSun"/>
        </w:rPr>
        <w:t>et de l'AR</w:t>
      </w:r>
      <w:r w:rsidR="00695B60" w:rsidRPr="007F0E25">
        <w:rPr>
          <w:rFonts w:eastAsia="SimSun"/>
        </w:rPr>
        <w:t>-19 (Gen</w:t>
      </w:r>
      <w:r w:rsidRPr="007F0E25">
        <w:rPr>
          <w:rFonts w:eastAsia="SimSun"/>
        </w:rPr>
        <w:t>ève</w:t>
      </w:r>
      <w:r w:rsidR="00695B60" w:rsidRPr="007F0E25">
        <w:rPr>
          <w:rFonts w:eastAsia="SimSun"/>
        </w:rPr>
        <w:t xml:space="preserve">, </w:t>
      </w:r>
      <w:r w:rsidR="00695B60" w:rsidRPr="007F0E25">
        <w:t>21</w:t>
      </w:r>
      <w:r w:rsidRPr="007F0E25">
        <w:t>-</w:t>
      </w:r>
      <w:r w:rsidR="00695B60" w:rsidRPr="007F0E25">
        <w:t>25 </w:t>
      </w:r>
      <w:r w:rsidRPr="007F0E25">
        <w:rPr>
          <w:rFonts w:eastAsia="SimSun"/>
        </w:rPr>
        <w:t xml:space="preserve">octobre </w:t>
      </w:r>
      <w:r w:rsidR="00695B60" w:rsidRPr="007F0E25">
        <w:rPr>
          <w:rFonts w:eastAsia="SimSun"/>
        </w:rPr>
        <w:t>201</w:t>
      </w:r>
      <w:r w:rsidRPr="007F0E25">
        <w:rPr>
          <w:rFonts w:eastAsia="SimSun"/>
        </w:rPr>
        <w:t>9</w:t>
      </w:r>
      <w:r w:rsidR="00695B60" w:rsidRPr="007F0E25">
        <w:rPr>
          <w:rFonts w:eastAsia="SimSun"/>
        </w:rPr>
        <w:t>).</w:t>
      </w:r>
      <w:bookmarkEnd w:id="13"/>
      <w:r w:rsidR="00695B60" w:rsidRPr="007F0E25">
        <w:rPr>
          <w:rFonts w:eastAsia="SimSun"/>
        </w:rPr>
        <w:t xml:space="preserve"> </w:t>
      </w:r>
      <w:bookmarkStart w:id="15" w:name="lt_pId229"/>
      <w:r w:rsidRPr="007F0E25">
        <w:rPr>
          <w:rFonts w:eastAsia="SimSun"/>
        </w:rPr>
        <w:t xml:space="preserve">Conformément aux numéros </w:t>
      </w:r>
      <w:r w:rsidR="00695B60" w:rsidRPr="007F0E25">
        <w:rPr>
          <w:rFonts w:eastAsia="SimSun"/>
        </w:rPr>
        <w:t xml:space="preserve">42 </w:t>
      </w:r>
      <w:r w:rsidRPr="007F0E25">
        <w:rPr>
          <w:rFonts w:eastAsia="SimSun"/>
        </w:rPr>
        <w:t xml:space="preserve">et </w:t>
      </w:r>
      <w:r w:rsidR="00695B60" w:rsidRPr="007F0E25">
        <w:rPr>
          <w:rFonts w:eastAsia="SimSun"/>
        </w:rPr>
        <w:t>118</w:t>
      </w:r>
      <w:r w:rsidRPr="007F0E25">
        <w:rPr>
          <w:rFonts w:eastAsia="SimSun"/>
        </w:rPr>
        <w:t xml:space="preserve"> de la Convention</w:t>
      </w:r>
      <w:r w:rsidR="00695B60" w:rsidRPr="007F0E25">
        <w:rPr>
          <w:rFonts w:eastAsia="SimSun"/>
        </w:rPr>
        <w:t xml:space="preserve">, </w:t>
      </w:r>
      <w:r w:rsidRPr="007F0E25">
        <w:rPr>
          <w:rFonts w:eastAsia="SimSun"/>
        </w:rPr>
        <w:t xml:space="preserve">les </w:t>
      </w:r>
      <w:r w:rsidR="00EB07E3" w:rsidRPr="007F0E25">
        <w:rPr>
          <w:rFonts w:eastAsia="SimSun"/>
        </w:rPr>
        <w:t>E</w:t>
      </w:r>
      <w:r w:rsidRPr="007F0E25">
        <w:rPr>
          <w:rFonts w:eastAsia="SimSun"/>
        </w:rPr>
        <w:t>tats Membres ont été consultés au sujet de cette Résolution du Conseil</w:t>
      </w:r>
      <w:r w:rsidR="00695B60" w:rsidRPr="007F0E25">
        <w:rPr>
          <w:rFonts w:eastAsia="SimSun"/>
        </w:rPr>
        <w:t xml:space="preserve">, </w:t>
      </w:r>
      <w:r w:rsidRPr="007F0E25">
        <w:rPr>
          <w:rFonts w:eastAsia="SimSun"/>
        </w:rPr>
        <w:t xml:space="preserve">et </w:t>
      </w:r>
      <w:r w:rsidR="00213B3C" w:rsidRPr="007F0E25">
        <w:rPr>
          <w:rFonts w:eastAsia="SimSun"/>
        </w:rPr>
        <w:t xml:space="preserve">cette consultation a abouti à un accord de </w:t>
      </w:r>
      <w:r w:rsidRPr="007F0E25">
        <w:rPr>
          <w:rFonts w:eastAsia="SimSun"/>
        </w:rPr>
        <w:t xml:space="preserve">la majorité requise des </w:t>
      </w:r>
      <w:r w:rsidR="00EB07E3" w:rsidRPr="007F0E25">
        <w:rPr>
          <w:rFonts w:eastAsia="SimSun"/>
        </w:rPr>
        <w:t>E</w:t>
      </w:r>
      <w:r w:rsidRPr="007F0E25">
        <w:rPr>
          <w:rFonts w:eastAsia="SimSun"/>
        </w:rPr>
        <w:t xml:space="preserve">tats Membres de l'UIT </w:t>
      </w:r>
      <w:r w:rsidR="00695B60" w:rsidRPr="007F0E25">
        <w:rPr>
          <w:rFonts w:eastAsia="SimSun"/>
        </w:rPr>
        <w:t>(</w:t>
      </w:r>
      <w:r w:rsidRPr="007F0E25">
        <w:rPr>
          <w:rFonts w:eastAsia="SimSun"/>
        </w:rPr>
        <w:t xml:space="preserve">voir la Lettre </w:t>
      </w:r>
      <w:hyperlink r:id="rId12" w:history="1">
        <w:r w:rsidR="00695B60" w:rsidRPr="007F0E25">
          <w:rPr>
            <w:rFonts w:eastAsia="SimSun"/>
            <w:color w:val="0000FF"/>
            <w:u w:val="single"/>
          </w:rPr>
          <w:t>CL-16/57</w:t>
        </w:r>
      </w:hyperlink>
      <w:r w:rsidR="00695B60" w:rsidRPr="007F0E25">
        <w:rPr>
          <w:rFonts w:eastAsia="SimSun"/>
        </w:rPr>
        <w:t xml:space="preserve"> </w:t>
      </w:r>
      <w:r w:rsidRPr="007F0E25">
        <w:rPr>
          <w:rFonts w:eastAsia="SimSun"/>
        </w:rPr>
        <w:t xml:space="preserve">du </w:t>
      </w:r>
      <w:r w:rsidR="002F3705" w:rsidRPr="007F0E25">
        <w:rPr>
          <w:rFonts w:eastAsia="SimSun"/>
        </w:rPr>
        <w:t>8 </w:t>
      </w:r>
      <w:r w:rsidRPr="007F0E25">
        <w:rPr>
          <w:rFonts w:eastAsia="SimSun"/>
        </w:rPr>
        <w:t xml:space="preserve">décembre </w:t>
      </w:r>
      <w:r w:rsidR="00695B60" w:rsidRPr="007F0E25">
        <w:rPr>
          <w:rFonts w:eastAsia="SimSun"/>
        </w:rPr>
        <w:t>2016).</w:t>
      </w:r>
      <w:bookmarkEnd w:id="15"/>
    </w:p>
    <w:p w:rsidR="00695B60" w:rsidRPr="007F0E25" w:rsidRDefault="00695B60" w:rsidP="002F3705">
      <w:r w:rsidRPr="007F0E25">
        <w:t>Compte tenu de l'intérêt manifesté par la République arabe d'</w:t>
      </w:r>
      <w:r w:rsidR="00EB07E3" w:rsidRPr="007F0E25">
        <w:t>E</w:t>
      </w:r>
      <w:r w:rsidR="009869AB" w:rsidRPr="007F0E25">
        <w:t>gypte</w:t>
      </w:r>
      <w:r w:rsidRPr="007F0E25">
        <w:t xml:space="preserve"> pour accueillir la CMR-19 aux dates proposées dans la Résolution 1380, le Conseil a chargé en outre le Secrétaire général de poursuivre les consultations avec l'</w:t>
      </w:r>
      <w:r w:rsidR="00EB07E3" w:rsidRPr="007F0E25">
        <w:t>E</w:t>
      </w:r>
      <w:r w:rsidR="009869AB" w:rsidRPr="007F0E25">
        <w:t>gypte</w:t>
      </w:r>
      <w:r w:rsidRPr="007F0E25">
        <w:t xml:space="preserve"> afin d'examiner la possibilité d'organiser la CMR-19 dans un autre lieu.</w:t>
      </w:r>
    </w:p>
    <w:p w:rsidR="00695B60" w:rsidRPr="007F0E25" w:rsidRDefault="00213B3C" w:rsidP="002F3705">
      <w:pPr>
        <w:rPr>
          <w:rFonts w:eastAsia="Arial Unicode MS"/>
        </w:rPr>
      </w:pPr>
      <w:bookmarkStart w:id="16" w:name="lt_pId231"/>
      <w:r w:rsidRPr="007F0E25">
        <w:rPr>
          <w:rFonts w:eastAsia="SimSun"/>
        </w:rPr>
        <w:t>Compte tenu de la disponibilité du CICG ainsi que des différentes vues exprimées quant à l'intervalle de temps nécessaire entre la seconde session de la RPC (à savoir la RPC19-2) et la CMR-19, le Conseil a noté les dates et le lieu proposés pour la RPC</w:t>
      </w:r>
      <w:r w:rsidR="00695B60" w:rsidRPr="007F0E25">
        <w:rPr>
          <w:rFonts w:eastAsia="SimSun"/>
        </w:rPr>
        <w:t>19</w:t>
      </w:r>
      <w:r w:rsidR="00695B60" w:rsidRPr="007F0E25">
        <w:rPr>
          <w:rFonts w:eastAsia="SimSun"/>
        </w:rPr>
        <w:noBreakHyphen/>
        <w:t>2 (</w:t>
      </w:r>
      <w:r w:rsidR="00695B60" w:rsidRPr="007F0E25">
        <w:t>Gen</w:t>
      </w:r>
      <w:r w:rsidRPr="007F0E25">
        <w:t>ève</w:t>
      </w:r>
      <w:r w:rsidR="00695B60" w:rsidRPr="007F0E25">
        <w:t xml:space="preserve">, 15 </w:t>
      </w:r>
      <w:r w:rsidRPr="007F0E25">
        <w:t>février</w:t>
      </w:r>
      <w:r w:rsidR="002F3705" w:rsidRPr="007F0E25">
        <w:t xml:space="preserve"> </w:t>
      </w:r>
      <w:r w:rsidRPr="007F0E25">
        <w:t>-</w:t>
      </w:r>
      <w:r w:rsidR="002F3705" w:rsidRPr="007F0E25">
        <w:t xml:space="preserve"> </w:t>
      </w:r>
      <w:r w:rsidR="00695B60" w:rsidRPr="007F0E25">
        <w:t>1</w:t>
      </w:r>
      <w:r w:rsidRPr="007F0E25">
        <w:t>er</w:t>
      </w:r>
      <w:r w:rsidR="002F3705" w:rsidRPr="007F0E25">
        <w:t> </w:t>
      </w:r>
      <w:r w:rsidRPr="007F0E25">
        <w:t xml:space="preserve">mars </w:t>
      </w:r>
      <w:r w:rsidR="00695B60" w:rsidRPr="007F0E25">
        <w:t xml:space="preserve">2019, </w:t>
      </w:r>
      <w:r w:rsidRPr="007F0E25">
        <w:t xml:space="preserve">voir le </w:t>
      </w:r>
      <w:hyperlink r:id="rId13" w:history="1">
        <w:r w:rsidR="00695B60" w:rsidRPr="007F0E25">
          <w:rPr>
            <w:rFonts w:eastAsia="SimSun"/>
            <w:color w:val="0000FF"/>
            <w:szCs w:val="24"/>
            <w:u w:val="single"/>
          </w:rPr>
          <w:t>Document C16/37(Rev.1)</w:t>
        </w:r>
      </w:hyperlink>
      <w:r w:rsidR="00695B60" w:rsidRPr="007F0E25">
        <w:t>).</w:t>
      </w:r>
      <w:bookmarkEnd w:id="16"/>
    </w:p>
    <w:p w:rsidR="00CC1DE9" w:rsidRPr="007F0E25" w:rsidRDefault="00CC1DE9" w:rsidP="002F3705">
      <w:pPr>
        <w:pStyle w:val="Heading1"/>
        <w:rPr>
          <w:rFonts w:eastAsia="Arial Unicode MS"/>
        </w:rPr>
      </w:pPr>
      <w:r w:rsidRPr="007F0E25">
        <w:rPr>
          <w:rFonts w:eastAsia="Arial Unicode MS"/>
        </w:rPr>
        <w:t>3</w:t>
      </w:r>
      <w:r w:rsidRPr="007F0E25">
        <w:rPr>
          <w:rFonts w:eastAsia="Arial Unicode MS"/>
        </w:rPr>
        <w:tab/>
      </w:r>
      <w:r w:rsidR="00213B3C" w:rsidRPr="007F0E25">
        <w:rPr>
          <w:rFonts w:eastAsia="Arial Unicode MS"/>
        </w:rPr>
        <w:t xml:space="preserve">Mise en </w:t>
      </w:r>
      <w:r w:rsidR="002F3705" w:rsidRPr="007F0E25">
        <w:rPr>
          <w:rFonts w:eastAsia="Arial Unicode MS"/>
        </w:rPr>
        <w:t>oe</w:t>
      </w:r>
      <w:r w:rsidR="00213B3C" w:rsidRPr="007F0E25">
        <w:rPr>
          <w:rFonts w:eastAsia="Arial Unicode MS"/>
        </w:rPr>
        <w:t xml:space="preserve">uvre des décisions </w:t>
      </w:r>
      <w:r w:rsidRPr="007F0E25">
        <w:rPr>
          <w:rFonts w:eastAsia="Arial Unicode MS"/>
        </w:rPr>
        <w:t xml:space="preserve">de la CMR-15 </w:t>
      </w:r>
    </w:p>
    <w:p w:rsidR="00CC1DE9" w:rsidRPr="007F0E25" w:rsidRDefault="00CC1DE9" w:rsidP="002F3705">
      <w:pPr>
        <w:pStyle w:val="Heading2"/>
      </w:pPr>
      <w:r w:rsidRPr="007F0E25">
        <w:t>3.1</w:t>
      </w:r>
      <w:r w:rsidRPr="007F0E25">
        <w:tab/>
      </w:r>
      <w:r w:rsidR="00213B3C" w:rsidRPr="007F0E25">
        <w:t xml:space="preserve">Développement </w:t>
      </w:r>
      <w:r w:rsidR="00695B60" w:rsidRPr="007F0E25">
        <w:t>de logiciels en application des décisions de la CMR</w:t>
      </w:r>
      <w:r w:rsidR="00695B60" w:rsidRPr="007F0E25">
        <w:noBreakHyphen/>
        <w:t>15</w:t>
      </w:r>
    </w:p>
    <w:p w:rsidR="00CC1DE9" w:rsidRPr="007F0E25" w:rsidRDefault="00323A53" w:rsidP="002F3705">
      <w:r w:rsidRPr="007F0E25">
        <w:t>En 2016, l</w:t>
      </w:r>
      <w:r w:rsidR="00695B60" w:rsidRPr="007F0E25">
        <w:t xml:space="preserve">e BR </w:t>
      </w:r>
      <w:r w:rsidRPr="007F0E25">
        <w:t xml:space="preserve">a </w:t>
      </w:r>
      <w:r w:rsidR="00695B60" w:rsidRPr="007F0E25">
        <w:rPr>
          <w:color w:val="000000"/>
        </w:rPr>
        <w:t>p</w:t>
      </w:r>
      <w:r w:rsidR="002F3705" w:rsidRPr="007F0E25">
        <w:rPr>
          <w:color w:val="000000"/>
        </w:rPr>
        <w:t xml:space="preserve">rocédé à </w:t>
      </w:r>
      <w:r w:rsidR="00695B60" w:rsidRPr="007F0E25">
        <w:rPr>
          <w:color w:val="000000"/>
        </w:rPr>
        <w:t xml:space="preserve">la conception et </w:t>
      </w:r>
      <w:r w:rsidR="002F3705" w:rsidRPr="007F0E25">
        <w:rPr>
          <w:color w:val="000000"/>
        </w:rPr>
        <w:t>au</w:t>
      </w:r>
      <w:r w:rsidRPr="007F0E25">
        <w:rPr>
          <w:color w:val="000000"/>
        </w:rPr>
        <w:t xml:space="preserve"> développement </w:t>
      </w:r>
      <w:r w:rsidR="00695B60" w:rsidRPr="007F0E25">
        <w:t xml:space="preserve">de logiciels en application des décisions de la CMR-15. On trouvera dans le tableau ci-dessous un résumé des principales tâches </w:t>
      </w:r>
      <w:r w:rsidR="002F3705" w:rsidRPr="007F0E25">
        <w:t>entrant en ligne de compte</w:t>
      </w:r>
      <w:r w:rsidR="00695B60" w:rsidRPr="007F0E25">
        <w:t>.</w:t>
      </w:r>
    </w:p>
    <w:p w:rsidR="00695B60" w:rsidRPr="007F0E25" w:rsidRDefault="00695B60" w:rsidP="002F3705">
      <w:pPr>
        <w:pStyle w:val="TabletitleBR"/>
        <w:spacing w:before="360"/>
      </w:pPr>
      <w:r w:rsidRPr="007F0E25">
        <w:rPr>
          <w:color w:val="000000"/>
        </w:rPr>
        <w:t xml:space="preserve">Activités liées </w:t>
      </w:r>
      <w:r w:rsidR="00323A53" w:rsidRPr="007F0E25">
        <w:rPr>
          <w:color w:val="000000"/>
        </w:rPr>
        <w:t xml:space="preserve">au développement </w:t>
      </w:r>
      <w:r w:rsidRPr="007F0E25">
        <w:t>de logiciels en application des décisions de la CMR-15</w:t>
      </w:r>
    </w:p>
    <w:tbl>
      <w:tblPr>
        <w:tblStyle w:val="TableGrid8"/>
        <w:tblW w:w="0" w:type="auto"/>
        <w:tblLook w:val="04A0" w:firstRow="1" w:lastRow="0" w:firstColumn="1" w:lastColumn="0" w:noHBand="0" w:noVBand="1"/>
      </w:tblPr>
      <w:tblGrid>
        <w:gridCol w:w="9629"/>
      </w:tblGrid>
      <w:tr w:rsidR="00695B60" w:rsidRPr="007F0E25" w:rsidTr="00695B60">
        <w:tc>
          <w:tcPr>
            <w:tcW w:w="9350" w:type="dxa"/>
          </w:tcPr>
          <w:p w:rsidR="00695B60" w:rsidRPr="007F0E25" w:rsidRDefault="00695B60" w:rsidP="002F3705">
            <w:pPr>
              <w:pStyle w:val="Tabletext"/>
              <w:rPr>
                <w:b/>
              </w:rPr>
            </w:pPr>
            <w:r w:rsidRPr="007F0E25">
              <w:rPr>
                <w:b/>
                <w:bCs/>
              </w:rPr>
              <w:t>Résolution 907</w:t>
            </w:r>
            <w:r w:rsidRPr="007F0E25">
              <w:rPr>
                <w:b/>
              </w:rPr>
              <w:t xml:space="preserve"> (Rév.CMR-15)</w:t>
            </w:r>
            <w:r w:rsidRPr="007F0E25">
              <w:rPr>
                <w:b/>
                <w:bCs/>
              </w:rPr>
              <w:t xml:space="preserve">: </w:t>
            </w:r>
            <w:r w:rsidRPr="007F0E25">
              <w:rPr>
                <w:b/>
              </w:rPr>
              <w:t>Utilisation de moyens modernes de communication électroniques pour la correspondance administrative</w:t>
            </w:r>
            <w:r w:rsidR="004C1A91" w:rsidRPr="007F0E25">
              <w:rPr>
                <w:b/>
              </w:rPr>
              <w:t xml:space="preserve"> concernant les réseaux à satellite</w:t>
            </w:r>
          </w:p>
          <w:p w:rsidR="00323A53" w:rsidRPr="007F0E25" w:rsidRDefault="002F3705" w:rsidP="00EB07E3">
            <w:pPr>
              <w:pStyle w:val="Tabletext"/>
              <w:spacing w:before="120" w:after="0"/>
              <w:rPr>
                <w:rFonts w:eastAsia="SimSun" w:cs="Arial"/>
                <w:szCs w:val="22"/>
              </w:rPr>
            </w:pPr>
            <w:bookmarkStart w:id="17" w:name="lt_pId241"/>
            <w:r w:rsidRPr="007F0E25">
              <w:rPr>
                <w:rFonts w:eastAsia="SimSun" w:cs="Arial"/>
                <w:szCs w:val="22"/>
              </w:rPr>
              <w:t>A</w:t>
            </w:r>
            <w:r w:rsidR="00323A53" w:rsidRPr="007F0E25">
              <w:rPr>
                <w:rFonts w:eastAsia="SimSun" w:cs="Arial"/>
                <w:szCs w:val="22"/>
              </w:rPr>
              <w:t xml:space="preserve"> la suite de la CMR-15, un projet visant à définir, concevoir et mettre en </w:t>
            </w:r>
            <w:r w:rsidRPr="007F0E25">
              <w:rPr>
                <w:rFonts w:eastAsia="SimSun" w:cs="Arial"/>
                <w:szCs w:val="22"/>
              </w:rPr>
              <w:t>oe</w:t>
            </w:r>
            <w:r w:rsidR="00FC6FE5">
              <w:rPr>
                <w:rFonts w:eastAsia="SimSun" w:cs="Arial"/>
                <w:szCs w:val="22"/>
              </w:rPr>
              <w:t xml:space="preserve">uvre des </w:t>
            </w:r>
            <w:r w:rsidR="00323A53" w:rsidRPr="007F0E25">
              <w:rPr>
                <w:rFonts w:eastAsia="SimSun" w:cs="Arial"/>
                <w:szCs w:val="22"/>
              </w:rPr>
              <w:t xml:space="preserve">outils en application de la Résolution </w:t>
            </w:r>
            <w:r w:rsidR="00323A53" w:rsidRPr="007F0E25">
              <w:rPr>
                <w:rFonts w:eastAsia="SimSun" w:cs="Arial"/>
                <w:b/>
                <w:bCs/>
                <w:szCs w:val="22"/>
              </w:rPr>
              <w:t>907 (CMR-15)</w:t>
            </w:r>
            <w:r w:rsidR="00323A53" w:rsidRPr="007F0E25">
              <w:rPr>
                <w:rFonts w:eastAsia="SimSun" w:cs="Arial"/>
                <w:szCs w:val="22"/>
              </w:rPr>
              <w:t xml:space="preserve"> a été lancé sous la coordination du Département des services spatiaux.</w:t>
            </w:r>
          </w:p>
          <w:p w:rsidR="00323A53" w:rsidRPr="007F0E25" w:rsidRDefault="00323A53" w:rsidP="00EB07E3">
            <w:pPr>
              <w:pStyle w:val="Tabletext"/>
              <w:spacing w:before="120" w:after="0"/>
              <w:rPr>
                <w:rFonts w:eastAsia="SimSun" w:cs="Arial"/>
                <w:szCs w:val="22"/>
              </w:rPr>
            </w:pPr>
            <w:bookmarkStart w:id="18" w:name="lt_pId242"/>
            <w:bookmarkEnd w:id="17"/>
            <w:r w:rsidRPr="007F0E25">
              <w:rPr>
                <w:rFonts w:eastAsia="SimSun" w:cs="Arial"/>
                <w:szCs w:val="22"/>
              </w:rPr>
              <w:t xml:space="preserve">Les objectifs suivants ont été fixés afin de définir un système en ligne sécurisé pour moderniser et améliorer le système </w:t>
            </w:r>
            <w:r w:rsidR="00F1016F" w:rsidRPr="007F0E25">
              <w:rPr>
                <w:rFonts w:eastAsia="SimSun" w:cs="Arial"/>
                <w:szCs w:val="22"/>
              </w:rPr>
              <w:t xml:space="preserve">existant </w:t>
            </w:r>
            <w:r w:rsidRPr="007F0E25">
              <w:rPr>
                <w:rFonts w:eastAsia="SimSun" w:cs="Arial"/>
                <w:szCs w:val="22"/>
              </w:rPr>
              <w:t>de traitement de la correspondance entre les Administrations et l'UIT:</w:t>
            </w:r>
          </w:p>
          <w:bookmarkEnd w:id="18"/>
          <w:p w:rsidR="00323A53" w:rsidRPr="007F0E25" w:rsidRDefault="002F3705" w:rsidP="00EB07E3">
            <w:pPr>
              <w:pStyle w:val="Tabletext"/>
              <w:ind w:left="284" w:hanging="284"/>
              <w:rPr>
                <w:rFonts w:eastAsia="SimSun" w:cs="Arial"/>
                <w:szCs w:val="22"/>
              </w:rPr>
            </w:pPr>
            <w:r w:rsidRPr="007F0E25">
              <w:rPr>
                <w:rFonts w:eastAsia="SimSun" w:cs="Arial"/>
                <w:szCs w:val="22"/>
              </w:rPr>
              <w:t>–</w:t>
            </w:r>
            <w:r w:rsidRPr="007F0E25">
              <w:rPr>
                <w:rFonts w:eastAsia="SimSun" w:cs="Arial"/>
                <w:szCs w:val="22"/>
              </w:rPr>
              <w:tab/>
            </w:r>
            <w:r w:rsidR="00323A53" w:rsidRPr="007F0E25">
              <w:rPr>
                <w:rFonts w:eastAsia="SimSun" w:cs="Arial"/>
                <w:szCs w:val="22"/>
              </w:rPr>
              <w:t xml:space="preserve">Interface utilisateur simple et intuitive </w:t>
            </w:r>
            <w:r w:rsidR="00F1016F" w:rsidRPr="007F0E25">
              <w:rPr>
                <w:rFonts w:eastAsia="SimSun" w:cs="Arial"/>
                <w:szCs w:val="22"/>
              </w:rPr>
              <w:t>afin d'être utilisable par l</w:t>
            </w:r>
            <w:r w:rsidR="00323A53" w:rsidRPr="007F0E25">
              <w:rPr>
                <w:rFonts w:eastAsia="SimSun" w:cs="Arial"/>
                <w:szCs w:val="22"/>
              </w:rPr>
              <w:t xml:space="preserve">es administrations des </w:t>
            </w:r>
            <w:r w:rsidR="00EB07E3" w:rsidRPr="007F0E25">
              <w:rPr>
                <w:rFonts w:eastAsia="SimSun" w:cs="Arial"/>
                <w:szCs w:val="22"/>
              </w:rPr>
              <w:t>E</w:t>
            </w:r>
            <w:r w:rsidR="00323A53" w:rsidRPr="007F0E25">
              <w:rPr>
                <w:rFonts w:eastAsia="SimSun" w:cs="Arial"/>
                <w:szCs w:val="22"/>
              </w:rPr>
              <w:t xml:space="preserve">tats Membres de l'UIT du monde entier et </w:t>
            </w:r>
            <w:r w:rsidR="00F1016F" w:rsidRPr="007F0E25">
              <w:rPr>
                <w:rFonts w:eastAsia="SimSun" w:cs="Arial"/>
                <w:szCs w:val="22"/>
              </w:rPr>
              <w:t xml:space="preserve">d'être acceptée le </w:t>
            </w:r>
            <w:r w:rsidR="00323A53" w:rsidRPr="007F0E25">
              <w:rPr>
                <w:rFonts w:eastAsia="SimSun" w:cs="Arial"/>
                <w:szCs w:val="22"/>
              </w:rPr>
              <w:t>plus large</w:t>
            </w:r>
            <w:r w:rsidR="00F1016F" w:rsidRPr="007F0E25">
              <w:rPr>
                <w:rFonts w:eastAsia="SimSun" w:cs="Arial"/>
                <w:szCs w:val="22"/>
              </w:rPr>
              <w:t>ment</w:t>
            </w:r>
            <w:r w:rsidR="00323A53" w:rsidRPr="007F0E25">
              <w:rPr>
                <w:rFonts w:eastAsia="SimSun" w:cs="Arial"/>
                <w:szCs w:val="22"/>
              </w:rPr>
              <w:t xml:space="preserve"> possible </w:t>
            </w:r>
          </w:p>
          <w:p w:rsidR="00323A53" w:rsidRPr="007F0E25" w:rsidRDefault="002F3705" w:rsidP="00EB07E3">
            <w:pPr>
              <w:pStyle w:val="Tabletext"/>
              <w:ind w:left="284" w:hanging="284"/>
              <w:rPr>
                <w:rFonts w:eastAsia="SimSun" w:cs="Arial"/>
                <w:szCs w:val="22"/>
              </w:rPr>
            </w:pPr>
            <w:r w:rsidRPr="007F0E25">
              <w:rPr>
                <w:rFonts w:eastAsia="SimSun" w:cs="Arial"/>
                <w:szCs w:val="22"/>
              </w:rPr>
              <w:t>–</w:t>
            </w:r>
            <w:r w:rsidRPr="007F0E25">
              <w:rPr>
                <w:rFonts w:eastAsia="SimSun" w:cs="Arial"/>
                <w:szCs w:val="22"/>
              </w:rPr>
              <w:tab/>
            </w:r>
            <w:r w:rsidR="00323A53" w:rsidRPr="007F0E25">
              <w:rPr>
                <w:rFonts w:eastAsia="SimSun" w:cs="Arial"/>
                <w:szCs w:val="22"/>
              </w:rPr>
              <w:t>Système en ligne autonome hébergé dans l'infrastructure informatique de l'UIT, re</w:t>
            </w:r>
            <w:r w:rsidR="00C32589">
              <w:rPr>
                <w:rFonts w:eastAsia="SimSun" w:cs="Arial"/>
                <w:szCs w:val="22"/>
              </w:rPr>
              <w:t>lay</w:t>
            </w:r>
            <w:r w:rsidR="00B273B9" w:rsidRPr="007F0E25">
              <w:rPr>
                <w:rFonts w:eastAsia="SimSun" w:cs="Arial"/>
                <w:szCs w:val="22"/>
              </w:rPr>
              <w:t xml:space="preserve">ant la </w:t>
            </w:r>
            <w:r w:rsidR="00323A53" w:rsidRPr="007F0E25">
              <w:rPr>
                <w:rFonts w:eastAsia="SimSun" w:cs="Arial"/>
                <w:szCs w:val="22"/>
              </w:rPr>
              <w:t xml:space="preserve">correspondance </w:t>
            </w:r>
            <w:r w:rsidR="00B273B9" w:rsidRPr="007F0E25">
              <w:rPr>
                <w:rFonts w:eastAsia="SimSun" w:cs="Arial"/>
                <w:szCs w:val="22"/>
              </w:rPr>
              <w:t xml:space="preserve">soumise </w:t>
            </w:r>
            <w:r w:rsidR="00323A53" w:rsidRPr="007F0E25">
              <w:rPr>
                <w:rFonts w:eastAsia="SimSun" w:cs="Arial"/>
                <w:szCs w:val="22"/>
              </w:rPr>
              <w:t xml:space="preserve">en ligne </w:t>
            </w:r>
            <w:r w:rsidR="00B273B9" w:rsidRPr="007F0E25">
              <w:rPr>
                <w:rFonts w:eastAsia="SimSun" w:cs="Arial"/>
                <w:szCs w:val="22"/>
              </w:rPr>
              <w:t xml:space="preserve">à </w:t>
            </w:r>
            <w:r w:rsidR="00323A53" w:rsidRPr="007F0E25">
              <w:rPr>
                <w:rFonts w:eastAsia="SimSun" w:cs="Arial"/>
                <w:szCs w:val="22"/>
              </w:rPr>
              <w:t>une destination (UIT, Administrations)</w:t>
            </w:r>
          </w:p>
          <w:p w:rsidR="00B273B9" w:rsidRPr="007F0E25" w:rsidRDefault="002F3705" w:rsidP="00C32589">
            <w:pPr>
              <w:pStyle w:val="Tabletext"/>
              <w:ind w:left="284" w:hanging="284"/>
              <w:rPr>
                <w:rFonts w:eastAsia="SimSun" w:cs="Arial"/>
                <w:szCs w:val="22"/>
              </w:rPr>
            </w:pPr>
            <w:r w:rsidRPr="007F0E25">
              <w:rPr>
                <w:rFonts w:eastAsia="SimSun" w:cs="Arial"/>
                <w:szCs w:val="22"/>
              </w:rPr>
              <w:t>–</w:t>
            </w:r>
            <w:r w:rsidRPr="007F0E25">
              <w:rPr>
                <w:rFonts w:eastAsia="SimSun" w:cs="Arial"/>
                <w:szCs w:val="22"/>
              </w:rPr>
              <w:tab/>
            </w:r>
            <w:r w:rsidR="00B273B9" w:rsidRPr="007F0E25">
              <w:rPr>
                <w:rFonts w:eastAsia="SimSun" w:cs="Arial"/>
                <w:szCs w:val="22"/>
              </w:rPr>
              <w:t xml:space="preserve">Prévoir un niveau élevé de sécurité et de fiabilité </w:t>
            </w:r>
            <w:r w:rsidR="00C32589">
              <w:rPr>
                <w:rFonts w:eastAsia="SimSun" w:cs="Arial"/>
                <w:szCs w:val="22"/>
              </w:rPr>
              <w:t>pour ce qui est de relayer</w:t>
            </w:r>
            <w:r w:rsidR="00B273B9" w:rsidRPr="007F0E25">
              <w:rPr>
                <w:rFonts w:eastAsia="SimSun" w:cs="Arial"/>
                <w:szCs w:val="22"/>
              </w:rPr>
              <w:t xml:space="preserve">, </w:t>
            </w:r>
            <w:r w:rsidR="00C32589">
              <w:rPr>
                <w:rFonts w:eastAsia="SimSun" w:cs="Arial"/>
                <w:szCs w:val="22"/>
              </w:rPr>
              <w:t>d</w:t>
            </w:r>
            <w:r w:rsidR="00B273B9" w:rsidRPr="007F0E25">
              <w:rPr>
                <w:rFonts w:eastAsia="SimSun" w:cs="Arial"/>
                <w:szCs w:val="22"/>
              </w:rPr>
              <w:t>'horod</w:t>
            </w:r>
            <w:r w:rsidR="00C32589">
              <w:rPr>
                <w:rFonts w:eastAsia="SimSun" w:cs="Arial"/>
                <w:szCs w:val="22"/>
              </w:rPr>
              <w:t>ater</w:t>
            </w:r>
            <w:r w:rsidR="00B273B9" w:rsidRPr="007F0E25">
              <w:rPr>
                <w:rFonts w:eastAsia="SimSun" w:cs="Arial"/>
                <w:szCs w:val="22"/>
              </w:rPr>
              <w:t xml:space="preserve"> et </w:t>
            </w:r>
            <w:r w:rsidR="00C32589">
              <w:rPr>
                <w:rFonts w:eastAsia="SimSun" w:cs="Arial"/>
                <w:szCs w:val="22"/>
              </w:rPr>
              <w:t>d</w:t>
            </w:r>
            <w:r w:rsidR="00B273B9" w:rsidRPr="007F0E25">
              <w:rPr>
                <w:rFonts w:eastAsia="SimSun" w:cs="Arial"/>
                <w:szCs w:val="22"/>
              </w:rPr>
              <w:t xml:space="preserve">e </w:t>
            </w:r>
            <w:r w:rsidR="00C32589">
              <w:rPr>
                <w:rFonts w:eastAsia="SimSun" w:cs="Arial"/>
                <w:szCs w:val="22"/>
              </w:rPr>
              <w:t xml:space="preserve">retransmettre la </w:t>
            </w:r>
            <w:r w:rsidR="00B273B9" w:rsidRPr="007F0E25">
              <w:rPr>
                <w:rFonts w:eastAsia="SimSun" w:cs="Arial"/>
                <w:szCs w:val="22"/>
              </w:rPr>
              <w:t>correspondance tout en sur</w:t>
            </w:r>
            <w:r w:rsidR="00C32589">
              <w:rPr>
                <w:rFonts w:eastAsia="SimSun" w:cs="Arial"/>
                <w:szCs w:val="22"/>
              </w:rPr>
              <w:t>veillant le flux d'informations</w:t>
            </w:r>
          </w:p>
          <w:p w:rsidR="00B273B9" w:rsidRPr="007F0E25" w:rsidRDefault="002F3705" w:rsidP="00EB07E3">
            <w:pPr>
              <w:pStyle w:val="Tabletext"/>
              <w:ind w:left="284" w:hanging="284"/>
              <w:rPr>
                <w:rFonts w:eastAsia="SimSun" w:cs="Arial"/>
                <w:szCs w:val="22"/>
              </w:rPr>
            </w:pPr>
            <w:r w:rsidRPr="007F0E25">
              <w:rPr>
                <w:rFonts w:eastAsia="SimSun" w:cs="Arial"/>
                <w:szCs w:val="22"/>
              </w:rPr>
              <w:t>–</w:t>
            </w:r>
            <w:r w:rsidRPr="007F0E25">
              <w:rPr>
                <w:rFonts w:eastAsia="SimSun" w:cs="Arial"/>
                <w:szCs w:val="22"/>
              </w:rPr>
              <w:tab/>
            </w:r>
            <w:r w:rsidR="00B273B9" w:rsidRPr="007F0E25">
              <w:rPr>
                <w:rFonts w:eastAsia="SimSun" w:cs="Arial"/>
                <w:szCs w:val="22"/>
              </w:rPr>
              <w:t>Fournir les éléments nécessaires pour suivre la soumission et la livraison, ainsi que la bonne réception de</w:t>
            </w:r>
            <w:r w:rsidR="00F1016F" w:rsidRPr="007F0E25">
              <w:rPr>
                <w:rFonts w:eastAsia="SimSun" w:cs="Arial"/>
                <w:szCs w:val="22"/>
              </w:rPr>
              <w:t>s</w:t>
            </w:r>
            <w:r w:rsidR="00B273B9" w:rsidRPr="007F0E25">
              <w:rPr>
                <w:rFonts w:eastAsia="SimSun" w:cs="Arial"/>
                <w:szCs w:val="22"/>
              </w:rPr>
              <w:t xml:space="preserve"> données exprès</w:t>
            </w:r>
          </w:p>
          <w:p w:rsidR="00F1016F" w:rsidRPr="007F0E25" w:rsidRDefault="002F3705" w:rsidP="00EB07E3">
            <w:pPr>
              <w:pStyle w:val="Tabletext"/>
              <w:ind w:left="284" w:hanging="284"/>
              <w:rPr>
                <w:szCs w:val="22"/>
              </w:rPr>
            </w:pPr>
            <w:r w:rsidRPr="007F0E25">
              <w:rPr>
                <w:rFonts w:eastAsia="SimSun" w:cs="Arial"/>
                <w:szCs w:val="22"/>
              </w:rPr>
              <w:t>–</w:t>
            </w:r>
            <w:r w:rsidRPr="007F0E25">
              <w:rPr>
                <w:rFonts w:eastAsia="SimSun" w:cs="Arial"/>
                <w:szCs w:val="22"/>
              </w:rPr>
              <w:tab/>
            </w:r>
            <w:r w:rsidR="00F1016F" w:rsidRPr="007F0E25">
              <w:rPr>
                <w:rFonts w:eastAsia="SimSun" w:cs="Arial"/>
                <w:szCs w:val="22"/>
              </w:rPr>
              <w:t>Intégration transparente au système existant de traitement de la correspondance et à l'infrastructure informatique de l'UIT</w:t>
            </w:r>
            <w:r w:rsidR="00F1016F" w:rsidRPr="007F0E25">
              <w:rPr>
                <w:szCs w:val="22"/>
              </w:rPr>
              <w:t xml:space="preserve"> </w:t>
            </w:r>
          </w:p>
          <w:p w:rsidR="00F1016F" w:rsidRPr="007F0E25" w:rsidRDefault="00F1016F" w:rsidP="007F0E25">
            <w:pPr>
              <w:pStyle w:val="Tabletext"/>
              <w:spacing w:before="120" w:after="0"/>
              <w:rPr>
                <w:rFonts w:eastAsia="SimSun" w:cs="Arial"/>
                <w:szCs w:val="22"/>
              </w:rPr>
            </w:pPr>
            <w:bookmarkStart w:id="19" w:name="lt_pId248"/>
            <w:r w:rsidRPr="007F0E25">
              <w:rPr>
                <w:rFonts w:eastAsia="SimSun" w:cs="Arial"/>
                <w:szCs w:val="22"/>
              </w:rPr>
              <w:t>Une collecte des fonctio</w:t>
            </w:r>
            <w:r w:rsidR="00EB07E3" w:rsidRPr="007F0E25">
              <w:rPr>
                <w:rFonts w:eastAsia="SimSun" w:cs="Arial"/>
                <w:szCs w:val="22"/>
              </w:rPr>
              <w:t>nnalités requises a été lancée lors d</w:t>
            </w:r>
            <w:r w:rsidRPr="007F0E25">
              <w:rPr>
                <w:rFonts w:eastAsia="SimSun" w:cs="Arial"/>
                <w:szCs w:val="22"/>
              </w:rPr>
              <w:t>u démarrage du projet afin de recueillir des informations sur les attentes concernant un tel système. Au cours du deuxième et du troisième trimestre de 2016, un prototype d'outil a été mis au point par un établissement universitaire participant aux travaux de l'UIT, à savoir la CTU de Prague (République tchèque), et a été utilisé pour faire une démonstration technique des fonctionnalités de base et orienter les choix pour l'évolution future du projet.</w:t>
            </w:r>
          </w:p>
          <w:p w:rsidR="00F1016F" w:rsidRPr="007F0E25" w:rsidRDefault="00F1016F" w:rsidP="00EB07E3">
            <w:pPr>
              <w:pStyle w:val="Tabletext"/>
              <w:spacing w:before="120" w:after="0"/>
              <w:rPr>
                <w:rFonts w:eastAsia="SimSun" w:cs="Arial"/>
                <w:szCs w:val="22"/>
              </w:rPr>
            </w:pPr>
            <w:bookmarkStart w:id="20" w:name="lt_pId251"/>
            <w:bookmarkEnd w:id="19"/>
            <w:r w:rsidRPr="007F0E25">
              <w:rPr>
                <w:rFonts w:eastAsia="SimSun" w:cs="Arial"/>
                <w:szCs w:val="22"/>
              </w:rPr>
              <w:lastRenderedPageBreak/>
              <w:t>Les activités se sont poursuivies jusqu'à la fin 2016 avec un perfectionnement des fonctionnalités. Le BR a décidé de développer l'outil en interne avec l'aide de la CTU de Prague. L</w:t>
            </w:r>
            <w:r w:rsidR="00A22395" w:rsidRPr="007F0E25">
              <w:rPr>
                <w:rFonts w:eastAsia="SimSun" w:cs="Arial"/>
                <w:szCs w:val="22"/>
              </w:rPr>
              <w:t xml:space="preserve">'échéance </w:t>
            </w:r>
            <w:r w:rsidRPr="007F0E25">
              <w:rPr>
                <w:rFonts w:eastAsia="SimSun" w:cs="Arial"/>
                <w:szCs w:val="22"/>
              </w:rPr>
              <w:t xml:space="preserve">pour la </w:t>
            </w:r>
            <w:r w:rsidR="00A22395" w:rsidRPr="007F0E25">
              <w:rPr>
                <w:rFonts w:eastAsia="SimSun" w:cs="Arial"/>
                <w:szCs w:val="22"/>
              </w:rPr>
              <w:t xml:space="preserve">fourniture </w:t>
            </w:r>
            <w:r w:rsidRPr="007F0E25">
              <w:rPr>
                <w:rFonts w:eastAsia="SimSun" w:cs="Arial"/>
                <w:szCs w:val="22"/>
              </w:rPr>
              <w:t>d'un outil</w:t>
            </w:r>
            <w:r w:rsidR="00EB07E3" w:rsidRPr="007F0E25">
              <w:rPr>
                <w:rFonts w:eastAsia="SimSun" w:cs="Arial"/>
                <w:szCs w:val="22"/>
              </w:rPr>
              <w:t xml:space="preserve"> répondant</w:t>
            </w:r>
            <w:r w:rsidR="00A73D2F" w:rsidRPr="007F0E25">
              <w:rPr>
                <w:rFonts w:eastAsia="SimSun" w:cs="Arial"/>
                <w:szCs w:val="22"/>
              </w:rPr>
              <w:t xml:space="preserve"> aux </w:t>
            </w:r>
            <w:r w:rsidR="00A22395" w:rsidRPr="007F0E25">
              <w:rPr>
                <w:rFonts w:eastAsia="SimSun" w:cs="Arial"/>
                <w:szCs w:val="22"/>
              </w:rPr>
              <w:t xml:space="preserve">conditions techniques </w:t>
            </w:r>
            <w:r w:rsidR="00A73D2F" w:rsidRPr="007F0E25">
              <w:rPr>
                <w:rFonts w:eastAsia="SimSun" w:cs="Arial"/>
                <w:szCs w:val="22"/>
              </w:rPr>
              <w:t xml:space="preserve">nécessaires </w:t>
            </w:r>
            <w:r w:rsidR="00EB07E3" w:rsidRPr="007F0E25">
              <w:rPr>
                <w:rFonts w:eastAsia="SimSun" w:cs="Arial"/>
                <w:szCs w:val="22"/>
              </w:rPr>
              <w:t xml:space="preserve">pour pouvoir être mis </w:t>
            </w:r>
            <w:r w:rsidR="00A22395" w:rsidRPr="007F0E25">
              <w:rPr>
                <w:rFonts w:eastAsia="SimSun" w:cs="Arial"/>
                <w:szCs w:val="22"/>
              </w:rPr>
              <w:t xml:space="preserve">en service </w:t>
            </w:r>
            <w:r w:rsidRPr="007F0E25">
              <w:rPr>
                <w:rFonts w:eastAsia="SimSun" w:cs="Arial"/>
                <w:szCs w:val="22"/>
              </w:rPr>
              <w:t>a été fixé</w:t>
            </w:r>
            <w:r w:rsidR="00A22395" w:rsidRPr="007F0E25">
              <w:rPr>
                <w:rFonts w:eastAsia="SimSun" w:cs="Arial"/>
                <w:szCs w:val="22"/>
              </w:rPr>
              <w:t>e</w:t>
            </w:r>
            <w:r w:rsidRPr="007F0E25">
              <w:rPr>
                <w:rFonts w:eastAsia="SimSun" w:cs="Arial"/>
                <w:szCs w:val="22"/>
              </w:rPr>
              <w:t xml:space="preserve"> </w:t>
            </w:r>
            <w:r w:rsidR="00A22395" w:rsidRPr="007F0E25">
              <w:rPr>
                <w:rFonts w:eastAsia="SimSun" w:cs="Arial"/>
                <w:szCs w:val="22"/>
              </w:rPr>
              <w:t xml:space="preserve">à </w:t>
            </w:r>
            <w:r w:rsidRPr="007F0E25">
              <w:rPr>
                <w:rFonts w:eastAsia="SimSun" w:cs="Arial"/>
                <w:szCs w:val="22"/>
              </w:rPr>
              <w:t xml:space="preserve">fin juin 2017, avec les </w:t>
            </w:r>
            <w:r w:rsidR="00A22395" w:rsidRPr="007F0E25">
              <w:rPr>
                <w:rFonts w:eastAsia="SimSun" w:cs="Arial"/>
                <w:szCs w:val="22"/>
              </w:rPr>
              <w:t xml:space="preserve">étapes </w:t>
            </w:r>
            <w:r w:rsidRPr="007F0E25">
              <w:rPr>
                <w:rFonts w:eastAsia="SimSun" w:cs="Arial"/>
                <w:szCs w:val="22"/>
              </w:rPr>
              <w:t>suivantes:</w:t>
            </w:r>
          </w:p>
          <w:p w:rsidR="00A73D2F" w:rsidRPr="007F0E25" w:rsidRDefault="00EB07E3" w:rsidP="00EB07E3">
            <w:pPr>
              <w:pStyle w:val="Tabletext"/>
              <w:ind w:left="284" w:hanging="284"/>
              <w:rPr>
                <w:rFonts w:eastAsia="SimSun" w:cs="Arial"/>
                <w:szCs w:val="22"/>
              </w:rPr>
            </w:pPr>
            <w:bookmarkStart w:id="21" w:name="lt_pId254"/>
            <w:bookmarkEnd w:id="20"/>
            <w:r w:rsidRPr="007F0E25">
              <w:rPr>
                <w:rFonts w:eastAsia="SimSun" w:cs="Arial"/>
                <w:szCs w:val="22"/>
              </w:rPr>
              <w:t>–</w:t>
            </w:r>
            <w:r w:rsidRPr="007F0E25">
              <w:rPr>
                <w:rFonts w:eastAsia="SimSun" w:cs="Arial"/>
                <w:szCs w:val="22"/>
              </w:rPr>
              <w:tab/>
            </w:r>
            <w:r w:rsidR="00A73D2F" w:rsidRPr="007F0E25">
              <w:rPr>
                <w:rFonts w:eastAsia="SimSun" w:cs="Arial"/>
                <w:szCs w:val="22"/>
              </w:rPr>
              <w:t xml:space="preserve">fin avril, </w:t>
            </w:r>
            <w:r w:rsidRPr="007F0E25">
              <w:rPr>
                <w:rFonts w:eastAsia="SimSun" w:cs="Arial"/>
                <w:szCs w:val="22"/>
              </w:rPr>
              <w:t xml:space="preserve">fourniture d'une </w:t>
            </w:r>
            <w:r w:rsidR="00A73D2F" w:rsidRPr="007F0E25">
              <w:rPr>
                <w:rFonts w:eastAsia="SimSun" w:cs="Arial"/>
                <w:szCs w:val="22"/>
              </w:rPr>
              <w:t>version</w:t>
            </w:r>
            <w:r w:rsidRPr="007F0E25">
              <w:rPr>
                <w:rFonts w:eastAsia="SimSun" w:cs="Arial"/>
                <w:szCs w:val="22"/>
              </w:rPr>
              <w:t xml:space="preserve"> bêta</w:t>
            </w:r>
            <w:r w:rsidR="00A73D2F" w:rsidRPr="007F0E25">
              <w:rPr>
                <w:rFonts w:eastAsia="SimSun" w:cs="Arial"/>
                <w:szCs w:val="22"/>
              </w:rPr>
              <w:t>;</w:t>
            </w:r>
          </w:p>
          <w:p w:rsidR="00A73D2F" w:rsidRPr="007F0E25" w:rsidRDefault="00EB07E3" w:rsidP="00EB07E3">
            <w:pPr>
              <w:pStyle w:val="Tabletext"/>
              <w:ind w:left="284" w:hanging="284"/>
              <w:rPr>
                <w:rFonts w:eastAsia="SimSun" w:cs="Arial"/>
                <w:szCs w:val="22"/>
              </w:rPr>
            </w:pPr>
            <w:r w:rsidRPr="007F0E25">
              <w:rPr>
                <w:rFonts w:eastAsia="SimSun" w:cs="Arial"/>
                <w:szCs w:val="22"/>
              </w:rPr>
              <w:t>–</w:t>
            </w:r>
            <w:r w:rsidRPr="007F0E25">
              <w:rPr>
                <w:rFonts w:eastAsia="SimSun" w:cs="Arial"/>
                <w:szCs w:val="22"/>
              </w:rPr>
              <w:tab/>
            </w:r>
            <w:r w:rsidR="00A73D2F" w:rsidRPr="007F0E25">
              <w:rPr>
                <w:rFonts w:eastAsia="SimSun" w:cs="Arial"/>
                <w:szCs w:val="22"/>
              </w:rPr>
              <w:t>mai-juin: tests;</w:t>
            </w:r>
          </w:p>
          <w:p w:rsidR="00695B60" w:rsidRPr="007F0E25" w:rsidRDefault="00EB07E3" w:rsidP="00C32589">
            <w:pPr>
              <w:pStyle w:val="Tabletext"/>
              <w:spacing w:after="120"/>
              <w:ind w:left="284" w:hanging="284"/>
              <w:rPr>
                <w:szCs w:val="22"/>
              </w:rPr>
            </w:pPr>
            <w:bookmarkStart w:id="22" w:name="lt_pId257"/>
            <w:r w:rsidRPr="007F0E25">
              <w:rPr>
                <w:rFonts w:eastAsia="SimSun" w:cs="Arial"/>
                <w:szCs w:val="22"/>
              </w:rPr>
              <w:t>–</w:t>
            </w:r>
            <w:r w:rsidRPr="007F0E25">
              <w:rPr>
                <w:rFonts w:eastAsia="SimSun" w:cs="Arial"/>
                <w:szCs w:val="22"/>
              </w:rPr>
              <w:tab/>
            </w:r>
            <w:r w:rsidR="00A73D2F" w:rsidRPr="007F0E25">
              <w:rPr>
                <w:rFonts w:eastAsia="SimSun" w:cs="Arial"/>
                <w:szCs w:val="22"/>
              </w:rPr>
              <w:t>fin juin:</w:t>
            </w:r>
            <w:bookmarkEnd w:id="22"/>
            <w:r w:rsidR="00A73D2F" w:rsidRPr="007F0E25">
              <w:rPr>
                <w:rFonts w:eastAsia="SimSun" w:cs="Arial"/>
                <w:szCs w:val="22"/>
              </w:rPr>
              <w:t xml:space="preserve"> </w:t>
            </w:r>
            <w:bookmarkStart w:id="23" w:name="lt_pId258"/>
            <w:r w:rsidR="00A73D2F" w:rsidRPr="007F0E25">
              <w:rPr>
                <w:rFonts w:eastAsia="SimSun" w:cs="Arial"/>
                <w:szCs w:val="22"/>
              </w:rPr>
              <w:t>outil prêt pour la mise en service.</w:t>
            </w:r>
            <w:bookmarkEnd w:id="23"/>
            <w:bookmarkEnd w:id="21"/>
          </w:p>
        </w:tc>
      </w:tr>
      <w:tr w:rsidR="00695B60" w:rsidRPr="007F0E25" w:rsidTr="00C32589">
        <w:trPr>
          <w:cantSplit/>
        </w:trPr>
        <w:tc>
          <w:tcPr>
            <w:tcW w:w="9350" w:type="dxa"/>
          </w:tcPr>
          <w:p w:rsidR="00695B60" w:rsidRPr="007F0E25" w:rsidRDefault="00695B60" w:rsidP="002F3705">
            <w:pPr>
              <w:pStyle w:val="Tabletext"/>
              <w:rPr>
                <w:b/>
              </w:rPr>
            </w:pPr>
            <w:r w:rsidRPr="007F0E25">
              <w:rPr>
                <w:b/>
              </w:rPr>
              <w:lastRenderedPageBreak/>
              <w:t>Résolution 908 (Rév.CMR-15): Soumission par voie électron</w:t>
            </w:r>
            <w:r w:rsidR="00EB07E3" w:rsidRPr="007F0E25">
              <w:rPr>
                <w:b/>
              </w:rPr>
              <w:t>ique des fiches de notification des réseaux à satellite</w:t>
            </w:r>
          </w:p>
          <w:p w:rsidR="00EB07E3" w:rsidRPr="007F0E25" w:rsidRDefault="00EB07E3" w:rsidP="00EB07E3">
            <w:pPr>
              <w:pStyle w:val="Tabletext"/>
              <w:spacing w:before="120" w:after="0"/>
            </w:pPr>
            <w:bookmarkStart w:id="24" w:name="lt_pId261"/>
            <w:r w:rsidRPr="007F0E25">
              <w:rPr>
                <w:rFonts w:eastAsia="SimSun" w:cs="Arial"/>
                <w:szCs w:val="22"/>
              </w:rPr>
              <w:t>Aux termes de</w:t>
            </w:r>
            <w:r w:rsidR="00A73D2F" w:rsidRPr="007F0E25">
              <w:rPr>
                <w:rFonts w:eastAsia="SimSun" w:cs="Arial"/>
                <w:szCs w:val="22"/>
              </w:rPr>
              <w:t xml:space="preserve"> la </w:t>
            </w:r>
            <w:r w:rsidR="00695B60" w:rsidRPr="007F0E25">
              <w:rPr>
                <w:rFonts w:eastAsia="SimSun" w:cs="Arial"/>
                <w:szCs w:val="22"/>
              </w:rPr>
              <w:t xml:space="preserve">Résolution </w:t>
            </w:r>
            <w:r w:rsidR="00695B60" w:rsidRPr="007F0E25">
              <w:rPr>
                <w:rFonts w:eastAsia="SimSun" w:cs="Arial"/>
                <w:b/>
                <w:szCs w:val="22"/>
              </w:rPr>
              <w:t>908 (</w:t>
            </w:r>
            <w:r w:rsidR="00695B60" w:rsidRPr="007F0E25">
              <w:rPr>
                <w:b/>
              </w:rPr>
              <w:t>Rév.CMR-15</w:t>
            </w:r>
            <w:r w:rsidR="00695B60" w:rsidRPr="007F0E25">
              <w:rPr>
                <w:rFonts w:eastAsia="SimSun" w:cs="Arial"/>
                <w:b/>
                <w:szCs w:val="22"/>
              </w:rPr>
              <w:t>)</w:t>
            </w:r>
            <w:r w:rsidR="00A73D2F" w:rsidRPr="007F0E25">
              <w:rPr>
                <w:rFonts w:eastAsia="SimSun" w:cs="Arial"/>
                <w:bCs/>
                <w:szCs w:val="22"/>
              </w:rPr>
              <w:t xml:space="preserve">, il a été décidé </w:t>
            </w:r>
            <w:bookmarkEnd w:id="24"/>
            <w:r w:rsidR="008073F3" w:rsidRPr="007F0E25">
              <w:t>que les administrations doivent soumettre toutes les fiches de notification de réseaux à satellite ainsi que leurs observations, le cas échéant, en utilisant une méthode électronique sans papier sécurisée, dès qu'elles sont informées que les moyens de soumission électronique de ces fiches de notification de réseaux à satellite ou de systèmes à satellites ont été mis en oeuvre et qu'elles ont reçu l'assurance que ces moye</w:t>
            </w:r>
            <w:bookmarkStart w:id="25" w:name="lt_pId262"/>
            <w:r w:rsidR="008073F3" w:rsidRPr="007F0E25">
              <w:t>ns sont effectivement sécurisés.</w:t>
            </w:r>
          </w:p>
          <w:p w:rsidR="00EB07E3" w:rsidRPr="007F0E25" w:rsidRDefault="004C1A91" w:rsidP="00EB07E3">
            <w:pPr>
              <w:pStyle w:val="Tabletext"/>
              <w:spacing w:before="120" w:after="0"/>
              <w:rPr>
                <w:rFonts w:eastAsia="SimSun" w:cs="Arial"/>
                <w:szCs w:val="22"/>
              </w:rPr>
            </w:pPr>
            <w:r w:rsidRPr="007F0E25">
              <w:rPr>
                <w:rFonts w:eastAsia="SimSun" w:cs="Arial"/>
                <w:szCs w:val="22"/>
              </w:rPr>
              <w:t xml:space="preserve">Conformément aux dispositions de </w:t>
            </w:r>
            <w:r w:rsidR="00A73D2F" w:rsidRPr="007F0E25">
              <w:rPr>
                <w:rFonts w:eastAsia="SimSun" w:cs="Arial"/>
                <w:szCs w:val="22"/>
              </w:rPr>
              <w:t xml:space="preserve">la Résolution </w:t>
            </w:r>
            <w:r w:rsidR="00A73D2F" w:rsidRPr="007F0E25">
              <w:rPr>
                <w:rFonts w:eastAsia="SimSun" w:cs="Arial"/>
                <w:b/>
                <w:bCs/>
                <w:szCs w:val="22"/>
              </w:rPr>
              <w:t>908 (Rév.CMR-15)</w:t>
            </w:r>
            <w:r w:rsidR="00A73D2F" w:rsidRPr="007F0E25">
              <w:rPr>
                <w:rFonts w:eastAsia="SimSun" w:cs="Arial"/>
                <w:szCs w:val="22"/>
              </w:rPr>
              <w:t xml:space="preserve">, le Bureau élabore actuellement une </w:t>
            </w:r>
            <w:r w:rsidRPr="007F0E25">
              <w:rPr>
                <w:rFonts w:eastAsia="SimSun" w:cs="Arial"/>
                <w:szCs w:val="22"/>
              </w:rPr>
              <w:t xml:space="preserve">méthode unifiée </w:t>
            </w:r>
            <w:r w:rsidR="00A73D2F" w:rsidRPr="007F0E25">
              <w:rPr>
                <w:rFonts w:eastAsia="SimSun" w:cs="Arial"/>
                <w:szCs w:val="22"/>
              </w:rPr>
              <w:t xml:space="preserve">pour la soumission, le traitement et la publication </w:t>
            </w:r>
            <w:r w:rsidRPr="007F0E25">
              <w:rPr>
                <w:rFonts w:eastAsia="SimSun" w:cs="Arial"/>
                <w:szCs w:val="22"/>
              </w:rPr>
              <w:t>par voie électronique</w:t>
            </w:r>
            <w:r w:rsidR="00A73D2F" w:rsidRPr="007F0E25">
              <w:rPr>
                <w:rFonts w:eastAsia="SimSun" w:cs="Arial"/>
                <w:szCs w:val="22"/>
              </w:rPr>
              <w:t xml:space="preserve"> de </w:t>
            </w:r>
            <w:r w:rsidRPr="007F0E25">
              <w:rPr>
                <w:rFonts w:eastAsia="SimSun" w:cs="Arial"/>
                <w:szCs w:val="22"/>
              </w:rPr>
              <w:t>toutes les fiches de notification d</w:t>
            </w:r>
            <w:r w:rsidR="00A73D2F" w:rsidRPr="007F0E25">
              <w:rPr>
                <w:rFonts w:eastAsia="SimSun" w:cs="Arial"/>
                <w:szCs w:val="22"/>
              </w:rPr>
              <w:t>es réseaux à satellite</w:t>
            </w:r>
            <w:r w:rsidRPr="007F0E25">
              <w:rPr>
                <w:rFonts w:eastAsia="SimSun" w:cs="Arial"/>
                <w:szCs w:val="22"/>
              </w:rPr>
              <w:t xml:space="preserve"> et des observations</w:t>
            </w:r>
            <w:r w:rsidR="00EB07E3" w:rsidRPr="007F0E25">
              <w:rPr>
                <w:rFonts w:eastAsia="SimSun" w:cs="Arial"/>
                <w:szCs w:val="22"/>
              </w:rPr>
              <w:t xml:space="preserve"> associées</w:t>
            </w:r>
            <w:r w:rsidR="00A73D2F" w:rsidRPr="007F0E25">
              <w:rPr>
                <w:rFonts w:eastAsia="SimSun" w:cs="Arial"/>
                <w:szCs w:val="22"/>
              </w:rPr>
              <w:t xml:space="preserve">. Afin de faciliter le développement et les tests </w:t>
            </w:r>
            <w:r w:rsidR="00792978" w:rsidRPr="007F0E25">
              <w:rPr>
                <w:rFonts w:eastAsia="SimSun" w:cs="Arial"/>
                <w:szCs w:val="22"/>
              </w:rPr>
              <w:t>au titre de la Résolution </w:t>
            </w:r>
            <w:r w:rsidR="00A73D2F" w:rsidRPr="007F0E25">
              <w:rPr>
                <w:rFonts w:eastAsia="SimSun" w:cs="Arial"/>
                <w:szCs w:val="22"/>
              </w:rPr>
              <w:t xml:space="preserve">908, l'Administration du Japon a décidé de contribuer au projet </w:t>
            </w:r>
            <w:r w:rsidR="00792978" w:rsidRPr="007F0E25">
              <w:rPr>
                <w:rFonts w:eastAsia="SimSun" w:cs="Arial"/>
                <w:szCs w:val="22"/>
              </w:rPr>
              <w:t xml:space="preserve">relatif à </w:t>
            </w:r>
            <w:r w:rsidR="00A73D2F" w:rsidRPr="007F0E25">
              <w:rPr>
                <w:rFonts w:eastAsia="SimSun" w:cs="Arial"/>
                <w:szCs w:val="22"/>
              </w:rPr>
              <w:t xml:space="preserve">la Résolution 908 et de mettre à disposition </w:t>
            </w:r>
            <w:r w:rsidR="00792978" w:rsidRPr="007F0E25">
              <w:rPr>
                <w:rFonts w:eastAsia="SimSun" w:cs="Arial"/>
                <w:szCs w:val="22"/>
              </w:rPr>
              <w:t xml:space="preserve">à Genève pendant 2 ans </w:t>
            </w:r>
            <w:r w:rsidR="00A73D2F" w:rsidRPr="007F0E25">
              <w:rPr>
                <w:rFonts w:eastAsia="SimSun" w:cs="Arial"/>
                <w:szCs w:val="22"/>
              </w:rPr>
              <w:t>un expert en logiciel</w:t>
            </w:r>
            <w:r w:rsidR="00792978" w:rsidRPr="007F0E25">
              <w:rPr>
                <w:rFonts w:eastAsia="SimSun" w:cs="Arial"/>
                <w:szCs w:val="22"/>
              </w:rPr>
              <w:t>s et en réglementation concernant les réseaux à satellite</w:t>
            </w:r>
            <w:r w:rsidR="00A73D2F" w:rsidRPr="007F0E25">
              <w:rPr>
                <w:rFonts w:eastAsia="SimSun" w:cs="Arial"/>
                <w:szCs w:val="22"/>
              </w:rPr>
              <w:t>. Parallèlement, les processus internes d</w:t>
            </w:r>
            <w:r w:rsidR="00792978" w:rsidRPr="007F0E25">
              <w:rPr>
                <w:rFonts w:eastAsia="SimSun" w:cs="Arial"/>
                <w:szCs w:val="22"/>
              </w:rPr>
              <w:t>u</w:t>
            </w:r>
            <w:r w:rsidR="00A73D2F" w:rsidRPr="007F0E25">
              <w:rPr>
                <w:rFonts w:eastAsia="SimSun" w:cs="Arial"/>
                <w:szCs w:val="22"/>
              </w:rPr>
              <w:t xml:space="preserve"> BR pour le traitement des </w:t>
            </w:r>
            <w:r w:rsidR="00792978" w:rsidRPr="007F0E25">
              <w:rPr>
                <w:rFonts w:eastAsia="SimSun" w:cs="Arial"/>
                <w:szCs w:val="22"/>
              </w:rPr>
              <w:t>fiches de notification</w:t>
            </w:r>
            <w:r w:rsidR="00A73D2F" w:rsidRPr="007F0E25">
              <w:rPr>
                <w:rFonts w:eastAsia="SimSun" w:cs="Arial"/>
                <w:szCs w:val="22"/>
              </w:rPr>
              <w:t xml:space="preserve"> de</w:t>
            </w:r>
            <w:r w:rsidR="00792978" w:rsidRPr="007F0E25">
              <w:rPr>
                <w:rFonts w:eastAsia="SimSun" w:cs="Arial"/>
                <w:szCs w:val="22"/>
              </w:rPr>
              <w:t>s</w:t>
            </w:r>
            <w:r w:rsidR="00A73D2F" w:rsidRPr="007F0E25">
              <w:rPr>
                <w:rFonts w:eastAsia="SimSun" w:cs="Arial"/>
                <w:szCs w:val="22"/>
              </w:rPr>
              <w:t xml:space="preserve"> réseaux à satellite seront rationalisés et certains logiciel</w:t>
            </w:r>
            <w:r w:rsidR="00792978" w:rsidRPr="007F0E25">
              <w:rPr>
                <w:rFonts w:eastAsia="SimSun" w:cs="Arial"/>
                <w:szCs w:val="22"/>
              </w:rPr>
              <w:t>s seront réécrits dans des langag</w:t>
            </w:r>
            <w:r w:rsidR="00A73D2F" w:rsidRPr="007F0E25">
              <w:rPr>
                <w:rFonts w:eastAsia="SimSun" w:cs="Arial"/>
                <w:szCs w:val="22"/>
              </w:rPr>
              <w:t xml:space="preserve">es plus modernes pour tenir compte de la nouvelle technologie basée sur le </w:t>
            </w:r>
            <w:r w:rsidR="00792978" w:rsidRPr="007F0E25">
              <w:rPr>
                <w:rFonts w:eastAsia="SimSun" w:cs="Arial"/>
                <w:szCs w:val="22"/>
              </w:rPr>
              <w:t>w</w:t>
            </w:r>
            <w:r w:rsidR="00A73D2F" w:rsidRPr="007F0E25">
              <w:rPr>
                <w:rFonts w:eastAsia="SimSun" w:cs="Arial"/>
                <w:szCs w:val="22"/>
              </w:rPr>
              <w:t>eb.</w:t>
            </w:r>
            <w:bookmarkStart w:id="26" w:name="lt_pId265"/>
            <w:bookmarkEnd w:id="25"/>
          </w:p>
          <w:p w:rsidR="00695B60" w:rsidRPr="007F0E25" w:rsidRDefault="00792978" w:rsidP="00EB07E3">
            <w:pPr>
              <w:pStyle w:val="Tabletext"/>
              <w:spacing w:before="120" w:after="0"/>
              <w:rPr>
                <w:rFonts w:eastAsia="SimSun" w:cs="Arial"/>
                <w:szCs w:val="22"/>
              </w:rPr>
            </w:pPr>
            <w:r w:rsidRPr="007F0E25">
              <w:rPr>
                <w:rFonts w:eastAsia="SimSun" w:cs="Arial"/>
                <w:szCs w:val="22"/>
              </w:rPr>
              <w:t xml:space="preserve">Les résultats attendus au titre de la </w:t>
            </w:r>
            <w:r w:rsidR="00695B60" w:rsidRPr="007F0E25">
              <w:rPr>
                <w:rFonts w:eastAsia="SimSun" w:cs="Arial"/>
                <w:szCs w:val="22"/>
              </w:rPr>
              <w:t>R</w:t>
            </w:r>
            <w:r w:rsidRPr="007F0E25">
              <w:rPr>
                <w:rFonts w:eastAsia="SimSun" w:cs="Arial"/>
                <w:szCs w:val="22"/>
              </w:rPr>
              <w:t>é</w:t>
            </w:r>
            <w:r w:rsidR="00695B60" w:rsidRPr="007F0E25">
              <w:rPr>
                <w:rFonts w:eastAsia="SimSun" w:cs="Arial"/>
                <w:szCs w:val="22"/>
              </w:rPr>
              <w:t xml:space="preserve">solution </w:t>
            </w:r>
            <w:r w:rsidR="00695B60" w:rsidRPr="007F0E25">
              <w:rPr>
                <w:rFonts w:eastAsia="SimSun" w:cs="Arial"/>
                <w:b/>
                <w:szCs w:val="22"/>
              </w:rPr>
              <w:t>908 (R</w:t>
            </w:r>
            <w:r w:rsidRPr="007F0E25">
              <w:rPr>
                <w:rFonts w:eastAsia="SimSun" w:cs="Arial"/>
                <w:b/>
                <w:szCs w:val="22"/>
              </w:rPr>
              <w:t>é</w:t>
            </w:r>
            <w:r w:rsidR="00695B60" w:rsidRPr="007F0E25">
              <w:rPr>
                <w:rFonts w:eastAsia="SimSun" w:cs="Arial"/>
                <w:b/>
                <w:szCs w:val="22"/>
              </w:rPr>
              <w:t>v.</w:t>
            </w:r>
            <w:r w:rsidRPr="007F0E25">
              <w:rPr>
                <w:rFonts w:eastAsia="SimSun" w:cs="Arial"/>
                <w:b/>
                <w:szCs w:val="22"/>
              </w:rPr>
              <w:t>CMR</w:t>
            </w:r>
            <w:r w:rsidR="00695B60" w:rsidRPr="007F0E25">
              <w:rPr>
                <w:rFonts w:eastAsia="SimSun" w:cs="Arial"/>
                <w:b/>
                <w:szCs w:val="22"/>
              </w:rPr>
              <w:t>-15)</w:t>
            </w:r>
            <w:r w:rsidR="00695B60" w:rsidRPr="007F0E25">
              <w:rPr>
                <w:rFonts w:eastAsia="SimSun" w:cs="Arial"/>
                <w:szCs w:val="22"/>
              </w:rPr>
              <w:t xml:space="preserve"> </w:t>
            </w:r>
            <w:r w:rsidRPr="007F0E25">
              <w:rPr>
                <w:rFonts w:eastAsia="SimSun" w:cs="Arial"/>
                <w:szCs w:val="22"/>
              </w:rPr>
              <w:t>sont les suivants</w:t>
            </w:r>
            <w:r w:rsidR="00695B60" w:rsidRPr="007F0E25">
              <w:rPr>
                <w:rFonts w:eastAsia="SimSun" w:cs="Arial"/>
                <w:szCs w:val="22"/>
              </w:rPr>
              <w:t>:</w:t>
            </w:r>
            <w:bookmarkEnd w:id="26"/>
          </w:p>
          <w:p w:rsidR="00695B60" w:rsidRPr="007F0E25" w:rsidRDefault="00695B60" w:rsidP="00EB07E3">
            <w:pPr>
              <w:pStyle w:val="Tabletext"/>
              <w:ind w:left="284" w:hanging="284"/>
              <w:rPr>
                <w:rFonts w:eastAsia="SimSun" w:cs="Arial"/>
                <w:szCs w:val="22"/>
              </w:rPr>
            </w:pPr>
            <w:r w:rsidRPr="007F0E25">
              <w:rPr>
                <w:rFonts w:eastAsia="SimSun" w:cs="Arial"/>
                <w:szCs w:val="22"/>
              </w:rPr>
              <w:t>1</w:t>
            </w:r>
            <w:r w:rsidR="00EB07E3" w:rsidRPr="007F0E25">
              <w:rPr>
                <w:rFonts w:eastAsia="SimSun" w:cs="Arial"/>
                <w:szCs w:val="22"/>
              </w:rPr>
              <w:t>)</w:t>
            </w:r>
            <w:r w:rsidR="00EB07E3" w:rsidRPr="007F0E25">
              <w:rPr>
                <w:rFonts w:eastAsia="SimSun" w:cs="Arial"/>
                <w:szCs w:val="22"/>
              </w:rPr>
              <w:tab/>
            </w:r>
            <w:bookmarkStart w:id="27" w:name="lt_pId267"/>
            <w:r w:rsidR="00EB07E3" w:rsidRPr="007F0E25">
              <w:rPr>
                <w:rFonts w:eastAsia="SimSun" w:cs="Arial"/>
                <w:szCs w:val="22"/>
              </w:rPr>
              <w:t>U</w:t>
            </w:r>
            <w:r w:rsidR="004F6CC0" w:rsidRPr="007F0E25">
              <w:rPr>
                <w:rFonts w:eastAsia="SimSun" w:cs="Arial"/>
                <w:szCs w:val="22"/>
              </w:rPr>
              <w:t>ne méthode unifiée pour la soumission électronique de toutes les fiches de notification des réseaux à satellite et</w:t>
            </w:r>
            <w:r w:rsidRPr="007F0E25">
              <w:rPr>
                <w:rFonts w:eastAsia="SimSun" w:cs="Arial"/>
                <w:szCs w:val="22"/>
              </w:rPr>
              <w:t xml:space="preserve"> </w:t>
            </w:r>
            <w:r w:rsidR="004F6CC0" w:rsidRPr="007F0E25">
              <w:rPr>
                <w:rFonts w:eastAsia="SimSun" w:cs="Arial"/>
                <w:szCs w:val="22"/>
              </w:rPr>
              <w:t xml:space="preserve">des observations associées et pour leur </w:t>
            </w:r>
            <w:r w:rsidRPr="007F0E25">
              <w:rPr>
                <w:rFonts w:eastAsia="SimSun" w:cs="Arial"/>
                <w:szCs w:val="22"/>
              </w:rPr>
              <w:t>publication.</w:t>
            </w:r>
            <w:bookmarkEnd w:id="27"/>
          </w:p>
          <w:p w:rsidR="00695B60" w:rsidRPr="007F0E25" w:rsidRDefault="00EB07E3" w:rsidP="00EB07E3">
            <w:pPr>
              <w:pStyle w:val="Tabletext"/>
              <w:ind w:left="284" w:hanging="284"/>
              <w:rPr>
                <w:rFonts w:eastAsia="SimSun" w:cs="Arial"/>
                <w:szCs w:val="22"/>
              </w:rPr>
            </w:pPr>
            <w:bookmarkStart w:id="28" w:name="lt_pId269"/>
            <w:r w:rsidRPr="007F0E25">
              <w:rPr>
                <w:rFonts w:eastAsia="SimSun" w:cs="Arial"/>
                <w:szCs w:val="22"/>
              </w:rPr>
              <w:t>2)</w:t>
            </w:r>
            <w:r w:rsidRPr="007F0E25">
              <w:rPr>
                <w:rFonts w:eastAsia="SimSun" w:cs="Arial"/>
                <w:szCs w:val="22"/>
              </w:rPr>
              <w:tab/>
              <w:t>U</w:t>
            </w:r>
            <w:r w:rsidR="004F6CC0" w:rsidRPr="007F0E25">
              <w:rPr>
                <w:rFonts w:eastAsia="SimSun" w:cs="Arial"/>
                <w:szCs w:val="22"/>
              </w:rPr>
              <w:t>ne amélioration du système interne au BR pour le traitement des fiches de notification des réseaux à satellite et des observations</w:t>
            </w:r>
            <w:r w:rsidRPr="007F0E25">
              <w:rPr>
                <w:rFonts w:eastAsia="SimSun" w:cs="Arial"/>
                <w:szCs w:val="22"/>
              </w:rPr>
              <w:t xml:space="preserve"> associées</w:t>
            </w:r>
            <w:r w:rsidR="00695B60" w:rsidRPr="007F0E25">
              <w:rPr>
                <w:rFonts w:eastAsia="SimSun" w:cs="Arial"/>
                <w:szCs w:val="22"/>
              </w:rPr>
              <w:t>.</w:t>
            </w:r>
            <w:bookmarkEnd w:id="28"/>
          </w:p>
          <w:p w:rsidR="00695B60" w:rsidRPr="007F0E25" w:rsidRDefault="00EB07E3" w:rsidP="00EB07E3">
            <w:pPr>
              <w:pStyle w:val="Tabletext"/>
              <w:spacing w:before="120" w:after="0"/>
              <w:rPr>
                <w:rFonts w:eastAsia="SimSun" w:cs="Arial"/>
                <w:szCs w:val="22"/>
              </w:rPr>
            </w:pPr>
            <w:bookmarkStart w:id="29" w:name="lt_pId270"/>
            <w:r w:rsidRPr="007F0E25">
              <w:rPr>
                <w:rFonts w:eastAsia="SimSun" w:cs="Arial"/>
                <w:szCs w:val="22"/>
              </w:rPr>
              <w:t>L'avant</w:t>
            </w:r>
            <w:r w:rsidRPr="007F0E25">
              <w:rPr>
                <w:rFonts w:eastAsia="SimSun" w:cs="Arial"/>
                <w:szCs w:val="22"/>
              </w:rPr>
              <w:noBreakHyphen/>
              <w:t xml:space="preserve">projet de </w:t>
            </w:r>
            <w:r w:rsidR="004F6CC0" w:rsidRPr="007F0E25">
              <w:rPr>
                <w:rFonts w:eastAsia="SimSun" w:cs="Arial"/>
                <w:szCs w:val="22"/>
              </w:rPr>
              <w:t>programme de travail pour atteindre ces objectifs</w:t>
            </w:r>
            <w:r w:rsidR="00695B60" w:rsidRPr="007F0E25">
              <w:rPr>
                <w:rFonts w:eastAsia="SimSun" w:cs="Arial"/>
                <w:szCs w:val="22"/>
              </w:rPr>
              <w:t xml:space="preserve"> </w:t>
            </w:r>
            <w:r w:rsidR="004F6CC0" w:rsidRPr="007F0E25">
              <w:rPr>
                <w:rFonts w:eastAsia="SimSun" w:cs="Arial"/>
                <w:szCs w:val="22"/>
              </w:rPr>
              <w:t>est le suivant</w:t>
            </w:r>
            <w:r w:rsidR="00695B60" w:rsidRPr="007F0E25">
              <w:rPr>
                <w:rFonts w:eastAsia="SimSun" w:cs="Arial"/>
                <w:szCs w:val="22"/>
              </w:rPr>
              <w:t>:</w:t>
            </w:r>
            <w:bookmarkEnd w:id="29"/>
          </w:p>
          <w:p w:rsidR="00695B60" w:rsidRPr="007F0E25" w:rsidRDefault="004F6CC0" w:rsidP="00EB07E3">
            <w:pPr>
              <w:pStyle w:val="Tabletext"/>
              <w:spacing w:before="120"/>
              <w:jc w:val="center"/>
              <w:rPr>
                <w:rFonts w:eastAsia="SimSun" w:cs="Arial"/>
                <w:szCs w:val="22"/>
              </w:rPr>
            </w:pPr>
            <w:bookmarkStart w:id="30" w:name="lt_pId271"/>
            <w:r w:rsidRPr="007F0E25">
              <w:rPr>
                <w:rFonts w:eastAsia="SimSun" w:cs="Arial"/>
                <w:szCs w:val="22"/>
              </w:rPr>
              <w:t>Avant-projet de programme de travail</w:t>
            </w:r>
            <w:bookmarkEnd w:id="30"/>
          </w:p>
          <w:p w:rsidR="00695B60" w:rsidRPr="007F0E25" w:rsidRDefault="00695B60" w:rsidP="002F3705">
            <w:pPr>
              <w:pStyle w:val="Tabletext"/>
              <w:rPr>
                <w:rFonts w:eastAsia="SimSun" w:cs="Arial"/>
                <w:szCs w:val="22"/>
              </w:rPr>
            </w:pPr>
            <w:r w:rsidRPr="007F0E25">
              <w:rPr>
                <w:rFonts w:eastAsia="SimSun" w:cs="Arial"/>
                <w:noProof/>
                <w:lang w:val="en-GB" w:eastAsia="zh-CN"/>
              </w:rPr>
              <w:drawing>
                <wp:inline distT="0" distB="0" distL="0" distR="0" wp14:anchorId="63FBE5E7" wp14:editId="51AFAA08">
                  <wp:extent cx="6017260" cy="409702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17260" cy="4097020"/>
                          </a:xfrm>
                          <a:prstGeom prst="rect">
                            <a:avLst/>
                          </a:prstGeom>
                          <a:noFill/>
                        </pic:spPr>
                      </pic:pic>
                    </a:graphicData>
                  </a:graphic>
                </wp:inline>
              </w:drawing>
            </w:r>
          </w:p>
          <w:p w:rsidR="00882CF9" w:rsidRPr="007F0E25" w:rsidRDefault="00882CF9" w:rsidP="002F3705">
            <w:pPr>
              <w:pStyle w:val="Tabletext"/>
              <w:rPr>
                <w:rFonts w:eastAsia="SimSun" w:cs="Arial"/>
                <w:szCs w:val="22"/>
              </w:rPr>
            </w:pPr>
          </w:p>
        </w:tc>
      </w:tr>
      <w:tr w:rsidR="00C32589" w:rsidRPr="007F0E25" w:rsidTr="00C32589">
        <w:trPr>
          <w:cantSplit/>
        </w:trPr>
        <w:tc>
          <w:tcPr>
            <w:tcW w:w="9350" w:type="dxa"/>
          </w:tcPr>
          <w:p w:rsidR="00C32589" w:rsidRPr="007F0E25" w:rsidRDefault="00C32589" w:rsidP="00C32589">
            <w:pPr>
              <w:pStyle w:val="Tabletext"/>
              <w:rPr>
                <w:rFonts w:eastAsia="SimSun" w:cs="Arial"/>
                <w:sz w:val="20"/>
              </w:rPr>
            </w:pPr>
            <w:r w:rsidRPr="007F0E25">
              <w:rPr>
                <w:rFonts w:eastAsia="SimSun" w:cs="Arial"/>
                <w:sz w:val="20"/>
              </w:rPr>
              <w:lastRenderedPageBreak/>
              <w:t xml:space="preserve">Légende: </w:t>
            </w:r>
          </w:p>
          <w:p w:rsidR="00C32589" w:rsidRPr="007F0E25" w:rsidRDefault="00C32589" w:rsidP="00C32589">
            <w:pPr>
              <w:pStyle w:val="Tabletext"/>
              <w:rPr>
                <w:sz w:val="20"/>
              </w:rPr>
            </w:pPr>
            <w:r w:rsidRPr="007F0E25">
              <w:rPr>
                <w:rFonts w:eastAsia="SimSun" w:cs="Arial"/>
                <w:sz w:val="20"/>
              </w:rPr>
              <w:t>1</w:t>
            </w:r>
            <w:r w:rsidRPr="007F0E25">
              <w:rPr>
                <w:sz w:val="20"/>
              </w:rPr>
              <w:tab/>
              <w:t>Elaboration et mise en place d'un système de publication des données "telles qu'elles ont été reçues" et des renseignements API, compte tenu de la procédure API révisée et de la Rés. 55 révisée</w:t>
            </w:r>
          </w:p>
          <w:p w:rsidR="00C32589" w:rsidRPr="007F0E25" w:rsidRDefault="00C32589" w:rsidP="00C32589">
            <w:pPr>
              <w:pStyle w:val="Tabletext"/>
              <w:rPr>
                <w:sz w:val="20"/>
              </w:rPr>
            </w:pPr>
            <w:r w:rsidRPr="007F0E25">
              <w:rPr>
                <w:rFonts w:eastAsia="SimSun" w:cs="Arial"/>
                <w:sz w:val="20"/>
              </w:rPr>
              <w:t>2</w:t>
            </w:r>
            <w:r w:rsidRPr="007F0E25">
              <w:rPr>
                <w:sz w:val="20"/>
              </w:rPr>
              <w:tab/>
              <w:t>Elaboration d'un système pour le chargement en ligne des fiches de notification</w:t>
            </w:r>
          </w:p>
          <w:p w:rsidR="00C32589" w:rsidRPr="007F0E25" w:rsidRDefault="00C32589" w:rsidP="00C32589">
            <w:pPr>
              <w:pStyle w:val="Tabletext"/>
              <w:rPr>
                <w:sz w:val="20"/>
              </w:rPr>
            </w:pPr>
            <w:r w:rsidRPr="007F0E25">
              <w:rPr>
                <w:rFonts w:eastAsia="SimSun" w:cs="Arial"/>
                <w:sz w:val="20"/>
              </w:rPr>
              <w:t>3</w:t>
            </w:r>
            <w:r w:rsidRPr="007F0E25">
              <w:rPr>
                <w:sz w:val="20"/>
              </w:rPr>
              <w:tab/>
              <w:t>Extension du système pour inclure la saisie/modification en ligne des fiches de notification</w:t>
            </w:r>
          </w:p>
          <w:p w:rsidR="00C32589" w:rsidRPr="007F0E25" w:rsidRDefault="00C32589" w:rsidP="00C32589">
            <w:pPr>
              <w:pStyle w:val="Tabletext"/>
              <w:rPr>
                <w:sz w:val="20"/>
              </w:rPr>
            </w:pPr>
            <w:r w:rsidRPr="007F0E25">
              <w:rPr>
                <w:rFonts w:eastAsia="SimSun" w:cs="Arial"/>
                <w:sz w:val="20"/>
              </w:rPr>
              <w:t>4</w:t>
            </w:r>
            <w:r w:rsidRPr="007F0E25">
              <w:rPr>
                <w:sz w:val="20"/>
              </w:rPr>
              <w:tab/>
              <w:t>Conception système</w:t>
            </w:r>
          </w:p>
          <w:p w:rsidR="00C32589" w:rsidRPr="007F0E25" w:rsidRDefault="00C32589" w:rsidP="00C32589">
            <w:pPr>
              <w:pStyle w:val="Tabletext"/>
              <w:rPr>
                <w:sz w:val="20"/>
              </w:rPr>
            </w:pPr>
            <w:r w:rsidRPr="007F0E25">
              <w:rPr>
                <w:rFonts w:eastAsia="SimSun" w:cs="Arial"/>
                <w:sz w:val="20"/>
              </w:rPr>
              <w:t>5</w:t>
            </w:r>
            <w:r w:rsidRPr="007F0E25">
              <w:rPr>
                <w:sz w:val="20"/>
              </w:rPr>
              <w:tab/>
              <w:t>Révision du traitement des fiches de notification dans le système SNS</w:t>
            </w:r>
          </w:p>
          <w:p w:rsidR="00C32589" w:rsidRPr="007F0E25" w:rsidRDefault="00C32589" w:rsidP="00C32589">
            <w:pPr>
              <w:pStyle w:val="Tabletext"/>
              <w:rPr>
                <w:sz w:val="20"/>
              </w:rPr>
            </w:pPr>
            <w:r w:rsidRPr="007F0E25">
              <w:rPr>
                <w:rFonts w:eastAsia="SimSun" w:cs="Arial"/>
                <w:sz w:val="20"/>
              </w:rPr>
              <w:t>6</w:t>
            </w:r>
            <w:r w:rsidRPr="007F0E25">
              <w:rPr>
                <w:sz w:val="20"/>
              </w:rPr>
              <w:tab/>
              <w:t>Elaboration d'outils de traitement pour la recevabilité</w:t>
            </w:r>
          </w:p>
          <w:p w:rsidR="00C32589" w:rsidRPr="007F0E25" w:rsidRDefault="00C32589" w:rsidP="00C32589">
            <w:pPr>
              <w:pStyle w:val="Tabletext"/>
              <w:rPr>
                <w:sz w:val="20"/>
              </w:rPr>
            </w:pPr>
            <w:r w:rsidRPr="007F0E25">
              <w:rPr>
                <w:rFonts w:eastAsia="SimSun" w:cs="Arial"/>
                <w:sz w:val="20"/>
              </w:rPr>
              <w:t>7</w:t>
            </w:r>
            <w:r w:rsidRPr="007F0E25">
              <w:rPr>
                <w:sz w:val="20"/>
              </w:rPr>
              <w:tab/>
              <w:t>Elaboration d'un système d'informations de gestion</w:t>
            </w:r>
          </w:p>
          <w:p w:rsidR="00C32589" w:rsidRPr="007F0E25" w:rsidRDefault="00C32589" w:rsidP="00C32589">
            <w:pPr>
              <w:pStyle w:val="Tabletext"/>
              <w:rPr>
                <w:sz w:val="20"/>
              </w:rPr>
            </w:pPr>
            <w:r w:rsidRPr="007F0E25">
              <w:rPr>
                <w:rFonts w:eastAsia="SimSun" w:cs="Arial"/>
                <w:sz w:val="20"/>
              </w:rPr>
              <w:t>8</w:t>
            </w:r>
            <w:r w:rsidRPr="007F0E25">
              <w:rPr>
                <w:sz w:val="20"/>
              </w:rPr>
              <w:tab/>
              <w:t>Elaboration d'un système de soumission des observations en ligne</w:t>
            </w:r>
          </w:p>
          <w:p w:rsidR="00C32589" w:rsidRPr="007F0E25" w:rsidRDefault="00C32589" w:rsidP="00C32589">
            <w:pPr>
              <w:pStyle w:val="Tabletext"/>
              <w:rPr>
                <w:sz w:val="20"/>
              </w:rPr>
            </w:pPr>
            <w:r w:rsidRPr="007F0E25">
              <w:rPr>
                <w:rFonts w:eastAsia="SimSun" w:cs="Arial"/>
                <w:sz w:val="20"/>
              </w:rPr>
              <w:t>9</w:t>
            </w:r>
            <w:r w:rsidRPr="007F0E25">
              <w:rPr>
                <w:sz w:val="20"/>
              </w:rPr>
              <w:tab/>
              <w:t>Elaboration d'un portail en libre-service pour les utilisateurs</w:t>
            </w:r>
          </w:p>
          <w:p w:rsidR="00C32589" w:rsidRPr="007F0E25" w:rsidRDefault="00C32589" w:rsidP="00C32589">
            <w:pPr>
              <w:pStyle w:val="Tabletext"/>
              <w:rPr>
                <w:sz w:val="20"/>
              </w:rPr>
            </w:pPr>
            <w:r w:rsidRPr="007F0E25">
              <w:rPr>
                <w:rFonts w:eastAsia="SimSun" w:cs="Arial"/>
                <w:sz w:val="20"/>
              </w:rPr>
              <w:t>10</w:t>
            </w:r>
            <w:r w:rsidRPr="007F0E25">
              <w:rPr>
                <w:sz w:val="20"/>
              </w:rPr>
              <w:tab/>
              <w:t>Mise à jour du système SNS en ligne</w:t>
            </w:r>
          </w:p>
          <w:p w:rsidR="00C32589" w:rsidRPr="007F0E25" w:rsidRDefault="00C32589" w:rsidP="00C32589">
            <w:pPr>
              <w:pStyle w:val="Tabletext"/>
              <w:rPr>
                <w:sz w:val="20"/>
              </w:rPr>
            </w:pPr>
            <w:r w:rsidRPr="007F0E25">
              <w:rPr>
                <w:rFonts w:eastAsia="SimSun" w:cs="Arial"/>
                <w:sz w:val="20"/>
              </w:rPr>
              <w:t>11</w:t>
            </w:r>
            <w:r w:rsidRPr="007F0E25">
              <w:rPr>
                <w:sz w:val="20"/>
              </w:rPr>
              <w:tab/>
              <w:t>Elaboration d'outils d'examen</w:t>
            </w:r>
          </w:p>
          <w:p w:rsidR="00C32589" w:rsidRPr="007F0E25" w:rsidRDefault="00C32589" w:rsidP="00C32589">
            <w:pPr>
              <w:pStyle w:val="Tabletext"/>
              <w:rPr>
                <w:sz w:val="20"/>
              </w:rPr>
            </w:pPr>
            <w:r w:rsidRPr="007F0E25">
              <w:rPr>
                <w:sz w:val="20"/>
              </w:rPr>
              <w:t>12</w:t>
            </w:r>
            <w:r w:rsidRPr="007F0E25">
              <w:rPr>
                <w:sz w:val="20"/>
              </w:rPr>
              <w:tab/>
              <w:t>Révision du processus de publication</w:t>
            </w:r>
          </w:p>
          <w:p w:rsidR="00C32589" w:rsidRPr="007F0E25" w:rsidRDefault="00C32589" w:rsidP="00C32589">
            <w:pPr>
              <w:pStyle w:val="Tabletext"/>
              <w:rPr>
                <w:sz w:val="20"/>
              </w:rPr>
            </w:pPr>
            <w:r w:rsidRPr="007F0E25">
              <w:rPr>
                <w:rFonts w:eastAsia="SimSun" w:cs="Arial"/>
                <w:sz w:val="20"/>
              </w:rPr>
              <w:t>13</w:t>
            </w:r>
            <w:r w:rsidRPr="007F0E25">
              <w:rPr>
                <w:sz w:val="20"/>
              </w:rPr>
              <w:tab/>
              <w:t>Révision de la BR IFIC en ligne</w:t>
            </w:r>
          </w:p>
          <w:p w:rsidR="00C32589" w:rsidRPr="007F0E25" w:rsidRDefault="00C32589" w:rsidP="00C32589">
            <w:pPr>
              <w:pStyle w:val="Tabletext"/>
              <w:rPr>
                <w:sz w:val="20"/>
              </w:rPr>
            </w:pPr>
            <w:r w:rsidRPr="007F0E25">
              <w:rPr>
                <w:rFonts w:eastAsia="SimSun" w:cs="Arial"/>
                <w:sz w:val="20"/>
              </w:rPr>
              <w:t>14</w:t>
            </w:r>
            <w:r w:rsidRPr="007F0E25">
              <w:rPr>
                <w:sz w:val="20"/>
              </w:rPr>
              <w:tab/>
              <w:t>Elaboration d'outils pour les vérifications réglementaires au titre du numéro 11.44</w:t>
            </w:r>
          </w:p>
          <w:p w:rsidR="00C32589" w:rsidRPr="007F0E25" w:rsidRDefault="00C32589" w:rsidP="00C32589">
            <w:pPr>
              <w:pStyle w:val="Tabletext"/>
              <w:rPr>
                <w:sz w:val="20"/>
              </w:rPr>
            </w:pPr>
            <w:r w:rsidRPr="007F0E25">
              <w:rPr>
                <w:rFonts w:eastAsia="SimSun" w:cs="Arial"/>
                <w:sz w:val="20"/>
              </w:rPr>
              <w:t>15</w:t>
            </w:r>
            <w:r w:rsidRPr="007F0E25">
              <w:rPr>
                <w:sz w:val="20"/>
              </w:rPr>
              <w:tab/>
              <w:t>Elaboration d'outils pour la tenue à jour du Fichier de référence</w:t>
            </w:r>
          </w:p>
          <w:p w:rsidR="00C32589" w:rsidRPr="007F0E25" w:rsidRDefault="00C32589" w:rsidP="00C32589">
            <w:pPr>
              <w:pStyle w:val="Tabletext"/>
              <w:rPr>
                <w:sz w:val="20"/>
              </w:rPr>
            </w:pPr>
            <w:r w:rsidRPr="007F0E25">
              <w:rPr>
                <w:rFonts w:eastAsia="SimSun" w:cs="Arial"/>
                <w:sz w:val="20"/>
              </w:rPr>
              <w:t>16</w:t>
            </w:r>
            <w:r w:rsidRPr="007F0E25">
              <w:rPr>
                <w:sz w:val="20"/>
              </w:rPr>
              <w:tab/>
              <w:t>Surveillance des opérations, maintenance et fourniture d'une assistance aux utilisateurs</w:t>
            </w:r>
          </w:p>
          <w:p w:rsidR="00C32589" w:rsidRPr="007F0E25" w:rsidRDefault="00C32589" w:rsidP="00C32589">
            <w:pPr>
              <w:pStyle w:val="Tabletext"/>
              <w:rPr>
                <w:sz w:val="20"/>
              </w:rPr>
            </w:pPr>
            <w:r w:rsidRPr="007F0E25">
              <w:rPr>
                <w:rFonts w:eastAsia="SimSun" w:cs="Arial"/>
                <w:sz w:val="20"/>
              </w:rPr>
              <w:t>17</w:t>
            </w:r>
            <w:r w:rsidRPr="007F0E25">
              <w:rPr>
                <w:sz w:val="20"/>
              </w:rPr>
              <w:tab/>
              <w:t>Rapport du Directeur à la RPC</w:t>
            </w:r>
            <w:r w:rsidRPr="007F0E25">
              <w:rPr>
                <w:sz w:val="20"/>
              </w:rPr>
              <w:noBreakHyphen/>
              <w:t>19</w:t>
            </w:r>
          </w:p>
          <w:p w:rsidR="00C32589" w:rsidRPr="007F0E25" w:rsidRDefault="00C32589" w:rsidP="00C32589">
            <w:pPr>
              <w:pStyle w:val="Tabletext"/>
              <w:rPr>
                <w:sz w:val="20"/>
              </w:rPr>
            </w:pPr>
            <w:r w:rsidRPr="007F0E25">
              <w:rPr>
                <w:rFonts w:eastAsia="SimSun" w:cs="Arial"/>
                <w:sz w:val="20"/>
              </w:rPr>
              <w:t>18</w:t>
            </w:r>
            <w:r w:rsidRPr="007F0E25">
              <w:rPr>
                <w:sz w:val="20"/>
              </w:rPr>
              <w:tab/>
              <w:t>Rapport au GCR-19</w:t>
            </w:r>
          </w:p>
          <w:p w:rsidR="00C32589" w:rsidRPr="007F0E25" w:rsidRDefault="00C32589" w:rsidP="00C32589">
            <w:pPr>
              <w:pStyle w:val="Tabletext"/>
              <w:rPr>
                <w:b/>
                <w:bCs/>
              </w:rPr>
            </w:pPr>
            <w:r w:rsidRPr="007F0E25">
              <w:rPr>
                <w:sz w:val="20"/>
              </w:rPr>
              <w:t>1</w:t>
            </w:r>
            <w:r w:rsidRPr="007F0E25">
              <w:rPr>
                <w:rFonts w:eastAsia="SimSun" w:cs="Arial"/>
                <w:sz w:val="20"/>
              </w:rPr>
              <w:t>9</w:t>
            </w:r>
            <w:r w:rsidRPr="007F0E25">
              <w:rPr>
                <w:sz w:val="20"/>
              </w:rPr>
              <w:tab/>
              <w:t>Rapport du Directeur à la CMR-19</w:t>
            </w:r>
          </w:p>
        </w:tc>
      </w:tr>
      <w:tr w:rsidR="00695B60" w:rsidRPr="007F0E25" w:rsidTr="00695B60">
        <w:tc>
          <w:tcPr>
            <w:tcW w:w="9350" w:type="dxa"/>
          </w:tcPr>
          <w:p w:rsidR="004F6CC0" w:rsidRPr="007F0E25" w:rsidRDefault="00304A1C" w:rsidP="002F3705">
            <w:pPr>
              <w:pStyle w:val="Tabletext"/>
              <w:rPr>
                <w:b/>
                <w:bCs/>
              </w:rPr>
            </w:pPr>
            <w:r w:rsidRPr="007F0E25">
              <w:rPr>
                <w:b/>
                <w:bCs/>
              </w:rPr>
              <w:t xml:space="preserve">Mise en oeuvre des décisions de la CMR-15 se rapportant aux </w:t>
            </w:r>
            <w:r w:rsidR="00F93187" w:rsidRPr="007F0E25">
              <w:rPr>
                <w:b/>
                <w:bCs/>
              </w:rPr>
              <w:t>services spatiaux</w:t>
            </w:r>
          </w:p>
          <w:p w:rsidR="00304A1C" w:rsidRPr="007F0E25" w:rsidRDefault="004F6CC0" w:rsidP="002F3705">
            <w:pPr>
              <w:pStyle w:val="Tabletext"/>
            </w:pPr>
            <w:r w:rsidRPr="007F0E25">
              <w:t>L</w:t>
            </w:r>
            <w:r w:rsidR="00304A1C" w:rsidRPr="007F0E25">
              <w:t>a mise en oeuvre s'effectue en deux étapes:</w:t>
            </w:r>
          </w:p>
          <w:p w:rsidR="00695B60" w:rsidRPr="007F0E25" w:rsidRDefault="00304A1C" w:rsidP="002F3705">
            <w:pPr>
              <w:pStyle w:val="Tabletext"/>
              <w:rPr>
                <w:rFonts w:eastAsia="SimSun" w:cs="Arial"/>
                <w:szCs w:val="22"/>
              </w:rPr>
            </w:pPr>
            <w:r w:rsidRPr="007F0E25">
              <w:t xml:space="preserve">Etape 1: Mise en oeuvre des décisions entrées en vigueur à la fin de la CMR-15 et des Règles de procédure connexes. Date de mise en oeuvre: 1er avril 2016, </w:t>
            </w:r>
            <w:r w:rsidR="00F93187" w:rsidRPr="007F0E25">
              <w:rPr>
                <w:rFonts w:eastAsia="SimSun" w:cs="Arial"/>
                <w:szCs w:val="22"/>
              </w:rPr>
              <w:t xml:space="preserve">comme décrit dans les Lettres </w:t>
            </w:r>
            <w:r w:rsidR="00695B60" w:rsidRPr="007F0E25">
              <w:rPr>
                <w:rFonts w:eastAsia="SimSun" w:cs="Arial"/>
                <w:szCs w:val="22"/>
              </w:rPr>
              <w:t xml:space="preserve">CR/393 </w:t>
            </w:r>
            <w:r w:rsidR="00F93187" w:rsidRPr="007F0E25">
              <w:rPr>
                <w:rFonts w:eastAsia="SimSun" w:cs="Arial"/>
                <w:szCs w:val="22"/>
              </w:rPr>
              <w:t xml:space="preserve">et </w:t>
            </w:r>
            <w:r w:rsidR="00695B60" w:rsidRPr="007F0E25">
              <w:rPr>
                <w:rFonts w:eastAsia="SimSun" w:cs="Arial"/>
                <w:szCs w:val="22"/>
              </w:rPr>
              <w:t>CR/394.</w:t>
            </w:r>
          </w:p>
          <w:p w:rsidR="00304A1C" w:rsidRPr="007F0E25" w:rsidRDefault="00304A1C" w:rsidP="002F3705">
            <w:pPr>
              <w:pStyle w:val="Tabletext"/>
            </w:pPr>
            <w:r w:rsidRPr="007F0E25">
              <w:t xml:space="preserve">Etape 2: Mise en oeuvre des autres décisions de la CMR-15, </w:t>
            </w:r>
            <w:r w:rsidR="00F93187" w:rsidRPr="007F0E25">
              <w:t>entrées</w:t>
            </w:r>
            <w:r w:rsidRPr="007F0E25">
              <w:t xml:space="preserve"> en vigueur le 1er janvier 2017. </w:t>
            </w:r>
          </w:p>
          <w:p w:rsidR="00695B60" w:rsidRPr="007F0E25" w:rsidRDefault="00304A1C" w:rsidP="00C32589">
            <w:pPr>
              <w:pStyle w:val="Tabletext"/>
              <w:spacing w:after="120"/>
              <w:rPr>
                <w:rFonts w:eastAsia="SimSun" w:cs="Arial"/>
                <w:szCs w:val="22"/>
              </w:rPr>
            </w:pPr>
            <w:r w:rsidRPr="007F0E25">
              <w:t>Date de mise en oeuvre: 1er janvier 2017</w:t>
            </w:r>
            <w:r w:rsidR="00F93187" w:rsidRPr="007F0E25">
              <w:t xml:space="preserve">, </w:t>
            </w:r>
            <w:r w:rsidR="00F93187" w:rsidRPr="007F0E25">
              <w:rPr>
                <w:rFonts w:eastAsia="SimSun" w:cs="Arial"/>
                <w:szCs w:val="22"/>
              </w:rPr>
              <w:t xml:space="preserve">comme décrit dans les Lettres </w:t>
            </w:r>
            <w:r w:rsidR="00695B60" w:rsidRPr="007F0E25">
              <w:rPr>
                <w:rFonts w:eastAsia="SimSun" w:cs="Arial"/>
                <w:szCs w:val="22"/>
              </w:rPr>
              <w:t xml:space="preserve">CR/403 </w:t>
            </w:r>
            <w:r w:rsidR="00F93187" w:rsidRPr="007F0E25">
              <w:rPr>
                <w:rFonts w:eastAsia="SimSun" w:cs="Arial"/>
                <w:szCs w:val="22"/>
              </w:rPr>
              <w:t xml:space="preserve">et </w:t>
            </w:r>
            <w:r w:rsidR="00695B60" w:rsidRPr="007F0E25">
              <w:rPr>
                <w:rFonts w:eastAsia="SimSun" w:cs="Arial"/>
                <w:szCs w:val="22"/>
              </w:rPr>
              <w:t xml:space="preserve">CR/411. </w:t>
            </w:r>
            <w:r w:rsidR="00F93187" w:rsidRPr="007F0E25">
              <w:rPr>
                <w:rFonts w:eastAsia="SimSun" w:cs="Arial"/>
                <w:szCs w:val="22"/>
              </w:rPr>
              <w:t xml:space="preserve">Les modifications apportées aux logiciels et aux bases de données ont été présentées aux membres lors du </w:t>
            </w:r>
            <w:r w:rsidR="00695B60" w:rsidRPr="007F0E25">
              <w:rPr>
                <w:rFonts w:eastAsia="SimSun" w:cs="Arial"/>
                <w:szCs w:val="22"/>
              </w:rPr>
              <w:t xml:space="preserve">WRS-16. </w:t>
            </w:r>
            <w:r w:rsidR="00F93187" w:rsidRPr="007F0E25">
              <w:rPr>
                <w:rFonts w:eastAsia="SimSun" w:cs="Arial"/>
                <w:szCs w:val="22"/>
              </w:rPr>
              <w:t xml:space="preserve">Ces modifications ont donné lieu à la fourniture de </w:t>
            </w:r>
            <w:r w:rsidR="009A2036" w:rsidRPr="007F0E25">
              <w:rPr>
                <w:rFonts w:eastAsia="SimSun" w:cs="Arial"/>
                <w:szCs w:val="22"/>
              </w:rPr>
              <w:t xml:space="preserve">versions </w:t>
            </w:r>
            <w:r w:rsidR="00F93187" w:rsidRPr="007F0E25">
              <w:rPr>
                <w:rFonts w:eastAsia="SimSun" w:cs="Arial"/>
                <w:szCs w:val="22"/>
              </w:rPr>
              <w:t xml:space="preserve">nouvelles ou améliorées de toutes les applications logicielles de traitement pour les </w:t>
            </w:r>
            <w:r w:rsidR="00695B60" w:rsidRPr="007F0E25">
              <w:rPr>
                <w:rFonts w:eastAsia="SimSun" w:cs="Arial"/>
                <w:szCs w:val="22"/>
              </w:rPr>
              <w:t xml:space="preserve">services </w:t>
            </w:r>
            <w:r w:rsidR="00F93187" w:rsidRPr="007F0E25">
              <w:rPr>
                <w:rFonts w:eastAsia="SimSun" w:cs="Arial"/>
                <w:szCs w:val="22"/>
              </w:rPr>
              <w:t xml:space="preserve">spatiaux destinées à une utilisation externe </w:t>
            </w:r>
            <w:r w:rsidR="00695B60" w:rsidRPr="007F0E25">
              <w:rPr>
                <w:rFonts w:eastAsia="SimSun" w:cs="Arial"/>
                <w:szCs w:val="22"/>
              </w:rPr>
              <w:t>(BR IFIC (</w:t>
            </w:r>
            <w:r w:rsidR="009A2036" w:rsidRPr="007F0E25">
              <w:rPr>
                <w:rFonts w:eastAsia="SimSun" w:cs="Arial"/>
                <w:szCs w:val="22"/>
              </w:rPr>
              <w:t>s</w:t>
            </w:r>
            <w:r w:rsidR="00F93187" w:rsidRPr="007F0E25">
              <w:rPr>
                <w:rFonts w:eastAsia="SimSun" w:cs="Arial"/>
                <w:szCs w:val="22"/>
              </w:rPr>
              <w:t>ervices spatiaux</w:t>
            </w:r>
            <w:r w:rsidR="00695B60" w:rsidRPr="007F0E25">
              <w:rPr>
                <w:rFonts w:eastAsia="SimSun" w:cs="Arial"/>
                <w:szCs w:val="22"/>
              </w:rPr>
              <w:t>)).</w:t>
            </w:r>
          </w:p>
        </w:tc>
      </w:tr>
      <w:tr w:rsidR="00695B60" w:rsidRPr="007F0E25" w:rsidTr="00695B60">
        <w:trPr>
          <w:trHeight w:val="4172"/>
        </w:trPr>
        <w:tc>
          <w:tcPr>
            <w:tcW w:w="9350" w:type="dxa"/>
          </w:tcPr>
          <w:p w:rsidR="00F93187" w:rsidRPr="007F0E25" w:rsidRDefault="00F93187" w:rsidP="002F3705">
            <w:pPr>
              <w:pStyle w:val="Tabletext"/>
              <w:rPr>
                <w:b/>
                <w:bCs/>
              </w:rPr>
            </w:pPr>
            <w:r w:rsidRPr="007F0E25">
              <w:rPr>
                <w:b/>
                <w:bCs/>
              </w:rPr>
              <w:t>Mise en oeuvre des décisions de la CMR-15 se rapportant aux services de Terre</w:t>
            </w:r>
          </w:p>
          <w:p w:rsidR="009A2036" w:rsidRPr="007F0E25" w:rsidRDefault="00EB07E3" w:rsidP="00EB07E3">
            <w:pPr>
              <w:pStyle w:val="Tabletext"/>
              <w:rPr>
                <w:rFonts w:eastAsia="SimSun" w:cs="Arial"/>
                <w:szCs w:val="22"/>
              </w:rPr>
            </w:pPr>
            <w:bookmarkStart w:id="31" w:name="lt_pId285"/>
            <w:r w:rsidRPr="007F0E25">
              <w:rPr>
                <w:rFonts w:eastAsia="SimSun" w:cs="Arial"/>
                <w:szCs w:val="22"/>
              </w:rPr>
              <w:t>V</w:t>
            </w:r>
            <w:r w:rsidR="009A2036" w:rsidRPr="007F0E25">
              <w:rPr>
                <w:rFonts w:eastAsia="SimSun" w:cs="Arial"/>
                <w:szCs w:val="22"/>
              </w:rPr>
              <w:t>ersions nouvelles ou mises à jour de tous les logiciels de traitement pour les services de Terre – ceux destinés à une utilisation interne (</w:t>
            </w:r>
            <w:r w:rsidR="009A2036" w:rsidRPr="007F0E25">
              <w:rPr>
                <w:rFonts w:eastAsia="SimSun" w:cs="Arial"/>
                <w:i/>
                <w:iCs/>
                <w:szCs w:val="22"/>
              </w:rPr>
              <w:t>TerRaSys</w:t>
            </w:r>
            <w:r w:rsidR="009A2036" w:rsidRPr="007F0E25">
              <w:rPr>
                <w:rFonts w:eastAsia="SimSun" w:cs="Arial"/>
                <w:szCs w:val="22"/>
              </w:rPr>
              <w:t>) e</w:t>
            </w:r>
            <w:r w:rsidRPr="007F0E25">
              <w:rPr>
                <w:rFonts w:eastAsia="SimSun" w:cs="Arial"/>
                <w:szCs w:val="22"/>
              </w:rPr>
              <w:t>t</w:t>
            </w:r>
            <w:r w:rsidR="009A2036" w:rsidRPr="007F0E25">
              <w:rPr>
                <w:rFonts w:eastAsia="SimSun" w:cs="Arial"/>
                <w:szCs w:val="22"/>
              </w:rPr>
              <w:t xml:space="preserve"> ceux destinés à une utilisation externe (BR IFIC (services de Terre)) </w:t>
            </w:r>
            <w:r w:rsidR="004E6AEB" w:rsidRPr="007F0E25">
              <w:rPr>
                <w:rFonts w:eastAsia="SimSun" w:cs="Arial"/>
                <w:szCs w:val="22"/>
              </w:rPr>
              <w:t>–</w:t>
            </w:r>
            <w:r w:rsidR="009A2036" w:rsidRPr="007F0E25">
              <w:rPr>
                <w:rFonts w:eastAsia="SimSun" w:cs="Arial"/>
                <w:szCs w:val="22"/>
              </w:rPr>
              <w:t xml:space="preserve"> </w:t>
            </w:r>
            <w:r w:rsidRPr="007F0E25">
              <w:rPr>
                <w:rFonts w:eastAsia="SimSun" w:cs="Arial"/>
                <w:szCs w:val="22"/>
              </w:rPr>
              <w:t>et amélioration</w:t>
            </w:r>
            <w:r w:rsidR="009A2036" w:rsidRPr="007F0E25">
              <w:rPr>
                <w:rFonts w:eastAsia="SimSun" w:cs="Arial"/>
                <w:szCs w:val="22"/>
              </w:rPr>
              <w:t xml:space="preserve"> des </w:t>
            </w:r>
            <w:r w:rsidR="004E6AEB" w:rsidRPr="007F0E25">
              <w:rPr>
                <w:rFonts w:eastAsia="SimSun" w:cs="Arial"/>
                <w:szCs w:val="22"/>
              </w:rPr>
              <w:t xml:space="preserve">structures </w:t>
            </w:r>
            <w:r w:rsidR="009A2036" w:rsidRPr="007F0E25">
              <w:rPr>
                <w:rFonts w:eastAsia="SimSun" w:cs="Arial"/>
                <w:szCs w:val="22"/>
              </w:rPr>
              <w:t xml:space="preserve">de base de données et </w:t>
            </w:r>
            <w:r w:rsidRPr="007F0E25">
              <w:rPr>
                <w:rFonts w:eastAsia="SimSun" w:cs="Arial"/>
                <w:szCs w:val="22"/>
              </w:rPr>
              <w:t xml:space="preserve">actualisation </w:t>
            </w:r>
            <w:r w:rsidR="009A2036" w:rsidRPr="007F0E25">
              <w:rPr>
                <w:rFonts w:eastAsia="SimSun" w:cs="Arial"/>
                <w:szCs w:val="22"/>
              </w:rPr>
              <w:t xml:space="preserve">des modules logiciels de validation et d'examen, </w:t>
            </w:r>
            <w:r w:rsidR="004E6AEB" w:rsidRPr="007F0E25">
              <w:rPr>
                <w:rFonts w:eastAsia="SimSun" w:cs="Arial"/>
                <w:szCs w:val="22"/>
              </w:rPr>
              <w:t>compte tenu des modifications apportées aux éléments de données notifiés de l'Appendice </w:t>
            </w:r>
            <w:r w:rsidR="004E6AEB" w:rsidRPr="0015720F">
              <w:rPr>
                <w:rFonts w:eastAsia="SimSun" w:cs="Arial"/>
                <w:b/>
                <w:bCs/>
                <w:szCs w:val="22"/>
              </w:rPr>
              <w:t>4</w:t>
            </w:r>
            <w:r w:rsidR="009A2036" w:rsidRPr="007F0E25">
              <w:rPr>
                <w:rFonts w:eastAsia="SimSun" w:cs="Arial"/>
                <w:szCs w:val="22"/>
              </w:rPr>
              <w:t xml:space="preserve">, pour la </w:t>
            </w:r>
            <w:r w:rsidR="004E6AEB" w:rsidRPr="007F0E25">
              <w:rPr>
                <w:rFonts w:eastAsia="SimSun" w:cs="Arial"/>
                <w:szCs w:val="22"/>
              </w:rPr>
              <w:t xml:space="preserve">soumission </w:t>
            </w:r>
            <w:r w:rsidR="009A2036" w:rsidRPr="007F0E25">
              <w:rPr>
                <w:rFonts w:eastAsia="SimSun" w:cs="Arial"/>
                <w:szCs w:val="22"/>
              </w:rPr>
              <w:t xml:space="preserve">des notifications </w:t>
            </w:r>
            <w:r w:rsidR="004E6AEB" w:rsidRPr="007F0E25">
              <w:rPr>
                <w:rFonts w:eastAsia="SimSun" w:cs="Arial"/>
                <w:szCs w:val="22"/>
              </w:rPr>
              <w:t>d'assignations de fréquence</w:t>
            </w:r>
            <w:r w:rsidR="009A2036" w:rsidRPr="007F0E25">
              <w:rPr>
                <w:rFonts w:eastAsia="SimSun" w:cs="Arial"/>
                <w:szCs w:val="22"/>
              </w:rPr>
              <w:t xml:space="preserve"> </w:t>
            </w:r>
            <w:r w:rsidR="004E6AEB" w:rsidRPr="007F0E25">
              <w:rPr>
                <w:rFonts w:eastAsia="SimSun" w:cs="Arial"/>
                <w:szCs w:val="22"/>
              </w:rPr>
              <w:t>des services de Terre</w:t>
            </w:r>
            <w:r w:rsidR="009A2036" w:rsidRPr="007F0E25">
              <w:rPr>
                <w:rFonts w:eastAsia="SimSun" w:cs="Arial"/>
                <w:szCs w:val="22"/>
              </w:rPr>
              <w:t xml:space="preserve">, </w:t>
            </w:r>
            <w:r w:rsidR="004E6AEB" w:rsidRPr="007F0E25">
              <w:rPr>
                <w:rFonts w:eastAsia="SimSun" w:cs="Arial"/>
                <w:szCs w:val="22"/>
              </w:rPr>
              <w:t xml:space="preserve">par suite des </w:t>
            </w:r>
            <w:r w:rsidR="009A2036" w:rsidRPr="007F0E25">
              <w:rPr>
                <w:rFonts w:eastAsia="SimSun" w:cs="Arial"/>
                <w:szCs w:val="22"/>
              </w:rPr>
              <w:t xml:space="preserve">décisions de la CMR-15 et </w:t>
            </w:r>
            <w:r w:rsidR="004E6AEB" w:rsidRPr="007F0E25">
              <w:rPr>
                <w:rFonts w:eastAsia="SimSun" w:cs="Arial"/>
                <w:szCs w:val="22"/>
              </w:rPr>
              <w:t xml:space="preserve">du </w:t>
            </w:r>
            <w:r w:rsidR="009A2036" w:rsidRPr="007F0E25">
              <w:rPr>
                <w:rFonts w:eastAsia="SimSun" w:cs="Arial"/>
                <w:szCs w:val="22"/>
              </w:rPr>
              <w:t>RRB.</w:t>
            </w:r>
          </w:p>
          <w:p w:rsidR="004E6AEB" w:rsidRPr="007F0E25" w:rsidRDefault="00EB07E3" w:rsidP="002F3705">
            <w:pPr>
              <w:pStyle w:val="Tabletext"/>
              <w:rPr>
                <w:rFonts w:eastAsia="SimSun" w:cs="Arial"/>
                <w:szCs w:val="22"/>
              </w:rPr>
            </w:pPr>
            <w:bookmarkStart w:id="32" w:name="lt_pId286"/>
            <w:bookmarkEnd w:id="31"/>
            <w:r w:rsidRPr="007F0E25">
              <w:rPr>
                <w:rFonts w:eastAsia="SimSun" w:cs="Arial"/>
                <w:szCs w:val="22"/>
              </w:rPr>
              <w:t>V</w:t>
            </w:r>
            <w:r w:rsidR="004E6AEB" w:rsidRPr="007F0E25">
              <w:rPr>
                <w:rFonts w:eastAsia="SimSun" w:cs="Arial"/>
                <w:szCs w:val="22"/>
              </w:rPr>
              <w:t>ersions nouvelles ou mises à jour des bases de données de référence (y compris de nouve</w:t>
            </w:r>
            <w:r w:rsidRPr="007F0E25">
              <w:rPr>
                <w:rFonts w:eastAsia="SimSun" w:cs="Arial"/>
                <w:szCs w:val="22"/>
              </w:rPr>
              <w:t>lles données et structures) et d</w:t>
            </w:r>
            <w:r w:rsidR="004E6AEB" w:rsidRPr="007F0E25">
              <w:rPr>
                <w:rFonts w:eastAsia="SimSun" w:cs="Arial"/>
                <w:szCs w:val="22"/>
              </w:rPr>
              <w:t>es modules logiciels associés nécessaires pour les examens technique et réglementaire menés par le BR concernant les assignations de fréquence des services de Terre dans les bandes utilisées en partage entre services de Terre et services spatiaux, compte tenu des décisions de la CMR</w:t>
            </w:r>
            <w:r w:rsidR="004E6AEB" w:rsidRPr="007F0E25">
              <w:rPr>
                <w:rFonts w:eastAsia="SimSun" w:cs="Arial"/>
                <w:szCs w:val="22"/>
              </w:rPr>
              <w:noBreakHyphen/>
              <w:t>15 et du RRB.</w:t>
            </w:r>
          </w:p>
          <w:p w:rsidR="00695B60" w:rsidRPr="007F0E25" w:rsidRDefault="007150ED" w:rsidP="002F3705">
            <w:pPr>
              <w:pStyle w:val="Tabletext"/>
              <w:rPr>
                <w:rFonts w:eastAsia="SimSun" w:cs="Arial"/>
                <w:szCs w:val="22"/>
              </w:rPr>
            </w:pPr>
            <w:bookmarkStart w:id="33" w:name="lt_pId287"/>
            <w:bookmarkEnd w:id="32"/>
            <w:r w:rsidRPr="007F0E25">
              <w:rPr>
                <w:rFonts w:eastAsia="SimSun" w:cs="Arial"/>
                <w:szCs w:val="22"/>
              </w:rPr>
              <w:t xml:space="preserve">Début du développement des modules logiciels, des bases de données de référence et des outils associés pour les services de Terre, en vue d'automatiser le traitement des besoins et des demandes de coordination au titre du numéro </w:t>
            </w:r>
            <w:r w:rsidRPr="0015720F">
              <w:rPr>
                <w:rFonts w:eastAsia="SimSun" w:cs="Arial"/>
                <w:b/>
                <w:bCs/>
                <w:szCs w:val="22"/>
              </w:rPr>
              <w:t>9.21</w:t>
            </w:r>
            <w:r w:rsidRPr="007F0E25">
              <w:rPr>
                <w:rFonts w:eastAsia="SimSun" w:cs="Arial"/>
                <w:szCs w:val="22"/>
              </w:rPr>
              <w:t xml:space="preserve"> du RR, compte tenu des décisions de la CMR-15 et du RRB.</w:t>
            </w:r>
            <w:bookmarkEnd w:id="33"/>
          </w:p>
        </w:tc>
      </w:tr>
    </w:tbl>
    <w:p w:rsidR="00695B60" w:rsidRPr="007F0E25" w:rsidRDefault="00304A1C" w:rsidP="002F3705">
      <w:pPr>
        <w:pStyle w:val="Heading2"/>
      </w:pPr>
      <w:r w:rsidRPr="007F0E25">
        <w:lastRenderedPageBreak/>
        <w:t>3.2</w:t>
      </w:r>
      <w:r w:rsidRPr="007F0E25">
        <w:tab/>
      </w:r>
      <w:bookmarkStart w:id="34" w:name="lt_pId463"/>
      <w:r w:rsidRPr="007F0E25">
        <w:t>Autres mesures prises en application des décisions de la CMR-15</w:t>
      </w:r>
      <w:bookmarkEnd w:id="34"/>
    </w:p>
    <w:p w:rsidR="00905914" w:rsidRPr="007F0E25" w:rsidRDefault="00905914" w:rsidP="00EB07E3">
      <w:bookmarkStart w:id="35" w:name="lt_pId290"/>
      <w:r w:rsidRPr="007F0E25">
        <w:t>Le Bureau a élaboré des projets de Règle de procédure nouvelle ou modifiée afin de refléter les décisions de la CMR</w:t>
      </w:r>
      <w:r w:rsidR="00FD25DD" w:rsidRPr="007F0E25">
        <w:t>-</w:t>
      </w:r>
      <w:r w:rsidRPr="007F0E25">
        <w:t xml:space="preserve">15. </w:t>
      </w:r>
      <w:r w:rsidR="00FD25DD" w:rsidRPr="007F0E25">
        <w:t>Le RRB a examiné c</w:t>
      </w:r>
      <w:r w:rsidRPr="007F0E25">
        <w:t xml:space="preserve">es projets ainsi que les observations reçues des administrations et </w:t>
      </w:r>
      <w:r w:rsidR="00FD25DD" w:rsidRPr="007F0E25">
        <w:t xml:space="preserve">a approuvé </w:t>
      </w:r>
      <w:r w:rsidRPr="007F0E25">
        <w:t>les Règles de procédure correspondantes à ses 73</w:t>
      </w:r>
      <w:r w:rsidR="00FD25DD" w:rsidRPr="007F0E25">
        <w:t>ème</w:t>
      </w:r>
      <w:r w:rsidRPr="007F0E25">
        <w:t xml:space="preserve"> et 74</w:t>
      </w:r>
      <w:r w:rsidR="00FD25DD" w:rsidRPr="007F0E25">
        <w:t>ème</w:t>
      </w:r>
      <w:r w:rsidR="00EB07E3" w:rsidRPr="007F0E25">
        <w:t> </w:t>
      </w:r>
      <w:r w:rsidR="00FD25DD" w:rsidRPr="007F0E25">
        <w:t>réunions</w:t>
      </w:r>
      <w:r w:rsidRPr="007F0E25">
        <w:t>.</w:t>
      </w:r>
    </w:p>
    <w:p w:rsidR="00FD25DD" w:rsidRPr="007F0E25" w:rsidRDefault="00FD25DD" w:rsidP="002F3705">
      <w:bookmarkStart w:id="36" w:name="lt_pId292"/>
      <w:bookmarkEnd w:id="35"/>
      <w:r w:rsidRPr="007F0E25">
        <w:t>En ce qui concerne les services de Terre, le Bureau a apporté des modifications reflétant les décisions de la CMR-15 dans la documentation pertinente, à savoir les règles de validation et d'examen, les directives pour les administrations concernant la soumission des assignations et des allotissements de fréquence et la Préface à la BR IFIC (services de Terre).</w:t>
      </w:r>
    </w:p>
    <w:bookmarkEnd w:id="36"/>
    <w:p w:rsidR="00695B60" w:rsidRPr="007F0E25" w:rsidRDefault="00FD25DD" w:rsidP="00B92110">
      <w:r w:rsidRPr="007F0E25">
        <w:t>Afin d'</w:t>
      </w:r>
      <w:r w:rsidR="00304A1C" w:rsidRPr="007F0E25">
        <w:t>inform</w:t>
      </w:r>
      <w:r w:rsidRPr="007F0E25">
        <w:t>er</w:t>
      </w:r>
      <w:r w:rsidR="00304A1C" w:rsidRPr="007F0E25">
        <w:t xml:space="preserve"> </w:t>
      </w:r>
      <w:r w:rsidRPr="007F0E25">
        <w:t xml:space="preserve">les </w:t>
      </w:r>
      <w:r w:rsidR="00304A1C" w:rsidRPr="007F0E25">
        <w:t xml:space="preserve">administrations </w:t>
      </w:r>
      <w:r w:rsidRPr="007F0E25">
        <w:t xml:space="preserve">des décisions </w:t>
      </w:r>
      <w:r w:rsidR="001D55C9" w:rsidRPr="007F0E25">
        <w:t xml:space="preserve">de </w:t>
      </w:r>
      <w:r w:rsidRPr="007F0E25">
        <w:t xml:space="preserve">la </w:t>
      </w:r>
      <w:r w:rsidR="00304A1C" w:rsidRPr="007F0E25">
        <w:t>Conf</w:t>
      </w:r>
      <w:r w:rsidRPr="007F0E25">
        <w:t>é</w:t>
      </w:r>
      <w:r w:rsidR="00304A1C" w:rsidRPr="007F0E25">
        <w:t xml:space="preserve">rence </w:t>
      </w:r>
      <w:r w:rsidRPr="007F0E25">
        <w:t>et de leurs incidences</w:t>
      </w:r>
      <w:r w:rsidR="00304A1C" w:rsidRPr="007F0E25">
        <w:t xml:space="preserve">, </w:t>
      </w:r>
      <w:r w:rsidRPr="007F0E25">
        <w:t xml:space="preserve">le </w:t>
      </w:r>
      <w:r w:rsidR="00304A1C" w:rsidRPr="007F0E25">
        <w:t xml:space="preserve">Bureau </w:t>
      </w:r>
      <w:r w:rsidRPr="007F0E25">
        <w:t xml:space="preserve">a publié les Lettres circulaires </w:t>
      </w:r>
      <w:r w:rsidR="00304A1C" w:rsidRPr="007F0E25">
        <w:t>CR/389</w:t>
      </w:r>
      <w:r w:rsidRPr="007F0E25">
        <w:t>, concernant les procès-verbaux des séances plénières</w:t>
      </w:r>
      <w:r w:rsidR="003B1499" w:rsidRPr="007F0E25">
        <w:t>, CR/391</w:t>
      </w:r>
      <w:r w:rsidRPr="007F0E25">
        <w:t>,</w:t>
      </w:r>
      <w:r w:rsidR="003B1499" w:rsidRPr="007F0E25">
        <w:t xml:space="preserve"> </w:t>
      </w:r>
      <w:r w:rsidRPr="007F0E25">
        <w:t xml:space="preserve">décrivant la </w:t>
      </w:r>
      <w:r w:rsidR="003B1499" w:rsidRPr="007F0E25">
        <w:t>notification des assignations de fréquence aux stations IMT, CR/406</w:t>
      </w:r>
      <w:r w:rsidRPr="007F0E25">
        <w:t>,</w:t>
      </w:r>
      <w:r w:rsidR="003B1499" w:rsidRPr="007F0E25">
        <w:t xml:space="preserve"> </w:t>
      </w:r>
      <w:r w:rsidR="001D55C9" w:rsidRPr="007F0E25">
        <w:t>faisant la synthèse d</w:t>
      </w:r>
      <w:r w:rsidR="003B1499" w:rsidRPr="007F0E25">
        <w:t>es décisions de la Conférence relatives aux services de Terre, CR/393</w:t>
      </w:r>
      <w:r w:rsidR="001D55C9" w:rsidRPr="007F0E25">
        <w:t>,</w:t>
      </w:r>
      <w:r w:rsidR="003B1499" w:rsidRPr="007F0E25">
        <w:t xml:space="preserve"> </w:t>
      </w:r>
      <w:r w:rsidR="001D55C9" w:rsidRPr="007F0E25">
        <w:t>concernant l'i</w:t>
      </w:r>
      <w:r w:rsidR="007D6D69" w:rsidRPr="007F0E25">
        <w:t>ntroduction</w:t>
      </w:r>
      <w:r w:rsidR="007D6D69" w:rsidRPr="007F0E25">
        <w:rPr>
          <w:rFonts w:ascii="Trebuchet MS" w:hAnsi="Trebuchet MS"/>
          <w:color w:val="000000"/>
          <w:sz w:val="17"/>
          <w:szCs w:val="17"/>
          <w:shd w:val="clear" w:color="auto" w:fill="FFFFFF"/>
        </w:rPr>
        <w:t xml:space="preserve"> </w:t>
      </w:r>
      <w:r w:rsidR="007D6D69" w:rsidRPr="007F0E25">
        <w:t xml:space="preserve">d'un nouveau symbole de classe de station "UF", pour une station terrienne en mouvement communiquant avec des stations spatiales géostationnaires du service fixe par satellite dans les bandes de fréquences visées </w:t>
      </w:r>
      <w:r w:rsidR="00EB07E3" w:rsidRPr="007F0E25">
        <w:t>au</w:t>
      </w:r>
      <w:r w:rsidR="007D6D69" w:rsidRPr="007F0E25">
        <w:t xml:space="preserve"> numéro </w:t>
      </w:r>
      <w:r w:rsidR="007D6D69" w:rsidRPr="007F0E25">
        <w:rPr>
          <w:b/>
          <w:bCs/>
        </w:rPr>
        <w:t>5.527A</w:t>
      </w:r>
      <w:r w:rsidR="007D6D69" w:rsidRPr="007F0E25">
        <w:t>, CR/394</w:t>
      </w:r>
      <w:r w:rsidR="001D55C9" w:rsidRPr="007F0E25">
        <w:t>,</w:t>
      </w:r>
      <w:r w:rsidR="007D6D69" w:rsidRPr="007F0E25">
        <w:t xml:space="preserve"> </w:t>
      </w:r>
      <w:r w:rsidR="001D55C9" w:rsidRPr="007F0E25">
        <w:t>concernant l'i</w:t>
      </w:r>
      <w:r w:rsidR="007D6D69" w:rsidRPr="007F0E25">
        <w:t xml:space="preserve">ntroduction de nouveaux symboles de classe de station pour les stations du service mobile aéronautique (R) par satellite (SMA(R)S) et du service mobile aéronautique (OR) par satellite (SMA(OR)S), </w:t>
      </w:r>
      <w:r w:rsidR="00662AC7" w:rsidRPr="007F0E25">
        <w:t>CR/396</w:t>
      </w:r>
      <w:r w:rsidR="001D55C9" w:rsidRPr="007F0E25">
        <w:t>,</w:t>
      </w:r>
      <w:r w:rsidR="00662AC7" w:rsidRPr="007F0E25">
        <w:t xml:space="preserve"> </w:t>
      </w:r>
      <w:r w:rsidR="001D55C9" w:rsidRPr="007F0E25">
        <w:t>concernant l'u</w:t>
      </w:r>
      <w:r w:rsidR="00662AC7" w:rsidRPr="007F0E25">
        <w:t>tilisation d'une station spatiale pour mettre en service des assignations de fréquence à des réseaux à satellite géostationnaire à des positions orbitales</w:t>
      </w:r>
      <w:r w:rsidR="00662AC7" w:rsidRPr="007F0E25">
        <w:rPr>
          <w:rFonts w:ascii="Trebuchet MS" w:hAnsi="Trebuchet MS"/>
          <w:color w:val="000000"/>
          <w:sz w:val="17"/>
          <w:szCs w:val="17"/>
          <w:shd w:val="clear" w:color="auto" w:fill="E6EAFF"/>
        </w:rPr>
        <w:t xml:space="preserve"> </w:t>
      </w:r>
      <w:r w:rsidR="00662AC7" w:rsidRPr="007F0E25">
        <w:t>différentes sur une courte période, CR/400</w:t>
      </w:r>
      <w:r w:rsidR="001D55C9" w:rsidRPr="007F0E25">
        <w:t>,</w:t>
      </w:r>
      <w:r w:rsidR="00662AC7" w:rsidRPr="007F0E25">
        <w:t xml:space="preserve"> </w:t>
      </w:r>
      <w:r w:rsidR="001D55C9" w:rsidRPr="007F0E25">
        <w:t>concernant la m</w:t>
      </w:r>
      <w:r w:rsidR="00662AC7" w:rsidRPr="007F0E25">
        <w:t xml:space="preserve">ise en oeuvre des Appendices </w:t>
      </w:r>
      <w:r w:rsidR="00662AC7" w:rsidRPr="007F0E25">
        <w:rPr>
          <w:b/>
          <w:bCs/>
        </w:rPr>
        <w:t>30</w:t>
      </w:r>
      <w:r w:rsidR="00662AC7" w:rsidRPr="007F0E25">
        <w:t xml:space="preserve"> et </w:t>
      </w:r>
      <w:r w:rsidR="00662AC7" w:rsidRPr="007F0E25">
        <w:rPr>
          <w:b/>
          <w:bCs/>
        </w:rPr>
        <w:t>30A</w:t>
      </w:r>
      <w:r w:rsidR="00662AC7" w:rsidRPr="007F0E25">
        <w:t xml:space="preserve"> révisés (Rév.CMR-15) et de la Résolution </w:t>
      </w:r>
      <w:r w:rsidR="00662AC7" w:rsidRPr="007F0E25">
        <w:rPr>
          <w:b/>
        </w:rPr>
        <w:t>556 (CMR-15)</w:t>
      </w:r>
      <w:r w:rsidR="00662AC7" w:rsidRPr="007F0E25">
        <w:t>, CR/401</w:t>
      </w:r>
      <w:r w:rsidR="001D55C9" w:rsidRPr="007F0E25">
        <w:t>,</w:t>
      </w:r>
      <w:r w:rsidR="00662AC7" w:rsidRPr="007F0E25">
        <w:t xml:space="preserve"> </w:t>
      </w:r>
      <w:r w:rsidR="00EB07E3" w:rsidRPr="007F0E25">
        <w:t>au sujet d</w:t>
      </w:r>
      <w:r w:rsidR="001D55C9" w:rsidRPr="007F0E25">
        <w:t>es m</w:t>
      </w:r>
      <w:r w:rsidR="00662AC7" w:rsidRPr="007F0E25">
        <w:t xml:space="preserve">esures transitoires en vue de la suppression des fiches de notification pour la publication anticipée soumises par les administrations concernant les assignations de fréquence aux réseaux à satellite et aux systèmes à satellites assujettis aux dispositions de la Section II de l'Article </w:t>
      </w:r>
      <w:r w:rsidR="00662AC7" w:rsidRPr="007F0E25">
        <w:rPr>
          <w:b/>
          <w:bCs/>
        </w:rPr>
        <w:t>9</w:t>
      </w:r>
      <w:r w:rsidR="00662AC7" w:rsidRPr="007F0E25">
        <w:t>, CR/403</w:t>
      </w:r>
      <w:r w:rsidR="001D55C9" w:rsidRPr="007F0E25">
        <w:t>,</w:t>
      </w:r>
      <w:r w:rsidR="00662AC7" w:rsidRPr="007F0E25">
        <w:t xml:space="preserve"> </w:t>
      </w:r>
      <w:r w:rsidR="001D55C9" w:rsidRPr="007F0E25">
        <w:t>concernant la m</w:t>
      </w:r>
      <w:r w:rsidR="00662AC7" w:rsidRPr="007F0E25">
        <w:t>ise en oeuvre des décisions de la Conférence mondiale des radiocommunications</w:t>
      </w:r>
      <w:r w:rsidR="00EB07E3" w:rsidRPr="007F0E25">
        <w:t xml:space="preserve"> (Genève, 2015) (CMR</w:t>
      </w:r>
      <w:r w:rsidR="00EB07E3" w:rsidRPr="007F0E25">
        <w:noBreakHyphen/>
      </w:r>
      <w:r w:rsidR="00662AC7" w:rsidRPr="007F0E25">
        <w:t>15) et des dispositions transitoires associées relatives aux services spatiaux, CR/404</w:t>
      </w:r>
      <w:r w:rsidR="001D55C9" w:rsidRPr="007F0E25">
        <w:t>,</w:t>
      </w:r>
      <w:r w:rsidR="00662AC7" w:rsidRPr="007F0E25">
        <w:t xml:space="preserve"> </w:t>
      </w:r>
      <w:r w:rsidR="001D55C9" w:rsidRPr="007F0E25">
        <w:t xml:space="preserve">concernant la </w:t>
      </w:r>
      <w:r w:rsidR="009869AB" w:rsidRPr="007F0E25">
        <w:t>soumission</w:t>
      </w:r>
      <w:r w:rsidR="00662AC7" w:rsidRPr="007F0E25">
        <w:t xml:space="preserve"> de stations terriennes types du service fixe par satellite, CR/407</w:t>
      </w:r>
      <w:r w:rsidR="001D55C9" w:rsidRPr="007F0E25">
        <w:t>,</w:t>
      </w:r>
      <w:r w:rsidR="00662AC7" w:rsidRPr="007F0E25">
        <w:t xml:space="preserve"> </w:t>
      </w:r>
      <w:r w:rsidR="001D55C9" w:rsidRPr="007F0E25">
        <w:t>concernant la m</w:t>
      </w:r>
      <w:r w:rsidR="00662AC7" w:rsidRPr="007F0E25">
        <w:t>ise en oeuvre des décisions de la Conférence mondiale des radiocomm</w:t>
      </w:r>
      <w:r w:rsidR="00EB07E3" w:rsidRPr="007F0E25">
        <w:t>unications (Genève, 2015) (CMR</w:t>
      </w:r>
      <w:r w:rsidR="00EB07E3" w:rsidRPr="007F0E25">
        <w:noBreakHyphen/>
      </w:r>
      <w:r w:rsidR="00662AC7" w:rsidRPr="007F0E25">
        <w:t>15) relative</w:t>
      </w:r>
      <w:r w:rsidR="00B92110" w:rsidRPr="007F0E25">
        <w:t>s</w:t>
      </w:r>
      <w:r w:rsidR="00662AC7" w:rsidRPr="007F0E25">
        <w:t xml:space="preserve"> aux stations terriennes à bord d'un aéronef sans pilote (Résolution </w:t>
      </w:r>
      <w:r w:rsidR="00662AC7" w:rsidRPr="007F0E25">
        <w:rPr>
          <w:b/>
          <w:bCs/>
        </w:rPr>
        <w:t>155 (CMR-15)</w:t>
      </w:r>
      <w:r w:rsidR="00662AC7" w:rsidRPr="007F0E25">
        <w:t>), CR/411</w:t>
      </w:r>
      <w:r w:rsidR="001D55C9" w:rsidRPr="007F0E25">
        <w:t>,</w:t>
      </w:r>
      <w:r w:rsidR="00662AC7" w:rsidRPr="007F0E25">
        <w:t xml:space="preserve"> </w:t>
      </w:r>
      <w:r w:rsidR="001D55C9" w:rsidRPr="007F0E25">
        <w:t>concernant la s</w:t>
      </w:r>
      <w:r w:rsidR="00662AC7" w:rsidRPr="007F0E25">
        <w:t xml:space="preserve">oumission au Bureau des radiocommunications des renseignements à fournir au titre de l'Appendice </w:t>
      </w:r>
      <w:r w:rsidR="00662AC7" w:rsidRPr="007F0E25">
        <w:rPr>
          <w:b/>
          <w:bCs/>
        </w:rPr>
        <w:t>4</w:t>
      </w:r>
      <w:r w:rsidR="00662AC7" w:rsidRPr="007F0E25">
        <w:t xml:space="preserve"> pour les services spatiaux et</w:t>
      </w:r>
      <w:r w:rsidR="00B92110" w:rsidRPr="007F0E25">
        <w:t xml:space="preserve"> la</w:t>
      </w:r>
      <w:r w:rsidR="00662AC7" w:rsidRPr="007F0E25">
        <w:t xml:space="preserve"> mise à jour des logiciels et bases de données connexes du BR relatifs aux services spatiaux, CR/414</w:t>
      </w:r>
      <w:r w:rsidR="001D55C9" w:rsidRPr="007F0E25">
        <w:t>,</w:t>
      </w:r>
      <w:r w:rsidR="00662AC7" w:rsidRPr="007F0E25">
        <w:t xml:space="preserve"> </w:t>
      </w:r>
      <w:r w:rsidR="001D55C9" w:rsidRPr="007F0E25">
        <w:t>concernant l'e</w:t>
      </w:r>
      <w:r w:rsidR="00662AC7" w:rsidRPr="007F0E25">
        <w:t>xamen au tit</w:t>
      </w:r>
      <w:r w:rsidR="001D55C9" w:rsidRPr="007F0E25">
        <w:t xml:space="preserve">re de la Résolution </w:t>
      </w:r>
      <w:r w:rsidR="001D55C9" w:rsidRPr="007F0E25">
        <w:rPr>
          <w:b/>
          <w:bCs/>
        </w:rPr>
        <w:t>85 (CMR 03)</w:t>
      </w:r>
      <w:r w:rsidR="001D55C9" w:rsidRPr="007F0E25">
        <w:t>,</w:t>
      </w:r>
      <w:r w:rsidR="00662AC7" w:rsidRPr="007F0E25">
        <w:t xml:space="preserve"> </w:t>
      </w:r>
      <w:r w:rsidR="001D55C9" w:rsidRPr="007F0E25">
        <w:t xml:space="preserve">et </w:t>
      </w:r>
      <w:r w:rsidR="00662AC7" w:rsidRPr="007F0E25">
        <w:t>CR/415</w:t>
      </w:r>
      <w:r w:rsidR="00B92110" w:rsidRPr="007F0E25">
        <w:t>, au sujet de</w:t>
      </w:r>
      <w:r w:rsidR="001D55C9" w:rsidRPr="007F0E25">
        <w:t xml:space="preserve"> l'a</w:t>
      </w:r>
      <w:r w:rsidR="00662AC7" w:rsidRPr="007F0E25">
        <w:t xml:space="preserve">pplication du numéro </w:t>
      </w:r>
      <w:r w:rsidR="00662AC7" w:rsidRPr="007F0E25">
        <w:rPr>
          <w:b/>
          <w:bCs/>
        </w:rPr>
        <w:t>9.1A</w:t>
      </w:r>
      <w:r w:rsidR="00662AC7" w:rsidRPr="007F0E25">
        <w:t xml:space="preserve"> du Règlement des radiocommunications concernant la publication des renseignements pour la publication anticipée (API) pour les assignations de fréquence des réseaux à satellite et des systèmes à satellites assujettis aux procédures de coordination au titre de la Section II de l'Article </w:t>
      </w:r>
      <w:r w:rsidR="00662AC7" w:rsidRPr="007F0E25">
        <w:rPr>
          <w:b/>
          <w:bCs/>
        </w:rPr>
        <w:t>9</w:t>
      </w:r>
      <w:r w:rsidR="00662AC7" w:rsidRPr="007F0E25">
        <w:t>.</w:t>
      </w:r>
    </w:p>
    <w:p w:rsidR="00662AC7" w:rsidRPr="007F0E25" w:rsidRDefault="001D55C9" w:rsidP="002F3705">
      <w:bookmarkStart w:id="37" w:name="lt_pId294"/>
      <w:r w:rsidRPr="007F0E25">
        <w:t>En ce qui concerne la mise en oeuvre des Résolutions de la CMR</w:t>
      </w:r>
      <w:r w:rsidR="00662AC7" w:rsidRPr="007F0E25">
        <w:t xml:space="preserve">-15, </w:t>
      </w:r>
      <w:r w:rsidRPr="007F0E25">
        <w:t>les</w:t>
      </w:r>
      <w:r w:rsidR="009869AB" w:rsidRPr="007F0E25">
        <w:t xml:space="preserve"> </w:t>
      </w:r>
      <w:r w:rsidRPr="007F0E25">
        <w:t>mesures suivantes ont été prises</w:t>
      </w:r>
      <w:r w:rsidR="00662AC7" w:rsidRPr="007F0E25">
        <w:t>:</w:t>
      </w:r>
      <w:bookmarkEnd w:id="37"/>
    </w:p>
    <w:p w:rsidR="001D55C9" w:rsidRPr="007F0E25" w:rsidRDefault="00662AC7" w:rsidP="00B92110">
      <w:pPr>
        <w:pStyle w:val="enumlev1"/>
      </w:pPr>
      <w:r w:rsidRPr="007F0E25">
        <w:t>–</w:t>
      </w:r>
      <w:r w:rsidRPr="007F0E25">
        <w:tab/>
      </w:r>
      <w:bookmarkStart w:id="38" w:name="lt_pId296"/>
      <w:r w:rsidR="001D55C9" w:rsidRPr="007F0E25">
        <w:t xml:space="preserve">En application de la </w:t>
      </w:r>
      <w:r w:rsidRPr="007F0E25">
        <w:t>R</w:t>
      </w:r>
      <w:r w:rsidR="001D55C9" w:rsidRPr="007F0E25">
        <w:t>é</w:t>
      </w:r>
      <w:r w:rsidRPr="007F0E25">
        <w:t xml:space="preserve">solution </w:t>
      </w:r>
      <w:r w:rsidRPr="007F0E25">
        <w:rPr>
          <w:b/>
          <w:bCs/>
        </w:rPr>
        <w:t>205 (R</w:t>
      </w:r>
      <w:r w:rsidR="001D55C9" w:rsidRPr="007F0E25">
        <w:rPr>
          <w:b/>
          <w:bCs/>
        </w:rPr>
        <w:t>é</w:t>
      </w:r>
      <w:r w:rsidRPr="007F0E25">
        <w:rPr>
          <w:b/>
          <w:bCs/>
        </w:rPr>
        <w:t>v.</w:t>
      </w:r>
      <w:r w:rsidR="001D55C9" w:rsidRPr="007F0E25">
        <w:rPr>
          <w:b/>
          <w:bCs/>
        </w:rPr>
        <w:t>CMR</w:t>
      </w:r>
      <w:r w:rsidRPr="007F0E25">
        <w:rPr>
          <w:b/>
          <w:bCs/>
        </w:rPr>
        <w:t>-15)</w:t>
      </w:r>
      <w:r w:rsidRPr="007F0E25">
        <w:t xml:space="preserve">, </w:t>
      </w:r>
      <w:r w:rsidR="001D55C9" w:rsidRPr="007F0E25">
        <w:t>le Bureau a mis en place des contrôles de validation qui identifient les assignations notifiées dans les bandes 405,9-406,0 MHz et 406,1-406,2 MHz, afin de demander à l'administration notificatrice de s'abstenir d'assigner ces fréquences</w:t>
      </w:r>
      <w:r w:rsidR="00D84F51" w:rsidRPr="007F0E25">
        <w:t>,</w:t>
      </w:r>
      <w:r w:rsidR="001D55C9" w:rsidRPr="007F0E25">
        <w:t xml:space="preserve"> conformément au point 1 du </w:t>
      </w:r>
      <w:r w:rsidR="001D55C9" w:rsidRPr="007F0E25">
        <w:rPr>
          <w:i/>
          <w:iCs/>
        </w:rPr>
        <w:t>décide</w:t>
      </w:r>
      <w:r w:rsidR="001D55C9" w:rsidRPr="007F0E25">
        <w:t xml:space="preserve"> de </w:t>
      </w:r>
      <w:r w:rsidR="00D84F51" w:rsidRPr="007F0E25">
        <w:t xml:space="preserve">cette </w:t>
      </w:r>
      <w:r w:rsidR="001D55C9" w:rsidRPr="007F0E25">
        <w:t xml:space="preserve">Résolution. Quant </w:t>
      </w:r>
      <w:r w:rsidR="0059421D" w:rsidRPr="007F0E25">
        <w:t>à l'instruction</w:t>
      </w:r>
      <w:r w:rsidR="001D55C9" w:rsidRPr="007F0E25">
        <w:t xml:space="preserve"> </w:t>
      </w:r>
      <w:r w:rsidR="00D84F51" w:rsidRPr="007F0E25">
        <w:t>d</w:t>
      </w:r>
      <w:r w:rsidR="0059421D" w:rsidRPr="007F0E25">
        <w:t>onnée</w:t>
      </w:r>
      <w:r w:rsidR="00D84F51" w:rsidRPr="007F0E25">
        <w:t xml:space="preserve"> au </w:t>
      </w:r>
      <w:r w:rsidR="001D55C9" w:rsidRPr="007F0E25">
        <w:t xml:space="preserve">Directeur du BR </w:t>
      </w:r>
      <w:r w:rsidR="0059421D" w:rsidRPr="007F0E25">
        <w:t>d'organiser des programmes de contrôle des émissions pour déterminer l'incidence des systèmes fon</w:t>
      </w:r>
      <w:r w:rsidR="007F0E25">
        <w:t>ctionnant dans les bandes 405,9</w:t>
      </w:r>
      <w:r w:rsidR="007F0E25">
        <w:noBreakHyphen/>
      </w:r>
      <w:r w:rsidR="0059421D" w:rsidRPr="007F0E25">
        <w:t>4</w:t>
      </w:r>
      <w:r w:rsidR="007F0E25">
        <w:t>06 </w:t>
      </w:r>
      <w:r w:rsidR="0059421D" w:rsidRPr="007F0E25">
        <w:t>MHz et 406,1-406,2 MHz sur la réception par</w:t>
      </w:r>
      <w:r w:rsidR="007F0E25">
        <w:t xml:space="preserve"> le SMS dans la bande 406 406,1 </w:t>
      </w:r>
      <w:r w:rsidR="0059421D" w:rsidRPr="007F0E25">
        <w:t>MHz</w:t>
      </w:r>
      <w:r w:rsidR="001D55C9" w:rsidRPr="007F0E25">
        <w:t xml:space="preserve">, le Bureau a entamé des consultations avec </w:t>
      </w:r>
      <w:r w:rsidR="00D84F51" w:rsidRPr="007F0E25">
        <w:t>l</w:t>
      </w:r>
      <w:r w:rsidR="001D55C9" w:rsidRPr="007F0E25">
        <w:t xml:space="preserve">e </w:t>
      </w:r>
      <w:r w:rsidR="00D84F51" w:rsidRPr="007F0E25">
        <w:t>G</w:t>
      </w:r>
      <w:r w:rsidR="001D55C9" w:rsidRPr="007F0E25">
        <w:t>roupe de travail</w:t>
      </w:r>
      <w:r w:rsidR="00D84F51" w:rsidRPr="007F0E25">
        <w:t> </w:t>
      </w:r>
      <w:r w:rsidR="001D55C9" w:rsidRPr="007F0E25">
        <w:t xml:space="preserve">1C </w:t>
      </w:r>
      <w:r w:rsidR="00D84F51" w:rsidRPr="007F0E25">
        <w:t>de l'UIT</w:t>
      </w:r>
      <w:r w:rsidR="00D84F51" w:rsidRPr="007F0E25">
        <w:noBreakHyphen/>
        <w:t xml:space="preserve">R </w:t>
      </w:r>
      <w:r w:rsidR="007F0E25">
        <w:t>et Cospas</w:t>
      </w:r>
      <w:r w:rsidR="007F0E25">
        <w:noBreakHyphen/>
      </w:r>
      <w:r w:rsidR="001D55C9" w:rsidRPr="007F0E25">
        <w:t>Sarsat concernant le contenu et la méthodologie de ces programmes.</w:t>
      </w:r>
    </w:p>
    <w:bookmarkEnd w:id="38"/>
    <w:p w:rsidR="00662AC7" w:rsidRPr="007F0E25" w:rsidRDefault="00662AC7" w:rsidP="00B92110">
      <w:pPr>
        <w:pStyle w:val="enumlev1"/>
      </w:pPr>
      <w:r w:rsidRPr="007F0E25">
        <w:lastRenderedPageBreak/>
        <w:t>–</w:t>
      </w:r>
      <w:r w:rsidRPr="007F0E25">
        <w:tab/>
      </w:r>
      <w:bookmarkStart w:id="39" w:name="lt_pId299"/>
      <w:r w:rsidR="0059421D" w:rsidRPr="007F0E25">
        <w:t>Par suite de l'</w:t>
      </w:r>
      <w:r w:rsidRPr="007F0E25">
        <w:t xml:space="preserve">adoption </w:t>
      </w:r>
      <w:r w:rsidR="0059421D" w:rsidRPr="007F0E25">
        <w:t xml:space="preserve">des nouvelles dispositions des numéros </w:t>
      </w:r>
      <w:r w:rsidRPr="007F0E25">
        <w:rPr>
          <w:b/>
          <w:bCs/>
        </w:rPr>
        <w:t>5.499C</w:t>
      </w:r>
      <w:r w:rsidRPr="007F0E25">
        <w:t xml:space="preserve"> </w:t>
      </w:r>
      <w:r w:rsidR="0059421D" w:rsidRPr="007F0E25">
        <w:t xml:space="preserve">et </w:t>
      </w:r>
      <w:r w:rsidRPr="007F0E25">
        <w:rPr>
          <w:b/>
          <w:bCs/>
        </w:rPr>
        <w:t>5.509G</w:t>
      </w:r>
      <w:r w:rsidRPr="007F0E25">
        <w:t xml:space="preserve"> </w:t>
      </w:r>
      <w:r w:rsidR="00B92110" w:rsidRPr="007F0E25">
        <w:t xml:space="preserve">ayant pour effet de </w:t>
      </w:r>
      <w:r w:rsidR="0059421D" w:rsidRPr="007F0E25">
        <w:t>relev</w:t>
      </w:r>
      <w:r w:rsidR="00B92110" w:rsidRPr="007F0E25">
        <w:t>er</w:t>
      </w:r>
      <w:r w:rsidR="0059421D" w:rsidRPr="007F0E25">
        <w:t xml:space="preserve"> au statut primaire le </w:t>
      </w:r>
      <w:r w:rsidRPr="007F0E25">
        <w:t xml:space="preserve">service </w:t>
      </w:r>
      <w:r w:rsidR="0059421D" w:rsidRPr="007F0E25">
        <w:t xml:space="preserve">de recherche spatiale pour </w:t>
      </w:r>
      <w:r w:rsidRPr="007F0E25">
        <w:t>certain</w:t>
      </w:r>
      <w:r w:rsidR="0059421D" w:rsidRPr="007F0E25">
        <w:t>es</w:t>
      </w:r>
      <w:r w:rsidRPr="007F0E25">
        <w:t xml:space="preserve"> applications </w:t>
      </w:r>
      <w:r w:rsidR="0059421D" w:rsidRPr="007F0E25">
        <w:t xml:space="preserve">dans les </w:t>
      </w:r>
      <w:r w:rsidRPr="007F0E25">
        <w:t>band</w:t>
      </w:r>
      <w:r w:rsidR="0059421D" w:rsidRPr="007F0E25">
        <w:t>e</w:t>
      </w:r>
      <w:r w:rsidRPr="007F0E25">
        <w:t>s 13</w:t>
      </w:r>
      <w:r w:rsidR="0059421D" w:rsidRPr="007F0E25">
        <w:t>,</w:t>
      </w:r>
      <w:r w:rsidRPr="007F0E25">
        <w:t>40</w:t>
      </w:r>
      <w:r w:rsidRPr="007F0E25">
        <w:noBreakHyphen/>
        <w:t>13</w:t>
      </w:r>
      <w:r w:rsidR="0059421D" w:rsidRPr="007F0E25">
        <w:t>,</w:t>
      </w:r>
      <w:r w:rsidRPr="007F0E25">
        <w:t xml:space="preserve">65 GHz </w:t>
      </w:r>
      <w:r w:rsidR="0059421D" w:rsidRPr="007F0E25">
        <w:t xml:space="preserve">et </w:t>
      </w:r>
      <w:r w:rsidRPr="007F0E25">
        <w:t>14</w:t>
      </w:r>
      <w:r w:rsidR="0059421D" w:rsidRPr="007F0E25">
        <w:t>,</w:t>
      </w:r>
      <w:r w:rsidRPr="007F0E25">
        <w:t>5-14</w:t>
      </w:r>
      <w:r w:rsidR="0059421D" w:rsidRPr="007F0E25">
        <w:t>,</w:t>
      </w:r>
      <w:r w:rsidRPr="007F0E25">
        <w:t xml:space="preserve">8 GHz, </w:t>
      </w:r>
      <w:r w:rsidR="0059421D" w:rsidRPr="007F0E25">
        <w:t xml:space="preserve">avec entrée en vigueur le </w:t>
      </w:r>
      <w:r w:rsidRPr="007F0E25">
        <w:t>1</w:t>
      </w:r>
      <w:r w:rsidR="0059421D" w:rsidRPr="007F0E25">
        <w:t>er janvier</w:t>
      </w:r>
      <w:r w:rsidRPr="007F0E25">
        <w:t xml:space="preserve"> 2017, </w:t>
      </w:r>
      <w:r w:rsidR="0059421D" w:rsidRPr="007F0E25">
        <w:t xml:space="preserve">le </w:t>
      </w:r>
      <w:r w:rsidRPr="007F0E25">
        <w:t xml:space="preserve">Bureau </w:t>
      </w:r>
      <w:r w:rsidR="0059421D" w:rsidRPr="007F0E25">
        <w:t xml:space="preserve">a pris les mesures nécessaires conformément aux Règles de procédure relatives au numéro </w:t>
      </w:r>
      <w:r w:rsidRPr="007F0E25">
        <w:rPr>
          <w:b/>
          <w:bCs/>
        </w:rPr>
        <w:t>11.50</w:t>
      </w:r>
      <w:r w:rsidRPr="007F0E25">
        <w:t xml:space="preserve"> </w:t>
      </w:r>
      <w:r w:rsidR="0059421D" w:rsidRPr="007F0E25">
        <w:t xml:space="preserve">avec les </w:t>
      </w:r>
      <w:r w:rsidRPr="007F0E25">
        <w:t>administrations</w:t>
      </w:r>
      <w:r w:rsidR="0059421D" w:rsidRPr="007F0E25">
        <w:t xml:space="preserve"> concernées</w:t>
      </w:r>
      <w:r w:rsidRPr="007F0E25">
        <w:rPr>
          <w:i/>
          <w:iCs/>
        </w:rPr>
        <w:t>.</w:t>
      </w:r>
      <w:bookmarkEnd w:id="39"/>
    </w:p>
    <w:p w:rsidR="0059421D" w:rsidRPr="007F0E25" w:rsidRDefault="0059421D" w:rsidP="00077FEC">
      <w:bookmarkStart w:id="40" w:name="lt_pId300"/>
      <w:r w:rsidRPr="007F0E25">
        <w:t xml:space="preserve">Le Bureau a </w:t>
      </w:r>
      <w:r w:rsidR="00077FEC">
        <w:t>en outre</w:t>
      </w:r>
      <w:r w:rsidRPr="007F0E25">
        <w:t xml:space="preserve"> commencé à examiner les conclusions relatives aux assignations de fréquences inscrites dans le Fichier de référence dans les bandes de fréquences pour lesquelles la situation </w:t>
      </w:r>
      <w:r w:rsidR="0067568F" w:rsidRPr="007F0E25">
        <w:t xml:space="preserve">concernant les attributions </w:t>
      </w:r>
      <w:r w:rsidRPr="007F0E25">
        <w:t xml:space="preserve">a </w:t>
      </w:r>
      <w:r w:rsidR="0067568F" w:rsidRPr="007F0E25">
        <w:t xml:space="preserve">changé par suite </w:t>
      </w:r>
      <w:r w:rsidRPr="007F0E25">
        <w:t xml:space="preserve">des décisions de la CMR-15 </w:t>
      </w:r>
      <w:r w:rsidR="0067568F" w:rsidRPr="007F0E25">
        <w:t xml:space="preserve">entrées en vigueur </w:t>
      </w:r>
      <w:r w:rsidRPr="007F0E25">
        <w:t>le 1er janvier 2017.</w:t>
      </w:r>
    </w:p>
    <w:bookmarkEnd w:id="40"/>
    <w:p w:rsidR="0092201E" w:rsidRPr="007F0E25" w:rsidRDefault="0092201E" w:rsidP="002F3705">
      <w:pPr>
        <w:pStyle w:val="Heading1"/>
      </w:pPr>
      <w:r w:rsidRPr="007F0E25">
        <w:rPr>
          <w:rFonts w:eastAsia="SimSun"/>
          <w:lang w:eastAsia="zh-CN"/>
        </w:rPr>
        <w:t>4</w:t>
      </w:r>
      <w:r w:rsidRPr="007F0E25">
        <w:rPr>
          <w:rFonts w:eastAsia="SimSun"/>
          <w:lang w:eastAsia="zh-CN"/>
        </w:rPr>
        <w:tab/>
        <w:t>Activités des commissions d'études</w:t>
      </w:r>
    </w:p>
    <w:p w:rsidR="00662AC7" w:rsidRPr="007F0E25" w:rsidRDefault="0092201E" w:rsidP="002F3705">
      <w:r w:rsidRPr="007F0E25">
        <w:t>Cette question fait l'objet de l'Addendum 1 au présent document.</w:t>
      </w:r>
    </w:p>
    <w:p w:rsidR="00662AC7" w:rsidRPr="007F0E25" w:rsidRDefault="0092201E" w:rsidP="002F3705">
      <w:pPr>
        <w:pStyle w:val="Heading1"/>
      </w:pPr>
      <w:r w:rsidRPr="007F0E25">
        <w:t>5</w:t>
      </w:r>
      <w:r w:rsidRPr="007F0E25">
        <w:tab/>
        <w:t>Travaux préparatoires en vue de la CMR-19</w:t>
      </w:r>
    </w:p>
    <w:p w:rsidR="0092201E" w:rsidRPr="007F0E25" w:rsidRDefault="0092201E" w:rsidP="00B92110">
      <w:pPr>
        <w:rPr>
          <w:lang w:eastAsia="zh-CN"/>
        </w:rPr>
      </w:pPr>
      <w:r w:rsidRPr="007F0E25">
        <w:rPr>
          <w:lang w:eastAsia="zh-CN"/>
        </w:rPr>
        <w:t xml:space="preserve">Suite à l'adoption de la </w:t>
      </w:r>
      <w:r w:rsidRPr="007F0E25">
        <w:rPr>
          <w:rFonts w:eastAsiaTheme="minorEastAsia"/>
        </w:rPr>
        <w:t xml:space="preserve">Résolution </w:t>
      </w:r>
      <w:r w:rsidR="00B92110" w:rsidRPr="007F0E25">
        <w:rPr>
          <w:lang w:eastAsia="zh-CN"/>
        </w:rPr>
        <w:t>1380</w:t>
      </w:r>
      <w:r w:rsidRPr="007F0E25">
        <w:rPr>
          <w:lang w:eastAsia="zh-CN"/>
        </w:rPr>
        <w:t xml:space="preserve"> du Conseil (voir le § 2.</w:t>
      </w:r>
      <w:r w:rsidR="00905498" w:rsidRPr="007F0E25">
        <w:rPr>
          <w:lang w:eastAsia="zh-CN"/>
        </w:rPr>
        <w:t>6</w:t>
      </w:r>
      <w:r w:rsidRPr="007F0E25">
        <w:rPr>
          <w:lang w:eastAsia="zh-CN"/>
        </w:rPr>
        <w:t xml:space="preserve"> ci-dessus), la Commission de direction de la RPC</w:t>
      </w:r>
      <w:r w:rsidR="00905498" w:rsidRPr="007F0E25">
        <w:rPr>
          <w:lang w:eastAsia="zh-CN"/>
        </w:rPr>
        <w:t>-19</w:t>
      </w:r>
      <w:r w:rsidRPr="007F0E25">
        <w:rPr>
          <w:lang w:eastAsia="zh-CN"/>
        </w:rPr>
        <w:t xml:space="preserve"> s'est réunie le </w:t>
      </w:r>
      <w:r w:rsidR="00905498" w:rsidRPr="007F0E25">
        <w:rPr>
          <w:lang w:eastAsia="zh-CN"/>
        </w:rPr>
        <w:t>1</w:t>
      </w:r>
      <w:r w:rsidR="00905498" w:rsidRPr="007F0E25">
        <w:t>er</w:t>
      </w:r>
      <w:r w:rsidR="00905498" w:rsidRPr="007F0E25">
        <w:rPr>
          <w:lang w:eastAsia="zh-CN"/>
        </w:rPr>
        <w:t xml:space="preserve"> septembre </w:t>
      </w:r>
      <w:r w:rsidRPr="007F0E25">
        <w:rPr>
          <w:lang w:eastAsia="zh-CN"/>
        </w:rPr>
        <w:t>201</w:t>
      </w:r>
      <w:r w:rsidR="00905498" w:rsidRPr="007F0E25">
        <w:rPr>
          <w:lang w:eastAsia="zh-CN"/>
        </w:rPr>
        <w:t>6</w:t>
      </w:r>
      <w:r w:rsidR="00CD6F3D" w:rsidRPr="007F0E25">
        <w:rPr>
          <w:lang w:eastAsia="zh-CN"/>
        </w:rPr>
        <w:t>,</w:t>
      </w:r>
      <w:r w:rsidR="00D86C44" w:rsidRPr="007F0E25">
        <w:rPr>
          <w:lang w:eastAsia="zh-CN"/>
        </w:rPr>
        <w:t xml:space="preserve"> </w:t>
      </w:r>
      <w:r w:rsidR="00B92110" w:rsidRPr="007F0E25">
        <w:rPr>
          <w:lang w:eastAsia="zh-CN"/>
        </w:rPr>
        <w:t xml:space="preserve">à propos </w:t>
      </w:r>
      <w:r w:rsidR="00CD6F3D" w:rsidRPr="007F0E25">
        <w:rPr>
          <w:lang w:eastAsia="zh-CN"/>
        </w:rPr>
        <w:t xml:space="preserve">de </w:t>
      </w:r>
      <w:r w:rsidR="00D86C44" w:rsidRPr="007F0E25">
        <w:rPr>
          <w:lang w:eastAsia="zh-CN"/>
        </w:rPr>
        <w:t xml:space="preserve">l'élaboration </w:t>
      </w:r>
      <w:r w:rsidRPr="007F0E25">
        <w:rPr>
          <w:lang w:eastAsia="zh-CN"/>
        </w:rPr>
        <w:t>du projet de Rapport de la RPC à la CMR-1</w:t>
      </w:r>
      <w:r w:rsidR="00D86C44" w:rsidRPr="007F0E25">
        <w:rPr>
          <w:lang w:eastAsia="zh-CN"/>
        </w:rPr>
        <w:t>9</w:t>
      </w:r>
      <w:r w:rsidRPr="007F0E25">
        <w:rPr>
          <w:lang w:eastAsia="zh-CN"/>
        </w:rPr>
        <w:t xml:space="preserve">. Les Présidents des </w:t>
      </w:r>
      <w:r w:rsidR="00E85C89" w:rsidRPr="007F0E25">
        <w:rPr>
          <w:lang w:eastAsia="zh-CN"/>
        </w:rPr>
        <w:t>C</w:t>
      </w:r>
      <w:r w:rsidRPr="007F0E25">
        <w:rPr>
          <w:lang w:eastAsia="zh-CN"/>
        </w:rPr>
        <w:t xml:space="preserve">ommissions d'études </w:t>
      </w:r>
      <w:r w:rsidR="00E85C89" w:rsidRPr="007F0E25">
        <w:rPr>
          <w:lang w:eastAsia="zh-CN"/>
        </w:rPr>
        <w:t>de l'UIT</w:t>
      </w:r>
      <w:r w:rsidR="00E85C89" w:rsidRPr="007F0E25">
        <w:rPr>
          <w:lang w:eastAsia="zh-CN"/>
        </w:rPr>
        <w:noBreakHyphen/>
        <w:t xml:space="preserve">R </w:t>
      </w:r>
      <w:r w:rsidRPr="007F0E25">
        <w:rPr>
          <w:lang w:eastAsia="zh-CN"/>
        </w:rPr>
        <w:t xml:space="preserve">et des groupes responsables de l'UIT-R ont été invités à </w:t>
      </w:r>
      <w:r w:rsidR="00CD6F3D" w:rsidRPr="007F0E25">
        <w:rPr>
          <w:lang w:eastAsia="zh-CN"/>
        </w:rPr>
        <w:t xml:space="preserve">participer </w:t>
      </w:r>
      <w:r w:rsidRPr="007F0E25">
        <w:rPr>
          <w:lang w:eastAsia="zh-CN"/>
        </w:rPr>
        <w:t>à cette réunion, pour l</w:t>
      </w:r>
      <w:r w:rsidR="00D86C44" w:rsidRPr="007F0E25">
        <w:rPr>
          <w:lang w:eastAsia="zh-CN"/>
        </w:rPr>
        <w:t>a</w:t>
      </w:r>
      <w:r w:rsidRPr="007F0E25">
        <w:rPr>
          <w:lang w:eastAsia="zh-CN"/>
        </w:rPr>
        <w:t xml:space="preserve">quelle les </w:t>
      </w:r>
      <w:r w:rsidR="00CD6F3D" w:rsidRPr="007F0E25">
        <w:rPr>
          <w:lang w:eastAsia="zh-CN"/>
        </w:rPr>
        <w:t xml:space="preserve">moyens </w:t>
      </w:r>
      <w:r w:rsidRPr="007F0E25">
        <w:rPr>
          <w:lang w:eastAsia="zh-CN"/>
        </w:rPr>
        <w:t>de participation à distance ont été particulièrement utiles. Sur la base de la Résolution 1380 (C16) et de la Résolution UIT-R 2-7, et compte tenu de la disponibilité du CICG, il a été décidé que la seconde session de la RPC-19 (RPC19-2) se tiendra à Genève du lundi 18 au jeudi 28 février 2019.</w:t>
      </w:r>
      <w:r w:rsidR="00881FAF" w:rsidRPr="007F0E25">
        <w:rPr>
          <w:lang w:eastAsia="zh-CN"/>
        </w:rPr>
        <w:t xml:space="preserve"> </w:t>
      </w:r>
      <w:r w:rsidRPr="007F0E25">
        <w:rPr>
          <w:lang w:eastAsia="zh-CN"/>
        </w:rPr>
        <w:t>Il a en outre été décidé que la version finale des projets de texte de la RPC établis par les groupes responsables devra être</w:t>
      </w:r>
      <w:r w:rsidR="00B92110" w:rsidRPr="007F0E25">
        <w:rPr>
          <w:lang w:eastAsia="zh-CN"/>
        </w:rPr>
        <w:t xml:space="preserve"> envoyée aux </w:t>
      </w:r>
      <w:r w:rsidRPr="007F0E25">
        <w:rPr>
          <w:lang w:eastAsia="zh-CN"/>
        </w:rPr>
        <w:t xml:space="preserve">Rapporteurs </w:t>
      </w:r>
      <w:r w:rsidR="00B92110" w:rsidRPr="007F0E25">
        <w:rPr>
          <w:lang w:eastAsia="zh-CN"/>
        </w:rPr>
        <w:t>pour les différents</w:t>
      </w:r>
      <w:r w:rsidRPr="007F0E25">
        <w:rPr>
          <w:lang w:eastAsia="zh-CN"/>
        </w:rPr>
        <w:t xml:space="preserve"> Chapitres du Rapport de la RPC-19, avec copie au Bureau, avant le 31 août 2018. </w:t>
      </w:r>
      <w:r w:rsidR="00CD6F3D" w:rsidRPr="007F0E25">
        <w:rPr>
          <w:lang w:eastAsia="zh-CN"/>
        </w:rPr>
        <w:t xml:space="preserve">Il est prévu que </w:t>
      </w:r>
      <w:r w:rsidRPr="007F0E25">
        <w:rPr>
          <w:lang w:eastAsia="zh-CN"/>
        </w:rPr>
        <w:t>l'</w:t>
      </w:r>
      <w:r w:rsidR="00EB07E3" w:rsidRPr="007F0E25">
        <w:rPr>
          <w:lang w:eastAsia="zh-CN"/>
        </w:rPr>
        <w:t>E</w:t>
      </w:r>
      <w:r w:rsidRPr="007F0E25">
        <w:rPr>
          <w:lang w:eastAsia="zh-CN"/>
        </w:rPr>
        <w:t xml:space="preserve">quipe de </w:t>
      </w:r>
      <w:r w:rsidR="00CD6F3D" w:rsidRPr="007F0E25">
        <w:rPr>
          <w:lang w:eastAsia="zh-CN"/>
        </w:rPr>
        <w:t xml:space="preserve">direction </w:t>
      </w:r>
      <w:r w:rsidRPr="007F0E25">
        <w:rPr>
          <w:lang w:eastAsia="zh-CN"/>
        </w:rPr>
        <w:t xml:space="preserve">de la RPC-19 se </w:t>
      </w:r>
      <w:r w:rsidR="00E85C89" w:rsidRPr="007F0E25">
        <w:rPr>
          <w:lang w:eastAsia="zh-CN"/>
        </w:rPr>
        <w:t xml:space="preserve">réunisse </w:t>
      </w:r>
      <w:r w:rsidRPr="007F0E25">
        <w:rPr>
          <w:lang w:eastAsia="zh-CN"/>
        </w:rPr>
        <w:t xml:space="preserve">à Genève </w:t>
      </w:r>
      <w:r w:rsidR="00CD6F3D" w:rsidRPr="007F0E25">
        <w:t xml:space="preserve">les </w:t>
      </w:r>
      <w:r w:rsidRPr="007F0E25">
        <w:t>13</w:t>
      </w:r>
      <w:r w:rsidR="00881FAF" w:rsidRPr="007F0E25">
        <w:t xml:space="preserve"> </w:t>
      </w:r>
      <w:r w:rsidR="00CD6F3D" w:rsidRPr="007F0E25">
        <w:t xml:space="preserve">et </w:t>
      </w:r>
      <w:r w:rsidR="00881FAF" w:rsidRPr="007F0E25">
        <w:t>14</w:t>
      </w:r>
      <w:r w:rsidRPr="007F0E25">
        <w:t xml:space="preserve"> septembre 201</w:t>
      </w:r>
      <w:r w:rsidR="00B92110" w:rsidRPr="007F0E25">
        <w:t>8</w:t>
      </w:r>
      <w:r w:rsidRPr="007F0E25">
        <w:t xml:space="preserve">, </w:t>
      </w:r>
      <w:r w:rsidRPr="007F0E25">
        <w:rPr>
          <w:lang w:eastAsia="zh-CN"/>
        </w:rPr>
        <w:t xml:space="preserve">pour regrouper les projets de texte de la RPC établis par les groupes responsables et en faire le projet de Rapport de la RPC. </w:t>
      </w:r>
      <w:bookmarkStart w:id="41" w:name="lt_pId311"/>
      <w:r w:rsidR="00E85C89" w:rsidRPr="007F0E25">
        <w:t xml:space="preserve">Les </w:t>
      </w:r>
      <w:r w:rsidRPr="007F0E25">
        <w:t>information</w:t>
      </w:r>
      <w:r w:rsidR="00E85C89" w:rsidRPr="007F0E25">
        <w:t>s</w:t>
      </w:r>
      <w:r w:rsidRPr="007F0E25">
        <w:t xml:space="preserve"> </w:t>
      </w:r>
      <w:r w:rsidR="00E85C89" w:rsidRPr="007F0E25">
        <w:t xml:space="preserve">ci-dessus ainsi que des </w:t>
      </w:r>
      <w:r w:rsidRPr="007F0E25">
        <w:t>r</w:t>
      </w:r>
      <w:r w:rsidR="00E85C89" w:rsidRPr="007F0E25">
        <w:t>é</w:t>
      </w:r>
      <w:r w:rsidRPr="007F0E25">
        <w:t>f</w:t>
      </w:r>
      <w:r w:rsidR="00E85C89" w:rsidRPr="007F0E25">
        <w:t>é</w:t>
      </w:r>
      <w:r w:rsidRPr="007F0E25">
        <w:t xml:space="preserve">rences </w:t>
      </w:r>
      <w:r w:rsidR="00E85C89" w:rsidRPr="007F0E25">
        <w:t xml:space="preserve">et des lignes directrices utiles pour l'élaboration du projet de Rapport de la RPC ont été </w:t>
      </w:r>
      <w:r w:rsidR="009869AB" w:rsidRPr="007F0E25">
        <w:t>publiées</w:t>
      </w:r>
      <w:r w:rsidR="00E85C89" w:rsidRPr="007F0E25">
        <w:t xml:space="preserve"> le </w:t>
      </w:r>
      <w:r w:rsidRPr="007F0E25">
        <w:t>19 </w:t>
      </w:r>
      <w:r w:rsidR="00E85C89" w:rsidRPr="007F0E25">
        <w:t xml:space="preserve">septembre </w:t>
      </w:r>
      <w:r w:rsidRPr="007F0E25">
        <w:t xml:space="preserve">2016 </w:t>
      </w:r>
      <w:r w:rsidR="00E85C89" w:rsidRPr="007F0E25">
        <w:t>dans l'</w:t>
      </w:r>
      <w:r w:rsidRPr="007F0E25">
        <w:t xml:space="preserve">Addendum 1 </w:t>
      </w:r>
      <w:r w:rsidR="00E85C89" w:rsidRPr="007F0E25">
        <w:t xml:space="preserve">à la </w:t>
      </w:r>
      <w:hyperlink r:id="rId15" w:history="1">
        <w:r w:rsidR="00E85C89" w:rsidRPr="007F0E25">
          <w:rPr>
            <w:color w:val="0000FF"/>
            <w:u w:val="single"/>
          </w:rPr>
          <w:t>Circulaire a</w:t>
        </w:r>
        <w:r w:rsidRPr="007F0E25">
          <w:rPr>
            <w:color w:val="0000FF"/>
            <w:u w:val="single"/>
          </w:rPr>
          <w:t>dministrative CA/226</w:t>
        </w:r>
      </w:hyperlink>
      <w:r w:rsidRPr="007F0E25">
        <w:t>.</w:t>
      </w:r>
      <w:bookmarkEnd w:id="41"/>
      <w:r w:rsidRPr="007F0E25">
        <w:t xml:space="preserve"> </w:t>
      </w:r>
    </w:p>
    <w:p w:rsidR="00E85C89" w:rsidRPr="007F0E25" w:rsidRDefault="00E85C89" w:rsidP="00B92110">
      <w:bookmarkStart w:id="42" w:name="lt_pId312"/>
      <w:r w:rsidRPr="007F0E25">
        <w:t xml:space="preserve">Sur la base des informations reçues des Commissions d'études, les participants à la réunion de la Commission de direction de la RPC-19 </w:t>
      </w:r>
      <w:r w:rsidR="008143C3" w:rsidRPr="007F0E25">
        <w:t>ont</w:t>
      </w:r>
      <w:r w:rsidRPr="007F0E25">
        <w:t xml:space="preserve"> mis à jour</w:t>
      </w:r>
      <w:r w:rsidR="008143C3" w:rsidRPr="007F0E25">
        <w:t>,</w:t>
      </w:r>
      <w:r w:rsidRPr="007F0E25">
        <w:t xml:space="preserve"> da</w:t>
      </w:r>
      <w:r w:rsidR="008143C3" w:rsidRPr="007F0E25">
        <w:t>n</w:t>
      </w:r>
      <w:r w:rsidRPr="007F0E25">
        <w:t>s l'attribution des</w:t>
      </w:r>
      <w:r w:rsidR="008143C3" w:rsidRPr="007F0E25">
        <w:t xml:space="preserve"> travaux préparatoires de l'UIT-</w:t>
      </w:r>
      <w:r w:rsidRPr="007F0E25">
        <w:t>R pour la CMR 19</w:t>
      </w:r>
      <w:r w:rsidR="008143C3" w:rsidRPr="007F0E25">
        <w:t>, la liste des groupes de travail de l'UIT-R concernés</w:t>
      </w:r>
      <w:r w:rsidRPr="007F0E25">
        <w:t xml:space="preserve">. Une </w:t>
      </w:r>
      <w:r w:rsidR="008143C3" w:rsidRPr="007F0E25">
        <w:t xml:space="preserve">nouvelle </w:t>
      </w:r>
      <w:r w:rsidRPr="007F0E25">
        <w:t xml:space="preserve">mise à jour a été effectuée après </w:t>
      </w:r>
      <w:r w:rsidR="008143C3" w:rsidRPr="007F0E25">
        <w:t>la série de réunions de l'UIT</w:t>
      </w:r>
      <w:r w:rsidR="008143C3" w:rsidRPr="007F0E25">
        <w:noBreakHyphen/>
        <w:t xml:space="preserve">R tenues de </w:t>
      </w:r>
      <w:r w:rsidRPr="007F0E25">
        <w:t xml:space="preserve">septembre </w:t>
      </w:r>
      <w:r w:rsidR="008143C3" w:rsidRPr="007F0E25">
        <w:t xml:space="preserve">à novembre </w:t>
      </w:r>
      <w:r w:rsidRPr="007F0E25">
        <w:t>201</w:t>
      </w:r>
      <w:r w:rsidR="008143C3" w:rsidRPr="007F0E25">
        <w:t>6</w:t>
      </w:r>
      <w:r w:rsidRPr="007F0E25">
        <w:t xml:space="preserve">, </w:t>
      </w:r>
      <w:r w:rsidR="00B92110" w:rsidRPr="007F0E25">
        <w:t xml:space="preserve">en concertation avec les </w:t>
      </w:r>
      <w:r w:rsidRPr="007F0E25">
        <w:t xml:space="preserve">membres </w:t>
      </w:r>
      <w:r w:rsidR="008143C3" w:rsidRPr="007F0E25">
        <w:t xml:space="preserve">de la Commission de </w:t>
      </w:r>
      <w:r w:rsidR="009869AB" w:rsidRPr="007F0E25">
        <w:t>direction</w:t>
      </w:r>
      <w:r w:rsidR="008143C3" w:rsidRPr="007F0E25">
        <w:t xml:space="preserve"> </w:t>
      </w:r>
      <w:r w:rsidRPr="007F0E25">
        <w:t xml:space="preserve">de la RPC-19 et </w:t>
      </w:r>
      <w:r w:rsidR="00B92110" w:rsidRPr="007F0E25">
        <w:t>l</w:t>
      </w:r>
      <w:r w:rsidRPr="007F0E25">
        <w:t xml:space="preserve">es </w:t>
      </w:r>
      <w:r w:rsidR="008143C3" w:rsidRPr="007F0E25">
        <w:t>P</w:t>
      </w:r>
      <w:r w:rsidRPr="007F0E25">
        <w:t>résidents des Commissions d'études de l'UIT</w:t>
      </w:r>
      <w:r w:rsidR="008143C3" w:rsidRPr="007F0E25">
        <w:t>-R</w:t>
      </w:r>
      <w:r w:rsidRPr="007F0E25">
        <w:t xml:space="preserve"> et de</w:t>
      </w:r>
      <w:r w:rsidR="008143C3" w:rsidRPr="007F0E25">
        <w:t>s groupes responsables de l'UIT-</w:t>
      </w:r>
      <w:r w:rsidRPr="007F0E25">
        <w:t xml:space="preserve">R. Cette </w:t>
      </w:r>
      <w:r w:rsidR="008143C3" w:rsidRPr="007F0E25">
        <w:t xml:space="preserve">nouvelle </w:t>
      </w:r>
      <w:r w:rsidRPr="007F0E25">
        <w:t xml:space="preserve">mise à jour a été publiée le 20 décembre 2016 dans le </w:t>
      </w:r>
      <w:r w:rsidR="008143C3" w:rsidRPr="007F0E25">
        <w:t>Corrigendum </w:t>
      </w:r>
      <w:r w:rsidRPr="007F0E25">
        <w:t xml:space="preserve">1 </w:t>
      </w:r>
      <w:r w:rsidR="008143C3" w:rsidRPr="007F0E25">
        <w:t xml:space="preserve">à </w:t>
      </w:r>
      <w:r w:rsidRPr="007F0E25">
        <w:t>l'</w:t>
      </w:r>
      <w:r w:rsidR="008143C3" w:rsidRPr="007F0E25">
        <w:t>Addendum </w:t>
      </w:r>
      <w:r w:rsidRPr="007F0E25">
        <w:t xml:space="preserve">1 </w:t>
      </w:r>
      <w:r w:rsidR="008143C3" w:rsidRPr="007F0E25">
        <w:t>de la Circulaire administrative CA/</w:t>
      </w:r>
      <w:r w:rsidRPr="007F0E25">
        <w:t>226.</w:t>
      </w:r>
    </w:p>
    <w:bookmarkEnd w:id="42"/>
    <w:p w:rsidR="00695B60" w:rsidRPr="007F0E25" w:rsidRDefault="00881FAF" w:rsidP="00B92110">
      <w:r w:rsidRPr="007F0E25">
        <w:t xml:space="preserve">Compte tenu de la Résolution 80 (Rév. Marrakech, 2002) de la Conférence de plénipotentiaires, </w:t>
      </w:r>
      <w:r w:rsidR="008143C3" w:rsidRPr="007F0E25">
        <w:t xml:space="preserve">les travaux préparatoires </w:t>
      </w:r>
      <w:r w:rsidRPr="007F0E25">
        <w:t>en vue de la CMR-1</w:t>
      </w:r>
      <w:r w:rsidR="000B5CA4" w:rsidRPr="007F0E25">
        <w:t>9</w:t>
      </w:r>
      <w:r w:rsidRPr="007F0E25">
        <w:t xml:space="preserve"> ont été </w:t>
      </w:r>
      <w:r w:rsidR="000B5CA4" w:rsidRPr="007F0E25">
        <w:t xml:space="preserve">lancés </w:t>
      </w:r>
      <w:r w:rsidR="00B92110" w:rsidRPr="007F0E25">
        <w:t xml:space="preserve">grâce à </w:t>
      </w:r>
      <w:r w:rsidRPr="007F0E25">
        <w:t>la participation active du BR aux réunions préparatoires des groupes régionaux</w:t>
      </w:r>
      <w:r w:rsidR="000B5CA4" w:rsidRPr="007F0E25">
        <w:t xml:space="preserve"> (</w:t>
      </w:r>
      <w:r w:rsidRPr="007F0E25">
        <w:t>APT, ASMG, UAT, CEPT, CITEL et RCC</w:t>
      </w:r>
      <w:r w:rsidR="000B5CA4" w:rsidRPr="007F0E25">
        <w:t>)</w:t>
      </w:r>
      <w:r w:rsidRPr="007F0E25">
        <w:t xml:space="preserve">. </w:t>
      </w:r>
      <w:r w:rsidR="00B92110" w:rsidRPr="007F0E25">
        <w:t>C</w:t>
      </w:r>
      <w:r w:rsidR="000B5CA4" w:rsidRPr="007F0E25">
        <w:t>haque fois que possible</w:t>
      </w:r>
      <w:r w:rsidR="00B92110" w:rsidRPr="007F0E25">
        <w:t xml:space="preserve">, l'UIT fournit une assistance pour </w:t>
      </w:r>
      <w:r w:rsidR="000B5CA4" w:rsidRPr="007F0E25">
        <w:t>ces travaux préparatoires, compte tenu en particulier de la Résolution </w:t>
      </w:r>
      <w:r w:rsidRPr="007F0E25">
        <w:rPr>
          <w:b/>
          <w:bCs/>
        </w:rPr>
        <w:t>72</w:t>
      </w:r>
      <w:r w:rsidRPr="007F0E25">
        <w:t xml:space="preserve"> </w:t>
      </w:r>
      <w:r w:rsidRPr="007F0E25">
        <w:rPr>
          <w:b/>
          <w:bCs/>
        </w:rPr>
        <w:t>(Rév.CMR-07)</w:t>
      </w:r>
      <w:r w:rsidRPr="007F0E25">
        <w:t>.</w:t>
      </w:r>
    </w:p>
    <w:p w:rsidR="00C8591E" w:rsidRDefault="000B5CA4" w:rsidP="002F3705">
      <w:bookmarkStart w:id="43" w:name="lt_pId317"/>
      <w:r w:rsidRPr="007F0E25">
        <w:t xml:space="preserve">Le Bureau projette d'organiser trois ateliers interrégionaux de l'UIT sur les travaux préparatoires en vue de la CMR-19. Le premier se tiendra à Genève les 22 et 23 novembre 2017 et sera l'occasion de faire le point des progrès accomplis à mi-parcours du processus préparatoire concernant les études de l'UIT-R au titre des points de l'ordre du jour de la CMR-19 et d'offrir la possibilité d'échanger </w:t>
      </w:r>
      <w:r w:rsidR="00C8591E">
        <w:br w:type="page"/>
      </w:r>
    </w:p>
    <w:p w:rsidR="000B5CA4" w:rsidRPr="007F0E25" w:rsidRDefault="000B5CA4" w:rsidP="002F3705">
      <w:r w:rsidRPr="007F0E25">
        <w:lastRenderedPageBreak/>
        <w:t>des renseignements et de mieux comprendre les avant-projets de propositions communes, les positions ou les points de vue des e</w:t>
      </w:r>
      <w:r w:rsidR="00B92110" w:rsidRPr="007F0E25">
        <w:t>ntités concernées, par exemple d</w:t>
      </w:r>
      <w:r w:rsidRPr="007F0E25">
        <w:t>es p</w:t>
      </w:r>
      <w:r w:rsidR="00B92110" w:rsidRPr="007F0E25">
        <w:t>rincipaux groupes régionaux et d</w:t>
      </w:r>
      <w:r w:rsidRPr="007F0E25">
        <w:t>es principales organisations internationales, sur les questions qui seront traitées par la CMR-19.</w:t>
      </w:r>
    </w:p>
    <w:bookmarkEnd w:id="43"/>
    <w:p w:rsidR="00695B60" w:rsidRPr="007F0E25" w:rsidRDefault="00881FAF" w:rsidP="00B92110">
      <w:r w:rsidRPr="007F0E25">
        <w:rPr>
          <w:rFonts w:eastAsia="SimSun"/>
          <w:szCs w:val="24"/>
          <w:lang w:eastAsia="zh-CN"/>
        </w:rPr>
        <w:t>La page web de l'UIT-R relative à la CMR-1</w:t>
      </w:r>
      <w:r w:rsidR="003657C5" w:rsidRPr="007F0E25">
        <w:rPr>
          <w:rFonts w:eastAsia="SimSun"/>
          <w:szCs w:val="24"/>
          <w:lang w:eastAsia="zh-CN"/>
        </w:rPr>
        <w:t>9</w:t>
      </w:r>
      <w:r w:rsidRPr="007F0E25">
        <w:rPr>
          <w:rFonts w:eastAsia="SimSun"/>
          <w:szCs w:val="24"/>
          <w:lang w:eastAsia="zh-CN"/>
        </w:rPr>
        <w:t xml:space="preserve"> est accessible à l'adresse</w:t>
      </w:r>
      <w:r w:rsidR="00C8591E">
        <w:rPr>
          <w:rFonts w:eastAsia="SimSun"/>
          <w:szCs w:val="24"/>
          <w:lang w:eastAsia="zh-CN"/>
        </w:rPr>
        <w:t>:</w:t>
      </w:r>
      <w:r w:rsidRPr="007F0E25">
        <w:rPr>
          <w:rFonts w:eastAsia="SimSun"/>
          <w:szCs w:val="24"/>
          <w:lang w:eastAsia="zh-CN"/>
        </w:rPr>
        <w:t xml:space="preserve"> </w:t>
      </w:r>
      <w:bookmarkStart w:id="44" w:name="lt_pId319"/>
      <w:r w:rsidR="003657C5" w:rsidRPr="007F0E25">
        <w:fldChar w:fldCharType="begin"/>
      </w:r>
      <w:r w:rsidR="003657C5" w:rsidRPr="007F0E25">
        <w:instrText xml:space="preserve"> HYPERLINK "http://www.itu.int/go/wrc-19" </w:instrText>
      </w:r>
      <w:r w:rsidR="003657C5" w:rsidRPr="007F0E25">
        <w:fldChar w:fldCharType="separate"/>
      </w:r>
      <w:r w:rsidR="003657C5" w:rsidRPr="007F0E25">
        <w:rPr>
          <w:color w:val="0000FF"/>
          <w:u w:val="single"/>
        </w:rPr>
        <w:t>www.itu.int/go/wrc-19</w:t>
      </w:r>
      <w:r w:rsidR="003657C5" w:rsidRPr="007F0E25">
        <w:fldChar w:fldCharType="end"/>
      </w:r>
      <w:bookmarkEnd w:id="44"/>
      <w:r w:rsidR="003657C5" w:rsidRPr="007F0E25">
        <w:rPr>
          <w:rFonts w:eastAsia="SimSun"/>
          <w:szCs w:val="24"/>
          <w:lang w:eastAsia="zh-CN"/>
        </w:rPr>
        <w:t>.</w:t>
      </w:r>
      <w:r w:rsidRPr="007F0E25">
        <w:rPr>
          <w:rFonts w:eastAsia="SimSun"/>
          <w:szCs w:val="24"/>
          <w:lang w:eastAsia="zh-CN"/>
        </w:rPr>
        <w:t xml:space="preserve"> On trouvera des </w:t>
      </w:r>
      <w:r w:rsidR="00560D74" w:rsidRPr="007F0E25">
        <w:rPr>
          <w:rFonts w:eastAsia="SimSun"/>
          <w:szCs w:val="24"/>
          <w:lang w:eastAsia="zh-CN"/>
        </w:rPr>
        <w:t xml:space="preserve">précisions </w:t>
      </w:r>
      <w:r w:rsidRPr="007F0E25">
        <w:rPr>
          <w:rFonts w:eastAsia="SimSun"/>
          <w:szCs w:val="24"/>
          <w:lang w:eastAsia="zh-CN"/>
        </w:rPr>
        <w:t xml:space="preserve">sur les </w:t>
      </w:r>
      <w:r w:rsidR="00B92110" w:rsidRPr="007F0E25">
        <w:rPr>
          <w:rFonts w:eastAsia="SimSun"/>
          <w:szCs w:val="24"/>
          <w:lang w:eastAsia="zh-CN"/>
        </w:rPr>
        <w:t>études</w:t>
      </w:r>
      <w:r w:rsidRPr="007F0E25">
        <w:rPr>
          <w:rFonts w:eastAsia="SimSun"/>
          <w:szCs w:val="24"/>
          <w:lang w:eastAsia="zh-CN"/>
        </w:rPr>
        <w:t xml:space="preserve"> préparatoires mené</w:t>
      </w:r>
      <w:r w:rsidR="00B92110" w:rsidRPr="007F0E25">
        <w:rPr>
          <w:rFonts w:eastAsia="SimSun"/>
          <w:szCs w:val="24"/>
          <w:lang w:eastAsia="zh-CN"/>
        </w:rPr>
        <w:t>e</w:t>
      </w:r>
      <w:r w:rsidRPr="007F0E25">
        <w:rPr>
          <w:rFonts w:eastAsia="SimSun"/>
          <w:szCs w:val="24"/>
          <w:lang w:eastAsia="zh-CN"/>
        </w:rPr>
        <w:t>s par l'UIT-R au titre</w:t>
      </w:r>
      <w:r w:rsidR="00B92110" w:rsidRPr="007F0E25">
        <w:rPr>
          <w:rFonts w:eastAsia="SimSun"/>
          <w:szCs w:val="24"/>
          <w:lang w:eastAsia="zh-CN"/>
        </w:rPr>
        <w:t xml:space="preserve"> </w:t>
      </w:r>
      <w:r w:rsidRPr="007F0E25">
        <w:rPr>
          <w:rFonts w:eastAsia="SimSun"/>
          <w:szCs w:val="24"/>
          <w:lang w:eastAsia="zh-CN"/>
        </w:rPr>
        <w:t>des</w:t>
      </w:r>
      <w:r w:rsidR="00B92110" w:rsidRPr="007F0E25">
        <w:rPr>
          <w:rFonts w:eastAsia="SimSun"/>
          <w:szCs w:val="24"/>
          <w:lang w:eastAsia="zh-CN"/>
        </w:rPr>
        <w:t xml:space="preserve"> </w:t>
      </w:r>
      <w:r w:rsidRPr="007F0E25">
        <w:rPr>
          <w:rFonts w:eastAsia="SimSun"/>
          <w:szCs w:val="24"/>
          <w:lang w:eastAsia="zh-CN"/>
        </w:rPr>
        <w:t>points de l'ordre du jour de la CMR-1</w:t>
      </w:r>
      <w:r w:rsidR="003657C5" w:rsidRPr="007F0E25">
        <w:rPr>
          <w:rFonts w:eastAsia="SimSun"/>
          <w:szCs w:val="24"/>
          <w:lang w:eastAsia="zh-CN"/>
        </w:rPr>
        <w:t>9</w:t>
      </w:r>
      <w:r w:rsidRPr="007F0E25">
        <w:rPr>
          <w:rFonts w:eastAsia="SimSun"/>
          <w:szCs w:val="24"/>
          <w:lang w:eastAsia="zh-CN"/>
        </w:rPr>
        <w:t xml:space="preserve"> sur la page web de l'UIT</w:t>
      </w:r>
      <w:r w:rsidR="00560D74" w:rsidRPr="007F0E25">
        <w:rPr>
          <w:rFonts w:eastAsia="SimSun"/>
          <w:szCs w:val="24"/>
          <w:lang w:eastAsia="zh-CN"/>
        </w:rPr>
        <w:t xml:space="preserve"> à l'adresse</w:t>
      </w:r>
      <w:r w:rsidR="00C8591E">
        <w:rPr>
          <w:rFonts w:eastAsia="SimSun"/>
          <w:szCs w:val="24"/>
          <w:lang w:eastAsia="zh-CN"/>
        </w:rPr>
        <w:t>:</w:t>
      </w:r>
      <w:r w:rsidRPr="007F0E25">
        <w:t xml:space="preserve"> </w:t>
      </w:r>
      <w:hyperlink r:id="rId16" w:history="1">
        <w:r w:rsidRPr="007F0E25">
          <w:rPr>
            <w:rStyle w:val="Hyperlink"/>
            <w:rFonts w:eastAsia="SimSun"/>
            <w:szCs w:val="24"/>
            <w:lang w:eastAsia="zh-CN"/>
          </w:rPr>
          <w:t>www.itu.int/ITU-R/go/rcpm-wrc-15-studies</w:t>
        </w:r>
      </w:hyperlink>
      <w:r w:rsidR="003657C5" w:rsidRPr="007F0E25">
        <w:rPr>
          <w:rFonts w:eastAsia="SimSun"/>
          <w:szCs w:val="24"/>
          <w:lang w:eastAsia="zh-CN"/>
        </w:rPr>
        <w:t xml:space="preserve">, mise à jour régulièrement, </w:t>
      </w:r>
      <w:r w:rsidR="003657C5" w:rsidRPr="007F0E25">
        <w:t xml:space="preserve">qui comprend aussi un lien vers les </w:t>
      </w:r>
      <w:hyperlink r:id="rId17" w:tgtFrame="_blank" w:history="1">
        <w:r w:rsidR="003657C5" w:rsidRPr="007F0E25">
          <w:rPr>
            <w:color w:val="0000FF"/>
            <w:u w:val="single"/>
          </w:rPr>
          <w:t xml:space="preserve">études </w:t>
        </w:r>
        <w:r w:rsidR="00B92110" w:rsidRPr="007F0E25">
          <w:rPr>
            <w:color w:val="0000FF"/>
            <w:u w:val="single"/>
          </w:rPr>
          <w:t>relativ</w:t>
        </w:r>
        <w:r w:rsidR="003657C5" w:rsidRPr="007F0E25">
          <w:rPr>
            <w:color w:val="0000FF"/>
            <w:u w:val="single"/>
          </w:rPr>
          <w:t>es</w:t>
        </w:r>
        <w:r w:rsidR="00B92110" w:rsidRPr="007F0E25">
          <w:rPr>
            <w:color w:val="0000FF"/>
            <w:u w:val="single"/>
          </w:rPr>
          <w:t xml:space="preserve"> aux</w:t>
        </w:r>
        <w:r w:rsidR="003657C5" w:rsidRPr="007F0E25">
          <w:rPr>
            <w:color w:val="0000FF"/>
            <w:u w:val="single"/>
          </w:rPr>
          <w:t xml:space="preserve"> points de l'ordre du jour préliminaire de la CMR</w:t>
        </w:r>
        <w:r w:rsidR="0041520A" w:rsidRPr="007F0E25">
          <w:rPr>
            <w:color w:val="0000FF"/>
            <w:u w:val="single"/>
          </w:rPr>
          <w:t>-23</w:t>
        </w:r>
      </w:hyperlink>
      <w:r w:rsidR="0041520A" w:rsidRPr="007F0E25">
        <w:t xml:space="preserve">. </w:t>
      </w:r>
      <w:bookmarkStart w:id="45" w:name="lt_pId322"/>
      <w:r w:rsidR="003657C5" w:rsidRPr="007F0E25">
        <w:t xml:space="preserve">Des </w:t>
      </w:r>
      <w:r w:rsidR="0041520A" w:rsidRPr="007F0E25">
        <w:t>information</w:t>
      </w:r>
      <w:r w:rsidR="003657C5" w:rsidRPr="007F0E25">
        <w:t>s complémentaires concernant les ateliers interrégionaux de l'UIT sur les travaux préparatoires en vue de la CMR</w:t>
      </w:r>
      <w:r w:rsidR="0041520A" w:rsidRPr="007F0E25">
        <w:t xml:space="preserve">-19 </w:t>
      </w:r>
      <w:r w:rsidR="003657C5" w:rsidRPr="007F0E25">
        <w:t>seront fournies sur la page web à l'adresse</w:t>
      </w:r>
      <w:r w:rsidR="00C8591E">
        <w:t>:</w:t>
      </w:r>
      <w:r w:rsidR="003657C5" w:rsidRPr="007F0E25">
        <w:t xml:space="preserve"> </w:t>
      </w:r>
      <w:r w:rsidR="0041520A" w:rsidRPr="007F0E25">
        <w:t>[</w:t>
      </w:r>
      <w:hyperlink r:id="rId18" w:history="1">
        <w:r w:rsidR="00C8591E" w:rsidRPr="00BA00A1">
          <w:rPr>
            <w:rStyle w:val="Hyperlink"/>
          </w:rPr>
          <w:t>www.itu.int/en/ITU</w:t>
        </w:r>
        <w:r w:rsidR="00C8591E" w:rsidRPr="00BA00A1">
          <w:rPr>
            <w:rStyle w:val="Hyperlink"/>
          </w:rPr>
          <w:noBreakHyphen/>
          <w:t>R/conferences/wrc/2019/irwsp/Pages/default.aspx</w:t>
        </w:r>
      </w:hyperlink>
      <w:r w:rsidR="0041520A" w:rsidRPr="007F0E25">
        <w:t>].</w:t>
      </w:r>
      <w:bookmarkEnd w:id="45"/>
      <w:r w:rsidR="0041520A" w:rsidRPr="007F0E25">
        <w:t xml:space="preserve"> </w:t>
      </w:r>
      <w:bookmarkStart w:id="46" w:name="lt_pId323"/>
      <w:r w:rsidR="003657C5" w:rsidRPr="007F0E25">
        <w:t>On trouvera des i</w:t>
      </w:r>
      <w:r w:rsidR="0041520A" w:rsidRPr="007F0E25">
        <w:t>nformation</w:t>
      </w:r>
      <w:r w:rsidR="003657C5" w:rsidRPr="007F0E25">
        <w:t>s</w:t>
      </w:r>
      <w:r w:rsidR="0041520A" w:rsidRPr="007F0E25">
        <w:t xml:space="preserve"> </w:t>
      </w:r>
      <w:r w:rsidR="003657C5" w:rsidRPr="007F0E25">
        <w:t>sur les travaux préparatoires des groupes régionaux en vue de la CMR</w:t>
      </w:r>
      <w:r w:rsidR="0041520A" w:rsidRPr="007F0E25">
        <w:t xml:space="preserve">-19 </w:t>
      </w:r>
      <w:r w:rsidR="003657C5" w:rsidRPr="007F0E25">
        <w:t>à l'adresse</w:t>
      </w:r>
      <w:r w:rsidR="0041520A" w:rsidRPr="007F0E25">
        <w:t>:</w:t>
      </w:r>
      <w:bookmarkEnd w:id="46"/>
      <w:r w:rsidR="0041520A" w:rsidRPr="007F0E25">
        <w:t xml:space="preserve"> </w:t>
      </w:r>
      <w:bookmarkStart w:id="47" w:name="lt_pId324"/>
      <w:r w:rsidR="0041520A" w:rsidRPr="007F0E25">
        <w:fldChar w:fldCharType="begin"/>
      </w:r>
      <w:r w:rsidR="0041520A" w:rsidRPr="007F0E25">
        <w:instrText xml:space="preserve"> HYPERLINK "http://www.itu.int/go/wrc-19-regional" </w:instrText>
      </w:r>
      <w:r w:rsidR="0041520A" w:rsidRPr="007F0E25">
        <w:fldChar w:fldCharType="separate"/>
      </w:r>
      <w:r w:rsidR="0041520A" w:rsidRPr="007F0E25">
        <w:rPr>
          <w:color w:val="0000FF"/>
          <w:u w:val="single"/>
        </w:rPr>
        <w:t>www.itu.int/go/wrc-19-regional</w:t>
      </w:r>
      <w:r w:rsidR="0041520A" w:rsidRPr="007F0E25">
        <w:fldChar w:fldCharType="end"/>
      </w:r>
      <w:r w:rsidR="0041520A" w:rsidRPr="007F0E25">
        <w:t>.</w:t>
      </w:r>
      <w:bookmarkEnd w:id="47"/>
    </w:p>
    <w:p w:rsidR="00DC5294" w:rsidRPr="007F0E25" w:rsidRDefault="00DC5294" w:rsidP="002F3705">
      <w:pPr>
        <w:pStyle w:val="Heading1"/>
      </w:pPr>
      <w:r w:rsidRPr="007F0E25">
        <w:t>6</w:t>
      </w:r>
      <w:r w:rsidRPr="007F0E25">
        <w:tab/>
      </w:r>
      <w:r w:rsidRPr="007F0E25">
        <w:rPr>
          <w:color w:val="000000"/>
        </w:rPr>
        <w:t>Planification opérationnelle</w:t>
      </w:r>
    </w:p>
    <w:p w:rsidR="00DC5294" w:rsidRPr="007F0E25" w:rsidRDefault="00DC5294" w:rsidP="00B92110">
      <w:r w:rsidRPr="007F0E25">
        <w:t xml:space="preserve">Ainsi que le GCR en a été informé à sa 23ème réunion, </w:t>
      </w:r>
      <w:r w:rsidR="009A3025" w:rsidRPr="007F0E25">
        <w:t xml:space="preserve">conformément aux dispositions </w:t>
      </w:r>
      <w:r w:rsidRPr="007F0E25">
        <w:t xml:space="preserve">du Plan stratégique de l'Union pour la période 2016-2019 </w:t>
      </w:r>
      <w:r w:rsidR="00B92110" w:rsidRPr="007F0E25">
        <w:t>approuvé</w:t>
      </w:r>
      <w:r w:rsidR="009A3025" w:rsidRPr="007F0E25">
        <w:t xml:space="preserve"> par </w:t>
      </w:r>
      <w:r w:rsidRPr="007F0E25">
        <w:t>la PP-14, le Plan opérationnel de l'UIT-R a été structuré sur la base de la méthode de gestion axée sur les résultats, afin d'assurer une parfaite coordination avec le budget et les autres outils financiers de l'Union. Le Plan opérationnel de l'UIT</w:t>
      </w:r>
      <w:r w:rsidRPr="007F0E25">
        <w:noBreakHyphen/>
        <w:t>R pour la période 201</w:t>
      </w:r>
      <w:r w:rsidR="009A3025" w:rsidRPr="007F0E25">
        <w:t>7</w:t>
      </w:r>
      <w:r w:rsidRPr="007F0E25">
        <w:t>-20</w:t>
      </w:r>
      <w:r w:rsidR="009A3025" w:rsidRPr="007F0E25">
        <w:t>20</w:t>
      </w:r>
      <w:r w:rsidRPr="007F0E25">
        <w:t xml:space="preserve"> a été approuvé par le </w:t>
      </w:r>
      <w:hyperlink r:id="rId19" w:history="1">
        <w:r w:rsidR="009A3025" w:rsidRPr="007F0E25">
          <w:rPr>
            <w:color w:val="0000FF"/>
            <w:szCs w:val="24"/>
            <w:u w:val="single"/>
          </w:rPr>
          <w:t>Conseil à sa session de 2016</w:t>
        </w:r>
      </w:hyperlink>
      <w:r w:rsidRPr="007F0E25">
        <w:t>.</w:t>
      </w:r>
    </w:p>
    <w:p w:rsidR="00DC5294" w:rsidRPr="007F0E25" w:rsidRDefault="00DC5294" w:rsidP="002F3705">
      <w:r w:rsidRPr="007F0E25">
        <w:t>Le projet de Plan opérationnel de l'UIT-R pour la période 2018-2021 est reproduit dans l'Addendum 2 au présent document, pour examen et commentaires par le GCR.</w:t>
      </w:r>
    </w:p>
    <w:p w:rsidR="00C32F13" w:rsidRPr="007F0E25" w:rsidRDefault="00C32F13" w:rsidP="006F097E">
      <w:pPr>
        <w:pStyle w:val="Heading1"/>
      </w:pPr>
      <w:r w:rsidRPr="007F0E25">
        <w:t>7</w:t>
      </w:r>
      <w:r w:rsidRPr="007F0E25">
        <w:tab/>
        <w:t>Système</w:t>
      </w:r>
      <w:r w:rsidR="006F097E" w:rsidRPr="007F0E25">
        <w:t>s</w:t>
      </w:r>
      <w:r w:rsidRPr="007F0E25">
        <w:t xml:space="preserve"> </w:t>
      </w:r>
      <w:r w:rsidR="006F097E" w:rsidRPr="007F0E25">
        <w:t>informatiques</w:t>
      </w:r>
      <w:r w:rsidRPr="007F0E25">
        <w:t xml:space="preserve"> du BR</w:t>
      </w:r>
    </w:p>
    <w:p w:rsidR="00C32F13" w:rsidRPr="007F0E25" w:rsidRDefault="002F3705" w:rsidP="006F097E">
      <w:pPr>
        <w:rPr>
          <w:lang w:eastAsia="zh-CN"/>
        </w:rPr>
      </w:pPr>
      <w:r w:rsidRPr="007F0E25">
        <w:rPr>
          <w:lang w:eastAsia="zh-CN"/>
        </w:rPr>
        <w:t>A</w:t>
      </w:r>
      <w:r w:rsidR="00C32F13" w:rsidRPr="007F0E25">
        <w:rPr>
          <w:lang w:eastAsia="zh-CN"/>
        </w:rPr>
        <w:t xml:space="preserve"> sa 19ème réunion (2012), le GCR avait invité le Directeur à mettre en oeuvre les mesures recommandées dans les délais proposés, comme indiqué dans la feuille de route approuvée, </w:t>
      </w:r>
      <w:r w:rsidR="006F097E" w:rsidRPr="007F0E25">
        <w:rPr>
          <w:lang w:eastAsia="zh-CN"/>
        </w:rPr>
        <w:t xml:space="preserve">comprenant </w:t>
      </w:r>
      <w:r w:rsidR="00C32F13" w:rsidRPr="007F0E25">
        <w:rPr>
          <w:lang w:eastAsia="zh-CN"/>
        </w:rPr>
        <w:t>les phases suivantes: Phase 1 (Mise en oeuvre des décisions de la CMR-12) jusqu'au 31 décembre 2012, Phase 2 (Réécriture de certains logiciels existants) jusqu'au 31 décembre 2015 et Phase 3 (Création d'une équipe de projet chargée de mettre en place un cadre commun, un système de sécurité et une base de données centralisée sur les services spatiaux) du 1er janvier 2016 au 31 décembre 2018. Le GCR a encouragé les Etats Membres et les Membres de Secteur à soumettre leurs observations concernant la Phase 3.</w:t>
      </w:r>
    </w:p>
    <w:p w:rsidR="00C32F13" w:rsidRPr="007F0E25" w:rsidRDefault="00C32F13" w:rsidP="002F3705">
      <w:pPr>
        <w:rPr>
          <w:lang w:eastAsia="zh-CN"/>
        </w:rPr>
      </w:pPr>
      <w:r w:rsidRPr="007F0E25">
        <w:rPr>
          <w:lang w:eastAsia="zh-CN"/>
        </w:rPr>
        <w:t>Le rapport d'activité sur cette question fait l'objet de l'Annexe 1 du présent document. D'autres activités en cours sont présentées dans les lignes qui suivent.</w:t>
      </w:r>
    </w:p>
    <w:p w:rsidR="00C32F13" w:rsidRPr="007F0E25" w:rsidRDefault="00C32F13" w:rsidP="002F3705">
      <w:pPr>
        <w:pStyle w:val="Heading2"/>
      </w:pPr>
      <w:bookmarkStart w:id="48" w:name="lt_pId491"/>
      <w:bookmarkStart w:id="49" w:name="_Toc446060770"/>
      <w:r w:rsidRPr="007F0E25">
        <w:t>7.1</w:t>
      </w:r>
      <w:bookmarkEnd w:id="48"/>
      <w:r w:rsidRPr="007F0E25">
        <w:tab/>
      </w:r>
      <w:bookmarkStart w:id="50" w:name="lt_pId492"/>
      <w:r w:rsidRPr="007F0E25">
        <w:t>Mise en oeuvre de la Résolution 186 (Busan, 2014)</w:t>
      </w:r>
      <w:bookmarkEnd w:id="49"/>
      <w:bookmarkEnd w:id="50"/>
    </w:p>
    <w:p w:rsidR="009A3025" w:rsidRPr="007F0E25" w:rsidRDefault="009A3025" w:rsidP="006F097E">
      <w:bookmarkStart w:id="51" w:name="lt_pId341"/>
      <w:r w:rsidRPr="007F0E25">
        <w:t xml:space="preserve">Le BR a continué à </w:t>
      </w:r>
      <w:r w:rsidR="006F097E" w:rsidRPr="007F0E25">
        <w:t>définir</w:t>
      </w:r>
      <w:r w:rsidRPr="007F0E25">
        <w:t xml:space="preserve"> et à réviser les exigences relatives à la mise en oeuvre d'une base de données et d'une application web correspondante pour la soumission et la publication de</w:t>
      </w:r>
      <w:r w:rsidR="006F097E" w:rsidRPr="007F0E25">
        <w:t xml:space="preserve">s cas de </w:t>
      </w:r>
      <w:r w:rsidRPr="007F0E25">
        <w:t>brouillages préjudiciables concernant les services spatiaux (SIRRS). L'a</w:t>
      </w:r>
      <w:r w:rsidR="007321CC" w:rsidRPr="007F0E25">
        <w:t xml:space="preserve">spect et le mode de fonctionnement </w:t>
      </w:r>
      <w:r w:rsidRPr="007F0E25">
        <w:t xml:space="preserve">du système </w:t>
      </w:r>
      <w:r w:rsidR="007321CC" w:rsidRPr="007F0E25">
        <w:t>ont été présentés</w:t>
      </w:r>
      <w:r w:rsidRPr="007F0E25">
        <w:t xml:space="preserve"> </w:t>
      </w:r>
      <w:r w:rsidR="007321CC" w:rsidRPr="007F0E25">
        <w:t xml:space="preserve">aux membres lors du </w:t>
      </w:r>
      <w:r w:rsidRPr="007F0E25">
        <w:t xml:space="preserve">WRS-16 et le système sera disponible pour </w:t>
      </w:r>
      <w:r w:rsidR="007321CC" w:rsidRPr="007F0E25">
        <w:t>d</w:t>
      </w:r>
      <w:r w:rsidRPr="007F0E25">
        <w:t>es tests externes d'ici la fin du premier trimestre 2017.</w:t>
      </w:r>
    </w:p>
    <w:bookmarkEnd w:id="51"/>
    <w:p w:rsidR="00C32F13" w:rsidRPr="007F0E25" w:rsidRDefault="00C32F13" w:rsidP="00C8591E">
      <w:pPr>
        <w:keepNext/>
        <w:keepLines/>
        <w:spacing w:before="240"/>
        <w:ind w:left="794" w:hanging="794"/>
        <w:outlineLvl w:val="1"/>
        <w:rPr>
          <w:b/>
        </w:rPr>
      </w:pPr>
      <w:r w:rsidRPr="007F0E25">
        <w:rPr>
          <w:b/>
        </w:rPr>
        <w:t>7.2</w:t>
      </w:r>
      <w:r w:rsidRPr="007F0E25">
        <w:rPr>
          <w:b/>
        </w:rPr>
        <w:tab/>
      </w:r>
      <w:bookmarkStart w:id="52" w:name="lt_pId344"/>
      <w:r w:rsidRPr="007F0E25">
        <w:rPr>
          <w:b/>
        </w:rPr>
        <w:t>Int</w:t>
      </w:r>
      <w:r w:rsidR="00C20212" w:rsidRPr="007F0E25">
        <w:rPr>
          <w:b/>
        </w:rPr>
        <w:t>é</w:t>
      </w:r>
      <w:r w:rsidRPr="007F0E25">
        <w:rPr>
          <w:b/>
        </w:rPr>
        <w:t xml:space="preserve">gration </w:t>
      </w:r>
      <w:r w:rsidR="00C20212" w:rsidRPr="007F0E25">
        <w:rPr>
          <w:b/>
        </w:rPr>
        <w:t>du logiciel de validation de l'</w:t>
      </w:r>
      <w:r w:rsidRPr="007F0E25">
        <w:rPr>
          <w:b/>
        </w:rPr>
        <w:t xml:space="preserve">EPFD </w:t>
      </w:r>
      <w:bookmarkEnd w:id="52"/>
    </w:p>
    <w:p w:rsidR="00695B60" w:rsidRPr="007F0E25" w:rsidRDefault="00C32F13" w:rsidP="00BE0681">
      <w:r w:rsidRPr="007F0E25">
        <w:t>Dans sa Lettre circulaire CR/405 (3 juin 2016), le Bureau a informé les administrations de la disponibilité d'une version b</w:t>
      </w:r>
      <w:r w:rsidR="006F097E" w:rsidRPr="007F0E25">
        <w:t>ê</w:t>
      </w:r>
      <w:r w:rsidRPr="007F0E25">
        <w:t>ta du logiciel de validation de l'EPFD destinée à être testée et évaluée.</w:t>
      </w:r>
    </w:p>
    <w:p w:rsidR="00C20212" w:rsidRPr="007F0E25" w:rsidRDefault="00C20212" w:rsidP="00BE0681">
      <w:bookmarkStart w:id="53" w:name="lt_pId346"/>
      <w:r w:rsidRPr="007F0E25">
        <w:lastRenderedPageBreak/>
        <w:t xml:space="preserve">Compte tenu des commentaires et suggestions recueillis, le Bureau a publié début décembre 2016 sur le </w:t>
      </w:r>
      <w:hyperlink r:id="rId20" w:history="1">
        <w:r w:rsidRPr="007F0E25">
          <w:rPr>
            <w:color w:val="0000FF"/>
            <w:u w:val="single"/>
          </w:rPr>
          <w:t>site web de l'UIT</w:t>
        </w:r>
      </w:hyperlink>
      <w:r w:rsidR="006F097E" w:rsidRPr="007F0E25">
        <w:t xml:space="preserve"> la version finale du logiciel mettant en ap</w:t>
      </w:r>
      <w:r w:rsidR="00DC0854">
        <w:t>plication la Recommandation UIT</w:t>
      </w:r>
      <w:r w:rsidR="00DC0854">
        <w:noBreakHyphen/>
      </w:r>
      <w:r w:rsidR="006F097E" w:rsidRPr="007F0E25">
        <w:t>R S.1503-2,</w:t>
      </w:r>
      <w:r w:rsidR="003C0E67" w:rsidRPr="007F0E25">
        <w:t xml:space="preserve"> version qui est également disponible </w:t>
      </w:r>
      <w:r w:rsidRPr="007F0E25">
        <w:t xml:space="preserve">dans le DVD de la BR IFIC (services spatiaux) </w:t>
      </w:r>
      <w:r w:rsidR="003C0E67" w:rsidRPr="007F0E25">
        <w:t xml:space="preserve">depuis le </w:t>
      </w:r>
      <w:r w:rsidRPr="007F0E25">
        <w:t>numéro 2384/06.12.2016.</w:t>
      </w:r>
    </w:p>
    <w:bookmarkEnd w:id="53"/>
    <w:p w:rsidR="00DC5294" w:rsidRPr="007F0E25" w:rsidRDefault="00C32F13" w:rsidP="002F3705">
      <w:r w:rsidRPr="007F0E25">
        <w:t>Le logiciel de validation de l'EPFD comprend un module GIBC (interface graphique de calcul par lots), servant d'interface pour lancer la validation de l'EPFD, deux outils de validation de l'EPFD, deux cas types et un guide d'utilisation.</w:t>
      </w:r>
    </w:p>
    <w:p w:rsidR="00DC5294" w:rsidRPr="007F0E25" w:rsidRDefault="003C0E67" w:rsidP="002F3705">
      <w:r w:rsidRPr="007F0E25">
        <w:t>Dans sa Lettre circulaire CR/414 (6 décembre 2016), le Bureau a communiqué</w:t>
      </w:r>
      <w:r w:rsidR="00C32F13" w:rsidRPr="007F0E25">
        <w:t xml:space="preserve"> aux administrations et aux autres utilisateurs des renseignements et des orientations concernant le logiciel de validation de l'EPFD et la mise en oeuvre du </w:t>
      </w:r>
      <w:r w:rsidR="00C32F13" w:rsidRPr="007F0E25">
        <w:rPr>
          <w:i/>
          <w:iCs/>
        </w:rPr>
        <w:t>charge le Directeur du Bureau des radiocommunications</w:t>
      </w:r>
      <w:r w:rsidR="00C32F13" w:rsidRPr="007F0E25">
        <w:t xml:space="preserve"> de la Résolution </w:t>
      </w:r>
      <w:r w:rsidR="00C32F13" w:rsidRPr="007F0E25">
        <w:rPr>
          <w:b/>
          <w:bCs/>
        </w:rPr>
        <w:t>85 (CMR-03)</w:t>
      </w:r>
      <w:r w:rsidR="00C32F13" w:rsidRPr="007F0E25">
        <w:t>.</w:t>
      </w:r>
    </w:p>
    <w:p w:rsidR="00DC5294" w:rsidRPr="007F0E25" w:rsidRDefault="00C32F13" w:rsidP="006F097E">
      <w:r w:rsidRPr="007F0E25">
        <w:t xml:space="preserve">Conformément aux points 2 et 3 du </w:t>
      </w:r>
      <w:r w:rsidRPr="007F0E25">
        <w:rPr>
          <w:i/>
          <w:iCs/>
        </w:rPr>
        <w:t>charge le Directeur du Bureau des radiocommunications</w:t>
      </w:r>
      <w:r w:rsidRPr="007F0E25">
        <w:t xml:space="preserve"> de la Résolution </w:t>
      </w:r>
      <w:r w:rsidRPr="007F0E25">
        <w:rPr>
          <w:b/>
          <w:bCs/>
        </w:rPr>
        <w:t>85</w:t>
      </w:r>
      <w:r w:rsidR="006F097E" w:rsidRPr="007F0E25">
        <w:rPr>
          <w:b/>
          <w:bCs/>
        </w:rPr>
        <w:t xml:space="preserve"> (CMR</w:t>
      </w:r>
      <w:r w:rsidR="006F097E" w:rsidRPr="007F0E25">
        <w:rPr>
          <w:b/>
          <w:bCs/>
        </w:rPr>
        <w:noBreakHyphen/>
        <w:t>03)</w:t>
      </w:r>
      <w:r w:rsidRPr="007F0E25">
        <w:t xml:space="preserve">, le Bureau </w:t>
      </w:r>
      <w:r w:rsidR="003C0E67" w:rsidRPr="007F0E25">
        <w:t>a commencé</w:t>
      </w:r>
      <w:r w:rsidRPr="007F0E25">
        <w:t xml:space="preserve"> à revoir les conclusions qu'il a formulées conformément aux numéros </w:t>
      </w:r>
      <w:r w:rsidRPr="007F0E25">
        <w:rPr>
          <w:b/>
          <w:bCs/>
        </w:rPr>
        <w:t>9.35</w:t>
      </w:r>
      <w:r w:rsidR="006F097E" w:rsidRPr="007F0E25">
        <w:t>,</w:t>
      </w:r>
      <w:r w:rsidRPr="007F0E25">
        <w:t xml:space="preserve"> </w:t>
      </w:r>
      <w:r w:rsidRPr="007F0E25">
        <w:rPr>
          <w:b/>
          <w:bCs/>
        </w:rPr>
        <w:t>11.31</w:t>
      </w:r>
      <w:r w:rsidR="006F097E" w:rsidRPr="007F0E25">
        <w:t xml:space="preserve">, </w:t>
      </w:r>
      <w:r w:rsidRPr="007F0E25">
        <w:rPr>
          <w:b/>
          <w:bCs/>
        </w:rPr>
        <w:t>9.7A</w:t>
      </w:r>
      <w:r w:rsidRPr="007F0E25">
        <w:t xml:space="preserve"> et </w:t>
      </w:r>
      <w:r w:rsidRPr="007F0E25">
        <w:rPr>
          <w:b/>
          <w:bCs/>
        </w:rPr>
        <w:t>9.7B</w:t>
      </w:r>
      <w:r w:rsidRPr="007F0E25">
        <w:t xml:space="preserve">. </w:t>
      </w:r>
      <w:r w:rsidR="006F097E" w:rsidRPr="007F0E25">
        <w:t>A cette fin</w:t>
      </w:r>
      <w:r w:rsidRPr="007F0E25">
        <w:t xml:space="preserve">, </w:t>
      </w:r>
      <w:r w:rsidR="003C0E67" w:rsidRPr="007F0E25">
        <w:t xml:space="preserve">en mars </w:t>
      </w:r>
      <w:r w:rsidRPr="007F0E25">
        <w:t xml:space="preserve">2017, le Bureau </w:t>
      </w:r>
      <w:r w:rsidR="003C0E67" w:rsidRPr="007F0E25">
        <w:t>a contacté</w:t>
      </w:r>
      <w:r w:rsidRPr="007F0E25">
        <w:t xml:space="preserve"> chaque administration ayant notifié des assignations de fréquence de systèmes à satellites non géostationnaires du service fixe par satellite, y compris les assignations de fréquence assorties de conclusions favorables «conditionnelles», conformément à la Résolution </w:t>
      </w:r>
      <w:r w:rsidRPr="007F0E25">
        <w:rPr>
          <w:b/>
          <w:bCs/>
        </w:rPr>
        <w:t>85 (CMR-03)</w:t>
      </w:r>
      <w:r w:rsidR="003C0E67" w:rsidRPr="007F0E25">
        <w:t>, et demandé</w:t>
      </w:r>
      <w:r w:rsidRPr="007F0E25">
        <w:t xml:space="preserve"> à l'administration de fournir les éléments ci-dessous dans les trois mois suivant la date d'envoi de la communication:</w:t>
      </w:r>
    </w:p>
    <w:p w:rsidR="00C32F13" w:rsidRPr="007F0E25" w:rsidRDefault="00C32F13" w:rsidP="006F097E">
      <w:pPr>
        <w:pStyle w:val="enumlev1"/>
        <w:rPr>
          <w:rFonts w:asciiTheme="majorBidi" w:hAnsiTheme="majorBidi" w:cstheme="majorBidi"/>
        </w:rPr>
      </w:pPr>
      <w:r w:rsidRPr="007F0E25">
        <w:t>–</w:t>
      </w:r>
      <w:r w:rsidRPr="007F0E25">
        <w:tab/>
        <w:t xml:space="preserve">les données relatives aux gabarits de puissance surfacique et de p.i.r.e. (éléments de données indiqués au § A.14 de l'Appendice </w:t>
      </w:r>
      <w:r w:rsidRPr="007F0E25">
        <w:rPr>
          <w:b/>
          <w:bCs/>
        </w:rPr>
        <w:t>4</w:t>
      </w:r>
      <w:r w:rsidRPr="007F0E25">
        <w:t>), conformément à la description détaillée des gabarits figurant dans la Recommandation UIT-R S.1503-2, Partie B. Les données relatives aux gabarits doivent être fournies dans le format XML, dont une description</w:t>
      </w:r>
      <w:r w:rsidR="006F097E" w:rsidRPr="007F0E25">
        <w:t xml:space="preserve"> figure</w:t>
      </w:r>
      <w:r w:rsidRPr="007F0E25">
        <w:t xml:space="preserve"> à l'adresse: </w:t>
      </w:r>
      <w:hyperlink r:id="rId21" w:history="1">
        <w:r w:rsidRPr="007F0E25">
          <w:rPr>
            <w:rStyle w:val="Hyperlink"/>
            <w:rFonts w:asciiTheme="majorBidi" w:hAnsiTheme="majorBidi" w:cstheme="majorBidi"/>
            <w:szCs w:val="24"/>
          </w:rPr>
          <w:t>www.itu.int/ITU-R/go/space-mask-XMLfile/en</w:t>
        </w:r>
      </w:hyperlink>
      <w:r w:rsidRPr="007F0E25">
        <w:rPr>
          <w:rFonts w:asciiTheme="majorBidi" w:hAnsiTheme="majorBidi" w:cstheme="majorBidi"/>
        </w:rPr>
        <w:t>; et</w:t>
      </w:r>
    </w:p>
    <w:p w:rsidR="00C32F13" w:rsidRPr="007F0E25" w:rsidRDefault="00C32F13" w:rsidP="002F3705">
      <w:pPr>
        <w:pStyle w:val="enumlev1"/>
      </w:pPr>
      <w:r w:rsidRPr="007F0E25">
        <w:t>–</w:t>
      </w:r>
      <w:r w:rsidRPr="007F0E25">
        <w:tab/>
        <w:t xml:space="preserve">tout autre élément de données de l'Appendice </w:t>
      </w:r>
      <w:r w:rsidRPr="007F0E25">
        <w:rPr>
          <w:b/>
          <w:bCs/>
        </w:rPr>
        <w:t>4</w:t>
      </w:r>
      <w:r w:rsidRPr="007F0E25">
        <w:t xml:space="preserve"> à fournir pour les stations fonctionnant dans une bande de fréquences assujettie aux numéros </w:t>
      </w:r>
      <w:r w:rsidRPr="0015720F">
        <w:rPr>
          <w:b/>
          <w:bCs/>
        </w:rPr>
        <w:t>22.5C</w:t>
      </w:r>
      <w:r w:rsidRPr="007F0E25">
        <w:t xml:space="preserve">, </w:t>
      </w:r>
      <w:r w:rsidRPr="0015720F">
        <w:rPr>
          <w:b/>
          <w:bCs/>
        </w:rPr>
        <w:t>22.5D</w:t>
      </w:r>
      <w:r w:rsidRPr="007F0E25">
        <w:t xml:space="preserve"> ou </w:t>
      </w:r>
      <w:r w:rsidRPr="0015720F">
        <w:rPr>
          <w:b/>
          <w:bCs/>
        </w:rPr>
        <w:t>22.5F</w:t>
      </w:r>
      <w:r w:rsidRPr="007F0E25">
        <w:t xml:space="preserve"> (c'est-à-dire soumise à un examen de l'EPFD) qui pourrait avoir été omis dans la soumission initiale ou devrait être modifié afin d'exécuter correctement le logiciel de validation de l'EPFD, ainsi que les données relatives aux gabarits de puissance surfacique et de p.i.r.e.</w:t>
      </w:r>
    </w:p>
    <w:p w:rsidR="00C32F13" w:rsidRPr="007F0E25" w:rsidRDefault="003C0E67" w:rsidP="002F3705">
      <w:r w:rsidRPr="007F0E25">
        <w:t xml:space="preserve">Si les renseignements </w:t>
      </w:r>
      <w:r w:rsidR="00B201C0" w:rsidRPr="007F0E25">
        <w:t>ci</w:t>
      </w:r>
      <w:r w:rsidR="00B201C0" w:rsidRPr="007F0E25">
        <w:noBreakHyphen/>
        <w:t xml:space="preserve">dessus </w:t>
      </w:r>
      <w:r w:rsidRPr="007F0E25">
        <w:t xml:space="preserve">sont communiqués pendant la période de trois mois prévue, </w:t>
      </w:r>
      <w:r w:rsidR="00C32F13" w:rsidRPr="007F0E25">
        <w:t>la date officielle de réception des assignations de fréquence concernées</w:t>
      </w:r>
      <w:r w:rsidR="004A3097" w:rsidRPr="007F0E25">
        <w:t xml:space="preserve"> ne sera pas modifiée</w:t>
      </w:r>
      <w:r w:rsidR="00C32F13" w:rsidRPr="007F0E25">
        <w:t xml:space="preserve">. Dans le cas d'un système à satellites auquel sont associés différents sous-ensembles de caractéristiques orbitales s'excluant mutuellement, les données requises doivent être fournies pour chaque sous-ensemble de paramètres orbitaux assujetti aux limites spécifiées dans l'Article </w:t>
      </w:r>
      <w:r w:rsidR="00C32F13" w:rsidRPr="007F0E25">
        <w:rPr>
          <w:b/>
          <w:bCs/>
        </w:rPr>
        <w:t>22</w:t>
      </w:r>
      <w:r w:rsidR="00C32F13" w:rsidRPr="007F0E25">
        <w:t xml:space="preserve"> et au numéro </w:t>
      </w:r>
      <w:r w:rsidR="00C32F13" w:rsidRPr="007F0E25">
        <w:rPr>
          <w:b/>
          <w:bCs/>
        </w:rPr>
        <w:t>9.7B</w:t>
      </w:r>
      <w:r w:rsidR="00C32F13" w:rsidRPr="007F0E25">
        <w:t>.</w:t>
      </w:r>
    </w:p>
    <w:p w:rsidR="00C32F13" w:rsidRPr="007F0E25" w:rsidRDefault="00C32F13" w:rsidP="002F3705">
      <w:r w:rsidRPr="007F0E25">
        <w:t>Les données relatives aux gabarits de puissance surfacique et de p.i.r.e. qui auront été soumises, ainsi que les résultats de l'examen de l'EPFD, s</w:t>
      </w:r>
      <w:r w:rsidR="004A3097" w:rsidRPr="007F0E25">
        <w:t>eront publiés dans la BR IFIC (s</w:t>
      </w:r>
      <w:r w:rsidRPr="007F0E25">
        <w:t xml:space="preserve">ervices spatiaux) et mis en ligne </w:t>
      </w:r>
      <w:r w:rsidR="004A3097" w:rsidRPr="007F0E25">
        <w:t xml:space="preserve">sur le </w:t>
      </w:r>
      <w:hyperlink r:id="rId22" w:history="1">
        <w:r w:rsidR="004A3097" w:rsidRPr="007F0E25">
          <w:rPr>
            <w:color w:val="0000FF"/>
            <w:u w:val="single"/>
          </w:rPr>
          <w:t>site web de l'UIT</w:t>
        </w:r>
      </w:hyperlink>
      <w:r w:rsidRPr="007F0E25">
        <w:t>.</w:t>
      </w:r>
    </w:p>
    <w:p w:rsidR="00DC5294" w:rsidRPr="007F0E25" w:rsidRDefault="00C32F13" w:rsidP="002F3705">
      <w:pPr>
        <w:pStyle w:val="Heading2"/>
      </w:pPr>
      <w:bookmarkStart w:id="54" w:name="lt_pId505"/>
      <w:bookmarkStart w:id="55" w:name="_Toc444689399"/>
      <w:bookmarkStart w:id="56" w:name="_Toc446060773"/>
      <w:r w:rsidRPr="007F0E25">
        <w:t>7.3</w:t>
      </w:r>
      <w:bookmarkEnd w:id="54"/>
      <w:r w:rsidRPr="007F0E25">
        <w:tab/>
      </w:r>
      <w:bookmarkStart w:id="57" w:name="lt_pId506"/>
      <w:r w:rsidR="00B05C18" w:rsidRPr="007F0E25">
        <w:t>Outil de re</w:t>
      </w:r>
      <w:r w:rsidRPr="007F0E25">
        <w:t xml:space="preserve">cherche dans la base de données </w:t>
      </w:r>
      <w:r w:rsidR="004A3097" w:rsidRPr="007F0E25">
        <w:t xml:space="preserve">des documents </w:t>
      </w:r>
      <w:r w:rsidRPr="007F0E25">
        <w:t>de l'UIT-R</w:t>
      </w:r>
      <w:bookmarkEnd w:id="55"/>
      <w:bookmarkEnd w:id="56"/>
      <w:bookmarkEnd w:id="57"/>
    </w:p>
    <w:p w:rsidR="00C32F13" w:rsidRPr="007F0E25" w:rsidRDefault="00C32F13" w:rsidP="002F3705">
      <w:bookmarkStart w:id="58" w:name="lt_pId507"/>
      <w:r w:rsidRPr="007F0E25">
        <w:t>On trouvera des renseignements détaillés sur ce projet au § 8.1.5.2.</w:t>
      </w:r>
      <w:bookmarkEnd w:id="58"/>
    </w:p>
    <w:p w:rsidR="00C32F13" w:rsidRPr="007F0E25" w:rsidRDefault="0028787D" w:rsidP="003F628A">
      <w:pPr>
        <w:keepNext/>
        <w:keepLines/>
        <w:spacing w:before="240"/>
        <w:ind w:left="794" w:hanging="794"/>
        <w:outlineLvl w:val="1"/>
        <w:rPr>
          <w:b/>
        </w:rPr>
      </w:pPr>
      <w:bookmarkStart w:id="59" w:name="_Toc446060772"/>
      <w:r w:rsidRPr="007F0E25">
        <w:rPr>
          <w:b/>
        </w:rPr>
        <w:t>7.4</w:t>
      </w:r>
      <w:r w:rsidR="00C32F13" w:rsidRPr="007F0E25">
        <w:rPr>
          <w:b/>
        </w:rPr>
        <w:tab/>
      </w:r>
      <w:bookmarkStart w:id="60" w:name="lt_pId363"/>
      <w:r w:rsidR="004A3097" w:rsidRPr="007F0E25">
        <w:rPr>
          <w:b/>
        </w:rPr>
        <w:t xml:space="preserve">Autres </w:t>
      </w:r>
      <w:bookmarkEnd w:id="59"/>
      <w:bookmarkEnd w:id="60"/>
      <w:r w:rsidR="003F628A" w:rsidRPr="007F0E25">
        <w:rPr>
          <w:b/>
        </w:rPr>
        <w:t>activités</w:t>
      </w:r>
    </w:p>
    <w:p w:rsidR="00C32F13" w:rsidRPr="007F0E25" w:rsidRDefault="00C32F13" w:rsidP="00B201C0">
      <w:pPr>
        <w:keepNext/>
        <w:keepLines/>
        <w:spacing w:before="160"/>
        <w:ind w:left="794" w:hanging="794"/>
        <w:outlineLvl w:val="2"/>
        <w:rPr>
          <w:b/>
        </w:rPr>
      </w:pPr>
      <w:r w:rsidRPr="007F0E25">
        <w:rPr>
          <w:b/>
        </w:rPr>
        <w:t>7.4.1</w:t>
      </w:r>
      <w:r w:rsidRPr="007F0E25">
        <w:rPr>
          <w:b/>
        </w:rPr>
        <w:tab/>
      </w:r>
      <w:bookmarkStart w:id="61" w:name="lt_pId365"/>
      <w:r w:rsidR="004A3097" w:rsidRPr="007F0E25">
        <w:rPr>
          <w:b/>
        </w:rPr>
        <w:t xml:space="preserve">Modifications </w:t>
      </w:r>
      <w:r w:rsidR="00B201C0" w:rsidRPr="007F0E25">
        <w:rPr>
          <w:b/>
        </w:rPr>
        <w:t>concernant</w:t>
      </w:r>
      <w:r w:rsidR="004A3097" w:rsidRPr="007F0E25">
        <w:rPr>
          <w:b/>
        </w:rPr>
        <w:t xml:space="preserve"> la publication des renseignements au titre des numéros 11.41 et 11.41A du Règlement des radiocommunications </w:t>
      </w:r>
      <w:bookmarkEnd w:id="61"/>
    </w:p>
    <w:p w:rsidR="00C32F13" w:rsidRPr="007F0E25" w:rsidRDefault="002F3705" w:rsidP="00B201C0">
      <w:bookmarkStart w:id="62" w:name="lt_pId366"/>
      <w:r w:rsidRPr="007F0E25">
        <w:t>A</w:t>
      </w:r>
      <w:r w:rsidR="004A3097" w:rsidRPr="007F0E25">
        <w:t xml:space="preserve"> la demande du GT </w:t>
      </w:r>
      <w:r w:rsidR="00C32F13" w:rsidRPr="007F0E25">
        <w:t>4A (Doc. 4A/669 (Annex</w:t>
      </w:r>
      <w:r w:rsidR="004A3097" w:rsidRPr="007F0E25">
        <w:t>e</w:t>
      </w:r>
      <w:r w:rsidR="00C32F13" w:rsidRPr="007F0E25">
        <w:t xml:space="preserve"> 14))</w:t>
      </w:r>
      <w:r w:rsidR="004A3097" w:rsidRPr="007F0E25">
        <w:t>,</w:t>
      </w:r>
      <w:r w:rsidR="00C32F13" w:rsidRPr="007F0E25">
        <w:t xml:space="preserve"> </w:t>
      </w:r>
      <w:r w:rsidR="004A3097" w:rsidRPr="007F0E25">
        <w:t xml:space="preserve">le </w:t>
      </w:r>
      <w:r w:rsidR="00C32F13" w:rsidRPr="007F0E25">
        <w:t xml:space="preserve">BR </w:t>
      </w:r>
      <w:r w:rsidR="004A3097" w:rsidRPr="007F0E25">
        <w:t xml:space="preserve">a </w:t>
      </w:r>
      <w:r w:rsidR="001F293E" w:rsidRPr="007F0E25">
        <w:t xml:space="preserve">apporté des modifications à </w:t>
      </w:r>
      <w:r w:rsidR="004A3097" w:rsidRPr="007F0E25">
        <w:t xml:space="preserve">la </w:t>
      </w:r>
      <w:r w:rsidR="00B201C0" w:rsidRPr="007F0E25">
        <w:t xml:space="preserve">manière </w:t>
      </w:r>
      <w:r w:rsidR="004A3097" w:rsidRPr="007F0E25">
        <w:t xml:space="preserve">dont les réseaux affectés sont indiqués dans le logiciel d'examen technique et la base de </w:t>
      </w:r>
      <w:r w:rsidR="004A3097" w:rsidRPr="007F0E25">
        <w:lastRenderedPageBreak/>
        <w:t xml:space="preserve">données </w:t>
      </w:r>
      <w:r w:rsidR="001F293E" w:rsidRPr="007F0E25">
        <w:t xml:space="preserve">des systèmes à satellites </w:t>
      </w:r>
      <w:r w:rsidR="004A3097" w:rsidRPr="007F0E25">
        <w:t xml:space="preserve">et a mis à disposition un nouveau site </w:t>
      </w:r>
      <w:r w:rsidR="001F293E" w:rsidRPr="007F0E25">
        <w:t>w</w:t>
      </w:r>
      <w:r w:rsidR="004A3097" w:rsidRPr="007F0E25">
        <w:t xml:space="preserve">eb contenant des informations sur les réseaux </w:t>
      </w:r>
      <w:r w:rsidR="001F293E" w:rsidRPr="007F0E25">
        <w:t>affectés</w:t>
      </w:r>
      <w:r w:rsidR="00C32F13" w:rsidRPr="007F0E25">
        <w:t xml:space="preserve"> (Notex).</w:t>
      </w:r>
      <w:bookmarkEnd w:id="62"/>
      <w:r w:rsidR="00C32F13" w:rsidRPr="007F0E25">
        <w:t xml:space="preserve"> </w:t>
      </w:r>
      <w:bookmarkStart w:id="63" w:name="lt_pId367"/>
      <w:r w:rsidR="004A3097" w:rsidRPr="007F0E25">
        <w:t xml:space="preserve">Cette nouvelle fonctionnalité est décrite dans la Lettre circulaire </w:t>
      </w:r>
      <w:r w:rsidR="00C32F13" w:rsidRPr="007F0E25">
        <w:t>CR/397.</w:t>
      </w:r>
      <w:bookmarkEnd w:id="63"/>
    </w:p>
    <w:p w:rsidR="00C32F13" w:rsidRPr="007F0E25" w:rsidRDefault="00C32F13" w:rsidP="003F628A">
      <w:pPr>
        <w:keepNext/>
        <w:keepLines/>
        <w:spacing w:before="160"/>
        <w:ind w:left="794" w:hanging="794"/>
        <w:outlineLvl w:val="2"/>
        <w:rPr>
          <w:b/>
        </w:rPr>
      </w:pPr>
      <w:bookmarkStart w:id="64" w:name="_Toc446060775"/>
      <w:r w:rsidRPr="007F0E25">
        <w:rPr>
          <w:b/>
        </w:rPr>
        <w:t>7.4.2</w:t>
      </w:r>
      <w:r w:rsidRPr="007F0E25">
        <w:rPr>
          <w:b/>
        </w:rPr>
        <w:tab/>
      </w:r>
      <w:bookmarkStart w:id="65" w:name="lt_pId369"/>
      <w:bookmarkEnd w:id="64"/>
      <w:r w:rsidR="001F293E" w:rsidRPr="007F0E25">
        <w:rPr>
          <w:b/>
        </w:rPr>
        <w:t xml:space="preserve">Progrès réalisés dans la mise en </w:t>
      </w:r>
      <w:r w:rsidR="002F3705" w:rsidRPr="007F0E25">
        <w:rPr>
          <w:b/>
        </w:rPr>
        <w:t>oe</w:t>
      </w:r>
      <w:r w:rsidR="001F293E" w:rsidRPr="007F0E25">
        <w:rPr>
          <w:b/>
        </w:rPr>
        <w:t xml:space="preserve">uvre de la feuille de route sur les systèmes informatiques du BR pour les services spatiaux </w:t>
      </w:r>
      <w:r w:rsidRPr="007F0E25">
        <w:rPr>
          <w:b/>
        </w:rPr>
        <w:t>(19</w:t>
      </w:r>
      <w:r w:rsidR="003F628A" w:rsidRPr="007F0E25">
        <w:rPr>
          <w:b/>
        </w:rPr>
        <w:t>ème réunion du GCR</w:t>
      </w:r>
      <w:r w:rsidRPr="007F0E25">
        <w:rPr>
          <w:b/>
        </w:rPr>
        <w:t>, 2012)</w:t>
      </w:r>
      <w:bookmarkEnd w:id="65"/>
    </w:p>
    <w:p w:rsidR="001F293E" w:rsidRPr="007F0E25" w:rsidRDefault="001F293E" w:rsidP="003F628A">
      <w:bookmarkStart w:id="66" w:name="lt_pId370"/>
      <w:r w:rsidRPr="007F0E25">
        <w:t>E</w:t>
      </w:r>
      <w:r w:rsidR="00C32F13" w:rsidRPr="007F0E25">
        <w:t xml:space="preserve">n 2017, </w:t>
      </w:r>
      <w:r w:rsidRPr="007F0E25">
        <w:t xml:space="preserve">étant donné que les demandes urgentes de modification de logiciels après la CMR-15 ont été satisfaites, le BR poursuivra la mise en </w:t>
      </w:r>
      <w:r w:rsidR="002F3705" w:rsidRPr="007F0E25">
        <w:t>oe</w:t>
      </w:r>
      <w:r w:rsidRPr="007F0E25">
        <w:t>uvre des propositions d'amélioration des systèmes informatiques du BR pour les services spatiaux, comme décrit à l'Annexe 1 du présent document.</w:t>
      </w:r>
    </w:p>
    <w:p w:rsidR="00C32F13" w:rsidRPr="007F0E25" w:rsidRDefault="0028787D" w:rsidP="002F3705">
      <w:pPr>
        <w:pStyle w:val="Heading3"/>
      </w:pPr>
      <w:bookmarkStart w:id="67" w:name="lt_pId508"/>
      <w:bookmarkStart w:id="68" w:name="_Toc444689400"/>
      <w:bookmarkStart w:id="69" w:name="_Toc446060774"/>
      <w:bookmarkEnd w:id="66"/>
      <w:r w:rsidRPr="007F0E25">
        <w:t>7.4</w:t>
      </w:r>
      <w:r w:rsidR="00C32F13" w:rsidRPr="007F0E25">
        <w:t>.</w:t>
      </w:r>
      <w:bookmarkEnd w:id="67"/>
      <w:r w:rsidRPr="007F0E25">
        <w:t>3</w:t>
      </w:r>
      <w:r w:rsidR="00C32F13" w:rsidRPr="007F0E25">
        <w:tab/>
      </w:r>
      <w:bookmarkEnd w:id="68"/>
      <w:bookmarkEnd w:id="69"/>
      <w:r w:rsidR="00C32F13" w:rsidRPr="007F0E25">
        <w:t>Droits de propriété intellectuelle (DPI)</w:t>
      </w:r>
    </w:p>
    <w:p w:rsidR="00C32F13" w:rsidRPr="007F0E25" w:rsidRDefault="00C32F13" w:rsidP="002F3705">
      <w:bookmarkStart w:id="70" w:name="lt_pId510"/>
      <w:r w:rsidRPr="007F0E25">
        <w:t>Dans le cadre d'un projet commun mené avec le Bureau de la normalisation des télécommunications</w:t>
      </w:r>
      <w:r w:rsidRPr="007F0E25">
        <w:rPr>
          <w:color w:val="000000"/>
        </w:rPr>
        <w:t xml:space="preserve"> </w:t>
      </w:r>
      <w:r w:rsidRPr="007F0E25">
        <w:t xml:space="preserve">(TSB) et le Département des services informatiques, le Bureau a poursuivi ses travaux en vue de procéder à l'harmonisation nécessaire </w:t>
      </w:r>
      <w:r w:rsidRPr="007F0E25">
        <w:rPr>
          <w:color w:val="000000"/>
        </w:rPr>
        <w:t>des bases de données en matière de brevets de l'UIT-R et de l'UIT-T</w:t>
      </w:r>
      <w:bookmarkStart w:id="71" w:name="lt_pId511"/>
      <w:bookmarkEnd w:id="70"/>
      <w:r w:rsidRPr="007F0E25">
        <w:t xml:space="preserve">. Cette activité est toujours en cours (voir le lien </w:t>
      </w:r>
      <w:hyperlink r:id="rId23" w:history="1">
        <w:r w:rsidRPr="007F0E25">
          <w:rPr>
            <w:rStyle w:val="Hyperlink"/>
          </w:rPr>
          <w:t>www.itu.int/ipr</w:t>
        </w:r>
      </w:hyperlink>
      <w:r w:rsidRPr="007F0E25">
        <w:t>).</w:t>
      </w:r>
      <w:bookmarkEnd w:id="71"/>
    </w:p>
    <w:p w:rsidR="00C32F13" w:rsidRPr="007F0E25" w:rsidRDefault="0028787D" w:rsidP="002F3705">
      <w:pPr>
        <w:pStyle w:val="Heading3"/>
      </w:pPr>
      <w:bookmarkStart w:id="72" w:name="lt_pId512"/>
      <w:r w:rsidRPr="007F0E25">
        <w:t>7.4</w:t>
      </w:r>
      <w:r w:rsidR="00C32F13" w:rsidRPr="007F0E25">
        <w:t>.</w:t>
      </w:r>
      <w:bookmarkEnd w:id="72"/>
      <w:r w:rsidRPr="007F0E25">
        <w:t>4</w:t>
      </w:r>
      <w:r w:rsidR="00C32F13" w:rsidRPr="007F0E25">
        <w:tab/>
      </w:r>
      <w:bookmarkStart w:id="73" w:name="lt_pId513"/>
      <w:r w:rsidR="00C32F13" w:rsidRPr="007F0E25">
        <w:t>Mise au point de vues de données SharePoint</w:t>
      </w:r>
      <w:bookmarkEnd w:id="73"/>
    </w:p>
    <w:p w:rsidR="00C32F13" w:rsidRPr="007F0E25" w:rsidRDefault="00C32F13" w:rsidP="002F3705">
      <w:bookmarkStart w:id="74" w:name="lt_pId514"/>
      <w:r w:rsidRPr="007F0E25">
        <w:t>Les vues de données SharePoint sont des modules qui peuvent être intégrés sur des pages web pour pouvoir afficher des contenus dynamiques, c'est-à-dire des données provenant de (et gérées dans des) bases de données, des listes SharePoint et des flux XML/RSS</w:t>
      </w:r>
      <w:bookmarkStart w:id="75" w:name="lt_pId515"/>
      <w:bookmarkEnd w:id="74"/>
      <w:r w:rsidRPr="007F0E25">
        <w:t>. Le BR perfectionne et améliore en permanence ces vues de données, qui permettent d'afficher des contenus dynamiques nouveaux et actualisés sur les différentes pages web de l'UIT-R</w:t>
      </w:r>
      <w:bookmarkEnd w:id="75"/>
      <w:r w:rsidRPr="007F0E25">
        <w:t>.</w:t>
      </w:r>
    </w:p>
    <w:p w:rsidR="00C32F13" w:rsidRPr="007F0E25" w:rsidRDefault="00C32F13" w:rsidP="002F3705">
      <w:pPr>
        <w:keepNext/>
        <w:keepLines/>
        <w:spacing w:before="160"/>
        <w:ind w:left="794" w:hanging="794"/>
        <w:outlineLvl w:val="2"/>
        <w:rPr>
          <w:b/>
        </w:rPr>
      </w:pPr>
      <w:r w:rsidRPr="007F0E25">
        <w:rPr>
          <w:b/>
        </w:rPr>
        <w:t>7.4.5</w:t>
      </w:r>
      <w:r w:rsidRPr="007F0E25">
        <w:rPr>
          <w:b/>
        </w:rPr>
        <w:tab/>
      </w:r>
      <w:bookmarkStart w:id="76" w:name="lt_pId380"/>
      <w:r w:rsidR="00C55AED" w:rsidRPr="007F0E25">
        <w:rPr>
          <w:b/>
        </w:rPr>
        <w:t xml:space="preserve">Développement et amélioration d'outils </w:t>
      </w:r>
      <w:r w:rsidRPr="007F0E25">
        <w:rPr>
          <w:b/>
        </w:rPr>
        <w:t xml:space="preserve">web </w:t>
      </w:r>
      <w:bookmarkEnd w:id="76"/>
    </w:p>
    <w:p w:rsidR="00C55AED" w:rsidRPr="007F0E25" w:rsidRDefault="00C55AED" w:rsidP="002F3705">
      <w:bookmarkStart w:id="77" w:name="lt_pId381"/>
      <w:r w:rsidRPr="007F0E25">
        <w:t xml:space="preserve">Le Bureau a poursuivi le développement et l'amélioration de divers outils web facilitant l'application par les administrations des procédures réglementaires et opérationnelles contenues dans le Règlement des radiocommunications et les Accords régionaux. </w:t>
      </w:r>
      <w:r w:rsidR="002F3705" w:rsidRPr="007F0E25">
        <w:t>A</w:t>
      </w:r>
      <w:r w:rsidRPr="007F0E25">
        <w:t xml:space="preserve"> cet égard, les activités suivantes sont à signaler:</w:t>
      </w:r>
    </w:p>
    <w:bookmarkEnd w:id="77"/>
    <w:p w:rsidR="00C55AED" w:rsidRPr="007F0E25" w:rsidRDefault="00C32F13" w:rsidP="002F3705">
      <w:pPr>
        <w:spacing w:before="80"/>
        <w:ind w:left="794" w:hanging="794"/>
      </w:pPr>
      <w:r w:rsidRPr="007F0E25">
        <w:t>–</w:t>
      </w:r>
      <w:r w:rsidRPr="007F0E25">
        <w:tab/>
      </w:r>
      <w:bookmarkStart w:id="78" w:name="lt_pId384"/>
      <w:r w:rsidR="00C55AED" w:rsidRPr="007F0E25">
        <w:t>Achèvement du développement d'un outil web permettant d'accéder en ligne au Fichier de référence pour les services de Terre.</w:t>
      </w:r>
    </w:p>
    <w:bookmarkEnd w:id="78"/>
    <w:p w:rsidR="00C55AED" w:rsidRPr="007F0E25" w:rsidRDefault="00C32F13" w:rsidP="003F628A">
      <w:pPr>
        <w:spacing w:before="80"/>
        <w:ind w:left="794" w:hanging="794"/>
      </w:pPr>
      <w:r w:rsidRPr="007F0E25">
        <w:t>–</w:t>
      </w:r>
      <w:r w:rsidRPr="007F0E25">
        <w:tab/>
      </w:r>
      <w:bookmarkStart w:id="79" w:name="lt_pId386"/>
      <w:r w:rsidR="00A3412A" w:rsidRPr="007F0E25">
        <w:t>Amélioration de la plate-forme w</w:t>
      </w:r>
      <w:r w:rsidR="00C55AED" w:rsidRPr="007F0E25">
        <w:t xml:space="preserve">eb eBCD2.0, </w:t>
      </w:r>
      <w:r w:rsidR="00D91509" w:rsidRPr="007F0E25">
        <w:t>pour l'interrogation</w:t>
      </w:r>
      <w:r w:rsidR="00A3412A" w:rsidRPr="007F0E25">
        <w:t xml:space="preserve"> </w:t>
      </w:r>
      <w:r w:rsidR="00D91509" w:rsidRPr="007F0E25">
        <w:t>d</w:t>
      </w:r>
      <w:r w:rsidR="00C55AED" w:rsidRPr="007F0E25">
        <w:t xml:space="preserve">es plans </w:t>
      </w:r>
      <w:r w:rsidR="00A3412A" w:rsidRPr="007F0E25">
        <w:t xml:space="preserve">pour la </w:t>
      </w:r>
      <w:r w:rsidR="00C55AED" w:rsidRPr="007F0E25">
        <w:t xml:space="preserve">radiodiffusion </w:t>
      </w:r>
      <w:r w:rsidR="00A3412A" w:rsidRPr="007F0E25">
        <w:t>de Terre</w:t>
      </w:r>
      <w:r w:rsidR="00C55AED" w:rsidRPr="007F0E25">
        <w:t xml:space="preserve">, </w:t>
      </w:r>
      <w:r w:rsidR="00D91509" w:rsidRPr="007F0E25">
        <w:t>la consultation</w:t>
      </w:r>
      <w:r w:rsidR="00C55AED" w:rsidRPr="007F0E25">
        <w:t xml:space="preserve"> </w:t>
      </w:r>
      <w:r w:rsidR="00D91509" w:rsidRPr="007F0E25">
        <w:t>d</w:t>
      </w:r>
      <w:r w:rsidR="00C55AED" w:rsidRPr="007F0E25">
        <w:t xml:space="preserve">es Sections spéciales, </w:t>
      </w:r>
      <w:r w:rsidR="00D91509" w:rsidRPr="007F0E25">
        <w:t>le suivi d</w:t>
      </w:r>
      <w:r w:rsidR="00C55AED" w:rsidRPr="007F0E25">
        <w:t xml:space="preserve">es procédures de modification des plans et </w:t>
      </w:r>
      <w:r w:rsidR="00D91509" w:rsidRPr="007F0E25">
        <w:t xml:space="preserve">la réalisation de </w:t>
      </w:r>
      <w:r w:rsidR="00C55AED" w:rsidRPr="007F0E25">
        <w:t xml:space="preserve">calculs de compatibilité, </w:t>
      </w:r>
      <w:r w:rsidR="00A3412A" w:rsidRPr="007F0E25">
        <w:t xml:space="preserve">avec </w:t>
      </w:r>
      <w:r w:rsidR="00D91509" w:rsidRPr="007F0E25">
        <w:t>incorporation de</w:t>
      </w:r>
      <w:r w:rsidR="00C55AED" w:rsidRPr="007F0E25">
        <w:t xml:space="preserve"> rappels automatiques, </w:t>
      </w:r>
      <w:r w:rsidR="00D91509" w:rsidRPr="007F0E25">
        <w:t>affichage de</w:t>
      </w:r>
      <w:r w:rsidR="00C55AED" w:rsidRPr="007F0E25">
        <w:t xml:space="preserve"> la correspondance </w:t>
      </w:r>
      <w:r w:rsidR="00A3412A" w:rsidRPr="007F0E25">
        <w:t xml:space="preserve">envoyée </w:t>
      </w:r>
      <w:r w:rsidR="00C55AED" w:rsidRPr="007F0E25">
        <w:t>et intégra</w:t>
      </w:r>
      <w:r w:rsidR="00D91509" w:rsidRPr="007F0E25">
        <w:t xml:space="preserve">tion de </w:t>
      </w:r>
      <w:r w:rsidR="00C55AED" w:rsidRPr="007F0E25">
        <w:t>l'analyse de compatibilité GE84 dans ce système.</w:t>
      </w:r>
    </w:p>
    <w:bookmarkEnd w:id="79"/>
    <w:p w:rsidR="00C32F13" w:rsidRPr="007F0E25" w:rsidRDefault="00C32F13" w:rsidP="002F3705">
      <w:pPr>
        <w:keepNext/>
        <w:keepLines/>
        <w:spacing w:before="160"/>
        <w:ind w:left="794" w:hanging="794"/>
        <w:outlineLvl w:val="2"/>
        <w:rPr>
          <w:b/>
        </w:rPr>
      </w:pPr>
      <w:r w:rsidRPr="007F0E25">
        <w:rPr>
          <w:b/>
        </w:rPr>
        <w:t>7.4.6</w:t>
      </w:r>
      <w:r w:rsidRPr="007F0E25">
        <w:rPr>
          <w:b/>
        </w:rPr>
        <w:tab/>
      </w:r>
      <w:bookmarkStart w:id="80" w:name="lt_pId388"/>
      <w:r w:rsidR="00D55C02" w:rsidRPr="007F0E25">
        <w:rPr>
          <w:b/>
        </w:rPr>
        <w:t xml:space="preserve">Suppression progressive de la plate-forme </w:t>
      </w:r>
      <w:r w:rsidRPr="007F0E25">
        <w:rPr>
          <w:b/>
        </w:rPr>
        <w:t xml:space="preserve">Ingres </w:t>
      </w:r>
      <w:bookmarkEnd w:id="80"/>
    </w:p>
    <w:p w:rsidR="00D55C02" w:rsidRPr="007F0E25" w:rsidRDefault="00D55C02" w:rsidP="002F3705">
      <w:bookmarkStart w:id="81" w:name="lt_pId389"/>
      <w:r w:rsidRPr="007F0E25">
        <w:t xml:space="preserve">Compte tenu de l'obsolescence de la plate-forme Ingres utilisée pour un certain nombre d'applications du BR, le Bureau a commencé une migration progressive d'Ingres vers SQL Server. La migration de la base de données administratives globale (GLAD) du BR d'Ingres vers SQL </w:t>
      </w:r>
      <w:r w:rsidR="000F21EC" w:rsidRPr="007F0E25">
        <w:t xml:space="preserve">Server </w:t>
      </w:r>
      <w:r w:rsidRPr="007F0E25">
        <w:t>a été achevée en septembre 2016 et la migration de la base de données MARS est en cours.</w:t>
      </w:r>
    </w:p>
    <w:p w:rsidR="00C32F13" w:rsidRPr="007F0E25" w:rsidRDefault="00C32F13" w:rsidP="002F3705">
      <w:pPr>
        <w:pStyle w:val="Heading1"/>
      </w:pPr>
      <w:bookmarkStart w:id="82" w:name="lt_pId516"/>
      <w:bookmarkStart w:id="83" w:name="_Toc446060776"/>
      <w:bookmarkEnd w:id="81"/>
      <w:r w:rsidRPr="007F0E25">
        <w:t>8</w:t>
      </w:r>
      <w:bookmarkEnd w:id="82"/>
      <w:r w:rsidRPr="007F0E25">
        <w:tab/>
      </w:r>
      <w:bookmarkEnd w:id="83"/>
      <w:r w:rsidRPr="007F0E25">
        <w:rPr>
          <w:color w:val="000000"/>
        </w:rPr>
        <w:t>Sensibilisation des membres</w:t>
      </w:r>
    </w:p>
    <w:p w:rsidR="00C32F13" w:rsidRPr="007F0E25" w:rsidRDefault="00C32F13" w:rsidP="0015720F">
      <w:bookmarkStart w:id="84" w:name="lt_pId518"/>
      <w:r w:rsidRPr="007F0E25">
        <w:t xml:space="preserve">Au nombre des activités d'ouverture sur l'extérieur figurent les informations et l'assistance fournies aux membres, la publication des produits de l'UIT-R et leur diffusion, l'organisation de séminaires et d'ateliers et la participation à ces manifestations et l'élaboration et la tenue à jour d'outils de communication et de promotion. </w:t>
      </w:r>
      <w:bookmarkStart w:id="85" w:name="lt_pId519"/>
      <w:bookmarkEnd w:id="84"/>
      <w:r w:rsidRPr="007F0E25">
        <w:t xml:space="preserve">L'objectif de ces activités est de faire en sorte que les produits résultant des activités menées par le Secteur de l'UIT-R (dispositions réglementaires, recommandations, rapports et manuels) soient diffusés dans le monde entier et soient mieux connus </w:t>
      </w:r>
      <w:r w:rsidRPr="007F0E25">
        <w:lastRenderedPageBreak/>
        <w:t xml:space="preserve">par les membres de l'UIT et les parties prenantes dans le domaine du spectre et servent de base à la formulation de politiques générales et de décisions en matière de gestion du spectre ainsi qu'à l'utilisation des radiocommunications en général. </w:t>
      </w:r>
      <w:bookmarkStart w:id="86" w:name="lt_pId520"/>
      <w:bookmarkEnd w:id="85"/>
      <w:r w:rsidRPr="007F0E25">
        <w:t>Pour mener à bien ces activités, le BR assure une collaboration étroite avec les autres Bureaux et Secteurs, les bureaux régionaux et les bureaux de zone de l'UIT et les organisations internationales ou les autorités nationales concernées.</w:t>
      </w:r>
      <w:bookmarkEnd w:id="86"/>
    </w:p>
    <w:p w:rsidR="00C32F13" w:rsidRPr="007F0E25" w:rsidRDefault="00C32F13" w:rsidP="002F3705">
      <w:pPr>
        <w:pStyle w:val="Heading2"/>
      </w:pPr>
      <w:bookmarkStart w:id="87" w:name="_Toc426463253"/>
      <w:r w:rsidRPr="007F0E25">
        <w:t>8.1</w:t>
      </w:r>
      <w:r w:rsidRPr="007F0E25">
        <w:tab/>
        <w:t>Publications</w:t>
      </w:r>
      <w:bookmarkEnd w:id="87"/>
    </w:p>
    <w:p w:rsidR="00C32F13" w:rsidRPr="007F0E25" w:rsidRDefault="00C32F13" w:rsidP="002F3705">
      <w:pPr>
        <w:pStyle w:val="Heading3"/>
      </w:pPr>
      <w:bookmarkStart w:id="88" w:name="_Toc426463254"/>
      <w:r w:rsidRPr="007F0E25">
        <w:t>8.1.1</w:t>
      </w:r>
      <w:r w:rsidRPr="007F0E25">
        <w:tab/>
        <w:t>Publications réglementaires</w:t>
      </w:r>
      <w:bookmarkEnd w:id="88"/>
    </w:p>
    <w:p w:rsidR="00C32F13" w:rsidRPr="007F0E25" w:rsidRDefault="00C32F13" w:rsidP="002F3705">
      <w:r w:rsidRPr="007F0E25">
        <w:t>Pendant la période 2013-2016, les publications réglementaires ont été élaborées selon les modalités habituelles, comme prévu dans le Plan opérationnel, à savoir:</w:t>
      </w:r>
    </w:p>
    <w:p w:rsidR="00C32F13" w:rsidRPr="007F0E25" w:rsidRDefault="00C32F13" w:rsidP="002F3705">
      <w:pPr>
        <w:pStyle w:val="enumlev1"/>
      </w:pPr>
      <w:r w:rsidRPr="007F0E25">
        <w:t>–</w:t>
      </w:r>
      <w:r w:rsidRPr="007F0E25">
        <w:tab/>
        <w:t>l'édition du Règlement des radiocommunications tenant compte des modifications arrêtées par la CMR-1</w:t>
      </w:r>
      <w:r w:rsidR="00A82ECE" w:rsidRPr="007F0E25">
        <w:t>5</w:t>
      </w:r>
      <w:r w:rsidRPr="007F0E25">
        <w:t xml:space="preserve"> a été publiée au quatrième trimestre de 201</w:t>
      </w:r>
      <w:r w:rsidR="00A82ECE" w:rsidRPr="007F0E25">
        <w:t>6</w:t>
      </w:r>
      <w:r w:rsidRPr="007F0E25">
        <w:t xml:space="preserve"> dans toutes les langues de l'UIT;</w:t>
      </w:r>
    </w:p>
    <w:p w:rsidR="00C32F13" w:rsidRPr="007F0E25" w:rsidRDefault="00C32F13" w:rsidP="003F628A">
      <w:pPr>
        <w:pStyle w:val="enumlev1"/>
      </w:pPr>
      <w:r w:rsidRPr="007F0E25">
        <w:t>–</w:t>
      </w:r>
      <w:r w:rsidRPr="007F0E25">
        <w:tab/>
      </w:r>
      <w:r w:rsidR="003F628A" w:rsidRPr="007F0E25">
        <w:t xml:space="preserve">à la suite de la CMR-12, </w:t>
      </w:r>
      <w:r w:rsidRPr="007F0E25">
        <w:t xml:space="preserve">la version complète des Règles de procédure </w:t>
      </w:r>
      <w:r w:rsidR="003F628A" w:rsidRPr="007F0E25">
        <w:t xml:space="preserve">avait </w:t>
      </w:r>
      <w:r w:rsidRPr="007F0E25">
        <w:t xml:space="preserve">été publiée au quatrième trimestre de 2012. Depuis lors, onze mises à jour </w:t>
      </w:r>
      <w:r w:rsidR="00A82ECE" w:rsidRPr="007F0E25">
        <w:t xml:space="preserve">de cette </w:t>
      </w:r>
      <w:r w:rsidR="00EB07E3" w:rsidRPr="007F0E25">
        <w:t>E</w:t>
      </w:r>
      <w:r w:rsidR="00A82ECE" w:rsidRPr="007F0E25">
        <w:t xml:space="preserve">dition </w:t>
      </w:r>
      <w:r w:rsidRPr="007F0E25">
        <w:t>ont été publiées</w:t>
      </w:r>
      <w:r w:rsidR="00A82ECE" w:rsidRPr="007F0E25">
        <w:t>,</w:t>
      </w:r>
      <w:r w:rsidRPr="007F0E25">
        <w:t xml:space="preserve"> </w:t>
      </w:r>
      <w:r w:rsidR="00A82ECE" w:rsidRPr="007F0E25">
        <w:t>contenant l</w:t>
      </w:r>
      <w:r w:rsidRPr="007F0E25">
        <w:t xml:space="preserve">es modifications </w:t>
      </w:r>
      <w:r w:rsidR="00A82ECE" w:rsidRPr="007F0E25">
        <w:t xml:space="preserve">approuvées </w:t>
      </w:r>
      <w:r w:rsidRPr="007F0E25">
        <w:t>par le RRB.</w:t>
      </w:r>
      <w:bookmarkStart w:id="89" w:name="lt_pId406"/>
      <w:r w:rsidRPr="007F0E25">
        <w:t xml:space="preserve"> </w:t>
      </w:r>
      <w:r w:rsidR="00A82ECE" w:rsidRPr="007F0E25">
        <w:t xml:space="preserve">Plus précisément, </w:t>
      </w:r>
      <w:r w:rsidR="003F628A" w:rsidRPr="007F0E25">
        <w:t xml:space="preserve">dans </w:t>
      </w:r>
      <w:r w:rsidR="00A82ECE" w:rsidRPr="007F0E25">
        <w:t>les mises à jour 10 et 11</w:t>
      </w:r>
      <w:r w:rsidR="003F628A" w:rsidRPr="007F0E25">
        <w:t xml:space="preserve">, il a été tenu compte des </w:t>
      </w:r>
      <w:r w:rsidR="00A82ECE" w:rsidRPr="007F0E25">
        <w:t>décisions de la CMR-15 qui nécessit</w:t>
      </w:r>
      <w:r w:rsidR="0076150E" w:rsidRPr="007F0E25">
        <w:t>ai</w:t>
      </w:r>
      <w:r w:rsidR="00A82ECE" w:rsidRPr="007F0E25">
        <w:t xml:space="preserve">ent </w:t>
      </w:r>
      <w:r w:rsidR="0076150E" w:rsidRPr="007F0E25">
        <w:t xml:space="preserve">d'apporter en conséquence </w:t>
      </w:r>
      <w:r w:rsidR="00A82ECE" w:rsidRPr="007F0E25">
        <w:t xml:space="preserve">des modifications </w:t>
      </w:r>
      <w:r w:rsidR="0076150E" w:rsidRPr="007F0E25">
        <w:t>aux Règles de procédure</w:t>
      </w:r>
      <w:r w:rsidR="00A82ECE" w:rsidRPr="007F0E25">
        <w:t xml:space="preserve">. </w:t>
      </w:r>
      <w:r w:rsidR="0076150E" w:rsidRPr="007F0E25">
        <w:t>Il est prévu de publier u</w:t>
      </w:r>
      <w:r w:rsidR="00A82ECE" w:rsidRPr="007F0E25">
        <w:t xml:space="preserve">ne nouvelle version </w:t>
      </w:r>
      <w:r w:rsidR="0076150E" w:rsidRPr="007F0E25">
        <w:t xml:space="preserve">complète </w:t>
      </w:r>
      <w:r w:rsidR="00A82ECE" w:rsidRPr="007F0E25">
        <w:t xml:space="preserve">des Règles de procédure </w:t>
      </w:r>
      <w:r w:rsidR="0076150E" w:rsidRPr="007F0E25">
        <w:t>(</w:t>
      </w:r>
      <w:r w:rsidR="00A82ECE" w:rsidRPr="007F0E25">
        <w:t xml:space="preserve">Edition </w:t>
      </w:r>
      <w:r w:rsidR="0076150E" w:rsidRPr="007F0E25">
        <w:t xml:space="preserve">de </w:t>
      </w:r>
      <w:r w:rsidR="00A82ECE" w:rsidRPr="007F0E25">
        <w:t>2017</w:t>
      </w:r>
      <w:r w:rsidR="0076150E" w:rsidRPr="007F0E25">
        <w:t>)</w:t>
      </w:r>
      <w:r w:rsidR="00A82ECE" w:rsidRPr="007F0E25">
        <w:t xml:space="preserve"> </w:t>
      </w:r>
      <w:r w:rsidR="003F628A" w:rsidRPr="007F0E25">
        <w:t xml:space="preserve">d'ici la </w:t>
      </w:r>
      <w:r w:rsidR="00A82ECE" w:rsidRPr="007F0E25">
        <w:t>fin avril 2017.</w:t>
      </w:r>
      <w:bookmarkEnd w:id="89"/>
      <w:r w:rsidR="0076150E" w:rsidRPr="007F0E25">
        <w:t xml:space="preserve"> </w:t>
      </w:r>
      <w:r w:rsidRPr="007F0E25">
        <w:t>Les Règles de procédure et leurs mises à jour sont publiées dans toutes les langues de l'UIT.</w:t>
      </w:r>
    </w:p>
    <w:p w:rsidR="00C32F13" w:rsidRPr="007F0E25" w:rsidRDefault="00C32F13" w:rsidP="002F3705">
      <w:r w:rsidRPr="007F0E25">
        <w:t>Le Tableau 8.1.1-1 récapitule les activités du Bureau relatives à d'autres publications statutaires résultant de l'application du Règlement des radiocommunications pendant la période 2013-2016.</w:t>
      </w:r>
    </w:p>
    <w:p w:rsidR="0015720F" w:rsidRDefault="0015720F" w:rsidP="002F3705">
      <w:pPr>
        <w:pStyle w:val="TableNoBR"/>
      </w:pPr>
      <w:r>
        <w:br w:type="page"/>
      </w:r>
    </w:p>
    <w:p w:rsidR="00D93883" w:rsidRPr="007F0E25" w:rsidRDefault="00D93883" w:rsidP="002F3705">
      <w:pPr>
        <w:pStyle w:val="TableNoBR"/>
      </w:pPr>
      <w:r w:rsidRPr="007F0E25">
        <w:lastRenderedPageBreak/>
        <w:t>TableAU 8.1.1-1</w:t>
      </w:r>
    </w:p>
    <w:p w:rsidR="00D93883" w:rsidRPr="007F0E25" w:rsidRDefault="00D93883" w:rsidP="002F3705">
      <w:pPr>
        <w:pStyle w:val="TabletitleBR"/>
      </w:pPr>
      <w:r w:rsidRPr="007F0E25">
        <w:t xml:space="preserve">Récapitulatif concernant les publications résultant de l'application </w:t>
      </w:r>
      <w:r w:rsidRPr="007F0E25">
        <w:br/>
        <w:t>du Règlement des radiocommunications</w:t>
      </w:r>
    </w:p>
    <w:tbl>
      <w:tblPr>
        <w:tblW w:w="99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602"/>
        <w:gridCol w:w="1662"/>
        <w:gridCol w:w="1662"/>
        <w:gridCol w:w="1662"/>
        <w:gridCol w:w="1662"/>
        <w:gridCol w:w="1673"/>
      </w:tblGrid>
      <w:tr w:rsidR="007E1DE4" w:rsidRPr="007F0E25" w:rsidTr="007E1DE4">
        <w:trPr>
          <w:cantSplit/>
          <w:jc w:val="center"/>
        </w:trPr>
        <w:tc>
          <w:tcPr>
            <w:tcW w:w="1602" w:type="dxa"/>
            <w:tcBorders>
              <w:top w:val="nil"/>
              <w:left w:val="nil"/>
              <w:bottom w:val="single" w:sz="4" w:space="0" w:color="auto"/>
              <w:right w:val="single" w:sz="4" w:space="0" w:color="auto"/>
            </w:tcBorders>
            <w:vAlign w:val="center"/>
          </w:tcPr>
          <w:p w:rsidR="007E1DE4" w:rsidRPr="007F0E25" w:rsidRDefault="007E1DE4" w:rsidP="002F3705">
            <w:pPr>
              <w:pStyle w:val="Tablehead"/>
              <w:keepNext w:val="0"/>
              <w:rPr>
                <w:rFonts w:asciiTheme="majorBidi" w:hAnsiTheme="majorBidi" w:cstheme="majorBidi"/>
              </w:rPr>
            </w:pPr>
          </w:p>
        </w:tc>
        <w:tc>
          <w:tcPr>
            <w:tcW w:w="1662" w:type="dxa"/>
            <w:tcBorders>
              <w:top w:val="single" w:sz="4" w:space="0" w:color="auto"/>
              <w:bottom w:val="single" w:sz="4" w:space="0" w:color="auto"/>
              <w:right w:val="single" w:sz="4" w:space="0" w:color="auto"/>
            </w:tcBorders>
            <w:vAlign w:val="center"/>
          </w:tcPr>
          <w:p w:rsidR="007E1DE4" w:rsidRPr="007F0E25" w:rsidRDefault="007E1DE4" w:rsidP="002F3705">
            <w:pPr>
              <w:pStyle w:val="Tablehead"/>
              <w:keepNext w:val="0"/>
              <w:rPr>
                <w:rFonts w:asciiTheme="majorBidi" w:hAnsiTheme="majorBidi" w:cstheme="majorBidi"/>
              </w:rPr>
            </w:pPr>
            <w:r w:rsidRPr="007F0E25">
              <w:rPr>
                <w:rFonts w:asciiTheme="majorBidi" w:hAnsiTheme="majorBidi" w:cstheme="majorBidi"/>
              </w:rPr>
              <w:t>2012</w:t>
            </w:r>
          </w:p>
        </w:tc>
        <w:tc>
          <w:tcPr>
            <w:tcW w:w="1662" w:type="dxa"/>
            <w:tcBorders>
              <w:top w:val="single" w:sz="4" w:space="0" w:color="auto"/>
              <w:bottom w:val="single" w:sz="4" w:space="0" w:color="auto"/>
              <w:right w:val="single" w:sz="4" w:space="0" w:color="auto"/>
            </w:tcBorders>
            <w:vAlign w:val="center"/>
          </w:tcPr>
          <w:p w:rsidR="007E1DE4" w:rsidRPr="007F0E25" w:rsidRDefault="007E1DE4" w:rsidP="002F3705">
            <w:pPr>
              <w:pStyle w:val="Tablehead"/>
              <w:keepNext w:val="0"/>
              <w:rPr>
                <w:rFonts w:asciiTheme="majorBidi" w:hAnsiTheme="majorBidi" w:cstheme="majorBidi"/>
              </w:rPr>
            </w:pPr>
            <w:r w:rsidRPr="007F0E25">
              <w:rPr>
                <w:rFonts w:asciiTheme="majorBidi" w:hAnsiTheme="majorBidi" w:cstheme="majorBidi"/>
              </w:rPr>
              <w:t>2013</w:t>
            </w:r>
          </w:p>
        </w:tc>
        <w:tc>
          <w:tcPr>
            <w:tcW w:w="1662" w:type="dxa"/>
            <w:tcBorders>
              <w:top w:val="single" w:sz="4" w:space="0" w:color="auto"/>
              <w:left w:val="single" w:sz="4" w:space="0" w:color="auto"/>
              <w:bottom w:val="single" w:sz="4" w:space="0" w:color="auto"/>
              <w:right w:val="single" w:sz="4" w:space="0" w:color="auto"/>
            </w:tcBorders>
            <w:vAlign w:val="center"/>
          </w:tcPr>
          <w:p w:rsidR="007E1DE4" w:rsidRPr="007F0E25" w:rsidRDefault="007E1DE4" w:rsidP="002F3705">
            <w:pPr>
              <w:pStyle w:val="Tablehead"/>
              <w:keepNext w:val="0"/>
              <w:rPr>
                <w:rFonts w:asciiTheme="majorBidi" w:hAnsiTheme="majorBidi" w:cstheme="majorBidi"/>
              </w:rPr>
            </w:pPr>
            <w:r w:rsidRPr="007F0E25">
              <w:rPr>
                <w:rFonts w:asciiTheme="majorBidi" w:hAnsiTheme="majorBidi" w:cstheme="majorBidi"/>
              </w:rPr>
              <w:t>2014</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7E1DE4" w:rsidRPr="007F0E25" w:rsidRDefault="007E1DE4" w:rsidP="002F3705">
            <w:pPr>
              <w:pStyle w:val="Tablehead"/>
              <w:keepNext w:val="0"/>
              <w:rPr>
                <w:rFonts w:asciiTheme="majorBidi" w:hAnsiTheme="majorBidi" w:cstheme="majorBidi"/>
              </w:rPr>
            </w:pPr>
            <w:r w:rsidRPr="007F0E25">
              <w:rPr>
                <w:rFonts w:asciiTheme="majorBidi" w:hAnsiTheme="majorBidi" w:cstheme="majorBidi"/>
              </w:rPr>
              <w:t>2015</w:t>
            </w:r>
          </w:p>
        </w:tc>
        <w:tc>
          <w:tcPr>
            <w:tcW w:w="1673" w:type="dxa"/>
            <w:tcBorders>
              <w:top w:val="single" w:sz="4" w:space="0" w:color="auto"/>
              <w:left w:val="single" w:sz="4" w:space="0" w:color="auto"/>
              <w:bottom w:val="single" w:sz="4" w:space="0" w:color="auto"/>
              <w:right w:val="single" w:sz="4" w:space="0" w:color="auto"/>
            </w:tcBorders>
          </w:tcPr>
          <w:p w:rsidR="007E1DE4" w:rsidRPr="007F0E25" w:rsidRDefault="007E1DE4" w:rsidP="002F3705">
            <w:pPr>
              <w:pStyle w:val="Tablehead"/>
              <w:keepNext w:val="0"/>
              <w:rPr>
                <w:rFonts w:asciiTheme="majorBidi" w:hAnsiTheme="majorBidi" w:cstheme="majorBidi"/>
              </w:rPr>
            </w:pPr>
            <w:r w:rsidRPr="007F0E25">
              <w:rPr>
                <w:rFonts w:asciiTheme="majorBidi" w:hAnsiTheme="majorBidi" w:cstheme="majorBidi"/>
              </w:rPr>
              <w:t>2016</w:t>
            </w:r>
          </w:p>
        </w:tc>
      </w:tr>
      <w:tr w:rsidR="007E1DE4" w:rsidRPr="007F0E25" w:rsidTr="007E1DE4">
        <w:trPr>
          <w:cantSplit/>
          <w:jc w:val="center"/>
        </w:trPr>
        <w:tc>
          <w:tcPr>
            <w:tcW w:w="1602" w:type="dxa"/>
            <w:tcBorders>
              <w:top w:val="single" w:sz="4" w:space="0" w:color="auto"/>
              <w:left w:val="single" w:sz="4" w:space="0" w:color="auto"/>
            </w:tcBorders>
            <w:vAlign w:val="center"/>
          </w:tcPr>
          <w:p w:rsidR="007E1DE4" w:rsidRPr="007F0E25" w:rsidRDefault="007E1DE4" w:rsidP="002F3705">
            <w:pPr>
              <w:pStyle w:val="Tabletext"/>
              <w:jc w:val="center"/>
              <w:rPr>
                <w:rFonts w:asciiTheme="majorBidi" w:hAnsiTheme="majorBidi" w:cstheme="majorBidi"/>
                <w:b/>
              </w:rPr>
            </w:pPr>
            <w:r w:rsidRPr="007F0E25">
              <w:rPr>
                <w:rFonts w:asciiTheme="majorBidi" w:hAnsiTheme="majorBidi" w:cstheme="majorBidi"/>
              </w:rPr>
              <w:t>BR IFIC</w:t>
            </w:r>
          </w:p>
        </w:tc>
        <w:tc>
          <w:tcPr>
            <w:tcW w:w="1662" w:type="dxa"/>
            <w:tcBorders>
              <w:top w:val="single" w:sz="4" w:space="0" w:color="auto"/>
              <w:right w:val="single" w:sz="4" w:space="0" w:color="auto"/>
            </w:tcBorders>
            <w:vAlign w:val="center"/>
          </w:tcPr>
          <w:p w:rsidR="007E1DE4" w:rsidRPr="007F0E25" w:rsidRDefault="007E1DE4" w:rsidP="002F3705">
            <w:pPr>
              <w:pStyle w:val="Tabletext"/>
              <w:jc w:val="center"/>
              <w:rPr>
                <w:rFonts w:asciiTheme="majorBidi" w:hAnsiTheme="majorBidi" w:cstheme="majorBidi"/>
                <w:b/>
              </w:rPr>
            </w:pPr>
            <w:r w:rsidRPr="007F0E25">
              <w:rPr>
                <w:rFonts w:asciiTheme="majorBidi" w:hAnsiTheme="majorBidi" w:cstheme="majorBidi"/>
              </w:rPr>
              <w:t xml:space="preserve">25 numéros </w:t>
            </w:r>
            <w:r w:rsidRPr="007F0E25">
              <w:rPr>
                <w:rFonts w:asciiTheme="majorBidi" w:hAnsiTheme="majorBidi" w:cstheme="majorBidi"/>
              </w:rPr>
              <w:br/>
              <w:t>(sur DVD-ROM)</w:t>
            </w:r>
          </w:p>
        </w:tc>
        <w:tc>
          <w:tcPr>
            <w:tcW w:w="1662" w:type="dxa"/>
            <w:tcBorders>
              <w:top w:val="single" w:sz="4" w:space="0" w:color="auto"/>
              <w:right w:val="single" w:sz="4" w:space="0" w:color="auto"/>
            </w:tcBorders>
            <w:vAlign w:val="center"/>
          </w:tcPr>
          <w:p w:rsidR="007E1DE4" w:rsidRPr="007F0E25" w:rsidRDefault="007E1DE4" w:rsidP="002F3705">
            <w:pPr>
              <w:pStyle w:val="Tabletext"/>
              <w:jc w:val="center"/>
              <w:rPr>
                <w:rFonts w:asciiTheme="majorBidi" w:hAnsiTheme="majorBidi" w:cstheme="majorBidi"/>
                <w:b/>
              </w:rPr>
            </w:pPr>
            <w:r w:rsidRPr="007F0E25">
              <w:rPr>
                <w:rFonts w:asciiTheme="majorBidi" w:hAnsiTheme="majorBidi" w:cstheme="majorBidi"/>
              </w:rPr>
              <w:t>25 numéros</w:t>
            </w:r>
            <w:r w:rsidRPr="007F0E25">
              <w:rPr>
                <w:rFonts w:asciiTheme="majorBidi" w:hAnsiTheme="majorBidi" w:cstheme="majorBidi"/>
              </w:rPr>
              <w:br/>
              <w:t>(sur DVD-ROM)</w:t>
            </w:r>
          </w:p>
        </w:tc>
        <w:tc>
          <w:tcPr>
            <w:tcW w:w="1662" w:type="dxa"/>
            <w:tcBorders>
              <w:top w:val="single" w:sz="4" w:space="0" w:color="auto"/>
              <w:left w:val="single" w:sz="4" w:space="0" w:color="auto"/>
              <w:bottom w:val="single" w:sz="4" w:space="0" w:color="auto"/>
              <w:right w:val="single" w:sz="4" w:space="0" w:color="auto"/>
            </w:tcBorders>
            <w:vAlign w:val="center"/>
          </w:tcPr>
          <w:p w:rsidR="007E1DE4" w:rsidRPr="007F0E25" w:rsidRDefault="007E1DE4" w:rsidP="002F3705">
            <w:pPr>
              <w:pStyle w:val="Tabletext"/>
              <w:jc w:val="center"/>
              <w:rPr>
                <w:rFonts w:asciiTheme="majorBidi" w:hAnsiTheme="majorBidi" w:cstheme="majorBidi"/>
                <w:b/>
              </w:rPr>
            </w:pPr>
            <w:r w:rsidRPr="007F0E25">
              <w:rPr>
                <w:rFonts w:asciiTheme="majorBidi" w:hAnsiTheme="majorBidi" w:cstheme="majorBidi"/>
              </w:rPr>
              <w:t xml:space="preserve">25 numéros </w:t>
            </w:r>
            <w:r w:rsidRPr="007F0E25">
              <w:rPr>
                <w:rFonts w:asciiTheme="majorBidi" w:hAnsiTheme="majorBidi" w:cstheme="majorBidi"/>
              </w:rPr>
              <w:br/>
              <w:t>(sur DVD-ROM)</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7E1DE4" w:rsidRPr="007F0E25" w:rsidRDefault="007E1DE4" w:rsidP="002F3705">
            <w:pPr>
              <w:pStyle w:val="Tabletext"/>
              <w:jc w:val="center"/>
              <w:rPr>
                <w:rFonts w:asciiTheme="majorBidi" w:hAnsiTheme="majorBidi" w:cstheme="majorBidi"/>
                <w:b/>
              </w:rPr>
            </w:pPr>
            <w:r w:rsidRPr="007F0E25">
              <w:rPr>
                <w:rFonts w:asciiTheme="majorBidi" w:hAnsiTheme="majorBidi" w:cstheme="majorBidi"/>
              </w:rPr>
              <w:t xml:space="preserve">25 numéros </w:t>
            </w:r>
            <w:r w:rsidRPr="007F0E25">
              <w:rPr>
                <w:rFonts w:asciiTheme="majorBidi" w:hAnsiTheme="majorBidi" w:cstheme="majorBidi"/>
              </w:rPr>
              <w:br/>
              <w:t>(sur DVD-ROM)</w:t>
            </w:r>
          </w:p>
        </w:tc>
        <w:tc>
          <w:tcPr>
            <w:tcW w:w="1673" w:type="dxa"/>
            <w:tcBorders>
              <w:top w:val="single" w:sz="4" w:space="0" w:color="auto"/>
              <w:left w:val="single" w:sz="4" w:space="0" w:color="auto"/>
              <w:bottom w:val="single" w:sz="4" w:space="0" w:color="auto"/>
              <w:right w:val="single" w:sz="4" w:space="0" w:color="auto"/>
            </w:tcBorders>
          </w:tcPr>
          <w:p w:rsidR="007E1DE4" w:rsidRPr="007F0E25" w:rsidRDefault="007E1DE4" w:rsidP="002F3705">
            <w:pPr>
              <w:pStyle w:val="Tabletext"/>
              <w:jc w:val="center"/>
              <w:rPr>
                <w:rFonts w:asciiTheme="majorBidi" w:hAnsiTheme="majorBidi" w:cstheme="majorBidi"/>
              </w:rPr>
            </w:pPr>
            <w:r w:rsidRPr="007F0E25">
              <w:rPr>
                <w:rFonts w:asciiTheme="majorBidi" w:hAnsiTheme="majorBidi" w:cstheme="majorBidi"/>
              </w:rPr>
              <w:t xml:space="preserve">25 numéros </w:t>
            </w:r>
            <w:r w:rsidRPr="007F0E25">
              <w:rPr>
                <w:rFonts w:asciiTheme="majorBidi" w:hAnsiTheme="majorBidi" w:cstheme="majorBidi"/>
              </w:rPr>
              <w:br/>
              <w:t>(sur DVD-ROM)</w:t>
            </w:r>
          </w:p>
        </w:tc>
      </w:tr>
      <w:tr w:rsidR="007E1DE4" w:rsidRPr="007F0E25" w:rsidTr="007E1DE4">
        <w:trPr>
          <w:cantSplit/>
          <w:jc w:val="center"/>
        </w:trPr>
        <w:tc>
          <w:tcPr>
            <w:tcW w:w="1602" w:type="dxa"/>
            <w:tcBorders>
              <w:left w:val="single" w:sz="4" w:space="0" w:color="auto"/>
            </w:tcBorders>
            <w:vAlign w:val="center"/>
          </w:tcPr>
          <w:p w:rsidR="007E1DE4" w:rsidRPr="007F0E25" w:rsidRDefault="007E1DE4" w:rsidP="002F3705">
            <w:pPr>
              <w:pStyle w:val="Tabletext"/>
              <w:jc w:val="center"/>
              <w:rPr>
                <w:rFonts w:asciiTheme="majorBidi" w:hAnsiTheme="majorBidi" w:cstheme="majorBidi"/>
                <w:b/>
              </w:rPr>
            </w:pPr>
            <w:r w:rsidRPr="007F0E25">
              <w:t>Horaires HFBC</w:t>
            </w:r>
          </w:p>
        </w:tc>
        <w:tc>
          <w:tcPr>
            <w:tcW w:w="1662" w:type="dxa"/>
            <w:tcBorders>
              <w:right w:val="single" w:sz="4" w:space="0" w:color="auto"/>
            </w:tcBorders>
            <w:vAlign w:val="center"/>
          </w:tcPr>
          <w:p w:rsidR="007E1DE4" w:rsidRPr="007F0E25" w:rsidRDefault="007E1DE4" w:rsidP="002F3705">
            <w:pPr>
              <w:pStyle w:val="Tabletext"/>
              <w:jc w:val="center"/>
              <w:rPr>
                <w:rFonts w:asciiTheme="majorBidi" w:hAnsiTheme="majorBidi" w:cstheme="majorBidi"/>
                <w:b/>
              </w:rPr>
            </w:pPr>
            <w:r w:rsidRPr="007F0E25">
              <w:rPr>
                <w:rFonts w:asciiTheme="majorBidi" w:hAnsiTheme="majorBidi" w:cstheme="majorBidi"/>
              </w:rPr>
              <w:t xml:space="preserve">11 numéros </w:t>
            </w:r>
            <w:r w:rsidRPr="007F0E25">
              <w:rPr>
                <w:rFonts w:asciiTheme="majorBidi" w:hAnsiTheme="majorBidi" w:cstheme="majorBidi"/>
              </w:rPr>
              <w:br/>
              <w:t>(sur CD-ROM)</w:t>
            </w:r>
          </w:p>
        </w:tc>
        <w:tc>
          <w:tcPr>
            <w:tcW w:w="1662" w:type="dxa"/>
            <w:tcBorders>
              <w:right w:val="single" w:sz="4" w:space="0" w:color="auto"/>
            </w:tcBorders>
            <w:vAlign w:val="center"/>
          </w:tcPr>
          <w:p w:rsidR="007E1DE4" w:rsidRPr="007F0E25" w:rsidRDefault="007E1DE4" w:rsidP="002F3705">
            <w:pPr>
              <w:pStyle w:val="Tabletext"/>
              <w:jc w:val="center"/>
              <w:rPr>
                <w:rFonts w:asciiTheme="majorBidi" w:hAnsiTheme="majorBidi" w:cstheme="majorBidi"/>
                <w:b/>
              </w:rPr>
            </w:pPr>
            <w:r w:rsidRPr="007F0E25">
              <w:rPr>
                <w:rFonts w:asciiTheme="majorBidi" w:hAnsiTheme="majorBidi" w:cstheme="majorBidi"/>
              </w:rPr>
              <w:t xml:space="preserve">11 numéros </w:t>
            </w:r>
            <w:r w:rsidRPr="007F0E25">
              <w:rPr>
                <w:rFonts w:asciiTheme="majorBidi" w:hAnsiTheme="majorBidi" w:cstheme="majorBidi"/>
              </w:rPr>
              <w:br/>
              <w:t>(sur CD-ROM)</w:t>
            </w:r>
          </w:p>
        </w:tc>
        <w:tc>
          <w:tcPr>
            <w:tcW w:w="1662" w:type="dxa"/>
            <w:tcBorders>
              <w:top w:val="single" w:sz="4" w:space="0" w:color="auto"/>
              <w:left w:val="single" w:sz="4" w:space="0" w:color="auto"/>
              <w:bottom w:val="single" w:sz="4" w:space="0" w:color="auto"/>
              <w:right w:val="single" w:sz="4" w:space="0" w:color="auto"/>
            </w:tcBorders>
            <w:vAlign w:val="center"/>
          </w:tcPr>
          <w:p w:rsidR="007E1DE4" w:rsidRPr="007F0E25" w:rsidRDefault="007E1DE4" w:rsidP="002F3705">
            <w:pPr>
              <w:pStyle w:val="Tabletext"/>
              <w:jc w:val="center"/>
              <w:rPr>
                <w:rFonts w:asciiTheme="majorBidi" w:hAnsiTheme="majorBidi" w:cstheme="majorBidi"/>
                <w:b/>
              </w:rPr>
            </w:pPr>
            <w:r w:rsidRPr="007F0E25">
              <w:rPr>
                <w:rFonts w:asciiTheme="majorBidi" w:hAnsiTheme="majorBidi" w:cstheme="majorBidi"/>
              </w:rPr>
              <w:t xml:space="preserve">11 numéros </w:t>
            </w:r>
            <w:r w:rsidRPr="007F0E25">
              <w:rPr>
                <w:rFonts w:asciiTheme="majorBidi" w:hAnsiTheme="majorBidi" w:cstheme="majorBidi"/>
              </w:rPr>
              <w:br/>
              <w:t>(sur CD-ROM)</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7E1DE4" w:rsidRPr="007F0E25" w:rsidRDefault="007E1DE4" w:rsidP="002F3705">
            <w:pPr>
              <w:pStyle w:val="Tabletext"/>
              <w:jc w:val="center"/>
              <w:rPr>
                <w:rFonts w:asciiTheme="majorBidi" w:hAnsiTheme="majorBidi" w:cstheme="majorBidi"/>
                <w:b/>
              </w:rPr>
            </w:pPr>
            <w:r w:rsidRPr="007F0E25">
              <w:rPr>
                <w:rFonts w:asciiTheme="majorBidi" w:hAnsiTheme="majorBidi" w:cstheme="majorBidi"/>
              </w:rPr>
              <w:t xml:space="preserve">11 numéros </w:t>
            </w:r>
            <w:r w:rsidRPr="007F0E25">
              <w:rPr>
                <w:rFonts w:asciiTheme="majorBidi" w:hAnsiTheme="majorBidi" w:cstheme="majorBidi"/>
              </w:rPr>
              <w:br/>
              <w:t>(sur CD-ROM)</w:t>
            </w:r>
          </w:p>
        </w:tc>
        <w:tc>
          <w:tcPr>
            <w:tcW w:w="1673" w:type="dxa"/>
            <w:tcBorders>
              <w:top w:val="single" w:sz="4" w:space="0" w:color="auto"/>
              <w:left w:val="single" w:sz="4" w:space="0" w:color="auto"/>
              <w:bottom w:val="single" w:sz="4" w:space="0" w:color="auto"/>
              <w:right w:val="single" w:sz="4" w:space="0" w:color="auto"/>
            </w:tcBorders>
          </w:tcPr>
          <w:p w:rsidR="007E1DE4" w:rsidRPr="007F0E25" w:rsidRDefault="007E1DE4" w:rsidP="002F3705">
            <w:pPr>
              <w:pStyle w:val="Tabletext"/>
              <w:jc w:val="center"/>
              <w:rPr>
                <w:rFonts w:asciiTheme="majorBidi" w:hAnsiTheme="majorBidi" w:cstheme="majorBidi"/>
              </w:rPr>
            </w:pPr>
            <w:r w:rsidRPr="007F0E25">
              <w:rPr>
                <w:rFonts w:asciiTheme="majorBidi" w:hAnsiTheme="majorBidi" w:cstheme="majorBidi"/>
              </w:rPr>
              <w:t xml:space="preserve">11 numéros </w:t>
            </w:r>
            <w:r w:rsidRPr="007F0E25">
              <w:rPr>
                <w:rFonts w:asciiTheme="majorBidi" w:hAnsiTheme="majorBidi" w:cstheme="majorBidi"/>
              </w:rPr>
              <w:br/>
              <w:t>(sur CD-ROM)</w:t>
            </w:r>
          </w:p>
        </w:tc>
      </w:tr>
      <w:tr w:rsidR="007E1DE4" w:rsidRPr="007F0E25" w:rsidTr="007E1DE4">
        <w:trPr>
          <w:cantSplit/>
          <w:jc w:val="center"/>
        </w:trPr>
        <w:tc>
          <w:tcPr>
            <w:tcW w:w="1602" w:type="dxa"/>
            <w:tcBorders>
              <w:left w:val="single" w:sz="4" w:space="0" w:color="auto"/>
            </w:tcBorders>
            <w:vAlign w:val="center"/>
          </w:tcPr>
          <w:p w:rsidR="007E1DE4" w:rsidRPr="007F0E25" w:rsidRDefault="003F628A" w:rsidP="002F3705">
            <w:pPr>
              <w:pStyle w:val="Tabletext"/>
              <w:jc w:val="center"/>
              <w:rPr>
                <w:rFonts w:asciiTheme="majorBidi" w:hAnsiTheme="majorBidi" w:cstheme="majorBidi"/>
                <w:b/>
              </w:rPr>
            </w:pPr>
            <w:r w:rsidRPr="007F0E25">
              <w:t>LIF</w:t>
            </w:r>
            <w:r w:rsidRPr="007F0E25">
              <w:br/>
            </w:r>
            <w:r w:rsidR="007E1DE4" w:rsidRPr="007F0E25">
              <w:t>(services de Terre)</w:t>
            </w:r>
          </w:p>
        </w:tc>
        <w:tc>
          <w:tcPr>
            <w:tcW w:w="1662" w:type="dxa"/>
            <w:tcBorders>
              <w:right w:val="single" w:sz="4" w:space="0" w:color="auto"/>
            </w:tcBorders>
            <w:vAlign w:val="center"/>
          </w:tcPr>
          <w:p w:rsidR="007E1DE4" w:rsidRPr="007F0E25" w:rsidRDefault="007E1DE4" w:rsidP="002F3705">
            <w:pPr>
              <w:pStyle w:val="Tabletext"/>
              <w:jc w:val="center"/>
              <w:rPr>
                <w:rFonts w:asciiTheme="majorBidi" w:hAnsiTheme="majorBidi" w:cstheme="majorBidi"/>
                <w:b/>
              </w:rPr>
            </w:pPr>
            <w:r w:rsidRPr="007F0E25">
              <w:rPr>
                <w:rFonts w:asciiTheme="majorBidi" w:hAnsiTheme="majorBidi" w:cstheme="majorBidi"/>
              </w:rPr>
              <w:t xml:space="preserve">25 </w:t>
            </w:r>
            <w:r w:rsidRPr="007F0E25">
              <w:t>numéros (incorporés dans chaque BR IFIC)</w:t>
            </w:r>
          </w:p>
        </w:tc>
        <w:tc>
          <w:tcPr>
            <w:tcW w:w="1662" w:type="dxa"/>
            <w:tcBorders>
              <w:right w:val="single" w:sz="4" w:space="0" w:color="auto"/>
            </w:tcBorders>
            <w:vAlign w:val="center"/>
          </w:tcPr>
          <w:p w:rsidR="007E1DE4" w:rsidRPr="007F0E25" w:rsidRDefault="007E1DE4" w:rsidP="002F3705">
            <w:pPr>
              <w:pStyle w:val="Tabletext"/>
              <w:jc w:val="center"/>
              <w:rPr>
                <w:rFonts w:asciiTheme="majorBidi" w:hAnsiTheme="majorBidi" w:cstheme="majorBidi"/>
                <w:b/>
              </w:rPr>
            </w:pPr>
            <w:r w:rsidRPr="007F0E25">
              <w:rPr>
                <w:rFonts w:asciiTheme="majorBidi" w:hAnsiTheme="majorBidi" w:cstheme="majorBidi"/>
              </w:rPr>
              <w:t xml:space="preserve">25 </w:t>
            </w:r>
            <w:r w:rsidRPr="007F0E25">
              <w:t>numéros (incorporés dans chaque BR IFIC)</w:t>
            </w:r>
          </w:p>
        </w:tc>
        <w:tc>
          <w:tcPr>
            <w:tcW w:w="1662" w:type="dxa"/>
            <w:tcBorders>
              <w:top w:val="single" w:sz="4" w:space="0" w:color="auto"/>
              <w:left w:val="single" w:sz="4" w:space="0" w:color="auto"/>
              <w:bottom w:val="single" w:sz="4" w:space="0" w:color="auto"/>
              <w:right w:val="single" w:sz="4" w:space="0" w:color="auto"/>
            </w:tcBorders>
            <w:vAlign w:val="center"/>
          </w:tcPr>
          <w:p w:rsidR="007E1DE4" w:rsidRPr="007F0E25" w:rsidRDefault="007E1DE4" w:rsidP="002F3705">
            <w:pPr>
              <w:pStyle w:val="Tabletext"/>
              <w:jc w:val="center"/>
              <w:rPr>
                <w:rFonts w:asciiTheme="majorBidi" w:hAnsiTheme="majorBidi" w:cstheme="majorBidi"/>
                <w:b/>
              </w:rPr>
            </w:pPr>
            <w:r w:rsidRPr="007F0E25">
              <w:rPr>
                <w:rFonts w:asciiTheme="majorBidi" w:hAnsiTheme="majorBidi" w:cstheme="majorBidi"/>
              </w:rPr>
              <w:t xml:space="preserve">25 </w:t>
            </w:r>
            <w:r w:rsidRPr="007F0E25">
              <w:t>numéros (incorporés dans chaque BR IFIC)</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7E1DE4" w:rsidRPr="007F0E25" w:rsidRDefault="007E1DE4" w:rsidP="002F3705">
            <w:pPr>
              <w:pStyle w:val="Tabletext"/>
              <w:jc w:val="center"/>
              <w:rPr>
                <w:rFonts w:asciiTheme="majorBidi" w:hAnsiTheme="majorBidi" w:cstheme="majorBidi"/>
                <w:b/>
              </w:rPr>
            </w:pPr>
            <w:r w:rsidRPr="007F0E25">
              <w:rPr>
                <w:rFonts w:asciiTheme="majorBidi" w:hAnsiTheme="majorBidi" w:cstheme="majorBidi"/>
              </w:rPr>
              <w:t xml:space="preserve">25 </w:t>
            </w:r>
            <w:r w:rsidRPr="007F0E25">
              <w:t>numéros (incorporés dans chaque BR IFIC)</w:t>
            </w:r>
          </w:p>
        </w:tc>
        <w:tc>
          <w:tcPr>
            <w:tcW w:w="1673" w:type="dxa"/>
            <w:tcBorders>
              <w:top w:val="single" w:sz="4" w:space="0" w:color="auto"/>
              <w:left w:val="single" w:sz="4" w:space="0" w:color="auto"/>
              <w:bottom w:val="single" w:sz="4" w:space="0" w:color="auto"/>
              <w:right w:val="single" w:sz="4" w:space="0" w:color="auto"/>
            </w:tcBorders>
          </w:tcPr>
          <w:p w:rsidR="007E1DE4" w:rsidRPr="007F0E25" w:rsidRDefault="007E1DE4" w:rsidP="002F3705">
            <w:pPr>
              <w:pStyle w:val="Tabletext"/>
              <w:jc w:val="center"/>
              <w:rPr>
                <w:rFonts w:asciiTheme="majorBidi" w:hAnsiTheme="majorBidi" w:cstheme="majorBidi"/>
              </w:rPr>
            </w:pPr>
            <w:r w:rsidRPr="007F0E25">
              <w:rPr>
                <w:rFonts w:asciiTheme="majorBidi" w:hAnsiTheme="majorBidi" w:cstheme="majorBidi"/>
              </w:rPr>
              <w:t xml:space="preserve">25 </w:t>
            </w:r>
            <w:r w:rsidRPr="007F0E25">
              <w:t>numéros (incorporés dans chaque BR IFIC)</w:t>
            </w:r>
          </w:p>
        </w:tc>
      </w:tr>
      <w:tr w:rsidR="007E1DE4" w:rsidRPr="007F0E25" w:rsidTr="007E1DE4">
        <w:trPr>
          <w:cantSplit/>
          <w:jc w:val="center"/>
        </w:trPr>
        <w:tc>
          <w:tcPr>
            <w:tcW w:w="1602" w:type="dxa"/>
            <w:tcBorders>
              <w:left w:val="single" w:sz="4" w:space="0" w:color="auto"/>
            </w:tcBorders>
            <w:vAlign w:val="center"/>
          </w:tcPr>
          <w:p w:rsidR="007E1DE4" w:rsidRPr="007F0E25" w:rsidRDefault="003F628A" w:rsidP="003F628A">
            <w:pPr>
              <w:pStyle w:val="Tabletext"/>
              <w:jc w:val="center"/>
              <w:rPr>
                <w:rFonts w:asciiTheme="majorBidi" w:hAnsiTheme="majorBidi" w:cstheme="majorBidi"/>
                <w:b/>
              </w:rPr>
            </w:pPr>
            <w:r w:rsidRPr="007F0E25">
              <w:t>Plans pour les</w:t>
            </w:r>
            <w:r w:rsidR="005829B6" w:rsidRPr="007F0E25">
              <w:t> </w:t>
            </w:r>
            <w:r w:rsidRPr="007F0E25">
              <w:t>services de </w:t>
            </w:r>
            <w:r w:rsidR="007E1DE4" w:rsidRPr="007F0E25">
              <w:t>Terre</w:t>
            </w:r>
          </w:p>
        </w:tc>
        <w:tc>
          <w:tcPr>
            <w:tcW w:w="1662" w:type="dxa"/>
            <w:tcBorders>
              <w:right w:val="single" w:sz="4" w:space="0" w:color="auto"/>
            </w:tcBorders>
            <w:vAlign w:val="center"/>
          </w:tcPr>
          <w:p w:rsidR="007E1DE4" w:rsidRPr="007F0E25" w:rsidRDefault="007E1DE4" w:rsidP="002F3705">
            <w:pPr>
              <w:pStyle w:val="Tabletext"/>
              <w:jc w:val="center"/>
              <w:rPr>
                <w:rFonts w:asciiTheme="majorBidi" w:hAnsiTheme="majorBidi" w:cstheme="majorBidi"/>
                <w:b/>
              </w:rPr>
            </w:pPr>
            <w:r w:rsidRPr="007F0E25">
              <w:rPr>
                <w:rFonts w:asciiTheme="majorBidi" w:hAnsiTheme="majorBidi" w:cstheme="majorBidi"/>
              </w:rPr>
              <w:t xml:space="preserve">25 </w:t>
            </w:r>
            <w:r w:rsidRPr="007F0E25">
              <w:t>numéros (incorporés dans chaque BR IFIC)</w:t>
            </w:r>
          </w:p>
        </w:tc>
        <w:tc>
          <w:tcPr>
            <w:tcW w:w="1662" w:type="dxa"/>
            <w:tcBorders>
              <w:right w:val="single" w:sz="4" w:space="0" w:color="auto"/>
            </w:tcBorders>
            <w:vAlign w:val="center"/>
          </w:tcPr>
          <w:p w:rsidR="007E1DE4" w:rsidRPr="007F0E25" w:rsidRDefault="007E1DE4" w:rsidP="002F3705">
            <w:pPr>
              <w:pStyle w:val="Tabletext"/>
              <w:jc w:val="center"/>
              <w:rPr>
                <w:rFonts w:asciiTheme="majorBidi" w:hAnsiTheme="majorBidi" w:cstheme="majorBidi"/>
                <w:b/>
              </w:rPr>
            </w:pPr>
            <w:r w:rsidRPr="007F0E25">
              <w:rPr>
                <w:rFonts w:asciiTheme="majorBidi" w:hAnsiTheme="majorBidi" w:cstheme="majorBidi"/>
              </w:rPr>
              <w:t xml:space="preserve">25 </w:t>
            </w:r>
            <w:r w:rsidRPr="007F0E25">
              <w:t>numéros (incorporés dans chaque BR IFIC)</w:t>
            </w:r>
          </w:p>
        </w:tc>
        <w:tc>
          <w:tcPr>
            <w:tcW w:w="1662" w:type="dxa"/>
            <w:tcBorders>
              <w:top w:val="single" w:sz="4" w:space="0" w:color="auto"/>
              <w:left w:val="single" w:sz="4" w:space="0" w:color="auto"/>
              <w:bottom w:val="single" w:sz="4" w:space="0" w:color="auto"/>
              <w:right w:val="single" w:sz="4" w:space="0" w:color="auto"/>
            </w:tcBorders>
            <w:vAlign w:val="center"/>
          </w:tcPr>
          <w:p w:rsidR="007E1DE4" w:rsidRPr="007F0E25" w:rsidRDefault="007E1DE4" w:rsidP="002F3705">
            <w:pPr>
              <w:pStyle w:val="Tabletext"/>
              <w:jc w:val="center"/>
              <w:rPr>
                <w:rFonts w:asciiTheme="majorBidi" w:hAnsiTheme="majorBidi" w:cstheme="majorBidi"/>
                <w:b/>
              </w:rPr>
            </w:pPr>
            <w:r w:rsidRPr="007F0E25">
              <w:rPr>
                <w:rFonts w:asciiTheme="majorBidi" w:hAnsiTheme="majorBidi" w:cstheme="majorBidi"/>
              </w:rPr>
              <w:t xml:space="preserve">25 </w:t>
            </w:r>
            <w:r w:rsidRPr="007F0E25">
              <w:t>numéros (incorporés dans chaque BR IFIC)</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7E1DE4" w:rsidRPr="007F0E25" w:rsidRDefault="007E1DE4" w:rsidP="002F3705">
            <w:pPr>
              <w:pStyle w:val="Tabletext"/>
              <w:jc w:val="center"/>
              <w:rPr>
                <w:rFonts w:asciiTheme="majorBidi" w:hAnsiTheme="majorBidi" w:cstheme="majorBidi"/>
                <w:b/>
              </w:rPr>
            </w:pPr>
            <w:r w:rsidRPr="007F0E25">
              <w:rPr>
                <w:rFonts w:asciiTheme="majorBidi" w:hAnsiTheme="majorBidi" w:cstheme="majorBidi"/>
              </w:rPr>
              <w:t xml:space="preserve">25 </w:t>
            </w:r>
            <w:r w:rsidRPr="007F0E25">
              <w:t>numéros (incorporés dans chaque BR IFIC)</w:t>
            </w:r>
          </w:p>
        </w:tc>
        <w:tc>
          <w:tcPr>
            <w:tcW w:w="1673" w:type="dxa"/>
            <w:tcBorders>
              <w:top w:val="single" w:sz="4" w:space="0" w:color="auto"/>
              <w:left w:val="single" w:sz="4" w:space="0" w:color="auto"/>
              <w:bottom w:val="single" w:sz="4" w:space="0" w:color="auto"/>
              <w:right w:val="single" w:sz="4" w:space="0" w:color="auto"/>
            </w:tcBorders>
          </w:tcPr>
          <w:p w:rsidR="007E1DE4" w:rsidRPr="007F0E25" w:rsidRDefault="007E1DE4" w:rsidP="002F3705">
            <w:pPr>
              <w:pStyle w:val="Tabletext"/>
              <w:jc w:val="center"/>
              <w:rPr>
                <w:rFonts w:asciiTheme="majorBidi" w:hAnsiTheme="majorBidi" w:cstheme="majorBidi"/>
              </w:rPr>
            </w:pPr>
            <w:r w:rsidRPr="007F0E25">
              <w:rPr>
                <w:rFonts w:asciiTheme="majorBidi" w:hAnsiTheme="majorBidi" w:cstheme="majorBidi"/>
              </w:rPr>
              <w:t xml:space="preserve">25 </w:t>
            </w:r>
            <w:r w:rsidRPr="007F0E25">
              <w:t>numéros (incorporés dans chaque BR IFIC)</w:t>
            </w:r>
          </w:p>
        </w:tc>
      </w:tr>
      <w:tr w:rsidR="007E1DE4" w:rsidRPr="007F0E25" w:rsidTr="007E1DE4">
        <w:trPr>
          <w:cantSplit/>
          <w:jc w:val="center"/>
        </w:trPr>
        <w:tc>
          <w:tcPr>
            <w:tcW w:w="1602" w:type="dxa"/>
            <w:tcBorders>
              <w:left w:val="single" w:sz="4" w:space="0" w:color="auto"/>
              <w:bottom w:val="single" w:sz="4" w:space="0" w:color="auto"/>
            </w:tcBorders>
            <w:vAlign w:val="center"/>
          </w:tcPr>
          <w:p w:rsidR="007E1DE4" w:rsidRPr="007F0E25" w:rsidRDefault="005829B6" w:rsidP="002F3705">
            <w:pPr>
              <w:pStyle w:val="Tabletext"/>
              <w:jc w:val="center"/>
              <w:rPr>
                <w:rFonts w:asciiTheme="majorBidi" w:hAnsiTheme="majorBidi" w:cstheme="majorBidi"/>
                <w:b/>
              </w:rPr>
            </w:pPr>
            <w:r w:rsidRPr="007F0E25">
              <w:t>Préface à la </w:t>
            </w:r>
            <w:r w:rsidR="007E1DE4" w:rsidRPr="007F0E25">
              <w:t>LIF</w:t>
            </w:r>
          </w:p>
        </w:tc>
        <w:tc>
          <w:tcPr>
            <w:tcW w:w="1662" w:type="dxa"/>
            <w:tcBorders>
              <w:bottom w:val="single" w:sz="4" w:space="0" w:color="auto"/>
              <w:right w:val="single" w:sz="4" w:space="0" w:color="auto"/>
            </w:tcBorders>
            <w:vAlign w:val="center"/>
          </w:tcPr>
          <w:p w:rsidR="007E1DE4" w:rsidRPr="007F0E25" w:rsidRDefault="007E1DE4" w:rsidP="002F3705">
            <w:pPr>
              <w:pStyle w:val="Tabletext"/>
              <w:jc w:val="center"/>
              <w:rPr>
                <w:rFonts w:asciiTheme="majorBidi" w:hAnsiTheme="majorBidi" w:cstheme="majorBidi"/>
                <w:b/>
              </w:rPr>
            </w:pPr>
            <w:r w:rsidRPr="007F0E25">
              <w:rPr>
                <w:rFonts w:asciiTheme="majorBidi" w:hAnsiTheme="majorBidi" w:cstheme="majorBidi"/>
              </w:rPr>
              <w:t xml:space="preserve">25 </w:t>
            </w:r>
            <w:r w:rsidRPr="007F0E25">
              <w:t>numéros (incorporés dans chaque BR IFIC)</w:t>
            </w:r>
          </w:p>
        </w:tc>
        <w:tc>
          <w:tcPr>
            <w:tcW w:w="1662" w:type="dxa"/>
            <w:tcBorders>
              <w:bottom w:val="single" w:sz="4" w:space="0" w:color="auto"/>
              <w:right w:val="single" w:sz="4" w:space="0" w:color="auto"/>
            </w:tcBorders>
            <w:vAlign w:val="center"/>
          </w:tcPr>
          <w:p w:rsidR="007E1DE4" w:rsidRPr="007F0E25" w:rsidRDefault="007E1DE4" w:rsidP="002F3705">
            <w:pPr>
              <w:pStyle w:val="Tabletext"/>
              <w:jc w:val="center"/>
              <w:rPr>
                <w:rFonts w:asciiTheme="majorBidi" w:hAnsiTheme="majorBidi" w:cstheme="majorBidi"/>
                <w:b/>
              </w:rPr>
            </w:pPr>
            <w:r w:rsidRPr="007F0E25">
              <w:rPr>
                <w:rFonts w:asciiTheme="majorBidi" w:hAnsiTheme="majorBidi" w:cstheme="majorBidi"/>
              </w:rPr>
              <w:t xml:space="preserve">25 </w:t>
            </w:r>
            <w:r w:rsidRPr="007F0E25">
              <w:t>numéros (incorporés dans chaque BR IFIC)</w:t>
            </w:r>
          </w:p>
        </w:tc>
        <w:tc>
          <w:tcPr>
            <w:tcW w:w="1662" w:type="dxa"/>
            <w:tcBorders>
              <w:top w:val="single" w:sz="4" w:space="0" w:color="auto"/>
              <w:left w:val="single" w:sz="4" w:space="0" w:color="auto"/>
              <w:bottom w:val="single" w:sz="4" w:space="0" w:color="auto"/>
              <w:right w:val="single" w:sz="4" w:space="0" w:color="auto"/>
            </w:tcBorders>
            <w:vAlign w:val="center"/>
          </w:tcPr>
          <w:p w:rsidR="007E1DE4" w:rsidRPr="007F0E25" w:rsidRDefault="007E1DE4" w:rsidP="002F3705">
            <w:pPr>
              <w:pStyle w:val="Tabletext"/>
              <w:jc w:val="center"/>
              <w:rPr>
                <w:rFonts w:asciiTheme="majorBidi" w:hAnsiTheme="majorBidi" w:cstheme="majorBidi"/>
                <w:b/>
              </w:rPr>
            </w:pPr>
            <w:r w:rsidRPr="007F0E25">
              <w:rPr>
                <w:rFonts w:asciiTheme="majorBidi" w:hAnsiTheme="majorBidi" w:cstheme="majorBidi"/>
              </w:rPr>
              <w:t xml:space="preserve">25 </w:t>
            </w:r>
            <w:r w:rsidRPr="007F0E25">
              <w:t>numéros (incorporés dans chaque BR IFIC)</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7E1DE4" w:rsidRPr="007F0E25" w:rsidRDefault="007E1DE4" w:rsidP="002F3705">
            <w:pPr>
              <w:pStyle w:val="Tabletext"/>
              <w:jc w:val="center"/>
              <w:rPr>
                <w:rFonts w:asciiTheme="majorBidi" w:hAnsiTheme="majorBidi" w:cstheme="majorBidi"/>
                <w:b/>
              </w:rPr>
            </w:pPr>
            <w:r w:rsidRPr="007F0E25">
              <w:rPr>
                <w:rFonts w:asciiTheme="majorBidi" w:hAnsiTheme="majorBidi" w:cstheme="majorBidi"/>
              </w:rPr>
              <w:t xml:space="preserve">25 </w:t>
            </w:r>
            <w:r w:rsidRPr="007F0E25">
              <w:t>numéros (incorporés dans chaque BR IFIC)</w:t>
            </w:r>
          </w:p>
        </w:tc>
        <w:tc>
          <w:tcPr>
            <w:tcW w:w="1673" w:type="dxa"/>
            <w:tcBorders>
              <w:top w:val="single" w:sz="4" w:space="0" w:color="auto"/>
              <w:left w:val="single" w:sz="4" w:space="0" w:color="auto"/>
              <w:bottom w:val="single" w:sz="4" w:space="0" w:color="auto"/>
              <w:right w:val="single" w:sz="4" w:space="0" w:color="auto"/>
            </w:tcBorders>
          </w:tcPr>
          <w:p w:rsidR="007E1DE4" w:rsidRPr="007F0E25" w:rsidRDefault="007E1DE4" w:rsidP="002F3705">
            <w:pPr>
              <w:pStyle w:val="Tabletext"/>
              <w:jc w:val="center"/>
              <w:rPr>
                <w:rFonts w:asciiTheme="majorBidi" w:hAnsiTheme="majorBidi" w:cstheme="majorBidi"/>
              </w:rPr>
            </w:pPr>
            <w:r w:rsidRPr="007F0E25">
              <w:rPr>
                <w:rFonts w:asciiTheme="majorBidi" w:hAnsiTheme="majorBidi" w:cstheme="majorBidi"/>
              </w:rPr>
              <w:t xml:space="preserve">25 </w:t>
            </w:r>
            <w:r w:rsidRPr="007F0E25">
              <w:t>numéros (incorporés dans chaque BR IFIC)</w:t>
            </w:r>
          </w:p>
        </w:tc>
      </w:tr>
    </w:tbl>
    <w:p w:rsidR="00D93883" w:rsidRPr="007F0E25" w:rsidRDefault="00D93883" w:rsidP="002F3705">
      <w:pPr>
        <w:pStyle w:val="Heading3"/>
      </w:pPr>
      <w:bookmarkStart w:id="90" w:name="_Toc426463255"/>
      <w:r w:rsidRPr="007F0E25">
        <w:t>8.1.2</w:t>
      </w:r>
      <w:r w:rsidRPr="007F0E25">
        <w:tab/>
        <w:t>Publications de service</w:t>
      </w:r>
      <w:bookmarkEnd w:id="90"/>
    </w:p>
    <w:p w:rsidR="00D93883" w:rsidRPr="007F0E25" w:rsidRDefault="00D93883" w:rsidP="002F3705">
      <w:pPr>
        <w:pStyle w:val="Heading4"/>
      </w:pPr>
      <w:r w:rsidRPr="007F0E25">
        <w:t>8.1.2.1</w:t>
      </w:r>
      <w:r w:rsidRPr="007F0E25">
        <w:tab/>
        <w:t>Rappel et observations générales</w:t>
      </w:r>
    </w:p>
    <w:p w:rsidR="00D93883" w:rsidRPr="007F0E25" w:rsidRDefault="00D93883" w:rsidP="002F3705">
      <w:r w:rsidRPr="007F0E25">
        <w:t>Le Bureau élabore et publie diverses publications de service, comme indiqué dans l'Article 20 du Règlement des radiocommunications (RR).</w:t>
      </w:r>
    </w:p>
    <w:p w:rsidR="00D93883" w:rsidRPr="007F0E25" w:rsidRDefault="00EB07E3" w:rsidP="002F3705">
      <w:r w:rsidRPr="007F0E25">
        <w:t>E</w:t>
      </w:r>
      <w:r w:rsidR="009869AB" w:rsidRPr="007F0E25">
        <w:t>tant</w:t>
      </w:r>
      <w:r w:rsidR="00D93883" w:rsidRPr="007F0E25">
        <w:t xml:space="preserve"> donné l'importance que revêtent les renseignements relatifs à l'exploitation qui figurent dans les publications de service relatives au service maritime, particulièrement en ce qui concerne la sécurité, les administrations sont tenues de communiquer les modifications nécessaires, conformément aux dispositions du numéro </w:t>
      </w:r>
      <w:r w:rsidR="00D93883" w:rsidRPr="007F0E25">
        <w:rPr>
          <w:b/>
          <w:bCs/>
        </w:rPr>
        <w:t>20.16</w:t>
      </w:r>
      <w:r w:rsidR="00D93883" w:rsidRPr="007F0E25">
        <w:t xml:space="preserve"> du RR. Néanmoins, il convient de noter que les préoccupations exprimées </w:t>
      </w:r>
      <w:r w:rsidR="0076150E" w:rsidRPr="007F0E25">
        <w:t xml:space="preserve">par le BR </w:t>
      </w:r>
      <w:r w:rsidR="00D93883" w:rsidRPr="007F0E25">
        <w:t xml:space="preserve">lors de </w:t>
      </w:r>
      <w:r w:rsidR="0076150E" w:rsidRPr="007F0E25">
        <w:t xml:space="preserve">réunions précédentes du GCR </w:t>
      </w:r>
      <w:r w:rsidR="00D93883" w:rsidRPr="007F0E25">
        <w:t>quant au fait que les administrations ne fournissent pas toujours des renseignements actualisés au BR sont toujours d'actualité.</w:t>
      </w:r>
    </w:p>
    <w:p w:rsidR="00D93883" w:rsidRPr="007F0E25" w:rsidRDefault="00D93883" w:rsidP="002F3705">
      <w:r w:rsidRPr="007F0E25">
        <w:t>En outre, les renseignements qui figurent dans les publications de service relatives au service maritime, en particulier dans la Nomenclature des stations de navire et des identités du service mobile maritime assignées (Liste V), sont également utilisés pour d'autres procédures administratives (par exemple les conditions à remplir pour obtenir des chiffres MID supplémentaires).</w:t>
      </w:r>
    </w:p>
    <w:p w:rsidR="00D93883" w:rsidRPr="007F0E25" w:rsidRDefault="00D93883" w:rsidP="002F3705">
      <w:pPr>
        <w:pStyle w:val="Heading4"/>
      </w:pPr>
      <w:r w:rsidRPr="007F0E25">
        <w:t>8.1.2.2</w:t>
      </w:r>
      <w:r w:rsidRPr="007F0E25">
        <w:tab/>
      </w:r>
      <w:r w:rsidRPr="007F0E25">
        <w:rPr>
          <w:color w:val="000000"/>
        </w:rPr>
        <w:t>Nomenclature des stations côtières et des stations effectuant des services spéciaux (Liste IV)</w:t>
      </w:r>
    </w:p>
    <w:p w:rsidR="00D93883" w:rsidRPr="007F0E25" w:rsidRDefault="00D93883" w:rsidP="001452D8">
      <w:r w:rsidRPr="007F0E25">
        <w:t xml:space="preserve">Deux éditions de la Liste IV ont été établies pendant la période couverte par le présent rapport. Cette Liste est composée d'une brochure papier, qui contient la Préface et les tableaux de référence, </w:t>
      </w:r>
      <w:r w:rsidR="005829B6" w:rsidRPr="007F0E25">
        <w:t xml:space="preserve">et </w:t>
      </w:r>
      <w:r w:rsidR="001452D8" w:rsidRPr="007F0E25">
        <w:t xml:space="preserve">d'un </w:t>
      </w:r>
      <w:r w:rsidRPr="007F0E25">
        <w:t>CD-ROM</w:t>
      </w:r>
      <w:r w:rsidR="001452D8" w:rsidRPr="007F0E25">
        <w:t xml:space="preserve">, dans lequel figurent le contenu de la brochure ainsi que </w:t>
      </w:r>
      <w:r w:rsidRPr="007F0E25">
        <w:t>les informations communiquées au BR sur les stations côtières, les stations de pilotage, les stations portuaires, les stations de contrôle du trafic maritime (VTS), etc.</w:t>
      </w:r>
    </w:p>
    <w:p w:rsidR="00D93883" w:rsidRPr="007F0E25" w:rsidRDefault="00D93883" w:rsidP="001452D8">
      <w:r w:rsidRPr="007F0E25">
        <w:lastRenderedPageBreak/>
        <w:t xml:space="preserve">Les renseignements relatifs à cette Liste sont également mis à disposition via le système d'information en ligne </w:t>
      </w:r>
      <w:r w:rsidRPr="007F0E25">
        <w:rPr>
          <w:color w:val="000000"/>
        </w:rPr>
        <w:t>MARS</w:t>
      </w:r>
      <w:r w:rsidRPr="007F0E25">
        <w:t xml:space="preserve"> (</w:t>
      </w:r>
      <w:r w:rsidRPr="007F0E25">
        <w:rPr>
          <w:color w:val="000000"/>
        </w:rPr>
        <w:t>Système d'accès et de consultation de la base de données du service mobile maritime) de l'UIT.</w:t>
      </w:r>
      <w:r w:rsidR="0076150E" w:rsidRPr="007F0E25">
        <w:rPr>
          <w:color w:val="000000"/>
        </w:rPr>
        <w:t xml:space="preserve"> </w:t>
      </w:r>
      <w:r w:rsidR="0076150E" w:rsidRPr="007F0E25">
        <w:t>En outre</w:t>
      </w:r>
      <w:r w:rsidRPr="007F0E25">
        <w:t xml:space="preserve">, le Bureau continue de </w:t>
      </w:r>
      <w:r w:rsidR="001452D8" w:rsidRPr="007F0E25">
        <w:t>communiqu</w:t>
      </w:r>
      <w:r w:rsidRPr="007F0E25">
        <w:t xml:space="preserve">er, tous les six mois, </w:t>
      </w:r>
      <w:r w:rsidR="0076150E" w:rsidRPr="007F0E25">
        <w:t xml:space="preserve">une </w:t>
      </w:r>
      <w:r w:rsidRPr="007F0E25">
        <w:t xml:space="preserve">compilation </w:t>
      </w:r>
      <w:r w:rsidR="008E1DBC" w:rsidRPr="007F0E25">
        <w:t>de toutes les modifications signalées à l'UIT pendant cette période</w:t>
      </w:r>
      <w:r w:rsidRPr="007F0E25">
        <w:rPr>
          <w:szCs w:val="24"/>
        </w:rPr>
        <w:t>.</w:t>
      </w:r>
    </w:p>
    <w:p w:rsidR="00D93883" w:rsidRPr="007F0E25" w:rsidRDefault="00D93883" w:rsidP="002F3705">
      <w:pPr>
        <w:pStyle w:val="Heading4"/>
      </w:pPr>
      <w:r w:rsidRPr="007F0E25">
        <w:t>8.1.2.3</w:t>
      </w:r>
      <w:r w:rsidRPr="007F0E25">
        <w:tab/>
        <w:t>Nomenclature des stations de navire et des identités du service mobile maritime assignées (Liste V)</w:t>
      </w:r>
    </w:p>
    <w:p w:rsidR="00D93883" w:rsidRPr="007F0E25" w:rsidRDefault="00D93883" w:rsidP="001452D8">
      <w:r w:rsidRPr="007F0E25">
        <w:t xml:space="preserve">Quatre éditions de la Liste V ont été établies pendant la période couverte par le présent rapport. Cette Liste est composée d'une brochure papier, qui contient la Préface et les tableaux de référence, </w:t>
      </w:r>
      <w:r w:rsidR="001452D8" w:rsidRPr="007F0E25">
        <w:t xml:space="preserve">et </w:t>
      </w:r>
      <w:r w:rsidRPr="007F0E25">
        <w:t>d'un CD-ROM</w:t>
      </w:r>
      <w:r w:rsidR="001452D8" w:rsidRPr="007F0E25">
        <w:t xml:space="preserve">, dans lequel figurent le contenu de la brochure ainsi que </w:t>
      </w:r>
      <w:r w:rsidRPr="007F0E25">
        <w:t>les informations communiquées au BR en ce qui concerne les stations de navire, les stations côtières et les aéronefs de recherche et de sauvetage (SAR) auxquels une identité MMSI a été assignée, etc.</w:t>
      </w:r>
    </w:p>
    <w:p w:rsidR="00D93883" w:rsidRPr="007F0E25" w:rsidRDefault="00D93883" w:rsidP="001452D8">
      <w:r w:rsidRPr="007F0E25">
        <w:t>Les renseignements relatifs à cette Liste sont également mis à disposition quotidiennement via le système d'information en ligne</w:t>
      </w:r>
      <w:r w:rsidRPr="007F0E25">
        <w:rPr>
          <w:color w:val="000000"/>
        </w:rPr>
        <w:t xml:space="preserve"> MARS</w:t>
      </w:r>
      <w:r w:rsidRPr="007F0E25">
        <w:t xml:space="preserve"> (</w:t>
      </w:r>
      <w:r w:rsidRPr="007F0E25">
        <w:rPr>
          <w:color w:val="000000"/>
        </w:rPr>
        <w:t>Système d'accès et de consultation de la base de données du service mobile maritime) de l'UIT.</w:t>
      </w:r>
      <w:r w:rsidR="008E1DBC" w:rsidRPr="007F0E25">
        <w:rPr>
          <w:color w:val="000000"/>
        </w:rPr>
        <w:t xml:space="preserve"> </w:t>
      </w:r>
      <w:r w:rsidR="008E1DBC" w:rsidRPr="007F0E25">
        <w:t>U</w:t>
      </w:r>
      <w:r w:rsidRPr="007F0E25">
        <w:t xml:space="preserve">ne compilation de toutes les modifications </w:t>
      </w:r>
      <w:r w:rsidR="008E1DBC" w:rsidRPr="007F0E25">
        <w:t xml:space="preserve">signalées </w:t>
      </w:r>
      <w:r w:rsidRPr="007F0E25">
        <w:t xml:space="preserve">à l'UIT </w:t>
      </w:r>
      <w:r w:rsidR="008E1DBC" w:rsidRPr="007F0E25">
        <w:t xml:space="preserve">est </w:t>
      </w:r>
      <w:r w:rsidR="001452D8" w:rsidRPr="007F0E25">
        <w:t xml:space="preserve">communiquée </w:t>
      </w:r>
      <w:r w:rsidRPr="007F0E25">
        <w:t>tous les trois mois</w:t>
      </w:r>
      <w:r w:rsidR="008E1DBC" w:rsidRPr="007F0E25">
        <w:t xml:space="preserve"> </w:t>
      </w:r>
      <w:r w:rsidR="001452D8" w:rsidRPr="007F0E25">
        <w:t xml:space="preserve">via le </w:t>
      </w:r>
      <w:r w:rsidR="008E1DBC" w:rsidRPr="007F0E25">
        <w:t>système MARS de l'UIT</w:t>
      </w:r>
      <w:r w:rsidRPr="007F0E25">
        <w:t>.</w:t>
      </w:r>
    </w:p>
    <w:p w:rsidR="00D93883" w:rsidRPr="007F0E25" w:rsidRDefault="00D93883" w:rsidP="002F3705">
      <w:pPr>
        <w:pStyle w:val="Heading4"/>
      </w:pPr>
      <w:r w:rsidRPr="007F0E25">
        <w:t>8.1.2.4</w:t>
      </w:r>
      <w:r w:rsidRPr="007F0E25">
        <w:tab/>
        <w:t xml:space="preserve">Nomenclature des stations de contrôle international des émissions (Liste VIII) </w:t>
      </w:r>
    </w:p>
    <w:p w:rsidR="008E1DBC" w:rsidRPr="007F0E25" w:rsidRDefault="008E1DBC" w:rsidP="002F3705">
      <w:bookmarkStart w:id="91" w:name="lt_pId474"/>
      <w:r w:rsidRPr="007F0E25">
        <w:t>Deux é</w:t>
      </w:r>
      <w:r w:rsidR="00D93883" w:rsidRPr="007F0E25">
        <w:t xml:space="preserve">ditions </w:t>
      </w:r>
      <w:r w:rsidRPr="007F0E25">
        <w:t xml:space="preserve">de cette </w:t>
      </w:r>
      <w:r w:rsidR="00D93883" w:rsidRPr="007F0E25">
        <w:t>List</w:t>
      </w:r>
      <w:r w:rsidRPr="007F0E25">
        <w:t>e</w:t>
      </w:r>
      <w:r w:rsidR="00D93883" w:rsidRPr="007F0E25">
        <w:t xml:space="preserve"> </w:t>
      </w:r>
      <w:r w:rsidRPr="007F0E25">
        <w:t xml:space="preserve">ont été publiées en décembre </w:t>
      </w:r>
      <w:r w:rsidR="00D93883" w:rsidRPr="007F0E25">
        <w:t xml:space="preserve">2013 </w:t>
      </w:r>
      <w:r w:rsidRPr="007F0E25">
        <w:t xml:space="preserve">et décembre </w:t>
      </w:r>
      <w:r w:rsidR="00D93883" w:rsidRPr="007F0E25">
        <w:t>2016.</w:t>
      </w:r>
      <w:bookmarkEnd w:id="91"/>
      <w:r w:rsidR="00D93883" w:rsidRPr="007F0E25">
        <w:t xml:space="preserve"> </w:t>
      </w:r>
      <w:bookmarkStart w:id="92" w:name="lt_pId475"/>
      <w:r w:rsidRPr="007F0E25">
        <w:t xml:space="preserve">Cette Liste contient les adresses et </w:t>
      </w:r>
      <w:r w:rsidR="001452D8" w:rsidRPr="007F0E25">
        <w:t>d'</w:t>
      </w:r>
      <w:r w:rsidRPr="007F0E25">
        <w:t>autres informations pertinentes des bureaux centralisateurs ainsi que les états signalétiques des stations de contrôle mesurant les émissions des stations de Terre et des stations spatiales. Un service de téléchargement direct est offert gratuitement aux membres de l'UIT (TIES) uniquement.</w:t>
      </w:r>
    </w:p>
    <w:bookmarkEnd w:id="92"/>
    <w:p w:rsidR="00D93883" w:rsidRPr="007F0E25" w:rsidRDefault="00D93883" w:rsidP="002F3705">
      <w:pPr>
        <w:pStyle w:val="Heading4"/>
      </w:pPr>
      <w:r w:rsidRPr="007F0E25">
        <w:t>8.1.2.5</w:t>
      </w:r>
      <w:r w:rsidRPr="007F0E25">
        <w:tab/>
        <w:t xml:space="preserve">Liste des publications de service </w:t>
      </w:r>
      <w:r w:rsidR="0082117A" w:rsidRPr="007F0E25">
        <w:t>diffusées</w:t>
      </w:r>
    </w:p>
    <w:p w:rsidR="00D93883" w:rsidRPr="007F0E25" w:rsidRDefault="00D93883" w:rsidP="002F3705">
      <w:r w:rsidRPr="007F0E25">
        <w:t>Les différentes publications élaborées et distribuées pendant la période 2013-2016 sont récapitulées dans le Tableau 8.1.2.5-1 ci-dessous:</w:t>
      </w:r>
    </w:p>
    <w:p w:rsidR="00D93883" w:rsidRPr="007F0E25" w:rsidRDefault="00D93883" w:rsidP="002F3705">
      <w:pPr>
        <w:pStyle w:val="TableNoBR"/>
      </w:pPr>
      <w:r w:rsidRPr="007F0E25">
        <w:t>Tableau 8.1.2.5-1</w:t>
      </w:r>
    </w:p>
    <w:p w:rsidR="00D93883" w:rsidRPr="007F0E25" w:rsidRDefault="00D93883" w:rsidP="002F3705">
      <w:pPr>
        <w:pStyle w:val="TableNotitle"/>
        <w:spacing w:before="240"/>
      </w:pPr>
      <w:r w:rsidRPr="007F0E25">
        <w:t xml:space="preserve">Récapitulatif concernant les publications de service diffusées </w:t>
      </w:r>
      <w:r w:rsidRPr="007F0E25">
        <w:br/>
        <w:t>pendant la période 201</w:t>
      </w:r>
      <w:r w:rsidR="00EC27A1" w:rsidRPr="007F0E25">
        <w:t>3</w:t>
      </w:r>
      <w:r w:rsidRPr="007F0E25">
        <w:t>-201</w:t>
      </w:r>
      <w:r w:rsidR="00EC27A1" w:rsidRPr="007F0E25">
        <w:t>6</w:t>
      </w:r>
    </w:p>
    <w:tbl>
      <w:tblPr>
        <w:tblW w:w="80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2942"/>
        <w:gridCol w:w="1275"/>
        <w:gridCol w:w="1275"/>
        <w:gridCol w:w="1275"/>
        <w:gridCol w:w="1274"/>
      </w:tblGrid>
      <w:tr w:rsidR="00EC27A1" w:rsidRPr="007F0E25" w:rsidTr="00E069D5">
        <w:trPr>
          <w:tblHeader/>
          <w:jc w:val="center"/>
        </w:trPr>
        <w:tc>
          <w:tcPr>
            <w:tcW w:w="2942" w:type="dxa"/>
            <w:tcBorders>
              <w:top w:val="nil"/>
              <w:left w:val="nil"/>
              <w:bottom w:val="single" w:sz="4" w:space="0" w:color="auto"/>
              <w:right w:val="single" w:sz="4" w:space="0" w:color="auto"/>
            </w:tcBorders>
            <w:vAlign w:val="center"/>
          </w:tcPr>
          <w:p w:rsidR="00EC27A1" w:rsidRPr="007F0E25" w:rsidRDefault="00EC27A1" w:rsidP="002F3705">
            <w:pPr>
              <w:jc w:val="center"/>
              <w:rPr>
                <w:rFonts w:asciiTheme="majorBidi" w:hAnsiTheme="majorBidi" w:cstheme="majorBidi"/>
                <w:sz w:val="22"/>
                <w:szCs w:val="22"/>
              </w:rPr>
            </w:pPr>
          </w:p>
        </w:tc>
        <w:tc>
          <w:tcPr>
            <w:tcW w:w="1275" w:type="dxa"/>
            <w:tcBorders>
              <w:top w:val="single" w:sz="4" w:space="0" w:color="auto"/>
              <w:left w:val="single" w:sz="4" w:space="0" w:color="auto"/>
              <w:bottom w:val="single" w:sz="4" w:space="0" w:color="auto"/>
            </w:tcBorders>
            <w:vAlign w:val="center"/>
          </w:tcPr>
          <w:p w:rsidR="00EC27A1" w:rsidRPr="007F0E25" w:rsidRDefault="00EC27A1" w:rsidP="002F3705">
            <w:pPr>
              <w:keepNext/>
              <w:spacing w:before="80" w:after="80"/>
              <w:jc w:val="center"/>
              <w:rPr>
                <w:rFonts w:eastAsia="SimSun"/>
                <w:b/>
                <w:sz w:val="22"/>
                <w:szCs w:val="22"/>
              </w:rPr>
            </w:pPr>
            <w:r w:rsidRPr="007F0E25">
              <w:rPr>
                <w:rFonts w:eastAsia="SimSun"/>
                <w:b/>
                <w:sz w:val="22"/>
                <w:szCs w:val="22"/>
              </w:rPr>
              <w:t>2013</w:t>
            </w:r>
          </w:p>
        </w:tc>
        <w:tc>
          <w:tcPr>
            <w:tcW w:w="1275" w:type="dxa"/>
            <w:tcBorders>
              <w:top w:val="single" w:sz="4" w:space="0" w:color="auto"/>
              <w:bottom w:val="single" w:sz="4" w:space="0" w:color="auto"/>
            </w:tcBorders>
            <w:vAlign w:val="center"/>
          </w:tcPr>
          <w:p w:rsidR="00EC27A1" w:rsidRPr="007F0E25" w:rsidRDefault="00EC27A1" w:rsidP="002F3705">
            <w:pPr>
              <w:keepNext/>
              <w:spacing w:before="80" w:after="80"/>
              <w:jc w:val="center"/>
              <w:rPr>
                <w:rFonts w:eastAsia="SimSun"/>
                <w:b/>
                <w:sz w:val="22"/>
                <w:szCs w:val="22"/>
              </w:rPr>
            </w:pPr>
            <w:r w:rsidRPr="007F0E25">
              <w:rPr>
                <w:rFonts w:eastAsia="SimSun"/>
                <w:b/>
                <w:sz w:val="22"/>
                <w:szCs w:val="22"/>
              </w:rPr>
              <w:t>2014</w:t>
            </w:r>
          </w:p>
        </w:tc>
        <w:tc>
          <w:tcPr>
            <w:tcW w:w="1275" w:type="dxa"/>
            <w:tcBorders>
              <w:top w:val="single" w:sz="4" w:space="0" w:color="auto"/>
              <w:bottom w:val="single" w:sz="4" w:space="0" w:color="auto"/>
              <w:right w:val="single" w:sz="4" w:space="0" w:color="auto"/>
            </w:tcBorders>
            <w:vAlign w:val="center"/>
          </w:tcPr>
          <w:p w:rsidR="00EC27A1" w:rsidRPr="007F0E25" w:rsidRDefault="00EC27A1" w:rsidP="002F3705">
            <w:pPr>
              <w:keepNext/>
              <w:spacing w:before="80" w:after="80"/>
              <w:jc w:val="center"/>
              <w:rPr>
                <w:rFonts w:eastAsia="SimSun"/>
                <w:b/>
                <w:sz w:val="22"/>
                <w:szCs w:val="22"/>
              </w:rPr>
            </w:pPr>
            <w:r w:rsidRPr="007F0E25">
              <w:rPr>
                <w:rFonts w:eastAsia="SimSun"/>
                <w:b/>
                <w:sz w:val="22"/>
                <w:szCs w:val="22"/>
              </w:rPr>
              <w:t>2015</w:t>
            </w:r>
          </w:p>
        </w:tc>
        <w:tc>
          <w:tcPr>
            <w:tcW w:w="1274" w:type="dxa"/>
            <w:tcBorders>
              <w:top w:val="single" w:sz="4" w:space="0" w:color="auto"/>
              <w:bottom w:val="single" w:sz="4" w:space="0" w:color="auto"/>
              <w:right w:val="single" w:sz="4" w:space="0" w:color="auto"/>
            </w:tcBorders>
            <w:vAlign w:val="center"/>
          </w:tcPr>
          <w:p w:rsidR="00EC27A1" w:rsidRPr="007F0E25" w:rsidRDefault="00EC27A1" w:rsidP="002F3705">
            <w:pPr>
              <w:keepNext/>
              <w:spacing w:before="80" w:after="80"/>
              <w:jc w:val="center"/>
              <w:rPr>
                <w:rFonts w:eastAsia="SimSun"/>
                <w:b/>
                <w:sz w:val="22"/>
                <w:szCs w:val="22"/>
              </w:rPr>
            </w:pPr>
            <w:r w:rsidRPr="007F0E25">
              <w:rPr>
                <w:rFonts w:eastAsia="SimSun"/>
                <w:b/>
                <w:sz w:val="22"/>
                <w:szCs w:val="22"/>
              </w:rPr>
              <w:t>2016</w:t>
            </w:r>
          </w:p>
        </w:tc>
      </w:tr>
      <w:tr w:rsidR="00D93883" w:rsidRPr="007F0E25" w:rsidTr="00E069D5">
        <w:trPr>
          <w:cantSplit/>
          <w:jc w:val="center"/>
        </w:trPr>
        <w:tc>
          <w:tcPr>
            <w:tcW w:w="2942" w:type="dxa"/>
            <w:tcBorders>
              <w:left w:val="single" w:sz="4" w:space="0" w:color="auto"/>
              <w:bottom w:val="single" w:sz="4" w:space="0" w:color="auto"/>
            </w:tcBorders>
            <w:vAlign w:val="center"/>
          </w:tcPr>
          <w:p w:rsidR="00D93883" w:rsidRPr="007F0E25" w:rsidRDefault="00D93883" w:rsidP="00E069D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rFonts w:asciiTheme="majorBidi" w:hAnsiTheme="majorBidi" w:cstheme="majorBidi"/>
                <w:sz w:val="22"/>
                <w:szCs w:val="22"/>
              </w:rPr>
            </w:pPr>
            <w:r w:rsidRPr="007F0E25">
              <w:rPr>
                <w:rFonts w:asciiTheme="majorBidi" w:hAnsiTheme="majorBidi" w:cstheme="majorBidi"/>
                <w:sz w:val="22"/>
                <w:szCs w:val="22"/>
              </w:rPr>
              <w:t>Liste IV (Nomenclature des stations côtières et des stations effectuant des services spéciaux)</w:t>
            </w:r>
          </w:p>
        </w:tc>
        <w:tc>
          <w:tcPr>
            <w:tcW w:w="1275" w:type="dxa"/>
            <w:tcBorders>
              <w:bottom w:val="single" w:sz="4" w:space="0" w:color="auto"/>
            </w:tcBorders>
            <w:tcMar>
              <w:left w:w="57" w:type="dxa"/>
              <w:right w:w="57" w:type="dxa"/>
            </w:tcMar>
            <w:vAlign w:val="center"/>
          </w:tcPr>
          <w:p w:rsidR="00D93883" w:rsidRPr="007F0E25" w:rsidRDefault="00EC27A1" w:rsidP="00E069D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rFonts w:asciiTheme="majorBidi" w:hAnsiTheme="majorBidi" w:cstheme="majorBidi"/>
                <w:sz w:val="22"/>
                <w:szCs w:val="22"/>
              </w:rPr>
            </w:pPr>
            <w:r w:rsidRPr="007F0E25">
              <w:rPr>
                <w:rFonts w:asciiTheme="majorBidi" w:hAnsiTheme="majorBidi" w:cstheme="majorBidi"/>
                <w:sz w:val="22"/>
                <w:szCs w:val="22"/>
              </w:rPr>
              <w:t>Edition de 2013</w:t>
            </w:r>
            <w:r w:rsidRPr="007F0E25">
              <w:rPr>
                <w:rFonts w:asciiTheme="majorBidi" w:hAnsiTheme="majorBidi" w:cstheme="majorBidi"/>
                <w:sz w:val="22"/>
                <w:szCs w:val="22"/>
              </w:rPr>
              <w:br/>
              <w:t>(Novembre)</w:t>
            </w:r>
          </w:p>
        </w:tc>
        <w:tc>
          <w:tcPr>
            <w:tcW w:w="1275" w:type="dxa"/>
            <w:tcBorders>
              <w:bottom w:val="single" w:sz="4" w:space="0" w:color="auto"/>
            </w:tcBorders>
            <w:tcMar>
              <w:left w:w="57" w:type="dxa"/>
              <w:right w:w="57" w:type="dxa"/>
            </w:tcMar>
            <w:vAlign w:val="center"/>
          </w:tcPr>
          <w:p w:rsidR="00D93883" w:rsidRPr="007F0E25" w:rsidRDefault="00EC27A1" w:rsidP="00E069D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rFonts w:asciiTheme="majorBidi" w:hAnsiTheme="majorBidi" w:cstheme="majorBidi"/>
                <w:sz w:val="22"/>
                <w:szCs w:val="22"/>
              </w:rPr>
            </w:pPr>
            <w:r w:rsidRPr="007F0E25">
              <w:rPr>
                <w:rFonts w:asciiTheme="majorBidi" w:hAnsiTheme="majorBidi" w:cstheme="majorBidi"/>
                <w:sz w:val="22"/>
                <w:szCs w:val="22"/>
              </w:rPr>
              <w:t>–</w:t>
            </w:r>
          </w:p>
        </w:tc>
        <w:tc>
          <w:tcPr>
            <w:tcW w:w="1275" w:type="dxa"/>
            <w:tcBorders>
              <w:bottom w:val="single" w:sz="4" w:space="0" w:color="auto"/>
              <w:right w:val="single" w:sz="4" w:space="0" w:color="auto"/>
            </w:tcBorders>
            <w:tcMar>
              <w:left w:w="57" w:type="dxa"/>
              <w:right w:w="57" w:type="dxa"/>
            </w:tcMar>
            <w:vAlign w:val="center"/>
          </w:tcPr>
          <w:p w:rsidR="00D93883" w:rsidRPr="007F0E25" w:rsidRDefault="00EC27A1" w:rsidP="00E069D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rFonts w:asciiTheme="majorBidi" w:hAnsiTheme="majorBidi" w:cstheme="majorBidi"/>
                <w:sz w:val="22"/>
                <w:szCs w:val="22"/>
              </w:rPr>
            </w:pPr>
            <w:r w:rsidRPr="007F0E25">
              <w:rPr>
                <w:rFonts w:asciiTheme="majorBidi" w:hAnsiTheme="majorBidi" w:cstheme="majorBidi"/>
                <w:sz w:val="22"/>
                <w:szCs w:val="22"/>
              </w:rPr>
              <w:t>Edition de 2015</w:t>
            </w:r>
            <w:r w:rsidRPr="007F0E25">
              <w:rPr>
                <w:rFonts w:asciiTheme="majorBidi" w:hAnsiTheme="majorBidi" w:cstheme="majorBidi"/>
                <w:sz w:val="22"/>
                <w:szCs w:val="22"/>
              </w:rPr>
              <w:br/>
              <w:t>(Novembre)</w:t>
            </w:r>
          </w:p>
        </w:tc>
        <w:tc>
          <w:tcPr>
            <w:tcW w:w="1274" w:type="dxa"/>
            <w:tcBorders>
              <w:bottom w:val="single" w:sz="4" w:space="0" w:color="auto"/>
              <w:right w:val="single" w:sz="4" w:space="0" w:color="auto"/>
            </w:tcBorders>
            <w:tcMar>
              <w:left w:w="57" w:type="dxa"/>
              <w:right w:w="57" w:type="dxa"/>
            </w:tcMar>
            <w:vAlign w:val="center"/>
          </w:tcPr>
          <w:p w:rsidR="00D93883" w:rsidRPr="007F0E25" w:rsidRDefault="00EC27A1" w:rsidP="00E069D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rFonts w:asciiTheme="majorBidi" w:hAnsiTheme="majorBidi" w:cstheme="majorBidi"/>
                <w:sz w:val="22"/>
                <w:szCs w:val="22"/>
              </w:rPr>
            </w:pPr>
            <w:r w:rsidRPr="007F0E25">
              <w:rPr>
                <w:rFonts w:asciiTheme="majorBidi" w:hAnsiTheme="majorBidi" w:cstheme="majorBidi"/>
                <w:sz w:val="22"/>
                <w:szCs w:val="22"/>
              </w:rPr>
              <w:t>–</w:t>
            </w:r>
          </w:p>
        </w:tc>
      </w:tr>
      <w:tr w:rsidR="00D93883" w:rsidRPr="007F0E25" w:rsidTr="00E069D5">
        <w:trPr>
          <w:cantSplit/>
          <w:jc w:val="center"/>
        </w:trPr>
        <w:tc>
          <w:tcPr>
            <w:tcW w:w="2942" w:type="dxa"/>
            <w:tcBorders>
              <w:top w:val="single" w:sz="4" w:space="0" w:color="auto"/>
              <w:left w:val="single" w:sz="4" w:space="0" w:color="auto"/>
              <w:bottom w:val="single" w:sz="4" w:space="0" w:color="auto"/>
              <w:right w:val="single" w:sz="4" w:space="0" w:color="auto"/>
            </w:tcBorders>
            <w:vAlign w:val="center"/>
          </w:tcPr>
          <w:p w:rsidR="00D93883" w:rsidRPr="007F0E25" w:rsidRDefault="00D93883" w:rsidP="00E069D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rFonts w:asciiTheme="majorBidi" w:hAnsiTheme="majorBidi" w:cstheme="majorBidi"/>
                <w:sz w:val="22"/>
                <w:szCs w:val="22"/>
              </w:rPr>
            </w:pPr>
            <w:r w:rsidRPr="007F0E25">
              <w:rPr>
                <w:rFonts w:asciiTheme="majorBidi" w:hAnsiTheme="majorBidi" w:cstheme="majorBidi"/>
                <w:sz w:val="22"/>
                <w:szCs w:val="22"/>
              </w:rPr>
              <w:t>Liste V (Nomenclature des stations de navire et des identités du service mobile maritime assignées)</w:t>
            </w:r>
          </w:p>
        </w:tc>
        <w:tc>
          <w:tcPr>
            <w:tcW w:w="12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93883" w:rsidRPr="007F0E25" w:rsidRDefault="00D93883" w:rsidP="00E069D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rFonts w:asciiTheme="majorBidi" w:hAnsiTheme="majorBidi" w:cstheme="majorBidi"/>
                <w:sz w:val="22"/>
                <w:szCs w:val="22"/>
              </w:rPr>
            </w:pPr>
            <w:r w:rsidRPr="007F0E25">
              <w:rPr>
                <w:rFonts w:asciiTheme="majorBidi" w:hAnsiTheme="majorBidi" w:cstheme="majorBidi"/>
                <w:sz w:val="22"/>
                <w:szCs w:val="22"/>
              </w:rPr>
              <w:t>Edition de 201</w:t>
            </w:r>
            <w:r w:rsidR="00EC27A1" w:rsidRPr="007F0E25">
              <w:rPr>
                <w:rFonts w:asciiTheme="majorBidi" w:hAnsiTheme="majorBidi" w:cstheme="majorBidi"/>
                <w:sz w:val="22"/>
                <w:szCs w:val="22"/>
              </w:rPr>
              <w:t>3</w:t>
            </w:r>
            <w:r w:rsidRPr="007F0E25">
              <w:rPr>
                <w:rFonts w:asciiTheme="majorBidi" w:hAnsiTheme="majorBidi" w:cstheme="majorBidi"/>
                <w:sz w:val="22"/>
                <w:szCs w:val="22"/>
              </w:rPr>
              <w:br/>
              <w:t>(Mars)</w:t>
            </w:r>
          </w:p>
        </w:tc>
        <w:tc>
          <w:tcPr>
            <w:tcW w:w="12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93883" w:rsidRPr="007F0E25" w:rsidRDefault="00D93883" w:rsidP="00E069D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rFonts w:asciiTheme="majorBidi" w:hAnsiTheme="majorBidi" w:cstheme="majorBidi"/>
                <w:sz w:val="22"/>
                <w:szCs w:val="22"/>
              </w:rPr>
            </w:pPr>
            <w:r w:rsidRPr="007F0E25">
              <w:rPr>
                <w:rFonts w:asciiTheme="majorBidi" w:hAnsiTheme="majorBidi" w:cstheme="majorBidi"/>
                <w:sz w:val="22"/>
                <w:szCs w:val="22"/>
              </w:rPr>
              <w:t>Edition de 201</w:t>
            </w:r>
            <w:r w:rsidR="00EC27A1" w:rsidRPr="007F0E25">
              <w:rPr>
                <w:rFonts w:asciiTheme="majorBidi" w:hAnsiTheme="majorBidi" w:cstheme="majorBidi"/>
                <w:sz w:val="22"/>
                <w:szCs w:val="22"/>
              </w:rPr>
              <w:t>4</w:t>
            </w:r>
            <w:r w:rsidRPr="007F0E25">
              <w:rPr>
                <w:rFonts w:asciiTheme="majorBidi" w:hAnsiTheme="majorBidi" w:cstheme="majorBidi"/>
                <w:sz w:val="22"/>
                <w:szCs w:val="22"/>
              </w:rPr>
              <w:br/>
              <w:t>(Mars)</w:t>
            </w:r>
          </w:p>
        </w:tc>
        <w:tc>
          <w:tcPr>
            <w:tcW w:w="12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93883" w:rsidRPr="007F0E25" w:rsidRDefault="00D93883" w:rsidP="00E069D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rFonts w:asciiTheme="majorBidi" w:hAnsiTheme="majorBidi" w:cstheme="majorBidi"/>
                <w:sz w:val="22"/>
                <w:szCs w:val="22"/>
              </w:rPr>
            </w:pPr>
            <w:r w:rsidRPr="007F0E25">
              <w:rPr>
                <w:rFonts w:asciiTheme="majorBidi" w:hAnsiTheme="majorBidi" w:cstheme="majorBidi"/>
                <w:sz w:val="22"/>
                <w:szCs w:val="22"/>
              </w:rPr>
              <w:t>Edition de 201</w:t>
            </w:r>
            <w:r w:rsidR="00EC27A1" w:rsidRPr="007F0E25">
              <w:rPr>
                <w:rFonts w:asciiTheme="majorBidi" w:hAnsiTheme="majorBidi" w:cstheme="majorBidi"/>
                <w:sz w:val="22"/>
                <w:szCs w:val="22"/>
              </w:rPr>
              <w:t>5</w:t>
            </w:r>
            <w:r w:rsidRPr="007F0E25">
              <w:rPr>
                <w:rFonts w:asciiTheme="majorBidi" w:hAnsiTheme="majorBidi" w:cstheme="majorBidi"/>
                <w:sz w:val="22"/>
                <w:szCs w:val="22"/>
              </w:rPr>
              <w:br/>
              <w:t>(Mars)</w:t>
            </w:r>
          </w:p>
        </w:tc>
        <w:tc>
          <w:tcPr>
            <w:tcW w:w="127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93883" w:rsidRPr="007F0E25" w:rsidRDefault="00D93883" w:rsidP="00E069D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rFonts w:asciiTheme="majorBidi" w:hAnsiTheme="majorBidi" w:cstheme="majorBidi"/>
                <w:sz w:val="22"/>
                <w:szCs w:val="22"/>
              </w:rPr>
            </w:pPr>
            <w:r w:rsidRPr="007F0E25">
              <w:rPr>
                <w:rFonts w:asciiTheme="majorBidi" w:hAnsiTheme="majorBidi" w:cstheme="majorBidi"/>
                <w:sz w:val="22"/>
                <w:szCs w:val="22"/>
              </w:rPr>
              <w:t>Edition de 201</w:t>
            </w:r>
            <w:r w:rsidR="00EC27A1" w:rsidRPr="007F0E25">
              <w:rPr>
                <w:rFonts w:asciiTheme="majorBidi" w:hAnsiTheme="majorBidi" w:cstheme="majorBidi"/>
                <w:sz w:val="22"/>
                <w:szCs w:val="22"/>
              </w:rPr>
              <w:t>6</w:t>
            </w:r>
            <w:r w:rsidRPr="007F0E25">
              <w:rPr>
                <w:rFonts w:asciiTheme="majorBidi" w:hAnsiTheme="majorBidi" w:cstheme="majorBidi"/>
                <w:sz w:val="22"/>
                <w:szCs w:val="22"/>
              </w:rPr>
              <w:br/>
              <w:t>(Mars)</w:t>
            </w:r>
          </w:p>
        </w:tc>
      </w:tr>
      <w:tr w:rsidR="00D93883" w:rsidRPr="007F0E25" w:rsidTr="00E069D5">
        <w:trPr>
          <w:cantSplit/>
          <w:jc w:val="center"/>
        </w:trPr>
        <w:tc>
          <w:tcPr>
            <w:tcW w:w="2942" w:type="dxa"/>
            <w:tcBorders>
              <w:top w:val="single" w:sz="4" w:space="0" w:color="auto"/>
              <w:left w:val="single" w:sz="4" w:space="0" w:color="auto"/>
              <w:bottom w:val="single" w:sz="4" w:space="0" w:color="auto"/>
              <w:right w:val="single" w:sz="4" w:space="0" w:color="auto"/>
            </w:tcBorders>
            <w:vAlign w:val="center"/>
          </w:tcPr>
          <w:p w:rsidR="00D93883" w:rsidRPr="007F0E25" w:rsidRDefault="00D93883" w:rsidP="00E069D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rFonts w:asciiTheme="majorBidi" w:hAnsiTheme="majorBidi" w:cstheme="majorBidi"/>
                <w:sz w:val="22"/>
                <w:szCs w:val="22"/>
              </w:rPr>
            </w:pPr>
            <w:r w:rsidRPr="007F0E25">
              <w:rPr>
                <w:rFonts w:asciiTheme="majorBidi" w:hAnsiTheme="majorBidi" w:cstheme="majorBidi"/>
                <w:sz w:val="22"/>
                <w:szCs w:val="22"/>
              </w:rPr>
              <w:t>Liste VIII (Nomenclature des stations de contrôle international des émissions)</w:t>
            </w:r>
          </w:p>
        </w:tc>
        <w:tc>
          <w:tcPr>
            <w:tcW w:w="12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93883" w:rsidRPr="007F0E25" w:rsidRDefault="00EC27A1" w:rsidP="00E069D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rFonts w:asciiTheme="majorBidi" w:hAnsiTheme="majorBidi" w:cstheme="majorBidi"/>
                <w:sz w:val="22"/>
                <w:szCs w:val="22"/>
              </w:rPr>
            </w:pPr>
            <w:r w:rsidRPr="007F0E25">
              <w:rPr>
                <w:rFonts w:asciiTheme="majorBidi" w:hAnsiTheme="majorBidi" w:cstheme="majorBidi"/>
                <w:sz w:val="22"/>
                <w:szCs w:val="22"/>
              </w:rPr>
              <w:t>Edition de 2013</w:t>
            </w:r>
            <w:r w:rsidRPr="007F0E25">
              <w:rPr>
                <w:rFonts w:asciiTheme="majorBidi" w:hAnsiTheme="majorBidi" w:cstheme="majorBidi"/>
                <w:sz w:val="22"/>
                <w:szCs w:val="22"/>
              </w:rPr>
              <w:br/>
              <w:t>(Décembre)</w:t>
            </w:r>
          </w:p>
        </w:tc>
        <w:tc>
          <w:tcPr>
            <w:tcW w:w="12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93883" w:rsidRPr="007F0E25" w:rsidRDefault="00EC27A1" w:rsidP="00E069D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rFonts w:asciiTheme="majorBidi" w:hAnsiTheme="majorBidi" w:cstheme="majorBidi"/>
                <w:sz w:val="22"/>
                <w:szCs w:val="22"/>
              </w:rPr>
            </w:pPr>
            <w:r w:rsidRPr="007F0E25">
              <w:rPr>
                <w:rFonts w:asciiTheme="majorBidi" w:hAnsiTheme="majorBidi" w:cstheme="majorBidi"/>
                <w:sz w:val="22"/>
                <w:szCs w:val="22"/>
              </w:rPr>
              <w:t>–</w:t>
            </w:r>
          </w:p>
        </w:tc>
        <w:tc>
          <w:tcPr>
            <w:tcW w:w="12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93883" w:rsidRPr="007F0E25" w:rsidRDefault="00D93883" w:rsidP="00E069D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rFonts w:asciiTheme="majorBidi" w:hAnsiTheme="majorBidi" w:cstheme="majorBidi"/>
                <w:sz w:val="22"/>
                <w:szCs w:val="22"/>
              </w:rPr>
            </w:pPr>
            <w:r w:rsidRPr="007F0E25">
              <w:rPr>
                <w:rFonts w:asciiTheme="majorBidi" w:hAnsiTheme="majorBidi" w:cstheme="majorBidi"/>
                <w:sz w:val="22"/>
                <w:szCs w:val="22"/>
              </w:rPr>
              <w:t>–</w:t>
            </w:r>
          </w:p>
        </w:tc>
        <w:tc>
          <w:tcPr>
            <w:tcW w:w="127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93883" w:rsidRPr="007F0E25" w:rsidRDefault="00EC27A1" w:rsidP="00E069D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rFonts w:asciiTheme="majorBidi" w:hAnsiTheme="majorBidi" w:cstheme="majorBidi"/>
                <w:sz w:val="22"/>
                <w:szCs w:val="22"/>
              </w:rPr>
            </w:pPr>
            <w:r w:rsidRPr="007F0E25">
              <w:rPr>
                <w:rFonts w:asciiTheme="majorBidi" w:hAnsiTheme="majorBidi" w:cstheme="majorBidi"/>
                <w:sz w:val="22"/>
                <w:szCs w:val="22"/>
              </w:rPr>
              <w:t>Edition de 2016</w:t>
            </w:r>
            <w:r w:rsidRPr="007F0E25">
              <w:rPr>
                <w:rFonts w:asciiTheme="majorBidi" w:hAnsiTheme="majorBidi" w:cstheme="majorBidi"/>
                <w:sz w:val="22"/>
                <w:szCs w:val="22"/>
              </w:rPr>
              <w:br/>
              <w:t>(Décembre)</w:t>
            </w:r>
          </w:p>
        </w:tc>
      </w:tr>
      <w:tr w:rsidR="00D93883" w:rsidRPr="007F0E25" w:rsidTr="00E069D5">
        <w:trPr>
          <w:cantSplit/>
          <w:jc w:val="center"/>
        </w:trPr>
        <w:tc>
          <w:tcPr>
            <w:tcW w:w="2942" w:type="dxa"/>
            <w:tcBorders>
              <w:top w:val="single" w:sz="4" w:space="0" w:color="auto"/>
              <w:left w:val="single" w:sz="4" w:space="0" w:color="auto"/>
              <w:bottom w:val="single" w:sz="4" w:space="0" w:color="auto"/>
              <w:right w:val="single" w:sz="4" w:space="0" w:color="auto"/>
            </w:tcBorders>
            <w:vAlign w:val="center"/>
          </w:tcPr>
          <w:p w:rsidR="00D93883" w:rsidRPr="007F0E25" w:rsidRDefault="00D93883" w:rsidP="00E069D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rFonts w:asciiTheme="majorBidi" w:hAnsiTheme="majorBidi" w:cstheme="majorBidi"/>
                <w:sz w:val="22"/>
                <w:szCs w:val="22"/>
              </w:rPr>
            </w:pPr>
            <w:r w:rsidRPr="007F0E25">
              <w:rPr>
                <w:rFonts w:asciiTheme="majorBidi" w:hAnsiTheme="majorBidi" w:cstheme="majorBidi"/>
                <w:sz w:val="22"/>
                <w:szCs w:val="22"/>
              </w:rPr>
              <w:t>Manuel sur le service maritime</w:t>
            </w:r>
          </w:p>
        </w:tc>
        <w:tc>
          <w:tcPr>
            <w:tcW w:w="12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93883" w:rsidRPr="007F0E25" w:rsidRDefault="00D93883" w:rsidP="00E069D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rFonts w:asciiTheme="majorBidi" w:hAnsiTheme="majorBidi" w:cstheme="majorBidi"/>
                <w:sz w:val="22"/>
                <w:szCs w:val="22"/>
              </w:rPr>
            </w:pPr>
          </w:p>
        </w:tc>
        <w:tc>
          <w:tcPr>
            <w:tcW w:w="12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93883" w:rsidRPr="007F0E25" w:rsidRDefault="00D93883" w:rsidP="00E069D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rFonts w:asciiTheme="majorBidi" w:hAnsiTheme="majorBidi" w:cstheme="majorBidi"/>
                <w:sz w:val="22"/>
                <w:szCs w:val="22"/>
              </w:rPr>
            </w:pPr>
            <w:r w:rsidRPr="007F0E25">
              <w:rPr>
                <w:rFonts w:asciiTheme="majorBidi" w:hAnsiTheme="majorBidi" w:cstheme="majorBidi"/>
                <w:sz w:val="22"/>
                <w:szCs w:val="22"/>
              </w:rPr>
              <w:t>Edition de 2013</w:t>
            </w:r>
            <w:r w:rsidRPr="007F0E25">
              <w:rPr>
                <w:rFonts w:asciiTheme="majorBidi" w:hAnsiTheme="majorBidi" w:cstheme="majorBidi"/>
                <w:sz w:val="22"/>
                <w:szCs w:val="22"/>
              </w:rPr>
              <w:br/>
              <w:t>(Octobre)</w:t>
            </w:r>
          </w:p>
        </w:tc>
        <w:tc>
          <w:tcPr>
            <w:tcW w:w="12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93883" w:rsidRPr="007F0E25" w:rsidRDefault="00D93883" w:rsidP="00E069D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rFonts w:asciiTheme="majorBidi" w:hAnsiTheme="majorBidi" w:cstheme="majorBidi"/>
                <w:sz w:val="22"/>
                <w:szCs w:val="22"/>
              </w:rPr>
            </w:pPr>
          </w:p>
        </w:tc>
        <w:tc>
          <w:tcPr>
            <w:tcW w:w="127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93883" w:rsidRPr="007F0E25" w:rsidRDefault="00EC27A1" w:rsidP="00E069D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rFonts w:asciiTheme="majorBidi" w:hAnsiTheme="majorBidi" w:cstheme="majorBidi"/>
                <w:sz w:val="22"/>
                <w:szCs w:val="22"/>
              </w:rPr>
            </w:pPr>
            <w:r w:rsidRPr="007F0E25">
              <w:rPr>
                <w:rFonts w:asciiTheme="majorBidi" w:hAnsiTheme="majorBidi" w:cstheme="majorBidi"/>
                <w:sz w:val="22"/>
                <w:szCs w:val="22"/>
              </w:rPr>
              <w:t>Edition de 2016</w:t>
            </w:r>
            <w:r w:rsidRPr="007F0E25">
              <w:rPr>
                <w:rFonts w:asciiTheme="majorBidi" w:hAnsiTheme="majorBidi" w:cstheme="majorBidi"/>
                <w:sz w:val="22"/>
                <w:szCs w:val="22"/>
              </w:rPr>
              <w:br/>
              <w:t>(Novembre)</w:t>
            </w:r>
          </w:p>
        </w:tc>
      </w:tr>
    </w:tbl>
    <w:p w:rsidR="00D93883" w:rsidRPr="007F0E25" w:rsidRDefault="00D93883" w:rsidP="002F3705">
      <w:pPr>
        <w:pStyle w:val="Heading3"/>
      </w:pPr>
      <w:bookmarkStart w:id="93" w:name="_Toc426463256"/>
      <w:r w:rsidRPr="007F0E25">
        <w:lastRenderedPageBreak/>
        <w:t>8.1.3</w:t>
      </w:r>
      <w:r w:rsidRPr="007F0E25">
        <w:tab/>
        <w:t>Publications des commissions d'études et autres publications</w:t>
      </w:r>
      <w:bookmarkEnd w:id="93"/>
    </w:p>
    <w:p w:rsidR="007C32CB" w:rsidRPr="007F0E25" w:rsidRDefault="007C32CB" w:rsidP="002F3705">
      <w:r w:rsidRPr="007F0E25">
        <w:t>Depuis la CMR-12, les publications des commissions d'études de l'UIT-R et les autres publications ont été élaborées selon les modalités habituelles, comme prévu dans le Plan opérationnel, à savoir:</w:t>
      </w:r>
    </w:p>
    <w:p w:rsidR="007C32CB" w:rsidRPr="007F0E25" w:rsidRDefault="007C32CB" w:rsidP="002F3705">
      <w:pPr>
        <w:pStyle w:val="enumlev1"/>
      </w:pPr>
      <w:r w:rsidRPr="007F0E25">
        <w:t>–</w:t>
      </w:r>
      <w:r w:rsidRPr="007F0E25">
        <w:tab/>
        <w:t>Recommandations UIT-R: 3</w:t>
      </w:r>
      <w:r w:rsidR="00C24B53" w:rsidRPr="007F0E25">
        <w:t>78</w:t>
      </w:r>
      <w:r w:rsidRPr="007F0E25">
        <w:t xml:space="preserve"> Recommandations ont été publiées (postées) sur le site web de l'UIT en anglais (E). Toutes les Recommandations publiées entre 2005 et 2013 existent dans les six langues de l'UIT (A/C/E/F/R/S) et la traduction dans les cinq autres langues est en cours pour les Recommandations publiées depuis 201</w:t>
      </w:r>
      <w:r w:rsidR="00C24B53" w:rsidRPr="007F0E25">
        <w:t>5</w:t>
      </w:r>
      <w:r w:rsidRPr="007F0E25">
        <w:t xml:space="preserve">. </w:t>
      </w:r>
    </w:p>
    <w:p w:rsidR="007C32CB" w:rsidRPr="007F0E25" w:rsidRDefault="00C24B53" w:rsidP="002F3705">
      <w:pPr>
        <w:pStyle w:val="enumlev1"/>
      </w:pPr>
      <w:r w:rsidRPr="007F0E25">
        <w:t>–</w:t>
      </w:r>
      <w:r w:rsidRPr="007F0E25">
        <w:tab/>
        <w:t>Rapports UIT-R: 23</w:t>
      </w:r>
      <w:r w:rsidR="007C32CB" w:rsidRPr="007F0E25">
        <w:t>2 rapports ont été publiés (postés) sur le site web de l'UIT (E).</w:t>
      </w:r>
    </w:p>
    <w:p w:rsidR="007C32CB" w:rsidRPr="007F0E25" w:rsidRDefault="007C32CB" w:rsidP="002F3705">
      <w:pPr>
        <w:pStyle w:val="enumlev1"/>
      </w:pPr>
      <w:r w:rsidRPr="007F0E25">
        <w:t>–</w:t>
      </w:r>
      <w:r w:rsidRPr="007F0E25">
        <w:tab/>
        <w:t>Manuels de l'UIT-R (publiés; il s'agit par défaut</w:t>
      </w:r>
      <w:r w:rsidR="00C24B53" w:rsidRPr="007F0E25">
        <w:t>,</w:t>
      </w:r>
      <w:r w:rsidRPr="007F0E25">
        <w:t xml:space="preserve"> de la version anglaise, sauf indication contraire):</w:t>
      </w:r>
    </w:p>
    <w:p w:rsidR="007C32CB" w:rsidRPr="007F0E25" w:rsidRDefault="007C32CB" w:rsidP="002F3705">
      <w:pPr>
        <w:pStyle w:val="enumlev2"/>
      </w:pPr>
      <w:r w:rsidRPr="007F0E25">
        <w:t>–</w:t>
      </w:r>
      <w:r w:rsidRPr="007F0E25">
        <w:tab/>
        <w:t>Changements climatiques, édition de 2012.</w:t>
      </w:r>
    </w:p>
    <w:p w:rsidR="007C32CB" w:rsidRPr="007F0E25" w:rsidRDefault="007C32CB" w:rsidP="002F3705">
      <w:pPr>
        <w:pStyle w:val="enumlev2"/>
      </w:pPr>
      <w:r w:rsidRPr="007F0E25">
        <w:t>–</w:t>
      </w:r>
      <w:r w:rsidRPr="007F0E25">
        <w:tab/>
      </w:r>
      <w:r w:rsidRPr="007F0E25">
        <w:rPr>
          <w:color w:val="000000"/>
        </w:rPr>
        <w:t>Manuel sur les méthodes de prévision de la propagation pour les évaluations des brouillages et les études de partage, é</w:t>
      </w:r>
      <w:r w:rsidRPr="007F0E25">
        <w:t>dition de 2012.</w:t>
      </w:r>
    </w:p>
    <w:p w:rsidR="00C24B53" w:rsidRPr="007F0E25" w:rsidRDefault="007C32CB" w:rsidP="002F3705">
      <w:pPr>
        <w:pStyle w:val="enumlev2"/>
        <w:rPr>
          <w:color w:val="000000"/>
        </w:rPr>
      </w:pPr>
      <w:r w:rsidRPr="007F0E25">
        <w:rPr>
          <w:color w:val="000000"/>
        </w:rPr>
        <w:t>–</w:t>
      </w:r>
      <w:r w:rsidRPr="007F0E25">
        <w:rPr>
          <w:color w:val="000000"/>
        </w:rPr>
        <w:tab/>
        <w:t>Gestion nationale du spectre. Edition de 2015</w:t>
      </w:r>
      <w:r w:rsidR="00C24B53" w:rsidRPr="007F0E25">
        <w:rPr>
          <w:color w:val="000000"/>
        </w:rPr>
        <w:t>.</w:t>
      </w:r>
    </w:p>
    <w:p w:rsidR="007C32CB" w:rsidRPr="007F0E25" w:rsidRDefault="007C32CB" w:rsidP="002F3705">
      <w:pPr>
        <w:pStyle w:val="enumlev2"/>
      </w:pPr>
      <w:r w:rsidRPr="007F0E25">
        <w:rPr>
          <w:color w:val="000000"/>
        </w:rPr>
        <w:t>–</w:t>
      </w:r>
      <w:r w:rsidRPr="007F0E25">
        <w:rPr>
          <w:color w:val="000000"/>
        </w:rPr>
        <w:tab/>
        <w:t>Application des techniques informatiques à la gestion du spectre radioélectrique (CAT) – Edition de 2015 (</w:t>
      </w:r>
      <w:r w:rsidR="00C24B53" w:rsidRPr="007F0E25">
        <w:rPr>
          <w:color w:val="000000"/>
        </w:rPr>
        <w:t>C/E/F/R/S/</w:t>
      </w:r>
      <w:r w:rsidRPr="007F0E25">
        <w:rPr>
          <w:color w:val="000000"/>
        </w:rPr>
        <w:t>)</w:t>
      </w:r>
    </w:p>
    <w:p w:rsidR="007C32CB" w:rsidRPr="007F0E25" w:rsidRDefault="007C32CB" w:rsidP="002F3705">
      <w:pPr>
        <w:pStyle w:val="enumlev2"/>
      </w:pPr>
      <w:r w:rsidRPr="007F0E25">
        <w:t>–</w:t>
      </w:r>
      <w:r w:rsidRPr="007F0E25">
        <w:tab/>
        <w:t>Manuel sur le contrôle du spectre.</w:t>
      </w:r>
    </w:p>
    <w:p w:rsidR="007C32CB" w:rsidRPr="007F0E25" w:rsidRDefault="007C32CB" w:rsidP="002F3705">
      <w:pPr>
        <w:pStyle w:val="enumlev2"/>
      </w:pPr>
      <w:r w:rsidRPr="007F0E25">
        <w:t>–</w:t>
      </w:r>
      <w:r w:rsidRPr="007F0E25">
        <w:tab/>
      </w:r>
      <w:r w:rsidRPr="007F0E25">
        <w:rPr>
          <w:color w:val="000000"/>
        </w:rPr>
        <w:t>Manuel à l'usage des services mobile maritime et mobile maritime par satellite</w:t>
      </w:r>
      <w:r w:rsidR="00C24B53" w:rsidRPr="007F0E25">
        <w:rPr>
          <w:color w:val="000000"/>
        </w:rPr>
        <w:t xml:space="preserve"> – Edition de 2016</w:t>
      </w:r>
      <w:r w:rsidRPr="007F0E25">
        <w:rPr>
          <w:color w:val="000000"/>
        </w:rPr>
        <w:t>.</w:t>
      </w:r>
    </w:p>
    <w:p w:rsidR="007C32CB" w:rsidRPr="007F0E25" w:rsidRDefault="007C32CB" w:rsidP="002F3705">
      <w:pPr>
        <w:pStyle w:val="enumlev2"/>
      </w:pPr>
      <w:r w:rsidRPr="007F0E25">
        <w:t>–</w:t>
      </w:r>
      <w:r w:rsidRPr="007F0E25">
        <w:tab/>
      </w:r>
      <w:r w:rsidRPr="007F0E25">
        <w:rPr>
          <w:color w:val="000000"/>
        </w:rPr>
        <w:t xml:space="preserve">Manuel DTTB (Radiodiffusion télévisuelle numérique par voie hertzienne de Terre en ondes métriques et décimétriques), </w:t>
      </w:r>
      <w:r w:rsidRPr="007F0E25">
        <w:t>Révision 1.02.</w:t>
      </w:r>
    </w:p>
    <w:p w:rsidR="007C32CB" w:rsidRPr="007F0E25" w:rsidRDefault="007C32CB" w:rsidP="002F3705">
      <w:pPr>
        <w:pStyle w:val="enumlev2"/>
      </w:pPr>
      <w:r w:rsidRPr="007F0E25">
        <w:t>–</w:t>
      </w:r>
      <w:r w:rsidRPr="007F0E25">
        <w:tab/>
        <w:t>Manuel sur la radioastronomie, édition de 2013.</w:t>
      </w:r>
    </w:p>
    <w:p w:rsidR="007C32CB" w:rsidRPr="007F0E25" w:rsidRDefault="007C32CB" w:rsidP="002F3705">
      <w:pPr>
        <w:pStyle w:val="enumlev2"/>
      </w:pPr>
      <w:r w:rsidRPr="007F0E25">
        <w:t>–</w:t>
      </w:r>
      <w:r w:rsidRPr="007F0E25">
        <w:tab/>
        <w:t>Radiométéorologie.</w:t>
      </w:r>
    </w:p>
    <w:p w:rsidR="007C32CB" w:rsidRPr="007F0E25" w:rsidRDefault="007C32CB" w:rsidP="002F3705">
      <w:pPr>
        <w:pStyle w:val="enumlev2"/>
      </w:pPr>
      <w:r w:rsidRPr="007F0E25">
        <w:t>–</w:t>
      </w:r>
      <w:r w:rsidRPr="007F0E25">
        <w:tab/>
        <w:t>Service d'amateur et service d'amateur par satellite, édition de 2014.</w:t>
      </w:r>
    </w:p>
    <w:p w:rsidR="007C32CB" w:rsidRPr="007F0E25" w:rsidRDefault="007C32CB" w:rsidP="002F3705">
      <w:pPr>
        <w:pStyle w:val="enumlev2"/>
      </w:pPr>
      <w:r w:rsidRPr="007F0E25">
        <w:t>–</w:t>
      </w:r>
      <w:r w:rsidRPr="007F0E25">
        <w:tab/>
      </w:r>
      <w:r w:rsidRPr="007F0E25">
        <w:rPr>
          <w:color w:val="000000"/>
        </w:rPr>
        <w:t>Propagation de l'onde de sol, é</w:t>
      </w:r>
      <w:r w:rsidRPr="007F0E25">
        <w:t>dition de 2014.</w:t>
      </w:r>
    </w:p>
    <w:p w:rsidR="007C32CB" w:rsidRPr="007F0E25" w:rsidRDefault="007C32CB" w:rsidP="002F3705">
      <w:pPr>
        <w:pStyle w:val="enumlev2"/>
      </w:pPr>
      <w:r w:rsidRPr="007F0E25">
        <w:t>–</w:t>
      </w:r>
      <w:r w:rsidRPr="007F0E25">
        <w:tab/>
        <w:t>Manuel sur le service d'amateur et le service d'amateur par satellite.</w:t>
      </w:r>
    </w:p>
    <w:p w:rsidR="007C32CB" w:rsidRPr="007F0E25" w:rsidRDefault="007C32CB" w:rsidP="002F3705">
      <w:pPr>
        <w:pStyle w:val="enumlev2"/>
      </w:pPr>
      <w:r w:rsidRPr="007F0E25">
        <w:t>–</w:t>
      </w:r>
      <w:r w:rsidRPr="007F0E25">
        <w:tab/>
      </w:r>
      <w:r w:rsidRPr="007F0E25">
        <w:rPr>
          <w:color w:val="000000"/>
        </w:rPr>
        <w:t>Communications dans le service de recherche spatiale</w:t>
      </w:r>
      <w:r w:rsidR="00C24B53" w:rsidRPr="007F0E25">
        <w:t xml:space="preserve"> – E</w:t>
      </w:r>
      <w:r w:rsidRPr="007F0E25">
        <w:t>dition de 2014.</w:t>
      </w:r>
    </w:p>
    <w:p w:rsidR="007C32CB" w:rsidRPr="007F0E25" w:rsidRDefault="007C32CB" w:rsidP="002F3705">
      <w:pPr>
        <w:pStyle w:val="enumlev2"/>
      </w:pPr>
      <w:r w:rsidRPr="007F0E25">
        <w:t>–</w:t>
      </w:r>
      <w:r w:rsidRPr="007F0E25">
        <w:tab/>
        <w:t>Radiométéorologie (R).</w:t>
      </w:r>
    </w:p>
    <w:p w:rsidR="007C32CB" w:rsidRPr="007F0E25" w:rsidRDefault="007C32CB" w:rsidP="002F3705">
      <w:pPr>
        <w:pStyle w:val="enumlev2"/>
      </w:pPr>
      <w:r w:rsidRPr="007F0E25">
        <w:t>–</w:t>
      </w:r>
      <w:r w:rsidRPr="007F0E25">
        <w:tab/>
      </w:r>
      <w:r w:rsidRPr="007F0E25">
        <w:rPr>
          <w:color w:val="000000"/>
        </w:rPr>
        <w:t>Transfert et diffusion par satellite des signaux horaires et de fréquence</w:t>
      </w:r>
      <w:r w:rsidR="00C24B53" w:rsidRPr="007F0E25">
        <w:t>.</w:t>
      </w:r>
    </w:p>
    <w:p w:rsidR="007C32CB" w:rsidRPr="007F0E25" w:rsidRDefault="007C32CB" w:rsidP="002F3705">
      <w:pPr>
        <w:pStyle w:val="enumlev2"/>
      </w:pPr>
      <w:r w:rsidRPr="007F0E25">
        <w:t>–</w:t>
      </w:r>
      <w:r w:rsidRPr="007F0E25">
        <w:tab/>
        <w:t>Propagation de l'onde de sol (A</w:t>
      </w:r>
      <w:r w:rsidR="00C24B53" w:rsidRPr="007F0E25">
        <w:t>/E</w:t>
      </w:r>
      <w:r w:rsidRPr="007F0E25">
        <w:t>/S/F/R).</w:t>
      </w:r>
    </w:p>
    <w:p w:rsidR="00C24B53" w:rsidRPr="007F0E25" w:rsidRDefault="00C24B53" w:rsidP="002F3705">
      <w:pPr>
        <w:pStyle w:val="enumlev2"/>
      </w:pPr>
      <w:r w:rsidRPr="007F0E25">
        <w:t>–</w:t>
      </w:r>
      <w:r w:rsidRPr="007F0E25">
        <w:tab/>
      </w:r>
      <w:bookmarkStart w:id="94" w:name="lt_pId560"/>
      <w:r w:rsidR="0082117A" w:rsidRPr="007F0E25">
        <w:t xml:space="preserve">Manuel sur l'évolution des Télécommunications mobiles internationales dans le monde </w:t>
      </w:r>
      <w:r w:rsidRPr="007F0E25">
        <w:t>– Edition </w:t>
      </w:r>
      <w:r w:rsidR="0082117A" w:rsidRPr="007F0E25">
        <w:t>de</w:t>
      </w:r>
      <w:r w:rsidRPr="007F0E25">
        <w:t> 2015.</w:t>
      </w:r>
      <w:bookmarkEnd w:id="94"/>
    </w:p>
    <w:p w:rsidR="007C32CB" w:rsidRPr="007F0E25" w:rsidRDefault="007C32CB" w:rsidP="002F3705">
      <w:pPr>
        <w:pStyle w:val="enumlev1"/>
      </w:pPr>
      <w:r w:rsidRPr="007F0E25">
        <w:t>–</w:t>
      </w:r>
      <w:r w:rsidRPr="007F0E25">
        <w:tab/>
        <w:t>Autres publications: (A/C/E/F/R/S):</w:t>
      </w:r>
    </w:p>
    <w:p w:rsidR="007C32CB" w:rsidRPr="007F0E25" w:rsidRDefault="007C32CB" w:rsidP="002F3705">
      <w:pPr>
        <w:pStyle w:val="enumlev2"/>
      </w:pPr>
      <w:r w:rsidRPr="007F0E25">
        <w:t>–</w:t>
      </w:r>
      <w:r w:rsidRPr="007F0E25">
        <w:tab/>
      </w:r>
      <w:r w:rsidRPr="007F0E25">
        <w:rPr>
          <w:color w:val="000000"/>
        </w:rPr>
        <w:t>Livre des Résolutions UIT-R</w:t>
      </w:r>
      <w:r w:rsidR="00C24B53" w:rsidRPr="007F0E25">
        <w:rPr>
          <w:color w:val="000000"/>
        </w:rPr>
        <w:t>,</w:t>
      </w:r>
      <w:r w:rsidRPr="007F0E25">
        <w:t xml:space="preserve"> 2012.</w:t>
      </w:r>
    </w:p>
    <w:p w:rsidR="007C32CB" w:rsidRPr="007F0E25" w:rsidRDefault="007C32CB" w:rsidP="002F3705">
      <w:pPr>
        <w:pStyle w:val="enumlev2"/>
      </w:pPr>
      <w:r w:rsidRPr="007F0E25">
        <w:t>–</w:t>
      </w:r>
      <w:r w:rsidRPr="007F0E25">
        <w:tab/>
      </w:r>
      <w:r w:rsidRPr="007F0E25">
        <w:rPr>
          <w:color w:val="000000"/>
        </w:rPr>
        <w:t>Actes finals provisoires de la CMR-1</w:t>
      </w:r>
      <w:r w:rsidR="00C24B53" w:rsidRPr="007F0E25">
        <w:rPr>
          <w:color w:val="000000"/>
        </w:rPr>
        <w:t>5</w:t>
      </w:r>
      <w:r w:rsidRPr="007F0E25">
        <w:t>.</w:t>
      </w:r>
    </w:p>
    <w:p w:rsidR="007C32CB" w:rsidRPr="007F0E25" w:rsidRDefault="007C32CB" w:rsidP="002F3705">
      <w:pPr>
        <w:pStyle w:val="enumlev2"/>
      </w:pPr>
      <w:r w:rsidRPr="007F0E25">
        <w:t>–</w:t>
      </w:r>
      <w:r w:rsidRPr="007F0E25">
        <w:tab/>
      </w:r>
      <w:r w:rsidRPr="007F0E25">
        <w:rPr>
          <w:color w:val="000000"/>
        </w:rPr>
        <w:t>Actes finals de la CMR-1</w:t>
      </w:r>
      <w:r w:rsidR="00C24B53" w:rsidRPr="007F0E25">
        <w:rPr>
          <w:color w:val="000000"/>
        </w:rPr>
        <w:t>5</w:t>
      </w:r>
      <w:r w:rsidRPr="007F0E25">
        <w:t>.</w:t>
      </w:r>
    </w:p>
    <w:p w:rsidR="00C24B53" w:rsidRPr="007F0E25" w:rsidRDefault="00C24B53" w:rsidP="002F3705">
      <w:pPr>
        <w:pStyle w:val="enumlev2"/>
      </w:pPr>
      <w:r w:rsidRPr="007F0E25">
        <w:t>–</w:t>
      </w:r>
      <w:r w:rsidRPr="007F0E25">
        <w:tab/>
      </w:r>
      <w:bookmarkStart w:id="95" w:name="lt_pId570"/>
      <w:r w:rsidR="0082117A" w:rsidRPr="007F0E25">
        <w:t>Règlement des radiocommunications</w:t>
      </w:r>
      <w:r w:rsidRPr="007F0E25">
        <w:t xml:space="preserve">, </w:t>
      </w:r>
      <w:r w:rsidR="0082117A" w:rsidRPr="007F0E25">
        <w:t>CMR</w:t>
      </w:r>
      <w:r w:rsidRPr="007F0E25">
        <w:t xml:space="preserve">-15 – Edition </w:t>
      </w:r>
      <w:r w:rsidR="00273377" w:rsidRPr="007F0E25">
        <w:t>de</w:t>
      </w:r>
      <w:r w:rsidRPr="007F0E25">
        <w:t xml:space="preserve"> 2016.</w:t>
      </w:r>
      <w:bookmarkEnd w:id="95"/>
    </w:p>
    <w:p w:rsidR="007C32CB" w:rsidRPr="007F0E25" w:rsidRDefault="007C32CB" w:rsidP="002F3705">
      <w:pPr>
        <w:pStyle w:val="enumlev2"/>
      </w:pPr>
      <w:r w:rsidRPr="007F0E25">
        <w:t>–</w:t>
      </w:r>
      <w:r w:rsidRPr="007F0E25">
        <w:tab/>
      </w:r>
      <w:r w:rsidR="00C24B53" w:rsidRPr="007F0E25">
        <w:rPr>
          <w:color w:val="000000"/>
        </w:rPr>
        <w:t>Règles de procédures – E</w:t>
      </w:r>
      <w:r w:rsidRPr="007F0E25">
        <w:rPr>
          <w:color w:val="000000"/>
        </w:rPr>
        <w:t>dition de 2012</w:t>
      </w:r>
      <w:r w:rsidRPr="007F0E25">
        <w:t>.</w:t>
      </w:r>
    </w:p>
    <w:p w:rsidR="007C32CB" w:rsidRPr="007F0E25" w:rsidRDefault="007C32CB" w:rsidP="002F3705">
      <w:pPr>
        <w:pStyle w:val="enumlev2"/>
      </w:pPr>
      <w:r w:rsidRPr="007F0E25">
        <w:t>–</w:t>
      </w:r>
      <w:r w:rsidRPr="007F0E25">
        <w:tab/>
      </w:r>
      <w:r w:rsidRPr="007F0E25">
        <w:rPr>
          <w:color w:val="000000"/>
        </w:rPr>
        <w:t xml:space="preserve">Règles de procédures de l'UIT-R </w:t>
      </w:r>
      <w:r w:rsidR="00BA56A4" w:rsidRPr="007F0E25">
        <w:t>2012 –</w:t>
      </w:r>
      <w:r w:rsidRPr="007F0E25">
        <w:t xml:space="preserve"> Mise à jour 1.</w:t>
      </w:r>
    </w:p>
    <w:p w:rsidR="007C32CB" w:rsidRPr="007F0E25" w:rsidRDefault="007C32CB" w:rsidP="002F3705">
      <w:pPr>
        <w:pStyle w:val="enumlev2"/>
      </w:pPr>
      <w:r w:rsidRPr="007F0E25">
        <w:t>–</w:t>
      </w:r>
      <w:r w:rsidRPr="007F0E25">
        <w:tab/>
        <w:t>Règles de procédures de l'</w:t>
      </w:r>
      <w:r w:rsidR="00BA56A4" w:rsidRPr="007F0E25">
        <w:t xml:space="preserve">UIT-R 2012 – </w:t>
      </w:r>
      <w:r w:rsidR="00273377" w:rsidRPr="007F0E25">
        <w:t>Mise à jour 2</w:t>
      </w:r>
      <w:r w:rsidRPr="007F0E25">
        <w:t>.</w:t>
      </w:r>
    </w:p>
    <w:p w:rsidR="007C32CB" w:rsidRPr="007F0E25" w:rsidRDefault="007C32CB" w:rsidP="002F3705">
      <w:pPr>
        <w:pStyle w:val="enumlev2"/>
      </w:pPr>
      <w:r w:rsidRPr="007F0E25">
        <w:t>–</w:t>
      </w:r>
      <w:r w:rsidRPr="007F0E25">
        <w:tab/>
        <w:t>Règles de procédures de l'</w:t>
      </w:r>
      <w:r w:rsidR="00BA56A4" w:rsidRPr="007F0E25">
        <w:t xml:space="preserve">UIT-R 2012 – </w:t>
      </w:r>
      <w:r w:rsidR="00273377" w:rsidRPr="007F0E25">
        <w:t>Mise à jour 3</w:t>
      </w:r>
      <w:r w:rsidRPr="007F0E25">
        <w:t>.</w:t>
      </w:r>
    </w:p>
    <w:p w:rsidR="007C32CB" w:rsidRPr="007F0E25" w:rsidRDefault="007C32CB" w:rsidP="002F3705">
      <w:pPr>
        <w:pStyle w:val="enumlev2"/>
      </w:pPr>
      <w:r w:rsidRPr="007F0E25">
        <w:lastRenderedPageBreak/>
        <w:t>–</w:t>
      </w:r>
      <w:r w:rsidRPr="007F0E25">
        <w:tab/>
        <w:t>Règles de procédures de l'</w:t>
      </w:r>
      <w:r w:rsidR="00BA56A4" w:rsidRPr="007F0E25">
        <w:t xml:space="preserve">UIT-R 2012 – </w:t>
      </w:r>
      <w:r w:rsidR="00273377" w:rsidRPr="007F0E25">
        <w:t>Mise à jour 4</w:t>
      </w:r>
      <w:r w:rsidRPr="007F0E25">
        <w:t>.</w:t>
      </w:r>
    </w:p>
    <w:p w:rsidR="007C32CB" w:rsidRPr="007F0E25" w:rsidRDefault="007C32CB" w:rsidP="002F3705">
      <w:pPr>
        <w:pStyle w:val="enumlev2"/>
      </w:pPr>
      <w:r w:rsidRPr="007F0E25">
        <w:t>–</w:t>
      </w:r>
      <w:r w:rsidRPr="007F0E25">
        <w:tab/>
        <w:t>Règles de procédures de l'</w:t>
      </w:r>
      <w:r w:rsidR="00BA56A4" w:rsidRPr="007F0E25">
        <w:t xml:space="preserve">UIT-R 2012 – </w:t>
      </w:r>
      <w:r w:rsidR="00273377" w:rsidRPr="007F0E25">
        <w:t>Mise à jour 5</w:t>
      </w:r>
      <w:r w:rsidRPr="007F0E25">
        <w:t>.</w:t>
      </w:r>
    </w:p>
    <w:p w:rsidR="007C32CB" w:rsidRPr="007F0E25" w:rsidRDefault="007C32CB" w:rsidP="002F3705">
      <w:pPr>
        <w:pStyle w:val="enumlev2"/>
      </w:pPr>
      <w:r w:rsidRPr="007F0E25">
        <w:t>–</w:t>
      </w:r>
      <w:r w:rsidRPr="007F0E25">
        <w:tab/>
        <w:t>Règles de procédures de l'</w:t>
      </w:r>
      <w:r w:rsidR="00BA56A4" w:rsidRPr="007F0E25">
        <w:t xml:space="preserve">UIT-R 2012 – </w:t>
      </w:r>
      <w:r w:rsidR="00273377" w:rsidRPr="007F0E25">
        <w:t>Mise à jour 6</w:t>
      </w:r>
      <w:r w:rsidRPr="007F0E25">
        <w:t>.</w:t>
      </w:r>
    </w:p>
    <w:p w:rsidR="00273377" w:rsidRPr="007F0E25" w:rsidRDefault="00273377" w:rsidP="002F3705">
      <w:pPr>
        <w:pStyle w:val="enumlev2"/>
      </w:pPr>
      <w:r w:rsidRPr="007F0E25">
        <w:t>–</w:t>
      </w:r>
      <w:r w:rsidRPr="007F0E25">
        <w:tab/>
        <w:t>Règles de procédures de l'UIT-R 2012 – Mise à jour 7.</w:t>
      </w:r>
    </w:p>
    <w:p w:rsidR="00273377" w:rsidRPr="007F0E25" w:rsidRDefault="00273377" w:rsidP="002F3705">
      <w:pPr>
        <w:pStyle w:val="enumlev2"/>
      </w:pPr>
      <w:r w:rsidRPr="007F0E25">
        <w:t>–</w:t>
      </w:r>
      <w:r w:rsidRPr="007F0E25">
        <w:tab/>
        <w:t>Règles de procédures de l'UIT-R 2012 – Mise à jour 8.</w:t>
      </w:r>
    </w:p>
    <w:p w:rsidR="00273377" w:rsidRPr="007F0E25" w:rsidRDefault="00273377" w:rsidP="002F3705">
      <w:pPr>
        <w:pStyle w:val="enumlev2"/>
      </w:pPr>
      <w:r w:rsidRPr="007F0E25">
        <w:t>–</w:t>
      </w:r>
      <w:r w:rsidRPr="007F0E25">
        <w:tab/>
        <w:t>Règles de procédures de l'UIT-R 2012 – Mise à jour 9.</w:t>
      </w:r>
    </w:p>
    <w:p w:rsidR="00273377" w:rsidRPr="007F0E25" w:rsidRDefault="00273377" w:rsidP="002F3705">
      <w:pPr>
        <w:pStyle w:val="enumlev2"/>
      </w:pPr>
      <w:r w:rsidRPr="007F0E25">
        <w:t>–</w:t>
      </w:r>
      <w:r w:rsidRPr="007F0E25">
        <w:tab/>
        <w:t>Règles de procédures de l'UIT-R 2012 – Mise à jour 10.</w:t>
      </w:r>
    </w:p>
    <w:p w:rsidR="007C32CB" w:rsidRPr="007F0E25" w:rsidRDefault="007C32CB" w:rsidP="002F3705">
      <w:pPr>
        <w:pStyle w:val="enumlev2"/>
        <w:rPr>
          <w:color w:val="000000"/>
        </w:rPr>
      </w:pPr>
      <w:r w:rsidRPr="007F0E25">
        <w:t>–</w:t>
      </w:r>
      <w:r w:rsidRPr="007F0E25">
        <w:tab/>
        <w:t xml:space="preserve">Radiocommunications de l'UIT-R: </w:t>
      </w:r>
      <w:r w:rsidRPr="007F0E25">
        <w:rPr>
          <w:color w:val="000000"/>
        </w:rPr>
        <w:t>Engagée à connecter le monde.</w:t>
      </w:r>
    </w:p>
    <w:p w:rsidR="00273377" w:rsidRPr="007F0E25" w:rsidRDefault="00273377" w:rsidP="002F3705">
      <w:pPr>
        <w:spacing w:before="80"/>
        <w:ind w:left="1191" w:hanging="397"/>
      </w:pPr>
      <w:r w:rsidRPr="007F0E25">
        <w:t>–</w:t>
      </w:r>
      <w:r w:rsidRPr="007F0E25">
        <w:tab/>
      </w:r>
      <w:bookmarkStart w:id="96" w:name="lt_pId597"/>
      <w:r w:rsidRPr="007F0E25">
        <w:t xml:space="preserve">Convention Radiotélégraphique internationale, </w:t>
      </w:r>
      <w:r w:rsidR="00EB07E3" w:rsidRPr="007F0E25">
        <w:t>E</w:t>
      </w:r>
      <w:r w:rsidR="0082117A" w:rsidRPr="007F0E25">
        <w:t>dition commé</w:t>
      </w:r>
      <w:r w:rsidRPr="007F0E25">
        <w:t>morative 110</w:t>
      </w:r>
      <w:r w:rsidR="0082117A" w:rsidRPr="007F0E25">
        <w:t>ème</w:t>
      </w:r>
      <w:r w:rsidR="00E069D5" w:rsidRPr="007F0E25">
        <w:t> </w:t>
      </w:r>
      <w:r w:rsidR="0082117A" w:rsidRPr="007F0E25">
        <w:t>anniversaire</w:t>
      </w:r>
      <w:r w:rsidRPr="007F0E25">
        <w:t>.</w:t>
      </w:r>
      <w:bookmarkEnd w:id="96"/>
      <w:r w:rsidRPr="007F0E25">
        <w:t xml:space="preserve"> </w:t>
      </w:r>
      <w:bookmarkStart w:id="97" w:name="lt_pId598"/>
      <w:r w:rsidRPr="007F0E25">
        <w:t>(F)</w:t>
      </w:r>
      <w:bookmarkEnd w:id="97"/>
    </w:p>
    <w:p w:rsidR="00273377" w:rsidRPr="007F0E25" w:rsidRDefault="00273377" w:rsidP="002F3705">
      <w:pPr>
        <w:pStyle w:val="enumlev2"/>
      </w:pPr>
      <w:r w:rsidRPr="007F0E25">
        <w:t>–</w:t>
      </w:r>
      <w:r w:rsidRPr="007F0E25">
        <w:tab/>
      </w:r>
      <w:bookmarkStart w:id="98" w:name="lt_pId600"/>
      <w:r w:rsidR="00942927" w:rsidRPr="007F0E25">
        <w:t>R</w:t>
      </w:r>
      <w:r w:rsidR="0082117A" w:rsidRPr="007F0E25">
        <w:t>adiocommunications de l'UIT</w:t>
      </w:r>
      <w:r w:rsidRPr="007F0E25">
        <w:t>-R:</w:t>
      </w:r>
      <w:bookmarkEnd w:id="98"/>
      <w:r w:rsidRPr="007F0E25">
        <w:t xml:space="preserve"> </w:t>
      </w:r>
      <w:bookmarkStart w:id="99" w:name="lt_pId601"/>
      <w:r w:rsidR="00942927" w:rsidRPr="007F0E25">
        <w:t xml:space="preserve">Commissions d'études </w:t>
      </w:r>
      <w:r w:rsidRPr="007F0E25">
        <w:t>– Edition de 2016.</w:t>
      </w:r>
      <w:bookmarkEnd w:id="99"/>
    </w:p>
    <w:p w:rsidR="00273377" w:rsidRPr="007F0E25" w:rsidRDefault="007C32CB" w:rsidP="00E069D5">
      <w:pPr>
        <w:pStyle w:val="enumlev2"/>
      </w:pPr>
      <w:r w:rsidRPr="007F0E25">
        <w:t>–</w:t>
      </w:r>
      <w:r w:rsidRPr="007F0E25">
        <w:tab/>
        <w:t xml:space="preserve">Recommandations et Rapports sur CD-ROM et DVD-ROM (sept </w:t>
      </w:r>
      <w:r w:rsidR="00E069D5" w:rsidRPr="007F0E25">
        <w:t>numéros</w:t>
      </w:r>
      <w:r w:rsidRPr="007F0E25">
        <w:t>) correspondant à cette période (janvier 2012</w:t>
      </w:r>
      <w:r w:rsidRPr="007F0E25">
        <w:noBreakHyphen/>
      </w:r>
      <w:r w:rsidR="00273377" w:rsidRPr="007F0E25">
        <w:t>juin</w:t>
      </w:r>
      <w:r w:rsidRPr="007F0E25">
        <w:t xml:space="preserve"> 201</w:t>
      </w:r>
      <w:r w:rsidR="00273377" w:rsidRPr="007F0E25">
        <w:t>6</w:t>
      </w:r>
      <w:r w:rsidRPr="007F0E25">
        <w:t>).</w:t>
      </w:r>
    </w:p>
    <w:p w:rsidR="00273377" w:rsidRPr="007F0E25" w:rsidRDefault="00273377" w:rsidP="002F3705">
      <w:pPr>
        <w:pStyle w:val="Heading3"/>
      </w:pPr>
      <w:r w:rsidRPr="007F0E25">
        <w:t>8.1.4</w:t>
      </w:r>
      <w:r w:rsidRPr="007F0E25">
        <w:tab/>
        <w:t>Téléchargement des publications de l'UIT-R</w:t>
      </w:r>
    </w:p>
    <w:p w:rsidR="00273377" w:rsidRPr="007F0E25" w:rsidRDefault="00273377" w:rsidP="002F3705">
      <w:pPr>
        <w:pStyle w:val="Heading4"/>
      </w:pPr>
      <w:r w:rsidRPr="007F0E25">
        <w:t>8.1.4.1</w:t>
      </w:r>
      <w:r w:rsidRPr="007F0E25">
        <w:tab/>
        <w:t>Règlement des radiocommunications et Règles de procédure</w:t>
      </w:r>
    </w:p>
    <w:p w:rsidR="00273377" w:rsidRPr="007F0E25" w:rsidRDefault="00273377" w:rsidP="002F3705">
      <w:pPr>
        <w:rPr>
          <w:rFonts w:asciiTheme="majorBidi" w:hAnsiTheme="majorBidi" w:cstheme="majorBidi"/>
          <w:szCs w:val="24"/>
        </w:rPr>
      </w:pPr>
      <w:r w:rsidRPr="007F0E25">
        <w:t>En ce qui concerne ces documents réglementaires, on trouvera dans le Tableau 8.1.4.1-1 une comparaison entre les ventes de l'édition de 2008 du RR (publiée en septembre 2008) et de l'édition de 2012 du RR (publiée en décembre 2012), au 31 décembre 2015.</w:t>
      </w:r>
      <w:r w:rsidRPr="007F0E25">
        <w:rPr>
          <w:rFonts w:asciiTheme="majorBidi" w:hAnsiTheme="majorBidi" w:cstheme="majorBidi"/>
        </w:rPr>
        <w:t xml:space="preserve"> Il ressort de cette comparaison que la politique d'accès gratuit en ligne n'a eu aucune incidence sur le niveau des ventes. Les ventes du RR-12 ont dépassé celles du RR-08 (supérieures de 29%). Le nombre important de téléchargements gratuits (</w:t>
      </w:r>
      <w:r w:rsidR="00942927" w:rsidRPr="007F0E25">
        <w:t xml:space="preserve">deux fois plus que les </w:t>
      </w:r>
      <w:r w:rsidRPr="007F0E25">
        <w:rPr>
          <w:rFonts w:asciiTheme="majorBidi" w:hAnsiTheme="majorBidi" w:cstheme="majorBidi"/>
        </w:rPr>
        <w:t>versions payantes)</w:t>
      </w:r>
      <w:r w:rsidRPr="007F0E25">
        <w:rPr>
          <w:rFonts w:asciiTheme="majorBidi" w:hAnsiTheme="majorBidi" w:cstheme="majorBidi"/>
          <w:szCs w:val="24"/>
        </w:rPr>
        <w:t xml:space="preserve"> </w:t>
      </w:r>
      <w:r w:rsidRPr="007F0E25">
        <w:rPr>
          <w:color w:val="000000"/>
        </w:rPr>
        <w:t xml:space="preserve">illustre les effets positifs de cette politique. </w:t>
      </w:r>
      <w:r w:rsidRPr="007F0E25">
        <w:rPr>
          <w:rFonts w:asciiTheme="majorBidi" w:hAnsiTheme="majorBidi" w:cstheme="majorBidi"/>
          <w:szCs w:val="24"/>
        </w:rPr>
        <w:t>De plus, les téléchargements ont été effectués par 182 pays, représentant 94% des membres de l'UIT.</w:t>
      </w:r>
    </w:p>
    <w:p w:rsidR="00273377" w:rsidRPr="007F0E25" w:rsidRDefault="00273377" w:rsidP="0015720F">
      <w:pPr>
        <w:pStyle w:val="TableNoBR"/>
        <w:spacing w:before="240"/>
      </w:pPr>
      <w:r w:rsidRPr="007F0E25">
        <w:t>TableAU 8.1.4.1-1</w:t>
      </w:r>
    </w:p>
    <w:p w:rsidR="00273377" w:rsidRPr="007F0E25" w:rsidRDefault="00273377" w:rsidP="002F3705">
      <w:pPr>
        <w:pStyle w:val="TableNotitle"/>
        <w:spacing w:before="240"/>
      </w:pPr>
      <w:r w:rsidRPr="007F0E25">
        <w:t xml:space="preserve">Comparaison entre le nombre de livraisons du Règlement des </w:t>
      </w:r>
      <w:r w:rsidRPr="007F0E25">
        <w:br/>
        <w:t xml:space="preserve">radiocommunications et des Règles de procédure depuis 2008 </w:t>
      </w:r>
    </w:p>
    <w:tbl>
      <w:tblPr>
        <w:tblW w:w="0" w:type="auto"/>
        <w:jc w:val="center"/>
        <w:tblBorders>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969"/>
        <w:gridCol w:w="2268"/>
        <w:gridCol w:w="2268"/>
      </w:tblGrid>
      <w:tr w:rsidR="00273377" w:rsidRPr="007F0E25" w:rsidTr="00E069D5">
        <w:trPr>
          <w:trHeight w:val="525"/>
          <w:jc w:val="center"/>
        </w:trPr>
        <w:tc>
          <w:tcPr>
            <w:tcW w:w="3969" w:type="dxa"/>
            <w:tcBorders>
              <w:bottom w:val="single" w:sz="8" w:space="0" w:color="auto"/>
            </w:tcBorders>
            <w:shd w:val="clear" w:color="auto" w:fill="auto"/>
            <w:vAlign w:val="center"/>
            <w:hideMark/>
          </w:tcPr>
          <w:p w:rsidR="00273377" w:rsidRPr="007F0E25" w:rsidRDefault="00273377" w:rsidP="002F3705">
            <w:pPr>
              <w:overflowPunct/>
              <w:autoSpaceDE/>
              <w:autoSpaceDN/>
              <w:adjustRightInd/>
              <w:spacing w:before="0"/>
              <w:jc w:val="center"/>
              <w:textAlignment w:val="auto"/>
              <w:rPr>
                <w:rFonts w:ascii="Times" w:hAnsi="Times" w:cs="Times"/>
                <w:color w:val="000000"/>
                <w:sz w:val="20"/>
                <w:lang w:eastAsia="zh-CN"/>
              </w:rPr>
            </w:pPr>
          </w:p>
        </w:tc>
        <w:tc>
          <w:tcPr>
            <w:tcW w:w="2268" w:type="dxa"/>
            <w:tcBorders>
              <w:top w:val="single" w:sz="8" w:space="0" w:color="auto"/>
              <w:bottom w:val="single" w:sz="8" w:space="0" w:color="auto"/>
            </w:tcBorders>
            <w:shd w:val="clear" w:color="auto" w:fill="auto"/>
            <w:vAlign w:val="center"/>
            <w:hideMark/>
          </w:tcPr>
          <w:p w:rsidR="00273377" w:rsidRPr="007F0E25" w:rsidRDefault="00273377" w:rsidP="002F3705">
            <w:pPr>
              <w:overflowPunct/>
              <w:autoSpaceDE/>
              <w:autoSpaceDN/>
              <w:adjustRightInd/>
              <w:spacing w:before="0"/>
              <w:jc w:val="center"/>
              <w:textAlignment w:val="auto"/>
              <w:rPr>
                <w:b/>
                <w:bCs/>
                <w:color w:val="000000"/>
                <w:sz w:val="20"/>
                <w:lang w:eastAsia="zh-CN"/>
              </w:rPr>
            </w:pPr>
            <w:r w:rsidRPr="007F0E25">
              <w:rPr>
                <w:b/>
                <w:bCs/>
                <w:color w:val="000000"/>
                <w:sz w:val="20"/>
                <w:lang w:eastAsia="zh-CN"/>
              </w:rPr>
              <w:t>Nombre d'exemplaires vendus</w:t>
            </w:r>
          </w:p>
        </w:tc>
        <w:tc>
          <w:tcPr>
            <w:tcW w:w="2268" w:type="dxa"/>
            <w:tcBorders>
              <w:top w:val="single" w:sz="8" w:space="0" w:color="auto"/>
              <w:bottom w:val="single" w:sz="8" w:space="0" w:color="auto"/>
            </w:tcBorders>
            <w:shd w:val="clear" w:color="auto" w:fill="auto"/>
            <w:vAlign w:val="center"/>
            <w:hideMark/>
          </w:tcPr>
          <w:p w:rsidR="00273377" w:rsidRPr="007F0E25" w:rsidRDefault="00273377" w:rsidP="002F3705">
            <w:pPr>
              <w:overflowPunct/>
              <w:autoSpaceDE/>
              <w:autoSpaceDN/>
              <w:adjustRightInd/>
              <w:spacing w:before="0"/>
              <w:jc w:val="center"/>
              <w:textAlignment w:val="auto"/>
              <w:rPr>
                <w:b/>
                <w:bCs/>
                <w:color w:val="000000"/>
                <w:sz w:val="20"/>
                <w:lang w:eastAsia="zh-CN"/>
              </w:rPr>
            </w:pPr>
            <w:r w:rsidRPr="007F0E25">
              <w:rPr>
                <w:b/>
                <w:bCs/>
                <w:color w:val="000000"/>
                <w:sz w:val="20"/>
                <w:lang w:eastAsia="zh-CN"/>
              </w:rPr>
              <w:t>Téléchargement gratuit</w:t>
            </w:r>
          </w:p>
        </w:tc>
      </w:tr>
      <w:tr w:rsidR="00273377" w:rsidRPr="007F0E25" w:rsidTr="00E069D5">
        <w:trPr>
          <w:trHeight w:val="315"/>
          <w:jc w:val="center"/>
        </w:trPr>
        <w:tc>
          <w:tcPr>
            <w:tcW w:w="3969" w:type="dxa"/>
            <w:tcBorders>
              <w:top w:val="single" w:sz="8" w:space="0" w:color="auto"/>
              <w:left w:val="single" w:sz="8" w:space="0" w:color="auto"/>
              <w:bottom w:val="single" w:sz="4" w:space="0" w:color="auto"/>
            </w:tcBorders>
            <w:shd w:val="clear" w:color="auto" w:fill="auto"/>
            <w:vAlign w:val="center"/>
            <w:hideMark/>
          </w:tcPr>
          <w:p w:rsidR="00273377" w:rsidRPr="007F0E25" w:rsidRDefault="00273377" w:rsidP="00E069D5">
            <w:pPr>
              <w:overflowPunct/>
              <w:autoSpaceDE/>
              <w:autoSpaceDN/>
              <w:adjustRightInd/>
              <w:spacing w:before="60" w:after="60"/>
              <w:jc w:val="center"/>
              <w:textAlignment w:val="auto"/>
              <w:rPr>
                <w:i/>
                <w:iCs/>
                <w:color w:val="000000"/>
                <w:sz w:val="20"/>
                <w:lang w:eastAsia="zh-CN"/>
              </w:rPr>
            </w:pPr>
            <w:r w:rsidRPr="007F0E25">
              <w:rPr>
                <w:i/>
                <w:iCs/>
                <w:color w:val="000000"/>
                <w:sz w:val="20"/>
                <w:lang w:eastAsia="zh-CN"/>
              </w:rPr>
              <w:t>RR-08 (livraisons sur 51 mois)</w:t>
            </w:r>
          </w:p>
        </w:tc>
        <w:tc>
          <w:tcPr>
            <w:tcW w:w="2268" w:type="dxa"/>
            <w:tcBorders>
              <w:top w:val="single" w:sz="8" w:space="0" w:color="auto"/>
              <w:bottom w:val="single" w:sz="4" w:space="0" w:color="auto"/>
            </w:tcBorders>
            <w:shd w:val="clear" w:color="auto" w:fill="auto"/>
            <w:vAlign w:val="center"/>
            <w:hideMark/>
          </w:tcPr>
          <w:p w:rsidR="00273377" w:rsidRPr="007F0E25" w:rsidRDefault="00273377" w:rsidP="00E069D5">
            <w:pPr>
              <w:overflowPunct/>
              <w:autoSpaceDE/>
              <w:autoSpaceDN/>
              <w:adjustRightInd/>
              <w:spacing w:before="60" w:after="60"/>
              <w:jc w:val="center"/>
              <w:textAlignment w:val="auto"/>
              <w:rPr>
                <w:color w:val="000000"/>
                <w:sz w:val="20"/>
                <w:lang w:eastAsia="zh-CN"/>
              </w:rPr>
            </w:pPr>
            <w:r w:rsidRPr="007F0E25">
              <w:rPr>
                <w:color w:val="000000"/>
                <w:sz w:val="20"/>
                <w:lang w:eastAsia="zh-CN"/>
              </w:rPr>
              <w:t>15 178</w:t>
            </w:r>
          </w:p>
        </w:tc>
        <w:tc>
          <w:tcPr>
            <w:tcW w:w="2268" w:type="dxa"/>
            <w:tcBorders>
              <w:top w:val="single" w:sz="8" w:space="0" w:color="auto"/>
              <w:bottom w:val="single" w:sz="4" w:space="0" w:color="auto"/>
            </w:tcBorders>
            <w:shd w:val="clear" w:color="auto" w:fill="auto"/>
            <w:vAlign w:val="center"/>
            <w:hideMark/>
          </w:tcPr>
          <w:p w:rsidR="00273377" w:rsidRPr="007F0E25" w:rsidRDefault="00273377" w:rsidP="00E069D5">
            <w:pPr>
              <w:overflowPunct/>
              <w:autoSpaceDE/>
              <w:autoSpaceDN/>
              <w:adjustRightInd/>
              <w:spacing w:before="60" w:after="60"/>
              <w:jc w:val="center"/>
              <w:textAlignment w:val="auto"/>
              <w:rPr>
                <w:color w:val="000000"/>
                <w:sz w:val="20"/>
                <w:lang w:eastAsia="zh-CN"/>
              </w:rPr>
            </w:pPr>
            <w:r w:rsidRPr="007F0E25">
              <w:rPr>
                <w:color w:val="000000"/>
                <w:sz w:val="20"/>
                <w:lang w:eastAsia="zh-CN"/>
              </w:rPr>
              <w:t>973</w:t>
            </w:r>
          </w:p>
        </w:tc>
      </w:tr>
      <w:tr w:rsidR="00273377" w:rsidRPr="007F0E25" w:rsidTr="00E069D5">
        <w:trPr>
          <w:trHeight w:val="315"/>
          <w:jc w:val="center"/>
        </w:trPr>
        <w:tc>
          <w:tcPr>
            <w:tcW w:w="3969" w:type="dxa"/>
            <w:tcBorders>
              <w:top w:val="single" w:sz="4" w:space="0" w:color="auto"/>
              <w:left w:val="single" w:sz="8" w:space="0" w:color="auto"/>
              <w:bottom w:val="single" w:sz="4" w:space="0" w:color="auto"/>
            </w:tcBorders>
            <w:shd w:val="clear" w:color="auto" w:fill="auto"/>
            <w:vAlign w:val="center"/>
            <w:hideMark/>
          </w:tcPr>
          <w:p w:rsidR="00273377" w:rsidRPr="007F0E25" w:rsidRDefault="00273377" w:rsidP="00E069D5">
            <w:pPr>
              <w:overflowPunct/>
              <w:autoSpaceDE/>
              <w:autoSpaceDN/>
              <w:adjustRightInd/>
              <w:spacing w:before="60" w:after="60"/>
              <w:jc w:val="center"/>
              <w:textAlignment w:val="auto"/>
              <w:rPr>
                <w:i/>
                <w:iCs/>
                <w:color w:val="000000"/>
                <w:sz w:val="20"/>
                <w:lang w:eastAsia="zh-CN"/>
              </w:rPr>
            </w:pPr>
            <w:r w:rsidRPr="007F0E25">
              <w:rPr>
                <w:i/>
                <w:iCs/>
                <w:color w:val="000000"/>
                <w:sz w:val="20"/>
                <w:lang w:eastAsia="zh-CN"/>
              </w:rPr>
              <w:t>RR-12 (</w:t>
            </w:r>
            <w:r w:rsidR="001C3255" w:rsidRPr="007F0E25">
              <w:rPr>
                <w:i/>
                <w:iCs/>
                <w:color w:val="000000"/>
                <w:sz w:val="20"/>
                <w:lang w:eastAsia="zh-CN"/>
              </w:rPr>
              <w:t>livraisons sur 48</w:t>
            </w:r>
            <w:r w:rsidRPr="007F0E25">
              <w:rPr>
                <w:i/>
                <w:iCs/>
                <w:color w:val="000000"/>
                <w:sz w:val="20"/>
                <w:lang w:eastAsia="zh-CN"/>
              </w:rPr>
              <w:t xml:space="preserve"> mois)</w:t>
            </w:r>
          </w:p>
        </w:tc>
        <w:tc>
          <w:tcPr>
            <w:tcW w:w="2268" w:type="dxa"/>
            <w:tcBorders>
              <w:top w:val="single" w:sz="4" w:space="0" w:color="auto"/>
              <w:bottom w:val="single" w:sz="4" w:space="0" w:color="auto"/>
            </w:tcBorders>
            <w:shd w:val="clear" w:color="auto" w:fill="auto"/>
            <w:vAlign w:val="center"/>
            <w:hideMark/>
          </w:tcPr>
          <w:p w:rsidR="00273377" w:rsidRPr="007F0E25" w:rsidRDefault="00273377" w:rsidP="00E069D5">
            <w:pPr>
              <w:overflowPunct/>
              <w:autoSpaceDE/>
              <w:autoSpaceDN/>
              <w:adjustRightInd/>
              <w:spacing w:before="60" w:after="60"/>
              <w:jc w:val="center"/>
              <w:textAlignment w:val="auto"/>
              <w:rPr>
                <w:color w:val="000000"/>
                <w:sz w:val="20"/>
                <w:lang w:eastAsia="zh-CN"/>
              </w:rPr>
            </w:pPr>
            <w:r w:rsidRPr="007F0E25">
              <w:rPr>
                <w:color w:val="000000"/>
                <w:sz w:val="20"/>
                <w:lang w:eastAsia="zh-CN"/>
              </w:rPr>
              <w:t>19 593</w:t>
            </w:r>
          </w:p>
        </w:tc>
        <w:tc>
          <w:tcPr>
            <w:tcW w:w="2268" w:type="dxa"/>
            <w:tcBorders>
              <w:top w:val="single" w:sz="4" w:space="0" w:color="auto"/>
              <w:bottom w:val="single" w:sz="4" w:space="0" w:color="auto"/>
            </w:tcBorders>
            <w:shd w:val="clear" w:color="auto" w:fill="auto"/>
            <w:vAlign w:val="center"/>
            <w:hideMark/>
          </w:tcPr>
          <w:p w:rsidR="00273377" w:rsidRPr="007F0E25" w:rsidRDefault="001C3255" w:rsidP="00E069D5">
            <w:pPr>
              <w:overflowPunct/>
              <w:autoSpaceDE/>
              <w:autoSpaceDN/>
              <w:adjustRightInd/>
              <w:spacing w:before="60" w:after="60"/>
              <w:jc w:val="center"/>
              <w:textAlignment w:val="auto"/>
              <w:rPr>
                <w:color w:val="000000"/>
                <w:sz w:val="20"/>
                <w:lang w:eastAsia="zh-CN"/>
              </w:rPr>
            </w:pPr>
            <w:r w:rsidRPr="007F0E25">
              <w:rPr>
                <w:color w:val="000000"/>
                <w:sz w:val="20"/>
                <w:lang w:eastAsia="zh-CN"/>
              </w:rPr>
              <w:t>38 947</w:t>
            </w:r>
          </w:p>
        </w:tc>
      </w:tr>
      <w:tr w:rsidR="00273377" w:rsidRPr="007F0E25" w:rsidTr="00E069D5">
        <w:trPr>
          <w:trHeight w:val="315"/>
          <w:jc w:val="center"/>
        </w:trPr>
        <w:tc>
          <w:tcPr>
            <w:tcW w:w="3969" w:type="dxa"/>
            <w:tcBorders>
              <w:top w:val="single" w:sz="4" w:space="0" w:color="auto"/>
              <w:left w:val="single" w:sz="8" w:space="0" w:color="auto"/>
              <w:bottom w:val="single" w:sz="4" w:space="0" w:color="auto"/>
            </w:tcBorders>
            <w:shd w:val="clear" w:color="auto" w:fill="auto"/>
            <w:vAlign w:val="center"/>
          </w:tcPr>
          <w:p w:rsidR="00273377" w:rsidRPr="007F0E25" w:rsidRDefault="001C3255" w:rsidP="00E069D5">
            <w:pPr>
              <w:overflowPunct/>
              <w:autoSpaceDE/>
              <w:autoSpaceDN/>
              <w:adjustRightInd/>
              <w:spacing w:before="60" w:after="60"/>
              <w:jc w:val="center"/>
              <w:textAlignment w:val="auto"/>
              <w:rPr>
                <w:i/>
                <w:iCs/>
                <w:color w:val="000000"/>
                <w:sz w:val="20"/>
                <w:lang w:eastAsia="zh-CN"/>
              </w:rPr>
            </w:pPr>
            <w:r w:rsidRPr="007F0E25">
              <w:rPr>
                <w:i/>
                <w:iCs/>
                <w:color w:val="000000"/>
                <w:sz w:val="20"/>
                <w:lang w:eastAsia="zh-CN"/>
              </w:rPr>
              <w:t>RR-16 (décembre 2016)</w:t>
            </w:r>
          </w:p>
        </w:tc>
        <w:tc>
          <w:tcPr>
            <w:tcW w:w="2268" w:type="dxa"/>
            <w:tcBorders>
              <w:top w:val="single" w:sz="4" w:space="0" w:color="auto"/>
              <w:bottom w:val="single" w:sz="4" w:space="0" w:color="auto"/>
            </w:tcBorders>
            <w:shd w:val="clear" w:color="auto" w:fill="auto"/>
            <w:vAlign w:val="center"/>
          </w:tcPr>
          <w:p w:rsidR="00273377" w:rsidRPr="007F0E25" w:rsidRDefault="00273377" w:rsidP="00E069D5">
            <w:pPr>
              <w:overflowPunct/>
              <w:autoSpaceDE/>
              <w:autoSpaceDN/>
              <w:adjustRightInd/>
              <w:spacing w:before="60" w:after="60"/>
              <w:jc w:val="center"/>
              <w:textAlignment w:val="auto"/>
              <w:rPr>
                <w:color w:val="000000"/>
                <w:sz w:val="20"/>
                <w:lang w:eastAsia="zh-CN"/>
              </w:rPr>
            </w:pPr>
          </w:p>
        </w:tc>
        <w:tc>
          <w:tcPr>
            <w:tcW w:w="2268" w:type="dxa"/>
            <w:tcBorders>
              <w:top w:val="single" w:sz="4" w:space="0" w:color="auto"/>
              <w:bottom w:val="single" w:sz="4" w:space="0" w:color="auto"/>
            </w:tcBorders>
            <w:shd w:val="clear" w:color="auto" w:fill="auto"/>
            <w:vAlign w:val="center"/>
          </w:tcPr>
          <w:p w:rsidR="00273377" w:rsidRPr="007F0E25" w:rsidRDefault="001C3255" w:rsidP="00E069D5">
            <w:pPr>
              <w:overflowPunct/>
              <w:autoSpaceDE/>
              <w:autoSpaceDN/>
              <w:adjustRightInd/>
              <w:spacing w:before="60" w:after="60"/>
              <w:jc w:val="center"/>
              <w:textAlignment w:val="auto"/>
              <w:rPr>
                <w:color w:val="000000"/>
                <w:sz w:val="20"/>
                <w:lang w:eastAsia="zh-CN"/>
              </w:rPr>
            </w:pPr>
            <w:r w:rsidRPr="007F0E25">
              <w:rPr>
                <w:color w:val="000000"/>
                <w:sz w:val="20"/>
                <w:lang w:eastAsia="zh-CN"/>
              </w:rPr>
              <w:t xml:space="preserve">16 (+ copies </w:t>
            </w:r>
            <w:r w:rsidRPr="007F0E25">
              <w:rPr>
                <w:color w:val="000000"/>
                <w:sz w:val="20"/>
              </w:rPr>
              <w:t xml:space="preserve">~400 USB </w:t>
            </w:r>
            <w:r w:rsidR="00942927" w:rsidRPr="007F0E25">
              <w:rPr>
                <w:color w:val="000000"/>
                <w:sz w:val="20"/>
              </w:rPr>
              <w:t xml:space="preserve">pendant le </w:t>
            </w:r>
            <w:r w:rsidRPr="007F0E25">
              <w:rPr>
                <w:color w:val="000000"/>
                <w:sz w:val="20"/>
              </w:rPr>
              <w:t>WRS16)</w:t>
            </w:r>
          </w:p>
        </w:tc>
      </w:tr>
      <w:tr w:rsidR="001C3255" w:rsidRPr="007F0E25" w:rsidTr="00E069D5">
        <w:trPr>
          <w:trHeight w:val="315"/>
          <w:jc w:val="center"/>
        </w:trPr>
        <w:tc>
          <w:tcPr>
            <w:tcW w:w="3969" w:type="dxa"/>
            <w:tcBorders>
              <w:top w:val="single" w:sz="4" w:space="0" w:color="auto"/>
              <w:left w:val="single" w:sz="8" w:space="0" w:color="auto"/>
            </w:tcBorders>
            <w:shd w:val="clear" w:color="auto" w:fill="auto"/>
            <w:vAlign w:val="center"/>
          </w:tcPr>
          <w:p w:rsidR="001C3255" w:rsidRPr="007F0E25" w:rsidRDefault="001C3255" w:rsidP="00E069D5">
            <w:pPr>
              <w:overflowPunct/>
              <w:autoSpaceDE/>
              <w:autoSpaceDN/>
              <w:adjustRightInd/>
              <w:spacing w:before="60" w:after="60"/>
              <w:jc w:val="center"/>
              <w:textAlignment w:val="auto"/>
              <w:rPr>
                <w:i/>
                <w:iCs/>
                <w:color w:val="000000"/>
                <w:sz w:val="20"/>
                <w:lang w:eastAsia="zh-CN"/>
              </w:rPr>
            </w:pPr>
            <w:r w:rsidRPr="007F0E25">
              <w:rPr>
                <w:i/>
                <w:iCs/>
                <w:color w:val="000000"/>
                <w:sz w:val="20"/>
                <w:lang w:eastAsia="zh-CN"/>
              </w:rPr>
              <w:t>Règles de procédure 2012</w:t>
            </w:r>
            <w:r w:rsidRPr="007F0E25">
              <w:rPr>
                <w:b/>
                <w:bCs/>
                <w:i/>
                <w:iCs/>
                <w:color w:val="000000"/>
                <w:sz w:val="20"/>
                <w:lang w:eastAsia="zh-CN"/>
              </w:rPr>
              <w:t xml:space="preserve"> </w:t>
            </w:r>
            <w:r w:rsidRPr="007F0E25">
              <w:rPr>
                <w:i/>
                <w:iCs/>
                <w:color w:val="000000"/>
                <w:sz w:val="20"/>
                <w:lang w:eastAsia="zh-CN"/>
              </w:rPr>
              <w:t>(depuis la décision du Conseil à sa session de 2014)</w:t>
            </w:r>
          </w:p>
        </w:tc>
        <w:tc>
          <w:tcPr>
            <w:tcW w:w="2268" w:type="dxa"/>
            <w:tcBorders>
              <w:top w:val="single" w:sz="4" w:space="0" w:color="auto"/>
            </w:tcBorders>
            <w:shd w:val="clear" w:color="auto" w:fill="auto"/>
            <w:vAlign w:val="center"/>
          </w:tcPr>
          <w:p w:rsidR="001C3255" w:rsidRPr="007F0E25" w:rsidRDefault="001C3255" w:rsidP="00E069D5">
            <w:pPr>
              <w:overflowPunct/>
              <w:autoSpaceDE/>
              <w:autoSpaceDN/>
              <w:adjustRightInd/>
              <w:spacing w:before="60" w:after="60"/>
              <w:jc w:val="center"/>
              <w:textAlignment w:val="auto"/>
              <w:rPr>
                <w:color w:val="000000"/>
                <w:sz w:val="20"/>
                <w:lang w:eastAsia="zh-CN"/>
              </w:rPr>
            </w:pPr>
            <w:r w:rsidRPr="007F0E25">
              <w:rPr>
                <w:color w:val="000000"/>
                <w:sz w:val="20"/>
                <w:lang w:eastAsia="zh-CN"/>
              </w:rPr>
              <w:t>25</w:t>
            </w:r>
          </w:p>
        </w:tc>
        <w:tc>
          <w:tcPr>
            <w:tcW w:w="2268" w:type="dxa"/>
            <w:tcBorders>
              <w:top w:val="single" w:sz="4" w:space="0" w:color="auto"/>
            </w:tcBorders>
            <w:shd w:val="clear" w:color="auto" w:fill="auto"/>
            <w:vAlign w:val="center"/>
          </w:tcPr>
          <w:p w:rsidR="001C3255" w:rsidRPr="007F0E25" w:rsidRDefault="001C3255" w:rsidP="00E069D5">
            <w:pPr>
              <w:overflowPunct/>
              <w:autoSpaceDE/>
              <w:autoSpaceDN/>
              <w:adjustRightInd/>
              <w:spacing w:before="60" w:after="60"/>
              <w:jc w:val="center"/>
              <w:textAlignment w:val="auto"/>
              <w:rPr>
                <w:color w:val="000000"/>
                <w:sz w:val="20"/>
                <w:lang w:eastAsia="zh-CN"/>
              </w:rPr>
            </w:pPr>
            <w:r w:rsidRPr="007F0E25">
              <w:rPr>
                <w:color w:val="000000"/>
                <w:sz w:val="20"/>
                <w:lang w:eastAsia="zh-CN"/>
              </w:rPr>
              <w:t>2 011</w:t>
            </w:r>
          </w:p>
        </w:tc>
      </w:tr>
    </w:tbl>
    <w:p w:rsidR="00273377" w:rsidRPr="007F0E25" w:rsidRDefault="00273377" w:rsidP="002F3705">
      <w:pPr>
        <w:pStyle w:val="Heading4"/>
      </w:pPr>
      <w:r w:rsidRPr="007F0E25">
        <w:t>8.1.4.2</w:t>
      </w:r>
      <w:r w:rsidRPr="007F0E25">
        <w:tab/>
        <w:t>Recommandations UIT-R</w:t>
      </w:r>
    </w:p>
    <w:p w:rsidR="00273377" w:rsidRPr="0015720F" w:rsidRDefault="00273377" w:rsidP="0015720F">
      <w:pPr>
        <w:rPr>
          <w:rFonts w:asciiTheme="majorBidi" w:hAnsiTheme="majorBidi" w:cstheme="majorBidi"/>
          <w:szCs w:val="24"/>
          <w:lang w:eastAsia="zh-CN"/>
        </w:rPr>
      </w:pPr>
      <w:r w:rsidRPr="007F0E25">
        <w:t>Grâce à la politique d'accès en ligne gratuit, les Recommandations UIT-R ont été diffusées dans le monde entier et sont devenues une référence universelle qui touche tous les publics, quelle que soit leur situation économique. Au cours d'une pér</w:t>
      </w:r>
      <w:r w:rsidR="001C3255" w:rsidRPr="007F0E25">
        <w:t>iode de 48</w:t>
      </w:r>
      <w:r w:rsidRPr="007F0E25">
        <w:t xml:space="preserve"> mois (janvier 2013 à décembre 201</w:t>
      </w:r>
      <w:r w:rsidR="001C3255" w:rsidRPr="007F0E25">
        <w:t>6), près de 14</w:t>
      </w:r>
      <w:r w:rsidRPr="007F0E25">
        <w:t xml:space="preserve"> millions de téléchargements de Recommandations UIT-R (depuis le site web de l'UIT) ont été enregistrés. Le </w:t>
      </w:r>
      <w:r w:rsidRPr="007F0E25">
        <w:rPr>
          <w:rFonts w:asciiTheme="majorBidi" w:hAnsiTheme="majorBidi" w:cstheme="majorBidi"/>
          <w:szCs w:val="24"/>
          <w:lang w:eastAsia="zh-CN"/>
        </w:rPr>
        <w:t xml:space="preserve">Tableau 8.1.4.2-1 </w:t>
      </w:r>
      <w:r w:rsidRPr="007F0E25">
        <w:t>illustre la répartition de ces téléchargements par année et par série.</w:t>
      </w:r>
      <w:r w:rsidRPr="007F0E25">
        <w:rPr>
          <w:rFonts w:asciiTheme="majorBidi" w:hAnsiTheme="majorBidi" w:cstheme="majorBidi"/>
          <w:szCs w:val="24"/>
          <w:lang w:eastAsia="zh-CN"/>
        </w:rPr>
        <w:t xml:space="preserve"> On recense actuellement 1 15</w:t>
      </w:r>
      <w:r w:rsidR="001C3255" w:rsidRPr="007F0E25">
        <w:rPr>
          <w:rFonts w:asciiTheme="majorBidi" w:hAnsiTheme="majorBidi" w:cstheme="majorBidi"/>
          <w:szCs w:val="24"/>
          <w:lang w:eastAsia="zh-CN"/>
        </w:rPr>
        <w:t>8</w:t>
      </w:r>
      <w:r w:rsidRPr="007F0E25">
        <w:rPr>
          <w:rFonts w:asciiTheme="majorBidi" w:hAnsiTheme="majorBidi" w:cstheme="majorBidi"/>
          <w:szCs w:val="24"/>
          <w:lang w:eastAsia="zh-CN"/>
        </w:rPr>
        <w:t xml:space="preserve"> Recommandations de l'UIT-R en vigueur, de sorte que le nombre moyen de téléchargements est d'environ </w:t>
      </w:r>
      <w:r w:rsidR="001C3255" w:rsidRPr="007F0E25">
        <w:rPr>
          <w:rFonts w:asciiTheme="majorBidi" w:hAnsiTheme="majorBidi" w:cstheme="majorBidi"/>
          <w:szCs w:val="24"/>
          <w:lang w:eastAsia="zh-CN"/>
        </w:rPr>
        <w:t>12 847</w:t>
      </w:r>
      <w:r w:rsidRPr="007F0E25">
        <w:rPr>
          <w:rFonts w:asciiTheme="majorBidi" w:hAnsiTheme="majorBidi" w:cstheme="majorBidi"/>
          <w:szCs w:val="24"/>
          <w:lang w:eastAsia="zh-CN"/>
        </w:rPr>
        <w:t xml:space="preserve"> par Recommandation.</w:t>
      </w:r>
    </w:p>
    <w:p w:rsidR="00273377" w:rsidRPr="007F0E25" w:rsidRDefault="00273377" w:rsidP="002F3705">
      <w:pPr>
        <w:pStyle w:val="TableNo"/>
        <w:rPr>
          <w:rFonts w:ascii="Times New Roman" w:hAnsi="Times New Roman"/>
        </w:rPr>
      </w:pPr>
      <w:r w:rsidRPr="007F0E25">
        <w:rPr>
          <w:rFonts w:ascii="Times New Roman" w:hAnsi="Times New Roman"/>
        </w:rPr>
        <w:lastRenderedPageBreak/>
        <w:t>TABLEAU 6.1.4.2-1</w:t>
      </w:r>
    </w:p>
    <w:p w:rsidR="00273377" w:rsidRPr="007F0E25" w:rsidRDefault="00273377" w:rsidP="002F3705">
      <w:pPr>
        <w:pStyle w:val="Tabletitle"/>
        <w:rPr>
          <w:rFonts w:ascii="Times New Roman" w:hAnsi="Times New Roman"/>
          <w:sz w:val="24"/>
        </w:rPr>
      </w:pPr>
      <w:r w:rsidRPr="007F0E25">
        <w:rPr>
          <w:rFonts w:ascii="Times New Roman" w:hAnsi="Times New Roman"/>
          <w:sz w:val="24"/>
        </w:rPr>
        <w:t xml:space="preserve">Répartition des Recommandations UIT-R </w:t>
      </w:r>
    </w:p>
    <w:tbl>
      <w:tblPr>
        <w:tblW w:w="9619" w:type="dxa"/>
        <w:jc w:val="center"/>
        <w:tblLook w:val="04A0" w:firstRow="1" w:lastRow="0" w:firstColumn="1" w:lastColumn="0" w:noHBand="0" w:noVBand="1"/>
      </w:tblPr>
      <w:tblGrid>
        <w:gridCol w:w="1418"/>
        <w:gridCol w:w="1418"/>
        <w:gridCol w:w="1418"/>
        <w:gridCol w:w="1418"/>
        <w:gridCol w:w="1111"/>
        <w:gridCol w:w="1418"/>
        <w:gridCol w:w="1418"/>
      </w:tblGrid>
      <w:tr w:rsidR="006B3FB0" w:rsidRPr="007F0E25" w:rsidTr="006B3FB0">
        <w:trPr>
          <w:trHeight w:val="315"/>
          <w:jc w:val="center"/>
        </w:trPr>
        <w:tc>
          <w:tcPr>
            <w:tcW w:w="1418" w:type="dxa"/>
            <w:tcBorders>
              <w:top w:val="single" w:sz="8" w:space="0" w:color="auto"/>
              <w:left w:val="single" w:sz="8" w:space="0" w:color="auto"/>
              <w:bottom w:val="single" w:sz="8" w:space="0" w:color="auto"/>
              <w:right w:val="nil"/>
            </w:tcBorders>
            <w:shd w:val="clear" w:color="auto" w:fill="auto"/>
            <w:noWrap/>
            <w:vAlign w:val="bottom"/>
            <w:hideMark/>
          </w:tcPr>
          <w:p w:rsidR="006B3FB0" w:rsidRPr="007F0E25" w:rsidRDefault="006B3FB0" w:rsidP="002F3705">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7F0E25">
              <w:rPr>
                <w:rFonts w:asciiTheme="majorBidi" w:hAnsiTheme="majorBidi" w:cstheme="majorBidi"/>
                <w:b/>
                <w:bCs/>
                <w:color w:val="000000"/>
                <w:sz w:val="22"/>
                <w:szCs w:val="22"/>
                <w:lang w:eastAsia="zh-CN"/>
              </w:rPr>
              <w:t>S</w:t>
            </w:r>
            <w:r w:rsidR="00EB07E3" w:rsidRPr="007F0E25">
              <w:rPr>
                <w:rFonts w:asciiTheme="majorBidi" w:hAnsiTheme="majorBidi" w:cstheme="majorBidi"/>
                <w:b/>
                <w:bCs/>
                <w:color w:val="000000"/>
                <w:sz w:val="22"/>
                <w:szCs w:val="22"/>
                <w:lang w:eastAsia="zh-CN"/>
              </w:rPr>
              <w:t>E</w:t>
            </w:r>
            <w:r w:rsidRPr="007F0E25">
              <w:rPr>
                <w:rFonts w:asciiTheme="majorBidi" w:hAnsiTheme="majorBidi" w:cstheme="majorBidi"/>
                <w:b/>
                <w:bCs/>
                <w:color w:val="000000"/>
                <w:sz w:val="22"/>
                <w:szCs w:val="22"/>
                <w:lang w:eastAsia="zh-CN"/>
              </w:rPr>
              <w:t>RIE</w:t>
            </w:r>
          </w:p>
        </w:tc>
        <w:tc>
          <w:tcPr>
            <w:tcW w:w="141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6B3FB0" w:rsidRPr="007F0E25" w:rsidRDefault="006B3FB0" w:rsidP="002F3705">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7F0E25">
              <w:rPr>
                <w:rFonts w:asciiTheme="majorBidi" w:hAnsiTheme="majorBidi" w:cstheme="majorBidi"/>
                <w:b/>
                <w:bCs/>
                <w:color w:val="000000"/>
                <w:sz w:val="22"/>
                <w:szCs w:val="22"/>
                <w:lang w:eastAsia="zh-CN"/>
              </w:rPr>
              <w:t>2013</w:t>
            </w:r>
          </w:p>
        </w:tc>
        <w:tc>
          <w:tcPr>
            <w:tcW w:w="1418" w:type="dxa"/>
            <w:tcBorders>
              <w:top w:val="single" w:sz="8" w:space="0" w:color="auto"/>
              <w:left w:val="nil"/>
              <w:bottom w:val="single" w:sz="8" w:space="0" w:color="auto"/>
              <w:right w:val="single" w:sz="4" w:space="0" w:color="auto"/>
            </w:tcBorders>
            <w:shd w:val="clear" w:color="auto" w:fill="auto"/>
            <w:noWrap/>
            <w:vAlign w:val="bottom"/>
            <w:hideMark/>
          </w:tcPr>
          <w:p w:rsidR="006B3FB0" w:rsidRPr="007F0E25" w:rsidRDefault="006B3FB0" w:rsidP="002F3705">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7F0E25">
              <w:rPr>
                <w:rFonts w:asciiTheme="majorBidi" w:hAnsiTheme="majorBidi" w:cstheme="majorBidi"/>
                <w:b/>
                <w:bCs/>
                <w:color w:val="000000"/>
                <w:sz w:val="22"/>
                <w:szCs w:val="22"/>
                <w:lang w:eastAsia="zh-CN"/>
              </w:rPr>
              <w:t>2014</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rsidR="006B3FB0" w:rsidRPr="007F0E25" w:rsidRDefault="006B3FB0" w:rsidP="002F3705">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7F0E25">
              <w:rPr>
                <w:rFonts w:asciiTheme="majorBidi" w:hAnsiTheme="majorBidi" w:cstheme="majorBidi"/>
                <w:b/>
                <w:bCs/>
                <w:color w:val="000000"/>
                <w:sz w:val="22"/>
                <w:szCs w:val="22"/>
                <w:lang w:eastAsia="zh-CN"/>
              </w:rPr>
              <w:t>2015</w:t>
            </w:r>
          </w:p>
        </w:tc>
        <w:tc>
          <w:tcPr>
            <w:tcW w:w="1111" w:type="dxa"/>
            <w:tcBorders>
              <w:top w:val="single" w:sz="8" w:space="0" w:color="auto"/>
              <w:left w:val="nil"/>
              <w:bottom w:val="single" w:sz="8" w:space="0" w:color="auto"/>
              <w:right w:val="nil"/>
            </w:tcBorders>
            <w:vAlign w:val="bottom"/>
          </w:tcPr>
          <w:p w:rsidR="006B3FB0" w:rsidRPr="007F0E25" w:rsidRDefault="006B3FB0" w:rsidP="002F3705">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7F0E25">
              <w:rPr>
                <w:rFonts w:asciiTheme="majorBidi" w:hAnsiTheme="majorBidi" w:cstheme="majorBidi"/>
                <w:b/>
                <w:bCs/>
                <w:color w:val="000000"/>
                <w:sz w:val="22"/>
                <w:szCs w:val="22"/>
                <w:lang w:eastAsia="zh-CN"/>
              </w:rPr>
              <w:t>2016</w:t>
            </w:r>
          </w:p>
        </w:tc>
        <w:tc>
          <w:tcPr>
            <w:tcW w:w="1418" w:type="dxa"/>
            <w:tcBorders>
              <w:top w:val="single" w:sz="8" w:space="0" w:color="auto"/>
              <w:left w:val="nil"/>
              <w:bottom w:val="single" w:sz="8" w:space="0" w:color="auto"/>
              <w:right w:val="single" w:sz="4" w:space="0" w:color="auto"/>
            </w:tcBorders>
            <w:shd w:val="clear" w:color="auto" w:fill="auto"/>
            <w:noWrap/>
            <w:vAlign w:val="bottom"/>
            <w:hideMark/>
          </w:tcPr>
          <w:p w:rsidR="006B3FB0" w:rsidRPr="007F0E25" w:rsidRDefault="006B3FB0" w:rsidP="002F3705">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7F0E25">
              <w:rPr>
                <w:rFonts w:asciiTheme="majorBidi" w:hAnsiTheme="majorBidi" w:cstheme="majorBidi"/>
                <w:b/>
                <w:bCs/>
                <w:color w:val="000000"/>
                <w:sz w:val="22"/>
                <w:szCs w:val="22"/>
                <w:lang w:eastAsia="zh-CN"/>
              </w:rPr>
              <w:t>Total</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rsidR="006B3FB0" w:rsidRPr="007F0E25" w:rsidRDefault="006B3FB0" w:rsidP="002F3705">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7F0E25">
              <w:rPr>
                <w:rFonts w:asciiTheme="majorBidi" w:hAnsiTheme="majorBidi" w:cstheme="majorBidi"/>
                <w:b/>
                <w:bCs/>
                <w:color w:val="000000"/>
                <w:sz w:val="22"/>
                <w:szCs w:val="22"/>
                <w:lang w:eastAsia="zh-CN"/>
              </w:rPr>
              <w:t>%</w:t>
            </w:r>
          </w:p>
        </w:tc>
      </w:tr>
      <w:tr w:rsidR="006B3FB0" w:rsidRPr="007F0E25" w:rsidTr="00C75964">
        <w:trPr>
          <w:trHeight w:val="300"/>
          <w:jc w:val="center"/>
        </w:trPr>
        <w:tc>
          <w:tcPr>
            <w:tcW w:w="1418" w:type="dxa"/>
            <w:tcBorders>
              <w:top w:val="nil"/>
              <w:left w:val="single" w:sz="8" w:space="0" w:color="auto"/>
              <w:bottom w:val="single" w:sz="4" w:space="0" w:color="auto"/>
              <w:right w:val="nil"/>
            </w:tcBorders>
            <w:shd w:val="clear" w:color="auto" w:fill="auto"/>
            <w:noWrap/>
            <w:vAlign w:val="center"/>
            <w:hideMark/>
          </w:tcPr>
          <w:p w:rsidR="006B3FB0" w:rsidRPr="007F0E25" w:rsidRDefault="006B3FB0" w:rsidP="002F3705">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7F0E25">
              <w:rPr>
                <w:rFonts w:asciiTheme="majorBidi" w:hAnsiTheme="majorBidi" w:cstheme="majorBidi"/>
                <w:b/>
                <w:bCs/>
                <w:color w:val="000000"/>
                <w:sz w:val="22"/>
                <w:szCs w:val="22"/>
                <w:lang w:eastAsia="zh-CN"/>
              </w:rPr>
              <w:t>P</w:t>
            </w:r>
          </w:p>
        </w:tc>
        <w:tc>
          <w:tcPr>
            <w:tcW w:w="1418" w:type="dxa"/>
            <w:tcBorders>
              <w:top w:val="nil"/>
              <w:left w:val="single" w:sz="8" w:space="0" w:color="auto"/>
              <w:bottom w:val="single" w:sz="4" w:space="0" w:color="auto"/>
              <w:right w:val="single" w:sz="4" w:space="0" w:color="auto"/>
            </w:tcBorders>
            <w:shd w:val="clear" w:color="auto" w:fill="auto"/>
            <w:noWrap/>
            <w:tcMar>
              <w:left w:w="57" w:type="dxa"/>
              <w:right w:w="170" w:type="dxa"/>
            </w:tcMar>
            <w:hideMark/>
          </w:tcPr>
          <w:p w:rsidR="006B3FB0" w:rsidRPr="007F0E25" w:rsidRDefault="006B3FB0" w:rsidP="00C75964">
            <w:pPr>
              <w:jc w:val="right"/>
              <w:rPr>
                <w:color w:val="000000"/>
                <w:sz w:val="22"/>
              </w:rPr>
            </w:pPr>
            <w:r w:rsidRPr="007F0E25">
              <w:rPr>
                <w:color w:val="000000"/>
                <w:sz w:val="22"/>
              </w:rPr>
              <w:t>1 474 978</w:t>
            </w:r>
          </w:p>
        </w:tc>
        <w:tc>
          <w:tcPr>
            <w:tcW w:w="1418" w:type="dxa"/>
            <w:tcBorders>
              <w:top w:val="nil"/>
              <w:left w:val="nil"/>
              <w:bottom w:val="single" w:sz="4" w:space="0" w:color="auto"/>
              <w:right w:val="single" w:sz="4" w:space="0" w:color="auto"/>
            </w:tcBorders>
            <w:shd w:val="clear" w:color="auto" w:fill="auto"/>
            <w:noWrap/>
            <w:tcMar>
              <w:left w:w="57" w:type="dxa"/>
              <w:right w:w="170" w:type="dxa"/>
            </w:tcMar>
            <w:hideMark/>
          </w:tcPr>
          <w:p w:rsidR="006B3FB0" w:rsidRPr="007F0E25" w:rsidRDefault="006B3FB0" w:rsidP="00C75964">
            <w:pPr>
              <w:jc w:val="right"/>
              <w:rPr>
                <w:color w:val="000000"/>
                <w:sz w:val="22"/>
              </w:rPr>
            </w:pPr>
            <w:r w:rsidRPr="007F0E25">
              <w:rPr>
                <w:color w:val="000000"/>
                <w:sz w:val="22"/>
              </w:rPr>
              <w:t>1 355 667</w:t>
            </w:r>
          </w:p>
        </w:tc>
        <w:tc>
          <w:tcPr>
            <w:tcW w:w="1418" w:type="dxa"/>
            <w:tcBorders>
              <w:top w:val="nil"/>
              <w:left w:val="nil"/>
              <w:bottom w:val="single" w:sz="4" w:space="0" w:color="auto"/>
              <w:right w:val="single" w:sz="8" w:space="0" w:color="auto"/>
            </w:tcBorders>
            <w:shd w:val="clear" w:color="auto" w:fill="auto"/>
            <w:noWrap/>
            <w:tcMar>
              <w:left w:w="57" w:type="dxa"/>
              <w:right w:w="170" w:type="dxa"/>
            </w:tcMar>
            <w:hideMark/>
          </w:tcPr>
          <w:p w:rsidR="006B3FB0" w:rsidRPr="007F0E25" w:rsidRDefault="006B3FB0" w:rsidP="00C75964">
            <w:pPr>
              <w:jc w:val="right"/>
              <w:rPr>
                <w:color w:val="000000"/>
                <w:sz w:val="22"/>
              </w:rPr>
            </w:pPr>
            <w:r w:rsidRPr="007F0E25">
              <w:rPr>
                <w:color w:val="000000"/>
                <w:sz w:val="22"/>
              </w:rPr>
              <w:t>997 851</w:t>
            </w:r>
          </w:p>
        </w:tc>
        <w:tc>
          <w:tcPr>
            <w:tcW w:w="1111" w:type="dxa"/>
            <w:tcBorders>
              <w:top w:val="nil"/>
              <w:left w:val="nil"/>
              <w:bottom w:val="single" w:sz="4" w:space="0" w:color="auto"/>
              <w:right w:val="nil"/>
            </w:tcBorders>
            <w:tcMar>
              <w:left w:w="57" w:type="dxa"/>
              <w:right w:w="170" w:type="dxa"/>
            </w:tcMar>
          </w:tcPr>
          <w:p w:rsidR="006B3FB0" w:rsidRPr="007F0E25" w:rsidRDefault="006B3FB0" w:rsidP="00C75964">
            <w:pPr>
              <w:jc w:val="right"/>
              <w:rPr>
                <w:color w:val="000000"/>
                <w:sz w:val="22"/>
              </w:rPr>
            </w:pPr>
            <w:r w:rsidRPr="007F0E25">
              <w:rPr>
                <w:color w:val="000000"/>
                <w:sz w:val="22"/>
              </w:rPr>
              <w:t>1 373 139</w:t>
            </w:r>
          </w:p>
        </w:tc>
        <w:tc>
          <w:tcPr>
            <w:tcW w:w="1418" w:type="dxa"/>
            <w:tcBorders>
              <w:top w:val="nil"/>
              <w:left w:val="nil"/>
              <w:bottom w:val="single" w:sz="4" w:space="0" w:color="auto"/>
              <w:right w:val="single" w:sz="4" w:space="0" w:color="auto"/>
            </w:tcBorders>
            <w:shd w:val="clear" w:color="auto" w:fill="auto"/>
            <w:noWrap/>
            <w:tcMar>
              <w:left w:w="57" w:type="dxa"/>
              <w:right w:w="170" w:type="dxa"/>
            </w:tcMar>
            <w:vAlign w:val="bottom"/>
          </w:tcPr>
          <w:p w:rsidR="006B3FB0" w:rsidRPr="007F0E25" w:rsidRDefault="006B3FB0" w:rsidP="00C75964">
            <w:pPr>
              <w:jc w:val="right"/>
              <w:rPr>
                <w:b/>
                <w:bCs/>
                <w:color w:val="000000"/>
              </w:rPr>
            </w:pPr>
            <w:r w:rsidRPr="007F0E25">
              <w:rPr>
                <w:b/>
                <w:bCs/>
                <w:color w:val="000000"/>
              </w:rPr>
              <w:t>5 201 635</w:t>
            </w:r>
          </w:p>
        </w:tc>
        <w:tc>
          <w:tcPr>
            <w:tcW w:w="1418" w:type="dxa"/>
            <w:tcBorders>
              <w:top w:val="nil"/>
              <w:left w:val="nil"/>
              <w:bottom w:val="single" w:sz="4" w:space="0" w:color="auto"/>
              <w:right w:val="single" w:sz="8" w:space="0" w:color="auto"/>
            </w:tcBorders>
            <w:shd w:val="clear" w:color="auto" w:fill="auto"/>
            <w:noWrap/>
            <w:hideMark/>
          </w:tcPr>
          <w:p w:rsidR="006B3FB0" w:rsidRPr="007F0E25" w:rsidRDefault="006B3FB0" w:rsidP="002F3705">
            <w:pPr>
              <w:jc w:val="center"/>
              <w:rPr>
                <w:b/>
                <w:bCs/>
                <w:color w:val="000000"/>
                <w:sz w:val="22"/>
              </w:rPr>
            </w:pPr>
            <w:r w:rsidRPr="007F0E25">
              <w:rPr>
                <w:b/>
                <w:bCs/>
                <w:color w:val="000000"/>
                <w:sz w:val="22"/>
              </w:rPr>
              <w:t>35,0%</w:t>
            </w:r>
          </w:p>
        </w:tc>
      </w:tr>
      <w:tr w:rsidR="006B3FB0" w:rsidRPr="007F0E25" w:rsidTr="00C75964">
        <w:trPr>
          <w:trHeight w:val="300"/>
          <w:jc w:val="center"/>
        </w:trPr>
        <w:tc>
          <w:tcPr>
            <w:tcW w:w="1418" w:type="dxa"/>
            <w:tcBorders>
              <w:top w:val="nil"/>
              <w:left w:val="single" w:sz="8" w:space="0" w:color="auto"/>
              <w:bottom w:val="single" w:sz="4" w:space="0" w:color="auto"/>
              <w:right w:val="nil"/>
            </w:tcBorders>
            <w:shd w:val="clear" w:color="auto" w:fill="auto"/>
            <w:noWrap/>
            <w:vAlign w:val="center"/>
            <w:hideMark/>
          </w:tcPr>
          <w:p w:rsidR="006B3FB0" w:rsidRPr="007F0E25" w:rsidRDefault="006B3FB0" w:rsidP="002F3705">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7F0E25">
              <w:rPr>
                <w:rFonts w:asciiTheme="majorBidi" w:hAnsiTheme="majorBidi" w:cstheme="majorBidi"/>
                <w:b/>
                <w:bCs/>
                <w:color w:val="000000"/>
                <w:sz w:val="22"/>
                <w:szCs w:val="22"/>
                <w:lang w:eastAsia="zh-CN"/>
              </w:rPr>
              <w:t>BT</w:t>
            </w:r>
          </w:p>
        </w:tc>
        <w:tc>
          <w:tcPr>
            <w:tcW w:w="1418" w:type="dxa"/>
            <w:tcBorders>
              <w:top w:val="nil"/>
              <w:left w:val="single" w:sz="8" w:space="0" w:color="auto"/>
              <w:bottom w:val="single" w:sz="4" w:space="0" w:color="auto"/>
              <w:right w:val="single" w:sz="4" w:space="0" w:color="auto"/>
            </w:tcBorders>
            <w:shd w:val="clear" w:color="auto" w:fill="auto"/>
            <w:noWrap/>
            <w:tcMar>
              <w:left w:w="57" w:type="dxa"/>
              <w:right w:w="170" w:type="dxa"/>
            </w:tcMar>
            <w:hideMark/>
          </w:tcPr>
          <w:p w:rsidR="006B3FB0" w:rsidRPr="007F0E25" w:rsidRDefault="006B3FB0" w:rsidP="00C75964">
            <w:pPr>
              <w:jc w:val="right"/>
              <w:rPr>
                <w:color w:val="000000"/>
                <w:sz w:val="22"/>
              </w:rPr>
            </w:pPr>
            <w:r w:rsidRPr="007F0E25">
              <w:rPr>
                <w:color w:val="000000"/>
                <w:sz w:val="22"/>
              </w:rPr>
              <w:t>678 265</w:t>
            </w:r>
          </w:p>
        </w:tc>
        <w:tc>
          <w:tcPr>
            <w:tcW w:w="1418" w:type="dxa"/>
            <w:tcBorders>
              <w:top w:val="nil"/>
              <w:left w:val="nil"/>
              <w:bottom w:val="single" w:sz="4" w:space="0" w:color="auto"/>
              <w:right w:val="single" w:sz="4" w:space="0" w:color="auto"/>
            </w:tcBorders>
            <w:shd w:val="clear" w:color="auto" w:fill="auto"/>
            <w:noWrap/>
            <w:tcMar>
              <w:left w:w="57" w:type="dxa"/>
              <w:right w:w="170" w:type="dxa"/>
            </w:tcMar>
            <w:hideMark/>
          </w:tcPr>
          <w:p w:rsidR="006B3FB0" w:rsidRPr="007F0E25" w:rsidRDefault="006B3FB0" w:rsidP="00C75964">
            <w:pPr>
              <w:jc w:val="right"/>
              <w:rPr>
                <w:color w:val="000000"/>
                <w:sz w:val="22"/>
              </w:rPr>
            </w:pPr>
            <w:r w:rsidRPr="007F0E25">
              <w:rPr>
                <w:color w:val="000000"/>
                <w:sz w:val="22"/>
              </w:rPr>
              <w:t>594 916</w:t>
            </w:r>
          </w:p>
        </w:tc>
        <w:tc>
          <w:tcPr>
            <w:tcW w:w="1418" w:type="dxa"/>
            <w:tcBorders>
              <w:top w:val="nil"/>
              <w:left w:val="nil"/>
              <w:bottom w:val="single" w:sz="4" w:space="0" w:color="auto"/>
              <w:right w:val="single" w:sz="8" w:space="0" w:color="auto"/>
            </w:tcBorders>
            <w:shd w:val="clear" w:color="auto" w:fill="auto"/>
            <w:noWrap/>
            <w:tcMar>
              <w:left w:w="57" w:type="dxa"/>
              <w:right w:w="170" w:type="dxa"/>
            </w:tcMar>
            <w:hideMark/>
          </w:tcPr>
          <w:p w:rsidR="006B3FB0" w:rsidRPr="007F0E25" w:rsidRDefault="006B3FB0" w:rsidP="00C75964">
            <w:pPr>
              <w:jc w:val="right"/>
              <w:rPr>
                <w:color w:val="000000"/>
                <w:sz w:val="22"/>
              </w:rPr>
            </w:pPr>
            <w:r w:rsidRPr="007F0E25">
              <w:rPr>
                <w:color w:val="000000"/>
                <w:sz w:val="22"/>
              </w:rPr>
              <w:t>432 080</w:t>
            </w:r>
          </w:p>
        </w:tc>
        <w:tc>
          <w:tcPr>
            <w:tcW w:w="1111" w:type="dxa"/>
            <w:tcBorders>
              <w:top w:val="nil"/>
              <w:left w:val="nil"/>
              <w:bottom w:val="single" w:sz="4" w:space="0" w:color="auto"/>
              <w:right w:val="nil"/>
            </w:tcBorders>
            <w:tcMar>
              <w:left w:w="57" w:type="dxa"/>
              <w:right w:w="170" w:type="dxa"/>
            </w:tcMar>
          </w:tcPr>
          <w:p w:rsidR="006B3FB0" w:rsidRPr="007F0E25" w:rsidRDefault="006B3FB0" w:rsidP="00C75964">
            <w:pPr>
              <w:jc w:val="right"/>
              <w:rPr>
                <w:color w:val="000000"/>
                <w:sz w:val="22"/>
              </w:rPr>
            </w:pPr>
            <w:r w:rsidRPr="007F0E25">
              <w:rPr>
                <w:color w:val="000000"/>
                <w:sz w:val="22"/>
              </w:rPr>
              <w:t>504 371</w:t>
            </w:r>
          </w:p>
        </w:tc>
        <w:tc>
          <w:tcPr>
            <w:tcW w:w="1418" w:type="dxa"/>
            <w:tcBorders>
              <w:top w:val="nil"/>
              <w:left w:val="nil"/>
              <w:bottom w:val="single" w:sz="4" w:space="0" w:color="auto"/>
              <w:right w:val="single" w:sz="4" w:space="0" w:color="auto"/>
            </w:tcBorders>
            <w:shd w:val="clear" w:color="auto" w:fill="auto"/>
            <w:noWrap/>
            <w:tcMar>
              <w:left w:w="57" w:type="dxa"/>
              <w:right w:w="170" w:type="dxa"/>
            </w:tcMar>
            <w:vAlign w:val="bottom"/>
          </w:tcPr>
          <w:p w:rsidR="006B3FB0" w:rsidRPr="007F0E25" w:rsidRDefault="006B3FB0" w:rsidP="00C75964">
            <w:pPr>
              <w:jc w:val="right"/>
              <w:rPr>
                <w:b/>
                <w:bCs/>
                <w:color w:val="000000"/>
              </w:rPr>
            </w:pPr>
            <w:r w:rsidRPr="007F0E25">
              <w:rPr>
                <w:b/>
                <w:bCs/>
                <w:color w:val="000000"/>
              </w:rPr>
              <w:t>2 209 632</w:t>
            </w:r>
          </w:p>
        </w:tc>
        <w:tc>
          <w:tcPr>
            <w:tcW w:w="1418" w:type="dxa"/>
            <w:tcBorders>
              <w:top w:val="nil"/>
              <w:left w:val="nil"/>
              <w:bottom w:val="single" w:sz="4" w:space="0" w:color="auto"/>
              <w:right w:val="single" w:sz="8" w:space="0" w:color="auto"/>
            </w:tcBorders>
            <w:shd w:val="clear" w:color="auto" w:fill="auto"/>
            <w:noWrap/>
            <w:hideMark/>
          </w:tcPr>
          <w:p w:rsidR="006B3FB0" w:rsidRPr="007F0E25" w:rsidRDefault="006B3FB0" w:rsidP="002F3705">
            <w:pPr>
              <w:jc w:val="center"/>
              <w:rPr>
                <w:b/>
                <w:bCs/>
                <w:color w:val="000000"/>
                <w:sz w:val="22"/>
              </w:rPr>
            </w:pPr>
            <w:r w:rsidRPr="007F0E25">
              <w:rPr>
                <w:b/>
                <w:bCs/>
                <w:color w:val="000000"/>
                <w:sz w:val="22"/>
              </w:rPr>
              <w:t>14,9%</w:t>
            </w:r>
          </w:p>
        </w:tc>
      </w:tr>
      <w:tr w:rsidR="006B3FB0" w:rsidRPr="007F0E25" w:rsidTr="00C75964">
        <w:trPr>
          <w:trHeight w:val="300"/>
          <w:jc w:val="center"/>
        </w:trPr>
        <w:tc>
          <w:tcPr>
            <w:tcW w:w="1418" w:type="dxa"/>
            <w:tcBorders>
              <w:top w:val="nil"/>
              <w:left w:val="single" w:sz="8" w:space="0" w:color="auto"/>
              <w:bottom w:val="single" w:sz="4" w:space="0" w:color="auto"/>
              <w:right w:val="nil"/>
            </w:tcBorders>
            <w:shd w:val="clear" w:color="auto" w:fill="auto"/>
            <w:noWrap/>
            <w:vAlign w:val="center"/>
            <w:hideMark/>
          </w:tcPr>
          <w:p w:rsidR="006B3FB0" w:rsidRPr="007F0E25" w:rsidRDefault="006B3FB0" w:rsidP="002F3705">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7F0E25">
              <w:rPr>
                <w:rFonts w:asciiTheme="majorBidi" w:hAnsiTheme="majorBidi" w:cstheme="majorBidi"/>
                <w:b/>
                <w:bCs/>
                <w:color w:val="000000"/>
                <w:sz w:val="22"/>
                <w:szCs w:val="22"/>
                <w:lang w:eastAsia="zh-CN"/>
              </w:rPr>
              <w:t>M</w:t>
            </w:r>
          </w:p>
        </w:tc>
        <w:tc>
          <w:tcPr>
            <w:tcW w:w="1418" w:type="dxa"/>
            <w:tcBorders>
              <w:top w:val="nil"/>
              <w:left w:val="single" w:sz="8" w:space="0" w:color="auto"/>
              <w:bottom w:val="single" w:sz="4" w:space="0" w:color="auto"/>
              <w:right w:val="single" w:sz="4" w:space="0" w:color="auto"/>
            </w:tcBorders>
            <w:shd w:val="clear" w:color="auto" w:fill="auto"/>
            <w:noWrap/>
            <w:tcMar>
              <w:left w:w="57" w:type="dxa"/>
              <w:right w:w="170" w:type="dxa"/>
            </w:tcMar>
            <w:hideMark/>
          </w:tcPr>
          <w:p w:rsidR="006B3FB0" w:rsidRPr="007F0E25" w:rsidRDefault="006B3FB0" w:rsidP="00C75964">
            <w:pPr>
              <w:jc w:val="right"/>
              <w:rPr>
                <w:color w:val="000000"/>
                <w:sz w:val="22"/>
              </w:rPr>
            </w:pPr>
            <w:r w:rsidRPr="007F0E25">
              <w:rPr>
                <w:color w:val="000000"/>
                <w:sz w:val="22"/>
              </w:rPr>
              <w:t>619 938</w:t>
            </w:r>
          </w:p>
        </w:tc>
        <w:tc>
          <w:tcPr>
            <w:tcW w:w="1418" w:type="dxa"/>
            <w:tcBorders>
              <w:top w:val="nil"/>
              <w:left w:val="nil"/>
              <w:bottom w:val="single" w:sz="4" w:space="0" w:color="auto"/>
              <w:right w:val="single" w:sz="4" w:space="0" w:color="auto"/>
            </w:tcBorders>
            <w:shd w:val="clear" w:color="auto" w:fill="auto"/>
            <w:noWrap/>
            <w:tcMar>
              <w:left w:w="57" w:type="dxa"/>
              <w:right w:w="170" w:type="dxa"/>
            </w:tcMar>
            <w:hideMark/>
          </w:tcPr>
          <w:p w:rsidR="006B3FB0" w:rsidRPr="007F0E25" w:rsidRDefault="006B3FB0" w:rsidP="00C75964">
            <w:pPr>
              <w:jc w:val="right"/>
              <w:rPr>
                <w:color w:val="000000"/>
                <w:sz w:val="22"/>
              </w:rPr>
            </w:pPr>
            <w:r w:rsidRPr="007F0E25">
              <w:rPr>
                <w:color w:val="000000"/>
                <w:sz w:val="22"/>
              </w:rPr>
              <w:t>544 416</w:t>
            </w:r>
          </w:p>
        </w:tc>
        <w:tc>
          <w:tcPr>
            <w:tcW w:w="1418" w:type="dxa"/>
            <w:tcBorders>
              <w:top w:val="nil"/>
              <w:left w:val="nil"/>
              <w:bottom w:val="single" w:sz="4" w:space="0" w:color="auto"/>
              <w:right w:val="single" w:sz="8" w:space="0" w:color="auto"/>
            </w:tcBorders>
            <w:shd w:val="clear" w:color="auto" w:fill="auto"/>
            <w:noWrap/>
            <w:tcMar>
              <w:left w:w="57" w:type="dxa"/>
              <w:right w:w="170" w:type="dxa"/>
            </w:tcMar>
            <w:hideMark/>
          </w:tcPr>
          <w:p w:rsidR="006B3FB0" w:rsidRPr="007F0E25" w:rsidRDefault="006B3FB0" w:rsidP="00C75964">
            <w:pPr>
              <w:jc w:val="right"/>
              <w:rPr>
                <w:color w:val="000000"/>
                <w:sz w:val="22"/>
              </w:rPr>
            </w:pPr>
            <w:r w:rsidRPr="007F0E25">
              <w:rPr>
                <w:color w:val="000000"/>
                <w:sz w:val="22"/>
              </w:rPr>
              <w:t>458 858</w:t>
            </w:r>
          </w:p>
        </w:tc>
        <w:tc>
          <w:tcPr>
            <w:tcW w:w="1111" w:type="dxa"/>
            <w:tcBorders>
              <w:top w:val="nil"/>
              <w:left w:val="nil"/>
              <w:bottom w:val="single" w:sz="4" w:space="0" w:color="auto"/>
              <w:right w:val="nil"/>
            </w:tcBorders>
            <w:tcMar>
              <w:left w:w="57" w:type="dxa"/>
              <w:right w:w="170" w:type="dxa"/>
            </w:tcMar>
          </w:tcPr>
          <w:p w:rsidR="006B3FB0" w:rsidRPr="007F0E25" w:rsidRDefault="006B3FB0" w:rsidP="00C75964">
            <w:pPr>
              <w:jc w:val="right"/>
              <w:rPr>
                <w:color w:val="000000"/>
                <w:sz w:val="22"/>
              </w:rPr>
            </w:pPr>
            <w:r w:rsidRPr="007F0E25">
              <w:rPr>
                <w:color w:val="000000"/>
                <w:sz w:val="22"/>
              </w:rPr>
              <w:t>698 967</w:t>
            </w:r>
          </w:p>
        </w:tc>
        <w:tc>
          <w:tcPr>
            <w:tcW w:w="1418" w:type="dxa"/>
            <w:tcBorders>
              <w:top w:val="nil"/>
              <w:left w:val="nil"/>
              <w:bottom w:val="single" w:sz="4" w:space="0" w:color="auto"/>
              <w:right w:val="single" w:sz="4" w:space="0" w:color="auto"/>
            </w:tcBorders>
            <w:shd w:val="clear" w:color="auto" w:fill="auto"/>
            <w:noWrap/>
            <w:tcMar>
              <w:left w:w="57" w:type="dxa"/>
              <w:right w:w="170" w:type="dxa"/>
            </w:tcMar>
            <w:vAlign w:val="bottom"/>
          </w:tcPr>
          <w:p w:rsidR="006B3FB0" w:rsidRPr="007F0E25" w:rsidRDefault="006B3FB0" w:rsidP="00C75964">
            <w:pPr>
              <w:jc w:val="right"/>
              <w:rPr>
                <w:b/>
                <w:bCs/>
                <w:color w:val="000000"/>
              </w:rPr>
            </w:pPr>
            <w:r w:rsidRPr="007F0E25">
              <w:rPr>
                <w:b/>
                <w:bCs/>
                <w:color w:val="000000"/>
              </w:rPr>
              <w:t>2 322 179</w:t>
            </w:r>
          </w:p>
        </w:tc>
        <w:tc>
          <w:tcPr>
            <w:tcW w:w="1418" w:type="dxa"/>
            <w:tcBorders>
              <w:top w:val="nil"/>
              <w:left w:val="nil"/>
              <w:bottom w:val="single" w:sz="4" w:space="0" w:color="auto"/>
              <w:right w:val="single" w:sz="8" w:space="0" w:color="auto"/>
            </w:tcBorders>
            <w:shd w:val="clear" w:color="auto" w:fill="auto"/>
            <w:noWrap/>
            <w:hideMark/>
          </w:tcPr>
          <w:p w:rsidR="006B3FB0" w:rsidRPr="007F0E25" w:rsidRDefault="006B3FB0" w:rsidP="002F3705">
            <w:pPr>
              <w:jc w:val="center"/>
              <w:rPr>
                <w:b/>
                <w:bCs/>
                <w:color w:val="000000"/>
                <w:sz w:val="22"/>
              </w:rPr>
            </w:pPr>
            <w:r w:rsidRPr="007F0E25">
              <w:rPr>
                <w:b/>
                <w:bCs/>
                <w:color w:val="000000"/>
                <w:sz w:val="22"/>
              </w:rPr>
              <w:t>15,6%</w:t>
            </w:r>
          </w:p>
        </w:tc>
      </w:tr>
      <w:tr w:rsidR="006B3FB0" w:rsidRPr="007F0E25" w:rsidTr="00C75964">
        <w:trPr>
          <w:trHeight w:val="300"/>
          <w:jc w:val="center"/>
        </w:trPr>
        <w:tc>
          <w:tcPr>
            <w:tcW w:w="1418" w:type="dxa"/>
            <w:tcBorders>
              <w:top w:val="nil"/>
              <w:left w:val="single" w:sz="8" w:space="0" w:color="auto"/>
              <w:bottom w:val="single" w:sz="4" w:space="0" w:color="auto"/>
              <w:right w:val="nil"/>
            </w:tcBorders>
            <w:shd w:val="clear" w:color="auto" w:fill="auto"/>
            <w:noWrap/>
            <w:vAlign w:val="center"/>
            <w:hideMark/>
          </w:tcPr>
          <w:p w:rsidR="006B3FB0" w:rsidRPr="007F0E25" w:rsidRDefault="006B3FB0" w:rsidP="002F3705">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7F0E25">
              <w:rPr>
                <w:rFonts w:asciiTheme="majorBidi" w:hAnsiTheme="majorBidi" w:cstheme="majorBidi"/>
                <w:b/>
                <w:bCs/>
                <w:color w:val="000000"/>
                <w:sz w:val="22"/>
                <w:szCs w:val="22"/>
                <w:lang w:eastAsia="zh-CN"/>
              </w:rPr>
              <w:t>SM</w:t>
            </w:r>
          </w:p>
        </w:tc>
        <w:tc>
          <w:tcPr>
            <w:tcW w:w="1418" w:type="dxa"/>
            <w:tcBorders>
              <w:top w:val="nil"/>
              <w:left w:val="single" w:sz="8" w:space="0" w:color="auto"/>
              <w:bottom w:val="single" w:sz="4" w:space="0" w:color="auto"/>
              <w:right w:val="single" w:sz="4" w:space="0" w:color="auto"/>
            </w:tcBorders>
            <w:shd w:val="clear" w:color="auto" w:fill="auto"/>
            <w:noWrap/>
            <w:tcMar>
              <w:left w:w="57" w:type="dxa"/>
              <w:right w:w="170" w:type="dxa"/>
            </w:tcMar>
            <w:hideMark/>
          </w:tcPr>
          <w:p w:rsidR="006B3FB0" w:rsidRPr="007F0E25" w:rsidRDefault="006B3FB0" w:rsidP="00C75964">
            <w:pPr>
              <w:jc w:val="right"/>
              <w:rPr>
                <w:color w:val="000000"/>
                <w:sz w:val="22"/>
              </w:rPr>
            </w:pPr>
            <w:r w:rsidRPr="007F0E25">
              <w:rPr>
                <w:color w:val="000000"/>
                <w:sz w:val="22"/>
              </w:rPr>
              <w:t>384 600</w:t>
            </w:r>
          </w:p>
        </w:tc>
        <w:tc>
          <w:tcPr>
            <w:tcW w:w="1418" w:type="dxa"/>
            <w:tcBorders>
              <w:top w:val="nil"/>
              <w:left w:val="nil"/>
              <w:bottom w:val="single" w:sz="4" w:space="0" w:color="auto"/>
              <w:right w:val="single" w:sz="4" w:space="0" w:color="auto"/>
            </w:tcBorders>
            <w:shd w:val="clear" w:color="auto" w:fill="auto"/>
            <w:noWrap/>
            <w:tcMar>
              <w:left w:w="57" w:type="dxa"/>
              <w:right w:w="170" w:type="dxa"/>
            </w:tcMar>
            <w:hideMark/>
          </w:tcPr>
          <w:p w:rsidR="006B3FB0" w:rsidRPr="007F0E25" w:rsidRDefault="006B3FB0" w:rsidP="00C75964">
            <w:pPr>
              <w:jc w:val="right"/>
              <w:rPr>
                <w:color w:val="000000"/>
                <w:sz w:val="22"/>
              </w:rPr>
            </w:pPr>
            <w:r w:rsidRPr="007F0E25">
              <w:rPr>
                <w:color w:val="000000"/>
                <w:sz w:val="22"/>
              </w:rPr>
              <w:t>336 767</w:t>
            </w:r>
          </w:p>
        </w:tc>
        <w:tc>
          <w:tcPr>
            <w:tcW w:w="1418" w:type="dxa"/>
            <w:tcBorders>
              <w:top w:val="nil"/>
              <w:left w:val="nil"/>
              <w:bottom w:val="single" w:sz="4" w:space="0" w:color="auto"/>
              <w:right w:val="single" w:sz="8" w:space="0" w:color="auto"/>
            </w:tcBorders>
            <w:shd w:val="clear" w:color="auto" w:fill="auto"/>
            <w:noWrap/>
            <w:tcMar>
              <w:left w:w="57" w:type="dxa"/>
              <w:right w:w="170" w:type="dxa"/>
            </w:tcMar>
            <w:hideMark/>
          </w:tcPr>
          <w:p w:rsidR="006B3FB0" w:rsidRPr="007F0E25" w:rsidRDefault="006B3FB0" w:rsidP="00C75964">
            <w:pPr>
              <w:jc w:val="right"/>
              <w:rPr>
                <w:color w:val="000000"/>
                <w:sz w:val="22"/>
              </w:rPr>
            </w:pPr>
            <w:r w:rsidRPr="007F0E25">
              <w:rPr>
                <w:color w:val="000000"/>
                <w:sz w:val="22"/>
              </w:rPr>
              <w:t>309 149</w:t>
            </w:r>
          </w:p>
        </w:tc>
        <w:tc>
          <w:tcPr>
            <w:tcW w:w="1111" w:type="dxa"/>
            <w:tcBorders>
              <w:top w:val="nil"/>
              <w:left w:val="nil"/>
              <w:bottom w:val="single" w:sz="4" w:space="0" w:color="auto"/>
              <w:right w:val="nil"/>
            </w:tcBorders>
            <w:tcMar>
              <w:left w:w="57" w:type="dxa"/>
              <w:right w:w="170" w:type="dxa"/>
            </w:tcMar>
          </w:tcPr>
          <w:p w:rsidR="006B3FB0" w:rsidRPr="007F0E25" w:rsidRDefault="006B3FB0" w:rsidP="00C75964">
            <w:pPr>
              <w:jc w:val="right"/>
              <w:rPr>
                <w:color w:val="000000"/>
                <w:sz w:val="22"/>
              </w:rPr>
            </w:pPr>
            <w:r w:rsidRPr="007F0E25">
              <w:rPr>
                <w:color w:val="000000"/>
                <w:sz w:val="22"/>
              </w:rPr>
              <w:t>465 689</w:t>
            </w:r>
          </w:p>
        </w:tc>
        <w:tc>
          <w:tcPr>
            <w:tcW w:w="1418" w:type="dxa"/>
            <w:tcBorders>
              <w:top w:val="nil"/>
              <w:left w:val="nil"/>
              <w:bottom w:val="single" w:sz="4" w:space="0" w:color="auto"/>
              <w:right w:val="single" w:sz="4" w:space="0" w:color="auto"/>
            </w:tcBorders>
            <w:shd w:val="clear" w:color="auto" w:fill="auto"/>
            <w:noWrap/>
            <w:tcMar>
              <w:left w:w="57" w:type="dxa"/>
              <w:right w:w="170" w:type="dxa"/>
            </w:tcMar>
            <w:vAlign w:val="bottom"/>
          </w:tcPr>
          <w:p w:rsidR="006B3FB0" w:rsidRPr="007F0E25" w:rsidRDefault="006B3FB0" w:rsidP="00C75964">
            <w:pPr>
              <w:jc w:val="right"/>
              <w:rPr>
                <w:b/>
                <w:color w:val="000000"/>
              </w:rPr>
            </w:pPr>
            <w:r w:rsidRPr="007F0E25">
              <w:rPr>
                <w:b/>
                <w:color w:val="000000"/>
              </w:rPr>
              <w:t xml:space="preserve">1 </w:t>
            </w:r>
            <w:r w:rsidRPr="007F0E25">
              <w:rPr>
                <w:b/>
                <w:bCs/>
                <w:color w:val="000000"/>
              </w:rPr>
              <w:t>496 205</w:t>
            </w:r>
          </w:p>
        </w:tc>
        <w:tc>
          <w:tcPr>
            <w:tcW w:w="1418" w:type="dxa"/>
            <w:tcBorders>
              <w:top w:val="nil"/>
              <w:left w:val="nil"/>
              <w:bottom w:val="single" w:sz="4" w:space="0" w:color="auto"/>
              <w:right w:val="single" w:sz="8" w:space="0" w:color="auto"/>
            </w:tcBorders>
            <w:shd w:val="clear" w:color="auto" w:fill="auto"/>
            <w:noWrap/>
            <w:hideMark/>
          </w:tcPr>
          <w:p w:rsidR="006B3FB0" w:rsidRPr="007F0E25" w:rsidRDefault="006B3FB0" w:rsidP="002F3705">
            <w:pPr>
              <w:jc w:val="center"/>
              <w:rPr>
                <w:b/>
                <w:bCs/>
                <w:color w:val="000000"/>
                <w:sz w:val="22"/>
              </w:rPr>
            </w:pPr>
            <w:r w:rsidRPr="007F0E25">
              <w:rPr>
                <w:b/>
                <w:bCs/>
                <w:color w:val="000000"/>
                <w:sz w:val="22"/>
              </w:rPr>
              <w:t>10,1%</w:t>
            </w:r>
          </w:p>
        </w:tc>
      </w:tr>
      <w:tr w:rsidR="006B3FB0" w:rsidRPr="007F0E25" w:rsidTr="00C75964">
        <w:trPr>
          <w:trHeight w:val="300"/>
          <w:jc w:val="center"/>
        </w:trPr>
        <w:tc>
          <w:tcPr>
            <w:tcW w:w="1418" w:type="dxa"/>
            <w:tcBorders>
              <w:top w:val="nil"/>
              <w:left w:val="single" w:sz="8" w:space="0" w:color="auto"/>
              <w:bottom w:val="single" w:sz="4" w:space="0" w:color="auto"/>
              <w:right w:val="nil"/>
            </w:tcBorders>
            <w:shd w:val="clear" w:color="auto" w:fill="auto"/>
            <w:noWrap/>
            <w:vAlign w:val="center"/>
            <w:hideMark/>
          </w:tcPr>
          <w:p w:rsidR="006B3FB0" w:rsidRPr="007F0E25" w:rsidRDefault="006B3FB0" w:rsidP="002F3705">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7F0E25">
              <w:rPr>
                <w:rFonts w:asciiTheme="majorBidi" w:hAnsiTheme="majorBidi" w:cstheme="majorBidi"/>
                <w:b/>
                <w:bCs/>
                <w:color w:val="000000"/>
                <w:sz w:val="22"/>
                <w:szCs w:val="22"/>
                <w:lang w:eastAsia="zh-CN"/>
              </w:rPr>
              <w:t>BS</w:t>
            </w:r>
          </w:p>
        </w:tc>
        <w:tc>
          <w:tcPr>
            <w:tcW w:w="1418" w:type="dxa"/>
            <w:tcBorders>
              <w:top w:val="nil"/>
              <w:left w:val="single" w:sz="8" w:space="0" w:color="auto"/>
              <w:bottom w:val="single" w:sz="4" w:space="0" w:color="auto"/>
              <w:right w:val="single" w:sz="4" w:space="0" w:color="auto"/>
            </w:tcBorders>
            <w:shd w:val="clear" w:color="auto" w:fill="auto"/>
            <w:noWrap/>
            <w:tcMar>
              <w:left w:w="57" w:type="dxa"/>
              <w:right w:w="170" w:type="dxa"/>
            </w:tcMar>
            <w:hideMark/>
          </w:tcPr>
          <w:p w:rsidR="006B3FB0" w:rsidRPr="007F0E25" w:rsidRDefault="006B3FB0" w:rsidP="00C75964">
            <w:pPr>
              <w:jc w:val="right"/>
              <w:rPr>
                <w:color w:val="000000"/>
                <w:sz w:val="22"/>
              </w:rPr>
            </w:pPr>
            <w:r w:rsidRPr="007F0E25">
              <w:rPr>
                <w:color w:val="000000"/>
                <w:sz w:val="22"/>
              </w:rPr>
              <w:t>323 804</w:t>
            </w:r>
          </w:p>
        </w:tc>
        <w:tc>
          <w:tcPr>
            <w:tcW w:w="1418" w:type="dxa"/>
            <w:tcBorders>
              <w:top w:val="nil"/>
              <w:left w:val="nil"/>
              <w:bottom w:val="single" w:sz="4" w:space="0" w:color="auto"/>
              <w:right w:val="single" w:sz="4" w:space="0" w:color="auto"/>
            </w:tcBorders>
            <w:shd w:val="clear" w:color="auto" w:fill="auto"/>
            <w:noWrap/>
            <w:tcMar>
              <w:left w:w="57" w:type="dxa"/>
              <w:right w:w="170" w:type="dxa"/>
            </w:tcMar>
            <w:hideMark/>
          </w:tcPr>
          <w:p w:rsidR="006B3FB0" w:rsidRPr="007F0E25" w:rsidRDefault="006B3FB0" w:rsidP="00C75964">
            <w:pPr>
              <w:jc w:val="right"/>
              <w:rPr>
                <w:color w:val="000000"/>
                <w:sz w:val="22"/>
              </w:rPr>
            </w:pPr>
            <w:r w:rsidRPr="007F0E25">
              <w:rPr>
                <w:color w:val="000000"/>
                <w:sz w:val="22"/>
              </w:rPr>
              <w:t>315 991</w:t>
            </w:r>
          </w:p>
        </w:tc>
        <w:tc>
          <w:tcPr>
            <w:tcW w:w="1418" w:type="dxa"/>
            <w:tcBorders>
              <w:top w:val="nil"/>
              <w:left w:val="nil"/>
              <w:bottom w:val="single" w:sz="4" w:space="0" w:color="auto"/>
              <w:right w:val="single" w:sz="8" w:space="0" w:color="auto"/>
            </w:tcBorders>
            <w:shd w:val="clear" w:color="auto" w:fill="auto"/>
            <w:noWrap/>
            <w:tcMar>
              <w:left w:w="57" w:type="dxa"/>
              <w:right w:w="170" w:type="dxa"/>
            </w:tcMar>
            <w:hideMark/>
          </w:tcPr>
          <w:p w:rsidR="006B3FB0" w:rsidRPr="007F0E25" w:rsidRDefault="006B3FB0" w:rsidP="00C75964">
            <w:pPr>
              <w:jc w:val="right"/>
              <w:rPr>
                <w:color w:val="000000"/>
                <w:sz w:val="22"/>
              </w:rPr>
            </w:pPr>
            <w:r w:rsidRPr="007F0E25">
              <w:rPr>
                <w:color w:val="000000"/>
                <w:sz w:val="22"/>
              </w:rPr>
              <w:t>230 649</w:t>
            </w:r>
          </w:p>
        </w:tc>
        <w:tc>
          <w:tcPr>
            <w:tcW w:w="1111" w:type="dxa"/>
            <w:tcBorders>
              <w:top w:val="nil"/>
              <w:left w:val="nil"/>
              <w:bottom w:val="single" w:sz="4" w:space="0" w:color="auto"/>
              <w:right w:val="nil"/>
            </w:tcBorders>
            <w:tcMar>
              <w:left w:w="57" w:type="dxa"/>
              <w:right w:w="170" w:type="dxa"/>
            </w:tcMar>
          </w:tcPr>
          <w:p w:rsidR="006B3FB0" w:rsidRPr="007F0E25" w:rsidRDefault="006B3FB0" w:rsidP="00C75964">
            <w:pPr>
              <w:jc w:val="right"/>
              <w:rPr>
                <w:color w:val="000000"/>
                <w:sz w:val="22"/>
              </w:rPr>
            </w:pPr>
            <w:r w:rsidRPr="007F0E25">
              <w:rPr>
                <w:color w:val="000000"/>
                <w:sz w:val="22"/>
              </w:rPr>
              <w:t>299 741</w:t>
            </w:r>
          </w:p>
        </w:tc>
        <w:tc>
          <w:tcPr>
            <w:tcW w:w="1418" w:type="dxa"/>
            <w:tcBorders>
              <w:top w:val="nil"/>
              <w:left w:val="nil"/>
              <w:bottom w:val="single" w:sz="4" w:space="0" w:color="auto"/>
              <w:right w:val="single" w:sz="4" w:space="0" w:color="auto"/>
            </w:tcBorders>
            <w:shd w:val="clear" w:color="auto" w:fill="auto"/>
            <w:noWrap/>
            <w:tcMar>
              <w:left w:w="57" w:type="dxa"/>
              <w:right w:w="170" w:type="dxa"/>
            </w:tcMar>
            <w:vAlign w:val="bottom"/>
          </w:tcPr>
          <w:p w:rsidR="006B3FB0" w:rsidRPr="007F0E25" w:rsidRDefault="006B3FB0" w:rsidP="00C75964">
            <w:pPr>
              <w:jc w:val="right"/>
              <w:rPr>
                <w:b/>
                <w:color w:val="000000"/>
              </w:rPr>
            </w:pPr>
            <w:r w:rsidRPr="007F0E25">
              <w:rPr>
                <w:b/>
                <w:color w:val="000000"/>
              </w:rPr>
              <w:t>1</w:t>
            </w:r>
            <w:r w:rsidRPr="007F0E25">
              <w:rPr>
                <w:b/>
                <w:bCs/>
                <w:color w:val="000000"/>
              </w:rPr>
              <w:t xml:space="preserve"> 170 185</w:t>
            </w:r>
          </w:p>
        </w:tc>
        <w:tc>
          <w:tcPr>
            <w:tcW w:w="1418" w:type="dxa"/>
            <w:tcBorders>
              <w:top w:val="nil"/>
              <w:left w:val="nil"/>
              <w:bottom w:val="single" w:sz="4" w:space="0" w:color="auto"/>
              <w:right w:val="single" w:sz="8" w:space="0" w:color="auto"/>
            </w:tcBorders>
            <w:shd w:val="clear" w:color="auto" w:fill="auto"/>
            <w:noWrap/>
            <w:hideMark/>
          </w:tcPr>
          <w:p w:rsidR="006B3FB0" w:rsidRPr="007F0E25" w:rsidRDefault="006B3FB0" w:rsidP="002F3705">
            <w:pPr>
              <w:jc w:val="center"/>
              <w:rPr>
                <w:b/>
                <w:bCs/>
                <w:color w:val="000000"/>
                <w:sz w:val="22"/>
              </w:rPr>
            </w:pPr>
            <w:r w:rsidRPr="007F0E25">
              <w:rPr>
                <w:b/>
                <w:bCs/>
                <w:color w:val="000000"/>
                <w:sz w:val="22"/>
              </w:rPr>
              <w:t>7,9%</w:t>
            </w:r>
          </w:p>
        </w:tc>
      </w:tr>
      <w:tr w:rsidR="006B3FB0" w:rsidRPr="007F0E25" w:rsidTr="00C75964">
        <w:trPr>
          <w:trHeight w:val="300"/>
          <w:jc w:val="center"/>
        </w:trPr>
        <w:tc>
          <w:tcPr>
            <w:tcW w:w="1418" w:type="dxa"/>
            <w:tcBorders>
              <w:top w:val="nil"/>
              <w:left w:val="single" w:sz="8" w:space="0" w:color="auto"/>
              <w:bottom w:val="single" w:sz="4" w:space="0" w:color="auto"/>
              <w:right w:val="nil"/>
            </w:tcBorders>
            <w:shd w:val="clear" w:color="auto" w:fill="auto"/>
            <w:noWrap/>
            <w:vAlign w:val="center"/>
            <w:hideMark/>
          </w:tcPr>
          <w:p w:rsidR="006B3FB0" w:rsidRPr="007F0E25" w:rsidRDefault="006B3FB0" w:rsidP="002F3705">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7F0E25">
              <w:rPr>
                <w:rFonts w:asciiTheme="majorBidi" w:hAnsiTheme="majorBidi" w:cstheme="majorBidi"/>
                <w:b/>
                <w:bCs/>
                <w:color w:val="000000"/>
                <w:sz w:val="22"/>
                <w:szCs w:val="22"/>
                <w:lang w:eastAsia="zh-CN"/>
              </w:rPr>
              <w:t>F</w:t>
            </w:r>
          </w:p>
        </w:tc>
        <w:tc>
          <w:tcPr>
            <w:tcW w:w="1418" w:type="dxa"/>
            <w:tcBorders>
              <w:top w:val="nil"/>
              <w:left w:val="single" w:sz="8" w:space="0" w:color="auto"/>
              <w:bottom w:val="single" w:sz="4" w:space="0" w:color="auto"/>
              <w:right w:val="single" w:sz="4" w:space="0" w:color="auto"/>
            </w:tcBorders>
            <w:shd w:val="clear" w:color="auto" w:fill="auto"/>
            <w:noWrap/>
            <w:tcMar>
              <w:left w:w="57" w:type="dxa"/>
              <w:right w:w="170" w:type="dxa"/>
            </w:tcMar>
            <w:hideMark/>
          </w:tcPr>
          <w:p w:rsidR="006B3FB0" w:rsidRPr="007F0E25" w:rsidRDefault="006B3FB0" w:rsidP="00C75964">
            <w:pPr>
              <w:jc w:val="right"/>
              <w:rPr>
                <w:color w:val="000000"/>
                <w:sz w:val="22"/>
              </w:rPr>
            </w:pPr>
            <w:r w:rsidRPr="007F0E25">
              <w:rPr>
                <w:color w:val="000000"/>
                <w:sz w:val="22"/>
              </w:rPr>
              <w:t>270 692</w:t>
            </w:r>
          </w:p>
        </w:tc>
        <w:tc>
          <w:tcPr>
            <w:tcW w:w="1418" w:type="dxa"/>
            <w:tcBorders>
              <w:top w:val="nil"/>
              <w:left w:val="nil"/>
              <w:bottom w:val="single" w:sz="4" w:space="0" w:color="auto"/>
              <w:right w:val="single" w:sz="4" w:space="0" w:color="auto"/>
            </w:tcBorders>
            <w:shd w:val="clear" w:color="auto" w:fill="auto"/>
            <w:noWrap/>
            <w:tcMar>
              <w:left w:w="57" w:type="dxa"/>
              <w:right w:w="170" w:type="dxa"/>
            </w:tcMar>
            <w:hideMark/>
          </w:tcPr>
          <w:p w:rsidR="006B3FB0" w:rsidRPr="007F0E25" w:rsidRDefault="006B3FB0" w:rsidP="00C75964">
            <w:pPr>
              <w:jc w:val="right"/>
              <w:rPr>
                <w:color w:val="000000"/>
                <w:sz w:val="22"/>
              </w:rPr>
            </w:pPr>
            <w:r w:rsidRPr="007F0E25">
              <w:rPr>
                <w:color w:val="000000"/>
                <w:sz w:val="22"/>
              </w:rPr>
              <w:t>254 728</w:t>
            </w:r>
          </w:p>
        </w:tc>
        <w:tc>
          <w:tcPr>
            <w:tcW w:w="1418" w:type="dxa"/>
            <w:tcBorders>
              <w:top w:val="nil"/>
              <w:left w:val="nil"/>
              <w:bottom w:val="single" w:sz="4" w:space="0" w:color="auto"/>
              <w:right w:val="single" w:sz="8" w:space="0" w:color="auto"/>
            </w:tcBorders>
            <w:shd w:val="clear" w:color="auto" w:fill="auto"/>
            <w:noWrap/>
            <w:tcMar>
              <w:left w:w="57" w:type="dxa"/>
              <w:right w:w="170" w:type="dxa"/>
            </w:tcMar>
            <w:hideMark/>
          </w:tcPr>
          <w:p w:rsidR="006B3FB0" w:rsidRPr="007F0E25" w:rsidRDefault="006B3FB0" w:rsidP="00C75964">
            <w:pPr>
              <w:jc w:val="right"/>
              <w:rPr>
                <w:color w:val="000000"/>
                <w:sz w:val="22"/>
              </w:rPr>
            </w:pPr>
            <w:r w:rsidRPr="007F0E25">
              <w:rPr>
                <w:color w:val="000000"/>
                <w:sz w:val="22"/>
              </w:rPr>
              <w:t>222 474</w:t>
            </w:r>
          </w:p>
        </w:tc>
        <w:tc>
          <w:tcPr>
            <w:tcW w:w="1111" w:type="dxa"/>
            <w:tcBorders>
              <w:top w:val="nil"/>
              <w:left w:val="nil"/>
              <w:bottom w:val="single" w:sz="4" w:space="0" w:color="auto"/>
              <w:right w:val="nil"/>
            </w:tcBorders>
            <w:tcMar>
              <w:left w:w="57" w:type="dxa"/>
              <w:right w:w="170" w:type="dxa"/>
            </w:tcMar>
          </w:tcPr>
          <w:p w:rsidR="006B3FB0" w:rsidRPr="007F0E25" w:rsidRDefault="006B3FB0" w:rsidP="00C75964">
            <w:pPr>
              <w:jc w:val="right"/>
              <w:rPr>
                <w:color w:val="000000"/>
                <w:sz w:val="22"/>
              </w:rPr>
            </w:pPr>
            <w:r w:rsidRPr="007F0E25">
              <w:rPr>
                <w:color w:val="000000"/>
                <w:sz w:val="22"/>
              </w:rPr>
              <w:t>330 519</w:t>
            </w:r>
          </w:p>
        </w:tc>
        <w:tc>
          <w:tcPr>
            <w:tcW w:w="1418" w:type="dxa"/>
            <w:tcBorders>
              <w:top w:val="nil"/>
              <w:left w:val="nil"/>
              <w:bottom w:val="single" w:sz="4" w:space="0" w:color="auto"/>
              <w:right w:val="single" w:sz="4" w:space="0" w:color="auto"/>
            </w:tcBorders>
            <w:shd w:val="clear" w:color="auto" w:fill="auto"/>
            <w:noWrap/>
            <w:tcMar>
              <w:left w:w="57" w:type="dxa"/>
              <w:right w:w="170" w:type="dxa"/>
            </w:tcMar>
            <w:vAlign w:val="bottom"/>
          </w:tcPr>
          <w:p w:rsidR="006B3FB0" w:rsidRPr="007F0E25" w:rsidRDefault="006B3FB0" w:rsidP="00C75964">
            <w:pPr>
              <w:jc w:val="right"/>
              <w:rPr>
                <w:b/>
                <w:bCs/>
                <w:color w:val="000000"/>
              </w:rPr>
            </w:pPr>
            <w:r w:rsidRPr="007F0E25">
              <w:rPr>
                <w:b/>
                <w:bCs/>
                <w:color w:val="000000"/>
              </w:rPr>
              <w:t>1 078 413</w:t>
            </w:r>
          </w:p>
        </w:tc>
        <w:tc>
          <w:tcPr>
            <w:tcW w:w="1418" w:type="dxa"/>
            <w:tcBorders>
              <w:top w:val="nil"/>
              <w:left w:val="nil"/>
              <w:bottom w:val="single" w:sz="4" w:space="0" w:color="auto"/>
              <w:right w:val="single" w:sz="8" w:space="0" w:color="auto"/>
            </w:tcBorders>
            <w:shd w:val="clear" w:color="auto" w:fill="auto"/>
            <w:noWrap/>
          </w:tcPr>
          <w:p w:rsidR="006B3FB0" w:rsidRPr="007F0E25" w:rsidRDefault="006B3FB0" w:rsidP="002F3705">
            <w:pPr>
              <w:jc w:val="center"/>
              <w:rPr>
                <w:b/>
                <w:bCs/>
                <w:color w:val="000000"/>
                <w:sz w:val="22"/>
              </w:rPr>
            </w:pPr>
            <w:r w:rsidRPr="007F0E25">
              <w:rPr>
                <w:b/>
                <w:bCs/>
                <w:color w:val="000000"/>
                <w:sz w:val="22"/>
              </w:rPr>
              <w:t>7,2%</w:t>
            </w:r>
          </w:p>
        </w:tc>
      </w:tr>
      <w:tr w:rsidR="006B3FB0" w:rsidRPr="007F0E25" w:rsidTr="00C75964">
        <w:trPr>
          <w:trHeight w:val="300"/>
          <w:jc w:val="center"/>
        </w:trPr>
        <w:tc>
          <w:tcPr>
            <w:tcW w:w="1418" w:type="dxa"/>
            <w:tcBorders>
              <w:top w:val="nil"/>
              <w:left w:val="single" w:sz="8" w:space="0" w:color="auto"/>
              <w:bottom w:val="single" w:sz="4" w:space="0" w:color="auto"/>
              <w:right w:val="nil"/>
            </w:tcBorders>
            <w:shd w:val="clear" w:color="auto" w:fill="auto"/>
            <w:noWrap/>
            <w:vAlign w:val="center"/>
            <w:hideMark/>
          </w:tcPr>
          <w:p w:rsidR="006B3FB0" w:rsidRPr="007F0E25" w:rsidRDefault="006B3FB0" w:rsidP="002F3705">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7F0E25">
              <w:rPr>
                <w:rFonts w:asciiTheme="majorBidi" w:hAnsiTheme="majorBidi" w:cstheme="majorBidi"/>
                <w:b/>
                <w:bCs/>
                <w:color w:val="000000"/>
                <w:sz w:val="22"/>
                <w:szCs w:val="22"/>
                <w:lang w:eastAsia="zh-CN"/>
              </w:rPr>
              <w:t>S</w:t>
            </w:r>
          </w:p>
        </w:tc>
        <w:tc>
          <w:tcPr>
            <w:tcW w:w="1418" w:type="dxa"/>
            <w:tcBorders>
              <w:top w:val="nil"/>
              <w:left w:val="single" w:sz="8" w:space="0" w:color="auto"/>
              <w:bottom w:val="single" w:sz="4" w:space="0" w:color="auto"/>
              <w:right w:val="single" w:sz="4" w:space="0" w:color="auto"/>
            </w:tcBorders>
            <w:shd w:val="clear" w:color="auto" w:fill="auto"/>
            <w:noWrap/>
            <w:tcMar>
              <w:left w:w="57" w:type="dxa"/>
              <w:right w:w="170" w:type="dxa"/>
            </w:tcMar>
            <w:hideMark/>
          </w:tcPr>
          <w:p w:rsidR="006B3FB0" w:rsidRPr="007F0E25" w:rsidRDefault="006B3FB0" w:rsidP="00C75964">
            <w:pPr>
              <w:jc w:val="right"/>
              <w:rPr>
                <w:color w:val="000000"/>
                <w:sz w:val="22"/>
              </w:rPr>
            </w:pPr>
            <w:r w:rsidRPr="007F0E25">
              <w:rPr>
                <w:color w:val="000000"/>
                <w:sz w:val="22"/>
              </w:rPr>
              <w:t>171 095</w:t>
            </w:r>
          </w:p>
        </w:tc>
        <w:tc>
          <w:tcPr>
            <w:tcW w:w="1418" w:type="dxa"/>
            <w:tcBorders>
              <w:top w:val="nil"/>
              <w:left w:val="nil"/>
              <w:bottom w:val="single" w:sz="4" w:space="0" w:color="auto"/>
              <w:right w:val="single" w:sz="4" w:space="0" w:color="auto"/>
            </w:tcBorders>
            <w:shd w:val="clear" w:color="auto" w:fill="auto"/>
            <w:noWrap/>
            <w:tcMar>
              <w:left w:w="57" w:type="dxa"/>
              <w:right w:w="170" w:type="dxa"/>
            </w:tcMar>
            <w:hideMark/>
          </w:tcPr>
          <w:p w:rsidR="006B3FB0" w:rsidRPr="007F0E25" w:rsidRDefault="006B3FB0" w:rsidP="00C75964">
            <w:pPr>
              <w:jc w:val="right"/>
              <w:rPr>
                <w:color w:val="000000"/>
                <w:sz w:val="22"/>
              </w:rPr>
            </w:pPr>
            <w:r w:rsidRPr="007F0E25">
              <w:rPr>
                <w:color w:val="000000"/>
                <w:sz w:val="22"/>
              </w:rPr>
              <w:t>124 307</w:t>
            </w:r>
          </w:p>
        </w:tc>
        <w:tc>
          <w:tcPr>
            <w:tcW w:w="1418" w:type="dxa"/>
            <w:tcBorders>
              <w:top w:val="nil"/>
              <w:left w:val="nil"/>
              <w:bottom w:val="single" w:sz="4" w:space="0" w:color="auto"/>
              <w:right w:val="single" w:sz="8" w:space="0" w:color="auto"/>
            </w:tcBorders>
            <w:shd w:val="clear" w:color="auto" w:fill="auto"/>
            <w:noWrap/>
            <w:tcMar>
              <w:left w:w="57" w:type="dxa"/>
              <w:right w:w="170" w:type="dxa"/>
            </w:tcMar>
            <w:hideMark/>
          </w:tcPr>
          <w:p w:rsidR="006B3FB0" w:rsidRPr="007F0E25" w:rsidRDefault="006B3FB0" w:rsidP="00C75964">
            <w:pPr>
              <w:jc w:val="right"/>
              <w:rPr>
                <w:color w:val="000000"/>
                <w:sz w:val="22"/>
              </w:rPr>
            </w:pPr>
            <w:r w:rsidRPr="007F0E25">
              <w:rPr>
                <w:color w:val="000000"/>
                <w:sz w:val="22"/>
              </w:rPr>
              <w:t>108 522</w:t>
            </w:r>
          </w:p>
        </w:tc>
        <w:tc>
          <w:tcPr>
            <w:tcW w:w="1111" w:type="dxa"/>
            <w:tcBorders>
              <w:top w:val="nil"/>
              <w:left w:val="nil"/>
              <w:bottom w:val="single" w:sz="4" w:space="0" w:color="auto"/>
              <w:right w:val="nil"/>
            </w:tcBorders>
            <w:tcMar>
              <w:left w:w="57" w:type="dxa"/>
              <w:right w:w="170" w:type="dxa"/>
            </w:tcMar>
          </w:tcPr>
          <w:p w:rsidR="006B3FB0" w:rsidRPr="007F0E25" w:rsidRDefault="006B3FB0" w:rsidP="00C75964">
            <w:pPr>
              <w:jc w:val="right"/>
              <w:rPr>
                <w:color w:val="000000"/>
                <w:sz w:val="22"/>
              </w:rPr>
            </w:pPr>
            <w:r w:rsidRPr="007F0E25">
              <w:rPr>
                <w:color w:val="000000"/>
                <w:sz w:val="22"/>
              </w:rPr>
              <w:t>202 094</w:t>
            </w:r>
          </w:p>
        </w:tc>
        <w:tc>
          <w:tcPr>
            <w:tcW w:w="1418" w:type="dxa"/>
            <w:tcBorders>
              <w:top w:val="nil"/>
              <w:left w:val="nil"/>
              <w:bottom w:val="single" w:sz="4" w:space="0" w:color="auto"/>
              <w:right w:val="single" w:sz="4" w:space="0" w:color="auto"/>
            </w:tcBorders>
            <w:shd w:val="clear" w:color="auto" w:fill="auto"/>
            <w:noWrap/>
            <w:tcMar>
              <w:left w:w="57" w:type="dxa"/>
              <w:right w:w="170" w:type="dxa"/>
            </w:tcMar>
            <w:vAlign w:val="bottom"/>
          </w:tcPr>
          <w:p w:rsidR="006B3FB0" w:rsidRPr="007F0E25" w:rsidRDefault="006B3FB0" w:rsidP="00C75964">
            <w:pPr>
              <w:jc w:val="right"/>
              <w:rPr>
                <w:b/>
                <w:color w:val="000000"/>
              </w:rPr>
            </w:pPr>
            <w:r w:rsidRPr="007F0E25">
              <w:rPr>
                <w:b/>
                <w:bCs/>
                <w:color w:val="000000"/>
              </w:rPr>
              <w:t>606 018</w:t>
            </w:r>
          </w:p>
        </w:tc>
        <w:tc>
          <w:tcPr>
            <w:tcW w:w="1418" w:type="dxa"/>
            <w:tcBorders>
              <w:top w:val="nil"/>
              <w:left w:val="nil"/>
              <w:bottom w:val="single" w:sz="4" w:space="0" w:color="auto"/>
              <w:right w:val="single" w:sz="8" w:space="0" w:color="auto"/>
            </w:tcBorders>
            <w:shd w:val="clear" w:color="auto" w:fill="auto"/>
            <w:noWrap/>
          </w:tcPr>
          <w:p w:rsidR="006B3FB0" w:rsidRPr="007F0E25" w:rsidRDefault="006B3FB0" w:rsidP="002F3705">
            <w:pPr>
              <w:jc w:val="center"/>
              <w:rPr>
                <w:b/>
                <w:bCs/>
                <w:color w:val="000000"/>
                <w:sz w:val="22"/>
              </w:rPr>
            </w:pPr>
            <w:r w:rsidRPr="007F0E25">
              <w:rPr>
                <w:b/>
                <w:bCs/>
                <w:color w:val="000000"/>
                <w:sz w:val="22"/>
              </w:rPr>
              <w:t>4,1%</w:t>
            </w:r>
          </w:p>
        </w:tc>
      </w:tr>
      <w:tr w:rsidR="006B3FB0" w:rsidRPr="007F0E25" w:rsidTr="00C75964">
        <w:trPr>
          <w:trHeight w:val="300"/>
          <w:jc w:val="center"/>
        </w:trPr>
        <w:tc>
          <w:tcPr>
            <w:tcW w:w="1418" w:type="dxa"/>
            <w:tcBorders>
              <w:top w:val="nil"/>
              <w:left w:val="single" w:sz="8" w:space="0" w:color="auto"/>
              <w:bottom w:val="single" w:sz="4" w:space="0" w:color="auto"/>
              <w:right w:val="nil"/>
            </w:tcBorders>
            <w:shd w:val="clear" w:color="auto" w:fill="auto"/>
            <w:noWrap/>
            <w:vAlign w:val="center"/>
            <w:hideMark/>
          </w:tcPr>
          <w:p w:rsidR="006B3FB0" w:rsidRPr="007F0E25" w:rsidRDefault="006B3FB0" w:rsidP="002F3705">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7F0E25">
              <w:rPr>
                <w:rFonts w:asciiTheme="majorBidi" w:hAnsiTheme="majorBidi" w:cstheme="majorBidi"/>
                <w:b/>
                <w:bCs/>
                <w:color w:val="000000"/>
                <w:sz w:val="22"/>
                <w:szCs w:val="22"/>
                <w:lang w:eastAsia="zh-CN"/>
              </w:rPr>
              <w:t>BO</w:t>
            </w:r>
          </w:p>
        </w:tc>
        <w:tc>
          <w:tcPr>
            <w:tcW w:w="1418" w:type="dxa"/>
            <w:tcBorders>
              <w:top w:val="nil"/>
              <w:left w:val="single" w:sz="8" w:space="0" w:color="auto"/>
              <w:bottom w:val="single" w:sz="4" w:space="0" w:color="auto"/>
              <w:right w:val="single" w:sz="4" w:space="0" w:color="auto"/>
            </w:tcBorders>
            <w:shd w:val="clear" w:color="auto" w:fill="auto"/>
            <w:noWrap/>
            <w:tcMar>
              <w:left w:w="57" w:type="dxa"/>
              <w:right w:w="170" w:type="dxa"/>
            </w:tcMar>
            <w:hideMark/>
          </w:tcPr>
          <w:p w:rsidR="006B3FB0" w:rsidRPr="007F0E25" w:rsidRDefault="006B3FB0" w:rsidP="00C75964">
            <w:pPr>
              <w:jc w:val="right"/>
              <w:rPr>
                <w:color w:val="000000"/>
                <w:sz w:val="22"/>
              </w:rPr>
            </w:pPr>
            <w:r w:rsidRPr="007F0E25">
              <w:rPr>
                <w:color w:val="000000"/>
                <w:sz w:val="22"/>
              </w:rPr>
              <w:t>39 365</w:t>
            </w:r>
          </w:p>
        </w:tc>
        <w:tc>
          <w:tcPr>
            <w:tcW w:w="1418" w:type="dxa"/>
            <w:tcBorders>
              <w:top w:val="nil"/>
              <w:left w:val="nil"/>
              <w:bottom w:val="single" w:sz="4" w:space="0" w:color="auto"/>
              <w:right w:val="single" w:sz="4" w:space="0" w:color="auto"/>
            </w:tcBorders>
            <w:shd w:val="clear" w:color="auto" w:fill="auto"/>
            <w:noWrap/>
            <w:tcMar>
              <w:left w:w="57" w:type="dxa"/>
              <w:right w:w="170" w:type="dxa"/>
            </w:tcMar>
            <w:hideMark/>
          </w:tcPr>
          <w:p w:rsidR="006B3FB0" w:rsidRPr="007F0E25" w:rsidRDefault="006B3FB0" w:rsidP="00C75964">
            <w:pPr>
              <w:jc w:val="right"/>
              <w:rPr>
                <w:color w:val="000000"/>
                <w:sz w:val="22"/>
              </w:rPr>
            </w:pPr>
            <w:r w:rsidRPr="007F0E25">
              <w:rPr>
                <w:color w:val="000000"/>
                <w:sz w:val="22"/>
              </w:rPr>
              <w:t>25 336</w:t>
            </w:r>
          </w:p>
        </w:tc>
        <w:tc>
          <w:tcPr>
            <w:tcW w:w="1418" w:type="dxa"/>
            <w:tcBorders>
              <w:top w:val="nil"/>
              <w:left w:val="nil"/>
              <w:bottom w:val="single" w:sz="4" w:space="0" w:color="auto"/>
              <w:right w:val="single" w:sz="8" w:space="0" w:color="auto"/>
            </w:tcBorders>
            <w:shd w:val="clear" w:color="auto" w:fill="auto"/>
            <w:noWrap/>
            <w:tcMar>
              <w:left w:w="57" w:type="dxa"/>
              <w:right w:w="170" w:type="dxa"/>
            </w:tcMar>
            <w:hideMark/>
          </w:tcPr>
          <w:p w:rsidR="006B3FB0" w:rsidRPr="007F0E25" w:rsidRDefault="006B3FB0" w:rsidP="00C75964">
            <w:pPr>
              <w:jc w:val="right"/>
              <w:rPr>
                <w:color w:val="000000"/>
                <w:sz w:val="22"/>
              </w:rPr>
            </w:pPr>
            <w:r w:rsidRPr="007F0E25">
              <w:rPr>
                <w:color w:val="000000"/>
                <w:sz w:val="22"/>
              </w:rPr>
              <w:t>29 521</w:t>
            </w:r>
          </w:p>
        </w:tc>
        <w:tc>
          <w:tcPr>
            <w:tcW w:w="1111" w:type="dxa"/>
            <w:tcBorders>
              <w:top w:val="nil"/>
              <w:left w:val="nil"/>
              <w:bottom w:val="single" w:sz="4" w:space="0" w:color="auto"/>
              <w:right w:val="nil"/>
            </w:tcBorders>
            <w:tcMar>
              <w:left w:w="57" w:type="dxa"/>
              <w:right w:w="170" w:type="dxa"/>
            </w:tcMar>
          </w:tcPr>
          <w:p w:rsidR="006B3FB0" w:rsidRPr="007F0E25" w:rsidRDefault="006B3FB0" w:rsidP="00C75964">
            <w:pPr>
              <w:jc w:val="right"/>
              <w:rPr>
                <w:color w:val="000000"/>
                <w:sz w:val="22"/>
              </w:rPr>
            </w:pPr>
            <w:r w:rsidRPr="007F0E25">
              <w:rPr>
                <w:color w:val="000000"/>
                <w:sz w:val="22"/>
              </w:rPr>
              <w:t>42 419</w:t>
            </w:r>
          </w:p>
        </w:tc>
        <w:tc>
          <w:tcPr>
            <w:tcW w:w="1418" w:type="dxa"/>
            <w:tcBorders>
              <w:top w:val="nil"/>
              <w:left w:val="nil"/>
              <w:bottom w:val="single" w:sz="4" w:space="0" w:color="auto"/>
              <w:right w:val="single" w:sz="4" w:space="0" w:color="auto"/>
            </w:tcBorders>
            <w:shd w:val="clear" w:color="auto" w:fill="auto"/>
            <w:noWrap/>
            <w:tcMar>
              <w:left w:w="57" w:type="dxa"/>
              <w:right w:w="170" w:type="dxa"/>
            </w:tcMar>
            <w:vAlign w:val="bottom"/>
          </w:tcPr>
          <w:p w:rsidR="006B3FB0" w:rsidRPr="007F0E25" w:rsidRDefault="006B3FB0" w:rsidP="00C75964">
            <w:pPr>
              <w:jc w:val="right"/>
              <w:rPr>
                <w:b/>
                <w:bCs/>
                <w:color w:val="000000"/>
              </w:rPr>
            </w:pPr>
            <w:r w:rsidRPr="007F0E25">
              <w:rPr>
                <w:b/>
                <w:bCs/>
                <w:color w:val="000000"/>
              </w:rPr>
              <w:t>136 641</w:t>
            </w:r>
          </w:p>
        </w:tc>
        <w:tc>
          <w:tcPr>
            <w:tcW w:w="1418" w:type="dxa"/>
            <w:tcBorders>
              <w:top w:val="nil"/>
              <w:left w:val="nil"/>
              <w:bottom w:val="single" w:sz="4" w:space="0" w:color="auto"/>
              <w:right w:val="single" w:sz="8" w:space="0" w:color="auto"/>
            </w:tcBorders>
            <w:shd w:val="clear" w:color="auto" w:fill="auto"/>
            <w:noWrap/>
          </w:tcPr>
          <w:p w:rsidR="006B3FB0" w:rsidRPr="007F0E25" w:rsidRDefault="006B3FB0" w:rsidP="002F3705">
            <w:pPr>
              <w:jc w:val="center"/>
              <w:rPr>
                <w:b/>
                <w:bCs/>
                <w:color w:val="000000"/>
                <w:sz w:val="22"/>
              </w:rPr>
            </w:pPr>
            <w:r w:rsidRPr="007F0E25">
              <w:rPr>
                <w:b/>
                <w:bCs/>
                <w:color w:val="000000"/>
                <w:sz w:val="22"/>
              </w:rPr>
              <w:t>0,9%</w:t>
            </w:r>
          </w:p>
        </w:tc>
      </w:tr>
      <w:tr w:rsidR="006B3FB0" w:rsidRPr="007F0E25" w:rsidTr="00C75964">
        <w:trPr>
          <w:trHeight w:val="300"/>
          <w:jc w:val="center"/>
        </w:trPr>
        <w:tc>
          <w:tcPr>
            <w:tcW w:w="1418" w:type="dxa"/>
            <w:tcBorders>
              <w:top w:val="nil"/>
              <w:left w:val="single" w:sz="8" w:space="0" w:color="auto"/>
              <w:bottom w:val="single" w:sz="4" w:space="0" w:color="auto"/>
              <w:right w:val="nil"/>
            </w:tcBorders>
            <w:shd w:val="clear" w:color="auto" w:fill="auto"/>
            <w:noWrap/>
            <w:vAlign w:val="center"/>
            <w:hideMark/>
          </w:tcPr>
          <w:p w:rsidR="006B3FB0" w:rsidRPr="007F0E25" w:rsidRDefault="006B3FB0" w:rsidP="002F3705">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7F0E25">
              <w:rPr>
                <w:rFonts w:asciiTheme="majorBidi" w:hAnsiTheme="majorBidi" w:cstheme="majorBidi"/>
                <w:b/>
                <w:bCs/>
                <w:color w:val="000000"/>
                <w:sz w:val="22"/>
                <w:szCs w:val="22"/>
                <w:lang w:eastAsia="zh-CN"/>
              </w:rPr>
              <w:t>SA</w:t>
            </w:r>
          </w:p>
        </w:tc>
        <w:tc>
          <w:tcPr>
            <w:tcW w:w="1418" w:type="dxa"/>
            <w:tcBorders>
              <w:top w:val="nil"/>
              <w:left w:val="single" w:sz="8" w:space="0" w:color="auto"/>
              <w:bottom w:val="single" w:sz="4" w:space="0" w:color="auto"/>
              <w:right w:val="single" w:sz="4" w:space="0" w:color="auto"/>
            </w:tcBorders>
            <w:shd w:val="clear" w:color="auto" w:fill="auto"/>
            <w:noWrap/>
            <w:tcMar>
              <w:left w:w="57" w:type="dxa"/>
              <w:right w:w="170" w:type="dxa"/>
            </w:tcMar>
            <w:hideMark/>
          </w:tcPr>
          <w:p w:rsidR="006B3FB0" w:rsidRPr="007F0E25" w:rsidRDefault="006B3FB0" w:rsidP="00C75964">
            <w:pPr>
              <w:jc w:val="right"/>
              <w:rPr>
                <w:color w:val="000000"/>
                <w:sz w:val="22"/>
              </w:rPr>
            </w:pPr>
            <w:r w:rsidRPr="007F0E25">
              <w:rPr>
                <w:color w:val="000000"/>
                <w:sz w:val="22"/>
              </w:rPr>
              <w:t>29 350</w:t>
            </w:r>
          </w:p>
        </w:tc>
        <w:tc>
          <w:tcPr>
            <w:tcW w:w="1418" w:type="dxa"/>
            <w:tcBorders>
              <w:top w:val="nil"/>
              <w:left w:val="nil"/>
              <w:bottom w:val="single" w:sz="4" w:space="0" w:color="auto"/>
              <w:right w:val="single" w:sz="4" w:space="0" w:color="auto"/>
            </w:tcBorders>
            <w:shd w:val="clear" w:color="auto" w:fill="auto"/>
            <w:noWrap/>
            <w:tcMar>
              <w:left w:w="57" w:type="dxa"/>
              <w:right w:w="170" w:type="dxa"/>
            </w:tcMar>
            <w:hideMark/>
          </w:tcPr>
          <w:p w:rsidR="006B3FB0" w:rsidRPr="007F0E25" w:rsidRDefault="006B3FB0" w:rsidP="00C75964">
            <w:pPr>
              <w:jc w:val="right"/>
              <w:rPr>
                <w:color w:val="000000"/>
                <w:sz w:val="22"/>
              </w:rPr>
            </w:pPr>
            <w:r w:rsidRPr="007F0E25">
              <w:rPr>
                <w:color w:val="000000"/>
                <w:sz w:val="22"/>
              </w:rPr>
              <w:t>29 885</w:t>
            </w:r>
          </w:p>
        </w:tc>
        <w:tc>
          <w:tcPr>
            <w:tcW w:w="1418" w:type="dxa"/>
            <w:tcBorders>
              <w:top w:val="nil"/>
              <w:left w:val="nil"/>
              <w:bottom w:val="single" w:sz="4" w:space="0" w:color="auto"/>
              <w:right w:val="single" w:sz="8" w:space="0" w:color="auto"/>
            </w:tcBorders>
            <w:shd w:val="clear" w:color="auto" w:fill="auto"/>
            <w:noWrap/>
            <w:tcMar>
              <w:left w:w="57" w:type="dxa"/>
              <w:right w:w="170" w:type="dxa"/>
            </w:tcMar>
            <w:hideMark/>
          </w:tcPr>
          <w:p w:rsidR="006B3FB0" w:rsidRPr="007F0E25" w:rsidRDefault="006B3FB0" w:rsidP="00C75964">
            <w:pPr>
              <w:jc w:val="right"/>
              <w:rPr>
                <w:color w:val="000000"/>
                <w:sz w:val="22"/>
              </w:rPr>
            </w:pPr>
            <w:r w:rsidRPr="007F0E25">
              <w:rPr>
                <w:color w:val="000000"/>
                <w:sz w:val="22"/>
              </w:rPr>
              <w:t>32 827</w:t>
            </w:r>
          </w:p>
        </w:tc>
        <w:tc>
          <w:tcPr>
            <w:tcW w:w="1111" w:type="dxa"/>
            <w:tcBorders>
              <w:top w:val="nil"/>
              <w:left w:val="nil"/>
              <w:bottom w:val="single" w:sz="4" w:space="0" w:color="auto"/>
              <w:right w:val="nil"/>
            </w:tcBorders>
            <w:tcMar>
              <w:left w:w="57" w:type="dxa"/>
              <w:right w:w="170" w:type="dxa"/>
            </w:tcMar>
          </w:tcPr>
          <w:p w:rsidR="006B3FB0" w:rsidRPr="007F0E25" w:rsidRDefault="006B3FB0" w:rsidP="00C75964">
            <w:pPr>
              <w:jc w:val="right"/>
              <w:rPr>
                <w:color w:val="000000"/>
                <w:sz w:val="22"/>
              </w:rPr>
            </w:pPr>
            <w:r w:rsidRPr="007F0E25">
              <w:rPr>
                <w:color w:val="000000"/>
                <w:sz w:val="22"/>
              </w:rPr>
              <w:t>51 259</w:t>
            </w:r>
          </w:p>
        </w:tc>
        <w:tc>
          <w:tcPr>
            <w:tcW w:w="1418" w:type="dxa"/>
            <w:tcBorders>
              <w:top w:val="nil"/>
              <w:left w:val="nil"/>
              <w:bottom w:val="single" w:sz="4" w:space="0" w:color="auto"/>
              <w:right w:val="single" w:sz="4" w:space="0" w:color="auto"/>
            </w:tcBorders>
            <w:shd w:val="clear" w:color="auto" w:fill="auto"/>
            <w:noWrap/>
            <w:tcMar>
              <w:left w:w="57" w:type="dxa"/>
              <w:right w:w="170" w:type="dxa"/>
            </w:tcMar>
            <w:vAlign w:val="bottom"/>
          </w:tcPr>
          <w:p w:rsidR="006B3FB0" w:rsidRPr="007F0E25" w:rsidRDefault="006B3FB0" w:rsidP="00C75964">
            <w:pPr>
              <w:jc w:val="right"/>
              <w:rPr>
                <w:b/>
                <w:bCs/>
                <w:color w:val="000000"/>
              </w:rPr>
            </w:pPr>
            <w:r w:rsidRPr="007F0E25">
              <w:rPr>
                <w:b/>
                <w:bCs/>
                <w:color w:val="000000"/>
              </w:rPr>
              <w:t>143 321</w:t>
            </w:r>
          </w:p>
        </w:tc>
        <w:tc>
          <w:tcPr>
            <w:tcW w:w="1418" w:type="dxa"/>
            <w:tcBorders>
              <w:top w:val="nil"/>
              <w:left w:val="nil"/>
              <w:bottom w:val="single" w:sz="4" w:space="0" w:color="auto"/>
              <w:right w:val="single" w:sz="8" w:space="0" w:color="auto"/>
            </w:tcBorders>
            <w:shd w:val="clear" w:color="auto" w:fill="auto"/>
            <w:noWrap/>
          </w:tcPr>
          <w:p w:rsidR="006B3FB0" w:rsidRPr="007F0E25" w:rsidRDefault="006B3FB0" w:rsidP="002F3705">
            <w:pPr>
              <w:jc w:val="center"/>
              <w:rPr>
                <w:b/>
                <w:bCs/>
                <w:color w:val="000000"/>
                <w:sz w:val="22"/>
              </w:rPr>
            </w:pPr>
            <w:r w:rsidRPr="007F0E25">
              <w:rPr>
                <w:b/>
                <w:bCs/>
                <w:color w:val="000000"/>
                <w:sz w:val="22"/>
              </w:rPr>
              <w:t>1,0%</w:t>
            </w:r>
          </w:p>
        </w:tc>
      </w:tr>
      <w:tr w:rsidR="006B3FB0" w:rsidRPr="007F0E25" w:rsidTr="00C75964">
        <w:trPr>
          <w:trHeight w:val="300"/>
          <w:jc w:val="center"/>
        </w:trPr>
        <w:tc>
          <w:tcPr>
            <w:tcW w:w="1418" w:type="dxa"/>
            <w:tcBorders>
              <w:top w:val="nil"/>
              <w:left w:val="single" w:sz="8" w:space="0" w:color="auto"/>
              <w:bottom w:val="single" w:sz="4" w:space="0" w:color="auto"/>
              <w:right w:val="nil"/>
            </w:tcBorders>
            <w:shd w:val="clear" w:color="auto" w:fill="auto"/>
            <w:noWrap/>
            <w:vAlign w:val="center"/>
            <w:hideMark/>
          </w:tcPr>
          <w:p w:rsidR="006B3FB0" w:rsidRPr="007F0E25" w:rsidRDefault="006B3FB0" w:rsidP="002F3705">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7F0E25">
              <w:rPr>
                <w:rFonts w:asciiTheme="majorBidi" w:hAnsiTheme="majorBidi" w:cstheme="majorBidi"/>
                <w:b/>
                <w:bCs/>
                <w:color w:val="000000"/>
                <w:sz w:val="22"/>
                <w:szCs w:val="22"/>
                <w:lang w:eastAsia="zh-CN"/>
              </w:rPr>
              <w:t>RS</w:t>
            </w:r>
          </w:p>
        </w:tc>
        <w:tc>
          <w:tcPr>
            <w:tcW w:w="1418" w:type="dxa"/>
            <w:tcBorders>
              <w:top w:val="nil"/>
              <w:left w:val="single" w:sz="8" w:space="0" w:color="auto"/>
              <w:bottom w:val="single" w:sz="4" w:space="0" w:color="auto"/>
              <w:right w:val="single" w:sz="4" w:space="0" w:color="auto"/>
            </w:tcBorders>
            <w:shd w:val="clear" w:color="auto" w:fill="auto"/>
            <w:noWrap/>
            <w:tcMar>
              <w:left w:w="57" w:type="dxa"/>
              <w:right w:w="170" w:type="dxa"/>
            </w:tcMar>
            <w:hideMark/>
          </w:tcPr>
          <w:p w:rsidR="006B3FB0" w:rsidRPr="007F0E25" w:rsidRDefault="006B3FB0" w:rsidP="00C75964">
            <w:pPr>
              <w:jc w:val="right"/>
              <w:rPr>
                <w:color w:val="000000"/>
                <w:sz w:val="22"/>
              </w:rPr>
            </w:pPr>
            <w:r w:rsidRPr="007F0E25">
              <w:rPr>
                <w:color w:val="000000"/>
                <w:sz w:val="22"/>
              </w:rPr>
              <w:t>28 490</w:t>
            </w:r>
          </w:p>
        </w:tc>
        <w:tc>
          <w:tcPr>
            <w:tcW w:w="1418" w:type="dxa"/>
            <w:tcBorders>
              <w:top w:val="nil"/>
              <w:left w:val="nil"/>
              <w:bottom w:val="single" w:sz="4" w:space="0" w:color="auto"/>
              <w:right w:val="single" w:sz="4" w:space="0" w:color="auto"/>
            </w:tcBorders>
            <w:shd w:val="clear" w:color="auto" w:fill="auto"/>
            <w:noWrap/>
            <w:tcMar>
              <w:left w:w="57" w:type="dxa"/>
              <w:right w:w="170" w:type="dxa"/>
            </w:tcMar>
            <w:hideMark/>
          </w:tcPr>
          <w:p w:rsidR="006B3FB0" w:rsidRPr="007F0E25" w:rsidRDefault="006B3FB0" w:rsidP="00C75964">
            <w:pPr>
              <w:jc w:val="right"/>
              <w:rPr>
                <w:color w:val="000000"/>
                <w:sz w:val="22"/>
              </w:rPr>
            </w:pPr>
            <w:r w:rsidRPr="007F0E25">
              <w:rPr>
                <w:color w:val="000000"/>
                <w:sz w:val="22"/>
              </w:rPr>
              <w:t>22 725</w:t>
            </w:r>
          </w:p>
        </w:tc>
        <w:tc>
          <w:tcPr>
            <w:tcW w:w="1418" w:type="dxa"/>
            <w:tcBorders>
              <w:top w:val="nil"/>
              <w:left w:val="nil"/>
              <w:bottom w:val="single" w:sz="4" w:space="0" w:color="auto"/>
              <w:right w:val="single" w:sz="8" w:space="0" w:color="auto"/>
            </w:tcBorders>
            <w:shd w:val="clear" w:color="auto" w:fill="auto"/>
            <w:noWrap/>
            <w:tcMar>
              <w:left w:w="57" w:type="dxa"/>
              <w:right w:w="170" w:type="dxa"/>
            </w:tcMar>
            <w:hideMark/>
          </w:tcPr>
          <w:p w:rsidR="006B3FB0" w:rsidRPr="007F0E25" w:rsidRDefault="006B3FB0" w:rsidP="00C75964">
            <w:pPr>
              <w:jc w:val="right"/>
              <w:rPr>
                <w:color w:val="000000"/>
                <w:sz w:val="22"/>
              </w:rPr>
            </w:pPr>
            <w:r w:rsidRPr="007F0E25">
              <w:rPr>
                <w:color w:val="000000"/>
                <w:sz w:val="22"/>
              </w:rPr>
              <w:t>32 220</w:t>
            </w:r>
          </w:p>
        </w:tc>
        <w:tc>
          <w:tcPr>
            <w:tcW w:w="1111" w:type="dxa"/>
            <w:tcBorders>
              <w:top w:val="nil"/>
              <w:left w:val="nil"/>
              <w:bottom w:val="single" w:sz="4" w:space="0" w:color="auto"/>
              <w:right w:val="nil"/>
            </w:tcBorders>
            <w:tcMar>
              <w:left w:w="57" w:type="dxa"/>
              <w:right w:w="170" w:type="dxa"/>
            </w:tcMar>
          </w:tcPr>
          <w:p w:rsidR="006B3FB0" w:rsidRPr="007F0E25" w:rsidRDefault="006B3FB0" w:rsidP="00C75964">
            <w:pPr>
              <w:jc w:val="right"/>
              <w:rPr>
                <w:color w:val="000000"/>
                <w:sz w:val="22"/>
              </w:rPr>
            </w:pPr>
            <w:r w:rsidRPr="007F0E25">
              <w:rPr>
                <w:color w:val="000000"/>
                <w:sz w:val="22"/>
              </w:rPr>
              <w:t>49 050</w:t>
            </w:r>
          </w:p>
        </w:tc>
        <w:tc>
          <w:tcPr>
            <w:tcW w:w="1418" w:type="dxa"/>
            <w:tcBorders>
              <w:top w:val="nil"/>
              <w:left w:val="nil"/>
              <w:bottom w:val="single" w:sz="4" w:space="0" w:color="auto"/>
              <w:right w:val="single" w:sz="4" w:space="0" w:color="auto"/>
            </w:tcBorders>
            <w:shd w:val="clear" w:color="auto" w:fill="auto"/>
            <w:noWrap/>
            <w:tcMar>
              <w:left w:w="57" w:type="dxa"/>
              <w:right w:w="170" w:type="dxa"/>
            </w:tcMar>
            <w:vAlign w:val="bottom"/>
          </w:tcPr>
          <w:p w:rsidR="006B3FB0" w:rsidRPr="007F0E25" w:rsidRDefault="006B3FB0" w:rsidP="00C75964">
            <w:pPr>
              <w:jc w:val="right"/>
              <w:rPr>
                <w:b/>
                <w:bCs/>
                <w:color w:val="000000"/>
              </w:rPr>
            </w:pPr>
            <w:r w:rsidRPr="007F0E25">
              <w:rPr>
                <w:b/>
                <w:bCs/>
                <w:color w:val="000000"/>
              </w:rPr>
              <w:t>132 485</w:t>
            </w:r>
          </w:p>
        </w:tc>
        <w:tc>
          <w:tcPr>
            <w:tcW w:w="1418" w:type="dxa"/>
            <w:tcBorders>
              <w:top w:val="nil"/>
              <w:left w:val="nil"/>
              <w:bottom w:val="single" w:sz="4" w:space="0" w:color="auto"/>
              <w:right w:val="single" w:sz="8" w:space="0" w:color="auto"/>
            </w:tcBorders>
            <w:shd w:val="clear" w:color="auto" w:fill="auto"/>
            <w:noWrap/>
          </w:tcPr>
          <w:p w:rsidR="006B3FB0" w:rsidRPr="007F0E25" w:rsidRDefault="006B3FB0" w:rsidP="002F3705">
            <w:pPr>
              <w:jc w:val="center"/>
              <w:rPr>
                <w:b/>
                <w:bCs/>
                <w:color w:val="000000"/>
                <w:sz w:val="22"/>
              </w:rPr>
            </w:pPr>
            <w:r w:rsidRPr="007F0E25">
              <w:rPr>
                <w:b/>
                <w:bCs/>
                <w:color w:val="000000"/>
                <w:sz w:val="22"/>
              </w:rPr>
              <w:t>0,9%</w:t>
            </w:r>
          </w:p>
        </w:tc>
      </w:tr>
      <w:tr w:rsidR="006B3FB0" w:rsidRPr="007F0E25" w:rsidTr="00C75964">
        <w:trPr>
          <w:trHeight w:val="300"/>
          <w:jc w:val="center"/>
        </w:trPr>
        <w:tc>
          <w:tcPr>
            <w:tcW w:w="1418" w:type="dxa"/>
            <w:tcBorders>
              <w:top w:val="nil"/>
              <w:left w:val="single" w:sz="8" w:space="0" w:color="auto"/>
              <w:bottom w:val="single" w:sz="4" w:space="0" w:color="auto"/>
              <w:right w:val="nil"/>
            </w:tcBorders>
            <w:shd w:val="clear" w:color="auto" w:fill="auto"/>
            <w:noWrap/>
            <w:vAlign w:val="center"/>
            <w:hideMark/>
          </w:tcPr>
          <w:p w:rsidR="006B3FB0" w:rsidRPr="007F0E25" w:rsidRDefault="006B3FB0" w:rsidP="002F3705">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7F0E25">
              <w:rPr>
                <w:rFonts w:asciiTheme="majorBidi" w:hAnsiTheme="majorBidi" w:cstheme="majorBidi"/>
                <w:b/>
                <w:bCs/>
                <w:color w:val="000000"/>
                <w:sz w:val="22"/>
                <w:szCs w:val="22"/>
                <w:lang w:eastAsia="zh-CN"/>
              </w:rPr>
              <w:t>V</w:t>
            </w:r>
          </w:p>
        </w:tc>
        <w:tc>
          <w:tcPr>
            <w:tcW w:w="1418" w:type="dxa"/>
            <w:tcBorders>
              <w:top w:val="nil"/>
              <w:left w:val="single" w:sz="8" w:space="0" w:color="auto"/>
              <w:bottom w:val="single" w:sz="4" w:space="0" w:color="auto"/>
              <w:right w:val="single" w:sz="4" w:space="0" w:color="auto"/>
            </w:tcBorders>
            <w:shd w:val="clear" w:color="auto" w:fill="auto"/>
            <w:noWrap/>
            <w:tcMar>
              <w:left w:w="57" w:type="dxa"/>
              <w:right w:w="170" w:type="dxa"/>
            </w:tcMar>
            <w:hideMark/>
          </w:tcPr>
          <w:p w:rsidR="006B3FB0" w:rsidRPr="007F0E25" w:rsidRDefault="006B3FB0" w:rsidP="00C75964">
            <w:pPr>
              <w:jc w:val="right"/>
              <w:rPr>
                <w:color w:val="000000"/>
                <w:sz w:val="22"/>
              </w:rPr>
            </w:pPr>
            <w:r w:rsidRPr="007F0E25">
              <w:rPr>
                <w:color w:val="000000"/>
                <w:sz w:val="22"/>
              </w:rPr>
              <w:t>29 038</w:t>
            </w:r>
          </w:p>
        </w:tc>
        <w:tc>
          <w:tcPr>
            <w:tcW w:w="1418" w:type="dxa"/>
            <w:tcBorders>
              <w:top w:val="nil"/>
              <w:left w:val="nil"/>
              <w:bottom w:val="single" w:sz="4" w:space="0" w:color="auto"/>
              <w:right w:val="single" w:sz="4" w:space="0" w:color="auto"/>
            </w:tcBorders>
            <w:shd w:val="clear" w:color="auto" w:fill="auto"/>
            <w:noWrap/>
            <w:tcMar>
              <w:left w:w="57" w:type="dxa"/>
              <w:right w:w="170" w:type="dxa"/>
            </w:tcMar>
            <w:hideMark/>
          </w:tcPr>
          <w:p w:rsidR="006B3FB0" w:rsidRPr="007F0E25" w:rsidRDefault="006B3FB0" w:rsidP="00C75964">
            <w:pPr>
              <w:jc w:val="right"/>
              <w:rPr>
                <w:color w:val="000000"/>
                <w:sz w:val="22"/>
              </w:rPr>
            </w:pPr>
            <w:r w:rsidRPr="007F0E25">
              <w:rPr>
                <w:color w:val="000000"/>
                <w:sz w:val="22"/>
              </w:rPr>
              <w:t>25 437</w:t>
            </w:r>
          </w:p>
        </w:tc>
        <w:tc>
          <w:tcPr>
            <w:tcW w:w="1418" w:type="dxa"/>
            <w:tcBorders>
              <w:top w:val="nil"/>
              <w:left w:val="nil"/>
              <w:bottom w:val="single" w:sz="4" w:space="0" w:color="auto"/>
              <w:right w:val="single" w:sz="8" w:space="0" w:color="auto"/>
            </w:tcBorders>
            <w:shd w:val="clear" w:color="auto" w:fill="auto"/>
            <w:noWrap/>
            <w:tcMar>
              <w:left w:w="57" w:type="dxa"/>
              <w:right w:w="170" w:type="dxa"/>
            </w:tcMar>
            <w:hideMark/>
          </w:tcPr>
          <w:p w:rsidR="006B3FB0" w:rsidRPr="007F0E25" w:rsidRDefault="006B3FB0" w:rsidP="00C75964">
            <w:pPr>
              <w:jc w:val="right"/>
              <w:rPr>
                <w:color w:val="000000"/>
                <w:sz w:val="22"/>
              </w:rPr>
            </w:pPr>
            <w:r w:rsidRPr="007F0E25">
              <w:rPr>
                <w:color w:val="000000"/>
                <w:sz w:val="22"/>
              </w:rPr>
              <w:t>19 552</w:t>
            </w:r>
          </w:p>
        </w:tc>
        <w:tc>
          <w:tcPr>
            <w:tcW w:w="1111" w:type="dxa"/>
            <w:tcBorders>
              <w:top w:val="nil"/>
              <w:left w:val="nil"/>
              <w:bottom w:val="single" w:sz="4" w:space="0" w:color="auto"/>
              <w:right w:val="nil"/>
            </w:tcBorders>
            <w:tcMar>
              <w:left w:w="57" w:type="dxa"/>
              <w:right w:w="170" w:type="dxa"/>
            </w:tcMar>
          </w:tcPr>
          <w:p w:rsidR="006B3FB0" w:rsidRPr="007F0E25" w:rsidRDefault="006B3FB0" w:rsidP="00C75964">
            <w:pPr>
              <w:jc w:val="right"/>
              <w:rPr>
                <w:color w:val="000000"/>
                <w:sz w:val="22"/>
              </w:rPr>
            </w:pPr>
            <w:r w:rsidRPr="007F0E25">
              <w:rPr>
                <w:color w:val="000000"/>
                <w:sz w:val="22"/>
              </w:rPr>
              <w:t>29 261</w:t>
            </w:r>
          </w:p>
        </w:tc>
        <w:tc>
          <w:tcPr>
            <w:tcW w:w="1418" w:type="dxa"/>
            <w:tcBorders>
              <w:top w:val="nil"/>
              <w:left w:val="nil"/>
              <w:bottom w:val="single" w:sz="4" w:space="0" w:color="auto"/>
              <w:right w:val="single" w:sz="4" w:space="0" w:color="auto"/>
            </w:tcBorders>
            <w:shd w:val="clear" w:color="auto" w:fill="auto"/>
            <w:noWrap/>
            <w:tcMar>
              <w:left w:w="57" w:type="dxa"/>
              <w:right w:w="170" w:type="dxa"/>
            </w:tcMar>
            <w:vAlign w:val="bottom"/>
          </w:tcPr>
          <w:p w:rsidR="006B3FB0" w:rsidRPr="007F0E25" w:rsidRDefault="006B3FB0" w:rsidP="00C75964">
            <w:pPr>
              <w:jc w:val="right"/>
              <w:rPr>
                <w:b/>
                <w:bCs/>
                <w:color w:val="000000"/>
              </w:rPr>
            </w:pPr>
            <w:r w:rsidRPr="007F0E25">
              <w:rPr>
                <w:b/>
                <w:bCs/>
                <w:color w:val="000000"/>
              </w:rPr>
              <w:t>103 288</w:t>
            </w:r>
          </w:p>
        </w:tc>
        <w:tc>
          <w:tcPr>
            <w:tcW w:w="1418" w:type="dxa"/>
            <w:tcBorders>
              <w:top w:val="nil"/>
              <w:left w:val="nil"/>
              <w:bottom w:val="single" w:sz="4" w:space="0" w:color="auto"/>
              <w:right w:val="single" w:sz="8" w:space="0" w:color="auto"/>
            </w:tcBorders>
            <w:shd w:val="clear" w:color="auto" w:fill="auto"/>
            <w:noWrap/>
          </w:tcPr>
          <w:p w:rsidR="006B3FB0" w:rsidRPr="007F0E25" w:rsidRDefault="006B3FB0" w:rsidP="002F3705">
            <w:pPr>
              <w:jc w:val="center"/>
              <w:rPr>
                <w:b/>
                <w:bCs/>
                <w:color w:val="000000"/>
                <w:sz w:val="22"/>
              </w:rPr>
            </w:pPr>
            <w:r w:rsidRPr="007F0E25">
              <w:rPr>
                <w:b/>
                <w:bCs/>
                <w:color w:val="000000"/>
                <w:sz w:val="22"/>
              </w:rPr>
              <w:t>0,7%</w:t>
            </w:r>
          </w:p>
        </w:tc>
      </w:tr>
      <w:tr w:rsidR="006B3FB0" w:rsidRPr="007F0E25" w:rsidTr="00C75964">
        <w:trPr>
          <w:trHeight w:val="300"/>
          <w:jc w:val="center"/>
        </w:trPr>
        <w:tc>
          <w:tcPr>
            <w:tcW w:w="1418" w:type="dxa"/>
            <w:tcBorders>
              <w:top w:val="nil"/>
              <w:left w:val="single" w:sz="8" w:space="0" w:color="auto"/>
              <w:bottom w:val="single" w:sz="4" w:space="0" w:color="auto"/>
              <w:right w:val="nil"/>
            </w:tcBorders>
            <w:shd w:val="clear" w:color="auto" w:fill="auto"/>
            <w:noWrap/>
            <w:vAlign w:val="center"/>
            <w:hideMark/>
          </w:tcPr>
          <w:p w:rsidR="006B3FB0" w:rsidRPr="007F0E25" w:rsidRDefault="006B3FB0" w:rsidP="002F3705">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7F0E25">
              <w:rPr>
                <w:rFonts w:asciiTheme="majorBidi" w:hAnsiTheme="majorBidi" w:cstheme="majorBidi"/>
                <w:b/>
                <w:bCs/>
                <w:color w:val="000000"/>
                <w:sz w:val="22"/>
                <w:szCs w:val="22"/>
                <w:lang w:eastAsia="zh-CN"/>
              </w:rPr>
              <w:t>TF</w:t>
            </w:r>
          </w:p>
        </w:tc>
        <w:tc>
          <w:tcPr>
            <w:tcW w:w="1418" w:type="dxa"/>
            <w:tcBorders>
              <w:top w:val="nil"/>
              <w:left w:val="single" w:sz="8" w:space="0" w:color="auto"/>
              <w:bottom w:val="single" w:sz="4" w:space="0" w:color="auto"/>
              <w:right w:val="single" w:sz="4" w:space="0" w:color="auto"/>
            </w:tcBorders>
            <w:shd w:val="clear" w:color="auto" w:fill="auto"/>
            <w:noWrap/>
            <w:tcMar>
              <w:left w:w="57" w:type="dxa"/>
              <w:right w:w="170" w:type="dxa"/>
            </w:tcMar>
            <w:hideMark/>
          </w:tcPr>
          <w:p w:rsidR="006B3FB0" w:rsidRPr="007F0E25" w:rsidRDefault="006B3FB0" w:rsidP="00C75964">
            <w:pPr>
              <w:jc w:val="right"/>
              <w:rPr>
                <w:color w:val="000000"/>
                <w:sz w:val="22"/>
              </w:rPr>
            </w:pPr>
            <w:r w:rsidRPr="007F0E25">
              <w:rPr>
                <w:color w:val="000000"/>
                <w:sz w:val="22"/>
              </w:rPr>
              <w:t>19 708</w:t>
            </w:r>
          </w:p>
        </w:tc>
        <w:tc>
          <w:tcPr>
            <w:tcW w:w="1418" w:type="dxa"/>
            <w:tcBorders>
              <w:top w:val="nil"/>
              <w:left w:val="nil"/>
              <w:bottom w:val="single" w:sz="4" w:space="0" w:color="auto"/>
              <w:right w:val="single" w:sz="4" w:space="0" w:color="auto"/>
            </w:tcBorders>
            <w:shd w:val="clear" w:color="auto" w:fill="auto"/>
            <w:noWrap/>
            <w:tcMar>
              <w:left w:w="57" w:type="dxa"/>
              <w:right w:w="170" w:type="dxa"/>
            </w:tcMar>
            <w:hideMark/>
          </w:tcPr>
          <w:p w:rsidR="006B3FB0" w:rsidRPr="007F0E25" w:rsidRDefault="006B3FB0" w:rsidP="00C75964">
            <w:pPr>
              <w:jc w:val="right"/>
              <w:rPr>
                <w:color w:val="000000"/>
                <w:sz w:val="22"/>
              </w:rPr>
            </w:pPr>
            <w:r w:rsidRPr="007F0E25">
              <w:rPr>
                <w:color w:val="000000"/>
                <w:sz w:val="22"/>
              </w:rPr>
              <w:t>15 209</w:t>
            </w:r>
          </w:p>
        </w:tc>
        <w:tc>
          <w:tcPr>
            <w:tcW w:w="1418" w:type="dxa"/>
            <w:tcBorders>
              <w:top w:val="nil"/>
              <w:left w:val="nil"/>
              <w:bottom w:val="single" w:sz="4" w:space="0" w:color="auto"/>
              <w:right w:val="single" w:sz="8" w:space="0" w:color="auto"/>
            </w:tcBorders>
            <w:shd w:val="clear" w:color="auto" w:fill="auto"/>
            <w:noWrap/>
            <w:tcMar>
              <w:left w:w="57" w:type="dxa"/>
              <w:right w:w="170" w:type="dxa"/>
            </w:tcMar>
            <w:hideMark/>
          </w:tcPr>
          <w:p w:rsidR="006B3FB0" w:rsidRPr="007F0E25" w:rsidRDefault="006B3FB0" w:rsidP="00C75964">
            <w:pPr>
              <w:jc w:val="right"/>
              <w:rPr>
                <w:color w:val="000000"/>
                <w:sz w:val="22"/>
              </w:rPr>
            </w:pPr>
            <w:r w:rsidRPr="007F0E25">
              <w:rPr>
                <w:color w:val="000000"/>
                <w:sz w:val="22"/>
              </w:rPr>
              <w:t>20 242</w:t>
            </w:r>
          </w:p>
        </w:tc>
        <w:tc>
          <w:tcPr>
            <w:tcW w:w="1111" w:type="dxa"/>
            <w:tcBorders>
              <w:top w:val="nil"/>
              <w:left w:val="nil"/>
              <w:bottom w:val="single" w:sz="4" w:space="0" w:color="auto"/>
              <w:right w:val="nil"/>
            </w:tcBorders>
            <w:tcMar>
              <w:left w:w="57" w:type="dxa"/>
              <w:right w:w="170" w:type="dxa"/>
            </w:tcMar>
          </w:tcPr>
          <w:p w:rsidR="006B3FB0" w:rsidRPr="007F0E25" w:rsidRDefault="006B3FB0" w:rsidP="00C75964">
            <w:pPr>
              <w:jc w:val="right"/>
              <w:rPr>
                <w:color w:val="000000"/>
                <w:sz w:val="22"/>
              </w:rPr>
            </w:pPr>
            <w:r w:rsidRPr="007F0E25">
              <w:rPr>
                <w:color w:val="000000"/>
                <w:sz w:val="22"/>
              </w:rPr>
              <w:t>23 912</w:t>
            </w:r>
          </w:p>
        </w:tc>
        <w:tc>
          <w:tcPr>
            <w:tcW w:w="1418" w:type="dxa"/>
            <w:tcBorders>
              <w:top w:val="nil"/>
              <w:left w:val="nil"/>
              <w:bottom w:val="single" w:sz="4" w:space="0" w:color="auto"/>
              <w:right w:val="single" w:sz="4" w:space="0" w:color="auto"/>
            </w:tcBorders>
            <w:shd w:val="clear" w:color="auto" w:fill="auto"/>
            <w:noWrap/>
            <w:tcMar>
              <w:left w:w="57" w:type="dxa"/>
              <w:right w:w="170" w:type="dxa"/>
            </w:tcMar>
            <w:vAlign w:val="bottom"/>
          </w:tcPr>
          <w:p w:rsidR="006B3FB0" w:rsidRPr="007F0E25" w:rsidRDefault="006B3FB0" w:rsidP="00C75964">
            <w:pPr>
              <w:jc w:val="right"/>
              <w:rPr>
                <w:b/>
                <w:bCs/>
                <w:color w:val="000000"/>
              </w:rPr>
            </w:pPr>
            <w:r w:rsidRPr="007F0E25">
              <w:rPr>
                <w:b/>
                <w:bCs/>
                <w:color w:val="000000"/>
              </w:rPr>
              <w:t>79 071</w:t>
            </w:r>
          </w:p>
        </w:tc>
        <w:tc>
          <w:tcPr>
            <w:tcW w:w="1418" w:type="dxa"/>
            <w:tcBorders>
              <w:top w:val="nil"/>
              <w:left w:val="nil"/>
              <w:bottom w:val="single" w:sz="4" w:space="0" w:color="auto"/>
              <w:right w:val="single" w:sz="8" w:space="0" w:color="auto"/>
            </w:tcBorders>
            <w:shd w:val="clear" w:color="auto" w:fill="auto"/>
            <w:noWrap/>
          </w:tcPr>
          <w:p w:rsidR="006B3FB0" w:rsidRPr="007F0E25" w:rsidRDefault="006B3FB0" w:rsidP="002F3705">
            <w:pPr>
              <w:jc w:val="center"/>
              <w:rPr>
                <w:b/>
                <w:bCs/>
                <w:color w:val="000000"/>
                <w:sz w:val="22"/>
              </w:rPr>
            </w:pPr>
            <w:r w:rsidRPr="007F0E25">
              <w:rPr>
                <w:b/>
                <w:bCs/>
                <w:color w:val="000000"/>
                <w:sz w:val="22"/>
              </w:rPr>
              <w:t>0,5%</w:t>
            </w:r>
          </w:p>
        </w:tc>
      </w:tr>
      <w:tr w:rsidR="006B3FB0" w:rsidRPr="007F0E25" w:rsidTr="00C75964">
        <w:trPr>
          <w:trHeight w:val="300"/>
          <w:jc w:val="center"/>
        </w:trPr>
        <w:tc>
          <w:tcPr>
            <w:tcW w:w="1418" w:type="dxa"/>
            <w:tcBorders>
              <w:top w:val="nil"/>
              <w:left w:val="single" w:sz="8" w:space="0" w:color="auto"/>
              <w:bottom w:val="single" w:sz="4" w:space="0" w:color="auto"/>
              <w:right w:val="nil"/>
            </w:tcBorders>
            <w:shd w:val="clear" w:color="auto" w:fill="auto"/>
            <w:noWrap/>
            <w:vAlign w:val="center"/>
            <w:hideMark/>
          </w:tcPr>
          <w:p w:rsidR="006B3FB0" w:rsidRPr="007F0E25" w:rsidRDefault="006B3FB0" w:rsidP="002F3705">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7F0E25">
              <w:rPr>
                <w:rFonts w:asciiTheme="majorBidi" w:hAnsiTheme="majorBidi" w:cstheme="majorBidi"/>
                <w:b/>
                <w:bCs/>
                <w:color w:val="000000"/>
                <w:sz w:val="22"/>
                <w:szCs w:val="22"/>
                <w:lang w:eastAsia="zh-CN"/>
              </w:rPr>
              <w:t>SF</w:t>
            </w:r>
          </w:p>
        </w:tc>
        <w:tc>
          <w:tcPr>
            <w:tcW w:w="1418" w:type="dxa"/>
            <w:tcBorders>
              <w:top w:val="nil"/>
              <w:left w:val="single" w:sz="8" w:space="0" w:color="auto"/>
              <w:bottom w:val="single" w:sz="4" w:space="0" w:color="auto"/>
              <w:right w:val="single" w:sz="4" w:space="0" w:color="auto"/>
            </w:tcBorders>
            <w:shd w:val="clear" w:color="auto" w:fill="auto"/>
            <w:noWrap/>
            <w:tcMar>
              <w:left w:w="57" w:type="dxa"/>
              <w:right w:w="170" w:type="dxa"/>
            </w:tcMar>
            <w:hideMark/>
          </w:tcPr>
          <w:p w:rsidR="006B3FB0" w:rsidRPr="007F0E25" w:rsidRDefault="006B3FB0" w:rsidP="00C75964">
            <w:pPr>
              <w:jc w:val="right"/>
              <w:rPr>
                <w:color w:val="000000"/>
                <w:sz w:val="22"/>
              </w:rPr>
            </w:pPr>
            <w:r w:rsidRPr="007F0E25">
              <w:rPr>
                <w:color w:val="000000"/>
                <w:sz w:val="22"/>
              </w:rPr>
              <w:t>19 738</w:t>
            </w:r>
          </w:p>
        </w:tc>
        <w:tc>
          <w:tcPr>
            <w:tcW w:w="1418" w:type="dxa"/>
            <w:tcBorders>
              <w:top w:val="nil"/>
              <w:left w:val="nil"/>
              <w:bottom w:val="single" w:sz="4" w:space="0" w:color="auto"/>
              <w:right w:val="single" w:sz="4" w:space="0" w:color="auto"/>
            </w:tcBorders>
            <w:shd w:val="clear" w:color="auto" w:fill="auto"/>
            <w:noWrap/>
            <w:tcMar>
              <w:left w:w="57" w:type="dxa"/>
              <w:right w:w="170" w:type="dxa"/>
            </w:tcMar>
            <w:hideMark/>
          </w:tcPr>
          <w:p w:rsidR="006B3FB0" w:rsidRPr="007F0E25" w:rsidRDefault="006B3FB0" w:rsidP="00C75964">
            <w:pPr>
              <w:jc w:val="right"/>
              <w:rPr>
                <w:color w:val="000000"/>
                <w:sz w:val="22"/>
              </w:rPr>
            </w:pPr>
            <w:r w:rsidRPr="007F0E25">
              <w:rPr>
                <w:color w:val="000000"/>
                <w:sz w:val="22"/>
              </w:rPr>
              <w:t>15 383</w:t>
            </w:r>
          </w:p>
        </w:tc>
        <w:tc>
          <w:tcPr>
            <w:tcW w:w="1418" w:type="dxa"/>
            <w:tcBorders>
              <w:top w:val="nil"/>
              <w:left w:val="nil"/>
              <w:bottom w:val="single" w:sz="4" w:space="0" w:color="auto"/>
              <w:right w:val="single" w:sz="8" w:space="0" w:color="auto"/>
            </w:tcBorders>
            <w:shd w:val="clear" w:color="auto" w:fill="auto"/>
            <w:noWrap/>
            <w:tcMar>
              <w:left w:w="57" w:type="dxa"/>
              <w:right w:w="170" w:type="dxa"/>
            </w:tcMar>
            <w:hideMark/>
          </w:tcPr>
          <w:p w:rsidR="006B3FB0" w:rsidRPr="007F0E25" w:rsidRDefault="006B3FB0" w:rsidP="00C75964">
            <w:pPr>
              <w:jc w:val="right"/>
              <w:rPr>
                <w:color w:val="000000"/>
                <w:sz w:val="22"/>
              </w:rPr>
            </w:pPr>
            <w:r w:rsidRPr="007F0E25">
              <w:rPr>
                <w:color w:val="000000"/>
                <w:sz w:val="22"/>
              </w:rPr>
              <w:t>20 007</w:t>
            </w:r>
          </w:p>
        </w:tc>
        <w:tc>
          <w:tcPr>
            <w:tcW w:w="1111" w:type="dxa"/>
            <w:tcBorders>
              <w:top w:val="nil"/>
              <w:left w:val="nil"/>
              <w:bottom w:val="single" w:sz="4" w:space="0" w:color="auto"/>
              <w:right w:val="nil"/>
            </w:tcBorders>
            <w:tcMar>
              <w:left w:w="57" w:type="dxa"/>
              <w:right w:w="170" w:type="dxa"/>
            </w:tcMar>
          </w:tcPr>
          <w:p w:rsidR="006B3FB0" w:rsidRPr="007F0E25" w:rsidRDefault="006B3FB0" w:rsidP="00C75964">
            <w:pPr>
              <w:jc w:val="right"/>
              <w:rPr>
                <w:color w:val="000000"/>
                <w:sz w:val="22"/>
              </w:rPr>
            </w:pPr>
            <w:r w:rsidRPr="007F0E25">
              <w:rPr>
                <w:color w:val="000000"/>
                <w:sz w:val="22"/>
              </w:rPr>
              <w:t>32 336</w:t>
            </w:r>
          </w:p>
        </w:tc>
        <w:tc>
          <w:tcPr>
            <w:tcW w:w="1418" w:type="dxa"/>
            <w:tcBorders>
              <w:top w:val="nil"/>
              <w:left w:val="nil"/>
              <w:bottom w:val="single" w:sz="4" w:space="0" w:color="auto"/>
              <w:right w:val="single" w:sz="4" w:space="0" w:color="auto"/>
            </w:tcBorders>
            <w:shd w:val="clear" w:color="auto" w:fill="auto"/>
            <w:noWrap/>
            <w:tcMar>
              <w:left w:w="57" w:type="dxa"/>
              <w:right w:w="170" w:type="dxa"/>
            </w:tcMar>
            <w:vAlign w:val="bottom"/>
          </w:tcPr>
          <w:p w:rsidR="006B3FB0" w:rsidRPr="007F0E25" w:rsidRDefault="006B3FB0" w:rsidP="00C75964">
            <w:pPr>
              <w:jc w:val="right"/>
              <w:rPr>
                <w:b/>
                <w:bCs/>
                <w:color w:val="000000"/>
              </w:rPr>
            </w:pPr>
            <w:r w:rsidRPr="007F0E25">
              <w:rPr>
                <w:b/>
                <w:bCs/>
                <w:color w:val="000000"/>
              </w:rPr>
              <w:t>87 464</w:t>
            </w:r>
          </w:p>
        </w:tc>
        <w:tc>
          <w:tcPr>
            <w:tcW w:w="1418" w:type="dxa"/>
            <w:tcBorders>
              <w:top w:val="nil"/>
              <w:left w:val="nil"/>
              <w:bottom w:val="single" w:sz="4" w:space="0" w:color="auto"/>
              <w:right w:val="single" w:sz="8" w:space="0" w:color="auto"/>
            </w:tcBorders>
            <w:shd w:val="clear" w:color="auto" w:fill="auto"/>
            <w:noWrap/>
          </w:tcPr>
          <w:p w:rsidR="006B3FB0" w:rsidRPr="007F0E25" w:rsidRDefault="006B3FB0" w:rsidP="002F3705">
            <w:pPr>
              <w:jc w:val="center"/>
              <w:rPr>
                <w:b/>
                <w:bCs/>
                <w:color w:val="000000"/>
                <w:sz w:val="22"/>
              </w:rPr>
            </w:pPr>
            <w:r w:rsidRPr="007F0E25">
              <w:rPr>
                <w:b/>
                <w:bCs/>
                <w:color w:val="000000"/>
                <w:sz w:val="22"/>
              </w:rPr>
              <w:t>0,6%</w:t>
            </w:r>
          </w:p>
        </w:tc>
      </w:tr>
      <w:tr w:rsidR="006B3FB0" w:rsidRPr="007F0E25" w:rsidTr="00C75964">
        <w:trPr>
          <w:trHeight w:val="300"/>
          <w:jc w:val="center"/>
        </w:trPr>
        <w:tc>
          <w:tcPr>
            <w:tcW w:w="1418" w:type="dxa"/>
            <w:tcBorders>
              <w:top w:val="nil"/>
              <w:left w:val="single" w:sz="8" w:space="0" w:color="auto"/>
              <w:bottom w:val="single" w:sz="4" w:space="0" w:color="auto"/>
              <w:right w:val="nil"/>
            </w:tcBorders>
            <w:shd w:val="clear" w:color="auto" w:fill="auto"/>
            <w:noWrap/>
            <w:vAlign w:val="center"/>
            <w:hideMark/>
          </w:tcPr>
          <w:p w:rsidR="006B3FB0" w:rsidRPr="007F0E25" w:rsidRDefault="006B3FB0" w:rsidP="002F3705">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7F0E25">
              <w:rPr>
                <w:rFonts w:asciiTheme="majorBidi" w:hAnsiTheme="majorBidi" w:cstheme="majorBidi"/>
                <w:b/>
                <w:bCs/>
                <w:color w:val="000000"/>
                <w:sz w:val="22"/>
                <w:szCs w:val="22"/>
                <w:lang w:eastAsia="zh-CN"/>
              </w:rPr>
              <w:t>BR</w:t>
            </w:r>
          </w:p>
        </w:tc>
        <w:tc>
          <w:tcPr>
            <w:tcW w:w="1418" w:type="dxa"/>
            <w:tcBorders>
              <w:top w:val="nil"/>
              <w:left w:val="single" w:sz="8" w:space="0" w:color="auto"/>
              <w:bottom w:val="single" w:sz="4" w:space="0" w:color="auto"/>
              <w:right w:val="single" w:sz="4" w:space="0" w:color="auto"/>
            </w:tcBorders>
            <w:shd w:val="clear" w:color="auto" w:fill="auto"/>
            <w:noWrap/>
            <w:tcMar>
              <w:left w:w="57" w:type="dxa"/>
              <w:right w:w="170" w:type="dxa"/>
            </w:tcMar>
            <w:hideMark/>
          </w:tcPr>
          <w:p w:rsidR="006B3FB0" w:rsidRPr="007F0E25" w:rsidRDefault="006B3FB0" w:rsidP="00C75964">
            <w:pPr>
              <w:jc w:val="right"/>
              <w:rPr>
                <w:color w:val="000000"/>
                <w:sz w:val="22"/>
              </w:rPr>
            </w:pPr>
            <w:r w:rsidRPr="007F0E25">
              <w:rPr>
                <w:color w:val="000000"/>
                <w:sz w:val="22"/>
              </w:rPr>
              <w:t>12 627</w:t>
            </w:r>
          </w:p>
        </w:tc>
        <w:tc>
          <w:tcPr>
            <w:tcW w:w="1418" w:type="dxa"/>
            <w:tcBorders>
              <w:top w:val="nil"/>
              <w:left w:val="nil"/>
              <w:bottom w:val="single" w:sz="4" w:space="0" w:color="auto"/>
              <w:right w:val="single" w:sz="4" w:space="0" w:color="auto"/>
            </w:tcBorders>
            <w:shd w:val="clear" w:color="auto" w:fill="auto"/>
            <w:noWrap/>
            <w:tcMar>
              <w:left w:w="57" w:type="dxa"/>
              <w:right w:w="170" w:type="dxa"/>
            </w:tcMar>
            <w:hideMark/>
          </w:tcPr>
          <w:p w:rsidR="006B3FB0" w:rsidRPr="007F0E25" w:rsidRDefault="006B3FB0" w:rsidP="00C75964">
            <w:pPr>
              <w:jc w:val="right"/>
              <w:rPr>
                <w:color w:val="000000"/>
                <w:sz w:val="22"/>
              </w:rPr>
            </w:pPr>
            <w:r w:rsidRPr="007F0E25">
              <w:rPr>
                <w:color w:val="000000"/>
                <w:sz w:val="22"/>
              </w:rPr>
              <w:t>9 239</w:t>
            </w:r>
          </w:p>
        </w:tc>
        <w:tc>
          <w:tcPr>
            <w:tcW w:w="1418" w:type="dxa"/>
            <w:tcBorders>
              <w:top w:val="nil"/>
              <w:left w:val="nil"/>
              <w:bottom w:val="single" w:sz="4" w:space="0" w:color="auto"/>
              <w:right w:val="single" w:sz="8" w:space="0" w:color="auto"/>
            </w:tcBorders>
            <w:shd w:val="clear" w:color="auto" w:fill="auto"/>
            <w:noWrap/>
            <w:tcMar>
              <w:left w:w="57" w:type="dxa"/>
              <w:right w:w="170" w:type="dxa"/>
            </w:tcMar>
            <w:hideMark/>
          </w:tcPr>
          <w:p w:rsidR="006B3FB0" w:rsidRPr="007F0E25" w:rsidRDefault="006B3FB0" w:rsidP="00C75964">
            <w:pPr>
              <w:jc w:val="right"/>
              <w:rPr>
                <w:color w:val="000000"/>
                <w:sz w:val="22"/>
              </w:rPr>
            </w:pPr>
            <w:r w:rsidRPr="007F0E25">
              <w:rPr>
                <w:color w:val="000000"/>
                <w:sz w:val="22"/>
              </w:rPr>
              <w:t>12 321</w:t>
            </w:r>
          </w:p>
        </w:tc>
        <w:tc>
          <w:tcPr>
            <w:tcW w:w="1111" w:type="dxa"/>
            <w:tcBorders>
              <w:top w:val="nil"/>
              <w:left w:val="nil"/>
              <w:bottom w:val="single" w:sz="4" w:space="0" w:color="auto"/>
              <w:right w:val="nil"/>
            </w:tcBorders>
            <w:tcMar>
              <w:left w:w="57" w:type="dxa"/>
              <w:right w:w="170" w:type="dxa"/>
            </w:tcMar>
          </w:tcPr>
          <w:p w:rsidR="006B3FB0" w:rsidRPr="007F0E25" w:rsidRDefault="006B3FB0" w:rsidP="00C75964">
            <w:pPr>
              <w:jc w:val="right"/>
              <w:rPr>
                <w:color w:val="000000"/>
                <w:sz w:val="22"/>
              </w:rPr>
            </w:pPr>
            <w:r w:rsidRPr="007F0E25">
              <w:rPr>
                <w:color w:val="000000"/>
                <w:sz w:val="22"/>
              </w:rPr>
              <w:t>16 181</w:t>
            </w:r>
          </w:p>
        </w:tc>
        <w:tc>
          <w:tcPr>
            <w:tcW w:w="1418" w:type="dxa"/>
            <w:tcBorders>
              <w:top w:val="nil"/>
              <w:left w:val="nil"/>
              <w:bottom w:val="single" w:sz="4" w:space="0" w:color="auto"/>
              <w:right w:val="single" w:sz="4" w:space="0" w:color="auto"/>
            </w:tcBorders>
            <w:shd w:val="clear" w:color="auto" w:fill="auto"/>
            <w:noWrap/>
            <w:tcMar>
              <w:left w:w="57" w:type="dxa"/>
              <w:right w:w="170" w:type="dxa"/>
            </w:tcMar>
            <w:vAlign w:val="bottom"/>
          </w:tcPr>
          <w:p w:rsidR="006B3FB0" w:rsidRPr="007F0E25" w:rsidRDefault="006B3FB0" w:rsidP="00C75964">
            <w:pPr>
              <w:jc w:val="right"/>
              <w:rPr>
                <w:b/>
                <w:bCs/>
                <w:color w:val="000000"/>
              </w:rPr>
            </w:pPr>
            <w:r w:rsidRPr="007F0E25">
              <w:rPr>
                <w:b/>
                <w:bCs/>
                <w:color w:val="000000"/>
              </w:rPr>
              <w:t>50 368</w:t>
            </w:r>
          </w:p>
        </w:tc>
        <w:tc>
          <w:tcPr>
            <w:tcW w:w="1418" w:type="dxa"/>
            <w:tcBorders>
              <w:top w:val="nil"/>
              <w:left w:val="nil"/>
              <w:bottom w:val="single" w:sz="4" w:space="0" w:color="auto"/>
              <w:right w:val="single" w:sz="8" w:space="0" w:color="auto"/>
            </w:tcBorders>
            <w:shd w:val="clear" w:color="auto" w:fill="auto"/>
            <w:noWrap/>
          </w:tcPr>
          <w:p w:rsidR="006B3FB0" w:rsidRPr="007F0E25" w:rsidRDefault="006B3FB0" w:rsidP="002F3705">
            <w:pPr>
              <w:jc w:val="center"/>
              <w:rPr>
                <w:b/>
                <w:bCs/>
                <w:color w:val="000000"/>
                <w:sz w:val="22"/>
              </w:rPr>
            </w:pPr>
            <w:r w:rsidRPr="007F0E25">
              <w:rPr>
                <w:b/>
                <w:bCs/>
                <w:color w:val="000000"/>
                <w:sz w:val="22"/>
              </w:rPr>
              <w:t>0,3%</w:t>
            </w:r>
          </w:p>
        </w:tc>
      </w:tr>
      <w:tr w:rsidR="006B3FB0" w:rsidRPr="007F0E25" w:rsidTr="00C75964">
        <w:trPr>
          <w:trHeight w:val="300"/>
          <w:jc w:val="center"/>
        </w:trPr>
        <w:tc>
          <w:tcPr>
            <w:tcW w:w="1418" w:type="dxa"/>
            <w:tcBorders>
              <w:top w:val="nil"/>
              <w:left w:val="single" w:sz="8" w:space="0" w:color="auto"/>
              <w:bottom w:val="single" w:sz="4" w:space="0" w:color="auto"/>
              <w:right w:val="nil"/>
            </w:tcBorders>
            <w:shd w:val="clear" w:color="auto" w:fill="auto"/>
            <w:noWrap/>
            <w:vAlign w:val="center"/>
            <w:hideMark/>
          </w:tcPr>
          <w:p w:rsidR="006B3FB0" w:rsidRPr="007F0E25" w:rsidRDefault="006B3FB0" w:rsidP="002F3705">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7F0E25">
              <w:rPr>
                <w:rFonts w:asciiTheme="majorBidi" w:hAnsiTheme="majorBidi" w:cstheme="majorBidi"/>
                <w:b/>
                <w:bCs/>
                <w:color w:val="000000"/>
                <w:sz w:val="22"/>
                <w:szCs w:val="22"/>
                <w:lang w:eastAsia="zh-CN"/>
              </w:rPr>
              <w:t>RA</w:t>
            </w:r>
          </w:p>
        </w:tc>
        <w:tc>
          <w:tcPr>
            <w:tcW w:w="1418" w:type="dxa"/>
            <w:tcBorders>
              <w:top w:val="nil"/>
              <w:left w:val="single" w:sz="8" w:space="0" w:color="auto"/>
              <w:bottom w:val="single" w:sz="4" w:space="0" w:color="auto"/>
              <w:right w:val="single" w:sz="4" w:space="0" w:color="auto"/>
            </w:tcBorders>
            <w:shd w:val="clear" w:color="auto" w:fill="auto"/>
            <w:noWrap/>
            <w:tcMar>
              <w:left w:w="57" w:type="dxa"/>
              <w:right w:w="170" w:type="dxa"/>
            </w:tcMar>
            <w:hideMark/>
          </w:tcPr>
          <w:p w:rsidR="006B3FB0" w:rsidRPr="007F0E25" w:rsidRDefault="006B3FB0" w:rsidP="00C75964">
            <w:pPr>
              <w:jc w:val="right"/>
              <w:rPr>
                <w:color w:val="000000"/>
                <w:sz w:val="22"/>
              </w:rPr>
            </w:pPr>
            <w:r w:rsidRPr="007F0E25">
              <w:rPr>
                <w:color w:val="000000"/>
                <w:sz w:val="22"/>
              </w:rPr>
              <w:t>9 283</w:t>
            </w:r>
          </w:p>
        </w:tc>
        <w:tc>
          <w:tcPr>
            <w:tcW w:w="1418" w:type="dxa"/>
            <w:tcBorders>
              <w:top w:val="nil"/>
              <w:left w:val="nil"/>
              <w:bottom w:val="single" w:sz="4" w:space="0" w:color="auto"/>
              <w:right w:val="single" w:sz="4" w:space="0" w:color="auto"/>
            </w:tcBorders>
            <w:shd w:val="clear" w:color="auto" w:fill="auto"/>
            <w:noWrap/>
            <w:tcMar>
              <w:left w:w="57" w:type="dxa"/>
              <w:right w:w="170" w:type="dxa"/>
            </w:tcMar>
            <w:hideMark/>
          </w:tcPr>
          <w:p w:rsidR="006B3FB0" w:rsidRPr="007F0E25" w:rsidRDefault="006B3FB0" w:rsidP="00C75964">
            <w:pPr>
              <w:jc w:val="right"/>
              <w:rPr>
                <w:color w:val="000000"/>
                <w:sz w:val="22"/>
              </w:rPr>
            </w:pPr>
            <w:r w:rsidRPr="007F0E25">
              <w:rPr>
                <w:color w:val="000000"/>
                <w:sz w:val="22"/>
              </w:rPr>
              <w:t>7 879</w:t>
            </w:r>
          </w:p>
        </w:tc>
        <w:tc>
          <w:tcPr>
            <w:tcW w:w="1418" w:type="dxa"/>
            <w:tcBorders>
              <w:top w:val="nil"/>
              <w:left w:val="nil"/>
              <w:bottom w:val="single" w:sz="4" w:space="0" w:color="auto"/>
              <w:right w:val="single" w:sz="8" w:space="0" w:color="auto"/>
            </w:tcBorders>
            <w:shd w:val="clear" w:color="auto" w:fill="auto"/>
            <w:noWrap/>
            <w:tcMar>
              <w:left w:w="57" w:type="dxa"/>
              <w:right w:w="170" w:type="dxa"/>
            </w:tcMar>
            <w:hideMark/>
          </w:tcPr>
          <w:p w:rsidR="006B3FB0" w:rsidRPr="007F0E25" w:rsidRDefault="006B3FB0" w:rsidP="00C75964">
            <w:pPr>
              <w:jc w:val="right"/>
              <w:rPr>
                <w:color w:val="000000"/>
                <w:sz w:val="22"/>
              </w:rPr>
            </w:pPr>
            <w:r w:rsidRPr="007F0E25">
              <w:rPr>
                <w:color w:val="000000"/>
                <w:sz w:val="22"/>
              </w:rPr>
              <w:t>10 083</w:t>
            </w:r>
          </w:p>
        </w:tc>
        <w:tc>
          <w:tcPr>
            <w:tcW w:w="1111" w:type="dxa"/>
            <w:tcBorders>
              <w:top w:val="nil"/>
              <w:left w:val="nil"/>
              <w:bottom w:val="single" w:sz="4" w:space="0" w:color="auto"/>
              <w:right w:val="nil"/>
            </w:tcBorders>
            <w:tcMar>
              <w:left w:w="57" w:type="dxa"/>
              <w:right w:w="170" w:type="dxa"/>
            </w:tcMar>
          </w:tcPr>
          <w:p w:rsidR="006B3FB0" w:rsidRPr="007F0E25" w:rsidRDefault="006B3FB0" w:rsidP="00C75964">
            <w:pPr>
              <w:jc w:val="right"/>
              <w:rPr>
                <w:color w:val="000000"/>
                <w:sz w:val="22"/>
              </w:rPr>
            </w:pPr>
            <w:r w:rsidRPr="007F0E25">
              <w:rPr>
                <w:color w:val="000000"/>
                <w:sz w:val="22"/>
              </w:rPr>
              <w:t>16 011</w:t>
            </w:r>
          </w:p>
        </w:tc>
        <w:tc>
          <w:tcPr>
            <w:tcW w:w="1418" w:type="dxa"/>
            <w:tcBorders>
              <w:top w:val="nil"/>
              <w:left w:val="nil"/>
              <w:bottom w:val="single" w:sz="4" w:space="0" w:color="auto"/>
              <w:right w:val="single" w:sz="4" w:space="0" w:color="auto"/>
            </w:tcBorders>
            <w:shd w:val="clear" w:color="auto" w:fill="auto"/>
            <w:noWrap/>
            <w:tcMar>
              <w:left w:w="57" w:type="dxa"/>
              <w:right w:w="170" w:type="dxa"/>
            </w:tcMar>
            <w:vAlign w:val="bottom"/>
          </w:tcPr>
          <w:p w:rsidR="006B3FB0" w:rsidRPr="007F0E25" w:rsidRDefault="006B3FB0" w:rsidP="00C75964">
            <w:pPr>
              <w:jc w:val="right"/>
              <w:rPr>
                <w:b/>
                <w:bCs/>
                <w:color w:val="000000"/>
              </w:rPr>
            </w:pPr>
            <w:r w:rsidRPr="007F0E25">
              <w:rPr>
                <w:b/>
                <w:bCs/>
                <w:color w:val="000000"/>
              </w:rPr>
              <w:t>43 256</w:t>
            </w:r>
          </w:p>
        </w:tc>
        <w:tc>
          <w:tcPr>
            <w:tcW w:w="1418" w:type="dxa"/>
            <w:tcBorders>
              <w:top w:val="nil"/>
              <w:left w:val="nil"/>
              <w:bottom w:val="single" w:sz="4" w:space="0" w:color="auto"/>
              <w:right w:val="single" w:sz="8" w:space="0" w:color="auto"/>
            </w:tcBorders>
            <w:shd w:val="clear" w:color="auto" w:fill="auto"/>
            <w:noWrap/>
          </w:tcPr>
          <w:p w:rsidR="006B3FB0" w:rsidRPr="007F0E25" w:rsidRDefault="006B3FB0" w:rsidP="002F3705">
            <w:pPr>
              <w:jc w:val="center"/>
              <w:rPr>
                <w:b/>
                <w:bCs/>
                <w:color w:val="000000"/>
                <w:sz w:val="22"/>
              </w:rPr>
            </w:pPr>
            <w:r w:rsidRPr="007F0E25">
              <w:rPr>
                <w:b/>
                <w:bCs/>
                <w:color w:val="000000"/>
                <w:sz w:val="22"/>
              </w:rPr>
              <w:t>0,3%</w:t>
            </w:r>
          </w:p>
        </w:tc>
      </w:tr>
      <w:tr w:rsidR="006B3FB0" w:rsidRPr="007F0E25" w:rsidTr="00C75964">
        <w:trPr>
          <w:trHeight w:val="315"/>
          <w:jc w:val="center"/>
        </w:trPr>
        <w:tc>
          <w:tcPr>
            <w:tcW w:w="1418" w:type="dxa"/>
            <w:tcBorders>
              <w:top w:val="nil"/>
              <w:left w:val="single" w:sz="8" w:space="0" w:color="auto"/>
              <w:bottom w:val="single" w:sz="8" w:space="0" w:color="auto"/>
              <w:right w:val="nil"/>
            </w:tcBorders>
            <w:shd w:val="clear" w:color="auto" w:fill="auto"/>
            <w:noWrap/>
            <w:vAlign w:val="center"/>
            <w:hideMark/>
          </w:tcPr>
          <w:p w:rsidR="006B3FB0" w:rsidRPr="007F0E25" w:rsidRDefault="006B3FB0" w:rsidP="002F3705">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7F0E25">
              <w:rPr>
                <w:rFonts w:asciiTheme="majorBidi" w:hAnsiTheme="majorBidi" w:cstheme="majorBidi"/>
                <w:b/>
                <w:bCs/>
                <w:color w:val="000000"/>
                <w:sz w:val="22"/>
                <w:szCs w:val="22"/>
                <w:lang w:eastAsia="zh-CN"/>
              </w:rPr>
              <w:t>SNG</w:t>
            </w:r>
          </w:p>
        </w:tc>
        <w:tc>
          <w:tcPr>
            <w:tcW w:w="1418" w:type="dxa"/>
            <w:tcBorders>
              <w:top w:val="nil"/>
              <w:left w:val="single" w:sz="8" w:space="0" w:color="auto"/>
              <w:bottom w:val="single" w:sz="8" w:space="0" w:color="auto"/>
              <w:right w:val="single" w:sz="4" w:space="0" w:color="auto"/>
            </w:tcBorders>
            <w:shd w:val="clear" w:color="auto" w:fill="auto"/>
            <w:noWrap/>
            <w:tcMar>
              <w:left w:w="57" w:type="dxa"/>
              <w:right w:w="170" w:type="dxa"/>
            </w:tcMar>
            <w:hideMark/>
          </w:tcPr>
          <w:p w:rsidR="006B3FB0" w:rsidRPr="007F0E25" w:rsidRDefault="006B3FB0" w:rsidP="00C75964">
            <w:pPr>
              <w:jc w:val="right"/>
              <w:rPr>
                <w:color w:val="000000"/>
                <w:sz w:val="22"/>
              </w:rPr>
            </w:pPr>
            <w:r w:rsidRPr="007F0E25">
              <w:rPr>
                <w:color w:val="000000"/>
                <w:sz w:val="22"/>
              </w:rPr>
              <w:t>4 809</w:t>
            </w:r>
          </w:p>
        </w:tc>
        <w:tc>
          <w:tcPr>
            <w:tcW w:w="1418" w:type="dxa"/>
            <w:tcBorders>
              <w:top w:val="nil"/>
              <w:left w:val="nil"/>
              <w:bottom w:val="single" w:sz="8" w:space="0" w:color="auto"/>
              <w:right w:val="single" w:sz="4" w:space="0" w:color="auto"/>
            </w:tcBorders>
            <w:shd w:val="clear" w:color="auto" w:fill="auto"/>
            <w:noWrap/>
            <w:tcMar>
              <w:left w:w="57" w:type="dxa"/>
              <w:right w:w="170" w:type="dxa"/>
            </w:tcMar>
            <w:hideMark/>
          </w:tcPr>
          <w:p w:rsidR="006B3FB0" w:rsidRPr="007F0E25" w:rsidRDefault="006B3FB0" w:rsidP="00C75964">
            <w:pPr>
              <w:jc w:val="right"/>
              <w:rPr>
                <w:color w:val="000000"/>
                <w:sz w:val="22"/>
              </w:rPr>
            </w:pPr>
            <w:r w:rsidRPr="007F0E25">
              <w:rPr>
                <w:color w:val="000000"/>
                <w:sz w:val="22"/>
              </w:rPr>
              <w:t>2 929</w:t>
            </w:r>
          </w:p>
        </w:tc>
        <w:tc>
          <w:tcPr>
            <w:tcW w:w="1418" w:type="dxa"/>
            <w:tcBorders>
              <w:top w:val="nil"/>
              <w:left w:val="nil"/>
              <w:bottom w:val="single" w:sz="8" w:space="0" w:color="auto"/>
              <w:right w:val="single" w:sz="8" w:space="0" w:color="auto"/>
            </w:tcBorders>
            <w:shd w:val="clear" w:color="auto" w:fill="auto"/>
            <w:noWrap/>
            <w:tcMar>
              <w:left w:w="57" w:type="dxa"/>
              <w:right w:w="170" w:type="dxa"/>
            </w:tcMar>
            <w:hideMark/>
          </w:tcPr>
          <w:p w:rsidR="006B3FB0" w:rsidRPr="007F0E25" w:rsidRDefault="006B3FB0" w:rsidP="00C75964">
            <w:pPr>
              <w:jc w:val="right"/>
              <w:rPr>
                <w:color w:val="000000"/>
                <w:sz w:val="22"/>
              </w:rPr>
            </w:pPr>
            <w:r w:rsidRPr="007F0E25">
              <w:rPr>
                <w:color w:val="000000"/>
                <w:sz w:val="22"/>
              </w:rPr>
              <w:t>3 930</w:t>
            </w:r>
          </w:p>
        </w:tc>
        <w:tc>
          <w:tcPr>
            <w:tcW w:w="1111" w:type="dxa"/>
            <w:tcBorders>
              <w:top w:val="nil"/>
              <w:left w:val="nil"/>
              <w:bottom w:val="single" w:sz="8" w:space="0" w:color="auto"/>
              <w:right w:val="nil"/>
            </w:tcBorders>
            <w:tcMar>
              <w:left w:w="57" w:type="dxa"/>
              <w:right w:w="170" w:type="dxa"/>
            </w:tcMar>
          </w:tcPr>
          <w:p w:rsidR="006B3FB0" w:rsidRPr="007F0E25" w:rsidRDefault="006B3FB0" w:rsidP="00C75964">
            <w:pPr>
              <w:jc w:val="right"/>
              <w:rPr>
                <w:color w:val="000000"/>
                <w:sz w:val="22"/>
              </w:rPr>
            </w:pPr>
            <w:r w:rsidRPr="007F0E25">
              <w:rPr>
                <w:color w:val="000000"/>
                <w:sz w:val="22"/>
              </w:rPr>
              <w:t>5 210</w:t>
            </w:r>
          </w:p>
        </w:tc>
        <w:tc>
          <w:tcPr>
            <w:tcW w:w="1418" w:type="dxa"/>
            <w:tcBorders>
              <w:top w:val="nil"/>
              <w:left w:val="nil"/>
              <w:bottom w:val="single" w:sz="8" w:space="0" w:color="auto"/>
              <w:right w:val="single" w:sz="4" w:space="0" w:color="auto"/>
            </w:tcBorders>
            <w:shd w:val="clear" w:color="auto" w:fill="auto"/>
            <w:noWrap/>
            <w:tcMar>
              <w:left w:w="57" w:type="dxa"/>
              <w:right w:w="170" w:type="dxa"/>
            </w:tcMar>
            <w:vAlign w:val="bottom"/>
          </w:tcPr>
          <w:p w:rsidR="006B3FB0" w:rsidRPr="007F0E25" w:rsidRDefault="006B3FB0" w:rsidP="00C75964">
            <w:pPr>
              <w:jc w:val="right"/>
              <w:rPr>
                <w:b/>
                <w:bCs/>
                <w:color w:val="000000"/>
              </w:rPr>
            </w:pPr>
            <w:r w:rsidRPr="007F0E25">
              <w:rPr>
                <w:b/>
                <w:bCs/>
                <w:color w:val="000000"/>
              </w:rPr>
              <w:t>16 878</w:t>
            </w:r>
          </w:p>
        </w:tc>
        <w:tc>
          <w:tcPr>
            <w:tcW w:w="1418" w:type="dxa"/>
            <w:tcBorders>
              <w:top w:val="nil"/>
              <w:left w:val="nil"/>
              <w:bottom w:val="single" w:sz="8" w:space="0" w:color="auto"/>
              <w:right w:val="single" w:sz="8" w:space="0" w:color="auto"/>
            </w:tcBorders>
            <w:shd w:val="clear" w:color="auto" w:fill="auto"/>
            <w:noWrap/>
            <w:hideMark/>
          </w:tcPr>
          <w:p w:rsidR="006B3FB0" w:rsidRPr="007F0E25" w:rsidRDefault="006B3FB0" w:rsidP="002F3705">
            <w:pPr>
              <w:jc w:val="center"/>
              <w:rPr>
                <w:b/>
                <w:bCs/>
                <w:color w:val="000000"/>
                <w:sz w:val="22"/>
              </w:rPr>
            </w:pPr>
            <w:r w:rsidRPr="007F0E25">
              <w:rPr>
                <w:b/>
                <w:bCs/>
                <w:color w:val="000000"/>
                <w:sz w:val="22"/>
              </w:rPr>
              <w:t>0,1%</w:t>
            </w:r>
          </w:p>
        </w:tc>
      </w:tr>
      <w:tr w:rsidR="006B3FB0" w:rsidRPr="007F0E25" w:rsidTr="006B3FB0">
        <w:trPr>
          <w:trHeight w:val="315"/>
          <w:jc w:val="center"/>
        </w:trPr>
        <w:tc>
          <w:tcPr>
            <w:tcW w:w="1418" w:type="dxa"/>
            <w:tcBorders>
              <w:top w:val="nil"/>
              <w:left w:val="single" w:sz="8" w:space="0" w:color="auto"/>
              <w:bottom w:val="single" w:sz="8" w:space="0" w:color="auto"/>
              <w:right w:val="nil"/>
            </w:tcBorders>
            <w:shd w:val="clear" w:color="auto" w:fill="auto"/>
            <w:noWrap/>
            <w:vAlign w:val="bottom"/>
            <w:hideMark/>
          </w:tcPr>
          <w:p w:rsidR="006B3FB0" w:rsidRPr="007F0E25" w:rsidRDefault="006B3FB0" w:rsidP="002F3705">
            <w:pPr>
              <w:overflowPunct/>
              <w:autoSpaceDE/>
              <w:autoSpaceDN/>
              <w:adjustRightInd/>
              <w:spacing w:before="0"/>
              <w:jc w:val="center"/>
              <w:textAlignment w:val="auto"/>
              <w:rPr>
                <w:rFonts w:asciiTheme="majorBidi" w:hAnsiTheme="majorBidi" w:cstheme="majorBidi"/>
                <w:color w:val="000000"/>
                <w:sz w:val="22"/>
                <w:szCs w:val="22"/>
                <w:lang w:eastAsia="zh-CN"/>
              </w:rPr>
            </w:pPr>
            <w:r w:rsidRPr="007F0E25">
              <w:rPr>
                <w:rFonts w:asciiTheme="majorBidi" w:hAnsiTheme="majorBidi" w:cstheme="majorBidi"/>
                <w:color w:val="000000"/>
                <w:sz w:val="22"/>
                <w:szCs w:val="22"/>
                <w:lang w:eastAsia="zh-CN"/>
              </w:rPr>
              <w:t> </w:t>
            </w:r>
          </w:p>
        </w:tc>
        <w:tc>
          <w:tcPr>
            <w:tcW w:w="1418" w:type="dxa"/>
            <w:tcBorders>
              <w:top w:val="nil"/>
              <w:left w:val="nil"/>
              <w:bottom w:val="single" w:sz="8" w:space="0" w:color="auto"/>
              <w:right w:val="nil"/>
            </w:tcBorders>
            <w:shd w:val="clear" w:color="auto" w:fill="auto"/>
            <w:noWrap/>
            <w:vAlign w:val="bottom"/>
            <w:hideMark/>
          </w:tcPr>
          <w:p w:rsidR="006B3FB0" w:rsidRPr="007F0E25" w:rsidRDefault="006B3FB0" w:rsidP="002F3705">
            <w:pPr>
              <w:overflowPunct/>
              <w:autoSpaceDE/>
              <w:autoSpaceDN/>
              <w:adjustRightInd/>
              <w:spacing w:before="0"/>
              <w:ind w:right="174"/>
              <w:textAlignment w:val="auto"/>
              <w:rPr>
                <w:rFonts w:asciiTheme="majorBidi" w:hAnsiTheme="majorBidi" w:cstheme="majorBidi"/>
                <w:color w:val="000000"/>
                <w:sz w:val="22"/>
                <w:szCs w:val="22"/>
                <w:lang w:eastAsia="zh-CN"/>
              </w:rPr>
            </w:pPr>
            <w:r w:rsidRPr="007F0E25">
              <w:rPr>
                <w:rFonts w:asciiTheme="majorBidi" w:hAnsiTheme="majorBidi" w:cstheme="majorBidi"/>
                <w:color w:val="000000"/>
                <w:sz w:val="22"/>
                <w:szCs w:val="22"/>
                <w:lang w:eastAsia="zh-CN"/>
              </w:rPr>
              <w:t> </w:t>
            </w:r>
          </w:p>
        </w:tc>
        <w:tc>
          <w:tcPr>
            <w:tcW w:w="1418" w:type="dxa"/>
            <w:tcBorders>
              <w:top w:val="nil"/>
              <w:left w:val="nil"/>
              <w:bottom w:val="single" w:sz="8" w:space="0" w:color="auto"/>
              <w:right w:val="nil"/>
            </w:tcBorders>
            <w:shd w:val="clear" w:color="auto" w:fill="auto"/>
            <w:noWrap/>
            <w:vAlign w:val="bottom"/>
            <w:hideMark/>
          </w:tcPr>
          <w:p w:rsidR="006B3FB0" w:rsidRPr="007F0E25" w:rsidRDefault="006B3FB0" w:rsidP="002F3705">
            <w:pPr>
              <w:overflowPunct/>
              <w:autoSpaceDE/>
              <w:autoSpaceDN/>
              <w:adjustRightInd/>
              <w:spacing w:before="0"/>
              <w:ind w:right="174"/>
              <w:textAlignment w:val="auto"/>
              <w:rPr>
                <w:rFonts w:asciiTheme="majorBidi" w:hAnsiTheme="majorBidi" w:cstheme="majorBidi"/>
                <w:color w:val="000000"/>
                <w:sz w:val="22"/>
                <w:szCs w:val="22"/>
                <w:lang w:eastAsia="zh-CN"/>
              </w:rPr>
            </w:pPr>
            <w:r w:rsidRPr="007F0E25">
              <w:rPr>
                <w:rFonts w:asciiTheme="majorBidi" w:hAnsiTheme="majorBidi" w:cstheme="majorBidi"/>
                <w:color w:val="000000"/>
                <w:sz w:val="22"/>
                <w:szCs w:val="22"/>
                <w:lang w:eastAsia="zh-CN"/>
              </w:rPr>
              <w:t> </w:t>
            </w:r>
          </w:p>
        </w:tc>
        <w:tc>
          <w:tcPr>
            <w:tcW w:w="1418" w:type="dxa"/>
            <w:tcBorders>
              <w:top w:val="nil"/>
              <w:left w:val="nil"/>
              <w:bottom w:val="single" w:sz="8" w:space="0" w:color="auto"/>
              <w:right w:val="nil"/>
            </w:tcBorders>
            <w:shd w:val="clear" w:color="auto" w:fill="auto"/>
            <w:noWrap/>
            <w:vAlign w:val="bottom"/>
            <w:hideMark/>
          </w:tcPr>
          <w:p w:rsidR="006B3FB0" w:rsidRPr="007F0E25" w:rsidRDefault="006B3FB0" w:rsidP="002F3705">
            <w:pPr>
              <w:overflowPunct/>
              <w:autoSpaceDE/>
              <w:autoSpaceDN/>
              <w:adjustRightInd/>
              <w:spacing w:before="0"/>
              <w:ind w:right="174"/>
              <w:textAlignment w:val="auto"/>
              <w:rPr>
                <w:rFonts w:asciiTheme="majorBidi" w:hAnsiTheme="majorBidi" w:cstheme="majorBidi"/>
                <w:color w:val="000000"/>
                <w:sz w:val="22"/>
                <w:szCs w:val="22"/>
                <w:lang w:eastAsia="zh-CN"/>
              </w:rPr>
            </w:pPr>
            <w:r w:rsidRPr="007F0E25">
              <w:rPr>
                <w:rFonts w:asciiTheme="majorBidi" w:hAnsiTheme="majorBidi" w:cstheme="majorBidi"/>
                <w:color w:val="000000"/>
                <w:sz w:val="22"/>
                <w:szCs w:val="22"/>
                <w:lang w:eastAsia="zh-CN"/>
              </w:rPr>
              <w:t> </w:t>
            </w:r>
          </w:p>
        </w:tc>
        <w:tc>
          <w:tcPr>
            <w:tcW w:w="1111" w:type="dxa"/>
            <w:tcBorders>
              <w:top w:val="nil"/>
              <w:left w:val="nil"/>
              <w:bottom w:val="single" w:sz="8" w:space="0" w:color="auto"/>
              <w:right w:val="nil"/>
            </w:tcBorders>
          </w:tcPr>
          <w:p w:rsidR="006B3FB0" w:rsidRPr="007F0E25" w:rsidRDefault="006B3FB0" w:rsidP="002F3705">
            <w:pPr>
              <w:overflowPunct/>
              <w:autoSpaceDE/>
              <w:autoSpaceDN/>
              <w:adjustRightInd/>
              <w:spacing w:before="0"/>
              <w:ind w:right="174"/>
              <w:textAlignment w:val="auto"/>
              <w:rPr>
                <w:rFonts w:asciiTheme="majorBidi" w:hAnsiTheme="majorBidi" w:cstheme="majorBidi"/>
                <w:color w:val="000000"/>
                <w:sz w:val="22"/>
                <w:szCs w:val="22"/>
                <w:lang w:eastAsia="zh-CN"/>
              </w:rPr>
            </w:pPr>
          </w:p>
        </w:tc>
        <w:tc>
          <w:tcPr>
            <w:tcW w:w="1418" w:type="dxa"/>
            <w:tcBorders>
              <w:top w:val="nil"/>
              <w:left w:val="nil"/>
              <w:bottom w:val="single" w:sz="8" w:space="0" w:color="auto"/>
              <w:right w:val="nil"/>
            </w:tcBorders>
            <w:shd w:val="clear" w:color="auto" w:fill="auto"/>
            <w:noWrap/>
            <w:vAlign w:val="bottom"/>
            <w:hideMark/>
          </w:tcPr>
          <w:p w:rsidR="006B3FB0" w:rsidRPr="007F0E25" w:rsidRDefault="006B3FB0" w:rsidP="002F3705">
            <w:pPr>
              <w:overflowPunct/>
              <w:autoSpaceDE/>
              <w:autoSpaceDN/>
              <w:adjustRightInd/>
              <w:spacing w:before="0"/>
              <w:ind w:right="174"/>
              <w:textAlignment w:val="auto"/>
              <w:rPr>
                <w:rFonts w:asciiTheme="majorBidi" w:hAnsiTheme="majorBidi" w:cstheme="majorBidi"/>
                <w:color w:val="000000"/>
                <w:sz w:val="22"/>
                <w:szCs w:val="22"/>
                <w:lang w:eastAsia="zh-CN"/>
              </w:rPr>
            </w:pPr>
            <w:r w:rsidRPr="007F0E25">
              <w:rPr>
                <w:rFonts w:asciiTheme="majorBidi" w:hAnsiTheme="majorBidi" w:cstheme="majorBidi"/>
                <w:color w:val="000000"/>
                <w:sz w:val="22"/>
                <w:szCs w:val="22"/>
                <w:lang w:eastAsia="zh-CN"/>
              </w:rPr>
              <w:t xml:space="preserve"> </w:t>
            </w:r>
          </w:p>
        </w:tc>
        <w:tc>
          <w:tcPr>
            <w:tcW w:w="1418" w:type="dxa"/>
            <w:tcBorders>
              <w:top w:val="nil"/>
              <w:left w:val="nil"/>
              <w:bottom w:val="single" w:sz="8" w:space="0" w:color="auto"/>
              <w:right w:val="single" w:sz="8" w:space="0" w:color="auto"/>
            </w:tcBorders>
            <w:shd w:val="clear" w:color="auto" w:fill="auto"/>
            <w:noWrap/>
            <w:vAlign w:val="bottom"/>
            <w:hideMark/>
          </w:tcPr>
          <w:p w:rsidR="006B3FB0" w:rsidRPr="007F0E25" w:rsidRDefault="006B3FB0" w:rsidP="002F3705">
            <w:pPr>
              <w:overflowPunct/>
              <w:autoSpaceDE/>
              <w:autoSpaceDN/>
              <w:adjustRightInd/>
              <w:spacing w:before="0"/>
              <w:ind w:right="174"/>
              <w:textAlignment w:val="auto"/>
              <w:rPr>
                <w:rFonts w:asciiTheme="majorBidi" w:hAnsiTheme="majorBidi" w:cstheme="majorBidi"/>
                <w:color w:val="000000"/>
                <w:sz w:val="22"/>
                <w:szCs w:val="22"/>
                <w:lang w:eastAsia="zh-CN"/>
              </w:rPr>
            </w:pPr>
            <w:r w:rsidRPr="007F0E25">
              <w:rPr>
                <w:rFonts w:asciiTheme="majorBidi" w:hAnsiTheme="majorBidi" w:cstheme="majorBidi"/>
                <w:color w:val="000000"/>
                <w:sz w:val="22"/>
                <w:szCs w:val="22"/>
                <w:lang w:eastAsia="zh-CN"/>
              </w:rPr>
              <w:t xml:space="preserve"> </w:t>
            </w:r>
          </w:p>
        </w:tc>
      </w:tr>
      <w:tr w:rsidR="006B3FB0" w:rsidRPr="007F0E25" w:rsidTr="00C75964">
        <w:trPr>
          <w:trHeight w:val="315"/>
          <w:jc w:val="center"/>
        </w:trPr>
        <w:tc>
          <w:tcPr>
            <w:tcW w:w="141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B3FB0" w:rsidRPr="007F0E25" w:rsidRDefault="006B3FB0" w:rsidP="002F3705">
            <w:pPr>
              <w:overflowPunct/>
              <w:autoSpaceDE/>
              <w:autoSpaceDN/>
              <w:adjustRightInd/>
              <w:jc w:val="center"/>
              <w:textAlignment w:val="auto"/>
              <w:rPr>
                <w:rFonts w:asciiTheme="majorBidi" w:hAnsiTheme="majorBidi" w:cstheme="majorBidi"/>
                <w:b/>
                <w:bCs/>
                <w:color w:val="000000"/>
                <w:sz w:val="22"/>
                <w:szCs w:val="22"/>
                <w:lang w:eastAsia="zh-CN"/>
              </w:rPr>
            </w:pPr>
            <w:r w:rsidRPr="007F0E25">
              <w:rPr>
                <w:rFonts w:asciiTheme="majorBidi" w:hAnsiTheme="majorBidi" w:cstheme="majorBidi"/>
                <w:b/>
                <w:bCs/>
                <w:color w:val="000000"/>
                <w:sz w:val="22"/>
                <w:szCs w:val="22"/>
                <w:lang w:eastAsia="zh-CN"/>
              </w:rPr>
              <w:t>TOTAL</w:t>
            </w:r>
          </w:p>
        </w:tc>
        <w:tc>
          <w:tcPr>
            <w:tcW w:w="1418" w:type="dxa"/>
            <w:tcBorders>
              <w:top w:val="single" w:sz="8" w:space="0" w:color="auto"/>
              <w:left w:val="nil"/>
              <w:bottom w:val="single" w:sz="4" w:space="0" w:color="auto"/>
              <w:right w:val="single" w:sz="4" w:space="0" w:color="auto"/>
            </w:tcBorders>
            <w:shd w:val="clear" w:color="auto" w:fill="auto"/>
            <w:noWrap/>
            <w:tcMar>
              <w:left w:w="57" w:type="dxa"/>
              <w:right w:w="170" w:type="dxa"/>
            </w:tcMar>
            <w:hideMark/>
          </w:tcPr>
          <w:p w:rsidR="006B3FB0" w:rsidRPr="007F0E25" w:rsidRDefault="006B3FB0" w:rsidP="00C75964">
            <w:pPr>
              <w:jc w:val="right"/>
              <w:rPr>
                <w:b/>
                <w:bCs/>
                <w:color w:val="000000"/>
                <w:sz w:val="22"/>
              </w:rPr>
            </w:pPr>
            <w:r w:rsidRPr="007F0E25">
              <w:rPr>
                <w:b/>
                <w:bCs/>
                <w:color w:val="000000"/>
                <w:sz w:val="22"/>
              </w:rPr>
              <w:t>4 115 780</w:t>
            </w:r>
          </w:p>
        </w:tc>
        <w:tc>
          <w:tcPr>
            <w:tcW w:w="1418" w:type="dxa"/>
            <w:tcBorders>
              <w:top w:val="single" w:sz="8" w:space="0" w:color="auto"/>
              <w:left w:val="nil"/>
              <w:bottom w:val="single" w:sz="4" w:space="0" w:color="auto"/>
              <w:right w:val="single" w:sz="4" w:space="0" w:color="auto"/>
            </w:tcBorders>
            <w:shd w:val="clear" w:color="auto" w:fill="auto"/>
            <w:noWrap/>
            <w:tcMar>
              <w:left w:w="57" w:type="dxa"/>
              <w:right w:w="170" w:type="dxa"/>
            </w:tcMar>
            <w:hideMark/>
          </w:tcPr>
          <w:p w:rsidR="006B3FB0" w:rsidRPr="007F0E25" w:rsidRDefault="006B3FB0" w:rsidP="00C75964">
            <w:pPr>
              <w:jc w:val="right"/>
              <w:rPr>
                <w:b/>
                <w:bCs/>
                <w:color w:val="000000"/>
                <w:sz w:val="22"/>
              </w:rPr>
            </w:pPr>
            <w:r w:rsidRPr="007F0E25">
              <w:rPr>
                <w:b/>
                <w:bCs/>
                <w:color w:val="000000"/>
                <w:sz w:val="22"/>
              </w:rPr>
              <w:t>3 680 814</w:t>
            </w:r>
          </w:p>
        </w:tc>
        <w:tc>
          <w:tcPr>
            <w:tcW w:w="1418" w:type="dxa"/>
            <w:tcBorders>
              <w:top w:val="single" w:sz="8" w:space="0" w:color="auto"/>
              <w:left w:val="nil"/>
              <w:bottom w:val="single" w:sz="4" w:space="0" w:color="auto"/>
              <w:right w:val="single" w:sz="8" w:space="0" w:color="auto"/>
            </w:tcBorders>
            <w:shd w:val="clear" w:color="auto" w:fill="auto"/>
            <w:noWrap/>
            <w:tcMar>
              <w:left w:w="57" w:type="dxa"/>
              <w:right w:w="170" w:type="dxa"/>
            </w:tcMar>
            <w:hideMark/>
          </w:tcPr>
          <w:p w:rsidR="006B3FB0" w:rsidRPr="007F0E25" w:rsidRDefault="006B3FB0" w:rsidP="00C75964">
            <w:pPr>
              <w:jc w:val="right"/>
              <w:rPr>
                <w:b/>
                <w:bCs/>
                <w:color w:val="000000"/>
                <w:sz w:val="22"/>
              </w:rPr>
            </w:pPr>
            <w:r w:rsidRPr="007F0E25">
              <w:rPr>
                <w:b/>
                <w:bCs/>
                <w:color w:val="000000"/>
                <w:sz w:val="22"/>
              </w:rPr>
              <w:t>2 940 286</w:t>
            </w:r>
          </w:p>
        </w:tc>
        <w:tc>
          <w:tcPr>
            <w:tcW w:w="1111" w:type="dxa"/>
            <w:tcBorders>
              <w:top w:val="single" w:sz="8" w:space="0" w:color="auto"/>
              <w:left w:val="nil"/>
              <w:bottom w:val="single" w:sz="4" w:space="0" w:color="auto"/>
              <w:right w:val="nil"/>
            </w:tcBorders>
            <w:tcMar>
              <w:left w:w="57" w:type="dxa"/>
              <w:right w:w="170" w:type="dxa"/>
            </w:tcMar>
          </w:tcPr>
          <w:p w:rsidR="006B3FB0" w:rsidRPr="007F0E25" w:rsidRDefault="006B3FB0" w:rsidP="002F3705">
            <w:pPr>
              <w:jc w:val="center"/>
              <w:rPr>
                <w:rFonts w:asciiTheme="majorBidi" w:hAnsiTheme="majorBidi" w:cstheme="majorBidi"/>
                <w:b/>
                <w:bCs/>
                <w:color w:val="000000"/>
                <w:sz w:val="22"/>
                <w:szCs w:val="22"/>
                <w:lang w:eastAsia="zh-CN"/>
              </w:rPr>
            </w:pPr>
            <w:r w:rsidRPr="007F0E25">
              <w:rPr>
                <w:rFonts w:asciiTheme="majorBidi" w:hAnsiTheme="majorBidi" w:cstheme="majorBidi"/>
                <w:b/>
                <w:bCs/>
                <w:color w:val="000000"/>
                <w:sz w:val="22"/>
                <w:szCs w:val="22"/>
                <w:lang w:eastAsia="zh-CN"/>
              </w:rPr>
              <w:t>4 143 753</w:t>
            </w:r>
          </w:p>
        </w:tc>
        <w:tc>
          <w:tcPr>
            <w:tcW w:w="1418" w:type="dxa"/>
            <w:tcBorders>
              <w:top w:val="single" w:sz="8" w:space="0" w:color="auto"/>
              <w:left w:val="nil"/>
              <w:bottom w:val="single" w:sz="4" w:space="0" w:color="auto"/>
              <w:right w:val="single" w:sz="4" w:space="0" w:color="auto"/>
            </w:tcBorders>
            <w:shd w:val="clear" w:color="auto" w:fill="auto"/>
            <w:noWrap/>
            <w:tcMar>
              <w:left w:w="57" w:type="dxa"/>
              <w:right w:w="108" w:type="dxa"/>
            </w:tcMar>
            <w:hideMark/>
          </w:tcPr>
          <w:p w:rsidR="006B3FB0" w:rsidRPr="007F0E25" w:rsidRDefault="006B3FB0" w:rsidP="00C75964">
            <w:pPr>
              <w:jc w:val="right"/>
              <w:rPr>
                <w:b/>
                <w:bCs/>
                <w:color w:val="000000"/>
              </w:rPr>
            </w:pPr>
            <w:r w:rsidRPr="007F0E25">
              <w:rPr>
                <w:b/>
                <w:bCs/>
                <w:color w:val="000000"/>
              </w:rPr>
              <w:t>14 877 039</w:t>
            </w:r>
          </w:p>
        </w:tc>
        <w:tc>
          <w:tcPr>
            <w:tcW w:w="1418" w:type="dxa"/>
            <w:tcBorders>
              <w:top w:val="single" w:sz="8" w:space="0" w:color="auto"/>
              <w:left w:val="nil"/>
              <w:bottom w:val="single" w:sz="4" w:space="0" w:color="auto"/>
              <w:right w:val="single" w:sz="8" w:space="0" w:color="auto"/>
            </w:tcBorders>
            <w:shd w:val="clear" w:color="auto" w:fill="auto"/>
            <w:noWrap/>
            <w:hideMark/>
          </w:tcPr>
          <w:p w:rsidR="006B3FB0" w:rsidRPr="007F0E25" w:rsidRDefault="006B3FB0" w:rsidP="002F3705">
            <w:pPr>
              <w:jc w:val="center"/>
              <w:rPr>
                <w:rFonts w:asciiTheme="majorBidi" w:hAnsiTheme="majorBidi" w:cstheme="majorBidi"/>
                <w:b/>
                <w:bCs/>
                <w:color w:val="000000"/>
                <w:sz w:val="22"/>
                <w:szCs w:val="22"/>
                <w:lang w:eastAsia="zh-CN"/>
              </w:rPr>
            </w:pPr>
            <w:r w:rsidRPr="007F0E25">
              <w:rPr>
                <w:rFonts w:asciiTheme="majorBidi" w:hAnsiTheme="majorBidi" w:cstheme="majorBidi"/>
                <w:b/>
                <w:bCs/>
                <w:color w:val="000000"/>
                <w:sz w:val="22"/>
                <w:szCs w:val="22"/>
                <w:lang w:eastAsia="zh-CN"/>
              </w:rPr>
              <w:t>100,00%</w:t>
            </w:r>
          </w:p>
        </w:tc>
      </w:tr>
      <w:tr w:rsidR="006B3FB0" w:rsidRPr="007F0E25" w:rsidTr="006B3FB0">
        <w:trPr>
          <w:trHeight w:val="315"/>
          <w:jc w:val="center"/>
        </w:trPr>
        <w:tc>
          <w:tcPr>
            <w:tcW w:w="1418" w:type="dxa"/>
            <w:tcBorders>
              <w:top w:val="single" w:sz="4" w:space="0" w:color="auto"/>
              <w:left w:val="single" w:sz="8" w:space="0" w:color="auto"/>
              <w:bottom w:val="single" w:sz="8" w:space="0" w:color="auto"/>
              <w:right w:val="single" w:sz="8" w:space="0" w:color="auto"/>
            </w:tcBorders>
            <w:shd w:val="clear" w:color="auto" w:fill="auto"/>
            <w:noWrap/>
            <w:vAlign w:val="center"/>
          </w:tcPr>
          <w:p w:rsidR="006B3FB0" w:rsidRPr="007F0E25" w:rsidRDefault="006B3FB0" w:rsidP="002F3705">
            <w:pPr>
              <w:overflowPunct/>
              <w:autoSpaceDE/>
              <w:autoSpaceDN/>
              <w:adjustRightInd/>
              <w:jc w:val="center"/>
              <w:textAlignment w:val="auto"/>
              <w:rPr>
                <w:rFonts w:asciiTheme="majorBidi" w:hAnsiTheme="majorBidi" w:cstheme="majorBidi"/>
                <w:b/>
                <w:bCs/>
                <w:color w:val="000000"/>
                <w:sz w:val="22"/>
                <w:szCs w:val="22"/>
                <w:lang w:eastAsia="zh-CN"/>
              </w:rPr>
            </w:pPr>
            <w:r w:rsidRPr="007F0E25">
              <w:rPr>
                <w:b/>
                <w:bCs/>
                <w:color w:val="000000"/>
                <w:sz w:val="22"/>
                <w:szCs w:val="22"/>
              </w:rPr>
              <w:t>% par an</w:t>
            </w:r>
          </w:p>
        </w:tc>
        <w:tc>
          <w:tcPr>
            <w:tcW w:w="1418" w:type="dxa"/>
            <w:tcBorders>
              <w:top w:val="single" w:sz="4" w:space="0" w:color="auto"/>
              <w:left w:val="nil"/>
              <w:bottom w:val="single" w:sz="8" w:space="0" w:color="auto"/>
              <w:right w:val="single" w:sz="4" w:space="0" w:color="auto"/>
            </w:tcBorders>
            <w:shd w:val="clear" w:color="auto" w:fill="auto"/>
            <w:noWrap/>
          </w:tcPr>
          <w:p w:rsidR="006B3FB0" w:rsidRPr="007F0E25" w:rsidRDefault="006B3FB0" w:rsidP="002F3705">
            <w:pPr>
              <w:jc w:val="center"/>
              <w:rPr>
                <w:rFonts w:asciiTheme="majorBidi" w:hAnsiTheme="majorBidi" w:cstheme="majorBidi"/>
                <w:b/>
                <w:bCs/>
                <w:color w:val="000000"/>
                <w:sz w:val="22"/>
                <w:szCs w:val="22"/>
                <w:lang w:eastAsia="zh-CN"/>
              </w:rPr>
            </w:pPr>
            <w:r w:rsidRPr="007F0E25">
              <w:rPr>
                <w:rFonts w:asciiTheme="majorBidi" w:hAnsiTheme="majorBidi" w:cstheme="majorBidi"/>
                <w:b/>
                <w:bCs/>
                <w:color w:val="000000"/>
                <w:sz w:val="22"/>
                <w:szCs w:val="22"/>
                <w:lang w:eastAsia="zh-CN"/>
              </w:rPr>
              <w:t>38,30%</w:t>
            </w:r>
          </w:p>
        </w:tc>
        <w:tc>
          <w:tcPr>
            <w:tcW w:w="1418" w:type="dxa"/>
            <w:tcBorders>
              <w:top w:val="single" w:sz="4" w:space="0" w:color="auto"/>
              <w:left w:val="nil"/>
              <w:bottom w:val="single" w:sz="8" w:space="0" w:color="auto"/>
              <w:right w:val="single" w:sz="4" w:space="0" w:color="auto"/>
            </w:tcBorders>
            <w:shd w:val="clear" w:color="auto" w:fill="auto"/>
            <w:noWrap/>
          </w:tcPr>
          <w:p w:rsidR="006B3FB0" w:rsidRPr="007F0E25" w:rsidRDefault="006B3FB0" w:rsidP="002F3705">
            <w:pPr>
              <w:jc w:val="center"/>
              <w:rPr>
                <w:rFonts w:asciiTheme="majorBidi" w:hAnsiTheme="majorBidi" w:cstheme="majorBidi"/>
                <w:b/>
                <w:bCs/>
                <w:color w:val="000000"/>
                <w:sz w:val="22"/>
                <w:szCs w:val="22"/>
                <w:lang w:eastAsia="zh-CN"/>
              </w:rPr>
            </w:pPr>
            <w:r w:rsidRPr="007F0E25">
              <w:rPr>
                <w:rFonts w:asciiTheme="majorBidi" w:hAnsiTheme="majorBidi" w:cstheme="majorBidi"/>
                <w:b/>
                <w:bCs/>
                <w:color w:val="000000"/>
                <w:sz w:val="22"/>
                <w:szCs w:val="22"/>
                <w:lang w:eastAsia="zh-CN"/>
              </w:rPr>
              <w:t>34,30%</w:t>
            </w:r>
          </w:p>
        </w:tc>
        <w:tc>
          <w:tcPr>
            <w:tcW w:w="1418" w:type="dxa"/>
            <w:tcBorders>
              <w:top w:val="single" w:sz="4" w:space="0" w:color="auto"/>
              <w:left w:val="nil"/>
              <w:bottom w:val="single" w:sz="8" w:space="0" w:color="auto"/>
              <w:right w:val="single" w:sz="8" w:space="0" w:color="auto"/>
            </w:tcBorders>
            <w:shd w:val="clear" w:color="auto" w:fill="auto"/>
            <w:noWrap/>
          </w:tcPr>
          <w:p w:rsidR="006B3FB0" w:rsidRPr="007F0E25" w:rsidRDefault="006B3FB0" w:rsidP="002F3705">
            <w:pPr>
              <w:jc w:val="center"/>
              <w:rPr>
                <w:rFonts w:asciiTheme="majorBidi" w:hAnsiTheme="majorBidi" w:cstheme="majorBidi"/>
                <w:b/>
                <w:bCs/>
                <w:color w:val="000000"/>
                <w:sz w:val="22"/>
                <w:szCs w:val="22"/>
                <w:lang w:eastAsia="zh-CN"/>
              </w:rPr>
            </w:pPr>
            <w:r w:rsidRPr="007F0E25">
              <w:rPr>
                <w:rFonts w:asciiTheme="majorBidi" w:hAnsiTheme="majorBidi" w:cstheme="majorBidi"/>
                <w:b/>
                <w:bCs/>
                <w:color w:val="000000"/>
                <w:sz w:val="22"/>
                <w:szCs w:val="22"/>
                <w:lang w:eastAsia="zh-CN"/>
              </w:rPr>
              <w:t>27,40%</w:t>
            </w:r>
          </w:p>
        </w:tc>
        <w:tc>
          <w:tcPr>
            <w:tcW w:w="1111" w:type="dxa"/>
            <w:tcBorders>
              <w:top w:val="single" w:sz="4" w:space="0" w:color="auto"/>
              <w:left w:val="nil"/>
              <w:bottom w:val="single" w:sz="8" w:space="0" w:color="auto"/>
              <w:right w:val="nil"/>
            </w:tcBorders>
          </w:tcPr>
          <w:p w:rsidR="006B3FB0" w:rsidRPr="007F0E25" w:rsidRDefault="006B3FB0" w:rsidP="002F3705">
            <w:pPr>
              <w:jc w:val="center"/>
              <w:rPr>
                <w:rFonts w:asciiTheme="majorBidi" w:hAnsiTheme="majorBidi" w:cstheme="majorBidi"/>
                <w:b/>
                <w:bCs/>
                <w:color w:val="000000"/>
                <w:sz w:val="22"/>
                <w:szCs w:val="22"/>
                <w:lang w:eastAsia="zh-CN"/>
              </w:rPr>
            </w:pPr>
            <w:r w:rsidRPr="007F0E25">
              <w:rPr>
                <w:rFonts w:asciiTheme="majorBidi" w:hAnsiTheme="majorBidi" w:cstheme="majorBidi"/>
                <w:b/>
                <w:bCs/>
                <w:color w:val="000000"/>
                <w:sz w:val="22"/>
                <w:szCs w:val="22"/>
                <w:lang w:eastAsia="zh-CN"/>
              </w:rPr>
              <w:t>-</w:t>
            </w:r>
          </w:p>
        </w:tc>
        <w:tc>
          <w:tcPr>
            <w:tcW w:w="1418" w:type="dxa"/>
            <w:tcBorders>
              <w:top w:val="single" w:sz="4" w:space="0" w:color="auto"/>
              <w:left w:val="nil"/>
              <w:bottom w:val="single" w:sz="8" w:space="0" w:color="auto"/>
              <w:right w:val="single" w:sz="4" w:space="0" w:color="auto"/>
            </w:tcBorders>
            <w:shd w:val="clear" w:color="auto" w:fill="auto"/>
            <w:noWrap/>
          </w:tcPr>
          <w:p w:rsidR="006B3FB0" w:rsidRPr="007F0E25" w:rsidRDefault="006B3FB0" w:rsidP="002F3705">
            <w:pPr>
              <w:jc w:val="center"/>
              <w:rPr>
                <w:rFonts w:asciiTheme="majorBidi" w:hAnsiTheme="majorBidi" w:cstheme="majorBidi"/>
                <w:b/>
                <w:bCs/>
                <w:color w:val="000000"/>
                <w:sz w:val="22"/>
                <w:szCs w:val="22"/>
                <w:lang w:eastAsia="zh-CN"/>
              </w:rPr>
            </w:pPr>
            <w:r w:rsidRPr="007F0E25">
              <w:rPr>
                <w:rFonts w:asciiTheme="majorBidi" w:hAnsiTheme="majorBidi" w:cstheme="majorBidi"/>
                <w:b/>
                <w:bCs/>
                <w:color w:val="000000"/>
                <w:sz w:val="22"/>
                <w:szCs w:val="22"/>
                <w:lang w:eastAsia="zh-CN"/>
              </w:rPr>
              <w:t>100,0%</w:t>
            </w:r>
          </w:p>
        </w:tc>
        <w:tc>
          <w:tcPr>
            <w:tcW w:w="1418" w:type="dxa"/>
            <w:tcBorders>
              <w:top w:val="single" w:sz="4" w:space="0" w:color="auto"/>
              <w:left w:val="nil"/>
              <w:bottom w:val="single" w:sz="8" w:space="0" w:color="auto"/>
              <w:right w:val="single" w:sz="8" w:space="0" w:color="auto"/>
            </w:tcBorders>
            <w:shd w:val="clear" w:color="auto" w:fill="auto"/>
            <w:noWrap/>
          </w:tcPr>
          <w:p w:rsidR="006B3FB0" w:rsidRPr="007F0E25" w:rsidRDefault="006B3FB0" w:rsidP="002F3705">
            <w:pPr>
              <w:jc w:val="center"/>
              <w:rPr>
                <w:rFonts w:asciiTheme="majorBidi" w:hAnsiTheme="majorBidi" w:cstheme="majorBidi"/>
                <w:b/>
                <w:bCs/>
                <w:color w:val="000000"/>
                <w:sz w:val="22"/>
                <w:szCs w:val="22"/>
                <w:lang w:eastAsia="zh-CN"/>
              </w:rPr>
            </w:pPr>
          </w:p>
        </w:tc>
      </w:tr>
    </w:tbl>
    <w:p w:rsidR="00273377" w:rsidRPr="007F0E25" w:rsidRDefault="00273377" w:rsidP="002F3705">
      <w:pPr>
        <w:pStyle w:val="Heading4"/>
      </w:pPr>
      <w:r w:rsidRPr="007F0E25">
        <w:t>8.1.4.3</w:t>
      </w:r>
      <w:r w:rsidRPr="007F0E25">
        <w:tab/>
        <w:t>Rapports UIT-R</w:t>
      </w:r>
    </w:p>
    <w:p w:rsidR="00273377" w:rsidRPr="007F0E25" w:rsidRDefault="00273377" w:rsidP="002F3705">
      <w:pPr>
        <w:rPr>
          <w:lang w:eastAsia="zh-CN"/>
        </w:rPr>
      </w:pPr>
      <w:r w:rsidRPr="007F0E25">
        <w:t>Comme pour les Recommandations UIT-R, les Rapports UIT-R ont été diffusés dans le monde entier et sont devenus une référence universelle qui touche tous les publics, quelle que soit leur situation économique. Au cours d'</w:t>
      </w:r>
      <w:r w:rsidR="00E022A4" w:rsidRPr="007F0E25">
        <w:t>une période de 48</w:t>
      </w:r>
      <w:r w:rsidRPr="007F0E25">
        <w:t xml:space="preserve"> mois (janvier 2013 à décembre 201</w:t>
      </w:r>
      <w:r w:rsidR="00E022A4" w:rsidRPr="007F0E25">
        <w:t>6), près de 6 </w:t>
      </w:r>
      <w:r w:rsidRPr="007F0E25">
        <w:t>millions de téléchargements de Rapports UIT-R (depuis le site web de l'UIT) ont été enregistrés.</w:t>
      </w:r>
      <w:r w:rsidRPr="007F0E25">
        <w:rPr>
          <w:lang w:eastAsia="zh-CN"/>
        </w:rPr>
        <w:t xml:space="preserve"> </w:t>
      </w:r>
      <w:r w:rsidRPr="007F0E25">
        <w:t xml:space="preserve">Le </w:t>
      </w:r>
      <w:r w:rsidRPr="007F0E25">
        <w:rPr>
          <w:rFonts w:asciiTheme="majorBidi" w:hAnsiTheme="majorBidi" w:cstheme="majorBidi"/>
          <w:szCs w:val="24"/>
          <w:lang w:eastAsia="zh-CN"/>
        </w:rPr>
        <w:t xml:space="preserve">Tableau 8.1.4.3-1 </w:t>
      </w:r>
      <w:r w:rsidRPr="007F0E25">
        <w:t>illustre la répartition de ces téléchargements par année et par série</w:t>
      </w:r>
      <w:r w:rsidRPr="007F0E25">
        <w:rPr>
          <w:rFonts w:asciiTheme="majorBidi" w:hAnsiTheme="majorBidi" w:cstheme="majorBidi"/>
          <w:szCs w:val="24"/>
          <w:lang w:eastAsia="zh-CN"/>
        </w:rPr>
        <w:t xml:space="preserve">. On recense aujourd'hui </w:t>
      </w:r>
      <w:r w:rsidR="00E022A4" w:rsidRPr="007F0E25">
        <w:t>505</w:t>
      </w:r>
      <w:r w:rsidRPr="007F0E25">
        <w:t xml:space="preserve"> Rapports UIT-R en vigueur et le nombre moyen de téléchargements s'établit à près de </w:t>
      </w:r>
      <w:r w:rsidR="00E022A4" w:rsidRPr="007F0E25">
        <w:rPr>
          <w:lang w:eastAsia="zh-CN"/>
        </w:rPr>
        <w:t>12 419</w:t>
      </w:r>
      <w:r w:rsidRPr="007F0E25">
        <w:rPr>
          <w:lang w:eastAsia="zh-CN"/>
        </w:rPr>
        <w:t xml:space="preserve"> par </w:t>
      </w:r>
      <w:r w:rsidR="00DC0854" w:rsidRPr="007F0E25">
        <w:rPr>
          <w:lang w:eastAsia="zh-CN"/>
        </w:rPr>
        <w:t>R</w:t>
      </w:r>
      <w:r w:rsidRPr="007F0E25">
        <w:rPr>
          <w:lang w:eastAsia="zh-CN"/>
        </w:rPr>
        <w:t>apport.</w:t>
      </w:r>
    </w:p>
    <w:p w:rsidR="00E022A4" w:rsidRPr="007F0E25" w:rsidRDefault="00942927" w:rsidP="002F3705">
      <w:pPr>
        <w:jc w:val="both"/>
      </w:pPr>
      <w:bookmarkStart w:id="100" w:name="lt_pId774"/>
      <w:r w:rsidRPr="007F0E25">
        <w:rPr>
          <w:color w:val="000000"/>
        </w:rPr>
        <w:t>On notera que le nombre moyen est très proche de celui des Recommandations UIT</w:t>
      </w:r>
      <w:r w:rsidRPr="007F0E25">
        <w:rPr>
          <w:color w:val="000000"/>
        </w:rPr>
        <w:noBreakHyphen/>
        <w:t>R</w:t>
      </w:r>
      <w:r w:rsidR="00E022A4" w:rsidRPr="007F0E25">
        <w:rPr>
          <w:color w:val="000000"/>
        </w:rPr>
        <w:t>.</w:t>
      </w:r>
      <w:bookmarkEnd w:id="100"/>
    </w:p>
    <w:p w:rsidR="00BA643F" w:rsidRPr="007F0E25" w:rsidRDefault="00BA643F" w:rsidP="002F3705">
      <w:pPr>
        <w:pStyle w:val="TableNo"/>
        <w:rPr>
          <w:rFonts w:ascii="Times New Roman" w:hAnsi="Times New Roman"/>
        </w:rPr>
      </w:pPr>
      <w:r w:rsidRPr="007F0E25">
        <w:rPr>
          <w:rFonts w:ascii="Times New Roman" w:hAnsi="Times New Roman"/>
        </w:rPr>
        <w:br w:type="page"/>
      </w:r>
    </w:p>
    <w:p w:rsidR="00273377" w:rsidRPr="007F0E25" w:rsidRDefault="00273377" w:rsidP="002F3705">
      <w:pPr>
        <w:pStyle w:val="TableNo"/>
        <w:rPr>
          <w:rFonts w:ascii="Times New Roman" w:hAnsi="Times New Roman"/>
        </w:rPr>
      </w:pPr>
      <w:r w:rsidRPr="007F0E25">
        <w:rPr>
          <w:rFonts w:ascii="Times New Roman" w:hAnsi="Times New Roman"/>
        </w:rPr>
        <w:lastRenderedPageBreak/>
        <w:t>TABLEAU 8.1.4.3-1</w:t>
      </w:r>
    </w:p>
    <w:p w:rsidR="00273377" w:rsidRPr="007F0E25" w:rsidRDefault="00273377" w:rsidP="002F3705">
      <w:pPr>
        <w:pStyle w:val="Tabletitle"/>
        <w:rPr>
          <w:rFonts w:ascii="Times New Roman" w:hAnsi="Times New Roman"/>
          <w:sz w:val="24"/>
        </w:rPr>
      </w:pPr>
      <w:r w:rsidRPr="007F0E25">
        <w:rPr>
          <w:rFonts w:ascii="Times New Roman" w:hAnsi="Times New Roman"/>
          <w:sz w:val="24"/>
        </w:rPr>
        <w:t>Répartition des Rapports UIT-R</w:t>
      </w:r>
    </w:p>
    <w:tbl>
      <w:tblPr>
        <w:tblW w:w="9619" w:type="dxa"/>
        <w:jc w:val="center"/>
        <w:tblLook w:val="04A0" w:firstRow="1" w:lastRow="0" w:firstColumn="1" w:lastColumn="0" w:noHBand="0" w:noVBand="1"/>
      </w:tblPr>
      <w:tblGrid>
        <w:gridCol w:w="1437"/>
        <w:gridCol w:w="1437"/>
        <w:gridCol w:w="1439"/>
        <w:gridCol w:w="1439"/>
        <w:gridCol w:w="1184"/>
        <w:gridCol w:w="1244"/>
        <w:gridCol w:w="1439"/>
      </w:tblGrid>
      <w:tr w:rsidR="00E022A4" w:rsidRPr="007F0E25" w:rsidTr="00E022A4">
        <w:trPr>
          <w:trHeight w:val="315"/>
          <w:jc w:val="center"/>
        </w:trPr>
        <w:tc>
          <w:tcPr>
            <w:tcW w:w="1437" w:type="dxa"/>
            <w:tcBorders>
              <w:top w:val="single" w:sz="8" w:space="0" w:color="auto"/>
              <w:left w:val="single" w:sz="8" w:space="0" w:color="auto"/>
              <w:bottom w:val="single" w:sz="8" w:space="0" w:color="auto"/>
              <w:right w:val="nil"/>
            </w:tcBorders>
            <w:shd w:val="clear" w:color="auto" w:fill="auto"/>
            <w:noWrap/>
            <w:vAlign w:val="bottom"/>
            <w:hideMark/>
          </w:tcPr>
          <w:p w:rsidR="00E022A4" w:rsidRPr="007F0E25" w:rsidRDefault="00E022A4" w:rsidP="002F3705">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7F0E25">
              <w:rPr>
                <w:rFonts w:asciiTheme="majorBidi" w:hAnsiTheme="majorBidi" w:cstheme="majorBidi"/>
                <w:b/>
                <w:bCs/>
                <w:color w:val="000000"/>
                <w:sz w:val="22"/>
                <w:szCs w:val="22"/>
                <w:lang w:eastAsia="zh-CN"/>
              </w:rPr>
              <w:t>S</w:t>
            </w:r>
            <w:r w:rsidR="00EB07E3" w:rsidRPr="007F0E25">
              <w:rPr>
                <w:rFonts w:asciiTheme="majorBidi" w:hAnsiTheme="majorBidi" w:cstheme="majorBidi"/>
                <w:b/>
                <w:bCs/>
                <w:color w:val="000000"/>
                <w:sz w:val="22"/>
                <w:szCs w:val="22"/>
                <w:lang w:eastAsia="zh-CN"/>
              </w:rPr>
              <w:t>E</w:t>
            </w:r>
            <w:r w:rsidRPr="007F0E25">
              <w:rPr>
                <w:rFonts w:asciiTheme="majorBidi" w:hAnsiTheme="majorBidi" w:cstheme="majorBidi"/>
                <w:b/>
                <w:bCs/>
                <w:color w:val="000000"/>
                <w:sz w:val="22"/>
                <w:szCs w:val="22"/>
                <w:lang w:eastAsia="zh-CN"/>
              </w:rPr>
              <w:t>RIE</w:t>
            </w:r>
          </w:p>
        </w:tc>
        <w:tc>
          <w:tcPr>
            <w:tcW w:w="14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022A4" w:rsidRPr="007F0E25" w:rsidRDefault="00E022A4" w:rsidP="002F3705">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7F0E25">
              <w:rPr>
                <w:rFonts w:asciiTheme="majorBidi" w:hAnsiTheme="majorBidi" w:cstheme="majorBidi"/>
                <w:b/>
                <w:bCs/>
                <w:color w:val="000000"/>
                <w:sz w:val="22"/>
                <w:szCs w:val="22"/>
                <w:lang w:eastAsia="zh-CN"/>
              </w:rPr>
              <w:t>2013</w:t>
            </w:r>
          </w:p>
        </w:tc>
        <w:tc>
          <w:tcPr>
            <w:tcW w:w="1439" w:type="dxa"/>
            <w:tcBorders>
              <w:top w:val="single" w:sz="8" w:space="0" w:color="auto"/>
              <w:left w:val="nil"/>
              <w:bottom w:val="single" w:sz="8" w:space="0" w:color="auto"/>
              <w:right w:val="single" w:sz="4" w:space="0" w:color="auto"/>
            </w:tcBorders>
            <w:shd w:val="clear" w:color="auto" w:fill="auto"/>
            <w:noWrap/>
            <w:vAlign w:val="bottom"/>
            <w:hideMark/>
          </w:tcPr>
          <w:p w:rsidR="00E022A4" w:rsidRPr="007F0E25" w:rsidRDefault="00E022A4" w:rsidP="002F3705">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7F0E25">
              <w:rPr>
                <w:rFonts w:asciiTheme="majorBidi" w:hAnsiTheme="majorBidi" w:cstheme="majorBidi"/>
                <w:b/>
                <w:bCs/>
                <w:color w:val="000000"/>
                <w:sz w:val="22"/>
                <w:szCs w:val="22"/>
                <w:lang w:eastAsia="zh-CN"/>
              </w:rPr>
              <w:t>2014</w:t>
            </w:r>
          </w:p>
        </w:tc>
        <w:tc>
          <w:tcPr>
            <w:tcW w:w="1439" w:type="dxa"/>
            <w:tcBorders>
              <w:top w:val="single" w:sz="8" w:space="0" w:color="auto"/>
              <w:left w:val="nil"/>
              <w:bottom w:val="single" w:sz="8" w:space="0" w:color="auto"/>
              <w:right w:val="single" w:sz="8" w:space="0" w:color="auto"/>
            </w:tcBorders>
            <w:shd w:val="clear" w:color="auto" w:fill="auto"/>
            <w:noWrap/>
            <w:vAlign w:val="bottom"/>
            <w:hideMark/>
          </w:tcPr>
          <w:p w:rsidR="00E022A4" w:rsidRPr="007F0E25" w:rsidRDefault="00E022A4" w:rsidP="002F3705">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7F0E25">
              <w:rPr>
                <w:rFonts w:asciiTheme="majorBidi" w:hAnsiTheme="majorBidi" w:cstheme="majorBidi"/>
                <w:b/>
                <w:bCs/>
                <w:color w:val="000000"/>
                <w:sz w:val="22"/>
                <w:szCs w:val="22"/>
                <w:lang w:eastAsia="zh-CN"/>
              </w:rPr>
              <w:t>2015</w:t>
            </w:r>
          </w:p>
        </w:tc>
        <w:tc>
          <w:tcPr>
            <w:tcW w:w="1184" w:type="dxa"/>
            <w:tcBorders>
              <w:top w:val="single" w:sz="8" w:space="0" w:color="auto"/>
              <w:left w:val="nil"/>
              <w:bottom w:val="single" w:sz="8" w:space="0" w:color="auto"/>
              <w:right w:val="nil"/>
            </w:tcBorders>
            <w:vAlign w:val="bottom"/>
          </w:tcPr>
          <w:p w:rsidR="00E022A4" w:rsidRPr="007F0E25" w:rsidRDefault="00E022A4" w:rsidP="002F3705">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7F0E25">
              <w:rPr>
                <w:rFonts w:asciiTheme="majorBidi" w:hAnsiTheme="majorBidi" w:cstheme="majorBidi"/>
                <w:b/>
                <w:bCs/>
                <w:color w:val="000000"/>
                <w:sz w:val="22"/>
                <w:szCs w:val="22"/>
                <w:lang w:eastAsia="zh-CN"/>
              </w:rPr>
              <w:t>2016</w:t>
            </w:r>
          </w:p>
        </w:tc>
        <w:tc>
          <w:tcPr>
            <w:tcW w:w="1244" w:type="dxa"/>
            <w:tcBorders>
              <w:top w:val="single" w:sz="8" w:space="0" w:color="auto"/>
              <w:left w:val="nil"/>
              <w:bottom w:val="single" w:sz="8" w:space="0" w:color="auto"/>
              <w:right w:val="single" w:sz="4" w:space="0" w:color="auto"/>
            </w:tcBorders>
            <w:shd w:val="clear" w:color="auto" w:fill="auto"/>
            <w:noWrap/>
            <w:vAlign w:val="bottom"/>
            <w:hideMark/>
          </w:tcPr>
          <w:p w:rsidR="00E022A4" w:rsidRPr="007F0E25" w:rsidRDefault="00E022A4" w:rsidP="002F3705">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7F0E25">
              <w:rPr>
                <w:rFonts w:asciiTheme="majorBidi" w:hAnsiTheme="majorBidi" w:cstheme="majorBidi"/>
                <w:b/>
                <w:bCs/>
                <w:color w:val="000000"/>
                <w:sz w:val="22"/>
                <w:szCs w:val="22"/>
                <w:lang w:eastAsia="zh-CN"/>
              </w:rPr>
              <w:t>TOTAL</w:t>
            </w:r>
          </w:p>
        </w:tc>
        <w:tc>
          <w:tcPr>
            <w:tcW w:w="1439" w:type="dxa"/>
            <w:tcBorders>
              <w:top w:val="single" w:sz="8" w:space="0" w:color="auto"/>
              <w:left w:val="nil"/>
              <w:bottom w:val="single" w:sz="8" w:space="0" w:color="auto"/>
              <w:right w:val="single" w:sz="8" w:space="0" w:color="auto"/>
            </w:tcBorders>
            <w:shd w:val="clear" w:color="auto" w:fill="auto"/>
            <w:noWrap/>
            <w:vAlign w:val="bottom"/>
            <w:hideMark/>
          </w:tcPr>
          <w:p w:rsidR="00E022A4" w:rsidRPr="007F0E25" w:rsidRDefault="00E022A4" w:rsidP="002F3705">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7F0E25">
              <w:rPr>
                <w:rFonts w:asciiTheme="majorBidi" w:hAnsiTheme="majorBidi" w:cstheme="majorBidi"/>
                <w:b/>
                <w:bCs/>
                <w:color w:val="000000"/>
                <w:sz w:val="22"/>
                <w:szCs w:val="22"/>
                <w:lang w:eastAsia="zh-CN"/>
              </w:rPr>
              <w:t>%</w:t>
            </w:r>
          </w:p>
        </w:tc>
      </w:tr>
      <w:tr w:rsidR="00E022A4" w:rsidRPr="007F0E25" w:rsidTr="00BA643F">
        <w:trPr>
          <w:trHeight w:val="300"/>
          <w:jc w:val="center"/>
        </w:trPr>
        <w:tc>
          <w:tcPr>
            <w:tcW w:w="1437" w:type="dxa"/>
            <w:tcBorders>
              <w:top w:val="nil"/>
              <w:left w:val="single" w:sz="8" w:space="0" w:color="auto"/>
              <w:bottom w:val="single" w:sz="4" w:space="0" w:color="auto"/>
              <w:right w:val="nil"/>
            </w:tcBorders>
            <w:shd w:val="clear" w:color="auto" w:fill="auto"/>
            <w:noWrap/>
            <w:vAlign w:val="center"/>
            <w:hideMark/>
          </w:tcPr>
          <w:p w:rsidR="00E022A4" w:rsidRPr="007F0E25" w:rsidRDefault="00E022A4" w:rsidP="002F3705">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7F0E25">
              <w:rPr>
                <w:rFonts w:asciiTheme="majorBidi" w:hAnsiTheme="majorBidi" w:cstheme="majorBidi"/>
                <w:b/>
                <w:bCs/>
                <w:color w:val="000000"/>
                <w:sz w:val="22"/>
                <w:szCs w:val="22"/>
                <w:lang w:eastAsia="zh-CN"/>
              </w:rPr>
              <w:t>M</w:t>
            </w:r>
          </w:p>
        </w:tc>
        <w:tc>
          <w:tcPr>
            <w:tcW w:w="1437" w:type="dxa"/>
            <w:tcBorders>
              <w:top w:val="nil"/>
              <w:left w:val="single" w:sz="8" w:space="0" w:color="auto"/>
              <w:bottom w:val="single" w:sz="4" w:space="0" w:color="auto"/>
              <w:right w:val="single" w:sz="4" w:space="0" w:color="auto"/>
            </w:tcBorders>
            <w:shd w:val="clear" w:color="auto" w:fill="auto"/>
            <w:noWrap/>
            <w:tcMar>
              <w:left w:w="57" w:type="dxa"/>
              <w:right w:w="170" w:type="dxa"/>
            </w:tcMar>
            <w:hideMark/>
          </w:tcPr>
          <w:p w:rsidR="00E022A4" w:rsidRPr="007F0E25" w:rsidRDefault="00E022A4" w:rsidP="00BA643F">
            <w:pPr>
              <w:jc w:val="right"/>
              <w:rPr>
                <w:color w:val="000000"/>
                <w:sz w:val="22"/>
                <w:szCs w:val="22"/>
              </w:rPr>
            </w:pPr>
            <w:r w:rsidRPr="007F0E25">
              <w:rPr>
                <w:color w:val="000000"/>
                <w:sz w:val="22"/>
                <w:szCs w:val="22"/>
              </w:rPr>
              <w:t>395 360</w:t>
            </w:r>
          </w:p>
        </w:tc>
        <w:tc>
          <w:tcPr>
            <w:tcW w:w="1439" w:type="dxa"/>
            <w:tcBorders>
              <w:top w:val="nil"/>
              <w:left w:val="nil"/>
              <w:bottom w:val="single" w:sz="4" w:space="0" w:color="auto"/>
              <w:right w:val="single" w:sz="4" w:space="0" w:color="auto"/>
            </w:tcBorders>
            <w:shd w:val="clear" w:color="auto" w:fill="auto"/>
            <w:noWrap/>
            <w:tcMar>
              <w:left w:w="57" w:type="dxa"/>
              <w:right w:w="170" w:type="dxa"/>
            </w:tcMar>
            <w:hideMark/>
          </w:tcPr>
          <w:p w:rsidR="00E022A4" w:rsidRPr="007F0E25" w:rsidRDefault="00E022A4" w:rsidP="00BA643F">
            <w:pPr>
              <w:jc w:val="right"/>
              <w:rPr>
                <w:color w:val="000000"/>
                <w:sz w:val="22"/>
                <w:szCs w:val="22"/>
              </w:rPr>
            </w:pPr>
            <w:r w:rsidRPr="007F0E25">
              <w:rPr>
                <w:color w:val="000000"/>
                <w:sz w:val="22"/>
                <w:szCs w:val="22"/>
              </w:rPr>
              <w:t>515 745</w:t>
            </w:r>
          </w:p>
        </w:tc>
        <w:tc>
          <w:tcPr>
            <w:tcW w:w="1439" w:type="dxa"/>
            <w:tcBorders>
              <w:top w:val="nil"/>
              <w:left w:val="nil"/>
              <w:bottom w:val="single" w:sz="4" w:space="0" w:color="auto"/>
              <w:right w:val="single" w:sz="8" w:space="0" w:color="auto"/>
            </w:tcBorders>
            <w:shd w:val="clear" w:color="auto" w:fill="auto"/>
            <w:noWrap/>
            <w:tcMar>
              <w:left w:w="57" w:type="dxa"/>
              <w:right w:w="170" w:type="dxa"/>
            </w:tcMar>
            <w:hideMark/>
          </w:tcPr>
          <w:p w:rsidR="00E022A4" w:rsidRPr="007F0E25" w:rsidRDefault="00E022A4" w:rsidP="00BA643F">
            <w:pPr>
              <w:jc w:val="right"/>
              <w:rPr>
                <w:color w:val="000000"/>
                <w:sz w:val="22"/>
                <w:szCs w:val="22"/>
              </w:rPr>
            </w:pPr>
            <w:r w:rsidRPr="007F0E25">
              <w:rPr>
                <w:color w:val="000000"/>
                <w:sz w:val="22"/>
                <w:szCs w:val="22"/>
              </w:rPr>
              <w:t>636 116</w:t>
            </w:r>
          </w:p>
        </w:tc>
        <w:tc>
          <w:tcPr>
            <w:tcW w:w="1184" w:type="dxa"/>
            <w:tcBorders>
              <w:top w:val="nil"/>
              <w:left w:val="nil"/>
              <w:bottom w:val="single" w:sz="4" w:space="0" w:color="auto"/>
              <w:right w:val="nil"/>
            </w:tcBorders>
            <w:tcMar>
              <w:left w:w="57" w:type="dxa"/>
              <w:right w:w="170" w:type="dxa"/>
            </w:tcMar>
            <w:vAlign w:val="center"/>
          </w:tcPr>
          <w:p w:rsidR="00E022A4" w:rsidRPr="007F0E25" w:rsidRDefault="00E022A4" w:rsidP="00BA643F">
            <w:pPr>
              <w:jc w:val="right"/>
              <w:rPr>
                <w:color w:val="000000"/>
              </w:rPr>
            </w:pPr>
            <w:r w:rsidRPr="007F0E25">
              <w:rPr>
                <w:color w:val="000000"/>
              </w:rPr>
              <w:t>529,556</w:t>
            </w:r>
          </w:p>
        </w:tc>
        <w:tc>
          <w:tcPr>
            <w:tcW w:w="1244" w:type="dxa"/>
            <w:tcBorders>
              <w:top w:val="nil"/>
              <w:left w:val="nil"/>
              <w:bottom w:val="single" w:sz="4" w:space="0" w:color="auto"/>
              <w:right w:val="single" w:sz="4" w:space="0" w:color="auto"/>
            </w:tcBorders>
            <w:shd w:val="clear" w:color="auto" w:fill="auto"/>
            <w:noWrap/>
            <w:tcMar>
              <w:left w:w="57" w:type="dxa"/>
              <w:right w:w="170" w:type="dxa"/>
            </w:tcMar>
            <w:vAlign w:val="bottom"/>
            <w:hideMark/>
          </w:tcPr>
          <w:p w:rsidR="00E022A4" w:rsidRPr="007F0E25" w:rsidRDefault="00E022A4" w:rsidP="00BA643F">
            <w:pPr>
              <w:jc w:val="right"/>
              <w:rPr>
                <w:b/>
                <w:bCs/>
                <w:color w:val="000000"/>
              </w:rPr>
            </w:pPr>
            <w:r w:rsidRPr="007F0E25">
              <w:rPr>
                <w:b/>
                <w:bCs/>
                <w:color w:val="000000"/>
              </w:rPr>
              <w:t>2 076 777</w:t>
            </w:r>
          </w:p>
        </w:tc>
        <w:tc>
          <w:tcPr>
            <w:tcW w:w="1439" w:type="dxa"/>
            <w:tcBorders>
              <w:top w:val="nil"/>
              <w:left w:val="nil"/>
              <w:bottom w:val="single" w:sz="4" w:space="0" w:color="auto"/>
              <w:right w:val="single" w:sz="8" w:space="0" w:color="auto"/>
            </w:tcBorders>
            <w:shd w:val="clear" w:color="auto" w:fill="auto"/>
            <w:noWrap/>
            <w:vAlign w:val="bottom"/>
            <w:hideMark/>
          </w:tcPr>
          <w:p w:rsidR="00E022A4" w:rsidRPr="007F0E25" w:rsidRDefault="00E022A4" w:rsidP="002F3705">
            <w:pPr>
              <w:jc w:val="right"/>
              <w:rPr>
                <w:b/>
                <w:color w:val="000000"/>
              </w:rPr>
            </w:pPr>
            <w:r w:rsidRPr="007F0E25">
              <w:rPr>
                <w:b/>
                <w:color w:val="000000"/>
              </w:rPr>
              <w:t>33,</w:t>
            </w:r>
            <w:r w:rsidRPr="007F0E25">
              <w:rPr>
                <w:b/>
                <w:bCs/>
                <w:color w:val="000000"/>
              </w:rPr>
              <w:t>11</w:t>
            </w:r>
            <w:r w:rsidRPr="007F0E25">
              <w:rPr>
                <w:b/>
                <w:color w:val="000000"/>
              </w:rPr>
              <w:t>%</w:t>
            </w:r>
          </w:p>
        </w:tc>
      </w:tr>
      <w:tr w:rsidR="00E022A4" w:rsidRPr="007F0E25" w:rsidTr="00BA643F">
        <w:trPr>
          <w:trHeight w:val="300"/>
          <w:jc w:val="center"/>
        </w:trPr>
        <w:tc>
          <w:tcPr>
            <w:tcW w:w="1437" w:type="dxa"/>
            <w:tcBorders>
              <w:top w:val="nil"/>
              <w:left w:val="single" w:sz="8" w:space="0" w:color="auto"/>
              <w:bottom w:val="single" w:sz="4" w:space="0" w:color="auto"/>
              <w:right w:val="nil"/>
            </w:tcBorders>
            <w:shd w:val="clear" w:color="auto" w:fill="auto"/>
            <w:noWrap/>
            <w:vAlign w:val="center"/>
            <w:hideMark/>
          </w:tcPr>
          <w:p w:rsidR="00E022A4" w:rsidRPr="007F0E25" w:rsidRDefault="00E022A4" w:rsidP="002F3705">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7F0E25">
              <w:rPr>
                <w:rFonts w:asciiTheme="majorBidi" w:hAnsiTheme="majorBidi" w:cstheme="majorBidi"/>
                <w:b/>
                <w:bCs/>
                <w:color w:val="000000"/>
                <w:sz w:val="22"/>
                <w:szCs w:val="22"/>
                <w:lang w:eastAsia="zh-CN"/>
              </w:rPr>
              <w:t>BT</w:t>
            </w:r>
          </w:p>
        </w:tc>
        <w:tc>
          <w:tcPr>
            <w:tcW w:w="1437" w:type="dxa"/>
            <w:tcBorders>
              <w:top w:val="nil"/>
              <w:left w:val="single" w:sz="8" w:space="0" w:color="auto"/>
              <w:bottom w:val="single" w:sz="4" w:space="0" w:color="auto"/>
              <w:right w:val="single" w:sz="4" w:space="0" w:color="auto"/>
            </w:tcBorders>
            <w:shd w:val="clear" w:color="auto" w:fill="auto"/>
            <w:noWrap/>
            <w:tcMar>
              <w:left w:w="57" w:type="dxa"/>
              <w:right w:w="170" w:type="dxa"/>
            </w:tcMar>
            <w:hideMark/>
          </w:tcPr>
          <w:p w:rsidR="00E022A4" w:rsidRPr="007F0E25" w:rsidRDefault="00E022A4" w:rsidP="00BA643F">
            <w:pPr>
              <w:jc w:val="right"/>
              <w:rPr>
                <w:color w:val="000000"/>
                <w:sz w:val="22"/>
                <w:szCs w:val="22"/>
              </w:rPr>
            </w:pPr>
            <w:r w:rsidRPr="007F0E25">
              <w:rPr>
                <w:color w:val="000000"/>
                <w:sz w:val="22"/>
                <w:szCs w:val="22"/>
              </w:rPr>
              <w:t>363 675</w:t>
            </w:r>
          </w:p>
        </w:tc>
        <w:tc>
          <w:tcPr>
            <w:tcW w:w="1439" w:type="dxa"/>
            <w:tcBorders>
              <w:top w:val="nil"/>
              <w:left w:val="nil"/>
              <w:bottom w:val="single" w:sz="4" w:space="0" w:color="auto"/>
              <w:right w:val="single" w:sz="4" w:space="0" w:color="auto"/>
            </w:tcBorders>
            <w:shd w:val="clear" w:color="auto" w:fill="auto"/>
            <w:noWrap/>
            <w:tcMar>
              <w:left w:w="57" w:type="dxa"/>
              <w:right w:w="170" w:type="dxa"/>
            </w:tcMar>
            <w:hideMark/>
          </w:tcPr>
          <w:p w:rsidR="00E022A4" w:rsidRPr="007F0E25" w:rsidRDefault="00E022A4" w:rsidP="00BA643F">
            <w:pPr>
              <w:jc w:val="right"/>
              <w:rPr>
                <w:color w:val="000000"/>
                <w:sz w:val="22"/>
                <w:szCs w:val="22"/>
              </w:rPr>
            </w:pPr>
            <w:r w:rsidRPr="007F0E25">
              <w:rPr>
                <w:color w:val="000000"/>
                <w:sz w:val="22"/>
                <w:szCs w:val="22"/>
              </w:rPr>
              <w:t>342 768</w:t>
            </w:r>
          </w:p>
        </w:tc>
        <w:tc>
          <w:tcPr>
            <w:tcW w:w="1439" w:type="dxa"/>
            <w:tcBorders>
              <w:top w:val="nil"/>
              <w:left w:val="nil"/>
              <w:bottom w:val="single" w:sz="4" w:space="0" w:color="auto"/>
              <w:right w:val="single" w:sz="8" w:space="0" w:color="auto"/>
            </w:tcBorders>
            <w:shd w:val="clear" w:color="auto" w:fill="auto"/>
            <w:noWrap/>
            <w:tcMar>
              <w:left w:w="57" w:type="dxa"/>
              <w:right w:w="170" w:type="dxa"/>
            </w:tcMar>
            <w:hideMark/>
          </w:tcPr>
          <w:p w:rsidR="00E022A4" w:rsidRPr="007F0E25" w:rsidRDefault="00E022A4" w:rsidP="00BA643F">
            <w:pPr>
              <w:jc w:val="right"/>
              <w:rPr>
                <w:color w:val="000000"/>
                <w:sz w:val="22"/>
                <w:szCs w:val="22"/>
              </w:rPr>
            </w:pPr>
            <w:r w:rsidRPr="007F0E25">
              <w:rPr>
                <w:color w:val="000000"/>
                <w:sz w:val="22"/>
                <w:szCs w:val="22"/>
              </w:rPr>
              <w:t>330 089</w:t>
            </w:r>
          </w:p>
        </w:tc>
        <w:tc>
          <w:tcPr>
            <w:tcW w:w="1184" w:type="dxa"/>
            <w:tcBorders>
              <w:top w:val="nil"/>
              <w:left w:val="nil"/>
              <w:bottom w:val="single" w:sz="4" w:space="0" w:color="auto"/>
              <w:right w:val="nil"/>
            </w:tcBorders>
            <w:tcMar>
              <w:left w:w="57" w:type="dxa"/>
              <w:right w:w="170" w:type="dxa"/>
            </w:tcMar>
            <w:vAlign w:val="center"/>
          </w:tcPr>
          <w:p w:rsidR="00E022A4" w:rsidRPr="007F0E25" w:rsidRDefault="00E022A4" w:rsidP="00BA643F">
            <w:pPr>
              <w:jc w:val="right"/>
              <w:rPr>
                <w:color w:val="000000"/>
              </w:rPr>
            </w:pPr>
            <w:r w:rsidRPr="007F0E25">
              <w:rPr>
                <w:color w:val="000000"/>
              </w:rPr>
              <w:t>274,434</w:t>
            </w:r>
          </w:p>
        </w:tc>
        <w:tc>
          <w:tcPr>
            <w:tcW w:w="1244" w:type="dxa"/>
            <w:tcBorders>
              <w:top w:val="nil"/>
              <w:left w:val="nil"/>
              <w:bottom w:val="single" w:sz="4" w:space="0" w:color="auto"/>
              <w:right w:val="single" w:sz="4" w:space="0" w:color="auto"/>
            </w:tcBorders>
            <w:shd w:val="clear" w:color="auto" w:fill="auto"/>
            <w:noWrap/>
            <w:tcMar>
              <w:left w:w="57" w:type="dxa"/>
              <w:right w:w="170" w:type="dxa"/>
            </w:tcMar>
            <w:vAlign w:val="bottom"/>
            <w:hideMark/>
          </w:tcPr>
          <w:p w:rsidR="00E022A4" w:rsidRPr="007F0E25" w:rsidRDefault="00E022A4" w:rsidP="00BA643F">
            <w:pPr>
              <w:jc w:val="right"/>
              <w:rPr>
                <w:b/>
                <w:color w:val="000000"/>
              </w:rPr>
            </w:pPr>
            <w:r w:rsidRPr="007F0E25">
              <w:rPr>
                <w:b/>
                <w:color w:val="000000"/>
              </w:rPr>
              <w:t xml:space="preserve">1 </w:t>
            </w:r>
            <w:r w:rsidRPr="007F0E25">
              <w:rPr>
                <w:b/>
                <w:bCs/>
                <w:color w:val="000000"/>
              </w:rPr>
              <w:t>310 966</w:t>
            </w:r>
          </w:p>
        </w:tc>
        <w:tc>
          <w:tcPr>
            <w:tcW w:w="1439" w:type="dxa"/>
            <w:tcBorders>
              <w:top w:val="nil"/>
              <w:left w:val="nil"/>
              <w:bottom w:val="single" w:sz="4" w:space="0" w:color="auto"/>
              <w:right w:val="single" w:sz="8" w:space="0" w:color="auto"/>
            </w:tcBorders>
            <w:shd w:val="clear" w:color="auto" w:fill="auto"/>
            <w:noWrap/>
            <w:vAlign w:val="bottom"/>
            <w:hideMark/>
          </w:tcPr>
          <w:p w:rsidR="00E022A4" w:rsidRPr="007F0E25" w:rsidRDefault="00E022A4" w:rsidP="002F3705">
            <w:pPr>
              <w:jc w:val="right"/>
              <w:rPr>
                <w:b/>
                <w:color w:val="000000"/>
              </w:rPr>
            </w:pPr>
            <w:r w:rsidRPr="007F0E25">
              <w:rPr>
                <w:b/>
                <w:bCs/>
                <w:color w:val="000000"/>
              </w:rPr>
              <w:t>20,90</w:t>
            </w:r>
            <w:r w:rsidRPr="007F0E25">
              <w:rPr>
                <w:b/>
                <w:color w:val="000000"/>
              </w:rPr>
              <w:t>%</w:t>
            </w:r>
          </w:p>
        </w:tc>
      </w:tr>
      <w:tr w:rsidR="00E022A4" w:rsidRPr="007F0E25" w:rsidTr="00BA643F">
        <w:trPr>
          <w:trHeight w:val="300"/>
          <w:jc w:val="center"/>
        </w:trPr>
        <w:tc>
          <w:tcPr>
            <w:tcW w:w="1437" w:type="dxa"/>
            <w:tcBorders>
              <w:top w:val="nil"/>
              <w:left w:val="single" w:sz="8" w:space="0" w:color="auto"/>
              <w:bottom w:val="single" w:sz="4" w:space="0" w:color="auto"/>
              <w:right w:val="nil"/>
            </w:tcBorders>
            <w:shd w:val="clear" w:color="auto" w:fill="auto"/>
            <w:noWrap/>
            <w:vAlign w:val="center"/>
            <w:hideMark/>
          </w:tcPr>
          <w:p w:rsidR="00E022A4" w:rsidRPr="007F0E25" w:rsidRDefault="00E022A4" w:rsidP="002F3705">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7F0E25">
              <w:rPr>
                <w:rFonts w:asciiTheme="majorBidi" w:hAnsiTheme="majorBidi" w:cstheme="majorBidi"/>
                <w:b/>
                <w:bCs/>
                <w:color w:val="000000"/>
                <w:sz w:val="22"/>
                <w:szCs w:val="22"/>
                <w:lang w:eastAsia="zh-CN"/>
              </w:rPr>
              <w:t>SM</w:t>
            </w:r>
          </w:p>
        </w:tc>
        <w:tc>
          <w:tcPr>
            <w:tcW w:w="1437" w:type="dxa"/>
            <w:tcBorders>
              <w:top w:val="nil"/>
              <w:left w:val="single" w:sz="8" w:space="0" w:color="auto"/>
              <w:bottom w:val="single" w:sz="4" w:space="0" w:color="auto"/>
              <w:right w:val="single" w:sz="4" w:space="0" w:color="auto"/>
            </w:tcBorders>
            <w:shd w:val="clear" w:color="auto" w:fill="auto"/>
            <w:noWrap/>
            <w:tcMar>
              <w:left w:w="57" w:type="dxa"/>
              <w:right w:w="170" w:type="dxa"/>
            </w:tcMar>
            <w:hideMark/>
          </w:tcPr>
          <w:p w:rsidR="00E022A4" w:rsidRPr="007F0E25" w:rsidRDefault="00E022A4" w:rsidP="00BA643F">
            <w:pPr>
              <w:jc w:val="right"/>
              <w:rPr>
                <w:color w:val="000000"/>
                <w:sz w:val="22"/>
                <w:szCs w:val="22"/>
              </w:rPr>
            </w:pPr>
            <w:r w:rsidRPr="007F0E25">
              <w:rPr>
                <w:color w:val="000000"/>
                <w:sz w:val="22"/>
                <w:szCs w:val="22"/>
              </w:rPr>
              <w:t>224 747</w:t>
            </w:r>
          </w:p>
        </w:tc>
        <w:tc>
          <w:tcPr>
            <w:tcW w:w="1439" w:type="dxa"/>
            <w:tcBorders>
              <w:top w:val="nil"/>
              <w:left w:val="nil"/>
              <w:bottom w:val="single" w:sz="4" w:space="0" w:color="auto"/>
              <w:right w:val="single" w:sz="4" w:space="0" w:color="auto"/>
            </w:tcBorders>
            <w:shd w:val="clear" w:color="auto" w:fill="auto"/>
            <w:noWrap/>
            <w:tcMar>
              <w:left w:w="57" w:type="dxa"/>
              <w:right w:w="170" w:type="dxa"/>
            </w:tcMar>
            <w:hideMark/>
          </w:tcPr>
          <w:p w:rsidR="00E022A4" w:rsidRPr="007F0E25" w:rsidRDefault="00E022A4" w:rsidP="00BA643F">
            <w:pPr>
              <w:jc w:val="right"/>
              <w:rPr>
                <w:color w:val="000000"/>
                <w:sz w:val="22"/>
                <w:szCs w:val="22"/>
              </w:rPr>
            </w:pPr>
            <w:r w:rsidRPr="007F0E25">
              <w:rPr>
                <w:color w:val="000000"/>
                <w:sz w:val="22"/>
                <w:szCs w:val="22"/>
              </w:rPr>
              <w:t>293 305</w:t>
            </w:r>
          </w:p>
        </w:tc>
        <w:tc>
          <w:tcPr>
            <w:tcW w:w="1439" w:type="dxa"/>
            <w:tcBorders>
              <w:top w:val="nil"/>
              <w:left w:val="nil"/>
              <w:bottom w:val="single" w:sz="4" w:space="0" w:color="auto"/>
              <w:right w:val="single" w:sz="8" w:space="0" w:color="auto"/>
            </w:tcBorders>
            <w:shd w:val="clear" w:color="auto" w:fill="auto"/>
            <w:noWrap/>
            <w:tcMar>
              <w:left w:w="57" w:type="dxa"/>
              <w:right w:w="170" w:type="dxa"/>
            </w:tcMar>
            <w:hideMark/>
          </w:tcPr>
          <w:p w:rsidR="00E022A4" w:rsidRPr="007F0E25" w:rsidRDefault="00E022A4" w:rsidP="00BA643F">
            <w:pPr>
              <w:jc w:val="right"/>
              <w:rPr>
                <w:color w:val="000000"/>
                <w:sz w:val="22"/>
                <w:szCs w:val="22"/>
              </w:rPr>
            </w:pPr>
            <w:r w:rsidRPr="007F0E25">
              <w:rPr>
                <w:color w:val="000000"/>
                <w:sz w:val="22"/>
                <w:szCs w:val="22"/>
              </w:rPr>
              <w:t>320 550</w:t>
            </w:r>
          </w:p>
        </w:tc>
        <w:tc>
          <w:tcPr>
            <w:tcW w:w="1184" w:type="dxa"/>
            <w:tcBorders>
              <w:top w:val="nil"/>
              <w:left w:val="nil"/>
              <w:bottom w:val="single" w:sz="4" w:space="0" w:color="auto"/>
              <w:right w:val="nil"/>
            </w:tcBorders>
            <w:tcMar>
              <w:left w:w="57" w:type="dxa"/>
              <w:right w:w="170" w:type="dxa"/>
            </w:tcMar>
            <w:vAlign w:val="center"/>
          </w:tcPr>
          <w:p w:rsidR="00E022A4" w:rsidRPr="007F0E25" w:rsidRDefault="00E022A4" w:rsidP="00BA643F">
            <w:pPr>
              <w:jc w:val="right"/>
              <w:rPr>
                <w:color w:val="000000"/>
              </w:rPr>
            </w:pPr>
            <w:r w:rsidRPr="007F0E25">
              <w:rPr>
                <w:color w:val="000000"/>
              </w:rPr>
              <w:t>392,746</w:t>
            </w:r>
          </w:p>
        </w:tc>
        <w:tc>
          <w:tcPr>
            <w:tcW w:w="1244" w:type="dxa"/>
            <w:tcBorders>
              <w:top w:val="nil"/>
              <w:left w:val="nil"/>
              <w:bottom w:val="single" w:sz="4" w:space="0" w:color="auto"/>
              <w:right w:val="single" w:sz="4" w:space="0" w:color="auto"/>
            </w:tcBorders>
            <w:shd w:val="clear" w:color="auto" w:fill="auto"/>
            <w:noWrap/>
            <w:tcMar>
              <w:left w:w="57" w:type="dxa"/>
              <w:right w:w="170" w:type="dxa"/>
            </w:tcMar>
            <w:vAlign w:val="bottom"/>
            <w:hideMark/>
          </w:tcPr>
          <w:p w:rsidR="00E022A4" w:rsidRPr="007F0E25" w:rsidRDefault="00E022A4" w:rsidP="00BA643F">
            <w:pPr>
              <w:jc w:val="right"/>
              <w:rPr>
                <w:b/>
                <w:color w:val="000000"/>
              </w:rPr>
            </w:pPr>
            <w:r w:rsidRPr="007F0E25">
              <w:rPr>
                <w:b/>
                <w:bCs/>
                <w:color w:val="000000"/>
              </w:rPr>
              <w:t>1 231 348</w:t>
            </w:r>
          </w:p>
        </w:tc>
        <w:tc>
          <w:tcPr>
            <w:tcW w:w="1439" w:type="dxa"/>
            <w:tcBorders>
              <w:top w:val="nil"/>
              <w:left w:val="nil"/>
              <w:bottom w:val="single" w:sz="4" w:space="0" w:color="auto"/>
              <w:right w:val="single" w:sz="8" w:space="0" w:color="auto"/>
            </w:tcBorders>
            <w:shd w:val="clear" w:color="auto" w:fill="auto"/>
            <w:noWrap/>
            <w:vAlign w:val="bottom"/>
            <w:hideMark/>
          </w:tcPr>
          <w:p w:rsidR="00E022A4" w:rsidRPr="007F0E25" w:rsidRDefault="00E022A4" w:rsidP="002F3705">
            <w:pPr>
              <w:jc w:val="right"/>
              <w:rPr>
                <w:b/>
                <w:bCs/>
                <w:color w:val="000000"/>
              </w:rPr>
            </w:pPr>
            <w:r w:rsidRPr="007F0E25">
              <w:rPr>
                <w:b/>
                <w:bCs/>
                <w:color w:val="000000"/>
              </w:rPr>
              <w:t>19,63%</w:t>
            </w:r>
          </w:p>
        </w:tc>
      </w:tr>
      <w:tr w:rsidR="00E022A4" w:rsidRPr="007F0E25" w:rsidTr="00BA643F">
        <w:trPr>
          <w:trHeight w:val="300"/>
          <w:jc w:val="center"/>
        </w:trPr>
        <w:tc>
          <w:tcPr>
            <w:tcW w:w="1437" w:type="dxa"/>
            <w:tcBorders>
              <w:top w:val="nil"/>
              <w:left w:val="single" w:sz="8" w:space="0" w:color="auto"/>
              <w:bottom w:val="single" w:sz="4" w:space="0" w:color="auto"/>
              <w:right w:val="nil"/>
            </w:tcBorders>
            <w:shd w:val="clear" w:color="auto" w:fill="auto"/>
            <w:noWrap/>
            <w:vAlign w:val="center"/>
            <w:hideMark/>
          </w:tcPr>
          <w:p w:rsidR="00E022A4" w:rsidRPr="007F0E25" w:rsidRDefault="00E022A4" w:rsidP="002F3705">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7F0E25">
              <w:rPr>
                <w:rFonts w:asciiTheme="majorBidi" w:hAnsiTheme="majorBidi" w:cstheme="majorBidi"/>
                <w:b/>
                <w:bCs/>
                <w:color w:val="000000"/>
                <w:sz w:val="22"/>
                <w:szCs w:val="22"/>
                <w:lang w:eastAsia="zh-CN"/>
              </w:rPr>
              <w:t>BS</w:t>
            </w:r>
          </w:p>
        </w:tc>
        <w:tc>
          <w:tcPr>
            <w:tcW w:w="1437" w:type="dxa"/>
            <w:tcBorders>
              <w:top w:val="nil"/>
              <w:left w:val="single" w:sz="8" w:space="0" w:color="auto"/>
              <w:bottom w:val="single" w:sz="4" w:space="0" w:color="auto"/>
              <w:right w:val="single" w:sz="4" w:space="0" w:color="auto"/>
            </w:tcBorders>
            <w:shd w:val="clear" w:color="auto" w:fill="auto"/>
            <w:noWrap/>
            <w:tcMar>
              <w:left w:w="57" w:type="dxa"/>
              <w:right w:w="170" w:type="dxa"/>
            </w:tcMar>
            <w:hideMark/>
          </w:tcPr>
          <w:p w:rsidR="00E022A4" w:rsidRPr="007F0E25" w:rsidRDefault="00E022A4" w:rsidP="00BA643F">
            <w:pPr>
              <w:jc w:val="right"/>
              <w:rPr>
                <w:color w:val="000000"/>
                <w:sz w:val="22"/>
                <w:szCs w:val="22"/>
              </w:rPr>
            </w:pPr>
            <w:r w:rsidRPr="007F0E25">
              <w:rPr>
                <w:color w:val="000000"/>
                <w:sz w:val="22"/>
                <w:szCs w:val="22"/>
              </w:rPr>
              <w:t>106 279</w:t>
            </w:r>
          </w:p>
        </w:tc>
        <w:tc>
          <w:tcPr>
            <w:tcW w:w="1439" w:type="dxa"/>
            <w:tcBorders>
              <w:top w:val="nil"/>
              <w:left w:val="nil"/>
              <w:bottom w:val="single" w:sz="4" w:space="0" w:color="auto"/>
              <w:right w:val="single" w:sz="4" w:space="0" w:color="auto"/>
            </w:tcBorders>
            <w:shd w:val="clear" w:color="auto" w:fill="auto"/>
            <w:noWrap/>
            <w:tcMar>
              <w:left w:w="57" w:type="dxa"/>
              <w:right w:w="170" w:type="dxa"/>
            </w:tcMar>
            <w:hideMark/>
          </w:tcPr>
          <w:p w:rsidR="00E022A4" w:rsidRPr="007F0E25" w:rsidRDefault="00E022A4" w:rsidP="00BA643F">
            <w:pPr>
              <w:jc w:val="right"/>
              <w:rPr>
                <w:color w:val="000000"/>
                <w:sz w:val="22"/>
                <w:szCs w:val="22"/>
              </w:rPr>
            </w:pPr>
            <w:r w:rsidRPr="007F0E25">
              <w:rPr>
                <w:color w:val="000000"/>
                <w:sz w:val="22"/>
                <w:szCs w:val="22"/>
              </w:rPr>
              <w:t>156 835</w:t>
            </w:r>
          </w:p>
        </w:tc>
        <w:tc>
          <w:tcPr>
            <w:tcW w:w="1439" w:type="dxa"/>
            <w:tcBorders>
              <w:top w:val="nil"/>
              <w:left w:val="nil"/>
              <w:bottom w:val="single" w:sz="4" w:space="0" w:color="auto"/>
              <w:right w:val="single" w:sz="8" w:space="0" w:color="auto"/>
            </w:tcBorders>
            <w:shd w:val="clear" w:color="auto" w:fill="auto"/>
            <w:noWrap/>
            <w:tcMar>
              <w:left w:w="57" w:type="dxa"/>
              <w:right w:w="170" w:type="dxa"/>
            </w:tcMar>
            <w:hideMark/>
          </w:tcPr>
          <w:p w:rsidR="00E022A4" w:rsidRPr="007F0E25" w:rsidRDefault="00E022A4" w:rsidP="00BA643F">
            <w:pPr>
              <w:jc w:val="right"/>
              <w:rPr>
                <w:color w:val="000000"/>
                <w:sz w:val="22"/>
                <w:szCs w:val="22"/>
              </w:rPr>
            </w:pPr>
            <w:r w:rsidRPr="007F0E25">
              <w:rPr>
                <w:color w:val="000000"/>
                <w:sz w:val="22"/>
                <w:szCs w:val="22"/>
              </w:rPr>
              <w:t>166 269</w:t>
            </w:r>
          </w:p>
        </w:tc>
        <w:tc>
          <w:tcPr>
            <w:tcW w:w="1184" w:type="dxa"/>
            <w:tcBorders>
              <w:top w:val="nil"/>
              <w:left w:val="nil"/>
              <w:bottom w:val="single" w:sz="4" w:space="0" w:color="auto"/>
              <w:right w:val="nil"/>
            </w:tcBorders>
            <w:tcMar>
              <w:left w:w="57" w:type="dxa"/>
              <w:right w:w="170" w:type="dxa"/>
            </w:tcMar>
            <w:vAlign w:val="center"/>
          </w:tcPr>
          <w:p w:rsidR="00E022A4" w:rsidRPr="007F0E25" w:rsidRDefault="00E022A4" w:rsidP="00BA643F">
            <w:pPr>
              <w:jc w:val="right"/>
              <w:rPr>
                <w:color w:val="000000"/>
              </w:rPr>
            </w:pPr>
            <w:r w:rsidRPr="007F0E25">
              <w:rPr>
                <w:color w:val="000000"/>
              </w:rPr>
              <w:t>132,707</w:t>
            </w:r>
          </w:p>
        </w:tc>
        <w:tc>
          <w:tcPr>
            <w:tcW w:w="1244" w:type="dxa"/>
            <w:tcBorders>
              <w:top w:val="nil"/>
              <w:left w:val="nil"/>
              <w:bottom w:val="single" w:sz="4" w:space="0" w:color="auto"/>
              <w:right w:val="single" w:sz="4" w:space="0" w:color="auto"/>
            </w:tcBorders>
            <w:shd w:val="clear" w:color="auto" w:fill="auto"/>
            <w:noWrap/>
            <w:tcMar>
              <w:left w:w="57" w:type="dxa"/>
              <w:right w:w="170" w:type="dxa"/>
            </w:tcMar>
            <w:vAlign w:val="bottom"/>
            <w:hideMark/>
          </w:tcPr>
          <w:p w:rsidR="00E022A4" w:rsidRPr="007F0E25" w:rsidRDefault="00E022A4" w:rsidP="00BA643F">
            <w:pPr>
              <w:jc w:val="right"/>
              <w:rPr>
                <w:b/>
                <w:color w:val="000000"/>
              </w:rPr>
            </w:pPr>
            <w:r w:rsidRPr="007F0E25">
              <w:rPr>
                <w:b/>
                <w:bCs/>
                <w:color w:val="000000"/>
              </w:rPr>
              <w:t>562 090</w:t>
            </w:r>
          </w:p>
        </w:tc>
        <w:tc>
          <w:tcPr>
            <w:tcW w:w="1439" w:type="dxa"/>
            <w:tcBorders>
              <w:top w:val="nil"/>
              <w:left w:val="nil"/>
              <w:bottom w:val="single" w:sz="4" w:space="0" w:color="auto"/>
              <w:right w:val="single" w:sz="8" w:space="0" w:color="auto"/>
            </w:tcBorders>
            <w:shd w:val="clear" w:color="auto" w:fill="auto"/>
            <w:noWrap/>
            <w:vAlign w:val="bottom"/>
            <w:hideMark/>
          </w:tcPr>
          <w:p w:rsidR="00E022A4" w:rsidRPr="007F0E25" w:rsidRDefault="00E022A4" w:rsidP="002F3705">
            <w:pPr>
              <w:jc w:val="right"/>
              <w:rPr>
                <w:b/>
                <w:bCs/>
                <w:color w:val="000000"/>
              </w:rPr>
            </w:pPr>
            <w:r w:rsidRPr="007F0E25">
              <w:rPr>
                <w:b/>
                <w:bCs/>
                <w:color w:val="000000"/>
              </w:rPr>
              <w:t>8,96%</w:t>
            </w:r>
          </w:p>
        </w:tc>
      </w:tr>
      <w:tr w:rsidR="00E022A4" w:rsidRPr="007F0E25" w:rsidTr="00BA643F">
        <w:trPr>
          <w:trHeight w:val="300"/>
          <w:jc w:val="center"/>
        </w:trPr>
        <w:tc>
          <w:tcPr>
            <w:tcW w:w="1437" w:type="dxa"/>
            <w:tcBorders>
              <w:top w:val="nil"/>
              <w:left w:val="single" w:sz="8" w:space="0" w:color="auto"/>
              <w:bottom w:val="single" w:sz="4" w:space="0" w:color="auto"/>
              <w:right w:val="nil"/>
            </w:tcBorders>
            <w:shd w:val="clear" w:color="auto" w:fill="auto"/>
            <w:noWrap/>
            <w:vAlign w:val="center"/>
            <w:hideMark/>
          </w:tcPr>
          <w:p w:rsidR="00E022A4" w:rsidRPr="007F0E25" w:rsidRDefault="00E022A4" w:rsidP="002F3705">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7F0E25">
              <w:rPr>
                <w:rFonts w:asciiTheme="majorBidi" w:hAnsiTheme="majorBidi" w:cstheme="majorBidi"/>
                <w:b/>
                <w:bCs/>
                <w:color w:val="000000"/>
                <w:sz w:val="22"/>
                <w:szCs w:val="22"/>
                <w:lang w:eastAsia="zh-CN"/>
              </w:rPr>
              <w:t>BO</w:t>
            </w:r>
          </w:p>
        </w:tc>
        <w:tc>
          <w:tcPr>
            <w:tcW w:w="1437" w:type="dxa"/>
            <w:tcBorders>
              <w:top w:val="nil"/>
              <w:left w:val="single" w:sz="8" w:space="0" w:color="auto"/>
              <w:bottom w:val="single" w:sz="4" w:space="0" w:color="auto"/>
              <w:right w:val="single" w:sz="4" w:space="0" w:color="auto"/>
            </w:tcBorders>
            <w:shd w:val="clear" w:color="auto" w:fill="auto"/>
            <w:noWrap/>
            <w:tcMar>
              <w:left w:w="57" w:type="dxa"/>
              <w:right w:w="170" w:type="dxa"/>
            </w:tcMar>
            <w:hideMark/>
          </w:tcPr>
          <w:p w:rsidR="00E022A4" w:rsidRPr="007F0E25" w:rsidRDefault="00E022A4" w:rsidP="00BA643F">
            <w:pPr>
              <w:jc w:val="right"/>
              <w:rPr>
                <w:color w:val="000000"/>
                <w:sz w:val="22"/>
                <w:szCs w:val="22"/>
              </w:rPr>
            </w:pPr>
            <w:r w:rsidRPr="007F0E25">
              <w:rPr>
                <w:color w:val="000000"/>
                <w:sz w:val="22"/>
                <w:szCs w:val="22"/>
              </w:rPr>
              <w:t>78 401</w:t>
            </w:r>
          </w:p>
        </w:tc>
        <w:tc>
          <w:tcPr>
            <w:tcW w:w="1439" w:type="dxa"/>
            <w:tcBorders>
              <w:top w:val="nil"/>
              <w:left w:val="nil"/>
              <w:bottom w:val="single" w:sz="4" w:space="0" w:color="auto"/>
              <w:right w:val="single" w:sz="4" w:space="0" w:color="auto"/>
            </w:tcBorders>
            <w:shd w:val="clear" w:color="auto" w:fill="auto"/>
            <w:noWrap/>
            <w:tcMar>
              <w:left w:w="57" w:type="dxa"/>
              <w:right w:w="170" w:type="dxa"/>
            </w:tcMar>
            <w:hideMark/>
          </w:tcPr>
          <w:p w:rsidR="00E022A4" w:rsidRPr="007F0E25" w:rsidRDefault="00E022A4" w:rsidP="00BA643F">
            <w:pPr>
              <w:jc w:val="right"/>
              <w:rPr>
                <w:color w:val="000000"/>
                <w:sz w:val="22"/>
                <w:szCs w:val="22"/>
              </w:rPr>
            </w:pPr>
            <w:r w:rsidRPr="007F0E25">
              <w:rPr>
                <w:color w:val="000000"/>
                <w:sz w:val="22"/>
                <w:szCs w:val="22"/>
              </w:rPr>
              <w:t>104 646</w:t>
            </w:r>
          </w:p>
        </w:tc>
        <w:tc>
          <w:tcPr>
            <w:tcW w:w="1439" w:type="dxa"/>
            <w:tcBorders>
              <w:top w:val="nil"/>
              <w:left w:val="nil"/>
              <w:bottom w:val="single" w:sz="4" w:space="0" w:color="auto"/>
              <w:right w:val="single" w:sz="8" w:space="0" w:color="auto"/>
            </w:tcBorders>
            <w:shd w:val="clear" w:color="auto" w:fill="auto"/>
            <w:noWrap/>
            <w:tcMar>
              <w:left w:w="57" w:type="dxa"/>
              <w:right w:w="170" w:type="dxa"/>
            </w:tcMar>
            <w:hideMark/>
          </w:tcPr>
          <w:p w:rsidR="00E022A4" w:rsidRPr="007F0E25" w:rsidRDefault="00E022A4" w:rsidP="00BA643F">
            <w:pPr>
              <w:jc w:val="right"/>
              <w:rPr>
                <w:color w:val="000000"/>
                <w:sz w:val="22"/>
                <w:szCs w:val="22"/>
              </w:rPr>
            </w:pPr>
            <w:r w:rsidRPr="007F0E25">
              <w:rPr>
                <w:color w:val="000000"/>
                <w:sz w:val="22"/>
                <w:szCs w:val="22"/>
              </w:rPr>
              <w:t>128 055</w:t>
            </w:r>
          </w:p>
        </w:tc>
        <w:tc>
          <w:tcPr>
            <w:tcW w:w="1184" w:type="dxa"/>
            <w:tcBorders>
              <w:top w:val="nil"/>
              <w:left w:val="nil"/>
              <w:bottom w:val="single" w:sz="4" w:space="0" w:color="auto"/>
              <w:right w:val="nil"/>
            </w:tcBorders>
            <w:tcMar>
              <w:left w:w="57" w:type="dxa"/>
              <w:right w:w="170" w:type="dxa"/>
            </w:tcMar>
            <w:vAlign w:val="center"/>
          </w:tcPr>
          <w:p w:rsidR="00E022A4" w:rsidRPr="007F0E25" w:rsidRDefault="00E022A4" w:rsidP="00BA643F">
            <w:pPr>
              <w:jc w:val="right"/>
              <w:rPr>
                <w:color w:val="000000"/>
              </w:rPr>
            </w:pPr>
            <w:r w:rsidRPr="007F0E25">
              <w:rPr>
                <w:color w:val="000000"/>
              </w:rPr>
              <w:t>97,953</w:t>
            </w:r>
          </w:p>
        </w:tc>
        <w:tc>
          <w:tcPr>
            <w:tcW w:w="1244" w:type="dxa"/>
            <w:tcBorders>
              <w:top w:val="nil"/>
              <w:left w:val="nil"/>
              <w:bottom w:val="single" w:sz="4" w:space="0" w:color="auto"/>
              <w:right w:val="single" w:sz="4" w:space="0" w:color="auto"/>
            </w:tcBorders>
            <w:shd w:val="clear" w:color="auto" w:fill="auto"/>
            <w:noWrap/>
            <w:tcMar>
              <w:left w:w="57" w:type="dxa"/>
              <w:right w:w="170" w:type="dxa"/>
            </w:tcMar>
            <w:vAlign w:val="bottom"/>
            <w:hideMark/>
          </w:tcPr>
          <w:p w:rsidR="00E022A4" w:rsidRPr="007F0E25" w:rsidRDefault="00E022A4" w:rsidP="00BA643F">
            <w:pPr>
              <w:jc w:val="right"/>
              <w:rPr>
                <w:b/>
                <w:bCs/>
                <w:color w:val="000000"/>
              </w:rPr>
            </w:pPr>
            <w:r w:rsidRPr="007F0E25">
              <w:rPr>
                <w:b/>
                <w:bCs/>
                <w:color w:val="000000"/>
              </w:rPr>
              <w:t>409 055</w:t>
            </w:r>
          </w:p>
        </w:tc>
        <w:tc>
          <w:tcPr>
            <w:tcW w:w="1439" w:type="dxa"/>
            <w:tcBorders>
              <w:top w:val="nil"/>
              <w:left w:val="nil"/>
              <w:bottom w:val="single" w:sz="4" w:space="0" w:color="auto"/>
              <w:right w:val="single" w:sz="8" w:space="0" w:color="auto"/>
            </w:tcBorders>
            <w:shd w:val="clear" w:color="auto" w:fill="auto"/>
            <w:noWrap/>
            <w:vAlign w:val="bottom"/>
            <w:hideMark/>
          </w:tcPr>
          <w:p w:rsidR="00E022A4" w:rsidRPr="007F0E25" w:rsidRDefault="00E022A4" w:rsidP="002F3705">
            <w:pPr>
              <w:jc w:val="right"/>
              <w:rPr>
                <w:b/>
                <w:color w:val="000000"/>
              </w:rPr>
            </w:pPr>
            <w:r w:rsidRPr="007F0E25">
              <w:rPr>
                <w:b/>
                <w:color w:val="000000"/>
              </w:rPr>
              <w:t>6,</w:t>
            </w:r>
            <w:r w:rsidRPr="007F0E25">
              <w:rPr>
                <w:b/>
                <w:bCs/>
                <w:color w:val="000000"/>
              </w:rPr>
              <w:t>52</w:t>
            </w:r>
            <w:r w:rsidRPr="007F0E25">
              <w:rPr>
                <w:b/>
                <w:color w:val="000000"/>
              </w:rPr>
              <w:t>%</w:t>
            </w:r>
          </w:p>
        </w:tc>
      </w:tr>
      <w:tr w:rsidR="00E022A4" w:rsidRPr="007F0E25" w:rsidTr="00BA643F">
        <w:trPr>
          <w:trHeight w:val="300"/>
          <w:jc w:val="center"/>
        </w:trPr>
        <w:tc>
          <w:tcPr>
            <w:tcW w:w="1437" w:type="dxa"/>
            <w:tcBorders>
              <w:top w:val="nil"/>
              <w:left w:val="single" w:sz="8" w:space="0" w:color="auto"/>
              <w:bottom w:val="single" w:sz="4" w:space="0" w:color="auto"/>
              <w:right w:val="nil"/>
            </w:tcBorders>
            <w:shd w:val="clear" w:color="auto" w:fill="auto"/>
            <w:noWrap/>
            <w:vAlign w:val="center"/>
            <w:hideMark/>
          </w:tcPr>
          <w:p w:rsidR="00E022A4" w:rsidRPr="007F0E25" w:rsidRDefault="00E022A4" w:rsidP="002F3705">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7F0E25">
              <w:rPr>
                <w:rFonts w:asciiTheme="majorBidi" w:hAnsiTheme="majorBidi" w:cstheme="majorBidi"/>
                <w:b/>
                <w:bCs/>
                <w:color w:val="000000"/>
                <w:sz w:val="22"/>
                <w:szCs w:val="22"/>
                <w:lang w:eastAsia="zh-CN"/>
              </w:rPr>
              <w:t>P</w:t>
            </w:r>
          </w:p>
        </w:tc>
        <w:tc>
          <w:tcPr>
            <w:tcW w:w="1437" w:type="dxa"/>
            <w:tcBorders>
              <w:top w:val="nil"/>
              <w:left w:val="single" w:sz="8" w:space="0" w:color="auto"/>
              <w:bottom w:val="single" w:sz="4" w:space="0" w:color="auto"/>
              <w:right w:val="single" w:sz="4" w:space="0" w:color="auto"/>
            </w:tcBorders>
            <w:shd w:val="clear" w:color="auto" w:fill="auto"/>
            <w:noWrap/>
            <w:tcMar>
              <w:left w:w="57" w:type="dxa"/>
              <w:right w:w="170" w:type="dxa"/>
            </w:tcMar>
            <w:hideMark/>
          </w:tcPr>
          <w:p w:rsidR="00E022A4" w:rsidRPr="007F0E25" w:rsidRDefault="00E022A4" w:rsidP="00BA643F">
            <w:pPr>
              <w:jc w:val="right"/>
              <w:rPr>
                <w:color w:val="000000"/>
                <w:sz w:val="22"/>
                <w:szCs w:val="22"/>
              </w:rPr>
            </w:pPr>
            <w:r w:rsidRPr="007F0E25">
              <w:rPr>
                <w:color w:val="000000"/>
                <w:sz w:val="22"/>
                <w:szCs w:val="22"/>
              </w:rPr>
              <w:t>57 317</w:t>
            </w:r>
          </w:p>
        </w:tc>
        <w:tc>
          <w:tcPr>
            <w:tcW w:w="1439" w:type="dxa"/>
            <w:tcBorders>
              <w:top w:val="nil"/>
              <w:left w:val="nil"/>
              <w:bottom w:val="single" w:sz="4" w:space="0" w:color="auto"/>
              <w:right w:val="single" w:sz="4" w:space="0" w:color="auto"/>
            </w:tcBorders>
            <w:shd w:val="clear" w:color="auto" w:fill="auto"/>
            <w:noWrap/>
            <w:tcMar>
              <w:left w:w="57" w:type="dxa"/>
              <w:right w:w="170" w:type="dxa"/>
            </w:tcMar>
            <w:hideMark/>
          </w:tcPr>
          <w:p w:rsidR="00E022A4" w:rsidRPr="007F0E25" w:rsidRDefault="00E022A4" w:rsidP="00BA643F">
            <w:pPr>
              <w:jc w:val="right"/>
              <w:rPr>
                <w:color w:val="000000"/>
                <w:sz w:val="22"/>
                <w:szCs w:val="22"/>
              </w:rPr>
            </w:pPr>
            <w:r w:rsidRPr="007F0E25">
              <w:rPr>
                <w:color w:val="000000"/>
                <w:sz w:val="22"/>
                <w:szCs w:val="22"/>
              </w:rPr>
              <w:t>79 659</w:t>
            </w:r>
          </w:p>
        </w:tc>
        <w:tc>
          <w:tcPr>
            <w:tcW w:w="1439" w:type="dxa"/>
            <w:tcBorders>
              <w:top w:val="nil"/>
              <w:left w:val="nil"/>
              <w:bottom w:val="single" w:sz="4" w:space="0" w:color="auto"/>
              <w:right w:val="single" w:sz="8" w:space="0" w:color="auto"/>
            </w:tcBorders>
            <w:shd w:val="clear" w:color="auto" w:fill="auto"/>
            <w:noWrap/>
            <w:tcMar>
              <w:left w:w="57" w:type="dxa"/>
              <w:right w:w="170" w:type="dxa"/>
            </w:tcMar>
            <w:hideMark/>
          </w:tcPr>
          <w:p w:rsidR="00E022A4" w:rsidRPr="007F0E25" w:rsidRDefault="00E022A4" w:rsidP="00BA643F">
            <w:pPr>
              <w:jc w:val="right"/>
              <w:rPr>
                <w:color w:val="000000"/>
                <w:sz w:val="22"/>
                <w:szCs w:val="22"/>
              </w:rPr>
            </w:pPr>
            <w:r w:rsidRPr="007F0E25">
              <w:rPr>
                <w:color w:val="000000"/>
                <w:sz w:val="22"/>
                <w:szCs w:val="22"/>
              </w:rPr>
              <w:t>93 578</w:t>
            </w:r>
          </w:p>
        </w:tc>
        <w:tc>
          <w:tcPr>
            <w:tcW w:w="1184" w:type="dxa"/>
            <w:tcBorders>
              <w:top w:val="nil"/>
              <w:left w:val="nil"/>
              <w:bottom w:val="single" w:sz="4" w:space="0" w:color="auto"/>
              <w:right w:val="nil"/>
            </w:tcBorders>
            <w:tcMar>
              <w:left w:w="57" w:type="dxa"/>
              <w:right w:w="170" w:type="dxa"/>
            </w:tcMar>
            <w:vAlign w:val="center"/>
          </w:tcPr>
          <w:p w:rsidR="00E022A4" w:rsidRPr="007F0E25" w:rsidRDefault="00E022A4" w:rsidP="00BA643F">
            <w:pPr>
              <w:jc w:val="right"/>
              <w:rPr>
                <w:color w:val="000000"/>
              </w:rPr>
            </w:pPr>
            <w:r w:rsidRPr="007F0E25">
              <w:rPr>
                <w:color w:val="000000"/>
              </w:rPr>
              <w:t>81,573</w:t>
            </w:r>
          </w:p>
        </w:tc>
        <w:tc>
          <w:tcPr>
            <w:tcW w:w="1244" w:type="dxa"/>
            <w:tcBorders>
              <w:top w:val="nil"/>
              <w:left w:val="nil"/>
              <w:bottom w:val="single" w:sz="4" w:space="0" w:color="auto"/>
              <w:right w:val="single" w:sz="4" w:space="0" w:color="auto"/>
            </w:tcBorders>
            <w:shd w:val="clear" w:color="auto" w:fill="auto"/>
            <w:noWrap/>
            <w:tcMar>
              <w:left w:w="57" w:type="dxa"/>
              <w:right w:w="170" w:type="dxa"/>
            </w:tcMar>
            <w:vAlign w:val="bottom"/>
            <w:hideMark/>
          </w:tcPr>
          <w:p w:rsidR="00E022A4" w:rsidRPr="007F0E25" w:rsidRDefault="00E022A4" w:rsidP="00BA643F">
            <w:pPr>
              <w:jc w:val="right"/>
              <w:rPr>
                <w:b/>
                <w:color w:val="000000"/>
              </w:rPr>
            </w:pPr>
            <w:r w:rsidRPr="007F0E25">
              <w:rPr>
                <w:b/>
                <w:bCs/>
                <w:color w:val="000000"/>
              </w:rPr>
              <w:t>312 127</w:t>
            </w:r>
          </w:p>
        </w:tc>
        <w:tc>
          <w:tcPr>
            <w:tcW w:w="1439" w:type="dxa"/>
            <w:tcBorders>
              <w:top w:val="nil"/>
              <w:left w:val="nil"/>
              <w:bottom w:val="single" w:sz="4" w:space="0" w:color="auto"/>
              <w:right w:val="single" w:sz="8" w:space="0" w:color="auto"/>
            </w:tcBorders>
            <w:shd w:val="clear" w:color="auto" w:fill="auto"/>
            <w:noWrap/>
            <w:vAlign w:val="bottom"/>
            <w:hideMark/>
          </w:tcPr>
          <w:p w:rsidR="00E022A4" w:rsidRPr="007F0E25" w:rsidRDefault="00E022A4" w:rsidP="002F3705">
            <w:pPr>
              <w:jc w:val="right"/>
              <w:rPr>
                <w:b/>
                <w:bCs/>
                <w:color w:val="000000"/>
              </w:rPr>
            </w:pPr>
            <w:r w:rsidRPr="007F0E25">
              <w:rPr>
                <w:b/>
                <w:bCs/>
                <w:color w:val="000000"/>
              </w:rPr>
              <w:t>4,98%</w:t>
            </w:r>
          </w:p>
        </w:tc>
      </w:tr>
      <w:tr w:rsidR="00E022A4" w:rsidRPr="007F0E25" w:rsidTr="00BA643F">
        <w:trPr>
          <w:trHeight w:val="300"/>
          <w:jc w:val="center"/>
        </w:trPr>
        <w:tc>
          <w:tcPr>
            <w:tcW w:w="1437" w:type="dxa"/>
            <w:tcBorders>
              <w:top w:val="nil"/>
              <w:left w:val="single" w:sz="8" w:space="0" w:color="auto"/>
              <w:bottom w:val="single" w:sz="4" w:space="0" w:color="auto"/>
              <w:right w:val="nil"/>
            </w:tcBorders>
            <w:shd w:val="clear" w:color="auto" w:fill="auto"/>
            <w:noWrap/>
            <w:vAlign w:val="center"/>
            <w:hideMark/>
          </w:tcPr>
          <w:p w:rsidR="00E022A4" w:rsidRPr="007F0E25" w:rsidRDefault="00E022A4" w:rsidP="002F3705">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7F0E25">
              <w:rPr>
                <w:rFonts w:asciiTheme="majorBidi" w:hAnsiTheme="majorBidi" w:cstheme="majorBidi"/>
                <w:b/>
                <w:bCs/>
                <w:color w:val="000000"/>
                <w:sz w:val="22"/>
                <w:szCs w:val="22"/>
                <w:lang w:eastAsia="zh-CN"/>
              </w:rPr>
              <w:t>S</w:t>
            </w:r>
          </w:p>
        </w:tc>
        <w:tc>
          <w:tcPr>
            <w:tcW w:w="1437" w:type="dxa"/>
            <w:tcBorders>
              <w:top w:val="nil"/>
              <w:left w:val="single" w:sz="8" w:space="0" w:color="auto"/>
              <w:bottom w:val="single" w:sz="4" w:space="0" w:color="auto"/>
              <w:right w:val="single" w:sz="4" w:space="0" w:color="auto"/>
            </w:tcBorders>
            <w:shd w:val="clear" w:color="auto" w:fill="auto"/>
            <w:noWrap/>
            <w:tcMar>
              <w:left w:w="57" w:type="dxa"/>
              <w:right w:w="170" w:type="dxa"/>
            </w:tcMar>
            <w:hideMark/>
          </w:tcPr>
          <w:p w:rsidR="00E022A4" w:rsidRPr="007F0E25" w:rsidRDefault="00E022A4" w:rsidP="00BA643F">
            <w:pPr>
              <w:jc w:val="right"/>
              <w:rPr>
                <w:color w:val="000000"/>
                <w:sz w:val="22"/>
                <w:szCs w:val="22"/>
              </w:rPr>
            </w:pPr>
            <w:r w:rsidRPr="007F0E25">
              <w:rPr>
                <w:color w:val="000000"/>
                <w:sz w:val="22"/>
                <w:szCs w:val="22"/>
              </w:rPr>
              <w:t>27 643</w:t>
            </w:r>
          </w:p>
        </w:tc>
        <w:tc>
          <w:tcPr>
            <w:tcW w:w="1439" w:type="dxa"/>
            <w:tcBorders>
              <w:top w:val="nil"/>
              <w:left w:val="nil"/>
              <w:bottom w:val="single" w:sz="4" w:space="0" w:color="auto"/>
              <w:right w:val="single" w:sz="4" w:space="0" w:color="auto"/>
            </w:tcBorders>
            <w:shd w:val="clear" w:color="auto" w:fill="auto"/>
            <w:noWrap/>
            <w:tcMar>
              <w:left w:w="57" w:type="dxa"/>
              <w:right w:w="170" w:type="dxa"/>
            </w:tcMar>
            <w:hideMark/>
          </w:tcPr>
          <w:p w:rsidR="00E022A4" w:rsidRPr="007F0E25" w:rsidRDefault="00E022A4" w:rsidP="00BA643F">
            <w:pPr>
              <w:jc w:val="right"/>
              <w:rPr>
                <w:color w:val="000000"/>
                <w:sz w:val="22"/>
                <w:szCs w:val="22"/>
              </w:rPr>
            </w:pPr>
            <w:r w:rsidRPr="007F0E25">
              <w:rPr>
                <w:color w:val="000000"/>
                <w:sz w:val="22"/>
                <w:szCs w:val="22"/>
              </w:rPr>
              <w:t>29 009</w:t>
            </w:r>
          </w:p>
        </w:tc>
        <w:tc>
          <w:tcPr>
            <w:tcW w:w="1439" w:type="dxa"/>
            <w:tcBorders>
              <w:top w:val="nil"/>
              <w:left w:val="nil"/>
              <w:bottom w:val="single" w:sz="4" w:space="0" w:color="auto"/>
              <w:right w:val="single" w:sz="8" w:space="0" w:color="auto"/>
            </w:tcBorders>
            <w:shd w:val="clear" w:color="auto" w:fill="auto"/>
            <w:noWrap/>
            <w:tcMar>
              <w:left w:w="57" w:type="dxa"/>
              <w:right w:w="170" w:type="dxa"/>
            </w:tcMar>
            <w:hideMark/>
          </w:tcPr>
          <w:p w:rsidR="00E022A4" w:rsidRPr="007F0E25" w:rsidRDefault="00E022A4" w:rsidP="00BA643F">
            <w:pPr>
              <w:jc w:val="right"/>
              <w:rPr>
                <w:color w:val="000000"/>
                <w:sz w:val="22"/>
                <w:szCs w:val="22"/>
              </w:rPr>
            </w:pPr>
            <w:r w:rsidRPr="007F0E25">
              <w:rPr>
                <w:color w:val="000000"/>
                <w:sz w:val="22"/>
                <w:szCs w:val="22"/>
              </w:rPr>
              <w:t>38 545</w:t>
            </w:r>
          </w:p>
        </w:tc>
        <w:tc>
          <w:tcPr>
            <w:tcW w:w="1184" w:type="dxa"/>
            <w:tcBorders>
              <w:top w:val="nil"/>
              <w:left w:val="nil"/>
              <w:bottom w:val="single" w:sz="4" w:space="0" w:color="auto"/>
              <w:right w:val="nil"/>
            </w:tcBorders>
            <w:tcMar>
              <w:left w:w="57" w:type="dxa"/>
              <w:right w:w="170" w:type="dxa"/>
            </w:tcMar>
            <w:vAlign w:val="center"/>
          </w:tcPr>
          <w:p w:rsidR="00E022A4" w:rsidRPr="007F0E25" w:rsidRDefault="00E022A4" w:rsidP="00BA643F">
            <w:pPr>
              <w:jc w:val="right"/>
              <w:rPr>
                <w:color w:val="000000"/>
              </w:rPr>
            </w:pPr>
            <w:r w:rsidRPr="007F0E25">
              <w:rPr>
                <w:color w:val="000000"/>
              </w:rPr>
              <w:t>34,293</w:t>
            </w:r>
          </w:p>
        </w:tc>
        <w:tc>
          <w:tcPr>
            <w:tcW w:w="1244" w:type="dxa"/>
            <w:tcBorders>
              <w:top w:val="nil"/>
              <w:left w:val="nil"/>
              <w:bottom w:val="single" w:sz="4" w:space="0" w:color="auto"/>
              <w:right w:val="single" w:sz="4" w:space="0" w:color="auto"/>
            </w:tcBorders>
            <w:shd w:val="clear" w:color="auto" w:fill="auto"/>
            <w:noWrap/>
            <w:tcMar>
              <w:left w:w="57" w:type="dxa"/>
              <w:right w:w="170" w:type="dxa"/>
            </w:tcMar>
            <w:vAlign w:val="bottom"/>
            <w:hideMark/>
          </w:tcPr>
          <w:p w:rsidR="00E022A4" w:rsidRPr="007F0E25" w:rsidRDefault="00E022A4" w:rsidP="00BA643F">
            <w:pPr>
              <w:jc w:val="right"/>
              <w:rPr>
                <w:b/>
                <w:bCs/>
                <w:color w:val="000000"/>
              </w:rPr>
            </w:pPr>
            <w:r w:rsidRPr="007F0E25">
              <w:rPr>
                <w:b/>
                <w:bCs/>
                <w:color w:val="000000"/>
              </w:rPr>
              <w:t>129 490</w:t>
            </w:r>
          </w:p>
        </w:tc>
        <w:tc>
          <w:tcPr>
            <w:tcW w:w="1439" w:type="dxa"/>
            <w:tcBorders>
              <w:top w:val="nil"/>
              <w:left w:val="nil"/>
              <w:bottom w:val="single" w:sz="4" w:space="0" w:color="auto"/>
              <w:right w:val="single" w:sz="8" w:space="0" w:color="auto"/>
            </w:tcBorders>
            <w:shd w:val="clear" w:color="auto" w:fill="auto"/>
            <w:noWrap/>
            <w:vAlign w:val="bottom"/>
            <w:hideMark/>
          </w:tcPr>
          <w:p w:rsidR="00E022A4" w:rsidRPr="007F0E25" w:rsidRDefault="00E022A4" w:rsidP="002F3705">
            <w:pPr>
              <w:jc w:val="right"/>
              <w:rPr>
                <w:b/>
                <w:color w:val="000000"/>
              </w:rPr>
            </w:pPr>
            <w:r w:rsidRPr="007F0E25">
              <w:rPr>
                <w:b/>
                <w:color w:val="000000"/>
              </w:rPr>
              <w:t>2,</w:t>
            </w:r>
            <w:r w:rsidRPr="007F0E25">
              <w:rPr>
                <w:b/>
                <w:bCs/>
                <w:color w:val="000000"/>
              </w:rPr>
              <w:t>06</w:t>
            </w:r>
            <w:r w:rsidRPr="007F0E25">
              <w:rPr>
                <w:b/>
                <w:color w:val="000000"/>
              </w:rPr>
              <w:t>%</w:t>
            </w:r>
          </w:p>
        </w:tc>
      </w:tr>
      <w:tr w:rsidR="00E022A4" w:rsidRPr="007F0E25" w:rsidTr="00BA643F">
        <w:trPr>
          <w:trHeight w:val="300"/>
          <w:jc w:val="center"/>
        </w:trPr>
        <w:tc>
          <w:tcPr>
            <w:tcW w:w="1437" w:type="dxa"/>
            <w:tcBorders>
              <w:top w:val="nil"/>
              <w:left w:val="single" w:sz="8" w:space="0" w:color="auto"/>
              <w:bottom w:val="single" w:sz="4" w:space="0" w:color="auto"/>
              <w:right w:val="nil"/>
            </w:tcBorders>
            <w:shd w:val="clear" w:color="auto" w:fill="auto"/>
            <w:noWrap/>
            <w:vAlign w:val="center"/>
            <w:hideMark/>
          </w:tcPr>
          <w:p w:rsidR="00E022A4" w:rsidRPr="007F0E25" w:rsidRDefault="00E022A4" w:rsidP="002F3705">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7F0E25">
              <w:rPr>
                <w:rFonts w:asciiTheme="majorBidi" w:hAnsiTheme="majorBidi" w:cstheme="majorBidi"/>
                <w:b/>
                <w:bCs/>
                <w:color w:val="000000"/>
                <w:sz w:val="22"/>
                <w:szCs w:val="22"/>
                <w:lang w:eastAsia="zh-CN"/>
              </w:rPr>
              <w:t>F</w:t>
            </w:r>
          </w:p>
        </w:tc>
        <w:tc>
          <w:tcPr>
            <w:tcW w:w="1437" w:type="dxa"/>
            <w:tcBorders>
              <w:top w:val="nil"/>
              <w:left w:val="single" w:sz="8" w:space="0" w:color="auto"/>
              <w:bottom w:val="single" w:sz="4" w:space="0" w:color="auto"/>
              <w:right w:val="single" w:sz="4" w:space="0" w:color="auto"/>
            </w:tcBorders>
            <w:shd w:val="clear" w:color="auto" w:fill="auto"/>
            <w:noWrap/>
            <w:tcMar>
              <w:left w:w="57" w:type="dxa"/>
              <w:right w:w="170" w:type="dxa"/>
            </w:tcMar>
            <w:hideMark/>
          </w:tcPr>
          <w:p w:rsidR="00E022A4" w:rsidRPr="007F0E25" w:rsidRDefault="00E022A4" w:rsidP="00BA643F">
            <w:pPr>
              <w:jc w:val="right"/>
              <w:rPr>
                <w:color w:val="000000"/>
                <w:sz w:val="22"/>
                <w:szCs w:val="22"/>
              </w:rPr>
            </w:pPr>
            <w:r w:rsidRPr="007F0E25">
              <w:rPr>
                <w:color w:val="000000"/>
                <w:sz w:val="22"/>
                <w:szCs w:val="22"/>
              </w:rPr>
              <w:t>17 971</w:t>
            </w:r>
          </w:p>
        </w:tc>
        <w:tc>
          <w:tcPr>
            <w:tcW w:w="1439" w:type="dxa"/>
            <w:tcBorders>
              <w:top w:val="nil"/>
              <w:left w:val="nil"/>
              <w:bottom w:val="single" w:sz="4" w:space="0" w:color="auto"/>
              <w:right w:val="single" w:sz="4" w:space="0" w:color="auto"/>
            </w:tcBorders>
            <w:shd w:val="clear" w:color="auto" w:fill="auto"/>
            <w:noWrap/>
            <w:tcMar>
              <w:left w:w="57" w:type="dxa"/>
              <w:right w:w="170" w:type="dxa"/>
            </w:tcMar>
            <w:hideMark/>
          </w:tcPr>
          <w:p w:rsidR="00E022A4" w:rsidRPr="007F0E25" w:rsidRDefault="00E022A4" w:rsidP="00BA643F">
            <w:pPr>
              <w:jc w:val="right"/>
              <w:rPr>
                <w:color w:val="000000"/>
                <w:sz w:val="22"/>
                <w:szCs w:val="22"/>
              </w:rPr>
            </w:pPr>
            <w:r w:rsidRPr="007F0E25">
              <w:rPr>
                <w:color w:val="000000"/>
                <w:sz w:val="22"/>
                <w:szCs w:val="22"/>
              </w:rPr>
              <w:t>21 030</w:t>
            </w:r>
          </w:p>
        </w:tc>
        <w:tc>
          <w:tcPr>
            <w:tcW w:w="1439" w:type="dxa"/>
            <w:tcBorders>
              <w:top w:val="nil"/>
              <w:left w:val="nil"/>
              <w:bottom w:val="single" w:sz="4" w:space="0" w:color="auto"/>
              <w:right w:val="single" w:sz="8" w:space="0" w:color="auto"/>
            </w:tcBorders>
            <w:shd w:val="clear" w:color="auto" w:fill="auto"/>
            <w:noWrap/>
            <w:tcMar>
              <w:left w:w="57" w:type="dxa"/>
              <w:right w:w="170" w:type="dxa"/>
            </w:tcMar>
            <w:hideMark/>
          </w:tcPr>
          <w:p w:rsidR="00E022A4" w:rsidRPr="007F0E25" w:rsidRDefault="00E022A4" w:rsidP="00BA643F">
            <w:pPr>
              <w:jc w:val="right"/>
              <w:rPr>
                <w:color w:val="000000"/>
                <w:sz w:val="22"/>
                <w:szCs w:val="22"/>
              </w:rPr>
            </w:pPr>
            <w:r w:rsidRPr="007F0E25">
              <w:rPr>
                <w:color w:val="000000"/>
                <w:sz w:val="22"/>
                <w:szCs w:val="22"/>
              </w:rPr>
              <w:t>31 778</w:t>
            </w:r>
          </w:p>
        </w:tc>
        <w:tc>
          <w:tcPr>
            <w:tcW w:w="1184" w:type="dxa"/>
            <w:tcBorders>
              <w:top w:val="nil"/>
              <w:left w:val="nil"/>
              <w:bottom w:val="single" w:sz="4" w:space="0" w:color="auto"/>
              <w:right w:val="nil"/>
            </w:tcBorders>
            <w:tcMar>
              <w:left w:w="57" w:type="dxa"/>
              <w:right w:w="170" w:type="dxa"/>
            </w:tcMar>
            <w:vAlign w:val="center"/>
          </w:tcPr>
          <w:p w:rsidR="00E022A4" w:rsidRPr="007F0E25" w:rsidRDefault="00E022A4" w:rsidP="00BA643F">
            <w:pPr>
              <w:jc w:val="right"/>
              <w:rPr>
                <w:color w:val="000000"/>
              </w:rPr>
            </w:pPr>
            <w:r w:rsidRPr="007F0E25">
              <w:rPr>
                <w:color w:val="000000"/>
              </w:rPr>
              <w:t>31,563</w:t>
            </w:r>
          </w:p>
        </w:tc>
        <w:tc>
          <w:tcPr>
            <w:tcW w:w="1244" w:type="dxa"/>
            <w:tcBorders>
              <w:top w:val="nil"/>
              <w:left w:val="nil"/>
              <w:bottom w:val="single" w:sz="4" w:space="0" w:color="auto"/>
              <w:right w:val="single" w:sz="4" w:space="0" w:color="auto"/>
            </w:tcBorders>
            <w:shd w:val="clear" w:color="auto" w:fill="auto"/>
            <w:noWrap/>
            <w:tcMar>
              <w:left w:w="57" w:type="dxa"/>
              <w:right w:w="170" w:type="dxa"/>
            </w:tcMar>
            <w:vAlign w:val="bottom"/>
            <w:hideMark/>
          </w:tcPr>
          <w:p w:rsidR="00E022A4" w:rsidRPr="007F0E25" w:rsidRDefault="00E022A4" w:rsidP="00BA643F">
            <w:pPr>
              <w:jc w:val="right"/>
              <w:rPr>
                <w:b/>
                <w:bCs/>
                <w:color w:val="000000"/>
              </w:rPr>
            </w:pPr>
            <w:r w:rsidRPr="007F0E25">
              <w:rPr>
                <w:b/>
                <w:bCs/>
                <w:color w:val="000000"/>
              </w:rPr>
              <w:t>102 342</w:t>
            </w:r>
          </w:p>
        </w:tc>
        <w:tc>
          <w:tcPr>
            <w:tcW w:w="1439" w:type="dxa"/>
            <w:tcBorders>
              <w:top w:val="nil"/>
              <w:left w:val="nil"/>
              <w:bottom w:val="single" w:sz="4" w:space="0" w:color="auto"/>
              <w:right w:val="single" w:sz="8" w:space="0" w:color="auto"/>
            </w:tcBorders>
            <w:shd w:val="clear" w:color="auto" w:fill="auto"/>
            <w:noWrap/>
            <w:vAlign w:val="bottom"/>
            <w:hideMark/>
          </w:tcPr>
          <w:p w:rsidR="00E022A4" w:rsidRPr="007F0E25" w:rsidRDefault="00E022A4" w:rsidP="002F3705">
            <w:pPr>
              <w:jc w:val="right"/>
              <w:rPr>
                <w:b/>
                <w:color w:val="000000"/>
              </w:rPr>
            </w:pPr>
            <w:r w:rsidRPr="007F0E25">
              <w:rPr>
                <w:b/>
                <w:color w:val="000000"/>
              </w:rPr>
              <w:t>1,</w:t>
            </w:r>
            <w:r w:rsidRPr="007F0E25">
              <w:rPr>
                <w:b/>
                <w:bCs/>
                <w:color w:val="000000"/>
              </w:rPr>
              <w:t>63</w:t>
            </w:r>
            <w:r w:rsidRPr="007F0E25">
              <w:rPr>
                <w:b/>
                <w:color w:val="000000"/>
              </w:rPr>
              <w:t>%</w:t>
            </w:r>
          </w:p>
        </w:tc>
      </w:tr>
      <w:tr w:rsidR="00E022A4" w:rsidRPr="007F0E25" w:rsidTr="00BA643F">
        <w:trPr>
          <w:trHeight w:val="300"/>
          <w:jc w:val="center"/>
        </w:trPr>
        <w:tc>
          <w:tcPr>
            <w:tcW w:w="1437" w:type="dxa"/>
            <w:tcBorders>
              <w:top w:val="nil"/>
              <w:left w:val="single" w:sz="8" w:space="0" w:color="auto"/>
              <w:bottom w:val="single" w:sz="4" w:space="0" w:color="auto"/>
              <w:right w:val="nil"/>
            </w:tcBorders>
            <w:shd w:val="clear" w:color="auto" w:fill="auto"/>
            <w:noWrap/>
            <w:vAlign w:val="center"/>
            <w:hideMark/>
          </w:tcPr>
          <w:p w:rsidR="00E022A4" w:rsidRPr="007F0E25" w:rsidRDefault="00E022A4" w:rsidP="002F3705">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7F0E25">
              <w:rPr>
                <w:rFonts w:asciiTheme="majorBidi" w:hAnsiTheme="majorBidi" w:cstheme="majorBidi"/>
                <w:b/>
                <w:bCs/>
                <w:color w:val="000000"/>
                <w:sz w:val="22"/>
                <w:szCs w:val="22"/>
                <w:lang w:eastAsia="zh-CN"/>
              </w:rPr>
              <w:t>RS</w:t>
            </w:r>
          </w:p>
        </w:tc>
        <w:tc>
          <w:tcPr>
            <w:tcW w:w="1437" w:type="dxa"/>
            <w:tcBorders>
              <w:top w:val="nil"/>
              <w:left w:val="single" w:sz="8" w:space="0" w:color="auto"/>
              <w:bottom w:val="single" w:sz="4" w:space="0" w:color="auto"/>
              <w:right w:val="single" w:sz="4" w:space="0" w:color="auto"/>
            </w:tcBorders>
            <w:shd w:val="clear" w:color="auto" w:fill="auto"/>
            <w:noWrap/>
            <w:tcMar>
              <w:left w:w="57" w:type="dxa"/>
              <w:right w:w="170" w:type="dxa"/>
            </w:tcMar>
            <w:hideMark/>
          </w:tcPr>
          <w:p w:rsidR="00E022A4" w:rsidRPr="007F0E25" w:rsidRDefault="00E022A4" w:rsidP="00BA643F">
            <w:pPr>
              <w:jc w:val="right"/>
              <w:rPr>
                <w:color w:val="000000"/>
                <w:sz w:val="22"/>
                <w:szCs w:val="22"/>
              </w:rPr>
            </w:pPr>
            <w:r w:rsidRPr="007F0E25">
              <w:rPr>
                <w:color w:val="000000"/>
                <w:sz w:val="22"/>
                <w:szCs w:val="22"/>
              </w:rPr>
              <w:t>12 049</w:t>
            </w:r>
          </w:p>
        </w:tc>
        <w:tc>
          <w:tcPr>
            <w:tcW w:w="1439" w:type="dxa"/>
            <w:tcBorders>
              <w:top w:val="nil"/>
              <w:left w:val="nil"/>
              <w:bottom w:val="single" w:sz="4" w:space="0" w:color="auto"/>
              <w:right w:val="single" w:sz="4" w:space="0" w:color="auto"/>
            </w:tcBorders>
            <w:shd w:val="clear" w:color="auto" w:fill="auto"/>
            <w:noWrap/>
            <w:tcMar>
              <w:left w:w="57" w:type="dxa"/>
              <w:right w:w="170" w:type="dxa"/>
            </w:tcMar>
            <w:hideMark/>
          </w:tcPr>
          <w:p w:rsidR="00E022A4" w:rsidRPr="007F0E25" w:rsidRDefault="00E022A4" w:rsidP="00BA643F">
            <w:pPr>
              <w:jc w:val="right"/>
              <w:rPr>
                <w:color w:val="000000"/>
                <w:sz w:val="22"/>
                <w:szCs w:val="22"/>
              </w:rPr>
            </w:pPr>
            <w:r w:rsidRPr="007F0E25">
              <w:rPr>
                <w:color w:val="000000"/>
                <w:sz w:val="22"/>
                <w:szCs w:val="22"/>
              </w:rPr>
              <w:t>12 476</w:t>
            </w:r>
          </w:p>
        </w:tc>
        <w:tc>
          <w:tcPr>
            <w:tcW w:w="1439" w:type="dxa"/>
            <w:tcBorders>
              <w:top w:val="nil"/>
              <w:left w:val="nil"/>
              <w:bottom w:val="single" w:sz="4" w:space="0" w:color="auto"/>
              <w:right w:val="single" w:sz="8" w:space="0" w:color="auto"/>
            </w:tcBorders>
            <w:shd w:val="clear" w:color="auto" w:fill="auto"/>
            <w:noWrap/>
            <w:tcMar>
              <w:left w:w="57" w:type="dxa"/>
              <w:right w:w="170" w:type="dxa"/>
            </w:tcMar>
            <w:hideMark/>
          </w:tcPr>
          <w:p w:rsidR="00E022A4" w:rsidRPr="007F0E25" w:rsidRDefault="00E022A4" w:rsidP="00BA643F">
            <w:pPr>
              <w:jc w:val="right"/>
              <w:rPr>
                <w:color w:val="000000"/>
                <w:sz w:val="22"/>
                <w:szCs w:val="22"/>
              </w:rPr>
            </w:pPr>
            <w:r w:rsidRPr="007F0E25">
              <w:rPr>
                <w:color w:val="000000"/>
                <w:sz w:val="22"/>
                <w:szCs w:val="22"/>
              </w:rPr>
              <w:t>22 542</w:t>
            </w:r>
          </w:p>
        </w:tc>
        <w:tc>
          <w:tcPr>
            <w:tcW w:w="1184" w:type="dxa"/>
            <w:tcBorders>
              <w:top w:val="nil"/>
              <w:left w:val="nil"/>
              <w:bottom w:val="single" w:sz="4" w:space="0" w:color="auto"/>
              <w:right w:val="nil"/>
            </w:tcBorders>
            <w:tcMar>
              <w:left w:w="57" w:type="dxa"/>
              <w:right w:w="170" w:type="dxa"/>
            </w:tcMar>
            <w:vAlign w:val="center"/>
          </w:tcPr>
          <w:p w:rsidR="00E022A4" w:rsidRPr="007F0E25" w:rsidRDefault="00E022A4" w:rsidP="00BA643F">
            <w:pPr>
              <w:jc w:val="right"/>
              <w:rPr>
                <w:color w:val="000000"/>
              </w:rPr>
            </w:pPr>
            <w:r w:rsidRPr="007F0E25">
              <w:rPr>
                <w:color w:val="000000"/>
              </w:rPr>
              <w:t>20,484</w:t>
            </w:r>
          </w:p>
        </w:tc>
        <w:tc>
          <w:tcPr>
            <w:tcW w:w="1244" w:type="dxa"/>
            <w:tcBorders>
              <w:top w:val="nil"/>
              <w:left w:val="nil"/>
              <w:bottom w:val="single" w:sz="4" w:space="0" w:color="auto"/>
              <w:right w:val="single" w:sz="4" w:space="0" w:color="auto"/>
            </w:tcBorders>
            <w:shd w:val="clear" w:color="auto" w:fill="auto"/>
            <w:noWrap/>
            <w:tcMar>
              <w:left w:w="57" w:type="dxa"/>
              <w:right w:w="170" w:type="dxa"/>
            </w:tcMar>
            <w:vAlign w:val="bottom"/>
            <w:hideMark/>
          </w:tcPr>
          <w:p w:rsidR="00E022A4" w:rsidRPr="007F0E25" w:rsidRDefault="00E022A4" w:rsidP="00BA643F">
            <w:pPr>
              <w:jc w:val="right"/>
              <w:rPr>
                <w:b/>
                <w:bCs/>
                <w:color w:val="000000"/>
              </w:rPr>
            </w:pPr>
            <w:r w:rsidRPr="007F0E25">
              <w:rPr>
                <w:b/>
                <w:bCs/>
                <w:color w:val="000000"/>
              </w:rPr>
              <w:t>67 551</w:t>
            </w:r>
          </w:p>
        </w:tc>
        <w:tc>
          <w:tcPr>
            <w:tcW w:w="1439" w:type="dxa"/>
            <w:tcBorders>
              <w:top w:val="nil"/>
              <w:left w:val="nil"/>
              <w:bottom w:val="single" w:sz="4" w:space="0" w:color="auto"/>
              <w:right w:val="single" w:sz="8" w:space="0" w:color="auto"/>
            </w:tcBorders>
            <w:shd w:val="clear" w:color="auto" w:fill="auto"/>
            <w:noWrap/>
            <w:vAlign w:val="bottom"/>
            <w:hideMark/>
          </w:tcPr>
          <w:p w:rsidR="00E022A4" w:rsidRPr="007F0E25" w:rsidRDefault="00E022A4" w:rsidP="002F3705">
            <w:pPr>
              <w:jc w:val="right"/>
              <w:rPr>
                <w:b/>
                <w:color w:val="000000"/>
              </w:rPr>
            </w:pPr>
            <w:r w:rsidRPr="007F0E25">
              <w:rPr>
                <w:b/>
                <w:color w:val="000000"/>
              </w:rPr>
              <w:t>1,</w:t>
            </w:r>
            <w:r w:rsidRPr="007F0E25">
              <w:rPr>
                <w:b/>
                <w:bCs/>
                <w:color w:val="000000"/>
              </w:rPr>
              <w:t>08</w:t>
            </w:r>
            <w:r w:rsidRPr="007F0E25">
              <w:rPr>
                <w:b/>
                <w:color w:val="000000"/>
              </w:rPr>
              <w:t>%</w:t>
            </w:r>
          </w:p>
        </w:tc>
      </w:tr>
      <w:tr w:rsidR="00E022A4" w:rsidRPr="007F0E25" w:rsidTr="00BA643F">
        <w:trPr>
          <w:trHeight w:val="300"/>
          <w:jc w:val="center"/>
        </w:trPr>
        <w:tc>
          <w:tcPr>
            <w:tcW w:w="1437" w:type="dxa"/>
            <w:tcBorders>
              <w:top w:val="nil"/>
              <w:left w:val="single" w:sz="8" w:space="0" w:color="auto"/>
              <w:bottom w:val="single" w:sz="4" w:space="0" w:color="auto"/>
              <w:right w:val="nil"/>
            </w:tcBorders>
            <w:shd w:val="clear" w:color="auto" w:fill="auto"/>
            <w:noWrap/>
            <w:vAlign w:val="center"/>
            <w:hideMark/>
          </w:tcPr>
          <w:p w:rsidR="00E022A4" w:rsidRPr="007F0E25" w:rsidRDefault="00E022A4" w:rsidP="002F3705">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7F0E25">
              <w:rPr>
                <w:rFonts w:asciiTheme="majorBidi" w:hAnsiTheme="majorBidi" w:cstheme="majorBidi"/>
                <w:b/>
                <w:bCs/>
                <w:color w:val="000000"/>
                <w:sz w:val="22"/>
                <w:szCs w:val="22"/>
                <w:lang w:eastAsia="zh-CN"/>
              </w:rPr>
              <w:t>RA</w:t>
            </w:r>
          </w:p>
        </w:tc>
        <w:tc>
          <w:tcPr>
            <w:tcW w:w="1437" w:type="dxa"/>
            <w:tcBorders>
              <w:top w:val="nil"/>
              <w:left w:val="single" w:sz="8" w:space="0" w:color="auto"/>
              <w:bottom w:val="single" w:sz="4" w:space="0" w:color="auto"/>
              <w:right w:val="single" w:sz="4" w:space="0" w:color="auto"/>
            </w:tcBorders>
            <w:shd w:val="clear" w:color="auto" w:fill="auto"/>
            <w:noWrap/>
            <w:tcMar>
              <w:left w:w="57" w:type="dxa"/>
              <w:right w:w="170" w:type="dxa"/>
            </w:tcMar>
            <w:hideMark/>
          </w:tcPr>
          <w:p w:rsidR="00E022A4" w:rsidRPr="007F0E25" w:rsidRDefault="00E022A4" w:rsidP="00BA643F">
            <w:pPr>
              <w:jc w:val="right"/>
              <w:rPr>
                <w:color w:val="000000"/>
                <w:sz w:val="22"/>
                <w:szCs w:val="22"/>
              </w:rPr>
            </w:pPr>
            <w:r w:rsidRPr="007F0E25">
              <w:rPr>
                <w:color w:val="000000"/>
                <w:sz w:val="22"/>
                <w:szCs w:val="22"/>
              </w:rPr>
              <w:t>8 542</w:t>
            </w:r>
          </w:p>
        </w:tc>
        <w:tc>
          <w:tcPr>
            <w:tcW w:w="1439" w:type="dxa"/>
            <w:tcBorders>
              <w:top w:val="nil"/>
              <w:left w:val="nil"/>
              <w:bottom w:val="single" w:sz="4" w:space="0" w:color="auto"/>
              <w:right w:val="single" w:sz="4" w:space="0" w:color="auto"/>
            </w:tcBorders>
            <w:shd w:val="clear" w:color="auto" w:fill="auto"/>
            <w:noWrap/>
            <w:tcMar>
              <w:left w:w="57" w:type="dxa"/>
              <w:right w:w="170" w:type="dxa"/>
            </w:tcMar>
            <w:hideMark/>
          </w:tcPr>
          <w:p w:rsidR="00E022A4" w:rsidRPr="007F0E25" w:rsidRDefault="00E022A4" w:rsidP="00BA643F">
            <w:pPr>
              <w:jc w:val="right"/>
              <w:rPr>
                <w:color w:val="000000"/>
                <w:sz w:val="22"/>
                <w:szCs w:val="22"/>
              </w:rPr>
            </w:pPr>
            <w:r w:rsidRPr="007F0E25">
              <w:rPr>
                <w:color w:val="000000"/>
                <w:sz w:val="22"/>
                <w:szCs w:val="22"/>
              </w:rPr>
              <w:t>6 575</w:t>
            </w:r>
          </w:p>
        </w:tc>
        <w:tc>
          <w:tcPr>
            <w:tcW w:w="1439" w:type="dxa"/>
            <w:tcBorders>
              <w:top w:val="nil"/>
              <w:left w:val="nil"/>
              <w:bottom w:val="single" w:sz="4" w:space="0" w:color="auto"/>
              <w:right w:val="single" w:sz="8" w:space="0" w:color="auto"/>
            </w:tcBorders>
            <w:shd w:val="clear" w:color="auto" w:fill="auto"/>
            <w:noWrap/>
            <w:tcMar>
              <w:left w:w="57" w:type="dxa"/>
              <w:right w:w="170" w:type="dxa"/>
            </w:tcMar>
            <w:hideMark/>
          </w:tcPr>
          <w:p w:rsidR="00E022A4" w:rsidRPr="007F0E25" w:rsidRDefault="00E022A4" w:rsidP="00BA643F">
            <w:pPr>
              <w:jc w:val="right"/>
              <w:rPr>
                <w:color w:val="000000"/>
                <w:sz w:val="22"/>
                <w:szCs w:val="22"/>
              </w:rPr>
            </w:pPr>
            <w:r w:rsidRPr="007F0E25">
              <w:rPr>
                <w:color w:val="000000"/>
                <w:sz w:val="22"/>
                <w:szCs w:val="22"/>
              </w:rPr>
              <w:t>8 791</w:t>
            </w:r>
          </w:p>
        </w:tc>
        <w:tc>
          <w:tcPr>
            <w:tcW w:w="1184" w:type="dxa"/>
            <w:tcBorders>
              <w:top w:val="nil"/>
              <w:left w:val="nil"/>
              <w:bottom w:val="single" w:sz="4" w:space="0" w:color="auto"/>
              <w:right w:val="nil"/>
            </w:tcBorders>
            <w:tcMar>
              <w:left w:w="57" w:type="dxa"/>
              <w:right w:w="170" w:type="dxa"/>
            </w:tcMar>
            <w:vAlign w:val="center"/>
          </w:tcPr>
          <w:p w:rsidR="00E022A4" w:rsidRPr="007F0E25" w:rsidRDefault="00E022A4" w:rsidP="00BA643F">
            <w:pPr>
              <w:jc w:val="right"/>
              <w:rPr>
                <w:color w:val="000000"/>
              </w:rPr>
            </w:pPr>
            <w:r w:rsidRPr="007F0E25">
              <w:rPr>
                <w:color w:val="000000"/>
              </w:rPr>
              <w:t>7,137</w:t>
            </w:r>
          </w:p>
        </w:tc>
        <w:tc>
          <w:tcPr>
            <w:tcW w:w="1244" w:type="dxa"/>
            <w:tcBorders>
              <w:top w:val="nil"/>
              <w:left w:val="nil"/>
              <w:bottom w:val="single" w:sz="4" w:space="0" w:color="auto"/>
              <w:right w:val="single" w:sz="4" w:space="0" w:color="auto"/>
            </w:tcBorders>
            <w:shd w:val="clear" w:color="auto" w:fill="auto"/>
            <w:noWrap/>
            <w:tcMar>
              <w:left w:w="57" w:type="dxa"/>
              <w:right w:w="170" w:type="dxa"/>
            </w:tcMar>
            <w:vAlign w:val="bottom"/>
            <w:hideMark/>
          </w:tcPr>
          <w:p w:rsidR="00E022A4" w:rsidRPr="007F0E25" w:rsidRDefault="00E022A4" w:rsidP="00BA643F">
            <w:pPr>
              <w:jc w:val="right"/>
              <w:rPr>
                <w:b/>
                <w:bCs/>
                <w:color w:val="000000"/>
              </w:rPr>
            </w:pPr>
            <w:r w:rsidRPr="007F0E25">
              <w:rPr>
                <w:b/>
                <w:bCs/>
                <w:color w:val="000000"/>
              </w:rPr>
              <w:t>31 045</w:t>
            </w:r>
          </w:p>
        </w:tc>
        <w:tc>
          <w:tcPr>
            <w:tcW w:w="1439" w:type="dxa"/>
            <w:tcBorders>
              <w:top w:val="nil"/>
              <w:left w:val="nil"/>
              <w:bottom w:val="single" w:sz="4" w:space="0" w:color="auto"/>
              <w:right w:val="single" w:sz="8" w:space="0" w:color="auto"/>
            </w:tcBorders>
            <w:shd w:val="clear" w:color="auto" w:fill="auto"/>
            <w:noWrap/>
            <w:vAlign w:val="bottom"/>
            <w:hideMark/>
          </w:tcPr>
          <w:p w:rsidR="00E022A4" w:rsidRPr="007F0E25" w:rsidRDefault="00E022A4" w:rsidP="002F3705">
            <w:pPr>
              <w:jc w:val="right"/>
              <w:rPr>
                <w:b/>
                <w:color w:val="000000"/>
              </w:rPr>
            </w:pPr>
            <w:r w:rsidRPr="007F0E25">
              <w:rPr>
                <w:b/>
                <w:color w:val="000000"/>
              </w:rPr>
              <w:t>0,</w:t>
            </w:r>
            <w:r w:rsidRPr="007F0E25">
              <w:rPr>
                <w:b/>
                <w:bCs/>
                <w:color w:val="000000"/>
              </w:rPr>
              <w:t>49</w:t>
            </w:r>
            <w:r w:rsidRPr="007F0E25">
              <w:rPr>
                <w:b/>
                <w:color w:val="000000"/>
              </w:rPr>
              <w:t>%</w:t>
            </w:r>
          </w:p>
        </w:tc>
      </w:tr>
      <w:tr w:rsidR="00E022A4" w:rsidRPr="007F0E25" w:rsidTr="00BA643F">
        <w:trPr>
          <w:trHeight w:val="300"/>
          <w:jc w:val="center"/>
        </w:trPr>
        <w:tc>
          <w:tcPr>
            <w:tcW w:w="1437" w:type="dxa"/>
            <w:tcBorders>
              <w:top w:val="nil"/>
              <w:left w:val="single" w:sz="8" w:space="0" w:color="auto"/>
              <w:bottom w:val="single" w:sz="4" w:space="0" w:color="auto"/>
              <w:right w:val="nil"/>
            </w:tcBorders>
            <w:shd w:val="clear" w:color="auto" w:fill="auto"/>
            <w:noWrap/>
            <w:vAlign w:val="center"/>
            <w:hideMark/>
          </w:tcPr>
          <w:p w:rsidR="00E022A4" w:rsidRPr="007F0E25" w:rsidRDefault="00E022A4" w:rsidP="002F3705">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7F0E25">
              <w:rPr>
                <w:rFonts w:asciiTheme="majorBidi" w:hAnsiTheme="majorBidi" w:cstheme="majorBidi"/>
                <w:b/>
                <w:bCs/>
                <w:color w:val="000000"/>
                <w:sz w:val="22"/>
                <w:szCs w:val="22"/>
                <w:lang w:eastAsia="zh-CN"/>
              </w:rPr>
              <w:t>SA</w:t>
            </w:r>
          </w:p>
        </w:tc>
        <w:tc>
          <w:tcPr>
            <w:tcW w:w="1437" w:type="dxa"/>
            <w:tcBorders>
              <w:top w:val="nil"/>
              <w:left w:val="single" w:sz="8" w:space="0" w:color="auto"/>
              <w:bottom w:val="single" w:sz="4" w:space="0" w:color="auto"/>
              <w:right w:val="single" w:sz="4" w:space="0" w:color="auto"/>
            </w:tcBorders>
            <w:shd w:val="clear" w:color="auto" w:fill="auto"/>
            <w:noWrap/>
            <w:tcMar>
              <w:left w:w="57" w:type="dxa"/>
              <w:right w:w="170" w:type="dxa"/>
            </w:tcMar>
            <w:hideMark/>
          </w:tcPr>
          <w:p w:rsidR="00E022A4" w:rsidRPr="007F0E25" w:rsidRDefault="00E022A4" w:rsidP="00BA643F">
            <w:pPr>
              <w:jc w:val="right"/>
              <w:rPr>
                <w:color w:val="000000"/>
                <w:sz w:val="22"/>
                <w:szCs w:val="22"/>
              </w:rPr>
            </w:pPr>
            <w:r w:rsidRPr="007F0E25">
              <w:rPr>
                <w:color w:val="000000"/>
                <w:sz w:val="22"/>
                <w:szCs w:val="22"/>
              </w:rPr>
              <w:t>4 190</w:t>
            </w:r>
          </w:p>
        </w:tc>
        <w:tc>
          <w:tcPr>
            <w:tcW w:w="1439" w:type="dxa"/>
            <w:tcBorders>
              <w:top w:val="nil"/>
              <w:left w:val="nil"/>
              <w:bottom w:val="single" w:sz="4" w:space="0" w:color="auto"/>
              <w:right w:val="single" w:sz="4" w:space="0" w:color="auto"/>
            </w:tcBorders>
            <w:shd w:val="clear" w:color="auto" w:fill="auto"/>
            <w:noWrap/>
            <w:tcMar>
              <w:left w:w="57" w:type="dxa"/>
              <w:right w:w="170" w:type="dxa"/>
            </w:tcMar>
            <w:hideMark/>
          </w:tcPr>
          <w:p w:rsidR="00E022A4" w:rsidRPr="007F0E25" w:rsidRDefault="00E022A4" w:rsidP="00BA643F">
            <w:pPr>
              <w:jc w:val="right"/>
              <w:rPr>
                <w:color w:val="000000"/>
                <w:sz w:val="22"/>
                <w:szCs w:val="22"/>
              </w:rPr>
            </w:pPr>
            <w:r w:rsidRPr="007F0E25">
              <w:rPr>
                <w:color w:val="000000"/>
                <w:sz w:val="22"/>
                <w:szCs w:val="22"/>
              </w:rPr>
              <w:t>7 690</w:t>
            </w:r>
          </w:p>
        </w:tc>
        <w:tc>
          <w:tcPr>
            <w:tcW w:w="1439" w:type="dxa"/>
            <w:tcBorders>
              <w:top w:val="nil"/>
              <w:left w:val="nil"/>
              <w:bottom w:val="single" w:sz="4" w:space="0" w:color="auto"/>
              <w:right w:val="single" w:sz="8" w:space="0" w:color="auto"/>
            </w:tcBorders>
            <w:shd w:val="clear" w:color="auto" w:fill="auto"/>
            <w:noWrap/>
            <w:tcMar>
              <w:left w:w="57" w:type="dxa"/>
              <w:right w:w="170" w:type="dxa"/>
            </w:tcMar>
            <w:hideMark/>
          </w:tcPr>
          <w:p w:rsidR="00E022A4" w:rsidRPr="007F0E25" w:rsidRDefault="00E022A4" w:rsidP="00BA643F">
            <w:pPr>
              <w:jc w:val="right"/>
              <w:rPr>
                <w:color w:val="000000"/>
                <w:sz w:val="22"/>
                <w:szCs w:val="22"/>
              </w:rPr>
            </w:pPr>
            <w:r w:rsidRPr="007F0E25">
              <w:rPr>
                <w:color w:val="000000"/>
                <w:sz w:val="22"/>
                <w:szCs w:val="22"/>
              </w:rPr>
              <w:t>11 291</w:t>
            </w:r>
          </w:p>
        </w:tc>
        <w:tc>
          <w:tcPr>
            <w:tcW w:w="1184" w:type="dxa"/>
            <w:tcBorders>
              <w:top w:val="nil"/>
              <w:left w:val="nil"/>
              <w:bottom w:val="single" w:sz="4" w:space="0" w:color="auto"/>
              <w:right w:val="nil"/>
            </w:tcBorders>
            <w:tcMar>
              <w:left w:w="57" w:type="dxa"/>
              <w:right w:w="170" w:type="dxa"/>
            </w:tcMar>
            <w:vAlign w:val="center"/>
          </w:tcPr>
          <w:p w:rsidR="00E022A4" w:rsidRPr="007F0E25" w:rsidRDefault="00E022A4" w:rsidP="00BA643F">
            <w:pPr>
              <w:jc w:val="right"/>
              <w:rPr>
                <w:color w:val="000000"/>
              </w:rPr>
            </w:pPr>
            <w:r w:rsidRPr="007F0E25">
              <w:rPr>
                <w:color w:val="000000"/>
              </w:rPr>
              <w:t>13,298</w:t>
            </w:r>
          </w:p>
        </w:tc>
        <w:tc>
          <w:tcPr>
            <w:tcW w:w="1244" w:type="dxa"/>
            <w:tcBorders>
              <w:top w:val="nil"/>
              <w:left w:val="nil"/>
              <w:bottom w:val="single" w:sz="4" w:space="0" w:color="auto"/>
              <w:right w:val="single" w:sz="4" w:space="0" w:color="auto"/>
            </w:tcBorders>
            <w:shd w:val="clear" w:color="auto" w:fill="auto"/>
            <w:noWrap/>
            <w:tcMar>
              <w:left w:w="57" w:type="dxa"/>
              <w:right w:w="170" w:type="dxa"/>
            </w:tcMar>
            <w:vAlign w:val="bottom"/>
            <w:hideMark/>
          </w:tcPr>
          <w:p w:rsidR="00E022A4" w:rsidRPr="007F0E25" w:rsidRDefault="00E022A4" w:rsidP="00BA643F">
            <w:pPr>
              <w:jc w:val="right"/>
              <w:rPr>
                <w:b/>
                <w:bCs/>
                <w:color w:val="000000"/>
              </w:rPr>
            </w:pPr>
            <w:r w:rsidRPr="007F0E25">
              <w:rPr>
                <w:b/>
                <w:bCs/>
                <w:color w:val="000000"/>
              </w:rPr>
              <w:t>36 469</w:t>
            </w:r>
          </w:p>
        </w:tc>
        <w:tc>
          <w:tcPr>
            <w:tcW w:w="1439" w:type="dxa"/>
            <w:tcBorders>
              <w:top w:val="nil"/>
              <w:left w:val="nil"/>
              <w:bottom w:val="single" w:sz="4" w:space="0" w:color="auto"/>
              <w:right w:val="single" w:sz="8" w:space="0" w:color="auto"/>
            </w:tcBorders>
            <w:shd w:val="clear" w:color="auto" w:fill="auto"/>
            <w:noWrap/>
            <w:vAlign w:val="bottom"/>
            <w:hideMark/>
          </w:tcPr>
          <w:p w:rsidR="00E022A4" w:rsidRPr="007F0E25" w:rsidRDefault="00E022A4" w:rsidP="002F3705">
            <w:pPr>
              <w:jc w:val="right"/>
              <w:rPr>
                <w:b/>
                <w:color w:val="000000"/>
              </w:rPr>
            </w:pPr>
            <w:r w:rsidRPr="007F0E25">
              <w:rPr>
                <w:b/>
                <w:color w:val="000000"/>
              </w:rPr>
              <w:t>0,</w:t>
            </w:r>
            <w:r w:rsidRPr="007F0E25">
              <w:rPr>
                <w:b/>
                <w:bCs/>
                <w:color w:val="000000"/>
              </w:rPr>
              <w:t>58</w:t>
            </w:r>
            <w:r w:rsidRPr="007F0E25">
              <w:rPr>
                <w:b/>
                <w:color w:val="000000"/>
              </w:rPr>
              <w:t>%</w:t>
            </w:r>
          </w:p>
        </w:tc>
      </w:tr>
      <w:tr w:rsidR="00E022A4" w:rsidRPr="007F0E25" w:rsidTr="00BA643F">
        <w:trPr>
          <w:trHeight w:val="300"/>
          <w:jc w:val="center"/>
        </w:trPr>
        <w:tc>
          <w:tcPr>
            <w:tcW w:w="1437" w:type="dxa"/>
            <w:tcBorders>
              <w:top w:val="nil"/>
              <w:left w:val="single" w:sz="8" w:space="0" w:color="auto"/>
              <w:bottom w:val="single" w:sz="4" w:space="0" w:color="auto"/>
              <w:right w:val="nil"/>
            </w:tcBorders>
            <w:shd w:val="clear" w:color="auto" w:fill="auto"/>
            <w:noWrap/>
            <w:vAlign w:val="center"/>
            <w:hideMark/>
          </w:tcPr>
          <w:p w:rsidR="00E022A4" w:rsidRPr="007F0E25" w:rsidRDefault="00E022A4" w:rsidP="002F3705">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7F0E25">
              <w:rPr>
                <w:rFonts w:asciiTheme="majorBidi" w:hAnsiTheme="majorBidi" w:cstheme="majorBidi"/>
                <w:b/>
                <w:bCs/>
                <w:color w:val="000000"/>
                <w:sz w:val="22"/>
                <w:szCs w:val="22"/>
                <w:lang w:eastAsia="zh-CN"/>
              </w:rPr>
              <w:t>SF</w:t>
            </w:r>
          </w:p>
        </w:tc>
        <w:tc>
          <w:tcPr>
            <w:tcW w:w="1437" w:type="dxa"/>
            <w:tcBorders>
              <w:top w:val="nil"/>
              <w:left w:val="single" w:sz="8" w:space="0" w:color="auto"/>
              <w:bottom w:val="single" w:sz="4" w:space="0" w:color="auto"/>
              <w:right w:val="single" w:sz="4" w:space="0" w:color="auto"/>
            </w:tcBorders>
            <w:shd w:val="clear" w:color="auto" w:fill="auto"/>
            <w:noWrap/>
            <w:tcMar>
              <w:left w:w="57" w:type="dxa"/>
              <w:right w:w="170" w:type="dxa"/>
            </w:tcMar>
            <w:hideMark/>
          </w:tcPr>
          <w:p w:rsidR="00E022A4" w:rsidRPr="007F0E25" w:rsidRDefault="00E022A4" w:rsidP="00BA643F">
            <w:pPr>
              <w:jc w:val="right"/>
              <w:rPr>
                <w:color w:val="000000"/>
                <w:sz w:val="22"/>
                <w:szCs w:val="22"/>
              </w:rPr>
            </w:pPr>
            <w:r w:rsidRPr="007F0E25">
              <w:rPr>
                <w:color w:val="000000"/>
                <w:sz w:val="22"/>
                <w:szCs w:val="22"/>
              </w:rPr>
              <w:t>490</w:t>
            </w:r>
          </w:p>
        </w:tc>
        <w:tc>
          <w:tcPr>
            <w:tcW w:w="1439" w:type="dxa"/>
            <w:tcBorders>
              <w:top w:val="nil"/>
              <w:left w:val="nil"/>
              <w:bottom w:val="single" w:sz="4" w:space="0" w:color="auto"/>
              <w:right w:val="single" w:sz="4" w:space="0" w:color="auto"/>
            </w:tcBorders>
            <w:shd w:val="clear" w:color="auto" w:fill="auto"/>
            <w:noWrap/>
            <w:tcMar>
              <w:left w:w="57" w:type="dxa"/>
              <w:right w:w="170" w:type="dxa"/>
            </w:tcMar>
            <w:hideMark/>
          </w:tcPr>
          <w:p w:rsidR="00E022A4" w:rsidRPr="007F0E25" w:rsidRDefault="00E022A4" w:rsidP="00BA643F">
            <w:pPr>
              <w:jc w:val="right"/>
              <w:rPr>
                <w:color w:val="000000"/>
                <w:sz w:val="22"/>
                <w:szCs w:val="22"/>
              </w:rPr>
            </w:pPr>
            <w:r w:rsidRPr="007F0E25">
              <w:rPr>
                <w:color w:val="000000"/>
                <w:sz w:val="22"/>
                <w:szCs w:val="22"/>
              </w:rPr>
              <w:t>533</w:t>
            </w:r>
          </w:p>
        </w:tc>
        <w:tc>
          <w:tcPr>
            <w:tcW w:w="1439" w:type="dxa"/>
            <w:tcBorders>
              <w:top w:val="nil"/>
              <w:left w:val="nil"/>
              <w:bottom w:val="single" w:sz="4" w:space="0" w:color="auto"/>
              <w:right w:val="single" w:sz="8" w:space="0" w:color="auto"/>
            </w:tcBorders>
            <w:shd w:val="clear" w:color="auto" w:fill="auto"/>
            <w:noWrap/>
            <w:tcMar>
              <w:left w:w="57" w:type="dxa"/>
              <w:right w:w="170" w:type="dxa"/>
            </w:tcMar>
            <w:hideMark/>
          </w:tcPr>
          <w:p w:rsidR="00E022A4" w:rsidRPr="007F0E25" w:rsidRDefault="00E022A4" w:rsidP="00BA643F">
            <w:pPr>
              <w:jc w:val="right"/>
              <w:rPr>
                <w:color w:val="000000"/>
                <w:sz w:val="22"/>
                <w:szCs w:val="22"/>
              </w:rPr>
            </w:pPr>
            <w:r w:rsidRPr="007F0E25">
              <w:rPr>
                <w:color w:val="000000"/>
                <w:sz w:val="22"/>
                <w:szCs w:val="22"/>
              </w:rPr>
              <w:t>695</w:t>
            </w:r>
          </w:p>
        </w:tc>
        <w:tc>
          <w:tcPr>
            <w:tcW w:w="1184" w:type="dxa"/>
            <w:tcBorders>
              <w:top w:val="nil"/>
              <w:left w:val="nil"/>
              <w:bottom w:val="single" w:sz="4" w:space="0" w:color="auto"/>
              <w:right w:val="nil"/>
            </w:tcBorders>
            <w:tcMar>
              <w:left w:w="57" w:type="dxa"/>
              <w:right w:w="170" w:type="dxa"/>
            </w:tcMar>
            <w:vAlign w:val="center"/>
          </w:tcPr>
          <w:p w:rsidR="00E022A4" w:rsidRPr="007F0E25" w:rsidRDefault="00E022A4" w:rsidP="00BA643F">
            <w:pPr>
              <w:jc w:val="right"/>
              <w:rPr>
                <w:color w:val="000000"/>
              </w:rPr>
            </w:pPr>
            <w:r w:rsidRPr="007F0E25">
              <w:rPr>
                <w:color w:val="000000"/>
              </w:rPr>
              <w:t>535</w:t>
            </w:r>
          </w:p>
        </w:tc>
        <w:tc>
          <w:tcPr>
            <w:tcW w:w="1244" w:type="dxa"/>
            <w:tcBorders>
              <w:top w:val="nil"/>
              <w:left w:val="nil"/>
              <w:bottom w:val="single" w:sz="4" w:space="0" w:color="auto"/>
              <w:right w:val="single" w:sz="4" w:space="0" w:color="auto"/>
            </w:tcBorders>
            <w:shd w:val="clear" w:color="auto" w:fill="auto"/>
            <w:noWrap/>
            <w:tcMar>
              <w:left w:w="57" w:type="dxa"/>
              <w:right w:w="170" w:type="dxa"/>
            </w:tcMar>
            <w:vAlign w:val="bottom"/>
            <w:hideMark/>
          </w:tcPr>
          <w:p w:rsidR="00E022A4" w:rsidRPr="007F0E25" w:rsidRDefault="00E022A4" w:rsidP="00BA643F">
            <w:pPr>
              <w:jc w:val="right"/>
              <w:rPr>
                <w:b/>
                <w:bCs/>
                <w:color w:val="000000"/>
              </w:rPr>
            </w:pPr>
            <w:r w:rsidRPr="007F0E25">
              <w:rPr>
                <w:b/>
                <w:bCs/>
                <w:color w:val="000000"/>
              </w:rPr>
              <w:t>2 253</w:t>
            </w:r>
          </w:p>
        </w:tc>
        <w:tc>
          <w:tcPr>
            <w:tcW w:w="1439" w:type="dxa"/>
            <w:tcBorders>
              <w:top w:val="nil"/>
              <w:left w:val="nil"/>
              <w:bottom w:val="single" w:sz="4" w:space="0" w:color="auto"/>
              <w:right w:val="single" w:sz="8" w:space="0" w:color="auto"/>
            </w:tcBorders>
            <w:shd w:val="clear" w:color="auto" w:fill="auto"/>
            <w:noWrap/>
            <w:vAlign w:val="bottom"/>
            <w:hideMark/>
          </w:tcPr>
          <w:p w:rsidR="00E022A4" w:rsidRPr="007F0E25" w:rsidRDefault="00E022A4" w:rsidP="002F3705">
            <w:pPr>
              <w:jc w:val="right"/>
              <w:rPr>
                <w:b/>
                <w:color w:val="000000"/>
              </w:rPr>
            </w:pPr>
            <w:r w:rsidRPr="007F0E25">
              <w:rPr>
                <w:b/>
                <w:color w:val="000000"/>
              </w:rPr>
              <w:t>0,</w:t>
            </w:r>
            <w:r w:rsidRPr="007F0E25">
              <w:rPr>
                <w:b/>
                <w:bCs/>
                <w:color w:val="000000"/>
              </w:rPr>
              <w:t>04</w:t>
            </w:r>
            <w:r w:rsidRPr="007F0E25">
              <w:rPr>
                <w:b/>
                <w:color w:val="000000"/>
              </w:rPr>
              <w:t>%</w:t>
            </w:r>
          </w:p>
        </w:tc>
      </w:tr>
      <w:tr w:rsidR="00E022A4" w:rsidRPr="007F0E25" w:rsidTr="00BA643F">
        <w:trPr>
          <w:trHeight w:val="315"/>
          <w:jc w:val="center"/>
        </w:trPr>
        <w:tc>
          <w:tcPr>
            <w:tcW w:w="1437" w:type="dxa"/>
            <w:tcBorders>
              <w:top w:val="nil"/>
              <w:left w:val="single" w:sz="8" w:space="0" w:color="auto"/>
              <w:bottom w:val="single" w:sz="4" w:space="0" w:color="auto"/>
              <w:right w:val="nil"/>
            </w:tcBorders>
            <w:shd w:val="clear" w:color="auto" w:fill="auto"/>
            <w:noWrap/>
            <w:vAlign w:val="center"/>
            <w:hideMark/>
          </w:tcPr>
          <w:p w:rsidR="00E022A4" w:rsidRPr="007F0E25" w:rsidRDefault="00E022A4" w:rsidP="002F3705">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7F0E25">
              <w:rPr>
                <w:rFonts w:asciiTheme="majorBidi" w:hAnsiTheme="majorBidi" w:cstheme="majorBidi"/>
                <w:b/>
                <w:bCs/>
                <w:color w:val="000000"/>
                <w:sz w:val="22"/>
                <w:szCs w:val="22"/>
                <w:lang w:eastAsia="zh-CN"/>
              </w:rPr>
              <w:t>BR</w:t>
            </w:r>
          </w:p>
        </w:tc>
        <w:tc>
          <w:tcPr>
            <w:tcW w:w="1437" w:type="dxa"/>
            <w:tcBorders>
              <w:top w:val="nil"/>
              <w:left w:val="single" w:sz="8" w:space="0" w:color="auto"/>
              <w:bottom w:val="single" w:sz="4" w:space="0" w:color="auto"/>
              <w:right w:val="single" w:sz="4" w:space="0" w:color="auto"/>
            </w:tcBorders>
            <w:shd w:val="clear" w:color="auto" w:fill="auto"/>
            <w:noWrap/>
            <w:tcMar>
              <w:left w:w="57" w:type="dxa"/>
              <w:right w:w="170" w:type="dxa"/>
            </w:tcMar>
            <w:hideMark/>
          </w:tcPr>
          <w:p w:rsidR="00E022A4" w:rsidRPr="007F0E25" w:rsidRDefault="00E022A4" w:rsidP="00BA643F">
            <w:pPr>
              <w:jc w:val="right"/>
              <w:rPr>
                <w:color w:val="000000"/>
                <w:sz w:val="22"/>
                <w:szCs w:val="22"/>
              </w:rPr>
            </w:pPr>
            <w:r w:rsidRPr="007F0E25">
              <w:rPr>
                <w:color w:val="000000"/>
                <w:sz w:val="22"/>
                <w:szCs w:val="22"/>
              </w:rPr>
              <w:t>132</w:t>
            </w:r>
          </w:p>
        </w:tc>
        <w:tc>
          <w:tcPr>
            <w:tcW w:w="1439" w:type="dxa"/>
            <w:tcBorders>
              <w:top w:val="nil"/>
              <w:left w:val="nil"/>
              <w:bottom w:val="single" w:sz="4" w:space="0" w:color="auto"/>
              <w:right w:val="single" w:sz="4" w:space="0" w:color="auto"/>
            </w:tcBorders>
            <w:shd w:val="clear" w:color="auto" w:fill="auto"/>
            <w:noWrap/>
            <w:tcMar>
              <w:left w:w="57" w:type="dxa"/>
              <w:right w:w="170" w:type="dxa"/>
            </w:tcMar>
            <w:hideMark/>
          </w:tcPr>
          <w:p w:rsidR="00E022A4" w:rsidRPr="007F0E25" w:rsidRDefault="00E022A4" w:rsidP="00BA643F">
            <w:pPr>
              <w:jc w:val="right"/>
              <w:rPr>
                <w:color w:val="000000"/>
                <w:sz w:val="22"/>
                <w:szCs w:val="22"/>
              </w:rPr>
            </w:pPr>
            <w:r w:rsidRPr="007F0E25">
              <w:rPr>
                <w:color w:val="000000"/>
                <w:sz w:val="22"/>
                <w:szCs w:val="22"/>
              </w:rPr>
              <w:t>103</w:t>
            </w:r>
          </w:p>
        </w:tc>
        <w:tc>
          <w:tcPr>
            <w:tcW w:w="1439" w:type="dxa"/>
            <w:tcBorders>
              <w:top w:val="nil"/>
              <w:left w:val="nil"/>
              <w:bottom w:val="single" w:sz="4" w:space="0" w:color="auto"/>
              <w:right w:val="single" w:sz="8" w:space="0" w:color="auto"/>
            </w:tcBorders>
            <w:shd w:val="clear" w:color="auto" w:fill="auto"/>
            <w:noWrap/>
            <w:tcMar>
              <w:left w:w="57" w:type="dxa"/>
              <w:right w:w="170" w:type="dxa"/>
            </w:tcMar>
            <w:hideMark/>
          </w:tcPr>
          <w:p w:rsidR="00E022A4" w:rsidRPr="007F0E25" w:rsidRDefault="00E022A4" w:rsidP="00BA643F">
            <w:pPr>
              <w:jc w:val="right"/>
              <w:rPr>
                <w:color w:val="000000"/>
                <w:sz w:val="22"/>
                <w:szCs w:val="22"/>
              </w:rPr>
            </w:pPr>
            <w:r w:rsidRPr="007F0E25">
              <w:rPr>
                <w:color w:val="000000"/>
                <w:sz w:val="22"/>
                <w:szCs w:val="22"/>
              </w:rPr>
              <w:t>178</w:t>
            </w:r>
          </w:p>
        </w:tc>
        <w:tc>
          <w:tcPr>
            <w:tcW w:w="1184" w:type="dxa"/>
            <w:tcBorders>
              <w:top w:val="nil"/>
              <w:left w:val="nil"/>
              <w:bottom w:val="single" w:sz="4" w:space="0" w:color="auto"/>
              <w:right w:val="nil"/>
            </w:tcBorders>
            <w:tcMar>
              <w:left w:w="57" w:type="dxa"/>
              <w:right w:w="170" w:type="dxa"/>
            </w:tcMar>
            <w:vAlign w:val="center"/>
          </w:tcPr>
          <w:p w:rsidR="00E022A4" w:rsidRPr="007F0E25" w:rsidRDefault="00E022A4" w:rsidP="00BA643F">
            <w:pPr>
              <w:jc w:val="right"/>
              <w:rPr>
                <w:color w:val="000000"/>
              </w:rPr>
            </w:pPr>
            <w:r w:rsidRPr="007F0E25">
              <w:rPr>
                <w:color w:val="000000"/>
              </w:rPr>
              <w:t>109</w:t>
            </w:r>
          </w:p>
        </w:tc>
        <w:tc>
          <w:tcPr>
            <w:tcW w:w="1244" w:type="dxa"/>
            <w:tcBorders>
              <w:top w:val="nil"/>
              <w:left w:val="nil"/>
              <w:bottom w:val="single" w:sz="4" w:space="0" w:color="auto"/>
              <w:right w:val="single" w:sz="4" w:space="0" w:color="auto"/>
            </w:tcBorders>
            <w:shd w:val="clear" w:color="auto" w:fill="auto"/>
            <w:noWrap/>
            <w:tcMar>
              <w:left w:w="57" w:type="dxa"/>
              <w:right w:w="170" w:type="dxa"/>
            </w:tcMar>
            <w:vAlign w:val="bottom"/>
            <w:hideMark/>
          </w:tcPr>
          <w:p w:rsidR="00E022A4" w:rsidRPr="007F0E25" w:rsidRDefault="00E022A4" w:rsidP="00BA643F">
            <w:pPr>
              <w:jc w:val="right"/>
              <w:rPr>
                <w:b/>
                <w:bCs/>
                <w:color w:val="000000"/>
              </w:rPr>
            </w:pPr>
            <w:r w:rsidRPr="007F0E25">
              <w:rPr>
                <w:b/>
                <w:bCs/>
                <w:color w:val="000000"/>
              </w:rPr>
              <w:t>522</w:t>
            </w:r>
          </w:p>
        </w:tc>
        <w:tc>
          <w:tcPr>
            <w:tcW w:w="1439" w:type="dxa"/>
            <w:tcBorders>
              <w:top w:val="nil"/>
              <w:left w:val="nil"/>
              <w:bottom w:val="single" w:sz="4" w:space="0" w:color="auto"/>
              <w:right w:val="single" w:sz="8" w:space="0" w:color="auto"/>
            </w:tcBorders>
            <w:shd w:val="clear" w:color="auto" w:fill="auto"/>
            <w:noWrap/>
            <w:vAlign w:val="bottom"/>
            <w:hideMark/>
          </w:tcPr>
          <w:p w:rsidR="00E022A4" w:rsidRPr="007F0E25" w:rsidRDefault="00E022A4" w:rsidP="002F3705">
            <w:pPr>
              <w:jc w:val="right"/>
              <w:rPr>
                <w:b/>
                <w:color w:val="000000"/>
              </w:rPr>
            </w:pPr>
            <w:r w:rsidRPr="007F0E25">
              <w:rPr>
                <w:b/>
                <w:color w:val="000000"/>
              </w:rPr>
              <w:t>0,</w:t>
            </w:r>
            <w:r w:rsidRPr="007F0E25">
              <w:rPr>
                <w:b/>
                <w:bCs/>
                <w:color w:val="000000"/>
              </w:rPr>
              <w:t>01</w:t>
            </w:r>
            <w:r w:rsidRPr="007F0E25">
              <w:rPr>
                <w:b/>
                <w:color w:val="000000"/>
              </w:rPr>
              <w:t>%</w:t>
            </w:r>
          </w:p>
        </w:tc>
      </w:tr>
      <w:tr w:rsidR="00E022A4" w:rsidRPr="007F0E25" w:rsidTr="00E022A4">
        <w:trPr>
          <w:trHeight w:val="315"/>
          <w:jc w:val="center"/>
        </w:trPr>
        <w:tc>
          <w:tcPr>
            <w:tcW w:w="1437" w:type="dxa"/>
            <w:tcBorders>
              <w:top w:val="single" w:sz="8" w:space="0" w:color="auto"/>
              <w:left w:val="single" w:sz="8" w:space="0" w:color="auto"/>
              <w:bottom w:val="single" w:sz="8" w:space="0" w:color="auto"/>
              <w:right w:val="nil"/>
            </w:tcBorders>
            <w:shd w:val="clear" w:color="auto" w:fill="auto"/>
            <w:noWrap/>
            <w:vAlign w:val="bottom"/>
            <w:hideMark/>
          </w:tcPr>
          <w:p w:rsidR="00E022A4" w:rsidRPr="007F0E25" w:rsidRDefault="00E022A4" w:rsidP="002F3705">
            <w:pPr>
              <w:overflowPunct/>
              <w:autoSpaceDE/>
              <w:autoSpaceDN/>
              <w:adjustRightInd/>
              <w:spacing w:before="0"/>
              <w:jc w:val="center"/>
              <w:textAlignment w:val="auto"/>
              <w:rPr>
                <w:rFonts w:asciiTheme="majorBidi" w:hAnsiTheme="majorBidi" w:cstheme="majorBidi"/>
                <w:color w:val="000000"/>
                <w:sz w:val="22"/>
                <w:szCs w:val="22"/>
                <w:lang w:eastAsia="zh-CN"/>
              </w:rPr>
            </w:pPr>
            <w:r w:rsidRPr="007F0E25">
              <w:rPr>
                <w:rFonts w:asciiTheme="majorBidi" w:hAnsiTheme="majorBidi" w:cstheme="majorBidi"/>
                <w:color w:val="000000"/>
                <w:sz w:val="22"/>
                <w:szCs w:val="22"/>
                <w:lang w:eastAsia="zh-CN"/>
              </w:rPr>
              <w:t> </w:t>
            </w:r>
          </w:p>
        </w:tc>
        <w:tc>
          <w:tcPr>
            <w:tcW w:w="1437" w:type="dxa"/>
            <w:tcBorders>
              <w:top w:val="single" w:sz="8" w:space="0" w:color="auto"/>
              <w:left w:val="nil"/>
              <w:bottom w:val="single" w:sz="8" w:space="0" w:color="auto"/>
              <w:right w:val="nil"/>
            </w:tcBorders>
            <w:shd w:val="clear" w:color="auto" w:fill="auto"/>
            <w:noWrap/>
            <w:hideMark/>
          </w:tcPr>
          <w:p w:rsidR="00E022A4" w:rsidRPr="007F0E25" w:rsidRDefault="00E022A4" w:rsidP="002F3705">
            <w:pPr>
              <w:jc w:val="center"/>
              <w:rPr>
                <w:color w:val="000000"/>
                <w:sz w:val="22"/>
                <w:szCs w:val="22"/>
              </w:rPr>
            </w:pPr>
          </w:p>
        </w:tc>
        <w:tc>
          <w:tcPr>
            <w:tcW w:w="1439" w:type="dxa"/>
            <w:tcBorders>
              <w:top w:val="single" w:sz="8" w:space="0" w:color="auto"/>
              <w:left w:val="nil"/>
              <w:bottom w:val="single" w:sz="8" w:space="0" w:color="auto"/>
              <w:right w:val="nil"/>
            </w:tcBorders>
            <w:shd w:val="clear" w:color="auto" w:fill="auto"/>
            <w:noWrap/>
            <w:hideMark/>
          </w:tcPr>
          <w:p w:rsidR="00E022A4" w:rsidRPr="007F0E25" w:rsidRDefault="00E022A4" w:rsidP="002F3705">
            <w:pPr>
              <w:jc w:val="center"/>
              <w:rPr>
                <w:color w:val="000000"/>
                <w:sz w:val="22"/>
                <w:szCs w:val="22"/>
              </w:rPr>
            </w:pPr>
          </w:p>
        </w:tc>
        <w:tc>
          <w:tcPr>
            <w:tcW w:w="1439" w:type="dxa"/>
            <w:tcBorders>
              <w:top w:val="single" w:sz="8" w:space="0" w:color="auto"/>
              <w:left w:val="nil"/>
              <w:bottom w:val="single" w:sz="8" w:space="0" w:color="auto"/>
              <w:right w:val="nil"/>
            </w:tcBorders>
            <w:shd w:val="clear" w:color="auto" w:fill="auto"/>
            <w:noWrap/>
            <w:hideMark/>
          </w:tcPr>
          <w:p w:rsidR="00E022A4" w:rsidRPr="007F0E25" w:rsidRDefault="00E022A4" w:rsidP="002F3705">
            <w:pPr>
              <w:jc w:val="center"/>
              <w:rPr>
                <w:color w:val="000000"/>
                <w:sz w:val="22"/>
                <w:szCs w:val="22"/>
              </w:rPr>
            </w:pPr>
          </w:p>
        </w:tc>
        <w:tc>
          <w:tcPr>
            <w:tcW w:w="1184" w:type="dxa"/>
            <w:tcBorders>
              <w:top w:val="single" w:sz="8" w:space="0" w:color="auto"/>
              <w:left w:val="nil"/>
              <w:bottom w:val="single" w:sz="8" w:space="0" w:color="auto"/>
              <w:right w:val="nil"/>
            </w:tcBorders>
          </w:tcPr>
          <w:p w:rsidR="00E022A4" w:rsidRPr="007F0E25" w:rsidRDefault="00E022A4" w:rsidP="002F3705">
            <w:pPr>
              <w:jc w:val="center"/>
              <w:rPr>
                <w:b/>
                <w:bCs/>
                <w:color w:val="000000"/>
                <w:sz w:val="22"/>
                <w:szCs w:val="22"/>
              </w:rPr>
            </w:pPr>
          </w:p>
        </w:tc>
        <w:tc>
          <w:tcPr>
            <w:tcW w:w="1244" w:type="dxa"/>
            <w:tcBorders>
              <w:top w:val="single" w:sz="8" w:space="0" w:color="auto"/>
              <w:left w:val="nil"/>
              <w:bottom w:val="single" w:sz="8" w:space="0" w:color="auto"/>
              <w:right w:val="nil"/>
            </w:tcBorders>
            <w:shd w:val="clear" w:color="auto" w:fill="auto"/>
            <w:noWrap/>
            <w:hideMark/>
          </w:tcPr>
          <w:p w:rsidR="00E022A4" w:rsidRPr="007F0E25" w:rsidRDefault="00E022A4" w:rsidP="002F3705">
            <w:pPr>
              <w:jc w:val="center"/>
              <w:rPr>
                <w:b/>
                <w:bCs/>
                <w:color w:val="000000"/>
                <w:sz w:val="22"/>
                <w:szCs w:val="22"/>
              </w:rPr>
            </w:pPr>
          </w:p>
        </w:tc>
        <w:tc>
          <w:tcPr>
            <w:tcW w:w="1439" w:type="dxa"/>
            <w:tcBorders>
              <w:top w:val="single" w:sz="8" w:space="0" w:color="auto"/>
              <w:left w:val="nil"/>
              <w:bottom w:val="single" w:sz="8" w:space="0" w:color="auto"/>
              <w:right w:val="single" w:sz="8" w:space="0" w:color="auto"/>
            </w:tcBorders>
            <w:shd w:val="clear" w:color="auto" w:fill="auto"/>
            <w:noWrap/>
            <w:hideMark/>
          </w:tcPr>
          <w:p w:rsidR="00E022A4" w:rsidRPr="007F0E25" w:rsidRDefault="00E022A4" w:rsidP="002F3705">
            <w:pPr>
              <w:jc w:val="center"/>
              <w:rPr>
                <w:b/>
                <w:bCs/>
                <w:color w:val="000000"/>
                <w:sz w:val="22"/>
                <w:szCs w:val="22"/>
              </w:rPr>
            </w:pPr>
          </w:p>
        </w:tc>
      </w:tr>
      <w:tr w:rsidR="00E022A4" w:rsidRPr="007F0E25" w:rsidTr="00BA643F">
        <w:trPr>
          <w:trHeight w:val="315"/>
          <w:jc w:val="center"/>
        </w:trPr>
        <w:tc>
          <w:tcPr>
            <w:tcW w:w="1437" w:type="dxa"/>
            <w:tcBorders>
              <w:top w:val="nil"/>
              <w:left w:val="single" w:sz="8" w:space="0" w:color="auto"/>
              <w:bottom w:val="nil"/>
              <w:right w:val="single" w:sz="8" w:space="0" w:color="auto"/>
            </w:tcBorders>
            <w:shd w:val="clear" w:color="auto" w:fill="auto"/>
            <w:noWrap/>
            <w:vAlign w:val="center"/>
            <w:hideMark/>
          </w:tcPr>
          <w:p w:rsidR="00E022A4" w:rsidRPr="007F0E25" w:rsidRDefault="00E022A4" w:rsidP="002F3705">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7F0E25">
              <w:rPr>
                <w:rFonts w:asciiTheme="majorBidi" w:hAnsiTheme="majorBidi" w:cstheme="majorBidi"/>
                <w:b/>
                <w:bCs/>
                <w:color w:val="000000"/>
                <w:sz w:val="22"/>
                <w:szCs w:val="22"/>
                <w:lang w:eastAsia="zh-CN"/>
              </w:rPr>
              <w:t>TOTAL</w:t>
            </w:r>
          </w:p>
        </w:tc>
        <w:tc>
          <w:tcPr>
            <w:tcW w:w="1437" w:type="dxa"/>
            <w:tcBorders>
              <w:top w:val="nil"/>
              <w:left w:val="nil"/>
              <w:bottom w:val="nil"/>
              <w:right w:val="single" w:sz="4" w:space="0" w:color="auto"/>
            </w:tcBorders>
            <w:shd w:val="clear" w:color="auto" w:fill="auto"/>
            <w:noWrap/>
            <w:tcMar>
              <w:left w:w="57" w:type="dxa"/>
              <w:right w:w="170" w:type="dxa"/>
            </w:tcMar>
            <w:hideMark/>
          </w:tcPr>
          <w:p w:rsidR="00E022A4" w:rsidRPr="007F0E25" w:rsidRDefault="00E022A4" w:rsidP="00BA643F">
            <w:pPr>
              <w:jc w:val="right"/>
              <w:rPr>
                <w:b/>
                <w:bCs/>
                <w:color w:val="000000"/>
                <w:sz w:val="22"/>
                <w:szCs w:val="22"/>
              </w:rPr>
            </w:pPr>
            <w:r w:rsidRPr="007F0E25">
              <w:rPr>
                <w:b/>
                <w:bCs/>
                <w:color w:val="000000"/>
                <w:sz w:val="22"/>
                <w:szCs w:val="22"/>
              </w:rPr>
              <w:t>1 296 796</w:t>
            </w:r>
          </w:p>
        </w:tc>
        <w:tc>
          <w:tcPr>
            <w:tcW w:w="1439" w:type="dxa"/>
            <w:tcBorders>
              <w:top w:val="nil"/>
              <w:left w:val="nil"/>
              <w:bottom w:val="nil"/>
              <w:right w:val="single" w:sz="4" w:space="0" w:color="auto"/>
            </w:tcBorders>
            <w:shd w:val="clear" w:color="auto" w:fill="auto"/>
            <w:noWrap/>
            <w:tcMar>
              <w:left w:w="57" w:type="dxa"/>
              <w:right w:w="170" w:type="dxa"/>
            </w:tcMar>
            <w:hideMark/>
          </w:tcPr>
          <w:p w:rsidR="00E022A4" w:rsidRPr="007F0E25" w:rsidRDefault="00E022A4" w:rsidP="00BA643F">
            <w:pPr>
              <w:jc w:val="right"/>
              <w:rPr>
                <w:b/>
                <w:bCs/>
                <w:color w:val="000000"/>
                <w:sz w:val="22"/>
                <w:szCs w:val="22"/>
              </w:rPr>
            </w:pPr>
            <w:r w:rsidRPr="007F0E25">
              <w:rPr>
                <w:b/>
                <w:bCs/>
                <w:color w:val="000000"/>
                <w:sz w:val="22"/>
                <w:szCs w:val="22"/>
              </w:rPr>
              <w:t>1 570 374</w:t>
            </w:r>
          </w:p>
        </w:tc>
        <w:tc>
          <w:tcPr>
            <w:tcW w:w="1439" w:type="dxa"/>
            <w:tcBorders>
              <w:top w:val="nil"/>
              <w:left w:val="nil"/>
              <w:bottom w:val="nil"/>
              <w:right w:val="single" w:sz="8" w:space="0" w:color="auto"/>
            </w:tcBorders>
            <w:shd w:val="clear" w:color="auto" w:fill="auto"/>
            <w:noWrap/>
            <w:tcMar>
              <w:left w:w="57" w:type="dxa"/>
              <w:right w:w="170" w:type="dxa"/>
            </w:tcMar>
            <w:hideMark/>
          </w:tcPr>
          <w:p w:rsidR="00E022A4" w:rsidRPr="007F0E25" w:rsidRDefault="00E022A4" w:rsidP="00BA643F">
            <w:pPr>
              <w:jc w:val="right"/>
              <w:rPr>
                <w:b/>
                <w:bCs/>
                <w:color w:val="000000"/>
                <w:sz w:val="22"/>
                <w:szCs w:val="22"/>
              </w:rPr>
            </w:pPr>
            <w:r w:rsidRPr="007F0E25">
              <w:rPr>
                <w:b/>
                <w:bCs/>
                <w:color w:val="000000"/>
                <w:sz w:val="22"/>
                <w:szCs w:val="22"/>
              </w:rPr>
              <w:t>1 788 477</w:t>
            </w:r>
          </w:p>
        </w:tc>
        <w:tc>
          <w:tcPr>
            <w:tcW w:w="1184" w:type="dxa"/>
            <w:tcBorders>
              <w:top w:val="nil"/>
              <w:left w:val="nil"/>
              <w:bottom w:val="nil"/>
              <w:right w:val="nil"/>
            </w:tcBorders>
            <w:tcMar>
              <w:left w:w="57" w:type="dxa"/>
              <w:right w:w="170" w:type="dxa"/>
            </w:tcMar>
          </w:tcPr>
          <w:p w:rsidR="00E022A4" w:rsidRPr="007F0E25" w:rsidRDefault="00E022A4" w:rsidP="00BA643F">
            <w:pPr>
              <w:jc w:val="right"/>
              <w:rPr>
                <w:b/>
                <w:bCs/>
                <w:color w:val="000000"/>
                <w:sz w:val="22"/>
                <w:szCs w:val="22"/>
              </w:rPr>
            </w:pPr>
          </w:p>
        </w:tc>
        <w:tc>
          <w:tcPr>
            <w:tcW w:w="1244" w:type="dxa"/>
            <w:tcBorders>
              <w:top w:val="nil"/>
              <w:left w:val="nil"/>
              <w:bottom w:val="nil"/>
              <w:right w:val="single" w:sz="4" w:space="0" w:color="auto"/>
            </w:tcBorders>
            <w:shd w:val="clear" w:color="auto" w:fill="auto"/>
            <w:noWrap/>
            <w:tcMar>
              <w:left w:w="57" w:type="dxa"/>
              <w:right w:w="170" w:type="dxa"/>
            </w:tcMar>
            <w:hideMark/>
          </w:tcPr>
          <w:p w:rsidR="00E022A4" w:rsidRPr="007F0E25" w:rsidRDefault="00E022A4" w:rsidP="00BA643F">
            <w:pPr>
              <w:jc w:val="right"/>
              <w:rPr>
                <w:b/>
                <w:bCs/>
                <w:color w:val="000000"/>
                <w:sz w:val="22"/>
                <w:szCs w:val="22"/>
              </w:rPr>
            </w:pPr>
            <w:r w:rsidRPr="007F0E25">
              <w:rPr>
                <w:b/>
                <w:bCs/>
                <w:color w:val="000000"/>
                <w:sz w:val="22"/>
                <w:szCs w:val="22"/>
              </w:rPr>
              <w:t>6 272 035</w:t>
            </w:r>
          </w:p>
        </w:tc>
        <w:tc>
          <w:tcPr>
            <w:tcW w:w="1439" w:type="dxa"/>
            <w:tcBorders>
              <w:top w:val="nil"/>
              <w:left w:val="nil"/>
              <w:bottom w:val="nil"/>
              <w:right w:val="single" w:sz="8" w:space="0" w:color="auto"/>
            </w:tcBorders>
            <w:shd w:val="clear" w:color="auto" w:fill="auto"/>
            <w:noWrap/>
            <w:hideMark/>
          </w:tcPr>
          <w:p w:rsidR="00E022A4" w:rsidRPr="007F0E25" w:rsidRDefault="00E022A4" w:rsidP="002F3705">
            <w:pPr>
              <w:jc w:val="center"/>
              <w:rPr>
                <w:b/>
                <w:bCs/>
                <w:color w:val="000000"/>
                <w:sz w:val="22"/>
                <w:szCs w:val="22"/>
              </w:rPr>
            </w:pPr>
            <w:r w:rsidRPr="007F0E25">
              <w:rPr>
                <w:b/>
                <w:bCs/>
                <w:color w:val="000000"/>
                <w:sz w:val="22"/>
                <w:szCs w:val="22"/>
              </w:rPr>
              <w:t>100,00%</w:t>
            </w:r>
          </w:p>
        </w:tc>
      </w:tr>
      <w:tr w:rsidR="00E022A4" w:rsidRPr="007F0E25" w:rsidTr="00E022A4">
        <w:trPr>
          <w:trHeight w:val="315"/>
          <w:jc w:val="center"/>
        </w:trPr>
        <w:tc>
          <w:tcPr>
            <w:tcW w:w="1437" w:type="dxa"/>
            <w:tcBorders>
              <w:top w:val="nil"/>
              <w:left w:val="single" w:sz="8" w:space="0" w:color="auto"/>
              <w:bottom w:val="single" w:sz="8" w:space="0" w:color="auto"/>
              <w:right w:val="single" w:sz="8" w:space="0" w:color="auto"/>
            </w:tcBorders>
            <w:shd w:val="clear" w:color="auto" w:fill="auto"/>
            <w:noWrap/>
            <w:vAlign w:val="center"/>
          </w:tcPr>
          <w:p w:rsidR="00E022A4" w:rsidRPr="007F0E25" w:rsidRDefault="00E022A4" w:rsidP="002F3705">
            <w:pPr>
              <w:overflowPunct/>
              <w:autoSpaceDE/>
              <w:autoSpaceDN/>
              <w:adjustRightInd/>
              <w:spacing w:before="0"/>
              <w:jc w:val="center"/>
              <w:textAlignment w:val="auto"/>
              <w:rPr>
                <w:rFonts w:asciiTheme="majorBidi" w:hAnsiTheme="majorBidi" w:cstheme="majorBidi"/>
                <w:b/>
                <w:bCs/>
                <w:color w:val="000000"/>
                <w:sz w:val="22"/>
                <w:szCs w:val="22"/>
                <w:lang w:eastAsia="zh-CN"/>
              </w:rPr>
            </w:pPr>
            <w:r w:rsidRPr="007F0E25">
              <w:rPr>
                <w:b/>
                <w:bCs/>
                <w:color w:val="000000"/>
                <w:sz w:val="22"/>
                <w:szCs w:val="22"/>
              </w:rPr>
              <w:t>% par an</w:t>
            </w:r>
          </w:p>
        </w:tc>
        <w:tc>
          <w:tcPr>
            <w:tcW w:w="1437" w:type="dxa"/>
            <w:tcBorders>
              <w:top w:val="nil"/>
              <w:left w:val="nil"/>
              <w:bottom w:val="single" w:sz="8" w:space="0" w:color="auto"/>
              <w:right w:val="single" w:sz="4" w:space="0" w:color="auto"/>
            </w:tcBorders>
            <w:shd w:val="clear" w:color="auto" w:fill="auto"/>
            <w:noWrap/>
          </w:tcPr>
          <w:p w:rsidR="00E022A4" w:rsidRPr="007F0E25" w:rsidRDefault="00E022A4" w:rsidP="002F3705">
            <w:pPr>
              <w:jc w:val="center"/>
              <w:rPr>
                <w:b/>
                <w:bCs/>
                <w:color w:val="000000"/>
                <w:sz w:val="22"/>
                <w:szCs w:val="22"/>
              </w:rPr>
            </w:pPr>
            <w:r w:rsidRPr="007F0E25">
              <w:rPr>
                <w:b/>
                <w:bCs/>
                <w:color w:val="000000"/>
                <w:sz w:val="22"/>
                <w:szCs w:val="22"/>
              </w:rPr>
              <w:t>27,90%</w:t>
            </w:r>
          </w:p>
        </w:tc>
        <w:tc>
          <w:tcPr>
            <w:tcW w:w="1439" w:type="dxa"/>
            <w:tcBorders>
              <w:top w:val="nil"/>
              <w:left w:val="nil"/>
              <w:bottom w:val="single" w:sz="8" w:space="0" w:color="auto"/>
              <w:right w:val="single" w:sz="4" w:space="0" w:color="auto"/>
            </w:tcBorders>
            <w:shd w:val="clear" w:color="auto" w:fill="auto"/>
            <w:noWrap/>
          </w:tcPr>
          <w:p w:rsidR="00E022A4" w:rsidRPr="007F0E25" w:rsidRDefault="00E022A4" w:rsidP="002F3705">
            <w:pPr>
              <w:jc w:val="center"/>
              <w:rPr>
                <w:b/>
                <w:bCs/>
                <w:color w:val="000000"/>
                <w:sz w:val="22"/>
                <w:szCs w:val="22"/>
              </w:rPr>
            </w:pPr>
            <w:r w:rsidRPr="007F0E25">
              <w:rPr>
                <w:b/>
                <w:bCs/>
                <w:color w:val="000000"/>
                <w:sz w:val="22"/>
                <w:szCs w:val="22"/>
              </w:rPr>
              <w:t>33,70%</w:t>
            </w:r>
          </w:p>
        </w:tc>
        <w:tc>
          <w:tcPr>
            <w:tcW w:w="1439" w:type="dxa"/>
            <w:tcBorders>
              <w:top w:val="nil"/>
              <w:left w:val="nil"/>
              <w:bottom w:val="single" w:sz="8" w:space="0" w:color="auto"/>
              <w:right w:val="single" w:sz="8" w:space="0" w:color="auto"/>
            </w:tcBorders>
            <w:shd w:val="clear" w:color="auto" w:fill="auto"/>
            <w:noWrap/>
          </w:tcPr>
          <w:p w:rsidR="00E022A4" w:rsidRPr="007F0E25" w:rsidRDefault="00E022A4" w:rsidP="002F3705">
            <w:pPr>
              <w:jc w:val="center"/>
              <w:rPr>
                <w:b/>
                <w:bCs/>
                <w:color w:val="000000"/>
                <w:sz w:val="22"/>
                <w:szCs w:val="22"/>
              </w:rPr>
            </w:pPr>
            <w:r w:rsidRPr="007F0E25">
              <w:rPr>
                <w:b/>
                <w:bCs/>
                <w:color w:val="000000"/>
                <w:sz w:val="22"/>
                <w:szCs w:val="22"/>
              </w:rPr>
              <w:t>38,40%</w:t>
            </w:r>
          </w:p>
        </w:tc>
        <w:tc>
          <w:tcPr>
            <w:tcW w:w="1184" w:type="dxa"/>
            <w:tcBorders>
              <w:top w:val="nil"/>
              <w:left w:val="nil"/>
              <w:bottom w:val="single" w:sz="8" w:space="0" w:color="auto"/>
              <w:right w:val="nil"/>
            </w:tcBorders>
          </w:tcPr>
          <w:p w:rsidR="00E022A4" w:rsidRPr="007F0E25" w:rsidRDefault="00E022A4" w:rsidP="002F3705">
            <w:pPr>
              <w:jc w:val="center"/>
              <w:rPr>
                <w:b/>
                <w:bCs/>
                <w:color w:val="000000"/>
                <w:sz w:val="22"/>
                <w:szCs w:val="22"/>
              </w:rPr>
            </w:pPr>
          </w:p>
        </w:tc>
        <w:tc>
          <w:tcPr>
            <w:tcW w:w="1244" w:type="dxa"/>
            <w:tcBorders>
              <w:top w:val="nil"/>
              <w:left w:val="nil"/>
              <w:bottom w:val="single" w:sz="8" w:space="0" w:color="auto"/>
              <w:right w:val="single" w:sz="4" w:space="0" w:color="auto"/>
            </w:tcBorders>
            <w:shd w:val="clear" w:color="auto" w:fill="auto"/>
            <w:noWrap/>
          </w:tcPr>
          <w:p w:rsidR="00E022A4" w:rsidRPr="007F0E25" w:rsidRDefault="00E022A4" w:rsidP="002F3705">
            <w:pPr>
              <w:jc w:val="center"/>
              <w:rPr>
                <w:b/>
                <w:bCs/>
                <w:color w:val="000000"/>
                <w:sz w:val="22"/>
                <w:szCs w:val="22"/>
              </w:rPr>
            </w:pPr>
            <w:r w:rsidRPr="007F0E25">
              <w:rPr>
                <w:b/>
                <w:bCs/>
                <w:color w:val="000000"/>
                <w:sz w:val="22"/>
                <w:szCs w:val="22"/>
              </w:rPr>
              <w:t>100,0%</w:t>
            </w:r>
          </w:p>
        </w:tc>
        <w:tc>
          <w:tcPr>
            <w:tcW w:w="1439" w:type="dxa"/>
            <w:tcBorders>
              <w:top w:val="nil"/>
              <w:left w:val="nil"/>
              <w:bottom w:val="single" w:sz="8" w:space="0" w:color="auto"/>
              <w:right w:val="single" w:sz="8" w:space="0" w:color="auto"/>
            </w:tcBorders>
            <w:shd w:val="clear" w:color="auto" w:fill="auto"/>
            <w:noWrap/>
          </w:tcPr>
          <w:p w:rsidR="00E022A4" w:rsidRPr="007F0E25" w:rsidRDefault="00E022A4" w:rsidP="002F3705">
            <w:pPr>
              <w:jc w:val="center"/>
              <w:rPr>
                <w:rFonts w:ascii="Calibri" w:hAnsi="Calibri"/>
                <w:b/>
                <w:bCs/>
                <w:color w:val="000000"/>
                <w:sz w:val="22"/>
                <w:szCs w:val="22"/>
              </w:rPr>
            </w:pPr>
          </w:p>
        </w:tc>
      </w:tr>
    </w:tbl>
    <w:p w:rsidR="00273377" w:rsidRPr="007F0E25" w:rsidRDefault="00273377" w:rsidP="002F3705">
      <w:pPr>
        <w:pStyle w:val="Heading4"/>
      </w:pPr>
      <w:r w:rsidRPr="007F0E25">
        <w:t>8.1.4.4</w:t>
      </w:r>
      <w:r w:rsidRPr="007F0E25">
        <w:tab/>
      </w:r>
      <w:r w:rsidRPr="007F0E25">
        <w:rPr>
          <w:color w:val="000000"/>
        </w:rPr>
        <w:t>Manuels sur la gestion du spectre des fréquences radioélectriques</w:t>
      </w:r>
    </w:p>
    <w:p w:rsidR="00273377" w:rsidRPr="007F0E25" w:rsidRDefault="00273377" w:rsidP="002F3705">
      <w:r w:rsidRPr="007F0E25">
        <w:t>Depuis la décision prise par le Conseil à sa session de 2013, le nombre de téléchargements continue d'augmenter, ainsi qu'il ressort du Tableau 8.1.4.4-1.</w:t>
      </w:r>
    </w:p>
    <w:p w:rsidR="00273377" w:rsidRPr="007F0E25" w:rsidRDefault="00273377" w:rsidP="002F3705">
      <w:pPr>
        <w:tabs>
          <w:tab w:val="clear" w:pos="794"/>
          <w:tab w:val="clear" w:pos="1191"/>
          <w:tab w:val="clear" w:pos="1588"/>
          <w:tab w:val="clear" w:pos="1985"/>
        </w:tabs>
        <w:overflowPunct/>
        <w:autoSpaceDE/>
        <w:autoSpaceDN/>
        <w:adjustRightInd/>
        <w:spacing w:before="0"/>
        <w:textAlignment w:val="auto"/>
        <w:rPr>
          <w:rFonts w:ascii="Calibri" w:hAnsi="Calibri"/>
        </w:rPr>
      </w:pPr>
      <w:r w:rsidRPr="007F0E25">
        <w:rPr>
          <w:caps/>
        </w:rPr>
        <w:br w:type="page"/>
      </w:r>
    </w:p>
    <w:p w:rsidR="00273377" w:rsidRPr="007F0E25" w:rsidRDefault="00273377" w:rsidP="002F3705">
      <w:pPr>
        <w:pStyle w:val="TableNoBR"/>
      </w:pPr>
      <w:r w:rsidRPr="007F0E25">
        <w:lastRenderedPageBreak/>
        <w:t>TABLEAU 8.1.4.4-1</w:t>
      </w:r>
    </w:p>
    <w:p w:rsidR="00273377" w:rsidRPr="007F0E25" w:rsidRDefault="00273377" w:rsidP="002F3705">
      <w:pPr>
        <w:pStyle w:val="Tabletitle"/>
        <w:rPr>
          <w:rFonts w:ascii="Times New Roman" w:hAnsi="Times New Roman"/>
          <w:sz w:val="24"/>
        </w:rPr>
      </w:pPr>
      <w:r w:rsidRPr="007F0E25">
        <w:rPr>
          <w:rFonts w:ascii="Times New Roman" w:hAnsi="Times New Roman"/>
          <w:sz w:val="24"/>
        </w:rPr>
        <w:t xml:space="preserve">Répartition des Manuels de l'UIT-R sur la gestion du spectre des fréquences </w:t>
      </w:r>
      <w:r w:rsidRPr="007F0E25">
        <w:rPr>
          <w:rFonts w:ascii="Times New Roman" w:hAnsi="Times New Roman"/>
          <w:sz w:val="24"/>
        </w:rPr>
        <w:br/>
        <w:t xml:space="preserve">radioélectriques et le contrôle du spectre </w:t>
      </w:r>
    </w:p>
    <w:tbl>
      <w:tblPr>
        <w:tblStyle w:val="TableGrid"/>
        <w:tblW w:w="9776" w:type="dxa"/>
        <w:tblLayout w:type="fixed"/>
        <w:tblLook w:val="04A0" w:firstRow="1" w:lastRow="0" w:firstColumn="1" w:lastColumn="0" w:noHBand="0" w:noVBand="1"/>
      </w:tblPr>
      <w:tblGrid>
        <w:gridCol w:w="2547"/>
        <w:gridCol w:w="2126"/>
        <w:gridCol w:w="2126"/>
        <w:gridCol w:w="1560"/>
        <w:gridCol w:w="1417"/>
      </w:tblGrid>
      <w:tr w:rsidR="00E022A4" w:rsidRPr="007F0E25" w:rsidTr="00E05113">
        <w:trPr>
          <w:trHeight w:val="915"/>
        </w:trPr>
        <w:tc>
          <w:tcPr>
            <w:tcW w:w="2547" w:type="dxa"/>
            <w:vAlign w:val="center"/>
            <w:hideMark/>
          </w:tcPr>
          <w:p w:rsidR="00E022A4" w:rsidRPr="007F0E25" w:rsidRDefault="00E022A4" w:rsidP="00E05113">
            <w:pPr>
              <w:pStyle w:val="Tablehead0"/>
              <w:spacing w:before="60" w:after="60"/>
              <w:rPr>
                <w:sz w:val="22"/>
                <w:szCs w:val="22"/>
                <w:lang w:val="fr-FR"/>
              </w:rPr>
            </w:pPr>
            <w:r w:rsidRPr="007F0E25">
              <w:rPr>
                <w:sz w:val="22"/>
                <w:szCs w:val="22"/>
                <w:lang w:val="fr-FR"/>
              </w:rPr>
              <w:t>Manuel</w:t>
            </w:r>
          </w:p>
        </w:tc>
        <w:tc>
          <w:tcPr>
            <w:tcW w:w="2126" w:type="dxa"/>
            <w:vAlign w:val="center"/>
            <w:hideMark/>
          </w:tcPr>
          <w:p w:rsidR="00E022A4" w:rsidRPr="007F0E25" w:rsidRDefault="00E022A4" w:rsidP="00E05113">
            <w:pPr>
              <w:pStyle w:val="Tablehead0"/>
              <w:spacing w:before="60" w:after="60"/>
              <w:rPr>
                <w:sz w:val="22"/>
                <w:szCs w:val="22"/>
                <w:lang w:val="fr-FR"/>
              </w:rPr>
            </w:pPr>
            <w:r w:rsidRPr="007F0E25">
              <w:rPr>
                <w:sz w:val="22"/>
                <w:szCs w:val="22"/>
                <w:lang w:val="fr-FR"/>
              </w:rPr>
              <w:t>Nombre d'exemplaires vendus entre</w:t>
            </w:r>
            <w:r w:rsidRPr="007F0E25">
              <w:rPr>
                <w:sz w:val="22"/>
                <w:szCs w:val="22"/>
                <w:lang w:val="fr-FR"/>
              </w:rPr>
              <w:br/>
              <w:t>2005 et le 2ème trimestre de 2013</w:t>
            </w:r>
            <w:r w:rsidR="00E05113" w:rsidRPr="007F0E25">
              <w:rPr>
                <w:rStyle w:val="FootnoteReference"/>
                <w:szCs w:val="22"/>
                <w:lang w:val="fr-FR"/>
              </w:rPr>
              <w:footnoteReference w:customMarkFollows="1" w:id="2"/>
              <w:t>[1]</w:t>
            </w:r>
          </w:p>
        </w:tc>
        <w:tc>
          <w:tcPr>
            <w:tcW w:w="2126" w:type="dxa"/>
            <w:vAlign w:val="center"/>
            <w:hideMark/>
          </w:tcPr>
          <w:p w:rsidR="00E022A4" w:rsidRPr="007F0E25" w:rsidRDefault="00E022A4" w:rsidP="00E05113">
            <w:pPr>
              <w:pStyle w:val="Tablehead0"/>
              <w:spacing w:before="60" w:after="60"/>
              <w:rPr>
                <w:sz w:val="22"/>
                <w:szCs w:val="22"/>
                <w:lang w:val="fr-FR"/>
              </w:rPr>
            </w:pPr>
            <w:r w:rsidRPr="007F0E25">
              <w:rPr>
                <w:sz w:val="22"/>
                <w:szCs w:val="22"/>
                <w:lang w:val="fr-FR"/>
              </w:rPr>
              <w:t>Nombre d'exemplaires vendus entre le 3ème trimestre de 2013 et le 4ème trimestre de 2015</w:t>
            </w:r>
            <w:r w:rsidR="00E05113" w:rsidRPr="007F0E25">
              <w:rPr>
                <w:rStyle w:val="FootnoteReference"/>
                <w:szCs w:val="22"/>
                <w:lang w:val="fr-FR"/>
              </w:rPr>
              <w:footnoteReference w:customMarkFollows="1" w:id="3"/>
              <w:t>[2]</w:t>
            </w:r>
          </w:p>
        </w:tc>
        <w:tc>
          <w:tcPr>
            <w:tcW w:w="1560" w:type="dxa"/>
            <w:vAlign w:val="center"/>
          </w:tcPr>
          <w:p w:rsidR="00E022A4" w:rsidRPr="007F0E25" w:rsidRDefault="00942927" w:rsidP="00E05113">
            <w:pPr>
              <w:pStyle w:val="Tablehead0"/>
              <w:spacing w:before="60" w:after="60"/>
              <w:rPr>
                <w:sz w:val="22"/>
                <w:szCs w:val="22"/>
                <w:lang w:val="fr-FR"/>
              </w:rPr>
            </w:pPr>
            <w:r w:rsidRPr="007F0E25">
              <w:rPr>
                <w:sz w:val="22"/>
                <w:szCs w:val="22"/>
                <w:lang w:val="fr-FR"/>
              </w:rPr>
              <w:t xml:space="preserve">Nombre d'exemplaires vendus en </w:t>
            </w:r>
            <w:r w:rsidR="00E022A4" w:rsidRPr="007F0E25">
              <w:rPr>
                <w:sz w:val="22"/>
                <w:szCs w:val="22"/>
                <w:lang w:val="fr-FR"/>
              </w:rPr>
              <w:t>2016</w:t>
            </w:r>
          </w:p>
        </w:tc>
        <w:tc>
          <w:tcPr>
            <w:tcW w:w="1417" w:type="dxa"/>
            <w:vAlign w:val="center"/>
            <w:hideMark/>
          </w:tcPr>
          <w:p w:rsidR="00E022A4" w:rsidRPr="007F0E25" w:rsidRDefault="00E022A4" w:rsidP="00E05113">
            <w:pPr>
              <w:pStyle w:val="Tablehead0"/>
              <w:spacing w:before="60" w:after="60"/>
              <w:rPr>
                <w:sz w:val="22"/>
                <w:szCs w:val="22"/>
                <w:lang w:val="fr-FR"/>
              </w:rPr>
            </w:pPr>
            <w:r w:rsidRPr="007F0E25">
              <w:rPr>
                <w:sz w:val="22"/>
                <w:szCs w:val="22"/>
                <w:lang w:val="fr-FR"/>
              </w:rPr>
              <w:t xml:space="preserve">Nombre </w:t>
            </w:r>
            <w:r w:rsidR="00E05113" w:rsidRPr="007F0E25">
              <w:rPr>
                <w:sz w:val="22"/>
                <w:szCs w:val="22"/>
                <w:lang w:val="fr-FR"/>
              </w:rPr>
              <w:br/>
            </w:r>
            <w:r w:rsidRPr="007F0E25">
              <w:rPr>
                <w:sz w:val="22"/>
                <w:szCs w:val="22"/>
                <w:lang w:val="fr-FR"/>
              </w:rPr>
              <w:t>de télé</w:t>
            </w:r>
            <w:r w:rsidR="00E05113" w:rsidRPr="007F0E25">
              <w:rPr>
                <w:sz w:val="22"/>
                <w:szCs w:val="22"/>
                <w:lang w:val="fr-FR"/>
              </w:rPr>
              <w:t>-</w:t>
            </w:r>
            <w:r w:rsidR="00E05113" w:rsidRPr="007F0E25">
              <w:rPr>
                <w:sz w:val="22"/>
                <w:szCs w:val="22"/>
                <w:lang w:val="fr-FR"/>
              </w:rPr>
              <w:br/>
            </w:r>
            <w:r w:rsidRPr="007F0E25">
              <w:rPr>
                <w:sz w:val="22"/>
                <w:szCs w:val="22"/>
                <w:lang w:val="fr-FR"/>
              </w:rPr>
              <w:t>chargements</w:t>
            </w:r>
          </w:p>
        </w:tc>
      </w:tr>
      <w:tr w:rsidR="00E022A4" w:rsidRPr="007F0E25" w:rsidTr="00E05113">
        <w:trPr>
          <w:trHeight w:val="510"/>
        </w:trPr>
        <w:tc>
          <w:tcPr>
            <w:tcW w:w="2547" w:type="dxa"/>
            <w:vAlign w:val="center"/>
            <w:hideMark/>
          </w:tcPr>
          <w:p w:rsidR="00E022A4" w:rsidRPr="007F0E25" w:rsidRDefault="00E022A4" w:rsidP="002F3705">
            <w:pPr>
              <w:pStyle w:val="Tabletext"/>
            </w:pPr>
            <w:r w:rsidRPr="007F0E25">
              <w:t xml:space="preserve">Gestion nationale du spectre </w:t>
            </w:r>
            <w:r w:rsidRPr="007F0E25">
              <w:br/>
              <w:t>(éditions de 2005 et de 2015)</w:t>
            </w:r>
          </w:p>
        </w:tc>
        <w:tc>
          <w:tcPr>
            <w:tcW w:w="2126" w:type="dxa"/>
            <w:hideMark/>
          </w:tcPr>
          <w:p w:rsidR="00E022A4" w:rsidRPr="007F0E25" w:rsidRDefault="00E022A4" w:rsidP="002F3705">
            <w:pPr>
              <w:pStyle w:val="Tabletext"/>
              <w:jc w:val="center"/>
            </w:pPr>
            <w:r w:rsidRPr="007F0E25">
              <w:t>488</w:t>
            </w:r>
          </w:p>
        </w:tc>
        <w:tc>
          <w:tcPr>
            <w:tcW w:w="2126" w:type="dxa"/>
            <w:hideMark/>
          </w:tcPr>
          <w:p w:rsidR="00E022A4" w:rsidRPr="007F0E25" w:rsidRDefault="00E022A4" w:rsidP="002F3705">
            <w:pPr>
              <w:pStyle w:val="Tabletext"/>
              <w:jc w:val="center"/>
            </w:pPr>
            <w:r w:rsidRPr="007F0E25">
              <w:t>55</w:t>
            </w:r>
          </w:p>
        </w:tc>
        <w:tc>
          <w:tcPr>
            <w:tcW w:w="1560" w:type="dxa"/>
          </w:tcPr>
          <w:p w:rsidR="00E022A4" w:rsidRPr="007F0E25" w:rsidRDefault="00E022A4" w:rsidP="002F3705">
            <w:pPr>
              <w:pStyle w:val="Tabletext"/>
              <w:jc w:val="center"/>
            </w:pPr>
            <w:r w:rsidRPr="007F0E25">
              <w:t>10</w:t>
            </w:r>
          </w:p>
        </w:tc>
        <w:tc>
          <w:tcPr>
            <w:tcW w:w="1417" w:type="dxa"/>
            <w:hideMark/>
          </w:tcPr>
          <w:p w:rsidR="00E022A4" w:rsidRPr="007F0E25" w:rsidRDefault="00E022A4" w:rsidP="002F3705">
            <w:pPr>
              <w:pStyle w:val="Tabletext"/>
              <w:jc w:val="center"/>
            </w:pPr>
            <w:r w:rsidRPr="007F0E25">
              <w:t>1 596</w:t>
            </w:r>
          </w:p>
        </w:tc>
      </w:tr>
      <w:tr w:rsidR="00E022A4" w:rsidRPr="007F0E25" w:rsidTr="00E05113">
        <w:trPr>
          <w:trHeight w:val="675"/>
        </w:trPr>
        <w:tc>
          <w:tcPr>
            <w:tcW w:w="2547" w:type="dxa"/>
            <w:vAlign w:val="center"/>
            <w:hideMark/>
          </w:tcPr>
          <w:p w:rsidR="00E022A4" w:rsidRPr="007F0E25" w:rsidRDefault="00E022A4" w:rsidP="002F3705">
            <w:pPr>
              <w:pStyle w:val="Tabletext"/>
            </w:pPr>
            <w:r w:rsidRPr="007F0E25">
              <w:t>Application des techniques informatiques à la gestion du spectre radioélectrique (CAT) (éditions de 2005 et de 2015)</w:t>
            </w:r>
          </w:p>
        </w:tc>
        <w:tc>
          <w:tcPr>
            <w:tcW w:w="2126" w:type="dxa"/>
            <w:hideMark/>
          </w:tcPr>
          <w:p w:rsidR="00E022A4" w:rsidRPr="007F0E25" w:rsidRDefault="00E022A4" w:rsidP="002F3705">
            <w:pPr>
              <w:pStyle w:val="Tabletext"/>
              <w:jc w:val="center"/>
            </w:pPr>
            <w:r w:rsidRPr="007F0E25">
              <w:t>257</w:t>
            </w:r>
          </w:p>
        </w:tc>
        <w:tc>
          <w:tcPr>
            <w:tcW w:w="2126" w:type="dxa"/>
            <w:hideMark/>
          </w:tcPr>
          <w:p w:rsidR="00E022A4" w:rsidRPr="007F0E25" w:rsidRDefault="00E022A4" w:rsidP="002F3705">
            <w:pPr>
              <w:pStyle w:val="Tabletext"/>
              <w:jc w:val="center"/>
            </w:pPr>
            <w:r w:rsidRPr="007F0E25">
              <w:t>18</w:t>
            </w:r>
          </w:p>
        </w:tc>
        <w:tc>
          <w:tcPr>
            <w:tcW w:w="1560" w:type="dxa"/>
          </w:tcPr>
          <w:p w:rsidR="00E022A4" w:rsidRPr="007F0E25" w:rsidRDefault="00E022A4" w:rsidP="002F3705">
            <w:pPr>
              <w:pStyle w:val="Tabletext"/>
              <w:jc w:val="center"/>
            </w:pPr>
            <w:r w:rsidRPr="007F0E25">
              <w:t>3</w:t>
            </w:r>
          </w:p>
        </w:tc>
        <w:tc>
          <w:tcPr>
            <w:tcW w:w="1417" w:type="dxa"/>
            <w:hideMark/>
          </w:tcPr>
          <w:p w:rsidR="00E022A4" w:rsidRPr="007F0E25" w:rsidRDefault="00E022A4" w:rsidP="002F3705">
            <w:pPr>
              <w:pStyle w:val="Tabletext"/>
              <w:jc w:val="center"/>
            </w:pPr>
            <w:r w:rsidRPr="007F0E25">
              <w:t>888</w:t>
            </w:r>
          </w:p>
        </w:tc>
      </w:tr>
      <w:tr w:rsidR="00E022A4" w:rsidRPr="007F0E25" w:rsidTr="00E05113">
        <w:trPr>
          <w:trHeight w:val="630"/>
        </w:trPr>
        <w:tc>
          <w:tcPr>
            <w:tcW w:w="2547" w:type="dxa"/>
            <w:vAlign w:val="center"/>
            <w:hideMark/>
          </w:tcPr>
          <w:p w:rsidR="00E022A4" w:rsidRPr="007F0E25" w:rsidRDefault="00E022A4" w:rsidP="002F3705">
            <w:pPr>
              <w:pStyle w:val="Tabletext"/>
            </w:pPr>
            <w:r w:rsidRPr="007F0E25">
              <w:t xml:space="preserve">Contrôle du spectre radioélectrique </w:t>
            </w:r>
            <w:r w:rsidRPr="007F0E25">
              <w:br/>
              <w:t>(édition de 2011)</w:t>
            </w:r>
          </w:p>
        </w:tc>
        <w:tc>
          <w:tcPr>
            <w:tcW w:w="2126" w:type="dxa"/>
            <w:hideMark/>
          </w:tcPr>
          <w:p w:rsidR="00E022A4" w:rsidRPr="007F0E25" w:rsidRDefault="00E022A4" w:rsidP="002F3705">
            <w:pPr>
              <w:pStyle w:val="Tabletext"/>
              <w:jc w:val="center"/>
            </w:pPr>
            <w:r w:rsidRPr="007F0E25">
              <w:t>139</w:t>
            </w:r>
          </w:p>
        </w:tc>
        <w:tc>
          <w:tcPr>
            <w:tcW w:w="2126" w:type="dxa"/>
            <w:hideMark/>
          </w:tcPr>
          <w:p w:rsidR="00E022A4" w:rsidRPr="007F0E25" w:rsidRDefault="00E022A4" w:rsidP="002F3705">
            <w:pPr>
              <w:pStyle w:val="Tabletext"/>
              <w:jc w:val="center"/>
            </w:pPr>
            <w:r w:rsidRPr="007F0E25">
              <w:t>106</w:t>
            </w:r>
          </w:p>
        </w:tc>
        <w:tc>
          <w:tcPr>
            <w:tcW w:w="1560" w:type="dxa"/>
          </w:tcPr>
          <w:p w:rsidR="00E022A4" w:rsidRPr="007F0E25" w:rsidRDefault="00E022A4" w:rsidP="002F3705">
            <w:pPr>
              <w:pStyle w:val="Tabletext"/>
              <w:jc w:val="center"/>
            </w:pPr>
            <w:r w:rsidRPr="007F0E25">
              <w:t>3</w:t>
            </w:r>
          </w:p>
        </w:tc>
        <w:tc>
          <w:tcPr>
            <w:tcW w:w="1417" w:type="dxa"/>
            <w:hideMark/>
          </w:tcPr>
          <w:p w:rsidR="00E022A4" w:rsidRPr="007F0E25" w:rsidRDefault="00E022A4" w:rsidP="002F3705">
            <w:pPr>
              <w:pStyle w:val="Tabletext"/>
              <w:jc w:val="center"/>
            </w:pPr>
            <w:r w:rsidRPr="007F0E25">
              <w:t>3 675</w:t>
            </w:r>
          </w:p>
        </w:tc>
      </w:tr>
      <w:tr w:rsidR="00E022A4" w:rsidRPr="007F0E25" w:rsidTr="00E05113">
        <w:trPr>
          <w:trHeight w:val="570"/>
        </w:trPr>
        <w:tc>
          <w:tcPr>
            <w:tcW w:w="2547" w:type="dxa"/>
            <w:tcBorders>
              <w:bottom w:val="single" w:sz="4" w:space="0" w:color="auto"/>
            </w:tcBorders>
            <w:vAlign w:val="center"/>
            <w:hideMark/>
          </w:tcPr>
          <w:p w:rsidR="00E022A4" w:rsidRPr="007F0E25" w:rsidRDefault="00E022A4" w:rsidP="002F3705">
            <w:pPr>
              <w:pStyle w:val="TableTextS5"/>
              <w:rPr>
                <w:b/>
                <w:bCs/>
                <w:sz w:val="22"/>
                <w:szCs w:val="22"/>
              </w:rPr>
            </w:pPr>
            <w:r w:rsidRPr="007F0E25">
              <w:rPr>
                <w:b/>
                <w:bCs/>
                <w:sz w:val="22"/>
                <w:szCs w:val="22"/>
              </w:rPr>
              <w:t>Total général</w:t>
            </w:r>
          </w:p>
        </w:tc>
        <w:tc>
          <w:tcPr>
            <w:tcW w:w="2126" w:type="dxa"/>
            <w:tcBorders>
              <w:bottom w:val="single" w:sz="4" w:space="0" w:color="auto"/>
            </w:tcBorders>
            <w:hideMark/>
          </w:tcPr>
          <w:p w:rsidR="00E022A4" w:rsidRPr="007F0E25" w:rsidRDefault="00E022A4" w:rsidP="002F3705">
            <w:pPr>
              <w:spacing w:after="120"/>
              <w:jc w:val="center"/>
              <w:rPr>
                <w:b/>
                <w:bCs/>
                <w:sz w:val="22"/>
                <w:szCs w:val="22"/>
              </w:rPr>
            </w:pPr>
            <w:r w:rsidRPr="007F0E25">
              <w:rPr>
                <w:b/>
                <w:bCs/>
                <w:sz w:val="22"/>
                <w:szCs w:val="22"/>
              </w:rPr>
              <w:t>884</w:t>
            </w:r>
          </w:p>
        </w:tc>
        <w:tc>
          <w:tcPr>
            <w:tcW w:w="2126" w:type="dxa"/>
            <w:tcBorders>
              <w:bottom w:val="single" w:sz="4" w:space="0" w:color="auto"/>
            </w:tcBorders>
            <w:hideMark/>
          </w:tcPr>
          <w:p w:rsidR="00E022A4" w:rsidRPr="007F0E25" w:rsidRDefault="00E022A4" w:rsidP="002F3705">
            <w:pPr>
              <w:spacing w:after="120"/>
              <w:jc w:val="center"/>
              <w:rPr>
                <w:b/>
                <w:bCs/>
                <w:sz w:val="22"/>
                <w:szCs w:val="22"/>
              </w:rPr>
            </w:pPr>
            <w:r w:rsidRPr="007F0E25">
              <w:rPr>
                <w:b/>
                <w:bCs/>
                <w:sz w:val="22"/>
                <w:szCs w:val="22"/>
              </w:rPr>
              <w:t>179</w:t>
            </w:r>
          </w:p>
        </w:tc>
        <w:tc>
          <w:tcPr>
            <w:tcW w:w="1560" w:type="dxa"/>
            <w:tcBorders>
              <w:bottom w:val="single" w:sz="4" w:space="0" w:color="auto"/>
            </w:tcBorders>
          </w:tcPr>
          <w:p w:rsidR="00E022A4" w:rsidRPr="007F0E25" w:rsidRDefault="00E022A4" w:rsidP="002F3705">
            <w:pPr>
              <w:spacing w:after="120"/>
              <w:jc w:val="center"/>
              <w:rPr>
                <w:b/>
                <w:bCs/>
                <w:sz w:val="22"/>
                <w:szCs w:val="22"/>
              </w:rPr>
            </w:pPr>
            <w:r w:rsidRPr="007F0E25">
              <w:rPr>
                <w:b/>
                <w:bCs/>
                <w:sz w:val="22"/>
                <w:szCs w:val="22"/>
              </w:rPr>
              <w:t>16</w:t>
            </w:r>
          </w:p>
        </w:tc>
        <w:tc>
          <w:tcPr>
            <w:tcW w:w="1417" w:type="dxa"/>
            <w:tcBorders>
              <w:bottom w:val="single" w:sz="4" w:space="0" w:color="auto"/>
            </w:tcBorders>
            <w:hideMark/>
          </w:tcPr>
          <w:p w:rsidR="00E022A4" w:rsidRPr="007F0E25" w:rsidRDefault="00E022A4" w:rsidP="002F3705">
            <w:pPr>
              <w:spacing w:after="120"/>
              <w:jc w:val="center"/>
              <w:rPr>
                <w:b/>
                <w:bCs/>
                <w:sz w:val="22"/>
                <w:szCs w:val="22"/>
              </w:rPr>
            </w:pPr>
            <w:r w:rsidRPr="007F0E25">
              <w:rPr>
                <w:b/>
                <w:bCs/>
                <w:sz w:val="22"/>
                <w:szCs w:val="22"/>
              </w:rPr>
              <w:t>6 159</w:t>
            </w:r>
          </w:p>
        </w:tc>
      </w:tr>
    </w:tbl>
    <w:p w:rsidR="00273377" w:rsidRPr="007F0E25" w:rsidRDefault="00273377" w:rsidP="002F3705">
      <w:pPr>
        <w:pStyle w:val="Normalaftertitle"/>
      </w:pPr>
      <w:r w:rsidRPr="007F0E25">
        <w:t>Ces chiffres illustrent les effets très positifs de la décision relative à la diffusion des Manuels de l'UIT-R:</w:t>
      </w:r>
    </w:p>
    <w:p w:rsidR="00273377" w:rsidRPr="007F0E25" w:rsidRDefault="00273377" w:rsidP="002F3705">
      <w:pPr>
        <w:pStyle w:val="enumlev1"/>
      </w:pPr>
      <w:r w:rsidRPr="007F0E25">
        <w:t>–</w:t>
      </w:r>
      <w:r w:rsidRPr="007F0E25">
        <w:tab/>
        <w:t xml:space="preserve">En l'espace de </w:t>
      </w:r>
      <w:r w:rsidR="00E022A4" w:rsidRPr="007F0E25">
        <w:t>trois</w:t>
      </w:r>
      <w:r w:rsidRPr="007F0E25">
        <w:t xml:space="preserve"> ans et demi (juin 2013-décembre 201</w:t>
      </w:r>
      <w:r w:rsidR="00E022A4" w:rsidRPr="007F0E25">
        <w:t>6</w:t>
      </w:r>
      <w:r w:rsidRPr="007F0E25">
        <w:t xml:space="preserve">), le nombre de téléchargements a été près de dix fois supérieur au nombre de Manuels vendus sur </w:t>
      </w:r>
      <w:r w:rsidR="00E022A4" w:rsidRPr="007F0E25">
        <w:t>neuf</w:t>
      </w:r>
      <w:r w:rsidRPr="007F0E25">
        <w:t xml:space="preserve"> ans et demi.</w:t>
      </w:r>
    </w:p>
    <w:p w:rsidR="00273377" w:rsidRPr="007F0E25" w:rsidRDefault="00273377" w:rsidP="002F3705">
      <w:pPr>
        <w:pStyle w:val="enumlev1"/>
      </w:pPr>
      <w:r w:rsidRPr="007F0E25">
        <w:t>–</w:t>
      </w:r>
      <w:r w:rsidRPr="007F0E25">
        <w:tab/>
        <w:t>Depuis l'adoption de la décision relative à la politique d'accès en ligne gratuit, les télécha</w:t>
      </w:r>
      <w:r w:rsidR="00E022A4" w:rsidRPr="007F0E25">
        <w:t>rgements représentent p</w:t>
      </w:r>
      <w:r w:rsidR="001B15CE" w:rsidRPr="007F0E25">
        <w:t xml:space="preserve">lus de </w:t>
      </w:r>
      <w:r w:rsidR="00E022A4" w:rsidRPr="007F0E25">
        <w:t>99</w:t>
      </w:r>
      <w:r w:rsidRPr="007F0E25">
        <w:t>% du nombre total de livraisons.</w:t>
      </w:r>
    </w:p>
    <w:p w:rsidR="00273377" w:rsidRPr="007F0E25" w:rsidRDefault="00273377" w:rsidP="002F3705">
      <w:pPr>
        <w:pStyle w:val="enumlev1"/>
      </w:pPr>
      <w:r w:rsidRPr="007F0E25">
        <w:t>–</w:t>
      </w:r>
      <w:r w:rsidRPr="007F0E25">
        <w:tab/>
        <w:t>Ces téléchargements sont effectués par l'ensemble des 193 Etats Membres.</w:t>
      </w:r>
    </w:p>
    <w:p w:rsidR="00273377" w:rsidRPr="007F0E25" w:rsidRDefault="00273377" w:rsidP="002F3705">
      <w:pPr>
        <w:pStyle w:val="Heading3"/>
      </w:pPr>
      <w:bookmarkStart w:id="101" w:name="_Toc424047600"/>
      <w:bookmarkStart w:id="102" w:name="_Toc426463258"/>
      <w:r w:rsidRPr="007F0E25">
        <w:t>8.1.5</w:t>
      </w:r>
      <w:r w:rsidRPr="007F0E25">
        <w:tab/>
        <w:t>Outils de navigation et d'analyse pour les publications électroniques de l'UIT-R</w:t>
      </w:r>
      <w:bookmarkEnd w:id="101"/>
      <w:bookmarkEnd w:id="102"/>
    </w:p>
    <w:p w:rsidR="00273377" w:rsidRPr="007F0E25" w:rsidRDefault="00273377" w:rsidP="002F3705">
      <w:pPr>
        <w:pStyle w:val="Heading4"/>
      </w:pPr>
      <w:r w:rsidRPr="007F0E25">
        <w:t>8.1.5.1</w:t>
      </w:r>
      <w:r w:rsidRPr="007F0E25">
        <w:tab/>
        <w:t>Outils concernant le Règlement des radiocommunications</w:t>
      </w:r>
    </w:p>
    <w:p w:rsidR="00273377" w:rsidRPr="007F0E25" w:rsidRDefault="00273377" w:rsidP="002F3705">
      <w:r w:rsidRPr="007F0E25">
        <w:t>Le Bureau met actuellement au point les outils logiciels suivants pour fac</w:t>
      </w:r>
      <w:r w:rsidR="00E05113" w:rsidRPr="007F0E25">
        <w:t>iliter l'utilisation et l'analyse</w:t>
      </w:r>
      <w:r w:rsidRPr="007F0E25">
        <w:t xml:space="preserve"> du Règlement des radiocommunications:</w:t>
      </w:r>
    </w:p>
    <w:p w:rsidR="000B580A" w:rsidRPr="007F0E25" w:rsidRDefault="00273377" w:rsidP="002E2126">
      <w:pPr>
        <w:pStyle w:val="enumlev1"/>
        <w:rPr>
          <w:szCs w:val="24"/>
        </w:rPr>
      </w:pPr>
      <w:bookmarkStart w:id="103" w:name="lt_pId975"/>
      <w:r w:rsidRPr="007F0E25">
        <w:t>a)</w:t>
      </w:r>
      <w:r w:rsidRPr="007F0E25">
        <w:tab/>
      </w:r>
      <w:r w:rsidR="000B580A" w:rsidRPr="007F0E25">
        <w:t>L</w:t>
      </w:r>
      <w:r w:rsidRPr="007F0E25">
        <w:t xml:space="preserve">'outil de navigation </w:t>
      </w:r>
      <w:r w:rsidR="002E2126" w:rsidRPr="007F0E25">
        <w:t xml:space="preserve">dans </w:t>
      </w:r>
      <w:r w:rsidRPr="007F0E25">
        <w:t>le Règlement des radiocommunications</w:t>
      </w:r>
      <w:r w:rsidR="000B580A" w:rsidRPr="007F0E25">
        <w:t xml:space="preserve"> (version </w:t>
      </w:r>
      <w:r w:rsidR="003D1804" w:rsidRPr="007F0E25">
        <w:t>RR-12</w:t>
      </w:r>
      <w:r w:rsidR="000B580A" w:rsidRPr="007F0E25">
        <w:t>)</w:t>
      </w:r>
      <w:r w:rsidRPr="007F0E25">
        <w:t>, qui a été</w:t>
      </w:r>
      <w:r w:rsidRPr="007F0E25">
        <w:rPr>
          <w:szCs w:val="24"/>
        </w:rPr>
        <w:t xml:space="preserve"> </w:t>
      </w:r>
      <w:r w:rsidR="000B580A" w:rsidRPr="007F0E25">
        <w:rPr>
          <w:szCs w:val="24"/>
        </w:rPr>
        <w:t>présenté au GCR à sa réunion de 2016</w:t>
      </w:r>
      <w:r w:rsidR="002E2126" w:rsidRPr="007F0E25">
        <w:rPr>
          <w:szCs w:val="24"/>
        </w:rPr>
        <w:t>,</w:t>
      </w:r>
      <w:r w:rsidR="003666F8" w:rsidRPr="007F0E25">
        <w:rPr>
          <w:szCs w:val="24"/>
        </w:rPr>
        <w:t xml:space="preserve"> </w:t>
      </w:r>
      <w:r w:rsidR="000B580A" w:rsidRPr="007F0E25">
        <w:rPr>
          <w:szCs w:val="24"/>
        </w:rPr>
        <w:t xml:space="preserve">a été </w:t>
      </w:r>
      <w:r w:rsidR="000B580A" w:rsidRPr="007F0E25">
        <w:t>mis</w:t>
      </w:r>
      <w:r w:rsidRPr="007F0E25">
        <w:t xml:space="preserve"> à disposition </w:t>
      </w:r>
      <w:r w:rsidR="000B580A" w:rsidRPr="007F0E25">
        <w:t xml:space="preserve">sur abonnement en octobre </w:t>
      </w:r>
      <w:r w:rsidR="000B580A" w:rsidRPr="007F0E25">
        <w:rPr>
          <w:szCs w:val="24"/>
        </w:rPr>
        <w:t>2016</w:t>
      </w:r>
      <w:bookmarkEnd w:id="103"/>
      <w:r w:rsidR="003D1804" w:rsidRPr="007F0E25">
        <w:rPr>
          <w:szCs w:val="24"/>
        </w:rPr>
        <w:t xml:space="preserve">, avec </w:t>
      </w:r>
      <w:r w:rsidR="000B580A" w:rsidRPr="007F0E25">
        <w:rPr>
          <w:szCs w:val="24"/>
        </w:rPr>
        <w:t xml:space="preserve">mise à niveau gratuite </w:t>
      </w:r>
      <w:r w:rsidR="003D1804" w:rsidRPr="007F0E25">
        <w:rPr>
          <w:szCs w:val="24"/>
        </w:rPr>
        <w:t xml:space="preserve">à la version RR-16 dès </w:t>
      </w:r>
      <w:r w:rsidR="002E2126" w:rsidRPr="007F0E25">
        <w:rPr>
          <w:szCs w:val="24"/>
        </w:rPr>
        <w:t xml:space="preserve">que </w:t>
      </w:r>
      <w:r w:rsidR="003D1804" w:rsidRPr="007F0E25">
        <w:rPr>
          <w:szCs w:val="24"/>
        </w:rPr>
        <w:t xml:space="preserve">cette version </w:t>
      </w:r>
      <w:r w:rsidR="002E2126" w:rsidRPr="007F0E25">
        <w:rPr>
          <w:szCs w:val="24"/>
        </w:rPr>
        <w:t xml:space="preserve">serait </w:t>
      </w:r>
      <w:r w:rsidR="000B580A" w:rsidRPr="007F0E25">
        <w:rPr>
          <w:szCs w:val="24"/>
        </w:rPr>
        <w:t>disponible. La nouvelle version RR</w:t>
      </w:r>
      <w:r w:rsidR="003D1804" w:rsidRPr="007F0E25">
        <w:rPr>
          <w:szCs w:val="24"/>
        </w:rPr>
        <w:t>-</w:t>
      </w:r>
      <w:r w:rsidR="000B580A" w:rsidRPr="007F0E25">
        <w:rPr>
          <w:szCs w:val="24"/>
        </w:rPr>
        <w:t>16 devrait être disponible en angla</w:t>
      </w:r>
      <w:r w:rsidR="002E2126" w:rsidRPr="007F0E25">
        <w:rPr>
          <w:szCs w:val="24"/>
        </w:rPr>
        <w:t>is sous Windows, macOS et Linux</w:t>
      </w:r>
      <w:r w:rsidR="000B580A" w:rsidRPr="007F0E25">
        <w:rPr>
          <w:szCs w:val="24"/>
        </w:rPr>
        <w:t xml:space="preserve"> au cours du premier trimestre de 2017, une fois les nouvelles </w:t>
      </w:r>
      <w:r w:rsidR="003D1804" w:rsidRPr="007F0E25">
        <w:rPr>
          <w:szCs w:val="24"/>
        </w:rPr>
        <w:t>R</w:t>
      </w:r>
      <w:r w:rsidR="000B580A" w:rsidRPr="007F0E25">
        <w:rPr>
          <w:szCs w:val="24"/>
        </w:rPr>
        <w:t xml:space="preserve">ègles de procédure (RoP-17) publiées et intégrées dans le </w:t>
      </w:r>
      <w:r w:rsidR="003666F8" w:rsidRPr="007F0E25">
        <w:rPr>
          <w:szCs w:val="24"/>
        </w:rPr>
        <w:t>progiciel.</w:t>
      </w:r>
    </w:p>
    <w:p w:rsidR="00B656AF" w:rsidRPr="007F0E25" w:rsidRDefault="00273377" w:rsidP="002E2126">
      <w:pPr>
        <w:pStyle w:val="enumlev1"/>
      </w:pPr>
      <w:bookmarkStart w:id="104" w:name="lt_pId978"/>
      <w:r w:rsidRPr="007F0E25">
        <w:lastRenderedPageBreak/>
        <w:t>b)</w:t>
      </w:r>
      <w:r w:rsidRPr="007F0E25">
        <w:tab/>
        <w:t>Outil logiciel permettant d'effectuer des recherches et une analyse détaillées dans le Tableau d'attribution des bandes de fréquences de l'Article 5 du Règlement des radiocommunications, avec filtrage et reformatage en fonction de la gamme de fréquences, du service, de la catégorie de service, du renvoi, du pays, etc.</w:t>
      </w:r>
      <w:bookmarkEnd w:id="104"/>
      <w:r w:rsidRPr="007F0E25">
        <w:t xml:space="preserve"> </w:t>
      </w:r>
      <w:bookmarkStart w:id="105" w:name="lt_pId937"/>
      <w:r w:rsidR="00B656AF" w:rsidRPr="007F0E25">
        <w:t xml:space="preserve">Le développement de cet outil a atteint le stade </w:t>
      </w:r>
      <w:r w:rsidR="00062B1E" w:rsidRPr="007F0E25">
        <w:t>de la version bêta</w:t>
      </w:r>
      <w:r w:rsidR="00B656AF" w:rsidRPr="007F0E25">
        <w:t>, les modifications résultant de la CMR</w:t>
      </w:r>
      <w:r w:rsidR="00B656AF" w:rsidRPr="007F0E25">
        <w:noBreakHyphen/>
        <w:t xml:space="preserve">15 ayant été intégrées. L'outil a été présenté aux membres pendant le WRS-16, et un groupe </w:t>
      </w:r>
      <w:r w:rsidR="00062B1E" w:rsidRPr="007F0E25">
        <w:t>d'utilisateurs volontaires pour tester la version bêta</w:t>
      </w:r>
      <w:r w:rsidR="00B656AF" w:rsidRPr="007F0E25">
        <w:t xml:space="preserve">, y compris </w:t>
      </w:r>
      <w:r w:rsidR="00062B1E" w:rsidRPr="007F0E25">
        <w:t>d</w:t>
      </w:r>
      <w:r w:rsidR="00B656AF" w:rsidRPr="007F0E25">
        <w:t xml:space="preserve">es utilisateurs </w:t>
      </w:r>
      <w:r w:rsidR="00062B1E" w:rsidRPr="007F0E25">
        <w:t xml:space="preserve">parmi les </w:t>
      </w:r>
      <w:r w:rsidR="00B656AF" w:rsidRPr="007F0E25">
        <w:t xml:space="preserve">membres, a </w:t>
      </w:r>
      <w:r w:rsidR="002E2126" w:rsidRPr="007F0E25">
        <w:t xml:space="preserve">alors </w:t>
      </w:r>
      <w:r w:rsidR="00B656AF" w:rsidRPr="007F0E25">
        <w:t xml:space="preserve">été </w:t>
      </w:r>
      <w:r w:rsidR="00062B1E" w:rsidRPr="007F0E25">
        <w:t>établi</w:t>
      </w:r>
      <w:r w:rsidR="00B656AF" w:rsidRPr="007F0E25">
        <w:t xml:space="preserve">. La phase de test </w:t>
      </w:r>
      <w:r w:rsidR="00062B1E" w:rsidRPr="007F0E25">
        <w:t xml:space="preserve">de la version </w:t>
      </w:r>
      <w:r w:rsidR="00B656AF" w:rsidRPr="007F0E25">
        <w:t xml:space="preserve">bêta </w:t>
      </w:r>
      <w:r w:rsidR="00062B1E" w:rsidRPr="007F0E25">
        <w:t xml:space="preserve">durera </w:t>
      </w:r>
      <w:r w:rsidR="00B656AF" w:rsidRPr="007F0E25">
        <w:t>environ 4</w:t>
      </w:r>
      <w:r w:rsidR="00062B1E" w:rsidRPr="007F0E25">
        <w:t> </w:t>
      </w:r>
      <w:r w:rsidR="00B656AF" w:rsidRPr="007F0E25">
        <w:t xml:space="preserve">mois, à partir de mars 2017. Les commentaires et suggestions recueillis seront ensuite pris en compte afin d'améliorer le </w:t>
      </w:r>
      <w:r w:rsidR="00062B1E" w:rsidRPr="007F0E25">
        <w:t xml:space="preserve">progiciel </w:t>
      </w:r>
      <w:r w:rsidR="00B656AF" w:rsidRPr="007F0E25">
        <w:t xml:space="preserve">avant sa sortie officielle qui </w:t>
      </w:r>
      <w:r w:rsidR="00062B1E" w:rsidRPr="007F0E25">
        <w:t>est prévue pour septembre/</w:t>
      </w:r>
      <w:r w:rsidR="00B656AF" w:rsidRPr="007F0E25">
        <w:t>octobre 2017.</w:t>
      </w:r>
    </w:p>
    <w:bookmarkEnd w:id="105"/>
    <w:p w:rsidR="00273377" w:rsidRPr="007F0E25" w:rsidRDefault="00273377" w:rsidP="002F3705">
      <w:pPr>
        <w:pStyle w:val="Heading4"/>
      </w:pPr>
      <w:r w:rsidRPr="007F0E25">
        <w:t>8.1.5.2</w:t>
      </w:r>
      <w:r w:rsidRPr="007F0E25">
        <w:tab/>
      </w:r>
      <w:r w:rsidR="003666F8" w:rsidRPr="007F0E25">
        <w:rPr>
          <w:color w:val="000000"/>
        </w:rPr>
        <w:t xml:space="preserve">Outil </w:t>
      </w:r>
      <w:r w:rsidRPr="007F0E25">
        <w:rPr>
          <w:color w:val="000000"/>
        </w:rPr>
        <w:t xml:space="preserve">de recherche dans la base de données des </w:t>
      </w:r>
      <w:r w:rsidR="00062B1E" w:rsidRPr="007F0E25">
        <w:rPr>
          <w:color w:val="000000"/>
        </w:rPr>
        <w:t xml:space="preserve">Recommandations, Rapports, Résolutions et Questions </w:t>
      </w:r>
      <w:r w:rsidRPr="007F0E25">
        <w:rPr>
          <w:color w:val="000000"/>
        </w:rPr>
        <w:t xml:space="preserve">de l'UIT-R </w:t>
      </w:r>
    </w:p>
    <w:p w:rsidR="00273377" w:rsidRPr="007F0E25" w:rsidRDefault="002F3705" w:rsidP="002E2126">
      <w:r w:rsidRPr="007F0E25">
        <w:t>A</w:t>
      </w:r>
      <w:r w:rsidR="00273377" w:rsidRPr="007F0E25">
        <w:t xml:space="preserve"> sa 19ème réunion, le GCR a invité le Directeur du BR à élaborer une base de données, dans les limites budgé</w:t>
      </w:r>
      <w:r w:rsidR="002E2126" w:rsidRPr="007F0E25">
        <w:t>taires existantes, permettant d'effectuer des</w:t>
      </w:r>
      <w:r w:rsidR="00273377" w:rsidRPr="007F0E25">
        <w:t xml:space="preserve"> recherche</w:t>
      </w:r>
      <w:r w:rsidR="002E2126" w:rsidRPr="007F0E25">
        <w:t>s</w:t>
      </w:r>
      <w:r w:rsidR="00273377" w:rsidRPr="007F0E25">
        <w:t xml:space="preserve"> d</w:t>
      </w:r>
      <w:r w:rsidR="002E2126" w:rsidRPr="007F0E25">
        <w:t>ans l</w:t>
      </w:r>
      <w:r w:rsidR="00273377" w:rsidRPr="007F0E25">
        <w:t>es Recommandations UIT-R et de filtrer</w:t>
      </w:r>
      <w:r w:rsidR="002E2126" w:rsidRPr="007F0E25">
        <w:t xml:space="preserve"> ces Recommandations</w:t>
      </w:r>
      <w:r w:rsidR="00273377" w:rsidRPr="007F0E25">
        <w:t xml:space="preserve"> par catégorie, par exemple par service(s) de radiocommunication et par bande de fréquences applicable.</w:t>
      </w:r>
    </w:p>
    <w:p w:rsidR="00273377" w:rsidRPr="007F0E25" w:rsidRDefault="00B05C18" w:rsidP="002E2126">
      <w:r w:rsidRPr="007F0E25">
        <w:t xml:space="preserve">Grâce à la </w:t>
      </w:r>
      <w:r w:rsidR="00273377" w:rsidRPr="007F0E25">
        <w:t xml:space="preserve">contribution volontaire </w:t>
      </w:r>
      <w:r w:rsidR="002E2126" w:rsidRPr="007F0E25">
        <w:t xml:space="preserve">et aux </w:t>
      </w:r>
      <w:r w:rsidR="00273377" w:rsidRPr="007F0E25">
        <w:t xml:space="preserve">experts, </w:t>
      </w:r>
      <w:r w:rsidR="002E2126" w:rsidRPr="007F0E25">
        <w:t xml:space="preserve">fournis par l'Administration japonaise, </w:t>
      </w:r>
      <w:r w:rsidR="00273377" w:rsidRPr="007F0E25">
        <w:t xml:space="preserve">l'élaboration </w:t>
      </w:r>
      <w:r w:rsidRPr="007F0E25">
        <w:t xml:space="preserve">de l'outil </w:t>
      </w:r>
      <w:r w:rsidR="00273377" w:rsidRPr="007F0E25">
        <w:t xml:space="preserve">de recherche dans la base de données des documents de l'UIT-R a progressé, parallèlement </w:t>
      </w:r>
      <w:r w:rsidR="00273377" w:rsidRPr="007F0E25">
        <w:rPr>
          <w:color w:val="000000"/>
        </w:rPr>
        <w:t>au processus de migration vers la nouvelle plate</w:t>
      </w:r>
      <w:r w:rsidR="00273377" w:rsidRPr="007F0E25">
        <w:rPr>
          <w:color w:val="000000"/>
        </w:rPr>
        <w:noBreakHyphen/>
        <w:t>forme SharePoint en cours à l'UIT.</w:t>
      </w:r>
    </w:p>
    <w:p w:rsidR="00273377" w:rsidRPr="007F0E25" w:rsidRDefault="00273377" w:rsidP="002F3705">
      <w:bookmarkStart w:id="106" w:name="lt_pId996"/>
      <w:r w:rsidRPr="007F0E25">
        <w:t>En collaboration avec le Département des services informatiques de l'UIT, l</w:t>
      </w:r>
      <w:r w:rsidR="00B05C18" w:rsidRPr="007F0E25">
        <w:t>'outil</w:t>
      </w:r>
      <w:r w:rsidRPr="007F0E25">
        <w:t xml:space="preserve"> de recherche pour les Recommandations et les Questions </w:t>
      </w:r>
      <w:r w:rsidR="00B05C18" w:rsidRPr="007F0E25">
        <w:t>de l'</w:t>
      </w:r>
      <w:r w:rsidRPr="007F0E25">
        <w:t xml:space="preserve">UIT-R </w:t>
      </w:r>
      <w:r w:rsidR="00B05C18" w:rsidRPr="007F0E25">
        <w:t>est devenu opérationnel</w:t>
      </w:r>
      <w:r w:rsidRPr="007F0E25">
        <w:t xml:space="preserve"> en octobre 2015. Un outil de recherche pour les Rapports de l'UIT-R a été mis à disposition dans une version de démonstration en novembre 2015 et des outils de recherche pour les Résolutions ainsi que les Manuels de l'UIT-R </w:t>
      </w:r>
      <w:r w:rsidR="00B05C18" w:rsidRPr="007F0E25">
        <w:t xml:space="preserve">ont été mis à disposition </w:t>
      </w:r>
      <w:r w:rsidRPr="007F0E25">
        <w:t>au deuxième trimestre de 2016.</w:t>
      </w:r>
      <w:bookmarkEnd w:id="106"/>
    </w:p>
    <w:p w:rsidR="00273377" w:rsidRPr="007F0E25" w:rsidRDefault="00273377" w:rsidP="002E2126">
      <w:bookmarkStart w:id="107" w:name="lt_pId997"/>
      <w:r w:rsidRPr="007F0E25">
        <w:t xml:space="preserve">A l'heure actuelle, ces travaux visent essentiellement à élaborer les méthodes de travail </w:t>
      </w:r>
      <w:r w:rsidR="00B05C18" w:rsidRPr="007F0E25">
        <w:t>et à définir</w:t>
      </w:r>
      <w:r w:rsidRPr="007F0E25">
        <w:t xml:space="preserve"> les </w:t>
      </w:r>
      <w:r w:rsidR="002E2126" w:rsidRPr="007F0E25">
        <w:t xml:space="preserve">rôles et les </w:t>
      </w:r>
      <w:r w:rsidRPr="007F0E25">
        <w:t xml:space="preserve">responsabilités du BR de l'UIT et des CE/GT de l'UIT-R en vue de la tenue à jour de la base de données. </w:t>
      </w:r>
      <w:bookmarkEnd w:id="107"/>
    </w:p>
    <w:p w:rsidR="00D364F7" w:rsidRPr="007F0E25" w:rsidRDefault="007D7791" w:rsidP="002E2126">
      <w:bookmarkStart w:id="108" w:name="lt_pId1000"/>
      <w:r>
        <w:t>Au départ</w:t>
      </w:r>
      <w:r w:rsidR="00D364F7" w:rsidRPr="007F0E25">
        <w:t xml:space="preserve"> accessible uniquement aux utilisateurs TIES</w:t>
      </w:r>
      <w:r w:rsidR="002E2126" w:rsidRPr="007F0E25">
        <w:t xml:space="preserve">, la base de données </w:t>
      </w:r>
      <w:r w:rsidR="00D364F7" w:rsidRPr="007F0E25">
        <w:t>est actuellement en cours de transfert sur un serveur public (</w:t>
      </w:r>
      <w:hyperlink r:id="rId24" w:history="1">
        <w:r w:rsidR="00D364F7" w:rsidRPr="007F0E25">
          <w:rPr>
            <w:rStyle w:val="Hyperlink"/>
          </w:rPr>
          <w:t>www.itu.int/brdocsearch</w:t>
        </w:r>
      </w:hyperlink>
      <w:r w:rsidR="00D364F7" w:rsidRPr="007F0E25">
        <w:t xml:space="preserve">), si bien qu'elle sera accessible au public et </w:t>
      </w:r>
      <w:r w:rsidR="002E2126" w:rsidRPr="007F0E25">
        <w:t>qu'</w:t>
      </w:r>
      <w:r w:rsidR="00D364F7" w:rsidRPr="007F0E25">
        <w:t>une connexion TIES ne sera plus nécessaire.</w:t>
      </w:r>
    </w:p>
    <w:p w:rsidR="00D364F7" w:rsidRPr="007F0E25" w:rsidRDefault="00D364F7" w:rsidP="002F3705">
      <w:r w:rsidRPr="007F0E25">
        <w:t>L'ensemble du projet sera achevé au 30 juin 2017. Une fois de plus, l'appui de l'Administration japonaise pour mener à bien ce projet a été très utile.</w:t>
      </w:r>
    </w:p>
    <w:p w:rsidR="00273377" w:rsidRPr="007F0E25" w:rsidRDefault="00273377" w:rsidP="002F3705">
      <w:pPr>
        <w:pStyle w:val="Heading2"/>
      </w:pPr>
      <w:bookmarkStart w:id="109" w:name="_Toc424047601"/>
      <w:bookmarkStart w:id="110" w:name="_Toc426463259"/>
      <w:bookmarkEnd w:id="108"/>
      <w:r w:rsidRPr="007F0E25">
        <w:t>8.2</w:t>
      </w:r>
      <w:r w:rsidRPr="007F0E25">
        <w:tab/>
      </w:r>
      <w:bookmarkEnd w:id="109"/>
      <w:r w:rsidRPr="007F0E25">
        <w:t>Séminaires et ateliers</w:t>
      </w:r>
      <w:bookmarkEnd w:id="110"/>
    </w:p>
    <w:p w:rsidR="00DF48EA" w:rsidRPr="007F0E25" w:rsidRDefault="002F3705" w:rsidP="002F3705">
      <w:bookmarkStart w:id="111" w:name="lt_pId954"/>
      <w:r w:rsidRPr="007F0E25">
        <w:t>A</w:t>
      </w:r>
      <w:r w:rsidR="00DF48EA" w:rsidRPr="007F0E25">
        <w:t xml:space="preserve"> la suite de la CMR-15, le BR a lancé (à partir de janvier 2016) une nouvelle série de séminaires mondiaux et régionaux des radiocommunications, afin de diffuser dans le monde entier la révision du Règlement des radiocommunications faite par la CMR-15 et les Règles de procédure associées.</w:t>
      </w:r>
    </w:p>
    <w:p w:rsidR="00273377" w:rsidRPr="007F0E25" w:rsidRDefault="00273377" w:rsidP="002F3705">
      <w:pPr>
        <w:pStyle w:val="Heading3"/>
        <w:rPr>
          <w:rFonts w:asciiTheme="majorBidi" w:hAnsiTheme="majorBidi" w:cstheme="majorBidi"/>
          <w:szCs w:val="24"/>
        </w:rPr>
      </w:pPr>
      <w:bookmarkStart w:id="112" w:name="_Toc424047602"/>
      <w:bookmarkStart w:id="113" w:name="_Toc426463260"/>
      <w:bookmarkEnd w:id="111"/>
      <w:r w:rsidRPr="007F0E25">
        <w:rPr>
          <w:rFonts w:asciiTheme="majorBidi" w:hAnsiTheme="majorBidi" w:cstheme="majorBidi"/>
          <w:szCs w:val="24"/>
        </w:rPr>
        <w:t>8.2.1</w:t>
      </w:r>
      <w:r w:rsidRPr="007F0E25">
        <w:rPr>
          <w:rFonts w:asciiTheme="majorBidi" w:hAnsiTheme="majorBidi" w:cstheme="majorBidi"/>
          <w:szCs w:val="24"/>
        </w:rPr>
        <w:tab/>
      </w:r>
      <w:r w:rsidRPr="007F0E25">
        <w:t>Séminaires mondiaux des radiocommunications</w:t>
      </w:r>
      <w:r w:rsidRPr="007F0E25">
        <w:rPr>
          <w:rFonts w:asciiTheme="majorBidi" w:hAnsiTheme="majorBidi" w:cstheme="majorBidi"/>
          <w:szCs w:val="24"/>
        </w:rPr>
        <w:t xml:space="preserve"> (WRS)</w:t>
      </w:r>
      <w:bookmarkEnd w:id="112"/>
      <w:bookmarkEnd w:id="113"/>
    </w:p>
    <w:p w:rsidR="00273377" w:rsidRPr="007F0E25" w:rsidRDefault="008700FF" w:rsidP="002F3705">
      <w:r w:rsidRPr="007F0E25">
        <w:t>L</w:t>
      </w:r>
      <w:r w:rsidR="00273377" w:rsidRPr="007F0E25">
        <w:t>e S</w:t>
      </w:r>
      <w:r w:rsidR="000364ED" w:rsidRPr="007F0E25">
        <w:t>éminaire mondial</w:t>
      </w:r>
      <w:r w:rsidR="00273377" w:rsidRPr="007F0E25">
        <w:t xml:space="preserve"> des radiocommunications (WRS)</w:t>
      </w:r>
      <w:r w:rsidR="000364ED" w:rsidRPr="007F0E25">
        <w:t>, organisé tous les deux ans,</w:t>
      </w:r>
      <w:r w:rsidRPr="007F0E25">
        <w:t xml:space="preserve"> </w:t>
      </w:r>
      <w:r w:rsidR="000364ED" w:rsidRPr="007F0E25">
        <w:t xml:space="preserve">a </w:t>
      </w:r>
      <w:r w:rsidRPr="007F0E25">
        <w:t xml:space="preserve">eu lieu à </w:t>
      </w:r>
      <w:r w:rsidR="000364ED" w:rsidRPr="007F0E25">
        <w:t>Genève</w:t>
      </w:r>
      <w:r w:rsidRPr="007F0E25">
        <w:t xml:space="preserve"> en décembre 2016</w:t>
      </w:r>
      <w:r w:rsidR="000364ED" w:rsidRPr="007F0E25">
        <w:t>,</w:t>
      </w:r>
      <w:r w:rsidRPr="007F0E25">
        <w:t xml:space="preserve"> </w:t>
      </w:r>
      <w:r w:rsidR="00273377" w:rsidRPr="007F0E25">
        <w:t xml:space="preserve">en présence de </w:t>
      </w:r>
      <w:r w:rsidRPr="007F0E25">
        <w:t>453</w:t>
      </w:r>
      <w:r w:rsidR="00273377" w:rsidRPr="007F0E25">
        <w:t xml:space="preserve"> participants de </w:t>
      </w:r>
      <w:r w:rsidRPr="007F0E25">
        <w:t>109</w:t>
      </w:r>
      <w:r w:rsidR="002E2126" w:rsidRPr="007F0E25">
        <w:t xml:space="preserve"> pays.</w:t>
      </w:r>
    </w:p>
    <w:p w:rsidR="00273377" w:rsidRPr="007F0E25" w:rsidRDefault="00273377" w:rsidP="001D33F9">
      <w:pPr>
        <w:rPr>
          <w:rFonts w:asciiTheme="majorBidi" w:hAnsiTheme="majorBidi" w:cstheme="majorBidi"/>
          <w:szCs w:val="24"/>
        </w:rPr>
      </w:pPr>
      <w:r w:rsidRPr="007F0E25">
        <w:t>Un service d'interprétation simultanée a été assuré dans les six langues officielles de l'UIT pour les exposés et les discussions.</w:t>
      </w:r>
      <w:r w:rsidRPr="007F0E25">
        <w:rPr>
          <w:rFonts w:asciiTheme="majorBidi" w:hAnsiTheme="majorBidi" w:cstheme="majorBidi"/>
          <w:szCs w:val="24"/>
        </w:rPr>
        <w:t xml:space="preserve"> Parallèlement</w:t>
      </w:r>
      <w:r w:rsidRPr="007F0E25">
        <w:t>, des ateliers consacrés aux services spatiaux et aux services de Terre ont été organisés pendant trois jours. Les ateliers se sont tenus en groupes distincts, en fonction des langues et des installations disponibles</w:t>
      </w:r>
      <w:r w:rsidRPr="007F0E25">
        <w:rPr>
          <w:rFonts w:asciiTheme="majorBidi" w:hAnsiTheme="majorBidi" w:cstheme="majorBidi"/>
          <w:szCs w:val="24"/>
        </w:rPr>
        <w:t xml:space="preserve">. </w:t>
      </w:r>
      <w:r w:rsidRPr="007F0E25">
        <w:t xml:space="preserve">Le </w:t>
      </w:r>
      <w:r w:rsidRPr="007F0E25">
        <w:rPr>
          <w:rFonts w:asciiTheme="majorBidi" w:hAnsiTheme="majorBidi" w:cstheme="majorBidi"/>
          <w:szCs w:val="24"/>
        </w:rPr>
        <w:t>WRS-1</w:t>
      </w:r>
      <w:r w:rsidR="008700FF" w:rsidRPr="007F0E25">
        <w:rPr>
          <w:rFonts w:asciiTheme="majorBidi" w:hAnsiTheme="majorBidi" w:cstheme="majorBidi"/>
          <w:szCs w:val="24"/>
        </w:rPr>
        <w:t xml:space="preserve">6 </w:t>
      </w:r>
      <w:r w:rsidR="000364ED" w:rsidRPr="007F0E25">
        <w:rPr>
          <w:rFonts w:asciiTheme="majorBidi" w:hAnsiTheme="majorBidi" w:cstheme="majorBidi"/>
          <w:szCs w:val="24"/>
        </w:rPr>
        <w:t xml:space="preserve">s'est déroulé sans </w:t>
      </w:r>
      <w:r w:rsidR="000364ED" w:rsidRPr="007F0E25">
        <w:lastRenderedPageBreak/>
        <w:t xml:space="preserve">document </w:t>
      </w:r>
      <w:r w:rsidRPr="007F0E25">
        <w:t>papier</w:t>
      </w:r>
      <w:r w:rsidR="000364ED" w:rsidRPr="007F0E25">
        <w:t>.</w:t>
      </w:r>
      <w:r w:rsidRPr="007F0E25">
        <w:t xml:space="preserve"> </w:t>
      </w:r>
      <w:r w:rsidR="000364ED" w:rsidRPr="007F0E25">
        <w:t>L</w:t>
      </w:r>
      <w:r w:rsidRPr="007F0E25">
        <w:t xml:space="preserve">es documents </w:t>
      </w:r>
      <w:r w:rsidR="000364ED" w:rsidRPr="007F0E25">
        <w:t xml:space="preserve">du séminaire </w:t>
      </w:r>
      <w:r w:rsidR="00AC316A" w:rsidRPr="007F0E25">
        <w:t xml:space="preserve">sont disponibles </w:t>
      </w:r>
      <w:r w:rsidRPr="007F0E25">
        <w:t xml:space="preserve">sur le site web </w:t>
      </w:r>
      <w:r w:rsidR="00AC316A" w:rsidRPr="007F0E25">
        <w:t xml:space="preserve">de l'UIT </w:t>
      </w:r>
      <w:r w:rsidRPr="007F0E25">
        <w:rPr>
          <w:rFonts w:asciiTheme="majorBidi" w:hAnsiTheme="majorBidi" w:cstheme="majorBidi"/>
          <w:szCs w:val="24"/>
        </w:rPr>
        <w:t xml:space="preserve">à l'adresse: </w:t>
      </w:r>
      <w:hyperlink r:id="rId25" w:history="1">
        <w:r w:rsidRPr="007F0E25">
          <w:rPr>
            <w:rStyle w:val="Hyperlink"/>
            <w:szCs w:val="24"/>
          </w:rPr>
          <w:t>http://www.itu.int/ITU-R/go/seminars</w:t>
        </w:r>
      </w:hyperlink>
      <w:r w:rsidRPr="007F0E25">
        <w:rPr>
          <w:rFonts w:asciiTheme="majorBidi" w:hAnsiTheme="majorBidi" w:cstheme="majorBidi"/>
          <w:szCs w:val="24"/>
        </w:rPr>
        <w:t xml:space="preserve">. </w:t>
      </w:r>
    </w:p>
    <w:p w:rsidR="00273377" w:rsidRPr="007F0E25" w:rsidRDefault="00273377" w:rsidP="002F3705">
      <w:r w:rsidRPr="007F0E25">
        <w:t xml:space="preserve">Le BR a accordé </w:t>
      </w:r>
      <w:r w:rsidR="00AC316A" w:rsidRPr="007F0E25">
        <w:t xml:space="preserve">plus de 100 </w:t>
      </w:r>
      <w:r w:rsidRPr="007F0E25">
        <w:t>bourses com</w:t>
      </w:r>
      <w:r w:rsidR="00AC316A" w:rsidRPr="007F0E25">
        <w:t>plètes pour la participation au</w:t>
      </w:r>
      <w:r w:rsidRPr="007F0E25">
        <w:t xml:space="preserve"> WRS (</w:t>
      </w:r>
      <w:r w:rsidRPr="007F0E25">
        <w:rPr>
          <w:color w:val="000000"/>
        </w:rPr>
        <w:t>une bourse par pays remplissant les conditions requises)</w:t>
      </w:r>
      <w:r w:rsidRPr="007F0E25">
        <w:t xml:space="preserve">. </w:t>
      </w:r>
    </w:p>
    <w:p w:rsidR="00273377" w:rsidRPr="007F0E25" w:rsidRDefault="00273377" w:rsidP="002F3705">
      <w:pPr>
        <w:pStyle w:val="Heading3"/>
      </w:pPr>
      <w:bookmarkStart w:id="114" w:name="_Toc424047603"/>
      <w:bookmarkStart w:id="115" w:name="_Toc426463261"/>
      <w:r w:rsidRPr="007F0E25">
        <w:t>8.2.2</w:t>
      </w:r>
      <w:r w:rsidRPr="007F0E25">
        <w:tab/>
        <w:t>Séminaires régionaux des radiocommunications (RRS)</w:t>
      </w:r>
      <w:bookmarkEnd w:id="114"/>
      <w:bookmarkEnd w:id="115"/>
    </w:p>
    <w:p w:rsidR="00273377" w:rsidRPr="007F0E25" w:rsidRDefault="00273377" w:rsidP="002E2126">
      <w:r w:rsidRPr="007F0E25">
        <w:t xml:space="preserve">En complément des séminaires mondiaux des radiocommunications qui se tiennent tous les deux ans, le BR </w:t>
      </w:r>
      <w:r w:rsidR="002E2126" w:rsidRPr="007F0E25">
        <w:t xml:space="preserve">a </w:t>
      </w:r>
      <w:r w:rsidR="00AC316A" w:rsidRPr="007F0E25">
        <w:t>continu</w:t>
      </w:r>
      <w:r w:rsidR="002E2126" w:rsidRPr="007F0E25">
        <w:t>é</w:t>
      </w:r>
      <w:r w:rsidR="00AC316A" w:rsidRPr="007F0E25">
        <w:t xml:space="preserve"> d'</w:t>
      </w:r>
      <w:r w:rsidRPr="007F0E25">
        <w:t>organise</w:t>
      </w:r>
      <w:r w:rsidR="00AC316A" w:rsidRPr="007F0E25">
        <w:t>r</w:t>
      </w:r>
      <w:r w:rsidRPr="007F0E25">
        <w:t xml:space="preserve"> chaque année, dans le cadre d'une stratégie de sensibilisation sur le plan régional, des séminaires régionaux des radiocommunications (RRS), </w:t>
      </w:r>
      <w:r w:rsidR="002E2126" w:rsidRPr="007F0E25">
        <w:t xml:space="preserve">tenus </w:t>
      </w:r>
      <w:r w:rsidRPr="007F0E25">
        <w:t>dans les différentes régions du monde, en vue de promouvoir le renforcement des capacités humaines en ce qui concerne l'utilisation du spectre des fréquences radioélectriques et des orbites de satellites et, en particulier, l'application des dispositions du Règlement des radiocommunications de l'UIT.</w:t>
      </w:r>
    </w:p>
    <w:p w:rsidR="00273377" w:rsidRPr="007F0E25" w:rsidRDefault="00273377" w:rsidP="002F3705">
      <w:r w:rsidRPr="007F0E25">
        <w:t xml:space="preserve">Les </w:t>
      </w:r>
      <w:r w:rsidR="00AC316A" w:rsidRPr="007F0E25">
        <w:t xml:space="preserve">RRS </w:t>
      </w:r>
      <w:r w:rsidRPr="007F0E25">
        <w:t xml:space="preserve">comprennent une partie technique, d'une durée de deux jours, et des ateliers d'une durée </w:t>
      </w:r>
      <w:r w:rsidR="00AC316A" w:rsidRPr="007F0E25">
        <w:t xml:space="preserve">d'un ou </w:t>
      </w:r>
      <w:r w:rsidRPr="007F0E25">
        <w:t>deux jours consacrés aux services de Terre et aux services spatiaux. Les RRS sont complétés par un forum d'</w:t>
      </w:r>
      <w:r w:rsidR="00660F6B" w:rsidRPr="007F0E25">
        <w:t>un</w:t>
      </w:r>
      <w:r w:rsidRPr="007F0E25">
        <w:t xml:space="preserve"> </w:t>
      </w:r>
      <w:r w:rsidR="00660F6B" w:rsidRPr="007F0E25">
        <w:t>ou deux jours</w:t>
      </w:r>
      <w:r w:rsidRPr="007F0E25">
        <w:t xml:space="preserve"> axé sur un thème relatif au spectre qui présente un intérêt particulier pour la région.</w:t>
      </w:r>
    </w:p>
    <w:p w:rsidR="00273377" w:rsidRPr="007F0E25" w:rsidRDefault="00273377" w:rsidP="002E2126">
      <w:pPr>
        <w:rPr>
          <w:rFonts w:asciiTheme="majorBidi" w:hAnsiTheme="majorBidi" w:cstheme="majorBidi"/>
          <w:szCs w:val="24"/>
        </w:rPr>
      </w:pPr>
      <w:r w:rsidRPr="007F0E25">
        <w:t>On trouvera dans le Tableau 8.2.2-1 u</w:t>
      </w:r>
      <w:r w:rsidR="002E2126" w:rsidRPr="007F0E25">
        <w:t xml:space="preserve">n récapitulatif des RRS qui </w:t>
      </w:r>
      <w:r w:rsidRPr="007F0E25">
        <w:t xml:space="preserve">ont </w:t>
      </w:r>
      <w:r w:rsidR="002E2126" w:rsidRPr="007F0E25">
        <w:t xml:space="preserve">eu lieu </w:t>
      </w:r>
      <w:r w:rsidR="00660F6B" w:rsidRPr="007F0E25">
        <w:t>au cours des quatre dernières années</w:t>
      </w:r>
      <w:r w:rsidRPr="007F0E25">
        <w:t xml:space="preserve">. </w:t>
      </w:r>
      <w:r w:rsidR="00660F6B" w:rsidRPr="007F0E25">
        <w:t>C</w:t>
      </w:r>
      <w:r w:rsidRPr="007F0E25">
        <w:t xml:space="preserve">es séminaires </w:t>
      </w:r>
      <w:r w:rsidR="00660F6B" w:rsidRPr="007F0E25">
        <w:t xml:space="preserve">se sont tenus </w:t>
      </w:r>
      <w:r w:rsidRPr="007F0E25">
        <w:t xml:space="preserve">à l'invitation du gouvernement, du régulateur ou de l'Autorité chargée de la gestion du spectre du pays </w:t>
      </w:r>
      <w:r w:rsidR="00660F6B" w:rsidRPr="007F0E25">
        <w:t>hôte</w:t>
      </w:r>
      <w:r w:rsidRPr="007F0E25">
        <w:t>, en coopération avec les organisations régionales concernées et les bureaux régionaux ou bureaux de zone de l'UIT.</w:t>
      </w:r>
      <w:r w:rsidRPr="007F0E25">
        <w:rPr>
          <w:color w:val="000000"/>
        </w:rPr>
        <w:t xml:space="preserve"> Les</w:t>
      </w:r>
      <w:r w:rsidRPr="007F0E25">
        <w:t xml:space="preserve"> RRS</w:t>
      </w:r>
      <w:r w:rsidRPr="007F0E25">
        <w:rPr>
          <w:color w:val="000000"/>
        </w:rPr>
        <w:t xml:space="preserve"> </w:t>
      </w:r>
      <w:r w:rsidR="00660F6B" w:rsidRPr="007F0E25">
        <w:rPr>
          <w:color w:val="000000"/>
        </w:rPr>
        <w:t xml:space="preserve">se sont déroulés sans document </w:t>
      </w:r>
      <w:r w:rsidRPr="007F0E25">
        <w:rPr>
          <w:color w:val="000000"/>
        </w:rPr>
        <w:t>papier</w:t>
      </w:r>
      <w:r w:rsidR="00660F6B" w:rsidRPr="007F0E25">
        <w:rPr>
          <w:color w:val="000000"/>
        </w:rPr>
        <w:t>.</w:t>
      </w:r>
      <w:r w:rsidRPr="007F0E25">
        <w:rPr>
          <w:color w:val="000000"/>
        </w:rPr>
        <w:t xml:space="preserve"> </w:t>
      </w:r>
      <w:r w:rsidR="00660F6B" w:rsidRPr="007F0E25">
        <w:t xml:space="preserve">Les documents des séminaires sont disponibles sur le site web de l'UIT </w:t>
      </w:r>
      <w:r w:rsidR="00660F6B" w:rsidRPr="007F0E25">
        <w:rPr>
          <w:rFonts w:asciiTheme="majorBidi" w:hAnsiTheme="majorBidi" w:cstheme="majorBidi"/>
          <w:szCs w:val="24"/>
        </w:rPr>
        <w:t>à l'adresse</w:t>
      </w:r>
      <w:r w:rsidRPr="007F0E25">
        <w:rPr>
          <w:rFonts w:asciiTheme="majorBidi" w:hAnsiTheme="majorBidi" w:cstheme="majorBidi"/>
          <w:szCs w:val="24"/>
        </w:rPr>
        <w:t xml:space="preserve">: </w:t>
      </w:r>
      <w:hyperlink r:id="rId26" w:history="1">
        <w:r w:rsidRPr="007F0E25">
          <w:rPr>
            <w:rStyle w:val="Hyperlink"/>
            <w:szCs w:val="24"/>
          </w:rPr>
          <w:t>http://www.itu.int/ITU-R/go/seminars</w:t>
        </w:r>
      </w:hyperlink>
      <w:r w:rsidRPr="007F0E25">
        <w:rPr>
          <w:rFonts w:asciiTheme="majorBidi" w:hAnsiTheme="majorBidi" w:cstheme="majorBidi"/>
          <w:szCs w:val="24"/>
        </w:rPr>
        <w:t xml:space="preserve">. </w:t>
      </w:r>
      <w:r w:rsidRPr="007F0E25">
        <w:t xml:space="preserve">Le BR a accordé </w:t>
      </w:r>
      <w:r w:rsidR="00660F6B" w:rsidRPr="007F0E25">
        <w:t xml:space="preserve">plus de 50 </w:t>
      </w:r>
      <w:r w:rsidRPr="007F0E25">
        <w:t>bourses partielles pour la participation aux RRS</w:t>
      </w:r>
      <w:r w:rsidRPr="007F0E25">
        <w:rPr>
          <w:color w:val="000000"/>
        </w:rPr>
        <w:t xml:space="preserve"> </w:t>
      </w:r>
      <w:r w:rsidRPr="007F0E25">
        <w:t>(</w:t>
      </w:r>
      <w:r w:rsidRPr="007F0E25">
        <w:rPr>
          <w:color w:val="000000"/>
        </w:rPr>
        <w:t>une bourse par pays remplissant les conditions requises)</w:t>
      </w:r>
      <w:r w:rsidRPr="007F0E25">
        <w:t xml:space="preserve">. </w:t>
      </w:r>
    </w:p>
    <w:p w:rsidR="002E2126" w:rsidRPr="007F0E25" w:rsidRDefault="00273377" w:rsidP="002E2126">
      <w:r w:rsidRPr="007F0E25">
        <w:t>Il ressort d'une analyse de la participation aux WRS et RRS que ces deux types de séminaires se complètent mutuellement:</w:t>
      </w:r>
    </w:p>
    <w:p w:rsidR="002E2126" w:rsidRPr="007F0E25" w:rsidRDefault="00273377" w:rsidP="002E2126">
      <w:pPr>
        <w:pStyle w:val="enumlev1"/>
      </w:pPr>
      <w:r w:rsidRPr="007F0E25">
        <w:t>–</w:t>
      </w:r>
      <w:r w:rsidRPr="007F0E25">
        <w:tab/>
      </w:r>
      <w:r w:rsidR="00660F6B" w:rsidRPr="007F0E25">
        <w:rPr>
          <w:b/>
          <w:bCs/>
        </w:rPr>
        <w:t xml:space="preserve">Pour les </w:t>
      </w:r>
      <w:r w:rsidRPr="007F0E25">
        <w:rPr>
          <w:b/>
          <w:bCs/>
        </w:rPr>
        <w:t>deux WRS</w:t>
      </w:r>
      <w:r w:rsidR="008700FF" w:rsidRPr="007F0E25">
        <w:t>: 810</w:t>
      </w:r>
      <w:r w:rsidRPr="007F0E25">
        <w:t xml:space="preserve"> participants de 1</w:t>
      </w:r>
      <w:r w:rsidR="008700FF" w:rsidRPr="007F0E25">
        <w:t>30 pays (dont 47</w:t>
      </w:r>
      <w:r w:rsidRPr="007F0E25">
        <w:t xml:space="preserve"> n'ont pas participé </w:t>
      </w:r>
      <w:r w:rsidR="00660F6B" w:rsidRPr="007F0E25">
        <w:t xml:space="preserve">à un </w:t>
      </w:r>
      <w:r w:rsidRPr="007F0E25">
        <w:t>RRS).</w:t>
      </w:r>
    </w:p>
    <w:p w:rsidR="002E2126" w:rsidRPr="007F0E25" w:rsidRDefault="00273377" w:rsidP="002E2126">
      <w:pPr>
        <w:pStyle w:val="enumlev1"/>
      </w:pPr>
      <w:r w:rsidRPr="007F0E25">
        <w:t>–</w:t>
      </w:r>
      <w:r w:rsidRPr="007F0E25">
        <w:tab/>
      </w:r>
      <w:r w:rsidR="00660F6B" w:rsidRPr="007F0E25">
        <w:rPr>
          <w:b/>
          <w:bCs/>
        </w:rPr>
        <w:t xml:space="preserve">Pour les </w:t>
      </w:r>
      <w:r w:rsidR="007E1DE4" w:rsidRPr="007F0E25">
        <w:rPr>
          <w:b/>
          <w:bCs/>
        </w:rPr>
        <w:t>douze</w:t>
      </w:r>
      <w:r w:rsidRPr="007F0E25">
        <w:rPr>
          <w:b/>
          <w:bCs/>
        </w:rPr>
        <w:t xml:space="preserve"> RRS</w:t>
      </w:r>
      <w:r w:rsidR="008700FF" w:rsidRPr="007F0E25">
        <w:t>: 903</w:t>
      </w:r>
      <w:r w:rsidRPr="007F0E25">
        <w:t xml:space="preserve"> participants de 1</w:t>
      </w:r>
      <w:r w:rsidR="008700FF" w:rsidRPr="007F0E25">
        <w:t xml:space="preserve">22 pays (dont 40 </w:t>
      </w:r>
      <w:r w:rsidRPr="007F0E25">
        <w:t xml:space="preserve">n'ont pas participé </w:t>
      </w:r>
      <w:r w:rsidR="00660F6B" w:rsidRPr="007F0E25">
        <w:t xml:space="preserve">à un </w:t>
      </w:r>
      <w:r w:rsidRPr="007F0E25">
        <w:t>WRS).</w:t>
      </w:r>
    </w:p>
    <w:p w:rsidR="00DC5294" w:rsidRPr="007F0E25" w:rsidRDefault="00273377" w:rsidP="002E2126">
      <w:pPr>
        <w:pStyle w:val="enumlev1"/>
      </w:pPr>
      <w:r w:rsidRPr="007F0E25">
        <w:t>–</w:t>
      </w:r>
      <w:r w:rsidRPr="007F0E25">
        <w:tab/>
      </w:r>
      <w:r w:rsidRPr="007F0E25">
        <w:rPr>
          <w:b/>
          <w:bCs/>
        </w:rPr>
        <w:t>Total</w:t>
      </w:r>
      <w:r w:rsidR="008700FF" w:rsidRPr="007F0E25">
        <w:t>: 14 séminaires, 1 713 participants de 169</w:t>
      </w:r>
      <w:r w:rsidRPr="007F0E25">
        <w:t xml:space="preserve"> pays.</w:t>
      </w:r>
    </w:p>
    <w:p w:rsidR="008700FF" w:rsidRPr="007F0E25" w:rsidRDefault="008700FF" w:rsidP="002F3705"/>
    <w:p w:rsidR="008700FF" w:rsidRPr="007F0E25" w:rsidRDefault="008700FF" w:rsidP="002F3705"/>
    <w:p w:rsidR="008700FF" w:rsidRPr="007F0E25" w:rsidRDefault="008700FF" w:rsidP="002F3705"/>
    <w:p w:rsidR="008700FF" w:rsidRPr="007F0E25" w:rsidRDefault="008700FF" w:rsidP="002F3705">
      <w:pPr>
        <w:sectPr w:rsidR="008700FF" w:rsidRPr="007F0E25">
          <w:headerReference w:type="even" r:id="rId27"/>
          <w:headerReference w:type="default" r:id="rId28"/>
          <w:footerReference w:type="even" r:id="rId29"/>
          <w:footerReference w:type="default" r:id="rId30"/>
          <w:footerReference w:type="first" r:id="rId31"/>
          <w:pgSz w:w="11907" w:h="16834"/>
          <w:pgMar w:top="1418" w:right="1134" w:bottom="1418" w:left="1134" w:header="720" w:footer="720" w:gutter="0"/>
          <w:paperSrc w:first="15" w:other="15"/>
          <w:cols w:space="720"/>
          <w:titlePg/>
        </w:sectPr>
      </w:pPr>
    </w:p>
    <w:p w:rsidR="008700FF" w:rsidRPr="007F0E25" w:rsidRDefault="008700FF" w:rsidP="00465E50">
      <w:pPr>
        <w:pStyle w:val="TableNoBR"/>
        <w:spacing w:before="240"/>
      </w:pPr>
      <w:r w:rsidRPr="007F0E25">
        <w:lastRenderedPageBreak/>
        <w:t>TableAU 8.2.2-1</w:t>
      </w:r>
    </w:p>
    <w:p w:rsidR="008700FF" w:rsidRPr="007F0E25" w:rsidRDefault="008700FF" w:rsidP="002E2126">
      <w:pPr>
        <w:pStyle w:val="TabletitleBR"/>
      </w:pPr>
      <w:r w:rsidRPr="007F0E25">
        <w:t>Séminaires régionaux des radiocommunications de l'UIT (2013-2016)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984"/>
        <w:gridCol w:w="1276"/>
        <w:gridCol w:w="2126"/>
        <w:gridCol w:w="1701"/>
        <w:gridCol w:w="1985"/>
        <w:gridCol w:w="979"/>
        <w:gridCol w:w="1630"/>
      </w:tblGrid>
      <w:tr w:rsidR="008700FF" w:rsidRPr="007F0E25" w:rsidTr="00465E50">
        <w:trPr>
          <w:cantSplit/>
          <w:tblHeader/>
          <w:jc w:val="center"/>
        </w:trPr>
        <w:tc>
          <w:tcPr>
            <w:tcW w:w="1980" w:type="dxa"/>
            <w:vAlign w:val="center"/>
          </w:tcPr>
          <w:p w:rsidR="008700FF" w:rsidRPr="007F0E25" w:rsidRDefault="008700FF" w:rsidP="00465E50">
            <w:pPr>
              <w:pStyle w:val="Tablehead0"/>
              <w:spacing w:before="50" w:after="50"/>
              <w:rPr>
                <w:sz w:val="18"/>
                <w:szCs w:val="18"/>
                <w:lang w:val="fr-FR"/>
              </w:rPr>
            </w:pPr>
            <w:r w:rsidRPr="007F0E25">
              <w:rPr>
                <w:sz w:val="18"/>
                <w:szCs w:val="18"/>
                <w:lang w:val="fr-FR"/>
              </w:rPr>
              <w:t>Date</w:t>
            </w:r>
          </w:p>
        </w:tc>
        <w:tc>
          <w:tcPr>
            <w:tcW w:w="1984" w:type="dxa"/>
            <w:vAlign w:val="center"/>
          </w:tcPr>
          <w:p w:rsidR="008700FF" w:rsidRPr="007F0E25" w:rsidRDefault="008700FF" w:rsidP="00465E50">
            <w:pPr>
              <w:pStyle w:val="Tablehead0"/>
              <w:spacing w:before="50" w:after="50"/>
              <w:rPr>
                <w:sz w:val="18"/>
                <w:szCs w:val="18"/>
                <w:lang w:val="fr-FR"/>
              </w:rPr>
            </w:pPr>
            <w:r w:rsidRPr="007F0E25">
              <w:rPr>
                <w:sz w:val="18"/>
                <w:szCs w:val="18"/>
                <w:lang w:val="fr-FR"/>
              </w:rPr>
              <w:t>RRS</w:t>
            </w:r>
          </w:p>
        </w:tc>
        <w:tc>
          <w:tcPr>
            <w:tcW w:w="1276" w:type="dxa"/>
            <w:vAlign w:val="center"/>
          </w:tcPr>
          <w:p w:rsidR="008700FF" w:rsidRPr="007F0E25" w:rsidRDefault="008700FF" w:rsidP="00465E50">
            <w:pPr>
              <w:pStyle w:val="Tablehead0"/>
              <w:spacing w:before="50" w:after="50"/>
              <w:rPr>
                <w:sz w:val="18"/>
                <w:szCs w:val="18"/>
                <w:lang w:val="fr-FR"/>
              </w:rPr>
            </w:pPr>
            <w:r w:rsidRPr="007F0E25">
              <w:rPr>
                <w:sz w:val="18"/>
                <w:szCs w:val="18"/>
                <w:lang w:val="fr-FR"/>
              </w:rPr>
              <w:t>Lieu</w:t>
            </w:r>
          </w:p>
        </w:tc>
        <w:tc>
          <w:tcPr>
            <w:tcW w:w="2126" w:type="dxa"/>
            <w:vAlign w:val="center"/>
          </w:tcPr>
          <w:p w:rsidR="008700FF" w:rsidRPr="007F0E25" w:rsidRDefault="008700FF" w:rsidP="00465E50">
            <w:pPr>
              <w:pStyle w:val="Tablehead0"/>
              <w:spacing w:before="50" w:after="50"/>
              <w:rPr>
                <w:sz w:val="18"/>
                <w:szCs w:val="18"/>
                <w:lang w:val="fr-FR"/>
              </w:rPr>
            </w:pPr>
            <w:r w:rsidRPr="007F0E25">
              <w:rPr>
                <w:sz w:val="18"/>
                <w:szCs w:val="18"/>
                <w:lang w:val="fr-FR"/>
              </w:rPr>
              <w:t>Organisateur</w:t>
            </w:r>
          </w:p>
        </w:tc>
        <w:tc>
          <w:tcPr>
            <w:tcW w:w="1701" w:type="dxa"/>
            <w:vAlign w:val="center"/>
          </w:tcPr>
          <w:p w:rsidR="008700FF" w:rsidRPr="007F0E25" w:rsidRDefault="008700FF" w:rsidP="00465E50">
            <w:pPr>
              <w:pStyle w:val="Tablehead0"/>
              <w:spacing w:before="50" w:after="50"/>
              <w:rPr>
                <w:sz w:val="18"/>
                <w:szCs w:val="18"/>
                <w:lang w:val="fr-FR"/>
              </w:rPr>
            </w:pPr>
            <w:r w:rsidRPr="007F0E25">
              <w:rPr>
                <w:sz w:val="18"/>
                <w:szCs w:val="18"/>
                <w:lang w:val="fr-FR"/>
              </w:rPr>
              <w:t>Coopération</w:t>
            </w:r>
          </w:p>
        </w:tc>
        <w:tc>
          <w:tcPr>
            <w:tcW w:w="1985" w:type="dxa"/>
            <w:vAlign w:val="center"/>
          </w:tcPr>
          <w:p w:rsidR="008700FF" w:rsidRPr="007F0E25" w:rsidRDefault="008700FF" w:rsidP="00465E50">
            <w:pPr>
              <w:pStyle w:val="Tablehead0"/>
              <w:spacing w:before="50" w:after="50"/>
              <w:rPr>
                <w:sz w:val="18"/>
                <w:szCs w:val="18"/>
                <w:lang w:val="fr-FR"/>
              </w:rPr>
            </w:pPr>
            <w:r w:rsidRPr="007F0E25">
              <w:rPr>
                <w:sz w:val="18"/>
                <w:szCs w:val="18"/>
                <w:lang w:val="fr-FR"/>
              </w:rPr>
              <w:t xml:space="preserve">Thèmes du Forum </w:t>
            </w:r>
          </w:p>
        </w:tc>
        <w:tc>
          <w:tcPr>
            <w:tcW w:w="979" w:type="dxa"/>
            <w:vAlign w:val="center"/>
          </w:tcPr>
          <w:p w:rsidR="008700FF" w:rsidRPr="007F0E25" w:rsidRDefault="008700FF" w:rsidP="00465E50">
            <w:pPr>
              <w:pStyle w:val="Tablehead0"/>
              <w:spacing w:before="50" w:after="50"/>
              <w:rPr>
                <w:sz w:val="18"/>
                <w:szCs w:val="18"/>
                <w:lang w:val="fr-FR"/>
              </w:rPr>
            </w:pPr>
            <w:r w:rsidRPr="007F0E25">
              <w:rPr>
                <w:sz w:val="18"/>
                <w:szCs w:val="18"/>
                <w:lang w:val="fr-FR"/>
              </w:rPr>
              <w:t>Langues</w:t>
            </w:r>
          </w:p>
        </w:tc>
        <w:tc>
          <w:tcPr>
            <w:tcW w:w="1630" w:type="dxa"/>
            <w:vAlign w:val="center"/>
          </w:tcPr>
          <w:p w:rsidR="008700FF" w:rsidRPr="007F0E25" w:rsidRDefault="008700FF" w:rsidP="00465E50">
            <w:pPr>
              <w:pStyle w:val="Tablehead0"/>
              <w:spacing w:before="50" w:after="50"/>
              <w:rPr>
                <w:sz w:val="18"/>
                <w:szCs w:val="18"/>
                <w:lang w:val="fr-FR"/>
              </w:rPr>
            </w:pPr>
            <w:r w:rsidRPr="007F0E25">
              <w:rPr>
                <w:sz w:val="18"/>
                <w:szCs w:val="18"/>
                <w:lang w:val="fr-FR"/>
              </w:rPr>
              <w:t>Participants/</w:t>
            </w:r>
            <w:r w:rsidRPr="007F0E25">
              <w:rPr>
                <w:sz w:val="18"/>
                <w:szCs w:val="18"/>
                <w:lang w:val="fr-FR"/>
              </w:rPr>
              <w:br/>
              <w:t>administrations</w:t>
            </w:r>
          </w:p>
        </w:tc>
      </w:tr>
      <w:tr w:rsidR="008700FF" w:rsidRPr="007F0E25" w:rsidTr="00465E50">
        <w:trPr>
          <w:cantSplit/>
          <w:jc w:val="center"/>
        </w:trPr>
        <w:tc>
          <w:tcPr>
            <w:tcW w:w="13661" w:type="dxa"/>
            <w:gridSpan w:val="8"/>
            <w:vAlign w:val="center"/>
          </w:tcPr>
          <w:p w:rsidR="008700FF" w:rsidRPr="007F0E25" w:rsidRDefault="008700FF" w:rsidP="00465E50">
            <w:pPr>
              <w:spacing w:before="50" w:after="50"/>
              <w:rPr>
                <w:rFonts w:asciiTheme="majorBidi" w:hAnsiTheme="majorBidi" w:cstheme="majorBidi"/>
                <w:b/>
                <w:bCs/>
                <w:sz w:val="18"/>
                <w:szCs w:val="18"/>
              </w:rPr>
            </w:pPr>
            <w:r w:rsidRPr="007F0E25">
              <w:rPr>
                <w:rFonts w:asciiTheme="majorBidi" w:hAnsiTheme="majorBidi" w:cstheme="majorBidi"/>
                <w:b/>
                <w:bCs/>
                <w:sz w:val="18"/>
                <w:szCs w:val="18"/>
              </w:rPr>
              <w:t>2013</w:t>
            </w:r>
          </w:p>
        </w:tc>
      </w:tr>
      <w:tr w:rsidR="008700FF" w:rsidRPr="007F0E25" w:rsidTr="00465E50">
        <w:trPr>
          <w:cantSplit/>
          <w:jc w:val="center"/>
        </w:trPr>
        <w:tc>
          <w:tcPr>
            <w:tcW w:w="1980" w:type="dxa"/>
            <w:vAlign w:val="center"/>
          </w:tcPr>
          <w:p w:rsidR="008700FF" w:rsidRPr="007F0E25" w:rsidRDefault="008700FF" w:rsidP="00465E50">
            <w:pPr>
              <w:spacing w:before="50" w:after="50"/>
              <w:rPr>
                <w:rFonts w:asciiTheme="majorBidi" w:hAnsiTheme="majorBidi" w:cstheme="majorBidi"/>
                <w:b/>
                <w:bCs/>
                <w:sz w:val="18"/>
                <w:szCs w:val="18"/>
              </w:rPr>
            </w:pPr>
            <w:r w:rsidRPr="007F0E25">
              <w:rPr>
                <w:rFonts w:asciiTheme="majorBidi" w:hAnsiTheme="majorBidi" w:cstheme="majorBidi"/>
                <w:sz w:val="18"/>
                <w:szCs w:val="18"/>
              </w:rPr>
              <w:t>8-12 juillet 2013</w:t>
            </w:r>
          </w:p>
        </w:tc>
        <w:tc>
          <w:tcPr>
            <w:tcW w:w="1984" w:type="dxa"/>
            <w:vAlign w:val="center"/>
          </w:tcPr>
          <w:p w:rsidR="008700FF" w:rsidRPr="007F0E25" w:rsidRDefault="008700FF" w:rsidP="00465E50">
            <w:pPr>
              <w:spacing w:before="50" w:after="50"/>
              <w:rPr>
                <w:rFonts w:asciiTheme="majorBidi" w:hAnsiTheme="majorBidi" w:cstheme="majorBidi"/>
                <w:b/>
                <w:bCs/>
                <w:sz w:val="18"/>
                <w:szCs w:val="18"/>
              </w:rPr>
            </w:pPr>
            <w:r w:rsidRPr="007F0E25">
              <w:rPr>
                <w:rFonts w:asciiTheme="majorBidi" w:hAnsiTheme="majorBidi" w:cstheme="majorBidi"/>
                <w:b/>
                <w:bCs/>
                <w:sz w:val="18"/>
                <w:szCs w:val="18"/>
              </w:rPr>
              <w:t>RRS-13-Amériques</w:t>
            </w:r>
          </w:p>
        </w:tc>
        <w:tc>
          <w:tcPr>
            <w:tcW w:w="1276" w:type="dxa"/>
            <w:vAlign w:val="center"/>
          </w:tcPr>
          <w:p w:rsidR="008700FF" w:rsidRPr="007F0E25" w:rsidRDefault="008700FF" w:rsidP="00465E50">
            <w:pPr>
              <w:spacing w:before="50" w:after="50"/>
              <w:jc w:val="center"/>
              <w:rPr>
                <w:rFonts w:asciiTheme="majorBidi" w:hAnsiTheme="majorBidi" w:cstheme="majorBidi"/>
                <w:b/>
                <w:bCs/>
                <w:sz w:val="18"/>
                <w:szCs w:val="18"/>
              </w:rPr>
            </w:pPr>
            <w:r w:rsidRPr="007F0E25">
              <w:rPr>
                <w:rFonts w:asciiTheme="majorBidi" w:hAnsiTheme="majorBidi" w:cstheme="majorBidi"/>
                <w:sz w:val="18"/>
                <w:szCs w:val="18"/>
              </w:rPr>
              <w:t>Asunción, Paraguay</w:t>
            </w:r>
          </w:p>
        </w:tc>
        <w:tc>
          <w:tcPr>
            <w:tcW w:w="2126" w:type="dxa"/>
            <w:vAlign w:val="center"/>
          </w:tcPr>
          <w:p w:rsidR="008700FF" w:rsidRPr="007F0E25" w:rsidRDefault="008700FF" w:rsidP="00465E50">
            <w:pPr>
              <w:spacing w:before="50" w:after="50"/>
              <w:jc w:val="center"/>
              <w:rPr>
                <w:rFonts w:asciiTheme="majorBidi" w:hAnsiTheme="majorBidi" w:cstheme="majorBidi"/>
                <w:b/>
                <w:bCs/>
                <w:sz w:val="18"/>
                <w:szCs w:val="18"/>
              </w:rPr>
            </w:pPr>
            <w:r w:rsidRPr="007F0E25">
              <w:rPr>
                <w:rFonts w:asciiTheme="majorBidi" w:hAnsiTheme="majorBidi" w:cstheme="majorBidi"/>
                <w:sz w:val="18"/>
                <w:szCs w:val="18"/>
              </w:rPr>
              <w:t>CONATEL Paraguay</w:t>
            </w:r>
          </w:p>
        </w:tc>
        <w:tc>
          <w:tcPr>
            <w:tcW w:w="1701" w:type="dxa"/>
            <w:vAlign w:val="center"/>
          </w:tcPr>
          <w:p w:rsidR="008700FF" w:rsidRPr="007F0E25" w:rsidRDefault="008700FF" w:rsidP="00465E50">
            <w:pPr>
              <w:spacing w:before="50" w:after="50"/>
              <w:jc w:val="center"/>
              <w:rPr>
                <w:rFonts w:asciiTheme="majorBidi" w:hAnsiTheme="majorBidi" w:cstheme="majorBidi"/>
                <w:b/>
                <w:bCs/>
                <w:sz w:val="18"/>
                <w:szCs w:val="18"/>
              </w:rPr>
            </w:pPr>
            <w:r w:rsidRPr="007F0E25">
              <w:rPr>
                <w:rFonts w:asciiTheme="majorBidi" w:hAnsiTheme="majorBidi" w:cstheme="majorBidi"/>
                <w:sz w:val="18"/>
                <w:szCs w:val="18"/>
              </w:rPr>
              <w:t>Bureau de l'UIT pour la région Amériques</w:t>
            </w:r>
          </w:p>
        </w:tc>
        <w:tc>
          <w:tcPr>
            <w:tcW w:w="1985" w:type="dxa"/>
            <w:vAlign w:val="center"/>
          </w:tcPr>
          <w:p w:rsidR="008700FF" w:rsidRPr="007F0E25" w:rsidRDefault="008700FF" w:rsidP="00465E50">
            <w:pPr>
              <w:spacing w:before="50" w:after="50"/>
              <w:jc w:val="center"/>
              <w:rPr>
                <w:rFonts w:asciiTheme="majorBidi" w:hAnsiTheme="majorBidi" w:cstheme="majorBidi"/>
                <w:b/>
                <w:bCs/>
                <w:sz w:val="18"/>
                <w:szCs w:val="18"/>
              </w:rPr>
            </w:pPr>
            <w:r w:rsidRPr="007F0E25">
              <w:rPr>
                <w:rFonts w:asciiTheme="majorBidi" w:hAnsiTheme="majorBidi" w:cstheme="majorBidi"/>
                <w:sz w:val="18"/>
                <w:szCs w:val="18"/>
              </w:rPr>
              <w:t>Le dividende numérique en Amérique latine</w:t>
            </w:r>
          </w:p>
        </w:tc>
        <w:tc>
          <w:tcPr>
            <w:tcW w:w="979" w:type="dxa"/>
            <w:vAlign w:val="center"/>
          </w:tcPr>
          <w:p w:rsidR="008700FF" w:rsidRPr="007F0E25" w:rsidRDefault="008700FF" w:rsidP="00465E50">
            <w:pPr>
              <w:spacing w:before="50" w:after="50"/>
              <w:jc w:val="center"/>
              <w:rPr>
                <w:rFonts w:asciiTheme="majorBidi" w:hAnsiTheme="majorBidi" w:cstheme="majorBidi"/>
                <w:b/>
                <w:bCs/>
                <w:sz w:val="18"/>
                <w:szCs w:val="18"/>
              </w:rPr>
            </w:pPr>
            <w:r w:rsidRPr="007F0E25">
              <w:rPr>
                <w:rFonts w:asciiTheme="majorBidi" w:hAnsiTheme="majorBidi" w:cstheme="majorBidi"/>
                <w:b/>
                <w:bCs/>
                <w:sz w:val="18"/>
                <w:szCs w:val="18"/>
              </w:rPr>
              <w:t>S, E</w:t>
            </w:r>
          </w:p>
        </w:tc>
        <w:tc>
          <w:tcPr>
            <w:tcW w:w="1630" w:type="dxa"/>
            <w:vAlign w:val="center"/>
          </w:tcPr>
          <w:p w:rsidR="008700FF" w:rsidRPr="007F0E25" w:rsidRDefault="008700FF" w:rsidP="00465E50">
            <w:pPr>
              <w:spacing w:before="50" w:after="50"/>
              <w:jc w:val="center"/>
              <w:rPr>
                <w:rFonts w:asciiTheme="majorBidi" w:hAnsiTheme="majorBidi" w:cstheme="majorBidi"/>
                <w:b/>
                <w:bCs/>
                <w:sz w:val="18"/>
                <w:szCs w:val="18"/>
              </w:rPr>
            </w:pPr>
            <w:r w:rsidRPr="007F0E25">
              <w:rPr>
                <w:rFonts w:asciiTheme="majorBidi" w:hAnsiTheme="majorBidi" w:cstheme="majorBidi"/>
                <w:b/>
                <w:bCs/>
                <w:sz w:val="18"/>
                <w:szCs w:val="18"/>
              </w:rPr>
              <w:t>121/9</w:t>
            </w:r>
          </w:p>
        </w:tc>
      </w:tr>
      <w:tr w:rsidR="008700FF" w:rsidRPr="007F0E25" w:rsidTr="00465E50">
        <w:trPr>
          <w:cantSplit/>
          <w:jc w:val="center"/>
        </w:trPr>
        <w:tc>
          <w:tcPr>
            <w:tcW w:w="1980" w:type="dxa"/>
            <w:vAlign w:val="center"/>
          </w:tcPr>
          <w:p w:rsidR="008700FF" w:rsidRPr="007F0E25" w:rsidRDefault="008700FF" w:rsidP="00465E50">
            <w:pPr>
              <w:spacing w:before="50" w:after="50"/>
              <w:rPr>
                <w:rFonts w:asciiTheme="majorBidi" w:hAnsiTheme="majorBidi" w:cstheme="majorBidi"/>
                <w:b/>
                <w:bCs/>
                <w:sz w:val="18"/>
                <w:szCs w:val="18"/>
              </w:rPr>
            </w:pPr>
            <w:r w:rsidRPr="007F0E25">
              <w:rPr>
                <w:rFonts w:asciiTheme="majorBidi" w:hAnsiTheme="majorBidi" w:cstheme="majorBidi"/>
                <w:sz w:val="18"/>
                <w:szCs w:val="18"/>
              </w:rPr>
              <w:t>16-20 septembre 2013</w:t>
            </w:r>
          </w:p>
        </w:tc>
        <w:tc>
          <w:tcPr>
            <w:tcW w:w="1984" w:type="dxa"/>
            <w:vAlign w:val="center"/>
          </w:tcPr>
          <w:p w:rsidR="008700FF" w:rsidRPr="007F0E25" w:rsidRDefault="008700FF" w:rsidP="00465E50">
            <w:pPr>
              <w:spacing w:before="50" w:after="50"/>
              <w:rPr>
                <w:rFonts w:asciiTheme="majorBidi" w:hAnsiTheme="majorBidi" w:cstheme="majorBidi"/>
                <w:b/>
                <w:bCs/>
                <w:sz w:val="18"/>
                <w:szCs w:val="18"/>
              </w:rPr>
            </w:pPr>
            <w:r w:rsidRPr="007F0E25">
              <w:rPr>
                <w:rFonts w:asciiTheme="majorBidi" w:hAnsiTheme="majorBidi" w:cstheme="majorBidi"/>
                <w:b/>
                <w:bCs/>
                <w:sz w:val="18"/>
                <w:szCs w:val="18"/>
              </w:rPr>
              <w:t>RRS-13-Afrique</w:t>
            </w:r>
          </w:p>
        </w:tc>
        <w:tc>
          <w:tcPr>
            <w:tcW w:w="1276" w:type="dxa"/>
            <w:vAlign w:val="center"/>
          </w:tcPr>
          <w:p w:rsidR="008700FF" w:rsidRPr="007F0E25" w:rsidRDefault="008700FF" w:rsidP="00465E50">
            <w:pPr>
              <w:spacing w:before="50" w:after="50"/>
              <w:jc w:val="center"/>
              <w:rPr>
                <w:rFonts w:asciiTheme="majorBidi" w:hAnsiTheme="majorBidi" w:cstheme="majorBidi"/>
                <w:bCs/>
                <w:sz w:val="18"/>
                <w:szCs w:val="18"/>
              </w:rPr>
            </w:pPr>
            <w:r w:rsidRPr="007F0E25">
              <w:rPr>
                <w:rFonts w:asciiTheme="majorBidi" w:hAnsiTheme="majorBidi" w:cstheme="majorBidi"/>
                <w:bCs/>
                <w:sz w:val="18"/>
                <w:szCs w:val="18"/>
              </w:rPr>
              <w:t>Yaoundé, Cameroun</w:t>
            </w:r>
          </w:p>
        </w:tc>
        <w:tc>
          <w:tcPr>
            <w:tcW w:w="2126" w:type="dxa"/>
            <w:vAlign w:val="center"/>
          </w:tcPr>
          <w:p w:rsidR="008700FF" w:rsidRPr="007F0E25" w:rsidRDefault="008700FF" w:rsidP="00465E50">
            <w:pPr>
              <w:spacing w:before="50" w:after="50"/>
              <w:jc w:val="center"/>
              <w:rPr>
                <w:rFonts w:asciiTheme="majorBidi" w:hAnsiTheme="majorBidi" w:cstheme="majorBidi"/>
                <w:b/>
                <w:bCs/>
                <w:sz w:val="18"/>
                <w:szCs w:val="18"/>
              </w:rPr>
            </w:pPr>
            <w:r w:rsidRPr="007F0E25">
              <w:rPr>
                <w:rFonts w:asciiTheme="majorBidi" w:hAnsiTheme="majorBidi" w:cstheme="majorBidi"/>
                <w:sz w:val="18"/>
                <w:szCs w:val="18"/>
              </w:rPr>
              <w:t>MINPOSTEL Cameroun</w:t>
            </w:r>
          </w:p>
        </w:tc>
        <w:tc>
          <w:tcPr>
            <w:tcW w:w="1701" w:type="dxa"/>
            <w:vAlign w:val="center"/>
          </w:tcPr>
          <w:p w:rsidR="008700FF" w:rsidRPr="007F0E25" w:rsidRDefault="008700FF" w:rsidP="00465E50">
            <w:pPr>
              <w:spacing w:before="50" w:after="50"/>
              <w:jc w:val="center"/>
              <w:rPr>
                <w:rFonts w:asciiTheme="majorBidi" w:hAnsiTheme="majorBidi" w:cstheme="majorBidi"/>
                <w:b/>
                <w:bCs/>
                <w:sz w:val="18"/>
                <w:szCs w:val="18"/>
              </w:rPr>
            </w:pPr>
            <w:r w:rsidRPr="007F0E25">
              <w:rPr>
                <w:rFonts w:asciiTheme="majorBidi" w:hAnsiTheme="majorBidi" w:cstheme="majorBidi"/>
                <w:sz w:val="18"/>
                <w:szCs w:val="18"/>
              </w:rPr>
              <w:t>UAT, Bureau de l'UIT pour la région Afrique</w:t>
            </w:r>
          </w:p>
        </w:tc>
        <w:tc>
          <w:tcPr>
            <w:tcW w:w="1985" w:type="dxa"/>
            <w:vAlign w:val="center"/>
          </w:tcPr>
          <w:p w:rsidR="008700FF" w:rsidRPr="007F0E25" w:rsidRDefault="008700FF" w:rsidP="00465E50">
            <w:pPr>
              <w:spacing w:before="50" w:after="50"/>
              <w:jc w:val="center"/>
              <w:rPr>
                <w:rFonts w:asciiTheme="majorBidi" w:hAnsiTheme="majorBidi" w:cstheme="majorBidi"/>
                <w:b/>
                <w:bCs/>
                <w:sz w:val="18"/>
                <w:szCs w:val="18"/>
              </w:rPr>
            </w:pPr>
            <w:r w:rsidRPr="007F0E25">
              <w:rPr>
                <w:rFonts w:asciiTheme="majorBidi" w:hAnsiTheme="majorBidi" w:cstheme="majorBidi"/>
                <w:sz w:val="18"/>
                <w:szCs w:val="18"/>
              </w:rPr>
              <w:t>L'avenir de la bande des ondes décimétriques dans la région Afrique</w:t>
            </w:r>
          </w:p>
        </w:tc>
        <w:tc>
          <w:tcPr>
            <w:tcW w:w="979" w:type="dxa"/>
            <w:vAlign w:val="center"/>
          </w:tcPr>
          <w:p w:rsidR="008700FF" w:rsidRPr="007F0E25" w:rsidRDefault="008700FF" w:rsidP="00465E50">
            <w:pPr>
              <w:spacing w:before="50" w:after="50"/>
              <w:jc w:val="center"/>
              <w:rPr>
                <w:rFonts w:asciiTheme="majorBidi" w:hAnsiTheme="majorBidi" w:cstheme="majorBidi"/>
                <w:b/>
                <w:bCs/>
                <w:sz w:val="18"/>
                <w:szCs w:val="18"/>
              </w:rPr>
            </w:pPr>
            <w:r w:rsidRPr="007F0E25">
              <w:rPr>
                <w:rFonts w:asciiTheme="majorBidi" w:hAnsiTheme="majorBidi" w:cstheme="majorBidi"/>
                <w:b/>
                <w:bCs/>
                <w:sz w:val="18"/>
                <w:szCs w:val="18"/>
              </w:rPr>
              <w:t>F, E</w:t>
            </w:r>
          </w:p>
        </w:tc>
        <w:tc>
          <w:tcPr>
            <w:tcW w:w="1630" w:type="dxa"/>
            <w:vAlign w:val="center"/>
          </w:tcPr>
          <w:p w:rsidR="008700FF" w:rsidRPr="007F0E25" w:rsidRDefault="008700FF" w:rsidP="00465E50">
            <w:pPr>
              <w:spacing w:before="50" w:after="50"/>
              <w:jc w:val="center"/>
              <w:rPr>
                <w:rFonts w:asciiTheme="majorBidi" w:hAnsiTheme="majorBidi" w:cstheme="majorBidi"/>
                <w:b/>
                <w:bCs/>
                <w:sz w:val="18"/>
                <w:szCs w:val="18"/>
              </w:rPr>
            </w:pPr>
            <w:r w:rsidRPr="007F0E25">
              <w:rPr>
                <w:rFonts w:asciiTheme="majorBidi" w:hAnsiTheme="majorBidi" w:cstheme="majorBidi"/>
                <w:b/>
                <w:bCs/>
                <w:sz w:val="18"/>
                <w:szCs w:val="18"/>
              </w:rPr>
              <w:t>135/33</w:t>
            </w:r>
          </w:p>
        </w:tc>
      </w:tr>
      <w:tr w:rsidR="008700FF" w:rsidRPr="007F0E25" w:rsidTr="00465E50">
        <w:trPr>
          <w:cantSplit/>
          <w:jc w:val="center"/>
        </w:trPr>
        <w:tc>
          <w:tcPr>
            <w:tcW w:w="1980" w:type="dxa"/>
            <w:vAlign w:val="center"/>
          </w:tcPr>
          <w:p w:rsidR="008700FF" w:rsidRPr="007F0E25" w:rsidRDefault="008700FF" w:rsidP="00465E50">
            <w:pPr>
              <w:spacing w:before="50" w:after="50"/>
              <w:rPr>
                <w:rFonts w:asciiTheme="majorBidi" w:hAnsiTheme="majorBidi" w:cstheme="majorBidi"/>
                <w:b/>
                <w:bCs/>
                <w:sz w:val="18"/>
                <w:szCs w:val="18"/>
              </w:rPr>
            </w:pPr>
            <w:r w:rsidRPr="007F0E25">
              <w:rPr>
                <w:rFonts w:asciiTheme="majorBidi" w:hAnsiTheme="majorBidi" w:cstheme="majorBidi"/>
                <w:sz w:val="18"/>
                <w:szCs w:val="18"/>
              </w:rPr>
              <w:t>28 octobre- 1er novembre 2013</w:t>
            </w:r>
          </w:p>
        </w:tc>
        <w:tc>
          <w:tcPr>
            <w:tcW w:w="1984" w:type="dxa"/>
            <w:vAlign w:val="center"/>
          </w:tcPr>
          <w:p w:rsidR="008700FF" w:rsidRPr="007F0E25" w:rsidRDefault="008700FF" w:rsidP="00465E50">
            <w:pPr>
              <w:spacing w:before="50" w:after="50"/>
              <w:rPr>
                <w:rFonts w:asciiTheme="majorBidi" w:hAnsiTheme="majorBidi" w:cstheme="majorBidi"/>
                <w:b/>
                <w:bCs/>
                <w:sz w:val="18"/>
                <w:szCs w:val="18"/>
              </w:rPr>
            </w:pPr>
            <w:r w:rsidRPr="007F0E25">
              <w:rPr>
                <w:rFonts w:asciiTheme="majorBidi" w:hAnsiTheme="majorBidi" w:cstheme="majorBidi"/>
                <w:b/>
                <w:bCs/>
                <w:sz w:val="18"/>
                <w:szCs w:val="18"/>
              </w:rPr>
              <w:t>RRS-13-Asie-Pacifique</w:t>
            </w:r>
          </w:p>
        </w:tc>
        <w:tc>
          <w:tcPr>
            <w:tcW w:w="1276" w:type="dxa"/>
            <w:vAlign w:val="center"/>
          </w:tcPr>
          <w:p w:rsidR="008700FF" w:rsidRPr="007F0E25" w:rsidRDefault="008700FF" w:rsidP="00465E50">
            <w:pPr>
              <w:spacing w:before="50" w:after="50"/>
              <w:jc w:val="center"/>
              <w:rPr>
                <w:rFonts w:asciiTheme="majorBidi" w:hAnsiTheme="majorBidi" w:cstheme="majorBidi"/>
                <w:b/>
                <w:bCs/>
                <w:sz w:val="18"/>
                <w:szCs w:val="18"/>
              </w:rPr>
            </w:pPr>
            <w:r w:rsidRPr="007F0E25">
              <w:rPr>
                <w:rFonts w:asciiTheme="majorBidi" w:hAnsiTheme="majorBidi" w:cstheme="majorBidi"/>
                <w:sz w:val="18"/>
                <w:szCs w:val="18"/>
              </w:rPr>
              <w:t>Nadi, Fidji</w:t>
            </w:r>
          </w:p>
        </w:tc>
        <w:tc>
          <w:tcPr>
            <w:tcW w:w="2126" w:type="dxa"/>
            <w:vAlign w:val="center"/>
          </w:tcPr>
          <w:p w:rsidR="008700FF" w:rsidRPr="007F0E25" w:rsidRDefault="008700FF" w:rsidP="00465E50">
            <w:pPr>
              <w:spacing w:before="50" w:after="50"/>
              <w:jc w:val="center"/>
              <w:rPr>
                <w:rFonts w:asciiTheme="majorBidi" w:hAnsiTheme="majorBidi" w:cstheme="majorBidi"/>
                <w:sz w:val="18"/>
                <w:szCs w:val="18"/>
              </w:rPr>
            </w:pPr>
            <w:r w:rsidRPr="007F0E25">
              <w:rPr>
                <w:rFonts w:asciiTheme="majorBidi" w:hAnsiTheme="majorBidi" w:cstheme="majorBidi"/>
                <w:sz w:val="18"/>
                <w:szCs w:val="18"/>
              </w:rPr>
              <w:t>Ministère des Communications, Fidji</w:t>
            </w:r>
          </w:p>
        </w:tc>
        <w:tc>
          <w:tcPr>
            <w:tcW w:w="1701" w:type="dxa"/>
            <w:vAlign w:val="center"/>
          </w:tcPr>
          <w:p w:rsidR="008700FF" w:rsidRPr="007F0E25" w:rsidRDefault="008700FF" w:rsidP="00465E50">
            <w:pPr>
              <w:spacing w:before="50" w:after="50"/>
              <w:jc w:val="center"/>
              <w:rPr>
                <w:rFonts w:asciiTheme="majorBidi" w:hAnsiTheme="majorBidi" w:cstheme="majorBidi"/>
                <w:b/>
                <w:bCs/>
                <w:sz w:val="18"/>
                <w:szCs w:val="18"/>
              </w:rPr>
            </w:pPr>
            <w:r w:rsidRPr="007F0E25">
              <w:rPr>
                <w:rFonts w:asciiTheme="majorBidi" w:hAnsiTheme="majorBidi" w:cstheme="majorBidi"/>
                <w:sz w:val="18"/>
                <w:szCs w:val="18"/>
              </w:rPr>
              <w:t>PITA, Bureau de l'UIT pour la région Asie-Pacifique</w:t>
            </w:r>
          </w:p>
        </w:tc>
        <w:tc>
          <w:tcPr>
            <w:tcW w:w="1985" w:type="dxa"/>
            <w:vAlign w:val="center"/>
          </w:tcPr>
          <w:p w:rsidR="008700FF" w:rsidRPr="007F0E25" w:rsidRDefault="008700FF" w:rsidP="00465E50">
            <w:pPr>
              <w:spacing w:before="50" w:after="50"/>
              <w:jc w:val="center"/>
              <w:rPr>
                <w:rFonts w:asciiTheme="majorBidi" w:hAnsiTheme="majorBidi" w:cstheme="majorBidi"/>
                <w:b/>
                <w:bCs/>
                <w:sz w:val="18"/>
                <w:szCs w:val="18"/>
              </w:rPr>
            </w:pPr>
            <w:r w:rsidRPr="007F0E25">
              <w:rPr>
                <w:rFonts w:asciiTheme="majorBidi" w:hAnsiTheme="majorBidi" w:cstheme="majorBidi"/>
                <w:sz w:val="18"/>
                <w:szCs w:val="18"/>
              </w:rPr>
              <w:t>L'avenir de la bande C dans la région Asie-Pacifique</w:t>
            </w:r>
          </w:p>
        </w:tc>
        <w:tc>
          <w:tcPr>
            <w:tcW w:w="979" w:type="dxa"/>
            <w:vAlign w:val="center"/>
          </w:tcPr>
          <w:p w:rsidR="008700FF" w:rsidRPr="007F0E25" w:rsidRDefault="008700FF" w:rsidP="00465E50">
            <w:pPr>
              <w:spacing w:before="50" w:after="50"/>
              <w:jc w:val="center"/>
              <w:rPr>
                <w:rFonts w:asciiTheme="majorBidi" w:hAnsiTheme="majorBidi" w:cstheme="majorBidi"/>
                <w:b/>
                <w:bCs/>
                <w:sz w:val="18"/>
                <w:szCs w:val="18"/>
              </w:rPr>
            </w:pPr>
            <w:r w:rsidRPr="007F0E25">
              <w:rPr>
                <w:rFonts w:asciiTheme="majorBidi" w:hAnsiTheme="majorBidi" w:cstheme="majorBidi"/>
                <w:b/>
                <w:bCs/>
                <w:sz w:val="18"/>
                <w:szCs w:val="18"/>
              </w:rPr>
              <w:t>E</w:t>
            </w:r>
          </w:p>
        </w:tc>
        <w:tc>
          <w:tcPr>
            <w:tcW w:w="1630" w:type="dxa"/>
            <w:vAlign w:val="center"/>
          </w:tcPr>
          <w:p w:rsidR="008700FF" w:rsidRPr="007F0E25" w:rsidRDefault="008700FF" w:rsidP="00465E50">
            <w:pPr>
              <w:spacing w:before="50" w:after="50"/>
              <w:jc w:val="center"/>
              <w:rPr>
                <w:rFonts w:asciiTheme="majorBidi" w:hAnsiTheme="majorBidi" w:cstheme="majorBidi"/>
                <w:b/>
                <w:bCs/>
                <w:sz w:val="18"/>
                <w:szCs w:val="18"/>
              </w:rPr>
            </w:pPr>
            <w:r w:rsidRPr="007F0E25">
              <w:rPr>
                <w:rFonts w:asciiTheme="majorBidi" w:hAnsiTheme="majorBidi" w:cstheme="majorBidi"/>
                <w:b/>
                <w:bCs/>
                <w:sz w:val="18"/>
                <w:szCs w:val="18"/>
              </w:rPr>
              <w:t>53/18</w:t>
            </w:r>
          </w:p>
        </w:tc>
      </w:tr>
      <w:tr w:rsidR="008700FF" w:rsidRPr="007F0E25" w:rsidTr="00465E50">
        <w:trPr>
          <w:cantSplit/>
          <w:jc w:val="center"/>
        </w:trPr>
        <w:tc>
          <w:tcPr>
            <w:tcW w:w="1980" w:type="dxa"/>
            <w:vAlign w:val="center"/>
          </w:tcPr>
          <w:p w:rsidR="008700FF" w:rsidRPr="007F0E25" w:rsidRDefault="008700FF" w:rsidP="00465E50">
            <w:pPr>
              <w:spacing w:before="50" w:after="50"/>
              <w:rPr>
                <w:rFonts w:asciiTheme="majorBidi" w:hAnsiTheme="majorBidi" w:cstheme="majorBidi"/>
                <w:b/>
                <w:bCs/>
                <w:sz w:val="18"/>
                <w:szCs w:val="18"/>
              </w:rPr>
            </w:pPr>
            <w:r w:rsidRPr="007F0E25">
              <w:rPr>
                <w:rFonts w:asciiTheme="majorBidi" w:hAnsiTheme="majorBidi" w:cstheme="majorBidi"/>
                <w:sz w:val="18"/>
                <w:szCs w:val="18"/>
              </w:rPr>
              <w:t>9-13 décembre 2013</w:t>
            </w:r>
          </w:p>
        </w:tc>
        <w:tc>
          <w:tcPr>
            <w:tcW w:w="1984" w:type="dxa"/>
            <w:vAlign w:val="center"/>
          </w:tcPr>
          <w:p w:rsidR="008700FF" w:rsidRPr="007F0E25" w:rsidRDefault="008700FF" w:rsidP="00465E50">
            <w:pPr>
              <w:spacing w:before="50" w:after="50"/>
              <w:rPr>
                <w:rFonts w:asciiTheme="majorBidi" w:hAnsiTheme="majorBidi" w:cstheme="majorBidi"/>
                <w:b/>
                <w:bCs/>
                <w:sz w:val="18"/>
                <w:szCs w:val="18"/>
              </w:rPr>
            </w:pPr>
            <w:r w:rsidRPr="007F0E25">
              <w:rPr>
                <w:rFonts w:asciiTheme="majorBidi" w:hAnsiTheme="majorBidi" w:cstheme="majorBidi"/>
                <w:b/>
                <w:bCs/>
                <w:sz w:val="18"/>
                <w:szCs w:val="18"/>
              </w:rPr>
              <w:t>RRS-13-Etats arabes</w:t>
            </w:r>
          </w:p>
        </w:tc>
        <w:tc>
          <w:tcPr>
            <w:tcW w:w="1276" w:type="dxa"/>
            <w:vAlign w:val="center"/>
          </w:tcPr>
          <w:p w:rsidR="008700FF" w:rsidRPr="007F0E25" w:rsidRDefault="008700FF" w:rsidP="00465E50">
            <w:pPr>
              <w:spacing w:before="50" w:after="50"/>
              <w:jc w:val="center"/>
              <w:rPr>
                <w:rFonts w:asciiTheme="majorBidi" w:hAnsiTheme="majorBidi" w:cstheme="majorBidi"/>
                <w:b/>
                <w:bCs/>
                <w:sz w:val="18"/>
                <w:szCs w:val="18"/>
              </w:rPr>
            </w:pPr>
            <w:r w:rsidRPr="007F0E25">
              <w:rPr>
                <w:rFonts w:asciiTheme="majorBidi" w:hAnsiTheme="majorBidi" w:cstheme="majorBidi"/>
                <w:sz w:val="18"/>
                <w:szCs w:val="18"/>
              </w:rPr>
              <w:t>Tunis, Tunisie</w:t>
            </w:r>
          </w:p>
        </w:tc>
        <w:tc>
          <w:tcPr>
            <w:tcW w:w="2126" w:type="dxa"/>
            <w:vAlign w:val="center"/>
          </w:tcPr>
          <w:p w:rsidR="008700FF" w:rsidRPr="007F0E25" w:rsidRDefault="008700FF" w:rsidP="00465E50">
            <w:pPr>
              <w:spacing w:before="50" w:after="50"/>
              <w:jc w:val="center"/>
              <w:rPr>
                <w:rFonts w:asciiTheme="majorBidi" w:hAnsiTheme="majorBidi" w:cstheme="majorBidi"/>
                <w:b/>
                <w:bCs/>
                <w:sz w:val="18"/>
                <w:szCs w:val="18"/>
              </w:rPr>
            </w:pPr>
            <w:r w:rsidRPr="007F0E25">
              <w:rPr>
                <w:rFonts w:asciiTheme="majorBidi" w:hAnsiTheme="majorBidi" w:cstheme="majorBidi"/>
                <w:sz w:val="18"/>
                <w:szCs w:val="18"/>
              </w:rPr>
              <w:t>ANF-Tunisie</w:t>
            </w:r>
          </w:p>
        </w:tc>
        <w:tc>
          <w:tcPr>
            <w:tcW w:w="1701" w:type="dxa"/>
            <w:vAlign w:val="center"/>
          </w:tcPr>
          <w:p w:rsidR="008700FF" w:rsidRPr="007F0E25" w:rsidRDefault="008700FF" w:rsidP="00465E50">
            <w:pPr>
              <w:spacing w:before="50" w:after="50"/>
              <w:jc w:val="center"/>
              <w:rPr>
                <w:rFonts w:asciiTheme="majorBidi" w:hAnsiTheme="majorBidi" w:cstheme="majorBidi"/>
                <w:b/>
                <w:bCs/>
                <w:sz w:val="18"/>
                <w:szCs w:val="18"/>
              </w:rPr>
            </w:pPr>
            <w:r w:rsidRPr="007F0E25">
              <w:rPr>
                <w:rFonts w:asciiTheme="majorBidi" w:hAnsiTheme="majorBidi" w:cstheme="majorBidi"/>
                <w:sz w:val="18"/>
                <w:szCs w:val="18"/>
              </w:rPr>
              <w:t>ASMG, Bureau de l'UIT pour la région des Etats arabes</w:t>
            </w:r>
          </w:p>
        </w:tc>
        <w:tc>
          <w:tcPr>
            <w:tcW w:w="1985" w:type="dxa"/>
            <w:vAlign w:val="center"/>
          </w:tcPr>
          <w:p w:rsidR="008700FF" w:rsidRPr="007F0E25" w:rsidRDefault="008700FF" w:rsidP="00465E50">
            <w:pPr>
              <w:spacing w:before="50" w:after="50"/>
              <w:jc w:val="center"/>
              <w:rPr>
                <w:rFonts w:asciiTheme="majorBidi" w:hAnsiTheme="majorBidi" w:cstheme="majorBidi"/>
                <w:b/>
                <w:bCs/>
                <w:sz w:val="18"/>
                <w:szCs w:val="18"/>
              </w:rPr>
            </w:pPr>
            <w:r w:rsidRPr="007F0E25">
              <w:rPr>
                <w:rFonts w:asciiTheme="majorBidi" w:hAnsiTheme="majorBidi" w:cstheme="majorBidi"/>
                <w:sz w:val="18"/>
                <w:szCs w:val="18"/>
              </w:rPr>
              <w:t>Les futurs systèmes de radiocommunication cognitifs et les espaces blancs de télévision</w:t>
            </w:r>
          </w:p>
        </w:tc>
        <w:tc>
          <w:tcPr>
            <w:tcW w:w="979" w:type="dxa"/>
            <w:vAlign w:val="center"/>
          </w:tcPr>
          <w:p w:rsidR="008700FF" w:rsidRPr="007F0E25" w:rsidRDefault="008700FF" w:rsidP="00465E50">
            <w:pPr>
              <w:spacing w:before="50" w:after="50"/>
              <w:jc w:val="center"/>
              <w:rPr>
                <w:rFonts w:asciiTheme="majorBidi" w:hAnsiTheme="majorBidi" w:cstheme="majorBidi"/>
                <w:b/>
                <w:bCs/>
                <w:sz w:val="18"/>
                <w:szCs w:val="18"/>
              </w:rPr>
            </w:pPr>
            <w:r w:rsidRPr="007F0E25">
              <w:rPr>
                <w:rFonts w:asciiTheme="majorBidi" w:hAnsiTheme="majorBidi" w:cstheme="majorBidi"/>
                <w:b/>
                <w:bCs/>
                <w:sz w:val="18"/>
                <w:szCs w:val="18"/>
              </w:rPr>
              <w:t>A, E</w:t>
            </w:r>
          </w:p>
        </w:tc>
        <w:tc>
          <w:tcPr>
            <w:tcW w:w="1630" w:type="dxa"/>
            <w:vAlign w:val="center"/>
          </w:tcPr>
          <w:p w:rsidR="008700FF" w:rsidRPr="007F0E25" w:rsidRDefault="008700FF" w:rsidP="00465E50">
            <w:pPr>
              <w:spacing w:before="50" w:after="50"/>
              <w:jc w:val="center"/>
              <w:rPr>
                <w:rFonts w:asciiTheme="majorBidi" w:hAnsiTheme="majorBidi" w:cstheme="majorBidi"/>
                <w:b/>
                <w:bCs/>
                <w:sz w:val="18"/>
                <w:szCs w:val="18"/>
              </w:rPr>
            </w:pPr>
            <w:r w:rsidRPr="007F0E25">
              <w:rPr>
                <w:rFonts w:asciiTheme="majorBidi" w:hAnsiTheme="majorBidi" w:cstheme="majorBidi"/>
                <w:b/>
                <w:bCs/>
                <w:sz w:val="18"/>
                <w:szCs w:val="18"/>
              </w:rPr>
              <w:t>49/12</w:t>
            </w:r>
          </w:p>
        </w:tc>
      </w:tr>
      <w:tr w:rsidR="00A6129D" w:rsidRPr="007F0E25" w:rsidTr="00465E50">
        <w:trPr>
          <w:cantSplit/>
          <w:jc w:val="center"/>
        </w:trPr>
        <w:tc>
          <w:tcPr>
            <w:tcW w:w="13661" w:type="dxa"/>
            <w:gridSpan w:val="8"/>
            <w:vAlign w:val="center"/>
          </w:tcPr>
          <w:p w:rsidR="00A6129D" w:rsidRPr="007F0E25" w:rsidRDefault="00A6129D" w:rsidP="00465E50">
            <w:pPr>
              <w:spacing w:before="50" w:after="50"/>
              <w:rPr>
                <w:rFonts w:asciiTheme="majorBidi" w:hAnsiTheme="majorBidi" w:cstheme="majorBidi"/>
                <w:b/>
                <w:bCs/>
                <w:sz w:val="18"/>
                <w:szCs w:val="18"/>
              </w:rPr>
            </w:pPr>
            <w:r w:rsidRPr="007F0E25">
              <w:rPr>
                <w:rFonts w:asciiTheme="majorBidi" w:hAnsiTheme="majorBidi" w:cstheme="majorBidi"/>
                <w:b/>
                <w:bCs/>
                <w:sz w:val="18"/>
                <w:szCs w:val="18"/>
              </w:rPr>
              <w:t>2014</w:t>
            </w:r>
          </w:p>
        </w:tc>
      </w:tr>
      <w:tr w:rsidR="008700FF" w:rsidRPr="007F0E25" w:rsidTr="00465E50">
        <w:trPr>
          <w:cantSplit/>
          <w:jc w:val="center"/>
        </w:trPr>
        <w:tc>
          <w:tcPr>
            <w:tcW w:w="1980" w:type="dxa"/>
            <w:vAlign w:val="center"/>
          </w:tcPr>
          <w:p w:rsidR="008700FF" w:rsidRPr="007F0E25" w:rsidRDefault="008700FF" w:rsidP="00465E50">
            <w:pPr>
              <w:spacing w:before="50" w:after="50"/>
              <w:rPr>
                <w:rFonts w:asciiTheme="majorBidi" w:hAnsiTheme="majorBidi" w:cstheme="majorBidi"/>
                <w:b/>
                <w:bCs/>
                <w:sz w:val="18"/>
                <w:szCs w:val="18"/>
              </w:rPr>
            </w:pPr>
            <w:r w:rsidRPr="007F0E25">
              <w:rPr>
                <w:rFonts w:asciiTheme="majorBidi" w:hAnsiTheme="majorBidi" w:cstheme="majorBidi"/>
                <w:sz w:val="18"/>
                <w:szCs w:val="18"/>
              </w:rPr>
              <w:t>26-30 mai 2014</w:t>
            </w:r>
          </w:p>
        </w:tc>
        <w:tc>
          <w:tcPr>
            <w:tcW w:w="1984" w:type="dxa"/>
            <w:vAlign w:val="center"/>
          </w:tcPr>
          <w:p w:rsidR="008700FF" w:rsidRPr="007F0E25" w:rsidRDefault="008700FF" w:rsidP="00465E50">
            <w:pPr>
              <w:spacing w:before="50" w:after="50"/>
              <w:rPr>
                <w:rFonts w:asciiTheme="majorBidi" w:hAnsiTheme="majorBidi" w:cstheme="majorBidi"/>
                <w:b/>
                <w:bCs/>
                <w:sz w:val="18"/>
                <w:szCs w:val="18"/>
              </w:rPr>
            </w:pPr>
            <w:r w:rsidRPr="007F0E25">
              <w:rPr>
                <w:rFonts w:asciiTheme="majorBidi" w:hAnsiTheme="majorBidi" w:cstheme="majorBidi"/>
                <w:b/>
                <w:bCs/>
                <w:sz w:val="18"/>
                <w:szCs w:val="18"/>
              </w:rPr>
              <w:t>RRS-14-Asie</w:t>
            </w:r>
          </w:p>
        </w:tc>
        <w:tc>
          <w:tcPr>
            <w:tcW w:w="1276" w:type="dxa"/>
            <w:vAlign w:val="center"/>
          </w:tcPr>
          <w:p w:rsidR="008700FF" w:rsidRPr="007F0E25" w:rsidRDefault="008700FF" w:rsidP="00465E50">
            <w:pPr>
              <w:spacing w:before="50" w:after="50"/>
              <w:jc w:val="center"/>
              <w:rPr>
                <w:rFonts w:asciiTheme="majorBidi" w:hAnsiTheme="majorBidi" w:cstheme="majorBidi"/>
                <w:b/>
                <w:bCs/>
                <w:sz w:val="18"/>
                <w:szCs w:val="18"/>
              </w:rPr>
            </w:pPr>
            <w:r w:rsidRPr="007F0E25">
              <w:rPr>
                <w:rFonts w:asciiTheme="majorBidi" w:hAnsiTheme="majorBidi" w:cstheme="majorBidi"/>
                <w:sz w:val="18"/>
                <w:szCs w:val="18"/>
              </w:rPr>
              <w:t>Hanoï, Viet Nam</w:t>
            </w:r>
          </w:p>
        </w:tc>
        <w:tc>
          <w:tcPr>
            <w:tcW w:w="2126" w:type="dxa"/>
            <w:vAlign w:val="center"/>
          </w:tcPr>
          <w:p w:rsidR="008700FF" w:rsidRPr="007F0E25" w:rsidRDefault="008700FF" w:rsidP="00465E50">
            <w:pPr>
              <w:spacing w:before="50" w:after="50"/>
              <w:jc w:val="center"/>
              <w:rPr>
                <w:rFonts w:asciiTheme="majorBidi" w:hAnsiTheme="majorBidi" w:cstheme="majorBidi"/>
                <w:b/>
                <w:bCs/>
                <w:sz w:val="18"/>
                <w:szCs w:val="18"/>
              </w:rPr>
            </w:pPr>
            <w:r w:rsidRPr="007F0E25">
              <w:rPr>
                <w:rFonts w:asciiTheme="majorBidi" w:hAnsiTheme="majorBidi" w:cstheme="majorBidi"/>
                <w:sz w:val="18"/>
                <w:szCs w:val="18"/>
              </w:rPr>
              <w:t>MIC</w:t>
            </w:r>
            <w:r w:rsidRPr="007F0E25">
              <w:rPr>
                <w:rFonts w:asciiTheme="majorBidi" w:hAnsiTheme="majorBidi" w:cstheme="majorBidi"/>
                <w:sz w:val="18"/>
                <w:szCs w:val="18"/>
              </w:rPr>
              <w:br/>
              <w:t>Viet Nam</w:t>
            </w:r>
          </w:p>
        </w:tc>
        <w:tc>
          <w:tcPr>
            <w:tcW w:w="1701" w:type="dxa"/>
            <w:vAlign w:val="center"/>
          </w:tcPr>
          <w:p w:rsidR="008700FF" w:rsidRPr="007F0E25" w:rsidRDefault="008700FF" w:rsidP="00465E50">
            <w:pPr>
              <w:spacing w:before="50" w:after="50"/>
              <w:jc w:val="center"/>
              <w:rPr>
                <w:rFonts w:asciiTheme="majorBidi" w:hAnsiTheme="majorBidi" w:cstheme="majorBidi"/>
                <w:b/>
                <w:bCs/>
                <w:sz w:val="18"/>
                <w:szCs w:val="18"/>
              </w:rPr>
            </w:pPr>
            <w:r w:rsidRPr="007F0E25">
              <w:rPr>
                <w:rFonts w:asciiTheme="majorBidi" w:hAnsiTheme="majorBidi" w:cstheme="majorBidi"/>
                <w:sz w:val="18"/>
                <w:szCs w:val="18"/>
              </w:rPr>
              <w:t>APT, Bureau de l'UIT pour la région Asie</w:t>
            </w:r>
            <w:r w:rsidRPr="007F0E25">
              <w:rPr>
                <w:rFonts w:asciiTheme="majorBidi" w:hAnsiTheme="majorBidi" w:cstheme="majorBidi"/>
                <w:sz w:val="18"/>
                <w:szCs w:val="18"/>
              </w:rPr>
              <w:noBreakHyphen/>
              <w:t>Pacifique</w:t>
            </w:r>
          </w:p>
        </w:tc>
        <w:tc>
          <w:tcPr>
            <w:tcW w:w="1985" w:type="dxa"/>
            <w:vAlign w:val="center"/>
          </w:tcPr>
          <w:p w:rsidR="008700FF" w:rsidRPr="007F0E25" w:rsidRDefault="008700FF" w:rsidP="00465E50">
            <w:pPr>
              <w:spacing w:before="50" w:after="50"/>
              <w:jc w:val="center"/>
              <w:rPr>
                <w:rFonts w:asciiTheme="majorBidi" w:hAnsiTheme="majorBidi" w:cstheme="majorBidi"/>
                <w:b/>
                <w:bCs/>
                <w:sz w:val="18"/>
                <w:szCs w:val="18"/>
              </w:rPr>
            </w:pPr>
            <w:r w:rsidRPr="007F0E25">
              <w:rPr>
                <w:rFonts w:asciiTheme="majorBidi" w:hAnsiTheme="majorBidi" w:cstheme="majorBidi"/>
                <w:sz w:val="18"/>
                <w:szCs w:val="18"/>
              </w:rPr>
              <w:t>Nouvelles questions de réglementation sur la gestion du spectre</w:t>
            </w:r>
          </w:p>
        </w:tc>
        <w:tc>
          <w:tcPr>
            <w:tcW w:w="979" w:type="dxa"/>
            <w:vAlign w:val="center"/>
          </w:tcPr>
          <w:p w:rsidR="008700FF" w:rsidRPr="007F0E25" w:rsidRDefault="008700FF" w:rsidP="00465E50">
            <w:pPr>
              <w:spacing w:before="50" w:after="50"/>
              <w:jc w:val="center"/>
              <w:rPr>
                <w:rFonts w:asciiTheme="majorBidi" w:hAnsiTheme="majorBidi" w:cstheme="majorBidi"/>
                <w:b/>
                <w:bCs/>
                <w:sz w:val="18"/>
                <w:szCs w:val="18"/>
              </w:rPr>
            </w:pPr>
            <w:r w:rsidRPr="007F0E25">
              <w:rPr>
                <w:rFonts w:asciiTheme="majorBidi" w:hAnsiTheme="majorBidi" w:cstheme="majorBidi"/>
                <w:b/>
                <w:bCs/>
                <w:sz w:val="18"/>
                <w:szCs w:val="18"/>
              </w:rPr>
              <w:t>E</w:t>
            </w:r>
          </w:p>
        </w:tc>
        <w:tc>
          <w:tcPr>
            <w:tcW w:w="1630" w:type="dxa"/>
            <w:vAlign w:val="center"/>
          </w:tcPr>
          <w:p w:rsidR="008700FF" w:rsidRPr="007F0E25" w:rsidRDefault="008700FF" w:rsidP="00465E50">
            <w:pPr>
              <w:spacing w:before="50" w:after="50"/>
              <w:jc w:val="center"/>
              <w:rPr>
                <w:rFonts w:asciiTheme="majorBidi" w:hAnsiTheme="majorBidi" w:cstheme="majorBidi"/>
                <w:b/>
                <w:bCs/>
                <w:sz w:val="18"/>
                <w:szCs w:val="18"/>
              </w:rPr>
            </w:pPr>
            <w:r w:rsidRPr="007F0E25">
              <w:rPr>
                <w:rFonts w:asciiTheme="majorBidi" w:hAnsiTheme="majorBidi" w:cstheme="majorBidi"/>
                <w:b/>
                <w:bCs/>
                <w:sz w:val="18"/>
                <w:szCs w:val="18"/>
              </w:rPr>
              <w:t>94/15</w:t>
            </w:r>
          </w:p>
        </w:tc>
      </w:tr>
      <w:tr w:rsidR="008700FF" w:rsidRPr="007F0E25" w:rsidTr="00465E50">
        <w:trPr>
          <w:cantSplit/>
          <w:jc w:val="center"/>
        </w:trPr>
        <w:tc>
          <w:tcPr>
            <w:tcW w:w="1980" w:type="dxa"/>
            <w:vAlign w:val="center"/>
          </w:tcPr>
          <w:p w:rsidR="008700FF" w:rsidRPr="007F0E25" w:rsidRDefault="008700FF" w:rsidP="00465E50">
            <w:pPr>
              <w:spacing w:before="50" w:after="50"/>
              <w:rPr>
                <w:rFonts w:asciiTheme="majorBidi" w:hAnsiTheme="majorBidi" w:cstheme="majorBidi"/>
                <w:b/>
                <w:bCs/>
                <w:sz w:val="18"/>
                <w:szCs w:val="18"/>
              </w:rPr>
            </w:pPr>
            <w:r w:rsidRPr="007F0E25">
              <w:rPr>
                <w:rFonts w:asciiTheme="majorBidi" w:hAnsiTheme="majorBidi" w:cstheme="majorBidi"/>
                <w:sz w:val="18"/>
                <w:szCs w:val="18"/>
              </w:rPr>
              <w:t>14-18 juillet 2014</w:t>
            </w:r>
          </w:p>
        </w:tc>
        <w:tc>
          <w:tcPr>
            <w:tcW w:w="1984" w:type="dxa"/>
            <w:vAlign w:val="center"/>
          </w:tcPr>
          <w:p w:rsidR="008700FF" w:rsidRPr="007F0E25" w:rsidRDefault="008700FF" w:rsidP="00465E50">
            <w:pPr>
              <w:spacing w:before="50" w:after="50"/>
              <w:rPr>
                <w:rFonts w:asciiTheme="majorBidi" w:hAnsiTheme="majorBidi" w:cstheme="majorBidi"/>
                <w:b/>
                <w:bCs/>
                <w:sz w:val="18"/>
                <w:szCs w:val="18"/>
              </w:rPr>
            </w:pPr>
            <w:r w:rsidRPr="007F0E25">
              <w:rPr>
                <w:rFonts w:asciiTheme="majorBidi" w:hAnsiTheme="majorBidi" w:cstheme="majorBidi"/>
                <w:b/>
                <w:bCs/>
                <w:sz w:val="18"/>
                <w:szCs w:val="18"/>
              </w:rPr>
              <w:t>RRS-14-Amériques</w:t>
            </w:r>
          </w:p>
        </w:tc>
        <w:tc>
          <w:tcPr>
            <w:tcW w:w="1276" w:type="dxa"/>
            <w:vAlign w:val="center"/>
          </w:tcPr>
          <w:p w:rsidR="008700FF" w:rsidRPr="007F0E25" w:rsidRDefault="008700FF" w:rsidP="00465E50">
            <w:pPr>
              <w:spacing w:before="50" w:after="50"/>
              <w:jc w:val="center"/>
              <w:rPr>
                <w:rFonts w:asciiTheme="majorBidi" w:hAnsiTheme="majorBidi" w:cstheme="majorBidi"/>
                <w:b/>
                <w:bCs/>
                <w:sz w:val="18"/>
                <w:szCs w:val="18"/>
              </w:rPr>
            </w:pPr>
            <w:r w:rsidRPr="007F0E25">
              <w:rPr>
                <w:rFonts w:asciiTheme="majorBidi" w:hAnsiTheme="majorBidi" w:cstheme="majorBidi"/>
                <w:sz w:val="18"/>
                <w:szCs w:val="18"/>
              </w:rPr>
              <w:t>Ile de Tobago – Trinité-et-Tobago</w:t>
            </w:r>
          </w:p>
        </w:tc>
        <w:tc>
          <w:tcPr>
            <w:tcW w:w="2126" w:type="dxa"/>
            <w:vAlign w:val="center"/>
          </w:tcPr>
          <w:p w:rsidR="008700FF" w:rsidRPr="007F0E25" w:rsidRDefault="008700FF" w:rsidP="00465E50">
            <w:pPr>
              <w:spacing w:before="50" w:after="50"/>
              <w:jc w:val="center"/>
              <w:rPr>
                <w:rFonts w:asciiTheme="majorBidi" w:hAnsiTheme="majorBidi" w:cstheme="majorBidi"/>
                <w:b/>
                <w:bCs/>
                <w:sz w:val="18"/>
                <w:szCs w:val="18"/>
              </w:rPr>
            </w:pPr>
            <w:r w:rsidRPr="007F0E25">
              <w:rPr>
                <w:rFonts w:asciiTheme="majorBidi" w:hAnsiTheme="majorBidi" w:cstheme="majorBidi"/>
                <w:sz w:val="18"/>
                <w:szCs w:val="18"/>
              </w:rPr>
              <w:t>Autorité des télécommunications de Trinité-et-Tobago</w:t>
            </w:r>
          </w:p>
        </w:tc>
        <w:tc>
          <w:tcPr>
            <w:tcW w:w="1701" w:type="dxa"/>
            <w:vAlign w:val="center"/>
          </w:tcPr>
          <w:p w:rsidR="008700FF" w:rsidRPr="007F0E25" w:rsidRDefault="008700FF" w:rsidP="00465E50">
            <w:pPr>
              <w:spacing w:before="50" w:after="50"/>
              <w:jc w:val="center"/>
              <w:rPr>
                <w:rFonts w:asciiTheme="majorBidi" w:hAnsiTheme="majorBidi" w:cstheme="majorBidi"/>
                <w:b/>
                <w:bCs/>
                <w:sz w:val="18"/>
                <w:szCs w:val="18"/>
              </w:rPr>
            </w:pPr>
            <w:r w:rsidRPr="007F0E25">
              <w:rPr>
                <w:rFonts w:asciiTheme="majorBidi" w:hAnsiTheme="majorBidi" w:cstheme="majorBidi"/>
                <w:sz w:val="18"/>
                <w:szCs w:val="18"/>
              </w:rPr>
              <w:t>CTU, Bureau de l'UIT pour la région Amériques</w:t>
            </w:r>
          </w:p>
        </w:tc>
        <w:tc>
          <w:tcPr>
            <w:tcW w:w="1985" w:type="dxa"/>
            <w:vAlign w:val="center"/>
          </w:tcPr>
          <w:p w:rsidR="008700FF" w:rsidRPr="007F0E25" w:rsidRDefault="008700FF" w:rsidP="00465E50">
            <w:pPr>
              <w:spacing w:before="50" w:after="50"/>
              <w:jc w:val="center"/>
              <w:rPr>
                <w:rFonts w:asciiTheme="majorBidi" w:hAnsiTheme="majorBidi" w:cstheme="majorBidi"/>
                <w:sz w:val="18"/>
                <w:szCs w:val="18"/>
              </w:rPr>
            </w:pPr>
            <w:r w:rsidRPr="007F0E25">
              <w:rPr>
                <w:rFonts w:asciiTheme="majorBidi" w:hAnsiTheme="majorBidi" w:cstheme="majorBidi"/>
                <w:sz w:val="18"/>
                <w:szCs w:val="18"/>
              </w:rPr>
              <w:t>Ordre du jour de la CMR-15: questions régionales</w:t>
            </w:r>
          </w:p>
          <w:p w:rsidR="008700FF" w:rsidRPr="007F0E25" w:rsidRDefault="008700FF" w:rsidP="00465E50">
            <w:pPr>
              <w:spacing w:before="50" w:after="50"/>
              <w:jc w:val="center"/>
              <w:rPr>
                <w:rFonts w:asciiTheme="majorBidi" w:hAnsiTheme="majorBidi" w:cstheme="majorBidi"/>
                <w:sz w:val="18"/>
                <w:szCs w:val="18"/>
              </w:rPr>
            </w:pPr>
            <w:r w:rsidRPr="007F0E25">
              <w:rPr>
                <w:rFonts w:asciiTheme="majorBidi" w:hAnsiTheme="majorBidi" w:cstheme="majorBidi"/>
                <w:sz w:val="18"/>
                <w:szCs w:val="18"/>
              </w:rPr>
              <w:t>Enregistrement dans la bande C</w:t>
            </w:r>
          </w:p>
        </w:tc>
        <w:tc>
          <w:tcPr>
            <w:tcW w:w="979" w:type="dxa"/>
            <w:vAlign w:val="center"/>
          </w:tcPr>
          <w:p w:rsidR="008700FF" w:rsidRPr="007F0E25" w:rsidRDefault="008700FF" w:rsidP="00465E50">
            <w:pPr>
              <w:spacing w:before="50" w:after="50"/>
              <w:jc w:val="center"/>
              <w:rPr>
                <w:rFonts w:asciiTheme="majorBidi" w:hAnsiTheme="majorBidi" w:cstheme="majorBidi"/>
                <w:b/>
                <w:bCs/>
                <w:sz w:val="18"/>
                <w:szCs w:val="18"/>
              </w:rPr>
            </w:pPr>
            <w:r w:rsidRPr="007F0E25">
              <w:rPr>
                <w:rFonts w:asciiTheme="majorBidi" w:hAnsiTheme="majorBidi" w:cstheme="majorBidi"/>
                <w:b/>
                <w:bCs/>
                <w:sz w:val="18"/>
                <w:szCs w:val="18"/>
              </w:rPr>
              <w:t>E</w:t>
            </w:r>
          </w:p>
        </w:tc>
        <w:tc>
          <w:tcPr>
            <w:tcW w:w="1630" w:type="dxa"/>
            <w:vAlign w:val="center"/>
          </w:tcPr>
          <w:p w:rsidR="008700FF" w:rsidRPr="007F0E25" w:rsidRDefault="008700FF" w:rsidP="00465E50">
            <w:pPr>
              <w:spacing w:before="50" w:after="50"/>
              <w:jc w:val="center"/>
              <w:rPr>
                <w:rFonts w:asciiTheme="majorBidi" w:hAnsiTheme="majorBidi" w:cstheme="majorBidi"/>
                <w:b/>
                <w:bCs/>
                <w:sz w:val="18"/>
                <w:szCs w:val="18"/>
              </w:rPr>
            </w:pPr>
            <w:r w:rsidRPr="007F0E25">
              <w:rPr>
                <w:rFonts w:asciiTheme="majorBidi" w:hAnsiTheme="majorBidi" w:cstheme="majorBidi"/>
                <w:b/>
                <w:bCs/>
                <w:sz w:val="18"/>
                <w:szCs w:val="18"/>
              </w:rPr>
              <w:t>46/19</w:t>
            </w:r>
          </w:p>
        </w:tc>
      </w:tr>
      <w:tr w:rsidR="00A6129D" w:rsidRPr="007F0E25" w:rsidTr="00465E50">
        <w:trPr>
          <w:cantSplit/>
          <w:jc w:val="center"/>
        </w:trPr>
        <w:tc>
          <w:tcPr>
            <w:tcW w:w="13661" w:type="dxa"/>
            <w:gridSpan w:val="8"/>
            <w:vAlign w:val="center"/>
          </w:tcPr>
          <w:p w:rsidR="00A6129D" w:rsidRPr="007F0E25" w:rsidRDefault="00A6129D" w:rsidP="00465E50">
            <w:pPr>
              <w:keepNext/>
              <w:keepLines/>
              <w:spacing w:before="50" w:after="50"/>
              <w:rPr>
                <w:rFonts w:asciiTheme="majorBidi" w:hAnsiTheme="majorBidi" w:cstheme="majorBidi"/>
                <w:b/>
                <w:bCs/>
                <w:sz w:val="18"/>
                <w:szCs w:val="18"/>
              </w:rPr>
            </w:pPr>
            <w:r w:rsidRPr="007F0E25">
              <w:rPr>
                <w:rFonts w:asciiTheme="majorBidi" w:hAnsiTheme="majorBidi" w:cstheme="majorBidi"/>
                <w:b/>
                <w:bCs/>
                <w:sz w:val="18"/>
                <w:szCs w:val="18"/>
              </w:rPr>
              <w:lastRenderedPageBreak/>
              <w:t>2015</w:t>
            </w:r>
          </w:p>
        </w:tc>
      </w:tr>
      <w:tr w:rsidR="008700FF" w:rsidRPr="007F0E25" w:rsidTr="00465E50">
        <w:trPr>
          <w:cantSplit/>
          <w:jc w:val="center"/>
        </w:trPr>
        <w:tc>
          <w:tcPr>
            <w:tcW w:w="1980" w:type="dxa"/>
            <w:vAlign w:val="center"/>
          </w:tcPr>
          <w:p w:rsidR="008700FF" w:rsidRPr="007F0E25" w:rsidRDefault="008700FF" w:rsidP="00465E50">
            <w:pPr>
              <w:keepNext/>
              <w:keepLines/>
              <w:spacing w:before="50" w:after="50"/>
              <w:rPr>
                <w:rFonts w:asciiTheme="majorBidi" w:hAnsiTheme="majorBidi" w:cstheme="majorBidi"/>
                <w:b/>
                <w:bCs/>
                <w:sz w:val="18"/>
                <w:szCs w:val="18"/>
              </w:rPr>
            </w:pPr>
            <w:r w:rsidRPr="007F0E25">
              <w:rPr>
                <w:rFonts w:asciiTheme="majorBidi" w:hAnsiTheme="majorBidi" w:cstheme="majorBidi"/>
                <w:sz w:val="18"/>
                <w:szCs w:val="18"/>
              </w:rPr>
              <w:t>2-6 mars 2015</w:t>
            </w:r>
          </w:p>
        </w:tc>
        <w:tc>
          <w:tcPr>
            <w:tcW w:w="1984" w:type="dxa"/>
            <w:vAlign w:val="center"/>
          </w:tcPr>
          <w:p w:rsidR="008700FF" w:rsidRPr="007F0E25" w:rsidRDefault="008700FF" w:rsidP="00465E50">
            <w:pPr>
              <w:keepNext/>
              <w:keepLines/>
              <w:spacing w:before="50" w:after="50"/>
              <w:rPr>
                <w:rFonts w:asciiTheme="majorBidi" w:hAnsiTheme="majorBidi" w:cstheme="majorBidi"/>
                <w:b/>
                <w:bCs/>
                <w:sz w:val="18"/>
                <w:szCs w:val="18"/>
              </w:rPr>
            </w:pPr>
            <w:r w:rsidRPr="007F0E25">
              <w:rPr>
                <w:rFonts w:asciiTheme="majorBidi" w:hAnsiTheme="majorBidi" w:cstheme="majorBidi"/>
                <w:b/>
                <w:bCs/>
                <w:sz w:val="18"/>
                <w:szCs w:val="18"/>
              </w:rPr>
              <w:t>RRS-15-Europe orientale et CEI</w:t>
            </w:r>
          </w:p>
        </w:tc>
        <w:tc>
          <w:tcPr>
            <w:tcW w:w="1276" w:type="dxa"/>
            <w:vAlign w:val="center"/>
          </w:tcPr>
          <w:p w:rsidR="008700FF" w:rsidRPr="007F0E25" w:rsidRDefault="008700FF" w:rsidP="00465E50">
            <w:pPr>
              <w:keepNext/>
              <w:keepLines/>
              <w:spacing w:before="50" w:after="50"/>
              <w:jc w:val="center"/>
              <w:rPr>
                <w:rFonts w:asciiTheme="majorBidi" w:hAnsiTheme="majorBidi" w:cstheme="majorBidi"/>
                <w:b/>
                <w:bCs/>
                <w:sz w:val="18"/>
                <w:szCs w:val="18"/>
              </w:rPr>
            </w:pPr>
            <w:r w:rsidRPr="007F0E25">
              <w:rPr>
                <w:rFonts w:asciiTheme="majorBidi" w:hAnsiTheme="majorBidi" w:cstheme="majorBidi"/>
                <w:sz w:val="18"/>
                <w:szCs w:val="18"/>
              </w:rPr>
              <w:t>Bichkek, République kirghize</w:t>
            </w:r>
          </w:p>
        </w:tc>
        <w:tc>
          <w:tcPr>
            <w:tcW w:w="2126" w:type="dxa"/>
            <w:vAlign w:val="center"/>
          </w:tcPr>
          <w:p w:rsidR="008700FF" w:rsidRPr="007F0E25" w:rsidRDefault="008700FF" w:rsidP="00465E50">
            <w:pPr>
              <w:keepNext/>
              <w:keepLines/>
              <w:spacing w:before="50" w:after="50"/>
              <w:jc w:val="center"/>
              <w:rPr>
                <w:rFonts w:asciiTheme="majorBidi" w:hAnsiTheme="majorBidi" w:cstheme="majorBidi"/>
                <w:b/>
                <w:bCs/>
                <w:sz w:val="18"/>
                <w:szCs w:val="18"/>
              </w:rPr>
            </w:pPr>
            <w:r w:rsidRPr="007F0E25">
              <w:rPr>
                <w:rFonts w:asciiTheme="majorBidi" w:hAnsiTheme="majorBidi" w:cstheme="majorBidi"/>
                <w:sz w:val="18"/>
                <w:szCs w:val="18"/>
              </w:rPr>
              <w:t>Agence nationale des communications de la République kirghize</w:t>
            </w:r>
          </w:p>
        </w:tc>
        <w:tc>
          <w:tcPr>
            <w:tcW w:w="1701" w:type="dxa"/>
            <w:vAlign w:val="center"/>
          </w:tcPr>
          <w:p w:rsidR="008700FF" w:rsidRPr="007F0E25" w:rsidRDefault="008700FF" w:rsidP="00465E50">
            <w:pPr>
              <w:keepNext/>
              <w:keepLines/>
              <w:spacing w:before="50" w:after="50"/>
              <w:jc w:val="center"/>
              <w:rPr>
                <w:rFonts w:asciiTheme="majorBidi" w:hAnsiTheme="majorBidi" w:cstheme="majorBidi"/>
                <w:sz w:val="18"/>
                <w:szCs w:val="18"/>
              </w:rPr>
            </w:pPr>
            <w:r w:rsidRPr="007F0E25">
              <w:rPr>
                <w:rFonts w:asciiTheme="majorBidi" w:hAnsiTheme="majorBidi" w:cstheme="majorBidi"/>
                <w:sz w:val="18"/>
                <w:szCs w:val="18"/>
              </w:rPr>
              <w:t>RCC, Bureau de l'UIT pour la région Europe orientale et CEI</w:t>
            </w:r>
          </w:p>
        </w:tc>
        <w:tc>
          <w:tcPr>
            <w:tcW w:w="1985" w:type="dxa"/>
            <w:vAlign w:val="center"/>
          </w:tcPr>
          <w:p w:rsidR="008700FF" w:rsidRPr="007F0E25" w:rsidRDefault="008700FF" w:rsidP="00465E50">
            <w:pPr>
              <w:keepNext/>
              <w:keepLines/>
              <w:spacing w:before="50" w:after="50"/>
              <w:jc w:val="center"/>
              <w:rPr>
                <w:rFonts w:asciiTheme="majorBidi" w:hAnsiTheme="majorBidi" w:cstheme="majorBidi"/>
                <w:sz w:val="18"/>
                <w:szCs w:val="18"/>
              </w:rPr>
            </w:pPr>
            <w:r w:rsidRPr="007F0E25">
              <w:rPr>
                <w:rFonts w:asciiTheme="majorBidi" w:hAnsiTheme="majorBidi" w:cstheme="majorBidi"/>
                <w:sz w:val="18"/>
                <w:szCs w:val="18"/>
              </w:rPr>
              <w:t>Travaux préparatoires au niveau régional en vue de la CMR-15</w:t>
            </w:r>
          </w:p>
        </w:tc>
        <w:tc>
          <w:tcPr>
            <w:tcW w:w="979" w:type="dxa"/>
            <w:vAlign w:val="center"/>
          </w:tcPr>
          <w:p w:rsidR="008700FF" w:rsidRPr="007F0E25" w:rsidRDefault="008700FF" w:rsidP="00465E50">
            <w:pPr>
              <w:keepNext/>
              <w:keepLines/>
              <w:spacing w:before="50" w:after="50"/>
              <w:jc w:val="center"/>
              <w:rPr>
                <w:rFonts w:asciiTheme="majorBidi" w:hAnsiTheme="majorBidi" w:cstheme="majorBidi"/>
                <w:b/>
                <w:bCs/>
                <w:sz w:val="18"/>
                <w:szCs w:val="18"/>
              </w:rPr>
            </w:pPr>
            <w:r w:rsidRPr="007F0E25">
              <w:rPr>
                <w:rFonts w:asciiTheme="majorBidi" w:hAnsiTheme="majorBidi" w:cstheme="majorBidi"/>
                <w:b/>
                <w:bCs/>
                <w:sz w:val="18"/>
                <w:szCs w:val="18"/>
              </w:rPr>
              <w:t>R</w:t>
            </w:r>
          </w:p>
        </w:tc>
        <w:tc>
          <w:tcPr>
            <w:tcW w:w="1630" w:type="dxa"/>
            <w:vAlign w:val="center"/>
          </w:tcPr>
          <w:p w:rsidR="008700FF" w:rsidRPr="007F0E25" w:rsidRDefault="008700FF" w:rsidP="00465E50">
            <w:pPr>
              <w:keepNext/>
              <w:keepLines/>
              <w:spacing w:before="50" w:after="50"/>
              <w:jc w:val="center"/>
              <w:rPr>
                <w:rFonts w:asciiTheme="majorBidi" w:hAnsiTheme="majorBidi" w:cstheme="majorBidi"/>
                <w:b/>
                <w:bCs/>
                <w:sz w:val="18"/>
                <w:szCs w:val="18"/>
              </w:rPr>
            </w:pPr>
            <w:r w:rsidRPr="007F0E25">
              <w:rPr>
                <w:rFonts w:asciiTheme="majorBidi" w:hAnsiTheme="majorBidi" w:cstheme="majorBidi"/>
                <w:b/>
                <w:bCs/>
                <w:sz w:val="18"/>
                <w:szCs w:val="18"/>
              </w:rPr>
              <w:t>56/8</w:t>
            </w:r>
          </w:p>
        </w:tc>
      </w:tr>
      <w:tr w:rsidR="008700FF" w:rsidRPr="007F0E25" w:rsidTr="00465E50">
        <w:trPr>
          <w:cantSplit/>
          <w:jc w:val="center"/>
        </w:trPr>
        <w:tc>
          <w:tcPr>
            <w:tcW w:w="1980" w:type="dxa"/>
            <w:vAlign w:val="center"/>
          </w:tcPr>
          <w:p w:rsidR="008700FF" w:rsidRPr="007F0E25" w:rsidRDefault="008700FF" w:rsidP="00465E50">
            <w:pPr>
              <w:spacing w:before="50" w:after="50"/>
              <w:rPr>
                <w:rFonts w:asciiTheme="majorBidi" w:hAnsiTheme="majorBidi" w:cstheme="majorBidi"/>
                <w:b/>
                <w:bCs/>
                <w:sz w:val="18"/>
                <w:szCs w:val="18"/>
              </w:rPr>
            </w:pPr>
            <w:r w:rsidRPr="007F0E25">
              <w:rPr>
                <w:rFonts w:asciiTheme="majorBidi" w:hAnsiTheme="majorBidi" w:cstheme="majorBidi"/>
                <w:sz w:val="18"/>
                <w:szCs w:val="18"/>
              </w:rPr>
              <w:t>20-24 avril 2015</w:t>
            </w:r>
          </w:p>
        </w:tc>
        <w:tc>
          <w:tcPr>
            <w:tcW w:w="1984" w:type="dxa"/>
            <w:vAlign w:val="center"/>
          </w:tcPr>
          <w:p w:rsidR="008700FF" w:rsidRPr="007F0E25" w:rsidRDefault="008700FF" w:rsidP="00465E50">
            <w:pPr>
              <w:spacing w:before="50" w:after="50"/>
              <w:rPr>
                <w:rFonts w:asciiTheme="majorBidi" w:hAnsiTheme="majorBidi" w:cstheme="majorBidi"/>
                <w:b/>
                <w:bCs/>
                <w:sz w:val="18"/>
                <w:szCs w:val="18"/>
              </w:rPr>
            </w:pPr>
            <w:r w:rsidRPr="007F0E25">
              <w:rPr>
                <w:rFonts w:asciiTheme="majorBidi" w:hAnsiTheme="majorBidi" w:cstheme="majorBidi"/>
                <w:b/>
                <w:bCs/>
                <w:sz w:val="18"/>
                <w:szCs w:val="18"/>
              </w:rPr>
              <w:t>RRS-15-Afrique</w:t>
            </w:r>
          </w:p>
        </w:tc>
        <w:tc>
          <w:tcPr>
            <w:tcW w:w="1276" w:type="dxa"/>
            <w:vAlign w:val="center"/>
          </w:tcPr>
          <w:p w:rsidR="008700FF" w:rsidRPr="007F0E25" w:rsidRDefault="008700FF" w:rsidP="00465E50">
            <w:pPr>
              <w:spacing w:before="50" w:after="50"/>
              <w:jc w:val="center"/>
              <w:rPr>
                <w:rFonts w:asciiTheme="majorBidi" w:hAnsiTheme="majorBidi" w:cstheme="majorBidi"/>
                <w:b/>
                <w:bCs/>
                <w:sz w:val="18"/>
                <w:szCs w:val="18"/>
              </w:rPr>
            </w:pPr>
            <w:r w:rsidRPr="007F0E25">
              <w:rPr>
                <w:rFonts w:asciiTheme="majorBidi" w:hAnsiTheme="majorBidi" w:cstheme="majorBidi"/>
                <w:sz w:val="18"/>
                <w:szCs w:val="18"/>
              </w:rPr>
              <w:t>Niamey, Niger</w:t>
            </w:r>
          </w:p>
        </w:tc>
        <w:tc>
          <w:tcPr>
            <w:tcW w:w="2126" w:type="dxa"/>
            <w:vAlign w:val="center"/>
          </w:tcPr>
          <w:p w:rsidR="008700FF" w:rsidRPr="007F0E25" w:rsidRDefault="008700FF" w:rsidP="00465E50">
            <w:pPr>
              <w:spacing w:before="50" w:after="50"/>
              <w:jc w:val="center"/>
              <w:rPr>
                <w:rFonts w:asciiTheme="majorBidi" w:hAnsiTheme="majorBidi" w:cstheme="majorBidi"/>
                <w:b/>
                <w:bCs/>
                <w:sz w:val="18"/>
                <w:szCs w:val="18"/>
              </w:rPr>
            </w:pPr>
            <w:r w:rsidRPr="007F0E25">
              <w:rPr>
                <w:rFonts w:asciiTheme="majorBidi" w:hAnsiTheme="majorBidi" w:cstheme="majorBidi"/>
                <w:iCs/>
                <w:sz w:val="18"/>
                <w:szCs w:val="18"/>
              </w:rPr>
              <w:t>Autorité de régulation des télécommunications et de la poste</w:t>
            </w:r>
            <w:r w:rsidRPr="007F0E25">
              <w:rPr>
                <w:rFonts w:asciiTheme="majorBidi" w:hAnsiTheme="majorBidi" w:cstheme="majorBidi"/>
                <w:sz w:val="18"/>
                <w:szCs w:val="18"/>
              </w:rPr>
              <w:t>, ARTP, Niger</w:t>
            </w:r>
          </w:p>
        </w:tc>
        <w:tc>
          <w:tcPr>
            <w:tcW w:w="1701" w:type="dxa"/>
            <w:vAlign w:val="center"/>
          </w:tcPr>
          <w:p w:rsidR="008700FF" w:rsidRPr="007F0E25" w:rsidRDefault="008700FF" w:rsidP="00465E50">
            <w:pPr>
              <w:spacing w:before="50" w:after="50"/>
              <w:jc w:val="center"/>
              <w:rPr>
                <w:rFonts w:asciiTheme="majorBidi" w:hAnsiTheme="majorBidi" w:cstheme="majorBidi"/>
                <w:sz w:val="18"/>
                <w:szCs w:val="18"/>
              </w:rPr>
            </w:pPr>
            <w:r w:rsidRPr="007F0E25">
              <w:rPr>
                <w:rFonts w:asciiTheme="majorBidi" w:hAnsiTheme="majorBidi" w:cstheme="majorBidi"/>
                <w:sz w:val="18"/>
                <w:szCs w:val="18"/>
              </w:rPr>
              <w:t>UAT, Bureau de l'UIT pour la région Afrique</w:t>
            </w:r>
          </w:p>
        </w:tc>
        <w:tc>
          <w:tcPr>
            <w:tcW w:w="1985" w:type="dxa"/>
            <w:vAlign w:val="center"/>
          </w:tcPr>
          <w:p w:rsidR="008700FF" w:rsidRPr="007F0E25" w:rsidRDefault="008700FF" w:rsidP="00465E50">
            <w:pPr>
              <w:spacing w:before="50" w:after="50"/>
              <w:jc w:val="center"/>
              <w:rPr>
                <w:rFonts w:asciiTheme="majorBidi" w:hAnsiTheme="majorBidi" w:cstheme="majorBidi"/>
                <w:sz w:val="18"/>
                <w:szCs w:val="18"/>
              </w:rPr>
            </w:pPr>
            <w:r w:rsidRPr="007F0E25">
              <w:rPr>
                <w:rFonts w:asciiTheme="majorBidi" w:hAnsiTheme="majorBidi" w:cstheme="majorBidi"/>
                <w:sz w:val="18"/>
                <w:szCs w:val="18"/>
              </w:rPr>
              <w:t>Nouveaux concepts relatifs à l'utilisation et au contrôle du spectre: se préparer à la gestion future du spectre dans la région</w:t>
            </w:r>
          </w:p>
        </w:tc>
        <w:tc>
          <w:tcPr>
            <w:tcW w:w="979" w:type="dxa"/>
            <w:vAlign w:val="center"/>
          </w:tcPr>
          <w:p w:rsidR="008700FF" w:rsidRPr="007F0E25" w:rsidRDefault="008700FF" w:rsidP="00465E50">
            <w:pPr>
              <w:spacing w:before="50" w:after="50"/>
              <w:jc w:val="center"/>
              <w:rPr>
                <w:rFonts w:asciiTheme="majorBidi" w:hAnsiTheme="majorBidi" w:cstheme="majorBidi"/>
                <w:b/>
                <w:bCs/>
                <w:sz w:val="18"/>
                <w:szCs w:val="18"/>
              </w:rPr>
            </w:pPr>
            <w:r w:rsidRPr="007F0E25">
              <w:rPr>
                <w:rFonts w:asciiTheme="majorBidi" w:hAnsiTheme="majorBidi" w:cstheme="majorBidi"/>
                <w:b/>
                <w:bCs/>
                <w:sz w:val="18"/>
                <w:szCs w:val="18"/>
              </w:rPr>
              <w:t>F, E</w:t>
            </w:r>
          </w:p>
        </w:tc>
        <w:tc>
          <w:tcPr>
            <w:tcW w:w="1630" w:type="dxa"/>
            <w:vAlign w:val="center"/>
          </w:tcPr>
          <w:p w:rsidR="008700FF" w:rsidRPr="007F0E25" w:rsidRDefault="008700FF" w:rsidP="00465E50">
            <w:pPr>
              <w:spacing w:before="50" w:after="50"/>
              <w:jc w:val="center"/>
              <w:rPr>
                <w:rFonts w:asciiTheme="majorBidi" w:hAnsiTheme="majorBidi" w:cstheme="majorBidi"/>
                <w:b/>
                <w:bCs/>
                <w:sz w:val="18"/>
                <w:szCs w:val="18"/>
              </w:rPr>
            </w:pPr>
            <w:r w:rsidRPr="007F0E25">
              <w:rPr>
                <w:rFonts w:asciiTheme="majorBidi" w:hAnsiTheme="majorBidi" w:cstheme="majorBidi"/>
                <w:b/>
                <w:bCs/>
                <w:sz w:val="18"/>
                <w:szCs w:val="18"/>
              </w:rPr>
              <w:t>100/36</w:t>
            </w:r>
          </w:p>
        </w:tc>
      </w:tr>
      <w:tr w:rsidR="008700FF" w:rsidRPr="007F0E25" w:rsidTr="00465E50">
        <w:trPr>
          <w:cantSplit/>
          <w:jc w:val="center"/>
        </w:trPr>
        <w:tc>
          <w:tcPr>
            <w:tcW w:w="1980" w:type="dxa"/>
            <w:vAlign w:val="center"/>
          </w:tcPr>
          <w:p w:rsidR="008700FF" w:rsidRPr="007F0E25" w:rsidRDefault="008700FF" w:rsidP="00465E50">
            <w:pPr>
              <w:spacing w:before="50" w:after="50"/>
              <w:rPr>
                <w:rFonts w:asciiTheme="majorBidi" w:hAnsiTheme="majorBidi" w:cstheme="majorBidi"/>
                <w:b/>
                <w:bCs/>
                <w:sz w:val="18"/>
                <w:szCs w:val="18"/>
              </w:rPr>
            </w:pPr>
            <w:r w:rsidRPr="007F0E25">
              <w:rPr>
                <w:rFonts w:asciiTheme="majorBidi" w:hAnsiTheme="majorBidi" w:cstheme="majorBidi"/>
                <w:sz w:val="18"/>
                <w:szCs w:val="18"/>
              </w:rPr>
              <w:t>25-30 mai 2015</w:t>
            </w:r>
          </w:p>
        </w:tc>
        <w:tc>
          <w:tcPr>
            <w:tcW w:w="1984" w:type="dxa"/>
            <w:vAlign w:val="center"/>
          </w:tcPr>
          <w:p w:rsidR="008700FF" w:rsidRPr="007F0E25" w:rsidRDefault="008700FF" w:rsidP="00465E50">
            <w:pPr>
              <w:spacing w:before="50" w:after="50"/>
              <w:rPr>
                <w:rFonts w:asciiTheme="majorBidi" w:hAnsiTheme="majorBidi" w:cstheme="majorBidi"/>
                <w:b/>
                <w:bCs/>
                <w:sz w:val="18"/>
                <w:szCs w:val="18"/>
              </w:rPr>
            </w:pPr>
            <w:r w:rsidRPr="007F0E25">
              <w:rPr>
                <w:rFonts w:asciiTheme="majorBidi" w:hAnsiTheme="majorBidi" w:cstheme="majorBidi"/>
                <w:b/>
                <w:bCs/>
                <w:sz w:val="18"/>
                <w:szCs w:val="18"/>
              </w:rPr>
              <w:t>RRS-15-Asie-Pacifique</w:t>
            </w:r>
          </w:p>
        </w:tc>
        <w:tc>
          <w:tcPr>
            <w:tcW w:w="1276" w:type="dxa"/>
            <w:vAlign w:val="center"/>
          </w:tcPr>
          <w:p w:rsidR="008700FF" w:rsidRPr="007F0E25" w:rsidRDefault="008700FF" w:rsidP="00465E50">
            <w:pPr>
              <w:spacing w:before="50" w:after="50"/>
              <w:jc w:val="center"/>
              <w:rPr>
                <w:rFonts w:asciiTheme="majorBidi" w:hAnsiTheme="majorBidi" w:cstheme="majorBidi"/>
                <w:b/>
                <w:bCs/>
                <w:sz w:val="18"/>
                <w:szCs w:val="18"/>
              </w:rPr>
            </w:pPr>
            <w:r w:rsidRPr="007F0E25">
              <w:rPr>
                <w:rFonts w:asciiTheme="majorBidi" w:hAnsiTheme="majorBidi" w:cstheme="majorBidi"/>
                <w:sz w:val="18"/>
                <w:szCs w:val="18"/>
              </w:rPr>
              <w:t>Manille, Philippines</w:t>
            </w:r>
          </w:p>
        </w:tc>
        <w:tc>
          <w:tcPr>
            <w:tcW w:w="2126" w:type="dxa"/>
            <w:vAlign w:val="center"/>
          </w:tcPr>
          <w:p w:rsidR="008700FF" w:rsidRPr="007F0E25" w:rsidRDefault="008700FF" w:rsidP="00465E50">
            <w:pPr>
              <w:spacing w:before="50" w:after="50"/>
              <w:jc w:val="center"/>
              <w:rPr>
                <w:rFonts w:asciiTheme="majorBidi" w:hAnsiTheme="majorBidi" w:cstheme="majorBidi"/>
                <w:b/>
                <w:bCs/>
                <w:sz w:val="18"/>
                <w:szCs w:val="18"/>
              </w:rPr>
            </w:pPr>
            <w:r w:rsidRPr="007F0E25">
              <w:rPr>
                <w:rFonts w:asciiTheme="majorBidi" w:hAnsiTheme="majorBidi" w:cstheme="majorBidi"/>
                <w:sz w:val="18"/>
                <w:szCs w:val="18"/>
              </w:rPr>
              <w:t>Bureau des technologies de l'information et de la communication du Ministère des sciences et de la technologie (ICTO-DOST) des Philippines</w:t>
            </w:r>
          </w:p>
        </w:tc>
        <w:tc>
          <w:tcPr>
            <w:tcW w:w="1701" w:type="dxa"/>
            <w:vAlign w:val="center"/>
          </w:tcPr>
          <w:p w:rsidR="008700FF" w:rsidRPr="007F0E25" w:rsidRDefault="008700FF" w:rsidP="00465E50">
            <w:pPr>
              <w:spacing w:before="50" w:after="50"/>
              <w:jc w:val="center"/>
              <w:rPr>
                <w:rFonts w:asciiTheme="majorBidi" w:hAnsiTheme="majorBidi" w:cstheme="majorBidi"/>
                <w:sz w:val="18"/>
                <w:szCs w:val="18"/>
              </w:rPr>
            </w:pPr>
            <w:r w:rsidRPr="007F0E25">
              <w:rPr>
                <w:rFonts w:asciiTheme="majorBidi" w:hAnsiTheme="majorBidi" w:cstheme="majorBidi"/>
                <w:sz w:val="18"/>
                <w:szCs w:val="18"/>
              </w:rPr>
              <w:t>APT, Département des communications, Gouvernement australien, Bureau de l'UIT pour la région Asie-Pacifique</w:t>
            </w:r>
          </w:p>
        </w:tc>
        <w:tc>
          <w:tcPr>
            <w:tcW w:w="1985" w:type="dxa"/>
            <w:vAlign w:val="center"/>
          </w:tcPr>
          <w:p w:rsidR="008700FF" w:rsidRPr="007F0E25" w:rsidRDefault="008700FF" w:rsidP="00465E50">
            <w:pPr>
              <w:spacing w:before="50" w:after="50"/>
              <w:jc w:val="center"/>
              <w:rPr>
                <w:rFonts w:asciiTheme="majorBidi" w:hAnsiTheme="majorBidi" w:cstheme="majorBidi"/>
                <w:sz w:val="18"/>
                <w:szCs w:val="18"/>
              </w:rPr>
            </w:pPr>
            <w:r w:rsidRPr="007F0E25">
              <w:rPr>
                <w:rFonts w:asciiTheme="majorBidi" w:hAnsiTheme="majorBidi" w:cstheme="majorBidi"/>
                <w:sz w:val="18"/>
                <w:szCs w:val="18"/>
              </w:rPr>
              <w:t>Services spatiaux planifiés: situation actuelle et défis à relever</w:t>
            </w:r>
          </w:p>
        </w:tc>
        <w:tc>
          <w:tcPr>
            <w:tcW w:w="979" w:type="dxa"/>
            <w:vAlign w:val="center"/>
          </w:tcPr>
          <w:p w:rsidR="008700FF" w:rsidRPr="007F0E25" w:rsidRDefault="008700FF" w:rsidP="00465E50">
            <w:pPr>
              <w:spacing w:before="50" w:after="50"/>
              <w:jc w:val="center"/>
              <w:rPr>
                <w:rFonts w:asciiTheme="majorBidi" w:hAnsiTheme="majorBidi" w:cstheme="majorBidi"/>
                <w:b/>
                <w:bCs/>
                <w:sz w:val="18"/>
                <w:szCs w:val="18"/>
              </w:rPr>
            </w:pPr>
            <w:r w:rsidRPr="007F0E25">
              <w:rPr>
                <w:rFonts w:asciiTheme="majorBidi" w:hAnsiTheme="majorBidi" w:cstheme="majorBidi"/>
                <w:b/>
                <w:bCs/>
                <w:sz w:val="18"/>
                <w:szCs w:val="18"/>
              </w:rPr>
              <w:t>E</w:t>
            </w:r>
          </w:p>
        </w:tc>
        <w:tc>
          <w:tcPr>
            <w:tcW w:w="1630" w:type="dxa"/>
            <w:vAlign w:val="center"/>
          </w:tcPr>
          <w:p w:rsidR="008700FF" w:rsidRPr="007F0E25" w:rsidRDefault="008700FF" w:rsidP="00465E50">
            <w:pPr>
              <w:spacing w:before="50" w:after="50"/>
              <w:jc w:val="center"/>
              <w:rPr>
                <w:rFonts w:asciiTheme="majorBidi" w:hAnsiTheme="majorBidi" w:cstheme="majorBidi"/>
                <w:b/>
                <w:bCs/>
                <w:sz w:val="18"/>
                <w:szCs w:val="18"/>
              </w:rPr>
            </w:pPr>
            <w:r w:rsidRPr="007F0E25">
              <w:rPr>
                <w:rFonts w:asciiTheme="majorBidi" w:hAnsiTheme="majorBidi" w:cstheme="majorBidi"/>
                <w:b/>
                <w:bCs/>
                <w:sz w:val="18"/>
                <w:szCs w:val="18"/>
              </w:rPr>
              <w:t>70/20</w:t>
            </w:r>
          </w:p>
        </w:tc>
      </w:tr>
      <w:tr w:rsidR="008700FF" w:rsidRPr="007F0E25" w:rsidTr="00465E50">
        <w:trPr>
          <w:cantSplit/>
          <w:jc w:val="center"/>
        </w:trPr>
        <w:tc>
          <w:tcPr>
            <w:tcW w:w="1980" w:type="dxa"/>
            <w:vAlign w:val="center"/>
          </w:tcPr>
          <w:p w:rsidR="008700FF" w:rsidRPr="007F0E25" w:rsidRDefault="008700FF" w:rsidP="00465E50">
            <w:pPr>
              <w:spacing w:before="50" w:after="50"/>
              <w:rPr>
                <w:rFonts w:asciiTheme="majorBidi" w:hAnsiTheme="majorBidi" w:cstheme="majorBidi"/>
                <w:b/>
                <w:bCs/>
                <w:sz w:val="18"/>
                <w:szCs w:val="18"/>
              </w:rPr>
            </w:pPr>
            <w:r w:rsidRPr="007F0E25">
              <w:rPr>
                <w:rFonts w:asciiTheme="majorBidi" w:hAnsiTheme="majorBidi" w:cstheme="majorBidi"/>
                <w:sz w:val="18"/>
                <w:szCs w:val="18"/>
              </w:rPr>
              <w:t>27-31 juillet 2015</w:t>
            </w:r>
          </w:p>
        </w:tc>
        <w:tc>
          <w:tcPr>
            <w:tcW w:w="1984" w:type="dxa"/>
            <w:vAlign w:val="center"/>
          </w:tcPr>
          <w:p w:rsidR="008700FF" w:rsidRPr="007F0E25" w:rsidRDefault="008700FF" w:rsidP="00465E50">
            <w:pPr>
              <w:spacing w:before="50" w:after="50"/>
              <w:rPr>
                <w:rFonts w:asciiTheme="majorBidi" w:hAnsiTheme="majorBidi" w:cstheme="majorBidi"/>
                <w:b/>
                <w:bCs/>
                <w:sz w:val="18"/>
                <w:szCs w:val="18"/>
              </w:rPr>
            </w:pPr>
            <w:r w:rsidRPr="007F0E25">
              <w:rPr>
                <w:rFonts w:asciiTheme="majorBidi" w:hAnsiTheme="majorBidi" w:cstheme="majorBidi"/>
                <w:b/>
                <w:bCs/>
                <w:sz w:val="18"/>
                <w:szCs w:val="18"/>
              </w:rPr>
              <w:t>RRS-15-Amériques</w:t>
            </w:r>
          </w:p>
        </w:tc>
        <w:tc>
          <w:tcPr>
            <w:tcW w:w="1276" w:type="dxa"/>
            <w:vAlign w:val="center"/>
          </w:tcPr>
          <w:p w:rsidR="008700FF" w:rsidRPr="007F0E25" w:rsidRDefault="008700FF" w:rsidP="00465E50">
            <w:pPr>
              <w:spacing w:before="50" w:after="50"/>
              <w:jc w:val="center"/>
              <w:rPr>
                <w:rFonts w:asciiTheme="majorBidi" w:hAnsiTheme="majorBidi" w:cstheme="majorBidi"/>
                <w:b/>
                <w:bCs/>
                <w:sz w:val="18"/>
                <w:szCs w:val="18"/>
              </w:rPr>
            </w:pPr>
            <w:r w:rsidRPr="007F0E25">
              <w:rPr>
                <w:rFonts w:asciiTheme="majorBidi" w:hAnsiTheme="majorBidi" w:cstheme="majorBidi"/>
                <w:sz w:val="18"/>
                <w:szCs w:val="18"/>
              </w:rPr>
              <w:t xml:space="preserve">San Salvador, </w:t>
            </w:r>
            <w:r w:rsidRPr="007F0E25">
              <w:rPr>
                <w:rFonts w:asciiTheme="majorBidi" w:hAnsiTheme="majorBidi" w:cstheme="majorBidi"/>
                <w:sz w:val="18"/>
                <w:szCs w:val="18"/>
              </w:rPr>
              <w:br/>
              <w:t>El Salvador</w:t>
            </w:r>
          </w:p>
        </w:tc>
        <w:tc>
          <w:tcPr>
            <w:tcW w:w="2126" w:type="dxa"/>
            <w:vAlign w:val="center"/>
          </w:tcPr>
          <w:p w:rsidR="008700FF" w:rsidRPr="007D7791" w:rsidRDefault="008700FF" w:rsidP="00465E50">
            <w:pPr>
              <w:spacing w:before="50" w:after="50"/>
              <w:jc w:val="center"/>
              <w:rPr>
                <w:rFonts w:asciiTheme="majorBidi" w:hAnsiTheme="majorBidi" w:cstheme="majorBidi"/>
                <w:b/>
                <w:bCs/>
                <w:sz w:val="18"/>
                <w:szCs w:val="18"/>
                <w:lang w:val="es-ES_tradnl"/>
              </w:rPr>
            </w:pPr>
            <w:r w:rsidRPr="007D7791">
              <w:rPr>
                <w:rFonts w:asciiTheme="majorBidi" w:hAnsiTheme="majorBidi" w:cstheme="majorBidi"/>
                <w:sz w:val="18"/>
                <w:szCs w:val="18"/>
                <w:lang w:val="es-ES_tradnl"/>
              </w:rPr>
              <w:t>Superintendencia General de Electricidad y Telecomunicaciones of El Salvador (SIGET)</w:t>
            </w:r>
          </w:p>
        </w:tc>
        <w:tc>
          <w:tcPr>
            <w:tcW w:w="1701" w:type="dxa"/>
            <w:vAlign w:val="center"/>
          </w:tcPr>
          <w:p w:rsidR="008700FF" w:rsidRPr="007F0E25" w:rsidRDefault="008700FF" w:rsidP="00465E50">
            <w:pPr>
              <w:spacing w:before="50" w:after="50"/>
              <w:jc w:val="center"/>
              <w:rPr>
                <w:rFonts w:asciiTheme="majorBidi" w:hAnsiTheme="majorBidi" w:cstheme="majorBidi"/>
                <w:sz w:val="18"/>
                <w:szCs w:val="18"/>
              </w:rPr>
            </w:pPr>
            <w:r w:rsidRPr="007F0E25">
              <w:rPr>
                <w:rFonts w:asciiTheme="majorBidi" w:hAnsiTheme="majorBidi" w:cstheme="majorBidi"/>
                <w:sz w:val="18"/>
                <w:szCs w:val="18"/>
              </w:rPr>
              <w:t>COMTELCA, Bureau de zone de l'UIT pour l'Amérique centrale</w:t>
            </w:r>
          </w:p>
        </w:tc>
        <w:tc>
          <w:tcPr>
            <w:tcW w:w="1985" w:type="dxa"/>
            <w:vAlign w:val="center"/>
          </w:tcPr>
          <w:p w:rsidR="008700FF" w:rsidRPr="007F0E25" w:rsidRDefault="008700FF" w:rsidP="00465E50">
            <w:pPr>
              <w:spacing w:before="50" w:after="50"/>
              <w:jc w:val="center"/>
              <w:rPr>
                <w:rFonts w:asciiTheme="majorBidi" w:hAnsiTheme="majorBidi" w:cstheme="majorBidi"/>
                <w:sz w:val="18"/>
                <w:szCs w:val="18"/>
              </w:rPr>
            </w:pPr>
            <w:r w:rsidRPr="007F0E25">
              <w:rPr>
                <w:rFonts w:asciiTheme="majorBidi" w:hAnsiTheme="majorBidi" w:cstheme="majorBidi"/>
                <w:sz w:val="18"/>
                <w:szCs w:val="18"/>
              </w:rPr>
              <w:t>CMR-15: défis et perspectives pour la région</w:t>
            </w:r>
          </w:p>
          <w:p w:rsidR="008700FF" w:rsidRPr="007F0E25" w:rsidRDefault="008700FF" w:rsidP="00465E50">
            <w:pPr>
              <w:spacing w:before="50" w:after="50"/>
              <w:jc w:val="center"/>
              <w:rPr>
                <w:rFonts w:asciiTheme="majorBidi" w:hAnsiTheme="majorBidi" w:cstheme="majorBidi"/>
                <w:sz w:val="18"/>
                <w:szCs w:val="18"/>
              </w:rPr>
            </w:pPr>
            <w:r w:rsidRPr="007F0E25">
              <w:rPr>
                <w:rFonts w:asciiTheme="majorBidi" w:hAnsiTheme="majorBidi" w:cstheme="majorBidi"/>
                <w:sz w:val="18"/>
                <w:szCs w:val="18"/>
              </w:rPr>
              <w:t xml:space="preserve">Enregistrement dans la bande C </w:t>
            </w:r>
          </w:p>
          <w:p w:rsidR="008700FF" w:rsidRPr="007F0E25" w:rsidRDefault="008700FF" w:rsidP="00465E50">
            <w:pPr>
              <w:spacing w:before="50" w:after="50"/>
              <w:jc w:val="center"/>
              <w:rPr>
                <w:rFonts w:asciiTheme="majorBidi" w:hAnsiTheme="majorBidi" w:cstheme="majorBidi"/>
                <w:sz w:val="18"/>
                <w:szCs w:val="18"/>
              </w:rPr>
            </w:pPr>
            <w:r w:rsidRPr="007F0E25">
              <w:rPr>
                <w:rFonts w:asciiTheme="majorBidi" w:hAnsiTheme="majorBidi" w:cstheme="majorBidi"/>
                <w:sz w:val="18"/>
                <w:szCs w:val="18"/>
              </w:rPr>
              <w:t>Réglementation applicable aux dispositifs fonctionnant sans licence</w:t>
            </w:r>
          </w:p>
        </w:tc>
        <w:tc>
          <w:tcPr>
            <w:tcW w:w="979" w:type="dxa"/>
            <w:vAlign w:val="center"/>
          </w:tcPr>
          <w:p w:rsidR="008700FF" w:rsidRPr="007F0E25" w:rsidRDefault="008700FF" w:rsidP="00465E50">
            <w:pPr>
              <w:spacing w:before="50" w:after="50"/>
              <w:jc w:val="center"/>
              <w:rPr>
                <w:rFonts w:asciiTheme="majorBidi" w:hAnsiTheme="majorBidi" w:cstheme="majorBidi"/>
                <w:b/>
                <w:bCs/>
                <w:sz w:val="18"/>
                <w:szCs w:val="18"/>
              </w:rPr>
            </w:pPr>
            <w:r w:rsidRPr="007F0E25">
              <w:rPr>
                <w:rFonts w:asciiTheme="majorBidi" w:hAnsiTheme="majorBidi" w:cstheme="majorBidi"/>
                <w:b/>
                <w:bCs/>
                <w:sz w:val="18"/>
                <w:szCs w:val="18"/>
              </w:rPr>
              <w:t>S</w:t>
            </w:r>
          </w:p>
        </w:tc>
        <w:tc>
          <w:tcPr>
            <w:tcW w:w="1630" w:type="dxa"/>
            <w:vAlign w:val="center"/>
          </w:tcPr>
          <w:p w:rsidR="008700FF" w:rsidRPr="007F0E25" w:rsidRDefault="00A6129D" w:rsidP="00465E50">
            <w:pPr>
              <w:spacing w:before="50" w:after="50"/>
              <w:jc w:val="center"/>
              <w:rPr>
                <w:rFonts w:asciiTheme="majorBidi" w:hAnsiTheme="majorBidi" w:cstheme="majorBidi"/>
                <w:b/>
                <w:bCs/>
                <w:sz w:val="18"/>
                <w:szCs w:val="18"/>
              </w:rPr>
            </w:pPr>
            <w:r w:rsidRPr="007F0E25">
              <w:rPr>
                <w:rFonts w:asciiTheme="majorBidi" w:hAnsiTheme="majorBidi" w:cstheme="majorBidi"/>
                <w:b/>
                <w:bCs/>
                <w:sz w:val="18"/>
                <w:szCs w:val="18"/>
              </w:rPr>
              <w:t>70/16</w:t>
            </w:r>
          </w:p>
        </w:tc>
      </w:tr>
    </w:tbl>
    <w:p w:rsidR="00465E50" w:rsidRPr="007F0E25" w:rsidRDefault="00465E50">
      <w:r w:rsidRPr="007F0E25">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984"/>
        <w:gridCol w:w="1276"/>
        <w:gridCol w:w="2126"/>
        <w:gridCol w:w="1701"/>
        <w:gridCol w:w="1985"/>
        <w:gridCol w:w="979"/>
        <w:gridCol w:w="1630"/>
      </w:tblGrid>
      <w:tr w:rsidR="00724A06" w:rsidRPr="007F0E25" w:rsidTr="00BE0681">
        <w:trPr>
          <w:cantSplit/>
          <w:tblHeader/>
          <w:jc w:val="center"/>
        </w:trPr>
        <w:tc>
          <w:tcPr>
            <w:tcW w:w="1980" w:type="dxa"/>
            <w:vAlign w:val="center"/>
          </w:tcPr>
          <w:p w:rsidR="00724A06" w:rsidRPr="007F0E25" w:rsidRDefault="00724A06" w:rsidP="00BE0681">
            <w:pPr>
              <w:pStyle w:val="Tablehead0"/>
              <w:spacing w:before="50" w:after="50"/>
              <w:rPr>
                <w:sz w:val="18"/>
                <w:szCs w:val="18"/>
                <w:lang w:val="fr-FR"/>
              </w:rPr>
            </w:pPr>
            <w:r w:rsidRPr="007F0E25">
              <w:rPr>
                <w:sz w:val="18"/>
                <w:szCs w:val="18"/>
                <w:lang w:val="fr-FR"/>
              </w:rPr>
              <w:lastRenderedPageBreak/>
              <w:t>Date</w:t>
            </w:r>
          </w:p>
        </w:tc>
        <w:tc>
          <w:tcPr>
            <w:tcW w:w="1984" w:type="dxa"/>
            <w:vAlign w:val="center"/>
          </w:tcPr>
          <w:p w:rsidR="00724A06" w:rsidRPr="007F0E25" w:rsidRDefault="00724A06" w:rsidP="00BE0681">
            <w:pPr>
              <w:pStyle w:val="Tablehead0"/>
              <w:spacing w:before="50" w:after="50"/>
              <w:rPr>
                <w:sz w:val="18"/>
                <w:szCs w:val="18"/>
                <w:lang w:val="fr-FR"/>
              </w:rPr>
            </w:pPr>
            <w:r w:rsidRPr="007F0E25">
              <w:rPr>
                <w:sz w:val="18"/>
                <w:szCs w:val="18"/>
                <w:lang w:val="fr-FR"/>
              </w:rPr>
              <w:t>RRS</w:t>
            </w:r>
          </w:p>
        </w:tc>
        <w:tc>
          <w:tcPr>
            <w:tcW w:w="1276" w:type="dxa"/>
            <w:vAlign w:val="center"/>
          </w:tcPr>
          <w:p w:rsidR="00724A06" w:rsidRPr="007F0E25" w:rsidRDefault="00724A06" w:rsidP="00BE0681">
            <w:pPr>
              <w:pStyle w:val="Tablehead0"/>
              <w:spacing w:before="50" w:after="50"/>
              <w:rPr>
                <w:sz w:val="18"/>
                <w:szCs w:val="18"/>
                <w:lang w:val="fr-FR"/>
              </w:rPr>
            </w:pPr>
            <w:r w:rsidRPr="007F0E25">
              <w:rPr>
                <w:sz w:val="18"/>
                <w:szCs w:val="18"/>
                <w:lang w:val="fr-FR"/>
              </w:rPr>
              <w:t>Lieu</w:t>
            </w:r>
          </w:p>
        </w:tc>
        <w:tc>
          <w:tcPr>
            <w:tcW w:w="2126" w:type="dxa"/>
            <w:vAlign w:val="center"/>
          </w:tcPr>
          <w:p w:rsidR="00724A06" w:rsidRPr="007F0E25" w:rsidRDefault="00724A06" w:rsidP="00BE0681">
            <w:pPr>
              <w:pStyle w:val="Tablehead0"/>
              <w:spacing w:before="50" w:after="50"/>
              <w:rPr>
                <w:sz w:val="18"/>
                <w:szCs w:val="18"/>
                <w:lang w:val="fr-FR"/>
              </w:rPr>
            </w:pPr>
            <w:r w:rsidRPr="007F0E25">
              <w:rPr>
                <w:sz w:val="18"/>
                <w:szCs w:val="18"/>
                <w:lang w:val="fr-FR"/>
              </w:rPr>
              <w:t>Organisateur</w:t>
            </w:r>
          </w:p>
        </w:tc>
        <w:tc>
          <w:tcPr>
            <w:tcW w:w="1701" w:type="dxa"/>
            <w:vAlign w:val="center"/>
          </w:tcPr>
          <w:p w:rsidR="00724A06" w:rsidRPr="007F0E25" w:rsidRDefault="00724A06" w:rsidP="00BE0681">
            <w:pPr>
              <w:pStyle w:val="Tablehead0"/>
              <w:spacing w:before="50" w:after="50"/>
              <w:rPr>
                <w:sz w:val="18"/>
                <w:szCs w:val="18"/>
                <w:lang w:val="fr-FR"/>
              </w:rPr>
            </w:pPr>
            <w:r w:rsidRPr="007F0E25">
              <w:rPr>
                <w:sz w:val="18"/>
                <w:szCs w:val="18"/>
                <w:lang w:val="fr-FR"/>
              </w:rPr>
              <w:t>Coopération</w:t>
            </w:r>
          </w:p>
        </w:tc>
        <w:tc>
          <w:tcPr>
            <w:tcW w:w="1985" w:type="dxa"/>
            <w:vAlign w:val="center"/>
          </w:tcPr>
          <w:p w:rsidR="00724A06" w:rsidRPr="007F0E25" w:rsidRDefault="00724A06" w:rsidP="00BE0681">
            <w:pPr>
              <w:pStyle w:val="Tablehead0"/>
              <w:spacing w:before="50" w:after="50"/>
              <w:rPr>
                <w:sz w:val="18"/>
                <w:szCs w:val="18"/>
                <w:lang w:val="fr-FR"/>
              </w:rPr>
            </w:pPr>
            <w:r w:rsidRPr="007F0E25">
              <w:rPr>
                <w:sz w:val="18"/>
                <w:szCs w:val="18"/>
                <w:lang w:val="fr-FR"/>
              </w:rPr>
              <w:t xml:space="preserve">Thèmes du Forum </w:t>
            </w:r>
          </w:p>
        </w:tc>
        <w:tc>
          <w:tcPr>
            <w:tcW w:w="979" w:type="dxa"/>
            <w:vAlign w:val="center"/>
          </w:tcPr>
          <w:p w:rsidR="00724A06" w:rsidRPr="007F0E25" w:rsidRDefault="00724A06" w:rsidP="00BE0681">
            <w:pPr>
              <w:pStyle w:val="Tablehead0"/>
              <w:spacing w:before="50" w:after="50"/>
              <w:rPr>
                <w:sz w:val="18"/>
                <w:szCs w:val="18"/>
                <w:lang w:val="fr-FR"/>
              </w:rPr>
            </w:pPr>
            <w:r w:rsidRPr="007F0E25">
              <w:rPr>
                <w:sz w:val="18"/>
                <w:szCs w:val="18"/>
                <w:lang w:val="fr-FR"/>
              </w:rPr>
              <w:t>Langues</w:t>
            </w:r>
          </w:p>
        </w:tc>
        <w:tc>
          <w:tcPr>
            <w:tcW w:w="1630" w:type="dxa"/>
            <w:vAlign w:val="center"/>
          </w:tcPr>
          <w:p w:rsidR="00724A06" w:rsidRPr="007F0E25" w:rsidRDefault="00724A06" w:rsidP="00BE0681">
            <w:pPr>
              <w:pStyle w:val="Tablehead0"/>
              <w:spacing w:before="50" w:after="50"/>
              <w:rPr>
                <w:sz w:val="18"/>
                <w:szCs w:val="18"/>
                <w:lang w:val="fr-FR"/>
              </w:rPr>
            </w:pPr>
            <w:r w:rsidRPr="007F0E25">
              <w:rPr>
                <w:sz w:val="18"/>
                <w:szCs w:val="18"/>
                <w:lang w:val="fr-FR"/>
              </w:rPr>
              <w:t>Participants/</w:t>
            </w:r>
            <w:r w:rsidRPr="007F0E25">
              <w:rPr>
                <w:sz w:val="18"/>
                <w:szCs w:val="18"/>
                <w:lang w:val="fr-FR"/>
              </w:rPr>
              <w:br/>
              <w:t>administrations</w:t>
            </w:r>
          </w:p>
        </w:tc>
      </w:tr>
      <w:tr w:rsidR="00A6129D" w:rsidRPr="007F0E25" w:rsidTr="00465E50">
        <w:trPr>
          <w:cantSplit/>
          <w:jc w:val="center"/>
        </w:trPr>
        <w:tc>
          <w:tcPr>
            <w:tcW w:w="13661" w:type="dxa"/>
            <w:gridSpan w:val="8"/>
            <w:vAlign w:val="center"/>
          </w:tcPr>
          <w:p w:rsidR="00A6129D" w:rsidRPr="007F0E25" w:rsidRDefault="00A6129D" w:rsidP="00465E50">
            <w:pPr>
              <w:spacing w:before="50" w:after="50"/>
              <w:rPr>
                <w:rFonts w:asciiTheme="majorBidi" w:hAnsiTheme="majorBidi" w:cstheme="majorBidi"/>
                <w:b/>
                <w:bCs/>
                <w:sz w:val="18"/>
                <w:szCs w:val="18"/>
              </w:rPr>
            </w:pPr>
            <w:r w:rsidRPr="007F0E25">
              <w:rPr>
                <w:rFonts w:asciiTheme="majorBidi" w:hAnsiTheme="majorBidi" w:cstheme="majorBidi"/>
                <w:b/>
                <w:bCs/>
                <w:sz w:val="18"/>
                <w:szCs w:val="18"/>
              </w:rPr>
              <w:t>2016</w:t>
            </w:r>
          </w:p>
        </w:tc>
      </w:tr>
      <w:tr w:rsidR="00A6129D" w:rsidRPr="007F0E25" w:rsidTr="00465E50">
        <w:trPr>
          <w:cantSplit/>
          <w:jc w:val="center"/>
        </w:trPr>
        <w:tc>
          <w:tcPr>
            <w:tcW w:w="1980" w:type="dxa"/>
            <w:vAlign w:val="center"/>
          </w:tcPr>
          <w:p w:rsidR="00A6129D" w:rsidRPr="007F0E25" w:rsidRDefault="00A6129D" w:rsidP="00465E50">
            <w:pPr>
              <w:spacing w:before="50" w:after="50"/>
              <w:rPr>
                <w:rFonts w:asciiTheme="majorBidi" w:hAnsiTheme="majorBidi" w:cstheme="majorBidi"/>
                <w:sz w:val="18"/>
                <w:szCs w:val="18"/>
              </w:rPr>
            </w:pPr>
            <w:r w:rsidRPr="007F0E25">
              <w:rPr>
                <w:rFonts w:asciiTheme="majorBidi" w:hAnsiTheme="majorBidi" w:cstheme="majorBidi"/>
                <w:sz w:val="18"/>
                <w:szCs w:val="18"/>
              </w:rPr>
              <w:t xml:space="preserve">18-22 </w:t>
            </w:r>
            <w:r w:rsidR="00660F6B" w:rsidRPr="007F0E25">
              <w:rPr>
                <w:rFonts w:asciiTheme="majorBidi" w:hAnsiTheme="majorBidi" w:cstheme="majorBidi"/>
                <w:sz w:val="18"/>
                <w:szCs w:val="18"/>
              </w:rPr>
              <w:t xml:space="preserve">juillet </w:t>
            </w:r>
            <w:r w:rsidRPr="007F0E25">
              <w:rPr>
                <w:rFonts w:asciiTheme="majorBidi" w:hAnsiTheme="majorBidi" w:cstheme="majorBidi"/>
                <w:sz w:val="18"/>
                <w:szCs w:val="18"/>
              </w:rPr>
              <w:t>2016</w:t>
            </w:r>
          </w:p>
        </w:tc>
        <w:tc>
          <w:tcPr>
            <w:tcW w:w="1984" w:type="dxa"/>
            <w:vAlign w:val="center"/>
          </w:tcPr>
          <w:p w:rsidR="00A6129D" w:rsidRPr="007F0E25" w:rsidRDefault="00A6129D" w:rsidP="00465E50">
            <w:pPr>
              <w:spacing w:before="50" w:after="50"/>
              <w:rPr>
                <w:rFonts w:asciiTheme="majorBidi" w:hAnsiTheme="majorBidi" w:cstheme="majorBidi"/>
                <w:b/>
                <w:bCs/>
                <w:sz w:val="18"/>
                <w:szCs w:val="18"/>
              </w:rPr>
            </w:pPr>
            <w:r w:rsidRPr="007F0E25">
              <w:rPr>
                <w:rFonts w:asciiTheme="majorBidi" w:hAnsiTheme="majorBidi" w:cstheme="majorBidi"/>
                <w:b/>
                <w:bCs/>
                <w:sz w:val="18"/>
                <w:szCs w:val="18"/>
              </w:rPr>
              <w:t>R</w:t>
            </w:r>
            <w:r w:rsidR="00660F6B" w:rsidRPr="007F0E25">
              <w:rPr>
                <w:rFonts w:asciiTheme="majorBidi" w:hAnsiTheme="majorBidi" w:cstheme="majorBidi"/>
                <w:b/>
                <w:bCs/>
                <w:sz w:val="18"/>
                <w:szCs w:val="18"/>
              </w:rPr>
              <w:t>RS-16-Amériques</w:t>
            </w:r>
          </w:p>
        </w:tc>
        <w:tc>
          <w:tcPr>
            <w:tcW w:w="1276" w:type="dxa"/>
            <w:vAlign w:val="center"/>
          </w:tcPr>
          <w:p w:rsidR="00A6129D" w:rsidRPr="007F0E25" w:rsidRDefault="00A6129D" w:rsidP="00465E50">
            <w:pPr>
              <w:spacing w:before="50" w:after="50"/>
              <w:jc w:val="center"/>
              <w:rPr>
                <w:rFonts w:asciiTheme="majorBidi" w:hAnsiTheme="majorBidi" w:cstheme="majorBidi"/>
                <w:sz w:val="18"/>
                <w:szCs w:val="18"/>
              </w:rPr>
            </w:pPr>
            <w:r w:rsidRPr="007F0E25">
              <w:rPr>
                <w:rFonts w:asciiTheme="majorBidi" w:hAnsiTheme="majorBidi" w:cstheme="majorBidi"/>
                <w:sz w:val="18"/>
                <w:szCs w:val="18"/>
              </w:rPr>
              <w:t xml:space="preserve">Port of Spain, </w:t>
            </w:r>
            <w:r w:rsidR="00660F6B" w:rsidRPr="007F0E25">
              <w:rPr>
                <w:rFonts w:asciiTheme="majorBidi" w:hAnsiTheme="majorBidi" w:cstheme="majorBidi"/>
                <w:sz w:val="18"/>
                <w:szCs w:val="18"/>
              </w:rPr>
              <w:t>Trinité-et-Tobago</w:t>
            </w:r>
          </w:p>
        </w:tc>
        <w:tc>
          <w:tcPr>
            <w:tcW w:w="2126" w:type="dxa"/>
            <w:vAlign w:val="center"/>
          </w:tcPr>
          <w:p w:rsidR="00A6129D" w:rsidRPr="007F0E25" w:rsidRDefault="001C5008" w:rsidP="00465E50">
            <w:pPr>
              <w:spacing w:before="50" w:after="50"/>
              <w:jc w:val="center"/>
              <w:rPr>
                <w:rFonts w:asciiTheme="majorBidi" w:hAnsiTheme="majorBidi" w:cstheme="majorBidi"/>
                <w:sz w:val="18"/>
                <w:szCs w:val="18"/>
              </w:rPr>
            </w:pPr>
            <w:r w:rsidRPr="007F0E25">
              <w:rPr>
                <w:rFonts w:asciiTheme="majorBidi" w:hAnsiTheme="majorBidi" w:cstheme="majorBidi"/>
                <w:sz w:val="18"/>
                <w:szCs w:val="18"/>
              </w:rPr>
              <w:t>Union des téléc</w:t>
            </w:r>
            <w:r w:rsidR="00465E50" w:rsidRPr="007F0E25">
              <w:rPr>
                <w:rFonts w:asciiTheme="majorBidi" w:hAnsiTheme="majorBidi" w:cstheme="majorBidi"/>
                <w:sz w:val="18"/>
                <w:szCs w:val="18"/>
              </w:rPr>
              <w:t>ommunications des </w:t>
            </w:r>
            <w:r w:rsidRPr="007F0E25">
              <w:rPr>
                <w:rFonts w:asciiTheme="majorBidi" w:hAnsiTheme="majorBidi" w:cstheme="majorBidi"/>
                <w:sz w:val="18"/>
                <w:szCs w:val="18"/>
              </w:rPr>
              <w:t xml:space="preserve">Caraïbes </w:t>
            </w:r>
            <w:r w:rsidR="00A6129D" w:rsidRPr="007F0E25">
              <w:rPr>
                <w:rFonts w:asciiTheme="majorBidi" w:hAnsiTheme="majorBidi" w:cstheme="majorBidi"/>
                <w:sz w:val="18"/>
                <w:szCs w:val="18"/>
              </w:rPr>
              <w:t>(CTU) </w:t>
            </w:r>
          </w:p>
        </w:tc>
        <w:tc>
          <w:tcPr>
            <w:tcW w:w="1701" w:type="dxa"/>
            <w:vAlign w:val="center"/>
          </w:tcPr>
          <w:p w:rsidR="00A6129D" w:rsidRPr="007F0E25" w:rsidRDefault="001C5008" w:rsidP="00465E50">
            <w:pPr>
              <w:spacing w:before="50" w:after="50"/>
              <w:jc w:val="center"/>
              <w:rPr>
                <w:rFonts w:asciiTheme="majorBidi" w:hAnsiTheme="majorBidi" w:cstheme="majorBidi"/>
                <w:sz w:val="18"/>
                <w:szCs w:val="18"/>
              </w:rPr>
            </w:pPr>
            <w:r w:rsidRPr="007F0E25">
              <w:rPr>
                <w:rFonts w:asciiTheme="majorBidi" w:hAnsiTheme="majorBidi" w:cstheme="majorBidi"/>
                <w:sz w:val="18"/>
                <w:szCs w:val="18"/>
              </w:rPr>
              <w:t>Bureau de l'UIT pour la région Amériques</w:t>
            </w:r>
          </w:p>
        </w:tc>
        <w:tc>
          <w:tcPr>
            <w:tcW w:w="1985" w:type="dxa"/>
            <w:vAlign w:val="center"/>
          </w:tcPr>
          <w:p w:rsidR="00A6129D" w:rsidRPr="007F0E25" w:rsidRDefault="001C5008" w:rsidP="00465E50">
            <w:pPr>
              <w:spacing w:before="50" w:after="50"/>
              <w:jc w:val="center"/>
              <w:rPr>
                <w:rFonts w:asciiTheme="majorBidi" w:hAnsiTheme="majorBidi" w:cstheme="majorBidi"/>
                <w:sz w:val="18"/>
                <w:szCs w:val="18"/>
              </w:rPr>
            </w:pPr>
            <w:r w:rsidRPr="007F0E25">
              <w:rPr>
                <w:rFonts w:asciiTheme="majorBidi" w:hAnsiTheme="majorBidi" w:cstheme="majorBidi"/>
                <w:sz w:val="18"/>
                <w:szCs w:val="18"/>
              </w:rPr>
              <w:t>Résultats de la CMR</w:t>
            </w:r>
            <w:r w:rsidR="00A6129D" w:rsidRPr="007F0E25">
              <w:rPr>
                <w:rFonts w:asciiTheme="majorBidi" w:hAnsiTheme="majorBidi" w:cstheme="majorBidi"/>
                <w:sz w:val="18"/>
                <w:szCs w:val="18"/>
              </w:rPr>
              <w:t xml:space="preserve">-15 </w:t>
            </w:r>
            <w:r w:rsidRPr="007F0E25">
              <w:rPr>
                <w:rFonts w:asciiTheme="majorBidi" w:hAnsiTheme="majorBidi" w:cstheme="majorBidi"/>
                <w:sz w:val="18"/>
                <w:szCs w:val="18"/>
              </w:rPr>
              <w:t>et ordre du jour de la CMR</w:t>
            </w:r>
            <w:r w:rsidR="00A6129D" w:rsidRPr="007F0E25">
              <w:rPr>
                <w:rFonts w:asciiTheme="majorBidi" w:hAnsiTheme="majorBidi" w:cstheme="majorBidi"/>
                <w:sz w:val="18"/>
                <w:szCs w:val="18"/>
              </w:rPr>
              <w:t xml:space="preserve">-19: </w:t>
            </w:r>
            <w:r w:rsidRPr="007F0E25">
              <w:rPr>
                <w:rFonts w:asciiTheme="majorBidi" w:hAnsiTheme="majorBidi" w:cstheme="majorBidi"/>
                <w:sz w:val="18"/>
                <w:szCs w:val="18"/>
              </w:rPr>
              <w:t>enjeux et perspectives associés à l'harmonisation du spectre dans la région</w:t>
            </w:r>
          </w:p>
        </w:tc>
        <w:tc>
          <w:tcPr>
            <w:tcW w:w="979" w:type="dxa"/>
            <w:vAlign w:val="center"/>
          </w:tcPr>
          <w:p w:rsidR="00A6129D" w:rsidRPr="007F0E25" w:rsidRDefault="00A6129D" w:rsidP="00465E50">
            <w:pPr>
              <w:spacing w:before="50" w:after="50"/>
              <w:jc w:val="center"/>
              <w:rPr>
                <w:rFonts w:asciiTheme="majorBidi" w:hAnsiTheme="majorBidi" w:cstheme="majorBidi"/>
                <w:b/>
                <w:bCs/>
                <w:sz w:val="18"/>
                <w:szCs w:val="18"/>
              </w:rPr>
            </w:pPr>
            <w:r w:rsidRPr="007F0E25">
              <w:rPr>
                <w:rFonts w:asciiTheme="majorBidi" w:hAnsiTheme="majorBidi" w:cstheme="majorBidi"/>
                <w:b/>
                <w:bCs/>
                <w:sz w:val="18"/>
                <w:szCs w:val="18"/>
              </w:rPr>
              <w:t>E</w:t>
            </w:r>
          </w:p>
        </w:tc>
        <w:tc>
          <w:tcPr>
            <w:tcW w:w="1630" w:type="dxa"/>
            <w:vAlign w:val="center"/>
          </w:tcPr>
          <w:p w:rsidR="00A6129D" w:rsidRPr="007F0E25" w:rsidRDefault="00A6129D" w:rsidP="00465E50">
            <w:pPr>
              <w:spacing w:before="50" w:after="50"/>
              <w:jc w:val="center"/>
              <w:rPr>
                <w:rFonts w:asciiTheme="majorBidi" w:hAnsiTheme="majorBidi" w:cstheme="majorBidi"/>
                <w:b/>
                <w:bCs/>
                <w:sz w:val="18"/>
                <w:szCs w:val="18"/>
              </w:rPr>
            </w:pPr>
            <w:r w:rsidRPr="007F0E25">
              <w:rPr>
                <w:rFonts w:asciiTheme="majorBidi" w:hAnsiTheme="majorBidi" w:cstheme="majorBidi"/>
                <w:b/>
                <w:bCs/>
                <w:sz w:val="18"/>
                <w:szCs w:val="18"/>
              </w:rPr>
              <w:t>31/14</w:t>
            </w:r>
          </w:p>
        </w:tc>
      </w:tr>
      <w:tr w:rsidR="00A6129D" w:rsidRPr="007F0E25" w:rsidTr="00465E50">
        <w:trPr>
          <w:cantSplit/>
          <w:jc w:val="center"/>
        </w:trPr>
        <w:tc>
          <w:tcPr>
            <w:tcW w:w="1980" w:type="dxa"/>
            <w:vAlign w:val="center"/>
          </w:tcPr>
          <w:p w:rsidR="00A6129D" w:rsidRPr="007F0E25" w:rsidRDefault="00A6129D" w:rsidP="00465E50">
            <w:pPr>
              <w:spacing w:before="50" w:after="50"/>
              <w:rPr>
                <w:rFonts w:asciiTheme="majorBidi" w:hAnsiTheme="majorBidi" w:cstheme="majorBidi"/>
                <w:sz w:val="18"/>
                <w:szCs w:val="18"/>
              </w:rPr>
            </w:pPr>
            <w:r w:rsidRPr="007F0E25">
              <w:rPr>
                <w:rFonts w:asciiTheme="majorBidi" w:hAnsiTheme="majorBidi" w:cstheme="majorBidi"/>
                <w:sz w:val="18"/>
                <w:szCs w:val="18"/>
              </w:rPr>
              <w:t xml:space="preserve">19-23 </w:t>
            </w:r>
            <w:r w:rsidR="00660F6B" w:rsidRPr="007F0E25">
              <w:rPr>
                <w:rFonts w:asciiTheme="majorBidi" w:hAnsiTheme="majorBidi" w:cstheme="majorBidi"/>
                <w:sz w:val="18"/>
                <w:szCs w:val="18"/>
              </w:rPr>
              <w:t xml:space="preserve">septembre </w:t>
            </w:r>
            <w:r w:rsidRPr="007F0E25">
              <w:rPr>
                <w:rFonts w:asciiTheme="majorBidi" w:hAnsiTheme="majorBidi" w:cstheme="majorBidi"/>
                <w:sz w:val="18"/>
                <w:szCs w:val="18"/>
              </w:rPr>
              <w:t>2016</w:t>
            </w:r>
          </w:p>
        </w:tc>
        <w:tc>
          <w:tcPr>
            <w:tcW w:w="1984" w:type="dxa"/>
            <w:vAlign w:val="center"/>
          </w:tcPr>
          <w:p w:rsidR="00A6129D" w:rsidRPr="007F0E25" w:rsidRDefault="00A6129D" w:rsidP="00465E50">
            <w:pPr>
              <w:spacing w:before="50" w:after="50"/>
              <w:rPr>
                <w:rFonts w:asciiTheme="majorBidi" w:hAnsiTheme="majorBidi" w:cstheme="majorBidi"/>
                <w:b/>
                <w:bCs/>
                <w:sz w:val="18"/>
                <w:szCs w:val="18"/>
              </w:rPr>
            </w:pPr>
            <w:r w:rsidRPr="007F0E25">
              <w:rPr>
                <w:rFonts w:asciiTheme="majorBidi" w:hAnsiTheme="majorBidi" w:cstheme="majorBidi"/>
                <w:b/>
                <w:bCs/>
                <w:sz w:val="18"/>
                <w:szCs w:val="18"/>
              </w:rPr>
              <w:t>R</w:t>
            </w:r>
            <w:r w:rsidR="00660F6B" w:rsidRPr="007F0E25">
              <w:rPr>
                <w:rFonts w:asciiTheme="majorBidi" w:hAnsiTheme="majorBidi" w:cstheme="majorBidi"/>
                <w:b/>
                <w:bCs/>
                <w:sz w:val="18"/>
                <w:szCs w:val="18"/>
              </w:rPr>
              <w:t>RS-16-Asie-Pacifique</w:t>
            </w:r>
          </w:p>
        </w:tc>
        <w:tc>
          <w:tcPr>
            <w:tcW w:w="1276" w:type="dxa"/>
            <w:vAlign w:val="center"/>
          </w:tcPr>
          <w:p w:rsidR="00A6129D" w:rsidRPr="007F0E25" w:rsidRDefault="00A6129D" w:rsidP="00465E50">
            <w:pPr>
              <w:spacing w:before="50" w:after="50"/>
              <w:jc w:val="center"/>
              <w:rPr>
                <w:rFonts w:asciiTheme="majorBidi" w:hAnsiTheme="majorBidi" w:cstheme="majorBidi"/>
                <w:sz w:val="18"/>
                <w:szCs w:val="18"/>
              </w:rPr>
            </w:pPr>
            <w:r w:rsidRPr="007F0E25">
              <w:rPr>
                <w:rFonts w:asciiTheme="majorBidi" w:hAnsiTheme="majorBidi" w:cstheme="majorBidi"/>
                <w:bCs/>
                <w:sz w:val="18"/>
                <w:szCs w:val="18"/>
              </w:rPr>
              <w:t>Apia, Samoa</w:t>
            </w:r>
          </w:p>
        </w:tc>
        <w:tc>
          <w:tcPr>
            <w:tcW w:w="2126" w:type="dxa"/>
            <w:vAlign w:val="center"/>
          </w:tcPr>
          <w:p w:rsidR="00A6129D" w:rsidRPr="007F0E25" w:rsidRDefault="001C5008" w:rsidP="00465E50">
            <w:pPr>
              <w:spacing w:before="50" w:after="50"/>
              <w:jc w:val="center"/>
              <w:rPr>
                <w:rFonts w:asciiTheme="majorBidi" w:hAnsiTheme="majorBidi" w:cstheme="majorBidi"/>
                <w:bCs/>
                <w:sz w:val="18"/>
                <w:szCs w:val="18"/>
              </w:rPr>
            </w:pPr>
            <w:r w:rsidRPr="007F0E25">
              <w:rPr>
                <w:rFonts w:asciiTheme="majorBidi" w:hAnsiTheme="majorBidi" w:cstheme="majorBidi"/>
                <w:bCs/>
                <w:sz w:val="18"/>
                <w:szCs w:val="18"/>
              </w:rPr>
              <w:t>Ministère des TIC</w:t>
            </w:r>
            <w:r w:rsidR="00465E50" w:rsidRPr="007F0E25">
              <w:rPr>
                <w:rFonts w:asciiTheme="majorBidi" w:hAnsiTheme="majorBidi" w:cstheme="majorBidi"/>
                <w:bCs/>
                <w:sz w:val="18"/>
                <w:szCs w:val="18"/>
              </w:rPr>
              <w:t>,</w:t>
            </w:r>
            <w:r w:rsidR="00A6129D" w:rsidRPr="007F0E25">
              <w:rPr>
                <w:rFonts w:asciiTheme="majorBidi" w:hAnsiTheme="majorBidi" w:cstheme="majorBidi"/>
                <w:bCs/>
                <w:sz w:val="18"/>
                <w:szCs w:val="18"/>
              </w:rPr>
              <w:t xml:space="preserve"> </w:t>
            </w:r>
            <w:r w:rsidR="00465E50" w:rsidRPr="007F0E25">
              <w:rPr>
                <w:rFonts w:asciiTheme="majorBidi" w:hAnsiTheme="majorBidi" w:cstheme="majorBidi"/>
                <w:bCs/>
                <w:sz w:val="18"/>
                <w:szCs w:val="18"/>
              </w:rPr>
              <w:br/>
            </w:r>
            <w:r w:rsidR="00A6129D" w:rsidRPr="007F0E25">
              <w:rPr>
                <w:rFonts w:asciiTheme="majorBidi" w:hAnsiTheme="majorBidi" w:cstheme="majorBidi"/>
                <w:bCs/>
                <w:sz w:val="18"/>
                <w:szCs w:val="18"/>
              </w:rPr>
              <w:t>Samoa</w:t>
            </w:r>
          </w:p>
        </w:tc>
        <w:tc>
          <w:tcPr>
            <w:tcW w:w="1701" w:type="dxa"/>
            <w:vAlign w:val="center"/>
          </w:tcPr>
          <w:p w:rsidR="00A6129D" w:rsidRPr="007F0E25" w:rsidRDefault="001C5008" w:rsidP="00465E50">
            <w:pPr>
              <w:spacing w:before="50" w:after="50"/>
              <w:jc w:val="center"/>
              <w:rPr>
                <w:rFonts w:asciiTheme="majorBidi" w:hAnsiTheme="majorBidi" w:cstheme="majorBidi"/>
                <w:sz w:val="18"/>
                <w:szCs w:val="18"/>
              </w:rPr>
            </w:pPr>
            <w:r w:rsidRPr="007F0E25">
              <w:rPr>
                <w:rFonts w:asciiTheme="majorBidi" w:hAnsiTheme="majorBidi" w:cstheme="majorBidi"/>
                <w:sz w:val="18"/>
                <w:szCs w:val="18"/>
              </w:rPr>
              <w:t>Bure</w:t>
            </w:r>
            <w:r w:rsidR="00465E50" w:rsidRPr="007F0E25">
              <w:rPr>
                <w:rFonts w:asciiTheme="majorBidi" w:hAnsiTheme="majorBidi" w:cstheme="majorBidi"/>
                <w:sz w:val="18"/>
                <w:szCs w:val="18"/>
              </w:rPr>
              <w:t>au de l'UIT pour la région Asie</w:t>
            </w:r>
            <w:r w:rsidR="00465E50" w:rsidRPr="007F0E25">
              <w:rPr>
                <w:rFonts w:asciiTheme="majorBidi" w:hAnsiTheme="majorBidi" w:cstheme="majorBidi"/>
                <w:sz w:val="18"/>
                <w:szCs w:val="18"/>
              </w:rPr>
              <w:noBreakHyphen/>
            </w:r>
            <w:r w:rsidRPr="007F0E25">
              <w:rPr>
                <w:rFonts w:asciiTheme="majorBidi" w:hAnsiTheme="majorBidi" w:cstheme="majorBidi"/>
                <w:sz w:val="18"/>
                <w:szCs w:val="18"/>
              </w:rPr>
              <w:t>Pacifique</w:t>
            </w:r>
          </w:p>
        </w:tc>
        <w:tc>
          <w:tcPr>
            <w:tcW w:w="1985" w:type="dxa"/>
            <w:vAlign w:val="center"/>
          </w:tcPr>
          <w:p w:rsidR="00A6129D" w:rsidRPr="007F0E25" w:rsidRDefault="001C5008" w:rsidP="00465E50">
            <w:pPr>
              <w:spacing w:before="50" w:after="50"/>
              <w:jc w:val="center"/>
              <w:rPr>
                <w:rFonts w:asciiTheme="majorBidi" w:hAnsiTheme="majorBidi" w:cstheme="majorBidi"/>
                <w:sz w:val="18"/>
                <w:szCs w:val="18"/>
              </w:rPr>
            </w:pPr>
            <w:r w:rsidRPr="007F0E25">
              <w:rPr>
                <w:rFonts w:asciiTheme="majorBidi" w:hAnsiTheme="majorBidi" w:cstheme="majorBidi"/>
                <w:sz w:val="18"/>
                <w:szCs w:val="18"/>
              </w:rPr>
              <w:t xml:space="preserve">Réduire la fracture numérique dans la </w:t>
            </w:r>
            <w:r w:rsidR="00A6129D" w:rsidRPr="007F0E25">
              <w:rPr>
                <w:rFonts w:asciiTheme="majorBidi" w:hAnsiTheme="majorBidi" w:cstheme="majorBidi"/>
                <w:sz w:val="18"/>
                <w:szCs w:val="18"/>
              </w:rPr>
              <w:t>r</w:t>
            </w:r>
            <w:r w:rsidRPr="007F0E25">
              <w:rPr>
                <w:rFonts w:asciiTheme="majorBidi" w:hAnsiTheme="majorBidi" w:cstheme="majorBidi"/>
                <w:sz w:val="18"/>
                <w:szCs w:val="18"/>
              </w:rPr>
              <w:t>é</w:t>
            </w:r>
            <w:r w:rsidR="00A6129D" w:rsidRPr="007F0E25">
              <w:rPr>
                <w:rFonts w:asciiTheme="majorBidi" w:hAnsiTheme="majorBidi" w:cstheme="majorBidi"/>
                <w:sz w:val="18"/>
                <w:szCs w:val="18"/>
              </w:rPr>
              <w:t>gion: r</w:t>
            </w:r>
            <w:r w:rsidRPr="007F0E25">
              <w:rPr>
                <w:rFonts w:asciiTheme="majorBidi" w:hAnsiTheme="majorBidi" w:cstheme="majorBidi"/>
                <w:sz w:val="18"/>
                <w:szCs w:val="18"/>
              </w:rPr>
              <w:t>ô</w:t>
            </w:r>
            <w:r w:rsidR="00A6129D" w:rsidRPr="007F0E25">
              <w:rPr>
                <w:rFonts w:asciiTheme="majorBidi" w:hAnsiTheme="majorBidi" w:cstheme="majorBidi"/>
                <w:sz w:val="18"/>
                <w:szCs w:val="18"/>
              </w:rPr>
              <w:t xml:space="preserve">le </w:t>
            </w:r>
            <w:r w:rsidRPr="007F0E25">
              <w:rPr>
                <w:rFonts w:asciiTheme="majorBidi" w:hAnsiTheme="majorBidi" w:cstheme="majorBidi"/>
                <w:sz w:val="18"/>
                <w:szCs w:val="18"/>
              </w:rPr>
              <w:t>des technologies de r</w:t>
            </w:r>
            <w:r w:rsidR="00A6129D" w:rsidRPr="007F0E25">
              <w:rPr>
                <w:rFonts w:asciiTheme="majorBidi" w:hAnsiTheme="majorBidi" w:cstheme="majorBidi"/>
                <w:sz w:val="18"/>
                <w:szCs w:val="18"/>
              </w:rPr>
              <w:t>adiocommunication</w:t>
            </w:r>
          </w:p>
        </w:tc>
        <w:tc>
          <w:tcPr>
            <w:tcW w:w="979" w:type="dxa"/>
            <w:vAlign w:val="center"/>
          </w:tcPr>
          <w:p w:rsidR="00A6129D" w:rsidRPr="007F0E25" w:rsidRDefault="00A6129D" w:rsidP="00465E50">
            <w:pPr>
              <w:spacing w:before="50" w:after="50"/>
              <w:jc w:val="center"/>
              <w:rPr>
                <w:rFonts w:asciiTheme="majorBidi" w:hAnsiTheme="majorBidi" w:cstheme="majorBidi"/>
                <w:b/>
                <w:bCs/>
                <w:sz w:val="18"/>
                <w:szCs w:val="18"/>
              </w:rPr>
            </w:pPr>
            <w:r w:rsidRPr="007F0E25">
              <w:rPr>
                <w:rFonts w:asciiTheme="majorBidi" w:hAnsiTheme="majorBidi" w:cstheme="majorBidi"/>
                <w:b/>
                <w:bCs/>
                <w:sz w:val="18"/>
                <w:szCs w:val="18"/>
              </w:rPr>
              <w:t>E</w:t>
            </w:r>
          </w:p>
        </w:tc>
        <w:tc>
          <w:tcPr>
            <w:tcW w:w="1630" w:type="dxa"/>
            <w:vAlign w:val="center"/>
          </w:tcPr>
          <w:p w:rsidR="00A6129D" w:rsidRPr="007F0E25" w:rsidRDefault="00A6129D" w:rsidP="00465E50">
            <w:pPr>
              <w:spacing w:before="50" w:after="50"/>
              <w:jc w:val="center"/>
              <w:rPr>
                <w:rFonts w:asciiTheme="majorBidi" w:hAnsiTheme="majorBidi" w:cstheme="majorBidi"/>
                <w:b/>
                <w:bCs/>
                <w:sz w:val="18"/>
                <w:szCs w:val="18"/>
              </w:rPr>
            </w:pPr>
            <w:r w:rsidRPr="007F0E25">
              <w:rPr>
                <w:rFonts w:asciiTheme="majorBidi" w:hAnsiTheme="majorBidi" w:cstheme="majorBidi"/>
                <w:b/>
                <w:bCs/>
                <w:sz w:val="18"/>
                <w:szCs w:val="18"/>
              </w:rPr>
              <w:t>78/15</w:t>
            </w:r>
          </w:p>
        </w:tc>
      </w:tr>
    </w:tbl>
    <w:p w:rsidR="00DC5294" w:rsidRPr="007F0E25" w:rsidRDefault="00DC5294" w:rsidP="002F3705"/>
    <w:p w:rsidR="00DC5294" w:rsidRPr="007F0E25" w:rsidRDefault="00DC5294" w:rsidP="002F3705"/>
    <w:p w:rsidR="008700FF" w:rsidRPr="007F0E25" w:rsidRDefault="008700FF" w:rsidP="002F3705">
      <w:pPr>
        <w:sectPr w:rsidR="008700FF" w:rsidRPr="007F0E25" w:rsidSect="008700FF">
          <w:headerReference w:type="first" r:id="rId32"/>
          <w:pgSz w:w="16834" w:h="11907" w:orient="landscape"/>
          <w:pgMar w:top="1134" w:right="1418" w:bottom="1134" w:left="1418" w:header="720" w:footer="720" w:gutter="0"/>
          <w:paperSrc w:first="15" w:other="15"/>
          <w:cols w:space="720"/>
          <w:titlePg/>
          <w:docGrid w:linePitch="326"/>
        </w:sectPr>
      </w:pPr>
    </w:p>
    <w:p w:rsidR="00A6129D" w:rsidRPr="007F0E25" w:rsidRDefault="00A6129D" w:rsidP="002F3705">
      <w:pPr>
        <w:pStyle w:val="Heading3"/>
      </w:pPr>
      <w:r w:rsidRPr="007F0E25">
        <w:lastRenderedPageBreak/>
        <w:t>8.2.3</w:t>
      </w:r>
      <w:r w:rsidRPr="007F0E25">
        <w:tab/>
      </w:r>
      <w:r w:rsidR="001C5008" w:rsidRPr="007F0E25">
        <w:t xml:space="preserve">Série </w:t>
      </w:r>
      <w:r w:rsidRPr="007F0E25">
        <w:t>de WRS et RRS prévus pour la période 2017-2020</w:t>
      </w:r>
    </w:p>
    <w:p w:rsidR="00A6129D" w:rsidRPr="007F0E25" w:rsidRDefault="001C5008" w:rsidP="002F3705">
      <w:bookmarkStart w:id="116" w:name="lt_pId1138"/>
      <w:r w:rsidRPr="007F0E25">
        <w:t xml:space="preserve">La planification des WRS et RRS pour </w:t>
      </w:r>
      <w:r w:rsidR="00A6129D" w:rsidRPr="007F0E25">
        <w:t>la période 2017-2020</w:t>
      </w:r>
      <w:r w:rsidRPr="007F0E25">
        <w:t xml:space="preserve"> repose sur les </w:t>
      </w:r>
      <w:r w:rsidR="00A6129D" w:rsidRPr="007F0E25">
        <w:t>principes suivants:</w:t>
      </w:r>
      <w:bookmarkEnd w:id="116"/>
    </w:p>
    <w:p w:rsidR="00A6129D" w:rsidRPr="007F0E25" w:rsidRDefault="00A6129D" w:rsidP="002F3705">
      <w:pPr>
        <w:pStyle w:val="enumlev1"/>
      </w:pPr>
      <w:r w:rsidRPr="007F0E25">
        <w:t>•</w:t>
      </w:r>
      <w:r w:rsidRPr="007F0E25">
        <w:tab/>
      </w:r>
      <w:r w:rsidR="00AF4DC1" w:rsidRPr="007F0E25">
        <w:rPr>
          <w:color w:val="000000"/>
        </w:rPr>
        <w:t>p</w:t>
      </w:r>
      <w:r w:rsidRPr="007F0E25">
        <w:rPr>
          <w:color w:val="000000"/>
        </w:rPr>
        <w:t>endant le trimestre précédant et suivant une CMR, aucun séminaire n</w:t>
      </w:r>
      <w:r w:rsidR="001C5008" w:rsidRPr="007F0E25">
        <w:rPr>
          <w:color w:val="000000"/>
        </w:rPr>
        <w:t xml:space="preserve">'est </w:t>
      </w:r>
      <w:r w:rsidRPr="007F0E25">
        <w:rPr>
          <w:color w:val="000000"/>
        </w:rPr>
        <w:t>pr</w:t>
      </w:r>
      <w:r w:rsidR="00481CFF" w:rsidRPr="007F0E25">
        <w:rPr>
          <w:color w:val="000000"/>
        </w:rPr>
        <w:t>évu</w:t>
      </w:r>
      <w:r w:rsidRPr="007F0E25">
        <w:rPr>
          <w:color w:val="000000"/>
        </w:rPr>
        <w:t>, afin de procéder aux mises à jour du RR et aux modifications nécessaires des outils logiciels</w:t>
      </w:r>
      <w:r w:rsidR="00AF4DC1" w:rsidRPr="007F0E25">
        <w:rPr>
          <w:color w:val="000000"/>
        </w:rPr>
        <w:t>;</w:t>
      </w:r>
    </w:p>
    <w:p w:rsidR="00A6129D" w:rsidRPr="007F0E25" w:rsidRDefault="00A6129D" w:rsidP="00A87F84">
      <w:pPr>
        <w:pStyle w:val="enumlev1"/>
      </w:pPr>
      <w:r w:rsidRPr="007F0E25">
        <w:t>•</w:t>
      </w:r>
      <w:r w:rsidR="00AF4DC1" w:rsidRPr="007F0E25">
        <w:tab/>
        <w:t>d</w:t>
      </w:r>
      <w:r w:rsidRPr="007F0E25">
        <w:t xml:space="preserve">eux WRS </w:t>
      </w:r>
      <w:r w:rsidR="00481CFF" w:rsidRPr="007F0E25">
        <w:t xml:space="preserve">pendant la période </w:t>
      </w:r>
      <w:r w:rsidRPr="007F0E25">
        <w:t>(tous les deux ans)</w:t>
      </w:r>
      <w:r w:rsidR="00AF4DC1" w:rsidRPr="007F0E25">
        <w:t>;</w:t>
      </w:r>
    </w:p>
    <w:p w:rsidR="00A6129D" w:rsidRPr="007F0E25" w:rsidRDefault="00A6129D" w:rsidP="002F3705">
      <w:pPr>
        <w:pStyle w:val="enumlev1"/>
      </w:pPr>
      <w:r w:rsidRPr="007F0E25">
        <w:t>•</w:t>
      </w:r>
      <w:r w:rsidRPr="007F0E25">
        <w:tab/>
      </w:r>
      <w:r w:rsidR="00AF4DC1" w:rsidRPr="007F0E25">
        <w:rPr>
          <w:color w:val="000000"/>
        </w:rPr>
        <w:t>l</w:t>
      </w:r>
      <w:r w:rsidRPr="007F0E25">
        <w:rPr>
          <w:color w:val="000000"/>
        </w:rPr>
        <w:t>e premier WRS suivant une CMR comprendra une session spéciale au cours de laquelle les modifications apportées au RR par la CMR seront expliquées de manière détaillée</w:t>
      </w:r>
      <w:r w:rsidR="00AF4DC1" w:rsidRPr="007F0E25">
        <w:rPr>
          <w:color w:val="000000"/>
        </w:rPr>
        <w:t>;</w:t>
      </w:r>
    </w:p>
    <w:p w:rsidR="00A6129D" w:rsidRPr="007F0E25" w:rsidRDefault="00A6129D" w:rsidP="00A87F84">
      <w:pPr>
        <w:pStyle w:val="enumlev1"/>
      </w:pPr>
      <w:r w:rsidRPr="007F0E25">
        <w:t>•</w:t>
      </w:r>
      <w:r w:rsidRPr="007F0E25">
        <w:tab/>
      </w:r>
      <w:bookmarkStart w:id="117" w:name="lt_pId1142"/>
      <w:r w:rsidR="00AF4DC1" w:rsidRPr="007F0E25">
        <w:rPr>
          <w:color w:val="000000"/>
        </w:rPr>
        <w:t>l</w:t>
      </w:r>
      <w:r w:rsidRPr="007F0E25">
        <w:rPr>
          <w:color w:val="000000"/>
        </w:rPr>
        <w:t xml:space="preserve">es deux RRS pour l'Afrique ne se tiendront pas la même année que le WRS, étant donné que la participation est près de deux fois plus importante </w:t>
      </w:r>
      <w:r w:rsidR="00481CFF" w:rsidRPr="007F0E25">
        <w:rPr>
          <w:color w:val="000000"/>
        </w:rPr>
        <w:t xml:space="preserve">aux RRS pour l'Afrique qu'aux </w:t>
      </w:r>
      <w:r w:rsidRPr="007F0E25">
        <w:rPr>
          <w:color w:val="000000"/>
        </w:rPr>
        <w:t>autres RRS, et afin de tenir compte de la nécessité d'assurer une répartition uniforme du budget alloué aux bourses d'études (l'Afrique représente plus de 50% des pays remplissant les conditions requises)</w:t>
      </w:r>
      <w:bookmarkEnd w:id="117"/>
      <w:r w:rsidR="00AF4DC1" w:rsidRPr="007F0E25">
        <w:rPr>
          <w:color w:val="000000"/>
        </w:rPr>
        <w:t>;</w:t>
      </w:r>
    </w:p>
    <w:p w:rsidR="00A6129D" w:rsidRPr="007F0E25" w:rsidRDefault="00A6129D" w:rsidP="002F3705">
      <w:pPr>
        <w:pStyle w:val="enumlev1"/>
      </w:pPr>
      <w:r w:rsidRPr="007F0E25">
        <w:t>•</w:t>
      </w:r>
      <w:r w:rsidRPr="007F0E25">
        <w:tab/>
      </w:r>
      <w:bookmarkStart w:id="118" w:name="lt_pId1143"/>
      <w:r w:rsidR="00AF4DC1" w:rsidRPr="007F0E25">
        <w:rPr>
          <w:color w:val="000000"/>
        </w:rPr>
        <w:t>i</w:t>
      </w:r>
      <w:r w:rsidRPr="007F0E25">
        <w:rPr>
          <w:color w:val="000000"/>
        </w:rPr>
        <w:t>l est prévu d'organiser un RRS chaque trimestre, de façon à garantir une manifestation annuelle pour chaque région</w:t>
      </w:r>
      <w:bookmarkEnd w:id="118"/>
      <w:r w:rsidR="00AF4DC1" w:rsidRPr="007F0E25">
        <w:rPr>
          <w:color w:val="000000"/>
        </w:rPr>
        <w:t>;</w:t>
      </w:r>
    </w:p>
    <w:p w:rsidR="00A6129D" w:rsidRPr="007F0E25" w:rsidRDefault="00A6129D" w:rsidP="002F3705">
      <w:pPr>
        <w:pStyle w:val="enumlev1"/>
      </w:pPr>
      <w:r w:rsidRPr="007F0E25">
        <w:t>•</w:t>
      </w:r>
      <w:r w:rsidRPr="007F0E25">
        <w:tab/>
      </w:r>
      <w:r w:rsidR="00AF4DC1" w:rsidRPr="007F0E25">
        <w:t>l</w:t>
      </w:r>
      <w:r w:rsidRPr="007F0E25">
        <w:t>es RRS se dérouleront dans la langue principale de la région, ce qui permettra de réduire les coûts liés à l'interprétation et de faciliter l'échange d'informations pendant la manifestation</w:t>
      </w:r>
      <w:r w:rsidR="00AF4DC1" w:rsidRPr="007F0E25">
        <w:t>;</w:t>
      </w:r>
    </w:p>
    <w:p w:rsidR="00A6129D" w:rsidRPr="007F0E25" w:rsidRDefault="00A6129D" w:rsidP="002F3705">
      <w:pPr>
        <w:pStyle w:val="enumlev1"/>
      </w:pPr>
      <w:r w:rsidRPr="007F0E25">
        <w:t>•</w:t>
      </w:r>
      <w:r w:rsidRPr="007F0E25">
        <w:tab/>
      </w:r>
      <w:r w:rsidR="00AF4DC1" w:rsidRPr="007F0E25">
        <w:t>l</w:t>
      </w:r>
      <w:r w:rsidRPr="007F0E25">
        <w:t>es programmes des RRS seront adaptés aux besoins particuliers de la région concernée</w:t>
      </w:r>
      <w:r w:rsidR="00AF4DC1" w:rsidRPr="007F0E25">
        <w:t>;</w:t>
      </w:r>
    </w:p>
    <w:p w:rsidR="00A6129D" w:rsidRPr="007F0E25" w:rsidRDefault="00A6129D" w:rsidP="002F3705">
      <w:pPr>
        <w:pStyle w:val="enumlev1"/>
      </w:pPr>
      <w:r w:rsidRPr="007F0E25">
        <w:t>•</w:t>
      </w:r>
      <w:r w:rsidRPr="007F0E25">
        <w:tab/>
      </w:r>
      <w:bookmarkStart w:id="119" w:name="lt_pId1146"/>
      <w:r w:rsidR="00AF4DC1" w:rsidRPr="007F0E25">
        <w:t>l</w:t>
      </w:r>
      <w:r w:rsidRPr="007F0E25">
        <w:t>e dernier jour de chaque RRS, une séance de type «Forum» sera organisée, au cours de laquelle des intervenants extérieurs pourront être invités à élargir le champ des discussions (il faudra peut-être prévoir des services d'interprétation de/vers l'anglais pour cette journée).</w:t>
      </w:r>
      <w:bookmarkEnd w:id="119"/>
    </w:p>
    <w:p w:rsidR="00481CFF" w:rsidRPr="007F0E25" w:rsidRDefault="00481CFF" w:rsidP="002F3705">
      <w:r w:rsidRPr="007F0E25">
        <w:t>Conformément aux principes susmentionnés, les RRS suivants sont en préparation pour 2017:</w:t>
      </w:r>
    </w:p>
    <w:p w:rsidR="00481CFF" w:rsidRPr="007F0E25" w:rsidRDefault="009145D5" w:rsidP="00A87F84">
      <w:pPr>
        <w:pStyle w:val="enumlev1"/>
      </w:pPr>
      <w:r w:rsidRPr="007F0E25">
        <w:t>•</w:t>
      </w:r>
      <w:r w:rsidRPr="007F0E25">
        <w:tab/>
        <w:t>RRS-17-Afri</w:t>
      </w:r>
      <w:r w:rsidR="00481CFF" w:rsidRPr="007F0E25">
        <w:t>que</w:t>
      </w:r>
      <w:r w:rsidRPr="007F0E25">
        <w:t xml:space="preserve">: </w:t>
      </w:r>
      <w:r w:rsidR="00481CFF" w:rsidRPr="007F0E25">
        <w:t xml:space="preserve">se tiendra à Dakar (Sénégal) du 27 au 31 mars; langues: E et F. Des ateliers </w:t>
      </w:r>
      <w:r w:rsidR="00A87F84" w:rsidRPr="007F0E25">
        <w:t>consacrés aux</w:t>
      </w:r>
      <w:r w:rsidR="00481CFF" w:rsidRPr="007F0E25">
        <w:t xml:space="preserve"> services spatiaux et </w:t>
      </w:r>
      <w:r w:rsidR="00A87F84" w:rsidRPr="007F0E25">
        <w:t>aux</w:t>
      </w:r>
      <w:r w:rsidR="00481CFF" w:rsidRPr="007F0E25">
        <w:t xml:space="preserve"> services de Terre</w:t>
      </w:r>
      <w:r w:rsidR="00A87F84" w:rsidRPr="007F0E25">
        <w:t xml:space="preserve"> seront organisés en parallèle</w:t>
      </w:r>
      <w:r w:rsidR="00481CFF" w:rsidRPr="007F0E25">
        <w:t xml:space="preserve">. Le dernier jour, un Forum se tiendra sur le thème </w:t>
      </w:r>
      <w:r w:rsidR="00A87F84" w:rsidRPr="007F0E25">
        <w:t>«</w:t>
      </w:r>
      <w:r w:rsidR="00481CFF" w:rsidRPr="007F0E25">
        <w:t>CMR-19: enjeux et perspectives pour l'Afrique</w:t>
      </w:r>
      <w:r w:rsidR="00A87F84" w:rsidRPr="007F0E25">
        <w:t>»</w:t>
      </w:r>
      <w:r w:rsidR="00481CFF" w:rsidRPr="007F0E25">
        <w:t>;</w:t>
      </w:r>
    </w:p>
    <w:p w:rsidR="009145D5" w:rsidRPr="007F0E25" w:rsidRDefault="00481CFF" w:rsidP="002F3705">
      <w:pPr>
        <w:pStyle w:val="enumlev1"/>
      </w:pPr>
      <w:r w:rsidRPr="007F0E25">
        <w:t>•</w:t>
      </w:r>
      <w:r w:rsidRPr="007F0E25">
        <w:tab/>
        <w:t>RRS-17-Amé</w:t>
      </w:r>
      <w:r w:rsidR="009145D5" w:rsidRPr="007F0E25">
        <w:t>ri</w:t>
      </w:r>
      <w:r w:rsidRPr="007F0E25">
        <w:t>ques</w:t>
      </w:r>
      <w:r w:rsidR="009145D5" w:rsidRPr="007F0E25">
        <w:t>:</w:t>
      </w:r>
      <w:r w:rsidRPr="007F0E25">
        <w:t xml:space="preserve"> dates prévues</w:t>
      </w:r>
      <w:r w:rsidR="009145D5" w:rsidRPr="007F0E25">
        <w:t>; 1</w:t>
      </w:r>
      <w:r w:rsidRPr="007F0E25">
        <w:t xml:space="preserve">ère ou </w:t>
      </w:r>
      <w:r w:rsidR="009145D5" w:rsidRPr="007F0E25">
        <w:t>2</w:t>
      </w:r>
      <w:r w:rsidRPr="007F0E25">
        <w:t>ème</w:t>
      </w:r>
      <w:r w:rsidR="009145D5" w:rsidRPr="007F0E25">
        <w:t xml:space="preserve"> </w:t>
      </w:r>
      <w:r w:rsidRPr="007F0E25">
        <w:t>semaine de septembre</w:t>
      </w:r>
      <w:r w:rsidR="009145D5" w:rsidRPr="007F0E25">
        <w:t xml:space="preserve">; </w:t>
      </w:r>
      <w:r w:rsidRPr="007F0E25">
        <w:t xml:space="preserve">langue: </w:t>
      </w:r>
      <w:r w:rsidR="009145D5" w:rsidRPr="007F0E25">
        <w:t>S;</w:t>
      </w:r>
    </w:p>
    <w:p w:rsidR="009145D5" w:rsidRPr="007F0E25" w:rsidRDefault="00481CFF" w:rsidP="002F3705">
      <w:pPr>
        <w:pStyle w:val="enumlev1"/>
      </w:pPr>
      <w:r w:rsidRPr="007F0E25">
        <w:t>•</w:t>
      </w:r>
      <w:r w:rsidRPr="007F0E25">
        <w:tab/>
        <w:t>RRS-17-Asie-Pacifique</w:t>
      </w:r>
      <w:r w:rsidR="009145D5" w:rsidRPr="007F0E25">
        <w:t xml:space="preserve">: </w:t>
      </w:r>
      <w:r w:rsidRPr="007F0E25">
        <w:t>dates prévues</w:t>
      </w:r>
      <w:r w:rsidR="009145D5" w:rsidRPr="007F0E25">
        <w:t xml:space="preserve">; </w:t>
      </w:r>
      <w:r w:rsidRPr="007F0E25">
        <w:t>dernière semaine d'octobre</w:t>
      </w:r>
      <w:r w:rsidR="009145D5" w:rsidRPr="007F0E25">
        <w:t xml:space="preserve">; </w:t>
      </w:r>
      <w:r w:rsidRPr="007F0E25">
        <w:t xml:space="preserve">langue: </w:t>
      </w:r>
      <w:r w:rsidR="009145D5" w:rsidRPr="007F0E25">
        <w:t>E;</w:t>
      </w:r>
    </w:p>
    <w:p w:rsidR="009145D5" w:rsidRPr="007F0E25" w:rsidRDefault="009145D5" w:rsidP="002F3705">
      <w:pPr>
        <w:pStyle w:val="enumlev1"/>
      </w:pPr>
      <w:r w:rsidRPr="007F0E25">
        <w:t>•</w:t>
      </w:r>
      <w:r w:rsidRPr="007F0E25">
        <w:tab/>
        <w:t>RRS-17-</w:t>
      </w:r>
      <w:r w:rsidR="00EB07E3" w:rsidRPr="007F0E25">
        <w:t>E</w:t>
      </w:r>
      <w:r w:rsidR="00481CFF" w:rsidRPr="007F0E25">
        <w:t>tats arabes</w:t>
      </w:r>
      <w:r w:rsidRPr="007F0E25">
        <w:t xml:space="preserve">: </w:t>
      </w:r>
      <w:r w:rsidR="00481CFF" w:rsidRPr="007F0E25">
        <w:t>dates prévues</w:t>
      </w:r>
      <w:r w:rsidRPr="007F0E25">
        <w:t xml:space="preserve">; </w:t>
      </w:r>
      <w:r w:rsidR="00481CFF" w:rsidRPr="007F0E25">
        <w:t>1ère ou 2ème semaine de décembre</w:t>
      </w:r>
      <w:r w:rsidRPr="007F0E25">
        <w:t xml:space="preserve">; </w:t>
      </w:r>
      <w:r w:rsidR="00481CFF" w:rsidRPr="007F0E25">
        <w:t xml:space="preserve">langue: </w:t>
      </w:r>
      <w:r w:rsidRPr="007F0E25">
        <w:t>A.</w:t>
      </w:r>
    </w:p>
    <w:p w:rsidR="00DC5294" w:rsidRPr="007F0E25" w:rsidRDefault="00481CFF" w:rsidP="00A87F84">
      <w:r w:rsidRPr="007F0E25">
        <w:t xml:space="preserve">Le </w:t>
      </w:r>
      <w:r w:rsidR="009145D5" w:rsidRPr="007F0E25">
        <w:t xml:space="preserve">BR </w:t>
      </w:r>
      <w:r w:rsidRPr="007F0E25">
        <w:t xml:space="preserve">accordera des bourses partielles aux pays remplissant les conditions requises dans chaque </w:t>
      </w:r>
      <w:r w:rsidR="00A87F84" w:rsidRPr="007F0E25">
        <w:t>région</w:t>
      </w:r>
      <w:r w:rsidRPr="007F0E25">
        <w:t xml:space="preserve"> </w:t>
      </w:r>
      <w:r w:rsidR="007E2305" w:rsidRPr="007F0E25">
        <w:t>concernée</w:t>
      </w:r>
      <w:r w:rsidR="009145D5" w:rsidRPr="007F0E25">
        <w:t>.</w:t>
      </w:r>
    </w:p>
    <w:p w:rsidR="005968C8" w:rsidRPr="007F0E25" w:rsidRDefault="005968C8" w:rsidP="002F3705">
      <w:pPr>
        <w:pStyle w:val="Heading3"/>
      </w:pPr>
      <w:bookmarkStart w:id="120" w:name="_Toc424047604"/>
      <w:bookmarkStart w:id="121" w:name="_Toc426463262"/>
      <w:r w:rsidRPr="007F0E25">
        <w:t>8.2.4</w:t>
      </w:r>
      <w:r w:rsidRPr="007F0E25">
        <w:tab/>
      </w:r>
      <w:bookmarkEnd w:id="120"/>
      <w:r w:rsidRPr="007F0E25">
        <w:t>Autres manifestations</w:t>
      </w:r>
      <w:bookmarkEnd w:id="121"/>
    </w:p>
    <w:p w:rsidR="005968C8" w:rsidRPr="007F0E25" w:rsidRDefault="007E2305" w:rsidP="002F3705">
      <w:bookmarkStart w:id="122" w:name="lt_pId1141"/>
      <w:r w:rsidRPr="007F0E25">
        <w:t xml:space="preserve">En </w:t>
      </w:r>
      <w:r w:rsidR="005968C8" w:rsidRPr="007F0E25">
        <w:t xml:space="preserve">2016, </w:t>
      </w:r>
      <w:r w:rsidR="009869AB" w:rsidRPr="007F0E25">
        <w:t>plusieurs</w:t>
      </w:r>
      <w:r w:rsidRPr="007F0E25">
        <w:t xml:space="preserve"> manifestations ont été organisées </w:t>
      </w:r>
      <w:r w:rsidR="005968C8" w:rsidRPr="007F0E25">
        <w:t>enti</w:t>
      </w:r>
      <w:r w:rsidRPr="007F0E25">
        <w:t xml:space="preserve">èrement par le </w:t>
      </w:r>
      <w:r w:rsidR="005968C8" w:rsidRPr="007F0E25">
        <w:t xml:space="preserve">BR </w:t>
      </w:r>
      <w:r w:rsidRPr="007F0E25">
        <w:t xml:space="preserve">ou en </w:t>
      </w:r>
      <w:r w:rsidR="005968C8" w:rsidRPr="007F0E25">
        <w:t>coop</w:t>
      </w:r>
      <w:r w:rsidRPr="007F0E25">
        <w:t>é</w:t>
      </w:r>
      <w:r w:rsidR="005968C8" w:rsidRPr="007F0E25">
        <w:t xml:space="preserve">ration </w:t>
      </w:r>
      <w:r w:rsidRPr="007F0E25">
        <w:t xml:space="preserve">avec le </w:t>
      </w:r>
      <w:r w:rsidR="005968C8" w:rsidRPr="007F0E25">
        <w:t>BDT</w:t>
      </w:r>
      <w:r w:rsidRPr="007F0E25">
        <w:t xml:space="preserve"> ou le </w:t>
      </w:r>
      <w:r w:rsidR="005968C8" w:rsidRPr="007F0E25">
        <w:t xml:space="preserve">TSB </w:t>
      </w:r>
      <w:r w:rsidRPr="007F0E25">
        <w:t>et</w:t>
      </w:r>
      <w:r w:rsidR="005968C8" w:rsidRPr="007F0E25">
        <w:t>/o</w:t>
      </w:r>
      <w:r w:rsidRPr="007F0E25">
        <w:t>u</w:t>
      </w:r>
      <w:r w:rsidR="005968C8" w:rsidRPr="007F0E25">
        <w:t xml:space="preserve"> </w:t>
      </w:r>
      <w:r w:rsidRPr="007F0E25">
        <w:t>d'autres organismes et avec le soutien des Bureaux régionaux de l'UIT</w:t>
      </w:r>
      <w:r w:rsidR="005968C8" w:rsidRPr="007F0E25">
        <w:t xml:space="preserve">, </w:t>
      </w:r>
      <w:r w:rsidRPr="007F0E25">
        <w:t>en particulie</w:t>
      </w:r>
      <w:r w:rsidR="005968C8" w:rsidRPr="007F0E25">
        <w:t>r:</w:t>
      </w:r>
      <w:bookmarkEnd w:id="122"/>
    </w:p>
    <w:p w:rsidR="00724A06" w:rsidRDefault="005968C8" w:rsidP="00A87F84">
      <w:pPr>
        <w:pStyle w:val="enumlev1"/>
      </w:pPr>
      <w:r w:rsidRPr="007F0E25">
        <w:rPr>
          <w:b/>
          <w:bCs/>
        </w:rPr>
        <w:t>–</w:t>
      </w:r>
      <w:r w:rsidRPr="007F0E25">
        <w:rPr>
          <w:b/>
          <w:bCs/>
        </w:rPr>
        <w:tab/>
      </w:r>
      <w:r w:rsidR="00E347FF" w:rsidRPr="007F0E25">
        <w:rPr>
          <w:b/>
          <w:bCs/>
        </w:rPr>
        <w:t xml:space="preserve">Sommet d'Amérique centrale sur la télévision numérique </w:t>
      </w:r>
      <w:r w:rsidR="00A87F84" w:rsidRPr="007F0E25">
        <w:rPr>
          <w:b/>
          <w:bCs/>
        </w:rPr>
        <w:t xml:space="preserve">de Terre </w:t>
      </w:r>
      <w:r w:rsidR="00E347FF" w:rsidRPr="007F0E25">
        <w:rPr>
          <w:b/>
          <w:bCs/>
        </w:rPr>
        <w:t>et le dividende numérique</w:t>
      </w:r>
      <w:r w:rsidRPr="007F0E25">
        <w:t xml:space="preserve">: </w:t>
      </w:r>
      <w:bookmarkStart w:id="123" w:name="lt_pId1144"/>
      <w:r w:rsidR="00E347FF" w:rsidRPr="007F0E25">
        <w:t xml:space="preserve">tenu à </w:t>
      </w:r>
      <w:r w:rsidRPr="007F0E25">
        <w:t>San Salvador</w:t>
      </w:r>
      <w:r w:rsidR="00E347FF" w:rsidRPr="007F0E25">
        <w:t xml:space="preserve"> (</w:t>
      </w:r>
      <w:r w:rsidRPr="007F0E25">
        <w:t>El Salvador</w:t>
      </w:r>
      <w:r w:rsidR="00E347FF" w:rsidRPr="007F0E25">
        <w:t xml:space="preserve">) les </w:t>
      </w:r>
      <w:r w:rsidRPr="007F0E25">
        <w:t>25</w:t>
      </w:r>
      <w:r w:rsidR="00E347FF" w:rsidRPr="007F0E25">
        <w:rPr>
          <w:rFonts w:ascii="Cambria Math" w:hAnsi="Cambria Math" w:cs="Cambria Math"/>
        </w:rPr>
        <w:t xml:space="preserve"> et </w:t>
      </w:r>
      <w:r w:rsidRPr="007F0E25">
        <w:t xml:space="preserve">26 </w:t>
      </w:r>
      <w:r w:rsidR="00E347FF" w:rsidRPr="007F0E25">
        <w:t xml:space="preserve">juillet </w:t>
      </w:r>
      <w:r w:rsidRPr="007F0E25">
        <w:t xml:space="preserve">2016, </w:t>
      </w:r>
      <w:r w:rsidR="00E347FF" w:rsidRPr="007F0E25">
        <w:t xml:space="preserve">organisé en collaboration avec la </w:t>
      </w:r>
      <w:r w:rsidRPr="007F0E25">
        <w:t>COMTELCA</w:t>
      </w:r>
      <w:r w:rsidR="00E347FF" w:rsidRPr="007F0E25">
        <w:t xml:space="preserve">, à l'invitation de </w:t>
      </w:r>
      <w:r w:rsidRPr="007F0E25">
        <w:t xml:space="preserve">SIGET El Salvador, </w:t>
      </w:r>
      <w:r w:rsidR="00E347FF" w:rsidRPr="007F0E25">
        <w:t>e</w:t>
      </w:r>
      <w:r w:rsidRPr="007F0E25">
        <w:t>n coop</w:t>
      </w:r>
      <w:r w:rsidR="00E347FF" w:rsidRPr="007F0E25">
        <w:t>é</w:t>
      </w:r>
      <w:r w:rsidRPr="007F0E25">
        <w:t xml:space="preserve">ration </w:t>
      </w:r>
      <w:r w:rsidR="00E347FF" w:rsidRPr="007F0E25">
        <w:t xml:space="preserve">avec la </w:t>
      </w:r>
      <w:r w:rsidRPr="007F0E25">
        <w:t xml:space="preserve">CITEL </w:t>
      </w:r>
      <w:r w:rsidR="00E347FF" w:rsidRPr="007F0E25">
        <w:t xml:space="preserve">et la </w:t>
      </w:r>
      <w:r w:rsidRPr="007F0E25">
        <w:t>CTU.</w:t>
      </w:r>
      <w:bookmarkEnd w:id="123"/>
      <w:r w:rsidRPr="007F0E25">
        <w:t xml:space="preserve"> </w:t>
      </w:r>
      <w:bookmarkStart w:id="124" w:name="lt_pId1145"/>
      <w:r w:rsidR="00E347FF" w:rsidRPr="007F0E25">
        <w:t>Le résultat de la manifestation a été l'adoption par les membres de la COMTELCA d'une déclaration sur la nécessité de consolider les feuilles de route pour l</w:t>
      </w:r>
      <w:r w:rsidR="00A87F84" w:rsidRPr="007F0E25">
        <w:t xml:space="preserve">e passage à </w:t>
      </w:r>
      <w:r w:rsidR="00E347FF" w:rsidRPr="007F0E25">
        <w:t xml:space="preserve">la télévision numérique de Terre et pour la mise en </w:t>
      </w:r>
      <w:r w:rsidR="002F3705" w:rsidRPr="007F0E25">
        <w:t>oe</w:t>
      </w:r>
      <w:r w:rsidR="00E347FF" w:rsidRPr="007F0E25">
        <w:t>uvre du dividende numérique</w:t>
      </w:r>
      <w:r w:rsidR="00DB51C5" w:rsidRPr="007F0E25">
        <w:t xml:space="preserve">. </w:t>
      </w:r>
      <w:bookmarkEnd w:id="124"/>
      <w:r w:rsidR="002F3705" w:rsidRPr="007F0E25">
        <w:t>A</w:t>
      </w:r>
      <w:r w:rsidR="00DB51C5" w:rsidRPr="007F0E25">
        <w:t xml:space="preserve"> titre de suivi, le BR organise en collaboration avec la COMTELCA, la CTU </w:t>
      </w:r>
      <w:r w:rsidR="00724A06">
        <w:br w:type="page"/>
      </w:r>
    </w:p>
    <w:p w:rsidR="00DB51C5" w:rsidRPr="007F0E25" w:rsidRDefault="00724A06" w:rsidP="00A87F84">
      <w:pPr>
        <w:pStyle w:val="enumlev1"/>
      </w:pPr>
      <w:r>
        <w:lastRenderedPageBreak/>
        <w:tab/>
      </w:r>
      <w:r w:rsidR="00DB51C5" w:rsidRPr="007F0E25">
        <w:t xml:space="preserve">et la CITEL une série de réunions de coordination des fréquences au niveau régional concernant l'utilisation de la bande d'ondes métriques (174-216 MHz) et de la bande d'ondes décimétriques (470-790 MHz) . La première réunion s'est tenue à Managua (Nicaragua) du 8 au 10 mars 2017 (voir </w:t>
      </w:r>
      <w:r w:rsidR="002A38C0" w:rsidRPr="007F0E25">
        <w:t>le § </w:t>
      </w:r>
      <w:r w:rsidR="00DB51C5" w:rsidRPr="007F0E25">
        <w:t>8.3.3).</w:t>
      </w:r>
    </w:p>
    <w:p w:rsidR="00A45533" w:rsidRPr="007F0E25" w:rsidRDefault="00A45533" w:rsidP="00A87F84">
      <w:pPr>
        <w:pStyle w:val="enumlev1"/>
      </w:pPr>
      <w:r w:rsidRPr="007F0E25">
        <w:t>–</w:t>
      </w:r>
      <w:r w:rsidRPr="007F0E25">
        <w:tab/>
      </w:r>
      <w:bookmarkStart w:id="125" w:name="lt_pId1149"/>
      <w:r w:rsidR="00DB51C5" w:rsidRPr="007F0E25">
        <w:rPr>
          <w:b/>
          <w:bCs/>
        </w:rPr>
        <w:t>Edition de 2016 du Colloque international de l'UIT sur les télécommunications par satellite</w:t>
      </w:r>
      <w:r w:rsidRPr="007F0E25">
        <w:rPr>
          <w:b/>
          <w:bCs/>
        </w:rPr>
        <w:t>:</w:t>
      </w:r>
      <w:bookmarkEnd w:id="125"/>
      <w:r w:rsidRPr="007F0E25">
        <w:rPr>
          <w:b/>
          <w:bCs/>
        </w:rPr>
        <w:t xml:space="preserve"> </w:t>
      </w:r>
      <w:bookmarkStart w:id="126" w:name="lt_pId1150"/>
      <w:r w:rsidR="00A87F84" w:rsidRPr="007F0E25">
        <w:rPr>
          <w:b/>
          <w:bCs/>
        </w:rPr>
        <w:t>«</w:t>
      </w:r>
      <w:r w:rsidR="00DB51C5" w:rsidRPr="007F0E25">
        <w:rPr>
          <w:b/>
          <w:bCs/>
        </w:rPr>
        <w:t>Régl</w:t>
      </w:r>
      <w:r w:rsidR="00A87F84" w:rsidRPr="007F0E25">
        <w:rPr>
          <w:b/>
          <w:bCs/>
        </w:rPr>
        <w:t>ement</w:t>
      </w:r>
      <w:r w:rsidR="00DB51C5" w:rsidRPr="007F0E25">
        <w:rPr>
          <w:b/>
          <w:bCs/>
        </w:rPr>
        <w:t>ation, évolution du marché et des technologies et perspectives pour le secteur</w:t>
      </w:r>
      <w:r w:rsidR="00A87F84" w:rsidRPr="007F0E25">
        <w:rPr>
          <w:b/>
          <w:bCs/>
        </w:rPr>
        <w:t xml:space="preserve"> des télécommunications par satellite»</w:t>
      </w:r>
      <w:r w:rsidRPr="007F0E25">
        <w:t>:</w:t>
      </w:r>
      <w:bookmarkEnd w:id="126"/>
      <w:r w:rsidRPr="007F0E25">
        <w:t xml:space="preserve"> </w:t>
      </w:r>
      <w:bookmarkStart w:id="127" w:name="lt_pId1151"/>
      <w:r w:rsidR="00DB51C5" w:rsidRPr="007F0E25">
        <w:t xml:space="preserve">précédé par un </w:t>
      </w:r>
      <w:r w:rsidR="00DB51C5" w:rsidRPr="007F0E25">
        <w:rPr>
          <w:b/>
          <w:bCs/>
        </w:rPr>
        <w:t>Atelier de l'UIT d'une journée sur l'utilisation efficace des ressources spectre/orbites</w:t>
      </w:r>
      <w:r w:rsidRPr="007F0E25">
        <w:t>.</w:t>
      </w:r>
      <w:bookmarkEnd w:id="127"/>
      <w:r w:rsidRPr="007F0E25">
        <w:t xml:space="preserve"> </w:t>
      </w:r>
      <w:bookmarkStart w:id="128" w:name="lt_pId1152"/>
      <w:r w:rsidR="00DB51C5" w:rsidRPr="007F0E25">
        <w:t xml:space="preserve">Les deux manifestations ont eu lieu respectivement le </w:t>
      </w:r>
      <w:r w:rsidRPr="007F0E25">
        <w:t xml:space="preserve">6 </w:t>
      </w:r>
      <w:r w:rsidR="00DB51C5" w:rsidRPr="007F0E25">
        <w:t xml:space="preserve">et les </w:t>
      </w:r>
      <w:r w:rsidRPr="007F0E25">
        <w:t>7</w:t>
      </w:r>
      <w:r w:rsidR="00DB51C5" w:rsidRPr="007F0E25">
        <w:t xml:space="preserve"> et </w:t>
      </w:r>
      <w:r w:rsidRPr="007F0E25">
        <w:t xml:space="preserve">8 </w:t>
      </w:r>
      <w:r w:rsidR="00DB51C5" w:rsidRPr="007F0E25">
        <w:t xml:space="preserve">septembre </w:t>
      </w:r>
      <w:r w:rsidRPr="007F0E25">
        <w:t>2016</w:t>
      </w:r>
      <w:r w:rsidR="00DB51C5" w:rsidRPr="007F0E25">
        <w:t xml:space="preserve"> à Denpasar, Bali</w:t>
      </w:r>
      <w:r w:rsidRPr="007F0E25">
        <w:t xml:space="preserve"> </w:t>
      </w:r>
      <w:r w:rsidR="00DB51C5" w:rsidRPr="007F0E25">
        <w:t>(Indonésie)</w:t>
      </w:r>
      <w:r w:rsidRPr="007F0E25">
        <w:t xml:space="preserve">, </w:t>
      </w:r>
      <w:r w:rsidR="00DD04CD" w:rsidRPr="007F0E25">
        <w:t xml:space="preserve">à l'aimable invitation du </w:t>
      </w:r>
      <w:r w:rsidRPr="007F0E25">
        <w:t>Minist</w:t>
      </w:r>
      <w:r w:rsidR="00DD04CD" w:rsidRPr="007F0E25">
        <w:t>ère des communications et des technologies de l'information de l'</w:t>
      </w:r>
      <w:r w:rsidRPr="007F0E25">
        <w:t>Indon</w:t>
      </w:r>
      <w:r w:rsidR="00DD04CD" w:rsidRPr="007F0E25">
        <w:t>é</w:t>
      </w:r>
      <w:r w:rsidRPr="007F0E25">
        <w:t>si</w:t>
      </w:r>
      <w:r w:rsidR="00DD04CD" w:rsidRPr="007F0E25">
        <w:t>e</w:t>
      </w:r>
      <w:r w:rsidRPr="007F0E25">
        <w:t xml:space="preserve"> (MCIT), </w:t>
      </w:r>
      <w:r w:rsidR="00DD04CD" w:rsidRPr="007F0E25">
        <w:t>avec le soutien d'</w:t>
      </w:r>
      <w:r w:rsidRPr="007F0E25">
        <w:t>Asosiasi Satelit Indonesia (ASSI).</w:t>
      </w:r>
      <w:bookmarkEnd w:id="128"/>
      <w:r w:rsidRPr="007F0E25">
        <w:t xml:space="preserve"> </w:t>
      </w:r>
    </w:p>
    <w:p w:rsidR="00A45533" w:rsidRPr="007F0E25" w:rsidRDefault="00A45533" w:rsidP="002F3705">
      <w:pPr>
        <w:pStyle w:val="enumlev1"/>
      </w:pPr>
      <w:r w:rsidRPr="007F0E25">
        <w:rPr>
          <w:b/>
          <w:bCs/>
        </w:rPr>
        <w:t>–</w:t>
      </w:r>
      <w:r w:rsidRPr="007F0E25">
        <w:rPr>
          <w:b/>
          <w:bCs/>
        </w:rPr>
        <w:tab/>
      </w:r>
      <w:bookmarkStart w:id="129" w:name="lt_pId1154"/>
      <w:r w:rsidR="00EB07E3" w:rsidRPr="007F0E25">
        <w:rPr>
          <w:b/>
          <w:bCs/>
        </w:rPr>
        <w:t>E</w:t>
      </w:r>
      <w:r w:rsidR="00C56D1B" w:rsidRPr="007F0E25">
        <w:rPr>
          <w:b/>
          <w:bCs/>
        </w:rPr>
        <w:t>dition de 2016 du Forum de la CTO (</w:t>
      </w:r>
      <w:r w:rsidRPr="007F0E25">
        <w:rPr>
          <w:b/>
          <w:bCs/>
        </w:rPr>
        <w:t>Commonwealth Telecommunications Organization</w:t>
      </w:r>
      <w:r w:rsidR="00C56D1B" w:rsidRPr="007F0E25">
        <w:rPr>
          <w:b/>
          <w:bCs/>
        </w:rPr>
        <w:t>)</w:t>
      </w:r>
      <w:r w:rsidRPr="007F0E25">
        <w:t>:</w:t>
      </w:r>
      <w:bookmarkEnd w:id="129"/>
      <w:r w:rsidRPr="007F0E25">
        <w:t xml:space="preserve"> </w:t>
      </w:r>
      <w:bookmarkStart w:id="130" w:name="lt_pId1155"/>
      <w:r w:rsidR="00C56D1B" w:rsidRPr="007F0E25">
        <w:rPr>
          <w:b/>
          <w:bCs/>
        </w:rPr>
        <w:t>les TIC au service de la croissance inclusive</w:t>
      </w:r>
      <w:r w:rsidRPr="007F0E25">
        <w:t>:</w:t>
      </w:r>
      <w:bookmarkEnd w:id="130"/>
      <w:r w:rsidRPr="007F0E25">
        <w:t xml:space="preserve"> </w:t>
      </w:r>
      <w:bookmarkStart w:id="131" w:name="lt_pId1156"/>
      <w:r w:rsidR="00C56D1B" w:rsidRPr="007F0E25">
        <w:t xml:space="preserve">tenue à </w:t>
      </w:r>
      <w:r w:rsidRPr="007F0E25">
        <w:t>Denarau</w:t>
      </w:r>
      <w:r w:rsidR="00C56D1B" w:rsidRPr="007F0E25">
        <w:t xml:space="preserve"> (</w:t>
      </w:r>
      <w:r w:rsidRPr="007F0E25">
        <w:t>Fi</w:t>
      </w:r>
      <w:r w:rsidR="00C56D1B" w:rsidRPr="007F0E25">
        <w:t>d</w:t>
      </w:r>
      <w:r w:rsidRPr="007F0E25">
        <w:t>ji</w:t>
      </w:r>
      <w:r w:rsidR="00C56D1B" w:rsidRPr="007F0E25">
        <w:t>)</w:t>
      </w:r>
      <w:r w:rsidRPr="007F0E25">
        <w:t xml:space="preserve"> </w:t>
      </w:r>
      <w:r w:rsidR="00C56D1B" w:rsidRPr="007F0E25">
        <w:t xml:space="preserve">du </w:t>
      </w:r>
      <w:r w:rsidRPr="007F0E25">
        <w:t xml:space="preserve">12 </w:t>
      </w:r>
      <w:r w:rsidR="00C56D1B" w:rsidRPr="007F0E25">
        <w:t xml:space="preserve">au </w:t>
      </w:r>
      <w:r w:rsidRPr="007F0E25">
        <w:t xml:space="preserve">14 </w:t>
      </w:r>
      <w:r w:rsidR="00C56D1B" w:rsidRPr="007F0E25">
        <w:t xml:space="preserve">septembre </w:t>
      </w:r>
      <w:r w:rsidRPr="007F0E25">
        <w:t>2016</w:t>
      </w:r>
      <w:r w:rsidR="00C56D1B" w:rsidRPr="007F0E25">
        <w:t xml:space="preserve">, à l'invitation du </w:t>
      </w:r>
      <w:r w:rsidR="009869AB" w:rsidRPr="007F0E25">
        <w:t>Gouvernement</w:t>
      </w:r>
      <w:r w:rsidR="00C56D1B" w:rsidRPr="007F0E25">
        <w:t xml:space="preserve"> des Fidji</w:t>
      </w:r>
      <w:bookmarkEnd w:id="131"/>
      <w:r w:rsidR="00C56D1B" w:rsidRPr="007F0E25">
        <w:t>,</w:t>
      </w:r>
      <w:r w:rsidRPr="007F0E25">
        <w:t xml:space="preserve"> </w:t>
      </w:r>
      <w:bookmarkStart w:id="132" w:name="lt_pId1157"/>
      <w:r w:rsidR="00C56D1B" w:rsidRPr="007F0E25">
        <w:t xml:space="preserve">en présence de </w:t>
      </w:r>
      <w:r w:rsidRPr="007F0E25">
        <w:t>Ministr</w:t>
      </w:r>
      <w:r w:rsidR="00C56D1B" w:rsidRPr="007F0E25">
        <w:t>e</w:t>
      </w:r>
      <w:r w:rsidRPr="007F0E25">
        <w:t xml:space="preserve">s, </w:t>
      </w:r>
      <w:r w:rsidR="00C56D1B" w:rsidRPr="007F0E25">
        <w:t>décideurs de haut rang</w:t>
      </w:r>
      <w:r w:rsidRPr="007F0E25">
        <w:t>, r</w:t>
      </w:r>
      <w:r w:rsidR="00C56D1B" w:rsidRPr="007F0E25">
        <w:t>égulateu</w:t>
      </w:r>
      <w:r w:rsidRPr="007F0E25">
        <w:t xml:space="preserve">rs </w:t>
      </w:r>
      <w:r w:rsidR="00C56D1B" w:rsidRPr="007F0E25">
        <w:t xml:space="preserve">et dirigeants </w:t>
      </w:r>
      <w:r w:rsidR="002A38C0" w:rsidRPr="007F0E25">
        <w:t xml:space="preserve">du secteur privé </w:t>
      </w:r>
      <w:r w:rsidR="00C56D1B" w:rsidRPr="007F0E25">
        <w:t xml:space="preserve">du </w:t>
      </w:r>
      <w:r w:rsidRPr="007F0E25">
        <w:t>Commonwealth.</w:t>
      </w:r>
      <w:bookmarkEnd w:id="132"/>
      <w:r w:rsidRPr="007F0E25">
        <w:t xml:space="preserve"> </w:t>
      </w:r>
    </w:p>
    <w:p w:rsidR="00A45533" w:rsidRPr="007F0E25" w:rsidRDefault="00A45533" w:rsidP="002F3705">
      <w:pPr>
        <w:pStyle w:val="enumlev1"/>
      </w:pPr>
      <w:r w:rsidRPr="007F0E25">
        <w:rPr>
          <w:b/>
          <w:bCs/>
        </w:rPr>
        <w:t>–</w:t>
      </w:r>
      <w:r w:rsidRPr="007F0E25">
        <w:rPr>
          <w:b/>
          <w:bCs/>
        </w:rPr>
        <w:tab/>
      </w:r>
      <w:bookmarkStart w:id="133" w:name="lt_pId1159"/>
      <w:r w:rsidRPr="007F0E25">
        <w:rPr>
          <w:b/>
          <w:bCs/>
        </w:rPr>
        <w:t>44</w:t>
      </w:r>
      <w:r w:rsidR="009730A1" w:rsidRPr="007F0E25">
        <w:rPr>
          <w:b/>
          <w:bCs/>
        </w:rPr>
        <w:t>ème TPRC</w:t>
      </w:r>
      <w:r w:rsidRPr="007F0E25">
        <w:rPr>
          <w:b/>
          <w:bCs/>
        </w:rPr>
        <w:t xml:space="preserve"> </w:t>
      </w:r>
      <w:r w:rsidR="009730A1" w:rsidRPr="007F0E25">
        <w:rPr>
          <w:b/>
          <w:bCs/>
        </w:rPr>
        <w:t>(</w:t>
      </w:r>
      <w:r w:rsidRPr="007F0E25">
        <w:rPr>
          <w:b/>
          <w:bCs/>
        </w:rPr>
        <w:t>Research Conference on Communications, Information and Internet Policy):</w:t>
      </w:r>
      <w:bookmarkEnd w:id="133"/>
      <w:r w:rsidRPr="007F0E25">
        <w:rPr>
          <w:b/>
          <w:bCs/>
        </w:rPr>
        <w:t xml:space="preserve"> </w:t>
      </w:r>
      <w:bookmarkStart w:id="134" w:name="lt_pId1160"/>
      <w:r w:rsidR="009730A1" w:rsidRPr="007F0E25">
        <w:t xml:space="preserve">organisée par l'Université </w:t>
      </w:r>
      <w:r w:rsidRPr="007F0E25">
        <w:t>George Mason;</w:t>
      </w:r>
      <w:bookmarkEnd w:id="134"/>
      <w:r w:rsidRPr="007F0E25">
        <w:t xml:space="preserve"> </w:t>
      </w:r>
      <w:bookmarkStart w:id="135" w:name="lt_pId1161"/>
      <w:r w:rsidRPr="007F0E25">
        <w:t>Arlington, V</w:t>
      </w:r>
      <w:r w:rsidR="00C56D1B" w:rsidRPr="007F0E25">
        <w:t>irginie (</w:t>
      </w:r>
      <w:r w:rsidR="00EB07E3" w:rsidRPr="007F0E25">
        <w:t>E</w:t>
      </w:r>
      <w:r w:rsidR="00C56D1B" w:rsidRPr="007F0E25">
        <w:t xml:space="preserve">tats-Unis d'Amérique) les 30 septembre et 1er octobre </w:t>
      </w:r>
      <w:r w:rsidRPr="007F0E25">
        <w:t>2016.</w:t>
      </w:r>
      <w:bookmarkEnd w:id="135"/>
      <w:r w:rsidRPr="007F0E25">
        <w:t xml:space="preserve"> </w:t>
      </w:r>
      <w:bookmarkStart w:id="136" w:name="lt_pId1162"/>
      <w:r w:rsidR="00C56D1B" w:rsidRPr="007F0E25">
        <w:t xml:space="preserve">Le </w:t>
      </w:r>
      <w:r w:rsidRPr="007F0E25">
        <w:t xml:space="preserve">BR </w:t>
      </w:r>
      <w:r w:rsidR="00C56D1B" w:rsidRPr="007F0E25">
        <w:t>a participé</w:t>
      </w:r>
      <w:r w:rsidRPr="007F0E25">
        <w:t xml:space="preserve"> </w:t>
      </w:r>
      <w:r w:rsidR="00C56D1B" w:rsidRPr="007F0E25">
        <w:t>à un débat sur l'</w:t>
      </w:r>
      <w:r w:rsidRPr="007F0E25">
        <w:t xml:space="preserve">interaction </w:t>
      </w:r>
      <w:r w:rsidR="00C56D1B" w:rsidRPr="007F0E25">
        <w:t xml:space="preserve">des politiques </w:t>
      </w:r>
      <w:r w:rsidRPr="007F0E25">
        <w:t>national</w:t>
      </w:r>
      <w:r w:rsidR="00C56D1B" w:rsidRPr="007F0E25">
        <w:t>es</w:t>
      </w:r>
      <w:r w:rsidRPr="007F0E25">
        <w:t xml:space="preserve"> </w:t>
      </w:r>
      <w:r w:rsidR="00C56D1B" w:rsidRPr="007F0E25">
        <w:t xml:space="preserve">avec le cadre </w:t>
      </w:r>
      <w:r w:rsidRPr="007F0E25">
        <w:t xml:space="preserve">international </w:t>
      </w:r>
      <w:r w:rsidR="00C56D1B" w:rsidRPr="007F0E25">
        <w:t>de gestion du spectre</w:t>
      </w:r>
      <w:r w:rsidRPr="007F0E25">
        <w:t>.</w:t>
      </w:r>
      <w:bookmarkEnd w:id="136"/>
    </w:p>
    <w:p w:rsidR="002A38C0" w:rsidRPr="007F0E25" w:rsidRDefault="00A45533" w:rsidP="001D33F9">
      <w:pPr>
        <w:pStyle w:val="enumlev1"/>
      </w:pPr>
      <w:r w:rsidRPr="007F0E25">
        <w:rPr>
          <w:b/>
          <w:bCs/>
        </w:rPr>
        <w:t>–</w:t>
      </w:r>
      <w:r w:rsidRPr="007F0E25">
        <w:rPr>
          <w:b/>
          <w:bCs/>
        </w:rPr>
        <w:tab/>
      </w:r>
      <w:r w:rsidR="00EB07E3" w:rsidRPr="007F0E25">
        <w:rPr>
          <w:b/>
          <w:bCs/>
        </w:rPr>
        <w:t>E</w:t>
      </w:r>
      <w:r w:rsidR="00A87F84" w:rsidRPr="007F0E25">
        <w:rPr>
          <w:b/>
          <w:bCs/>
        </w:rPr>
        <w:t>dition de 201</w:t>
      </w:r>
      <w:r w:rsidR="007C1E0E">
        <w:rPr>
          <w:b/>
          <w:bCs/>
        </w:rPr>
        <w:t>6</w:t>
      </w:r>
      <w:r w:rsidR="002A38C0" w:rsidRPr="007F0E25">
        <w:rPr>
          <w:b/>
          <w:bCs/>
        </w:rPr>
        <w:t xml:space="preserve"> du </w:t>
      </w:r>
      <w:r w:rsidRPr="007F0E25">
        <w:rPr>
          <w:rFonts w:eastAsia="SimSun" w:cs="Arial"/>
          <w:b/>
          <w:bCs/>
          <w:lang w:eastAsia="zh-CN"/>
        </w:rPr>
        <w:t xml:space="preserve">Colloque et </w:t>
      </w:r>
      <w:r w:rsidR="002A38C0" w:rsidRPr="007F0E25">
        <w:rPr>
          <w:rFonts w:eastAsia="SimSun" w:cs="Arial"/>
          <w:b/>
          <w:bCs/>
          <w:lang w:eastAsia="zh-CN"/>
        </w:rPr>
        <w:t>de l'</w:t>
      </w:r>
      <w:r w:rsidRPr="007F0E25">
        <w:rPr>
          <w:rFonts w:eastAsia="SimSun" w:cs="Arial"/>
          <w:b/>
          <w:bCs/>
          <w:lang w:eastAsia="zh-CN"/>
        </w:rPr>
        <w:t>Atelier de l'UIT sur la réglementation relative aux petits satellites et les systèmes de télécommunication</w:t>
      </w:r>
      <w:r w:rsidR="002A38C0" w:rsidRPr="007F0E25">
        <w:rPr>
          <w:rFonts w:eastAsia="SimSun" w:cs="Arial"/>
          <w:b/>
          <w:bCs/>
          <w:lang w:eastAsia="zh-CN"/>
        </w:rPr>
        <w:t xml:space="preserve"> utilisant de petits satellites</w:t>
      </w:r>
      <w:r w:rsidR="002A38C0" w:rsidRPr="007F0E25">
        <w:rPr>
          <w:rFonts w:eastAsia="SimSun" w:cs="Arial"/>
          <w:lang w:eastAsia="zh-CN"/>
        </w:rPr>
        <w:t xml:space="preserve">: </w:t>
      </w:r>
      <w:r w:rsidR="002A38C0" w:rsidRPr="007F0E25">
        <w:t>organisée</w:t>
      </w:r>
      <w:r w:rsidRPr="007F0E25">
        <w:t xml:space="preserve"> </w:t>
      </w:r>
      <w:r w:rsidR="002A38C0" w:rsidRPr="007F0E25">
        <w:t>par le Bureau des radiocommunications de l'UIT</w:t>
      </w:r>
      <w:r w:rsidRPr="007F0E25">
        <w:t xml:space="preserve">, </w:t>
      </w:r>
      <w:r w:rsidR="002A38C0" w:rsidRPr="007F0E25">
        <w:t>e</w:t>
      </w:r>
      <w:r w:rsidRPr="007F0E25">
        <w:t>n coop</w:t>
      </w:r>
      <w:r w:rsidR="002A38C0" w:rsidRPr="007F0E25">
        <w:t>é</w:t>
      </w:r>
      <w:r w:rsidRPr="007F0E25">
        <w:t xml:space="preserve">ration </w:t>
      </w:r>
      <w:r w:rsidR="002A38C0" w:rsidRPr="007F0E25">
        <w:t>avec l'</w:t>
      </w:r>
      <w:r w:rsidR="00A87F84" w:rsidRPr="007F0E25">
        <w:t>Universidad de</w:t>
      </w:r>
      <w:r w:rsidRPr="007F0E25">
        <w:t xml:space="preserve"> Chile, </w:t>
      </w:r>
      <w:r w:rsidR="002A38C0" w:rsidRPr="007F0E25">
        <w:t xml:space="preserve">et avec l'appui du </w:t>
      </w:r>
      <w:r w:rsidRPr="007F0E25">
        <w:t>Subsec</w:t>
      </w:r>
      <w:r w:rsidR="00A87F84" w:rsidRPr="007F0E25">
        <w:t>retar</w:t>
      </w:r>
      <w:r w:rsidR="001D33F9">
        <w:t>í</w:t>
      </w:r>
      <w:r w:rsidR="00A87F84" w:rsidRPr="007F0E25">
        <w:t>a de Telecomunicaciones de</w:t>
      </w:r>
      <w:r w:rsidRPr="007F0E25">
        <w:t xml:space="preserve"> Chile (SUBTEL)</w:t>
      </w:r>
      <w:r w:rsidR="002A38C0" w:rsidRPr="007F0E25">
        <w:t xml:space="preserve">. Y ont assisté </w:t>
      </w:r>
      <w:r w:rsidRPr="007F0E25">
        <w:t>80 participants repr</w:t>
      </w:r>
      <w:r w:rsidR="002A38C0" w:rsidRPr="007F0E25">
        <w:t>é</w:t>
      </w:r>
      <w:r w:rsidRPr="007F0E25">
        <w:t>sent</w:t>
      </w:r>
      <w:r w:rsidR="002A38C0" w:rsidRPr="007F0E25">
        <w:t xml:space="preserve">ant </w:t>
      </w:r>
      <w:r w:rsidRPr="007F0E25">
        <w:t>22</w:t>
      </w:r>
      <w:r w:rsidR="002A38C0" w:rsidRPr="007F0E25">
        <w:t> pays, principalement de la région Amériques</w:t>
      </w:r>
      <w:r w:rsidRPr="007F0E25">
        <w:t xml:space="preserve">. </w:t>
      </w:r>
    </w:p>
    <w:p w:rsidR="00DC5294" w:rsidRPr="007F0E25" w:rsidRDefault="002A38C0" w:rsidP="002F3705">
      <w:r w:rsidRPr="007F0E25">
        <w:rPr>
          <w:lang w:eastAsia="zh-CN"/>
        </w:rPr>
        <w:t xml:space="preserve">On trouvera dans le Tableau 8.2.4-1 un récapitulatif de la participation de fonctionnaires du BR aux activités ci-dessus depuis 2013. </w:t>
      </w:r>
      <w:r w:rsidR="00A45533" w:rsidRPr="007F0E25">
        <w:rPr>
          <w:lang w:eastAsia="zh-CN"/>
        </w:rPr>
        <w:t>Dans un souci d'exhaustivité, ce tableau indique également la participation d</w:t>
      </w:r>
      <w:r w:rsidRPr="007F0E25">
        <w:rPr>
          <w:lang w:eastAsia="zh-CN"/>
        </w:rPr>
        <w:t xml:space="preserve">e fonctionnaires </w:t>
      </w:r>
      <w:r w:rsidR="00A45533" w:rsidRPr="007F0E25">
        <w:rPr>
          <w:lang w:eastAsia="zh-CN"/>
        </w:rPr>
        <w:t>du BR à l'assistance fournie aux Etats Membres (voir le § 8.3).</w:t>
      </w:r>
    </w:p>
    <w:p w:rsidR="00A45533" w:rsidRPr="007F0E25" w:rsidRDefault="00A45533" w:rsidP="002F3705">
      <w:pPr>
        <w:sectPr w:rsidR="00A45533" w:rsidRPr="007F0E25" w:rsidSect="008700FF">
          <w:pgSz w:w="11907" w:h="16834"/>
          <w:pgMar w:top="1418" w:right="1134" w:bottom="1418" w:left="1134" w:header="720" w:footer="720" w:gutter="0"/>
          <w:paperSrc w:first="15" w:other="15"/>
          <w:cols w:space="720"/>
          <w:titlePg/>
          <w:docGrid w:linePitch="326"/>
        </w:sectPr>
      </w:pPr>
    </w:p>
    <w:p w:rsidR="00A45533" w:rsidRPr="007F0E25" w:rsidRDefault="00A45533" w:rsidP="002F3705">
      <w:pPr>
        <w:pStyle w:val="TableNoBR"/>
        <w:rPr>
          <w:lang w:eastAsia="zh-CN"/>
        </w:rPr>
      </w:pPr>
      <w:r w:rsidRPr="007F0E25">
        <w:rPr>
          <w:lang w:eastAsia="zh-CN"/>
        </w:rPr>
        <w:lastRenderedPageBreak/>
        <w:t>TableAU 8.2.4-1</w:t>
      </w:r>
    </w:p>
    <w:p w:rsidR="00A45533" w:rsidRPr="007F0E25" w:rsidRDefault="00A45533" w:rsidP="002F3705">
      <w:pPr>
        <w:pStyle w:val="TabletitleBR"/>
        <w:rPr>
          <w:lang w:eastAsia="zh-CN"/>
        </w:rPr>
      </w:pPr>
      <w:r w:rsidRPr="007F0E25">
        <w:rPr>
          <w:lang w:eastAsia="zh-CN"/>
        </w:rPr>
        <w:t>Participation de fonctionnaires du BR aux manifestations destinées à diffuser des informations</w:t>
      </w:r>
    </w:p>
    <w:tbl>
      <w:tblPr>
        <w:tblW w:w="13761" w:type="dxa"/>
        <w:tblInd w:w="675" w:type="dxa"/>
        <w:tblLook w:val="04A0" w:firstRow="1" w:lastRow="0" w:firstColumn="1" w:lastColumn="0" w:noHBand="0" w:noVBand="1"/>
      </w:tblPr>
      <w:tblGrid>
        <w:gridCol w:w="3402"/>
        <w:gridCol w:w="993"/>
        <w:gridCol w:w="992"/>
        <w:gridCol w:w="992"/>
        <w:gridCol w:w="992"/>
        <w:gridCol w:w="993"/>
        <w:gridCol w:w="992"/>
        <w:gridCol w:w="992"/>
        <w:gridCol w:w="992"/>
        <w:gridCol w:w="1195"/>
        <w:gridCol w:w="1287"/>
      </w:tblGrid>
      <w:tr w:rsidR="00A45533" w:rsidRPr="007F0E25" w:rsidTr="00CE3EEB">
        <w:trPr>
          <w:trHeight w:val="315"/>
        </w:trPr>
        <w:tc>
          <w:tcPr>
            <w:tcW w:w="3402" w:type="dxa"/>
            <w:vMerge w:val="restart"/>
            <w:tcBorders>
              <w:top w:val="single" w:sz="8" w:space="0" w:color="auto"/>
              <w:left w:val="single" w:sz="8" w:space="0" w:color="auto"/>
              <w:bottom w:val="single" w:sz="4" w:space="0" w:color="000000"/>
              <w:right w:val="single" w:sz="8" w:space="0" w:color="auto"/>
            </w:tcBorders>
            <w:shd w:val="clear" w:color="auto" w:fill="auto"/>
            <w:noWrap/>
            <w:vAlign w:val="bottom"/>
            <w:hideMark/>
          </w:tcPr>
          <w:p w:rsidR="00A45533" w:rsidRPr="007F0E25" w:rsidRDefault="00A45533" w:rsidP="00A87F84">
            <w:pPr>
              <w:overflowPunct/>
              <w:autoSpaceDE/>
              <w:autoSpaceDN/>
              <w:adjustRightInd/>
              <w:spacing w:before="60" w:after="60"/>
              <w:textAlignment w:val="auto"/>
              <w:rPr>
                <w:rFonts w:asciiTheme="majorBidi" w:hAnsiTheme="majorBidi" w:cstheme="majorBidi"/>
                <w:color w:val="000000"/>
                <w:sz w:val="20"/>
                <w:lang w:eastAsia="zh-CN"/>
              </w:rPr>
            </w:pPr>
            <w:r w:rsidRPr="007F0E25">
              <w:rPr>
                <w:rFonts w:asciiTheme="majorBidi" w:hAnsiTheme="majorBidi" w:cstheme="majorBidi"/>
                <w:color w:val="000000"/>
                <w:sz w:val="20"/>
                <w:lang w:eastAsia="zh-CN"/>
              </w:rPr>
              <w:t> </w:t>
            </w:r>
          </w:p>
        </w:tc>
        <w:tc>
          <w:tcPr>
            <w:tcW w:w="1985" w:type="dxa"/>
            <w:gridSpan w:val="2"/>
            <w:tcBorders>
              <w:top w:val="single" w:sz="8" w:space="0" w:color="auto"/>
              <w:left w:val="nil"/>
              <w:bottom w:val="nil"/>
              <w:right w:val="single" w:sz="8" w:space="0" w:color="000000"/>
            </w:tcBorders>
            <w:shd w:val="clear" w:color="auto" w:fill="auto"/>
            <w:noWrap/>
            <w:vAlign w:val="bottom"/>
            <w:hideMark/>
          </w:tcPr>
          <w:p w:rsidR="00A45533" w:rsidRPr="007F0E25" w:rsidRDefault="00A45533" w:rsidP="00A87F84">
            <w:pPr>
              <w:overflowPunct/>
              <w:autoSpaceDE/>
              <w:autoSpaceDN/>
              <w:adjustRightInd/>
              <w:spacing w:before="60" w:after="60"/>
              <w:jc w:val="center"/>
              <w:textAlignment w:val="auto"/>
              <w:rPr>
                <w:rFonts w:asciiTheme="majorBidi" w:hAnsiTheme="majorBidi" w:cstheme="majorBidi"/>
                <w:b/>
                <w:bCs/>
                <w:color w:val="000000"/>
                <w:sz w:val="20"/>
                <w:lang w:eastAsia="zh-CN"/>
              </w:rPr>
            </w:pPr>
            <w:r w:rsidRPr="007F0E25">
              <w:rPr>
                <w:rFonts w:asciiTheme="majorBidi" w:hAnsiTheme="majorBidi" w:cstheme="majorBidi"/>
                <w:b/>
                <w:bCs/>
                <w:color w:val="000000"/>
                <w:sz w:val="20"/>
                <w:lang w:eastAsia="zh-CN"/>
              </w:rPr>
              <w:t>2013</w:t>
            </w:r>
          </w:p>
        </w:tc>
        <w:tc>
          <w:tcPr>
            <w:tcW w:w="1984" w:type="dxa"/>
            <w:gridSpan w:val="2"/>
            <w:tcBorders>
              <w:top w:val="single" w:sz="8" w:space="0" w:color="auto"/>
              <w:left w:val="nil"/>
              <w:bottom w:val="nil"/>
              <w:right w:val="single" w:sz="8" w:space="0" w:color="000000"/>
            </w:tcBorders>
            <w:shd w:val="clear" w:color="auto" w:fill="auto"/>
            <w:noWrap/>
            <w:vAlign w:val="bottom"/>
            <w:hideMark/>
          </w:tcPr>
          <w:p w:rsidR="00A45533" w:rsidRPr="007F0E25" w:rsidRDefault="00A45533" w:rsidP="00A87F84">
            <w:pPr>
              <w:overflowPunct/>
              <w:autoSpaceDE/>
              <w:autoSpaceDN/>
              <w:adjustRightInd/>
              <w:spacing w:before="60" w:after="60"/>
              <w:jc w:val="center"/>
              <w:textAlignment w:val="auto"/>
              <w:rPr>
                <w:rFonts w:asciiTheme="majorBidi" w:hAnsiTheme="majorBidi" w:cstheme="majorBidi"/>
                <w:b/>
                <w:bCs/>
                <w:color w:val="000000"/>
                <w:sz w:val="20"/>
                <w:lang w:eastAsia="zh-CN"/>
              </w:rPr>
            </w:pPr>
            <w:r w:rsidRPr="007F0E25">
              <w:rPr>
                <w:rFonts w:asciiTheme="majorBidi" w:hAnsiTheme="majorBidi" w:cstheme="majorBidi"/>
                <w:b/>
                <w:bCs/>
                <w:color w:val="000000"/>
                <w:sz w:val="20"/>
                <w:lang w:eastAsia="zh-CN"/>
              </w:rPr>
              <w:t>2014</w:t>
            </w:r>
          </w:p>
        </w:tc>
        <w:tc>
          <w:tcPr>
            <w:tcW w:w="1985" w:type="dxa"/>
            <w:gridSpan w:val="2"/>
            <w:tcBorders>
              <w:top w:val="single" w:sz="8" w:space="0" w:color="auto"/>
              <w:left w:val="nil"/>
              <w:bottom w:val="nil"/>
              <w:right w:val="single" w:sz="8" w:space="0" w:color="000000"/>
            </w:tcBorders>
            <w:shd w:val="clear" w:color="auto" w:fill="auto"/>
            <w:noWrap/>
            <w:vAlign w:val="bottom"/>
            <w:hideMark/>
          </w:tcPr>
          <w:p w:rsidR="00A45533" w:rsidRPr="007F0E25" w:rsidRDefault="00A45533" w:rsidP="00A87F84">
            <w:pPr>
              <w:overflowPunct/>
              <w:autoSpaceDE/>
              <w:autoSpaceDN/>
              <w:adjustRightInd/>
              <w:spacing w:before="60" w:after="60"/>
              <w:jc w:val="center"/>
              <w:textAlignment w:val="auto"/>
              <w:rPr>
                <w:rFonts w:asciiTheme="majorBidi" w:hAnsiTheme="majorBidi" w:cstheme="majorBidi"/>
                <w:b/>
                <w:bCs/>
                <w:color w:val="000000"/>
                <w:sz w:val="20"/>
                <w:lang w:eastAsia="zh-CN"/>
              </w:rPr>
            </w:pPr>
            <w:r w:rsidRPr="007F0E25">
              <w:rPr>
                <w:rFonts w:asciiTheme="majorBidi" w:hAnsiTheme="majorBidi" w:cstheme="majorBidi"/>
                <w:b/>
                <w:bCs/>
                <w:color w:val="000000"/>
                <w:sz w:val="20"/>
                <w:lang w:eastAsia="zh-CN"/>
              </w:rPr>
              <w:t>2015</w:t>
            </w:r>
          </w:p>
        </w:tc>
        <w:tc>
          <w:tcPr>
            <w:tcW w:w="1984" w:type="dxa"/>
            <w:gridSpan w:val="2"/>
            <w:tcBorders>
              <w:top w:val="single" w:sz="8" w:space="0" w:color="auto"/>
              <w:left w:val="single" w:sz="8" w:space="0" w:color="auto"/>
              <w:bottom w:val="nil"/>
              <w:right w:val="single" w:sz="8" w:space="0" w:color="000000"/>
            </w:tcBorders>
            <w:shd w:val="clear" w:color="auto" w:fill="auto"/>
            <w:noWrap/>
            <w:vAlign w:val="bottom"/>
            <w:hideMark/>
          </w:tcPr>
          <w:p w:rsidR="00A45533" w:rsidRPr="007F0E25" w:rsidRDefault="00A45533" w:rsidP="00A87F84">
            <w:pPr>
              <w:overflowPunct/>
              <w:autoSpaceDE/>
              <w:autoSpaceDN/>
              <w:adjustRightInd/>
              <w:spacing w:before="60" w:after="60"/>
              <w:jc w:val="center"/>
              <w:textAlignment w:val="auto"/>
              <w:rPr>
                <w:rFonts w:asciiTheme="majorBidi" w:hAnsiTheme="majorBidi" w:cstheme="majorBidi"/>
                <w:b/>
                <w:bCs/>
                <w:color w:val="000000"/>
                <w:sz w:val="20"/>
                <w:lang w:eastAsia="zh-CN"/>
              </w:rPr>
            </w:pPr>
            <w:r w:rsidRPr="007F0E25">
              <w:rPr>
                <w:rFonts w:asciiTheme="majorBidi" w:hAnsiTheme="majorBidi" w:cstheme="majorBidi"/>
                <w:b/>
                <w:bCs/>
                <w:color w:val="000000"/>
                <w:sz w:val="20"/>
                <w:lang w:eastAsia="zh-CN"/>
              </w:rPr>
              <w:t>2016</w:t>
            </w:r>
          </w:p>
        </w:tc>
        <w:tc>
          <w:tcPr>
            <w:tcW w:w="2421" w:type="dxa"/>
            <w:gridSpan w:val="2"/>
            <w:tcBorders>
              <w:top w:val="single" w:sz="8" w:space="0" w:color="auto"/>
              <w:left w:val="nil"/>
              <w:bottom w:val="nil"/>
              <w:right w:val="single" w:sz="8" w:space="0" w:color="000000"/>
            </w:tcBorders>
            <w:shd w:val="clear" w:color="auto" w:fill="auto"/>
            <w:noWrap/>
            <w:vAlign w:val="bottom"/>
            <w:hideMark/>
          </w:tcPr>
          <w:p w:rsidR="00A45533" w:rsidRPr="007F0E25" w:rsidRDefault="00A45533" w:rsidP="00A87F84">
            <w:pPr>
              <w:overflowPunct/>
              <w:autoSpaceDE/>
              <w:autoSpaceDN/>
              <w:adjustRightInd/>
              <w:spacing w:before="60" w:after="60"/>
              <w:jc w:val="center"/>
              <w:textAlignment w:val="auto"/>
              <w:rPr>
                <w:rFonts w:asciiTheme="majorBidi" w:hAnsiTheme="majorBidi" w:cstheme="majorBidi"/>
                <w:b/>
                <w:bCs/>
                <w:color w:val="000000"/>
                <w:sz w:val="20"/>
                <w:lang w:eastAsia="zh-CN"/>
              </w:rPr>
            </w:pPr>
            <w:r w:rsidRPr="007F0E25">
              <w:rPr>
                <w:rFonts w:asciiTheme="majorBidi" w:hAnsiTheme="majorBidi" w:cstheme="majorBidi"/>
                <w:b/>
                <w:bCs/>
                <w:color w:val="000000"/>
                <w:sz w:val="20"/>
                <w:lang w:eastAsia="zh-CN"/>
              </w:rPr>
              <w:t>TOTAL</w:t>
            </w:r>
          </w:p>
        </w:tc>
      </w:tr>
      <w:tr w:rsidR="00A45533" w:rsidRPr="007F0E25" w:rsidTr="00CE3EEB">
        <w:trPr>
          <w:trHeight w:val="315"/>
        </w:trPr>
        <w:tc>
          <w:tcPr>
            <w:tcW w:w="3402" w:type="dxa"/>
            <w:vMerge/>
            <w:tcBorders>
              <w:top w:val="single" w:sz="8" w:space="0" w:color="auto"/>
              <w:left w:val="single" w:sz="8" w:space="0" w:color="auto"/>
              <w:bottom w:val="single" w:sz="4" w:space="0" w:color="000000"/>
              <w:right w:val="single" w:sz="8" w:space="0" w:color="auto"/>
            </w:tcBorders>
            <w:vAlign w:val="center"/>
            <w:hideMark/>
          </w:tcPr>
          <w:p w:rsidR="00A45533" w:rsidRPr="007F0E25" w:rsidRDefault="00A45533" w:rsidP="00A87F84">
            <w:pPr>
              <w:overflowPunct/>
              <w:autoSpaceDE/>
              <w:autoSpaceDN/>
              <w:adjustRightInd/>
              <w:spacing w:before="60" w:after="60"/>
              <w:textAlignment w:val="auto"/>
              <w:rPr>
                <w:rFonts w:asciiTheme="majorBidi" w:hAnsiTheme="majorBidi" w:cstheme="majorBidi"/>
                <w:color w:val="000000"/>
                <w:sz w:val="20"/>
                <w:lang w:eastAsia="zh-CN"/>
              </w:rPr>
            </w:pPr>
          </w:p>
        </w:tc>
        <w:tc>
          <w:tcPr>
            <w:tcW w:w="993" w:type="dxa"/>
            <w:tcBorders>
              <w:top w:val="single" w:sz="8" w:space="0" w:color="auto"/>
              <w:left w:val="nil"/>
              <w:bottom w:val="single" w:sz="8" w:space="0" w:color="auto"/>
              <w:right w:val="single" w:sz="4" w:space="0" w:color="auto"/>
            </w:tcBorders>
            <w:shd w:val="clear" w:color="auto" w:fill="auto"/>
            <w:noWrap/>
            <w:vAlign w:val="bottom"/>
            <w:hideMark/>
          </w:tcPr>
          <w:p w:rsidR="00A45533" w:rsidRPr="007F0E25" w:rsidRDefault="00A45533" w:rsidP="00A87F84">
            <w:pPr>
              <w:overflowPunct/>
              <w:autoSpaceDE/>
              <w:autoSpaceDN/>
              <w:adjustRightInd/>
              <w:spacing w:before="60" w:after="60"/>
              <w:jc w:val="center"/>
              <w:textAlignment w:val="auto"/>
              <w:rPr>
                <w:rFonts w:asciiTheme="majorBidi" w:hAnsiTheme="majorBidi" w:cstheme="majorBidi"/>
                <w:b/>
                <w:bCs/>
                <w:color w:val="000000"/>
                <w:sz w:val="20"/>
                <w:lang w:eastAsia="zh-CN"/>
              </w:rPr>
            </w:pPr>
            <w:r w:rsidRPr="007F0E25">
              <w:rPr>
                <w:rFonts w:asciiTheme="majorBidi" w:hAnsiTheme="majorBidi" w:cstheme="majorBidi"/>
                <w:b/>
                <w:bCs/>
                <w:color w:val="000000"/>
                <w:sz w:val="20"/>
                <w:lang w:eastAsia="zh-CN"/>
              </w:rPr>
              <w:t>Missions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rsidR="00A45533" w:rsidRPr="007F0E25" w:rsidRDefault="00A45533" w:rsidP="00A87F84">
            <w:pPr>
              <w:overflowPunct/>
              <w:autoSpaceDE/>
              <w:autoSpaceDN/>
              <w:adjustRightInd/>
              <w:spacing w:before="60" w:after="60"/>
              <w:jc w:val="center"/>
              <w:textAlignment w:val="auto"/>
              <w:rPr>
                <w:rFonts w:asciiTheme="majorBidi" w:hAnsiTheme="majorBidi" w:cstheme="majorBidi"/>
                <w:b/>
                <w:bCs/>
                <w:color w:val="000000"/>
                <w:sz w:val="20"/>
                <w:lang w:eastAsia="zh-CN"/>
              </w:rPr>
            </w:pPr>
            <w:r w:rsidRPr="007F0E25">
              <w:rPr>
                <w:rFonts w:asciiTheme="majorBidi" w:hAnsiTheme="majorBidi" w:cstheme="majorBidi"/>
                <w:b/>
                <w:bCs/>
                <w:color w:val="000000"/>
                <w:sz w:val="20"/>
                <w:lang w:eastAsia="zh-CN"/>
              </w:rPr>
              <w:t>Pays</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rsidR="00A45533" w:rsidRPr="007F0E25" w:rsidRDefault="00A45533" w:rsidP="00A87F84">
            <w:pPr>
              <w:overflowPunct/>
              <w:autoSpaceDE/>
              <w:autoSpaceDN/>
              <w:adjustRightInd/>
              <w:spacing w:before="60" w:after="60"/>
              <w:jc w:val="center"/>
              <w:textAlignment w:val="auto"/>
              <w:rPr>
                <w:rFonts w:asciiTheme="majorBidi" w:hAnsiTheme="majorBidi" w:cstheme="majorBidi"/>
                <w:b/>
                <w:bCs/>
                <w:color w:val="000000"/>
                <w:sz w:val="20"/>
                <w:lang w:eastAsia="zh-CN"/>
              </w:rPr>
            </w:pPr>
            <w:r w:rsidRPr="007F0E25">
              <w:rPr>
                <w:rFonts w:asciiTheme="majorBidi" w:hAnsiTheme="majorBidi" w:cstheme="majorBidi"/>
                <w:b/>
                <w:bCs/>
                <w:color w:val="000000"/>
                <w:sz w:val="20"/>
                <w:lang w:eastAsia="zh-CN"/>
              </w:rPr>
              <w:t>Missions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rsidR="00A45533" w:rsidRPr="007F0E25" w:rsidRDefault="00A45533" w:rsidP="00A87F84">
            <w:pPr>
              <w:overflowPunct/>
              <w:autoSpaceDE/>
              <w:autoSpaceDN/>
              <w:adjustRightInd/>
              <w:spacing w:before="60" w:after="60"/>
              <w:jc w:val="center"/>
              <w:textAlignment w:val="auto"/>
              <w:rPr>
                <w:rFonts w:asciiTheme="majorBidi" w:hAnsiTheme="majorBidi" w:cstheme="majorBidi"/>
                <w:b/>
                <w:bCs/>
                <w:color w:val="000000"/>
                <w:sz w:val="20"/>
                <w:lang w:eastAsia="zh-CN"/>
              </w:rPr>
            </w:pPr>
            <w:r w:rsidRPr="007F0E25">
              <w:rPr>
                <w:rFonts w:asciiTheme="majorBidi" w:hAnsiTheme="majorBidi" w:cstheme="majorBidi"/>
                <w:b/>
                <w:bCs/>
                <w:color w:val="000000"/>
                <w:sz w:val="20"/>
                <w:lang w:eastAsia="zh-CN"/>
              </w:rPr>
              <w:t>Pays</w:t>
            </w:r>
          </w:p>
        </w:tc>
        <w:tc>
          <w:tcPr>
            <w:tcW w:w="993" w:type="dxa"/>
            <w:tcBorders>
              <w:top w:val="single" w:sz="8" w:space="0" w:color="auto"/>
              <w:left w:val="nil"/>
              <w:bottom w:val="single" w:sz="8" w:space="0" w:color="auto"/>
              <w:right w:val="single" w:sz="4" w:space="0" w:color="auto"/>
            </w:tcBorders>
            <w:shd w:val="clear" w:color="auto" w:fill="auto"/>
            <w:noWrap/>
            <w:vAlign w:val="bottom"/>
            <w:hideMark/>
          </w:tcPr>
          <w:p w:rsidR="00A45533" w:rsidRPr="007F0E25" w:rsidRDefault="00A45533" w:rsidP="00A87F84">
            <w:pPr>
              <w:overflowPunct/>
              <w:autoSpaceDE/>
              <w:autoSpaceDN/>
              <w:adjustRightInd/>
              <w:spacing w:before="60" w:after="60"/>
              <w:jc w:val="center"/>
              <w:textAlignment w:val="auto"/>
              <w:rPr>
                <w:rFonts w:asciiTheme="majorBidi" w:hAnsiTheme="majorBidi" w:cstheme="majorBidi"/>
                <w:b/>
                <w:bCs/>
                <w:color w:val="000000"/>
                <w:sz w:val="20"/>
                <w:lang w:eastAsia="zh-CN"/>
              </w:rPr>
            </w:pPr>
            <w:r w:rsidRPr="007F0E25">
              <w:rPr>
                <w:rFonts w:asciiTheme="majorBidi" w:hAnsiTheme="majorBidi" w:cstheme="majorBidi"/>
                <w:b/>
                <w:bCs/>
                <w:color w:val="000000"/>
                <w:sz w:val="20"/>
                <w:lang w:eastAsia="zh-CN"/>
              </w:rPr>
              <w:t>Missions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rsidR="00A45533" w:rsidRPr="007F0E25" w:rsidRDefault="00A45533" w:rsidP="00A87F84">
            <w:pPr>
              <w:overflowPunct/>
              <w:autoSpaceDE/>
              <w:autoSpaceDN/>
              <w:adjustRightInd/>
              <w:spacing w:before="60" w:after="60"/>
              <w:jc w:val="center"/>
              <w:textAlignment w:val="auto"/>
              <w:rPr>
                <w:rFonts w:asciiTheme="majorBidi" w:hAnsiTheme="majorBidi" w:cstheme="majorBidi"/>
                <w:b/>
                <w:bCs/>
                <w:color w:val="000000"/>
                <w:sz w:val="20"/>
                <w:lang w:eastAsia="zh-CN"/>
              </w:rPr>
            </w:pPr>
            <w:r w:rsidRPr="007F0E25">
              <w:rPr>
                <w:rFonts w:asciiTheme="majorBidi" w:hAnsiTheme="majorBidi" w:cstheme="majorBidi"/>
                <w:b/>
                <w:bCs/>
                <w:color w:val="000000"/>
                <w:sz w:val="20"/>
                <w:lang w:eastAsia="zh-CN"/>
              </w:rPr>
              <w:t>Pays</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rsidR="00A45533" w:rsidRPr="007F0E25" w:rsidRDefault="00A45533" w:rsidP="00A87F84">
            <w:pPr>
              <w:overflowPunct/>
              <w:autoSpaceDE/>
              <w:autoSpaceDN/>
              <w:adjustRightInd/>
              <w:spacing w:before="60" w:after="60"/>
              <w:jc w:val="center"/>
              <w:textAlignment w:val="auto"/>
              <w:rPr>
                <w:rFonts w:asciiTheme="majorBidi" w:hAnsiTheme="majorBidi" w:cstheme="majorBidi"/>
                <w:b/>
                <w:bCs/>
                <w:color w:val="000000"/>
                <w:sz w:val="20"/>
                <w:lang w:eastAsia="zh-CN"/>
              </w:rPr>
            </w:pPr>
            <w:r w:rsidRPr="007F0E25">
              <w:rPr>
                <w:rFonts w:asciiTheme="majorBidi" w:hAnsiTheme="majorBidi" w:cstheme="majorBidi"/>
                <w:b/>
                <w:bCs/>
                <w:color w:val="000000"/>
                <w:sz w:val="20"/>
                <w:lang w:eastAsia="zh-CN"/>
              </w:rPr>
              <w:t>Missions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rsidR="00A45533" w:rsidRPr="007F0E25" w:rsidRDefault="00A45533" w:rsidP="00A87F84">
            <w:pPr>
              <w:overflowPunct/>
              <w:autoSpaceDE/>
              <w:autoSpaceDN/>
              <w:adjustRightInd/>
              <w:spacing w:before="60" w:after="60"/>
              <w:jc w:val="center"/>
              <w:textAlignment w:val="auto"/>
              <w:rPr>
                <w:rFonts w:asciiTheme="majorBidi" w:hAnsiTheme="majorBidi" w:cstheme="majorBidi"/>
                <w:b/>
                <w:bCs/>
                <w:color w:val="000000"/>
                <w:sz w:val="20"/>
                <w:lang w:eastAsia="zh-CN"/>
              </w:rPr>
            </w:pPr>
            <w:r w:rsidRPr="007F0E25">
              <w:rPr>
                <w:rFonts w:asciiTheme="majorBidi" w:hAnsiTheme="majorBidi" w:cstheme="majorBidi"/>
                <w:b/>
                <w:bCs/>
                <w:color w:val="000000"/>
                <w:sz w:val="20"/>
                <w:lang w:eastAsia="zh-CN"/>
              </w:rPr>
              <w:t>Pays</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rsidR="00A45533" w:rsidRPr="007F0E25" w:rsidRDefault="00A45533" w:rsidP="00A87F84">
            <w:pPr>
              <w:overflowPunct/>
              <w:autoSpaceDE/>
              <w:autoSpaceDN/>
              <w:adjustRightInd/>
              <w:spacing w:before="60" w:after="60"/>
              <w:jc w:val="center"/>
              <w:textAlignment w:val="auto"/>
              <w:rPr>
                <w:rFonts w:asciiTheme="majorBidi" w:hAnsiTheme="majorBidi" w:cstheme="majorBidi"/>
                <w:b/>
                <w:bCs/>
                <w:color w:val="000000"/>
                <w:sz w:val="20"/>
                <w:lang w:eastAsia="zh-CN"/>
              </w:rPr>
            </w:pPr>
            <w:r w:rsidRPr="007F0E25">
              <w:rPr>
                <w:rFonts w:asciiTheme="majorBidi" w:hAnsiTheme="majorBidi" w:cstheme="majorBidi"/>
                <w:b/>
                <w:bCs/>
                <w:color w:val="000000"/>
                <w:sz w:val="20"/>
                <w:lang w:eastAsia="zh-CN"/>
              </w:rPr>
              <w:t>MISSIONS</w:t>
            </w:r>
          </w:p>
        </w:tc>
        <w:tc>
          <w:tcPr>
            <w:tcW w:w="1287" w:type="dxa"/>
            <w:tcBorders>
              <w:top w:val="single" w:sz="8" w:space="0" w:color="auto"/>
              <w:left w:val="nil"/>
              <w:bottom w:val="single" w:sz="8" w:space="0" w:color="auto"/>
              <w:right w:val="single" w:sz="8" w:space="0" w:color="auto"/>
            </w:tcBorders>
            <w:shd w:val="clear" w:color="auto" w:fill="auto"/>
            <w:noWrap/>
            <w:vAlign w:val="bottom"/>
            <w:hideMark/>
          </w:tcPr>
          <w:p w:rsidR="00A45533" w:rsidRPr="007F0E25" w:rsidRDefault="00A45533" w:rsidP="00A87F84">
            <w:pPr>
              <w:overflowPunct/>
              <w:autoSpaceDE/>
              <w:autoSpaceDN/>
              <w:adjustRightInd/>
              <w:spacing w:before="60" w:after="60"/>
              <w:jc w:val="center"/>
              <w:textAlignment w:val="auto"/>
              <w:rPr>
                <w:rFonts w:asciiTheme="majorBidi" w:hAnsiTheme="majorBidi" w:cstheme="majorBidi"/>
                <w:b/>
                <w:bCs/>
                <w:color w:val="000000"/>
                <w:sz w:val="20"/>
                <w:lang w:eastAsia="zh-CN"/>
              </w:rPr>
            </w:pPr>
            <w:r w:rsidRPr="007F0E25">
              <w:rPr>
                <w:rFonts w:asciiTheme="majorBidi" w:hAnsiTheme="majorBidi" w:cstheme="majorBidi"/>
                <w:b/>
                <w:bCs/>
                <w:color w:val="000000"/>
                <w:sz w:val="20"/>
                <w:lang w:eastAsia="zh-CN"/>
              </w:rPr>
              <w:t>PAYS</w:t>
            </w:r>
          </w:p>
        </w:tc>
      </w:tr>
      <w:tr w:rsidR="00A45533" w:rsidRPr="007F0E25" w:rsidTr="00CE3EEB">
        <w:trPr>
          <w:trHeight w:val="422"/>
        </w:trPr>
        <w:tc>
          <w:tcPr>
            <w:tcW w:w="3402" w:type="dxa"/>
            <w:tcBorders>
              <w:top w:val="nil"/>
              <w:left w:val="single" w:sz="8" w:space="0" w:color="auto"/>
              <w:bottom w:val="single" w:sz="4" w:space="0" w:color="auto"/>
              <w:right w:val="single" w:sz="8" w:space="0" w:color="auto"/>
            </w:tcBorders>
            <w:shd w:val="clear" w:color="auto" w:fill="auto"/>
            <w:noWrap/>
            <w:vAlign w:val="bottom"/>
            <w:hideMark/>
          </w:tcPr>
          <w:p w:rsidR="00A45533" w:rsidRPr="007F0E25" w:rsidRDefault="00A87F84" w:rsidP="00A87F84">
            <w:pPr>
              <w:overflowPunct/>
              <w:autoSpaceDE/>
              <w:autoSpaceDN/>
              <w:adjustRightInd/>
              <w:spacing w:before="60" w:after="60"/>
              <w:textAlignment w:val="auto"/>
              <w:rPr>
                <w:rFonts w:asciiTheme="majorBidi" w:hAnsiTheme="majorBidi" w:cstheme="majorBidi"/>
                <w:b/>
                <w:bCs/>
                <w:i/>
                <w:iCs/>
                <w:color w:val="000000"/>
                <w:sz w:val="20"/>
                <w:lang w:eastAsia="zh-CN"/>
              </w:rPr>
            </w:pPr>
            <w:r w:rsidRPr="007F0E25">
              <w:rPr>
                <w:rFonts w:asciiTheme="majorBidi" w:hAnsiTheme="majorBidi" w:cstheme="majorBidi"/>
                <w:b/>
                <w:bCs/>
                <w:i/>
                <w:iCs/>
                <w:color w:val="000000"/>
                <w:sz w:val="20"/>
                <w:lang w:eastAsia="zh-CN"/>
              </w:rPr>
              <w:t>INSTITUTIONS SPECIALISEES DE L'ONU</w:t>
            </w:r>
          </w:p>
        </w:tc>
        <w:tc>
          <w:tcPr>
            <w:tcW w:w="993" w:type="dxa"/>
            <w:tcBorders>
              <w:top w:val="nil"/>
              <w:left w:val="nil"/>
              <w:bottom w:val="single" w:sz="4" w:space="0" w:color="auto"/>
              <w:right w:val="single" w:sz="4"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color w:val="000000"/>
                <w:sz w:val="20"/>
              </w:rPr>
            </w:pPr>
            <w:r w:rsidRPr="007F0E25">
              <w:rPr>
                <w:rFonts w:asciiTheme="majorBidi" w:hAnsiTheme="majorBidi" w:cstheme="majorBidi"/>
                <w:color w:val="000000"/>
                <w:sz w:val="20"/>
              </w:rPr>
              <w:t>16</w:t>
            </w:r>
          </w:p>
        </w:tc>
        <w:tc>
          <w:tcPr>
            <w:tcW w:w="992" w:type="dxa"/>
            <w:tcBorders>
              <w:top w:val="nil"/>
              <w:left w:val="nil"/>
              <w:bottom w:val="single" w:sz="4" w:space="0" w:color="auto"/>
              <w:right w:val="single" w:sz="8"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color w:val="000000"/>
                <w:sz w:val="20"/>
              </w:rPr>
            </w:pPr>
            <w:r w:rsidRPr="007F0E25">
              <w:rPr>
                <w:rFonts w:asciiTheme="majorBidi" w:hAnsiTheme="majorBidi" w:cstheme="majorBidi"/>
                <w:color w:val="000000"/>
                <w:sz w:val="20"/>
              </w:rPr>
              <w:t>12</w:t>
            </w:r>
          </w:p>
        </w:tc>
        <w:tc>
          <w:tcPr>
            <w:tcW w:w="992" w:type="dxa"/>
            <w:tcBorders>
              <w:top w:val="nil"/>
              <w:left w:val="nil"/>
              <w:bottom w:val="single" w:sz="4" w:space="0" w:color="auto"/>
              <w:right w:val="single" w:sz="4"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color w:val="000000"/>
                <w:sz w:val="20"/>
              </w:rPr>
            </w:pPr>
            <w:r w:rsidRPr="007F0E25">
              <w:rPr>
                <w:rFonts w:asciiTheme="majorBidi" w:hAnsiTheme="majorBidi" w:cstheme="majorBidi"/>
                <w:color w:val="000000"/>
                <w:sz w:val="20"/>
              </w:rPr>
              <w:t>17</w:t>
            </w:r>
          </w:p>
        </w:tc>
        <w:tc>
          <w:tcPr>
            <w:tcW w:w="992" w:type="dxa"/>
            <w:tcBorders>
              <w:top w:val="nil"/>
              <w:left w:val="nil"/>
              <w:bottom w:val="single" w:sz="4" w:space="0" w:color="auto"/>
              <w:right w:val="single" w:sz="8"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color w:val="000000"/>
                <w:sz w:val="20"/>
              </w:rPr>
            </w:pPr>
            <w:r w:rsidRPr="007F0E25">
              <w:rPr>
                <w:rFonts w:asciiTheme="majorBidi" w:hAnsiTheme="majorBidi" w:cstheme="majorBidi"/>
                <w:color w:val="000000"/>
                <w:sz w:val="20"/>
              </w:rPr>
              <w:t>12</w:t>
            </w:r>
          </w:p>
        </w:tc>
        <w:tc>
          <w:tcPr>
            <w:tcW w:w="993" w:type="dxa"/>
            <w:tcBorders>
              <w:top w:val="nil"/>
              <w:left w:val="nil"/>
              <w:bottom w:val="single" w:sz="4" w:space="0" w:color="auto"/>
              <w:right w:val="single" w:sz="4"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color w:val="000000"/>
                <w:sz w:val="20"/>
              </w:rPr>
            </w:pPr>
            <w:r w:rsidRPr="007F0E25">
              <w:rPr>
                <w:rFonts w:asciiTheme="majorBidi" w:hAnsiTheme="majorBidi" w:cstheme="majorBidi"/>
                <w:color w:val="000000"/>
                <w:sz w:val="20"/>
              </w:rPr>
              <w:t>24</w:t>
            </w:r>
          </w:p>
        </w:tc>
        <w:tc>
          <w:tcPr>
            <w:tcW w:w="992" w:type="dxa"/>
            <w:tcBorders>
              <w:top w:val="nil"/>
              <w:left w:val="nil"/>
              <w:bottom w:val="single" w:sz="4" w:space="0" w:color="auto"/>
              <w:right w:val="single" w:sz="8"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color w:val="000000"/>
                <w:sz w:val="20"/>
              </w:rPr>
            </w:pPr>
            <w:r w:rsidRPr="007F0E25">
              <w:rPr>
                <w:rFonts w:asciiTheme="majorBidi" w:hAnsiTheme="majorBidi" w:cstheme="majorBidi"/>
                <w:color w:val="000000"/>
                <w:sz w:val="20"/>
              </w:rPr>
              <w:t>9</w:t>
            </w:r>
          </w:p>
        </w:tc>
        <w:tc>
          <w:tcPr>
            <w:tcW w:w="992" w:type="dxa"/>
            <w:tcBorders>
              <w:top w:val="nil"/>
              <w:left w:val="nil"/>
              <w:bottom w:val="single" w:sz="4" w:space="0" w:color="auto"/>
              <w:right w:val="single" w:sz="4"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color w:val="000000"/>
                <w:sz w:val="20"/>
              </w:rPr>
            </w:pPr>
            <w:r w:rsidRPr="007F0E25">
              <w:rPr>
                <w:rFonts w:asciiTheme="majorBidi" w:hAnsiTheme="majorBidi" w:cstheme="majorBidi"/>
                <w:color w:val="000000"/>
                <w:sz w:val="20"/>
              </w:rPr>
              <w:t>33</w:t>
            </w:r>
          </w:p>
        </w:tc>
        <w:tc>
          <w:tcPr>
            <w:tcW w:w="992" w:type="dxa"/>
            <w:tcBorders>
              <w:top w:val="nil"/>
              <w:left w:val="nil"/>
              <w:bottom w:val="single" w:sz="4" w:space="0" w:color="auto"/>
              <w:right w:val="single" w:sz="8"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color w:val="000000"/>
                <w:sz w:val="20"/>
              </w:rPr>
            </w:pPr>
            <w:r w:rsidRPr="007F0E25">
              <w:rPr>
                <w:rFonts w:asciiTheme="majorBidi" w:hAnsiTheme="majorBidi" w:cstheme="majorBidi"/>
                <w:color w:val="000000"/>
                <w:sz w:val="20"/>
              </w:rPr>
              <w:t>13</w:t>
            </w:r>
          </w:p>
        </w:tc>
        <w:tc>
          <w:tcPr>
            <w:tcW w:w="1134" w:type="dxa"/>
            <w:tcBorders>
              <w:top w:val="nil"/>
              <w:left w:val="nil"/>
              <w:bottom w:val="single" w:sz="4" w:space="0" w:color="auto"/>
              <w:right w:val="single" w:sz="4"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color w:val="000000"/>
                <w:sz w:val="20"/>
              </w:rPr>
            </w:pPr>
            <w:r w:rsidRPr="007F0E25">
              <w:rPr>
                <w:rFonts w:asciiTheme="majorBidi" w:hAnsiTheme="majorBidi" w:cstheme="majorBidi"/>
                <w:color w:val="000000"/>
                <w:sz w:val="20"/>
              </w:rPr>
              <w:t>90</w:t>
            </w:r>
          </w:p>
        </w:tc>
        <w:tc>
          <w:tcPr>
            <w:tcW w:w="1287" w:type="dxa"/>
            <w:tcBorders>
              <w:top w:val="nil"/>
              <w:left w:val="nil"/>
              <w:bottom w:val="single" w:sz="4" w:space="0" w:color="auto"/>
              <w:right w:val="single" w:sz="8"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color w:val="000000"/>
                <w:sz w:val="20"/>
              </w:rPr>
            </w:pPr>
            <w:r w:rsidRPr="007F0E25">
              <w:rPr>
                <w:rFonts w:asciiTheme="majorBidi" w:hAnsiTheme="majorBidi" w:cstheme="majorBidi"/>
                <w:color w:val="000000"/>
                <w:sz w:val="20"/>
              </w:rPr>
              <w:t> </w:t>
            </w:r>
          </w:p>
        </w:tc>
      </w:tr>
      <w:tr w:rsidR="00A45533" w:rsidRPr="007F0E25" w:rsidTr="00CE3EEB">
        <w:trPr>
          <w:trHeight w:val="521"/>
        </w:trPr>
        <w:tc>
          <w:tcPr>
            <w:tcW w:w="3402" w:type="dxa"/>
            <w:tcBorders>
              <w:top w:val="nil"/>
              <w:left w:val="single" w:sz="8" w:space="0" w:color="auto"/>
              <w:bottom w:val="single" w:sz="4" w:space="0" w:color="auto"/>
              <w:right w:val="single" w:sz="8" w:space="0" w:color="auto"/>
            </w:tcBorders>
            <w:shd w:val="clear" w:color="auto" w:fill="auto"/>
            <w:noWrap/>
            <w:vAlign w:val="bottom"/>
            <w:hideMark/>
          </w:tcPr>
          <w:p w:rsidR="00A45533" w:rsidRPr="007F0E25" w:rsidRDefault="00A45533" w:rsidP="00A87F84">
            <w:pPr>
              <w:overflowPunct/>
              <w:autoSpaceDE/>
              <w:autoSpaceDN/>
              <w:adjustRightInd/>
              <w:spacing w:before="60" w:after="60"/>
              <w:textAlignment w:val="auto"/>
              <w:rPr>
                <w:rFonts w:asciiTheme="majorBidi" w:hAnsiTheme="majorBidi" w:cstheme="majorBidi"/>
                <w:b/>
                <w:bCs/>
                <w:i/>
                <w:iCs/>
                <w:color w:val="000000"/>
                <w:sz w:val="20"/>
                <w:lang w:eastAsia="zh-CN"/>
              </w:rPr>
            </w:pPr>
            <w:r w:rsidRPr="007F0E25">
              <w:rPr>
                <w:rFonts w:asciiTheme="majorBidi" w:hAnsiTheme="majorBidi" w:cstheme="majorBidi"/>
                <w:b/>
                <w:bCs/>
                <w:i/>
                <w:iCs/>
                <w:color w:val="000000"/>
                <w:sz w:val="20"/>
                <w:lang w:eastAsia="zh-CN"/>
              </w:rPr>
              <w:t>ORGANISATIONS R</w:t>
            </w:r>
            <w:r w:rsidR="00EB07E3" w:rsidRPr="007F0E25">
              <w:rPr>
                <w:rFonts w:asciiTheme="majorBidi" w:hAnsiTheme="majorBidi" w:cstheme="majorBidi"/>
                <w:b/>
                <w:bCs/>
                <w:i/>
                <w:iCs/>
                <w:color w:val="000000"/>
                <w:sz w:val="20"/>
                <w:lang w:eastAsia="zh-CN"/>
              </w:rPr>
              <w:t>E</w:t>
            </w:r>
            <w:r w:rsidRPr="007F0E25">
              <w:rPr>
                <w:rFonts w:asciiTheme="majorBidi" w:hAnsiTheme="majorBidi" w:cstheme="majorBidi"/>
                <w:b/>
                <w:bCs/>
                <w:i/>
                <w:iCs/>
                <w:color w:val="000000"/>
                <w:sz w:val="20"/>
                <w:lang w:eastAsia="zh-CN"/>
              </w:rPr>
              <w:t>GIONALES DE T</w:t>
            </w:r>
            <w:r w:rsidR="00EB07E3" w:rsidRPr="007F0E25">
              <w:rPr>
                <w:rFonts w:asciiTheme="majorBidi" w:hAnsiTheme="majorBidi" w:cstheme="majorBidi"/>
                <w:b/>
                <w:bCs/>
                <w:i/>
                <w:iCs/>
                <w:color w:val="000000"/>
                <w:sz w:val="20"/>
                <w:lang w:eastAsia="zh-CN"/>
              </w:rPr>
              <w:t>E</w:t>
            </w:r>
            <w:r w:rsidRPr="007F0E25">
              <w:rPr>
                <w:rFonts w:asciiTheme="majorBidi" w:hAnsiTheme="majorBidi" w:cstheme="majorBidi"/>
                <w:b/>
                <w:bCs/>
                <w:i/>
                <w:iCs/>
                <w:color w:val="000000"/>
                <w:sz w:val="20"/>
                <w:lang w:eastAsia="zh-CN"/>
              </w:rPr>
              <w:t>L</w:t>
            </w:r>
            <w:r w:rsidR="00EB07E3" w:rsidRPr="007F0E25">
              <w:rPr>
                <w:rFonts w:asciiTheme="majorBidi" w:hAnsiTheme="majorBidi" w:cstheme="majorBidi"/>
                <w:b/>
                <w:bCs/>
                <w:i/>
                <w:iCs/>
                <w:color w:val="000000"/>
                <w:sz w:val="20"/>
                <w:lang w:eastAsia="zh-CN"/>
              </w:rPr>
              <w:t>E</w:t>
            </w:r>
            <w:r w:rsidRPr="007F0E25">
              <w:rPr>
                <w:rFonts w:asciiTheme="majorBidi" w:hAnsiTheme="majorBidi" w:cstheme="majorBidi"/>
                <w:b/>
                <w:bCs/>
                <w:i/>
                <w:iCs/>
                <w:color w:val="000000"/>
                <w:sz w:val="20"/>
                <w:lang w:eastAsia="zh-CN"/>
              </w:rPr>
              <w:t>COMMUNICATIONS</w:t>
            </w:r>
          </w:p>
        </w:tc>
        <w:tc>
          <w:tcPr>
            <w:tcW w:w="993" w:type="dxa"/>
            <w:tcBorders>
              <w:top w:val="nil"/>
              <w:left w:val="nil"/>
              <w:bottom w:val="single" w:sz="4" w:space="0" w:color="auto"/>
              <w:right w:val="single" w:sz="4"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color w:val="000000"/>
                <w:sz w:val="20"/>
              </w:rPr>
            </w:pPr>
            <w:r w:rsidRPr="007F0E25">
              <w:rPr>
                <w:rFonts w:asciiTheme="majorBidi" w:hAnsiTheme="majorBidi" w:cstheme="majorBidi"/>
                <w:color w:val="000000"/>
                <w:sz w:val="20"/>
              </w:rPr>
              <w:t>34</w:t>
            </w:r>
          </w:p>
        </w:tc>
        <w:tc>
          <w:tcPr>
            <w:tcW w:w="992" w:type="dxa"/>
            <w:tcBorders>
              <w:top w:val="nil"/>
              <w:left w:val="nil"/>
              <w:bottom w:val="single" w:sz="4" w:space="0" w:color="auto"/>
              <w:right w:val="single" w:sz="8"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color w:val="000000"/>
                <w:sz w:val="20"/>
              </w:rPr>
            </w:pPr>
            <w:r w:rsidRPr="007F0E25">
              <w:rPr>
                <w:rFonts w:asciiTheme="majorBidi" w:hAnsiTheme="majorBidi" w:cstheme="majorBidi"/>
                <w:color w:val="000000"/>
                <w:sz w:val="20"/>
              </w:rPr>
              <w:t>27</w:t>
            </w:r>
          </w:p>
        </w:tc>
        <w:tc>
          <w:tcPr>
            <w:tcW w:w="992" w:type="dxa"/>
            <w:tcBorders>
              <w:top w:val="nil"/>
              <w:left w:val="nil"/>
              <w:bottom w:val="single" w:sz="4" w:space="0" w:color="auto"/>
              <w:right w:val="single" w:sz="4"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color w:val="000000"/>
                <w:sz w:val="20"/>
              </w:rPr>
            </w:pPr>
            <w:r w:rsidRPr="007F0E25">
              <w:rPr>
                <w:rFonts w:asciiTheme="majorBidi" w:hAnsiTheme="majorBidi" w:cstheme="majorBidi"/>
                <w:color w:val="000000"/>
                <w:sz w:val="20"/>
              </w:rPr>
              <w:t>33</w:t>
            </w:r>
          </w:p>
        </w:tc>
        <w:tc>
          <w:tcPr>
            <w:tcW w:w="992" w:type="dxa"/>
            <w:tcBorders>
              <w:top w:val="nil"/>
              <w:left w:val="nil"/>
              <w:bottom w:val="single" w:sz="4" w:space="0" w:color="auto"/>
              <w:right w:val="single" w:sz="8"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color w:val="000000"/>
                <w:sz w:val="20"/>
              </w:rPr>
            </w:pPr>
            <w:r w:rsidRPr="007F0E25">
              <w:rPr>
                <w:rFonts w:asciiTheme="majorBidi" w:hAnsiTheme="majorBidi" w:cstheme="majorBidi"/>
                <w:color w:val="000000"/>
                <w:sz w:val="20"/>
              </w:rPr>
              <w:t>25</w:t>
            </w:r>
          </w:p>
        </w:tc>
        <w:tc>
          <w:tcPr>
            <w:tcW w:w="993" w:type="dxa"/>
            <w:tcBorders>
              <w:top w:val="nil"/>
              <w:left w:val="nil"/>
              <w:bottom w:val="single" w:sz="4" w:space="0" w:color="auto"/>
              <w:right w:val="single" w:sz="4"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color w:val="000000"/>
                <w:sz w:val="20"/>
              </w:rPr>
            </w:pPr>
            <w:r w:rsidRPr="007F0E25">
              <w:rPr>
                <w:rFonts w:asciiTheme="majorBidi" w:hAnsiTheme="majorBidi" w:cstheme="majorBidi"/>
                <w:color w:val="000000"/>
                <w:sz w:val="20"/>
              </w:rPr>
              <w:t>74</w:t>
            </w:r>
          </w:p>
        </w:tc>
        <w:tc>
          <w:tcPr>
            <w:tcW w:w="992" w:type="dxa"/>
            <w:tcBorders>
              <w:top w:val="nil"/>
              <w:left w:val="nil"/>
              <w:bottom w:val="single" w:sz="4" w:space="0" w:color="auto"/>
              <w:right w:val="single" w:sz="8"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color w:val="000000"/>
                <w:sz w:val="20"/>
              </w:rPr>
            </w:pPr>
            <w:r w:rsidRPr="007F0E25">
              <w:rPr>
                <w:rFonts w:asciiTheme="majorBidi" w:hAnsiTheme="majorBidi" w:cstheme="majorBidi"/>
                <w:color w:val="000000"/>
                <w:sz w:val="20"/>
              </w:rPr>
              <w:t>34</w:t>
            </w:r>
          </w:p>
        </w:tc>
        <w:tc>
          <w:tcPr>
            <w:tcW w:w="992" w:type="dxa"/>
            <w:tcBorders>
              <w:top w:val="nil"/>
              <w:left w:val="nil"/>
              <w:bottom w:val="single" w:sz="4" w:space="0" w:color="auto"/>
              <w:right w:val="single" w:sz="4"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color w:val="000000"/>
                <w:sz w:val="20"/>
              </w:rPr>
            </w:pPr>
            <w:r w:rsidRPr="007F0E25">
              <w:rPr>
                <w:rFonts w:asciiTheme="majorBidi" w:hAnsiTheme="majorBidi" w:cstheme="majorBidi"/>
                <w:color w:val="000000"/>
                <w:sz w:val="20"/>
              </w:rPr>
              <w:t>57</w:t>
            </w:r>
          </w:p>
        </w:tc>
        <w:tc>
          <w:tcPr>
            <w:tcW w:w="992" w:type="dxa"/>
            <w:tcBorders>
              <w:top w:val="nil"/>
              <w:left w:val="nil"/>
              <w:bottom w:val="single" w:sz="4" w:space="0" w:color="auto"/>
              <w:right w:val="single" w:sz="8"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color w:val="000000"/>
                <w:sz w:val="20"/>
              </w:rPr>
            </w:pPr>
            <w:r w:rsidRPr="007F0E25">
              <w:rPr>
                <w:rFonts w:asciiTheme="majorBidi" w:hAnsiTheme="majorBidi" w:cstheme="majorBidi"/>
                <w:color w:val="000000"/>
                <w:sz w:val="20"/>
              </w:rPr>
              <w:t>32</w:t>
            </w:r>
          </w:p>
        </w:tc>
        <w:tc>
          <w:tcPr>
            <w:tcW w:w="1134" w:type="dxa"/>
            <w:tcBorders>
              <w:top w:val="nil"/>
              <w:left w:val="nil"/>
              <w:bottom w:val="single" w:sz="4" w:space="0" w:color="auto"/>
              <w:right w:val="single" w:sz="4"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color w:val="000000"/>
                <w:sz w:val="20"/>
              </w:rPr>
            </w:pPr>
            <w:r w:rsidRPr="007F0E25">
              <w:rPr>
                <w:rFonts w:asciiTheme="majorBidi" w:hAnsiTheme="majorBidi" w:cstheme="majorBidi"/>
                <w:color w:val="000000"/>
                <w:sz w:val="20"/>
              </w:rPr>
              <w:t>198</w:t>
            </w:r>
          </w:p>
        </w:tc>
        <w:tc>
          <w:tcPr>
            <w:tcW w:w="1287" w:type="dxa"/>
            <w:tcBorders>
              <w:top w:val="nil"/>
              <w:left w:val="nil"/>
              <w:bottom w:val="single" w:sz="4" w:space="0" w:color="auto"/>
              <w:right w:val="single" w:sz="8"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color w:val="000000"/>
                <w:sz w:val="20"/>
              </w:rPr>
            </w:pPr>
            <w:r w:rsidRPr="007F0E25">
              <w:rPr>
                <w:rFonts w:asciiTheme="majorBidi" w:hAnsiTheme="majorBidi" w:cstheme="majorBidi"/>
                <w:color w:val="000000"/>
                <w:sz w:val="20"/>
              </w:rPr>
              <w:t> </w:t>
            </w:r>
          </w:p>
        </w:tc>
      </w:tr>
      <w:tr w:rsidR="00A45533" w:rsidRPr="007F0E25" w:rsidTr="00CE3EEB">
        <w:trPr>
          <w:trHeight w:val="557"/>
        </w:trPr>
        <w:tc>
          <w:tcPr>
            <w:tcW w:w="3402" w:type="dxa"/>
            <w:tcBorders>
              <w:top w:val="nil"/>
              <w:left w:val="single" w:sz="8" w:space="0" w:color="auto"/>
              <w:bottom w:val="single" w:sz="4" w:space="0" w:color="auto"/>
              <w:right w:val="single" w:sz="8" w:space="0" w:color="auto"/>
            </w:tcBorders>
            <w:shd w:val="clear" w:color="auto" w:fill="auto"/>
            <w:noWrap/>
            <w:vAlign w:val="bottom"/>
            <w:hideMark/>
          </w:tcPr>
          <w:p w:rsidR="00A45533" w:rsidRPr="007F0E25" w:rsidRDefault="00A45533" w:rsidP="00A87F84">
            <w:pPr>
              <w:overflowPunct/>
              <w:autoSpaceDE/>
              <w:autoSpaceDN/>
              <w:adjustRightInd/>
              <w:spacing w:before="60" w:after="60"/>
              <w:textAlignment w:val="auto"/>
              <w:rPr>
                <w:rFonts w:asciiTheme="majorBidi" w:hAnsiTheme="majorBidi" w:cstheme="majorBidi"/>
                <w:b/>
                <w:bCs/>
                <w:i/>
                <w:iCs/>
                <w:color w:val="000000"/>
                <w:sz w:val="20"/>
                <w:lang w:eastAsia="zh-CN"/>
              </w:rPr>
            </w:pPr>
            <w:r w:rsidRPr="007F0E25">
              <w:rPr>
                <w:rFonts w:asciiTheme="majorBidi" w:hAnsiTheme="majorBidi" w:cstheme="majorBidi"/>
                <w:b/>
                <w:bCs/>
                <w:i/>
                <w:iCs/>
                <w:color w:val="000000"/>
                <w:sz w:val="20"/>
                <w:lang w:eastAsia="zh-CN"/>
              </w:rPr>
              <w:t>CONF</w:t>
            </w:r>
            <w:r w:rsidR="00EB07E3" w:rsidRPr="007F0E25">
              <w:rPr>
                <w:rFonts w:asciiTheme="majorBidi" w:hAnsiTheme="majorBidi" w:cstheme="majorBidi"/>
                <w:b/>
                <w:bCs/>
                <w:i/>
                <w:iCs/>
                <w:color w:val="000000"/>
                <w:sz w:val="20"/>
                <w:lang w:eastAsia="zh-CN"/>
              </w:rPr>
              <w:t>E</w:t>
            </w:r>
            <w:r w:rsidRPr="007F0E25">
              <w:rPr>
                <w:rFonts w:asciiTheme="majorBidi" w:hAnsiTheme="majorBidi" w:cstheme="majorBidi"/>
                <w:b/>
                <w:bCs/>
                <w:i/>
                <w:iCs/>
                <w:color w:val="000000"/>
                <w:sz w:val="20"/>
                <w:lang w:eastAsia="zh-CN"/>
              </w:rPr>
              <w:t>RENCES ET COLLOQUES NON ORGANIS</w:t>
            </w:r>
            <w:r w:rsidR="00EB07E3" w:rsidRPr="007F0E25">
              <w:rPr>
                <w:rFonts w:asciiTheme="majorBidi" w:hAnsiTheme="majorBidi" w:cstheme="majorBidi"/>
                <w:b/>
                <w:bCs/>
                <w:i/>
                <w:iCs/>
                <w:color w:val="000000"/>
                <w:sz w:val="20"/>
                <w:lang w:eastAsia="zh-CN"/>
              </w:rPr>
              <w:t>E</w:t>
            </w:r>
            <w:r w:rsidRPr="007F0E25">
              <w:rPr>
                <w:rFonts w:asciiTheme="majorBidi" w:hAnsiTheme="majorBidi" w:cstheme="majorBidi"/>
                <w:b/>
                <w:bCs/>
                <w:i/>
                <w:iCs/>
                <w:color w:val="000000"/>
                <w:sz w:val="20"/>
                <w:lang w:eastAsia="zh-CN"/>
              </w:rPr>
              <w:t xml:space="preserve">S PAR L'UIT </w:t>
            </w:r>
          </w:p>
        </w:tc>
        <w:tc>
          <w:tcPr>
            <w:tcW w:w="993" w:type="dxa"/>
            <w:tcBorders>
              <w:top w:val="nil"/>
              <w:left w:val="nil"/>
              <w:bottom w:val="single" w:sz="4" w:space="0" w:color="auto"/>
              <w:right w:val="single" w:sz="4"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color w:val="000000"/>
                <w:sz w:val="20"/>
              </w:rPr>
            </w:pPr>
            <w:r w:rsidRPr="007F0E25">
              <w:rPr>
                <w:rFonts w:asciiTheme="majorBidi" w:hAnsiTheme="majorBidi" w:cstheme="majorBidi"/>
                <w:color w:val="000000"/>
                <w:sz w:val="20"/>
              </w:rPr>
              <w:t>60</w:t>
            </w:r>
          </w:p>
        </w:tc>
        <w:tc>
          <w:tcPr>
            <w:tcW w:w="992" w:type="dxa"/>
            <w:tcBorders>
              <w:top w:val="nil"/>
              <w:left w:val="nil"/>
              <w:bottom w:val="single" w:sz="4" w:space="0" w:color="auto"/>
              <w:right w:val="single" w:sz="8"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color w:val="000000"/>
                <w:sz w:val="20"/>
              </w:rPr>
            </w:pPr>
            <w:r w:rsidRPr="007F0E25">
              <w:rPr>
                <w:rFonts w:asciiTheme="majorBidi" w:hAnsiTheme="majorBidi" w:cstheme="majorBidi"/>
                <w:color w:val="000000"/>
                <w:sz w:val="20"/>
              </w:rPr>
              <w:t>37</w:t>
            </w:r>
          </w:p>
        </w:tc>
        <w:tc>
          <w:tcPr>
            <w:tcW w:w="992" w:type="dxa"/>
            <w:tcBorders>
              <w:top w:val="nil"/>
              <w:left w:val="nil"/>
              <w:bottom w:val="single" w:sz="4" w:space="0" w:color="auto"/>
              <w:right w:val="single" w:sz="4"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color w:val="000000"/>
                <w:sz w:val="20"/>
              </w:rPr>
            </w:pPr>
            <w:r w:rsidRPr="007F0E25">
              <w:rPr>
                <w:rFonts w:asciiTheme="majorBidi" w:hAnsiTheme="majorBidi" w:cstheme="majorBidi"/>
                <w:color w:val="000000"/>
                <w:sz w:val="20"/>
              </w:rPr>
              <w:t>59</w:t>
            </w:r>
          </w:p>
        </w:tc>
        <w:tc>
          <w:tcPr>
            <w:tcW w:w="992" w:type="dxa"/>
            <w:tcBorders>
              <w:top w:val="nil"/>
              <w:left w:val="nil"/>
              <w:bottom w:val="single" w:sz="4" w:space="0" w:color="auto"/>
              <w:right w:val="single" w:sz="8"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color w:val="000000"/>
                <w:sz w:val="20"/>
              </w:rPr>
            </w:pPr>
            <w:r w:rsidRPr="007F0E25">
              <w:rPr>
                <w:rFonts w:asciiTheme="majorBidi" w:hAnsiTheme="majorBidi" w:cstheme="majorBidi"/>
                <w:color w:val="000000"/>
                <w:sz w:val="20"/>
              </w:rPr>
              <w:t>43</w:t>
            </w:r>
          </w:p>
        </w:tc>
        <w:tc>
          <w:tcPr>
            <w:tcW w:w="993" w:type="dxa"/>
            <w:tcBorders>
              <w:top w:val="nil"/>
              <w:left w:val="nil"/>
              <w:bottom w:val="single" w:sz="4" w:space="0" w:color="auto"/>
              <w:right w:val="single" w:sz="4"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color w:val="000000"/>
                <w:sz w:val="20"/>
              </w:rPr>
            </w:pPr>
            <w:r w:rsidRPr="007F0E25">
              <w:rPr>
                <w:rFonts w:asciiTheme="majorBidi" w:hAnsiTheme="majorBidi" w:cstheme="majorBidi"/>
                <w:color w:val="000000"/>
                <w:sz w:val="20"/>
              </w:rPr>
              <w:t>57</w:t>
            </w:r>
          </w:p>
        </w:tc>
        <w:tc>
          <w:tcPr>
            <w:tcW w:w="992" w:type="dxa"/>
            <w:tcBorders>
              <w:top w:val="nil"/>
              <w:left w:val="nil"/>
              <w:bottom w:val="single" w:sz="4" w:space="0" w:color="auto"/>
              <w:right w:val="single" w:sz="8"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color w:val="000000"/>
                <w:sz w:val="20"/>
              </w:rPr>
            </w:pPr>
            <w:r w:rsidRPr="007F0E25">
              <w:rPr>
                <w:rFonts w:asciiTheme="majorBidi" w:hAnsiTheme="majorBidi" w:cstheme="majorBidi"/>
                <w:color w:val="000000"/>
                <w:sz w:val="20"/>
              </w:rPr>
              <w:t>45</w:t>
            </w:r>
          </w:p>
        </w:tc>
        <w:tc>
          <w:tcPr>
            <w:tcW w:w="992" w:type="dxa"/>
            <w:tcBorders>
              <w:top w:val="nil"/>
              <w:left w:val="nil"/>
              <w:bottom w:val="single" w:sz="4" w:space="0" w:color="auto"/>
              <w:right w:val="single" w:sz="4"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color w:val="000000"/>
                <w:sz w:val="20"/>
              </w:rPr>
            </w:pPr>
            <w:r w:rsidRPr="007F0E25">
              <w:rPr>
                <w:rFonts w:asciiTheme="majorBidi" w:hAnsiTheme="majorBidi" w:cstheme="majorBidi"/>
                <w:color w:val="000000"/>
                <w:sz w:val="20"/>
              </w:rPr>
              <w:t>83</w:t>
            </w:r>
          </w:p>
        </w:tc>
        <w:tc>
          <w:tcPr>
            <w:tcW w:w="992" w:type="dxa"/>
            <w:tcBorders>
              <w:top w:val="nil"/>
              <w:left w:val="nil"/>
              <w:bottom w:val="single" w:sz="4" w:space="0" w:color="auto"/>
              <w:right w:val="single" w:sz="8"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color w:val="000000"/>
                <w:sz w:val="20"/>
              </w:rPr>
            </w:pPr>
            <w:r w:rsidRPr="007F0E25">
              <w:rPr>
                <w:rFonts w:asciiTheme="majorBidi" w:hAnsiTheme="majorBidi" w:cstheme="majorBidi"/>
                <w:color w:val="000000"/>
                <w:sz w:val="20"/>
              </w:rPr>
              <w:t>40</w:t>
            </w:r>
          </w:p>
        </w:tc>
        <w:tc>
          <w:tcPr>
            <w:tcW w:w="1134" w:type="dxa"/>
            <w:tcBorders>
              <w:top w:val="nil"/>
              <w:left w:val="nil"/>
              <w:bottom w:val="single" w:sz="4" w:space="0" w:color="auto"/>
              <w:right w:val="single" w:sz="4"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color w:val="000000"/>
                <w:sz w:val="20"/>
              </w:rPr>
            </w:pPr>
            <w:r w:rsidRPr="007F0E25">
              <w:rPr>
                <w:rFonts w:asciiTheme="majorBidi" w:hAnsiTheme="majorBidi" w:cstheme="majorBidi"/>
                <w:color w:val="000000"/>
                <w:sz w:val="20"/>
              </w:rPr>
              <w:t>259</w:t>
            </w:r>
          </w:p>
        </w:tc>
        <w:tc>
          <w:tcPr>
            <w:tcW w:w="1287" w:type="dxa"/>
            <w:tcBorders>
              <w:top w:val="nil"/>
              <w:left w:val="nil"/>
              <w:bottom w:val="single" w:sz="4" w:space="0" w:color="auto"/>
              <w:right w:val="single" w:sz="8"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color w:val="000000"/>
                <w:sz w:val="20"/>
              </w:rPr>
            </w:pPr>
            <w:r w:rsidRPr="007F0E25">
              <w:rPr>
                <w:rFonts w:asciiTheme="majorBidi" w:hAnsiTheme="majorBidi" w:cstheme="majorBidi"/>
                <w:color w:val="000000"/>
                <w:sz w:val="20"/>
              </w:rPr>
              <w:t> </w:t>
            </w:r>
          </w:p>
        </w:tc>
      </w:tr>
      <w:tr w:rsidR="00A45533" w:rsidRPr="007F0E25" w:rsidTr="00CE3EEB">
        <w:trPr>
          <w:trHeight w:val="585"/>
        </w:trPr>
        <w:tc>
          <w:tcPr>
            <w:tcW w:w="3402" w:type="dxa"/>
            <w:tcBorders>
              <w:top w:val="nil"/>
              <w:left w:val="single" w:sz="8" w:space="0" w:color="auto"/>
              <w:bottom w:val="single" w:sz="4" w:space="0" w:color="auto"/>
              <w:right w:val="single" w:sz="8" w:space="0" w:color="auto"/>
            </w:tcBorders>
            <w:shd w:val="clear" w:color="auto" w:fill="auto"/>
            <w:noWrap/>
            <w:vAlign w:val="bottom"/>
            <w:hideMark/>
          </w:tcPr>
          <w:p w:rsidR="00A45533" w:rsidRPr="007F0E25" w:rsidRDefault="00A45533" w:rsidP="00A87F84">
            <w:pPr>
              <w:overflowPunct/>
              <w:autoSpaceDE/>
              <w:autoSpaceDN/>
              <w:adjustRightInd/>
              <w:spacing w:before="60" w:after="60"/>
              <w:textAlignment w:val="auto"/>
              <w:rPr>
                <w:rFonts w:asciiTheme="majorBidi" w:hAnsiTheme="majorBidi" w:cstheme="majorBidi"/>
                <w:b/>
                <w:bCs/>
                <w:i/>
                <w:iCs/>
                <w:color w:val="000000"/>
                <w:sz w:val="20"/>
                <w:lang w:eastAsia="zh-CN"/>
              </w:rPr>
            </w:pPr>
            <w:r w:rsidRPr="007F0E25">
              <w:rPr>
                <w:rFonts w:asciiTheme="majorBidi" w:hAnsiTheme="majorBidi" w:cstheme="majorBidi"/>
                <w:b/>
                <w:bCs/>
                <w:i/>
                <w:iCs/>
                <w:color w:val="000000"/>
                <w:sz w:val="20"/>
                <w:lang w:eastAsia="zh-CN"/>
              </w:rPr>
              <w:t>S</w:t>
            </w:r>
            <w:r w:rsidR="00EB07E3" w:rsidRPr="007F0E25">
              <w:rPr>
                <w:rFonts w:asciiTheme="majorBidi" w:hAnsiTheme="majorBidi" w:cstheme="majorBidi"/>
                <w:b/>
                <w:bCs/>
                <w:i/>
                <w:iCs/>
                <w:color w:val="000000"/>
                <w:sz w:val="20"/>
                <w:lang w:eastAsia="zh-CN"/>
              </w:rPr>
              <w:t>E</w:t>
            </w:r>
            <w:r w:rsidRPr="007F0E25">
              <w:rPr>
                <w:rFonts w:asciiTheme="majorBidi" w:hAnsiTheme="majorBidi" w:cstheme="majorBidi"/>
                <w:b/>
                <w:bCs/>
                <w:i/>
                <w:iCs/>
                <w:color w:val="000000"/>
                <w:sz w:val="20"/>
                <w:lang w:eastAsia="zh-CN"/>
              </w:rPr>
              <w:t>MINAIRES, ATELIERS ET R</w:t>
            </w:r>
            <w:r w:rsidR="00EB07E3" w:rsidRPr="007F0E25">
              <w:rPr>
                <w:rFonts w:asciiTheme="majorBidi" w:hAnsiTheme="majorBidi" w:cstheme="majorBidi"/>
                <w:b/>
                <w:bCs/>
                <w:i/>
                <w:iCs/>
                <w:color w:val="000000"/>
                <w:sz w:val="20"/>
                <w:lang w:eastAsia="zh-CN"/>
              </w:rPr>
              <w:t>E</w:t>
            </w:r>
            <w:r w:rsidRPr="007F0E25">
              <w:rPr>
                <w:rFonts w:asciiTheme="majorBidi" w:hAnsiTheme="majorBidi" w:cstheme="majorBidi"/>
                <w:b/>
                <w:bCs/>
                <w:i/>
                <w:iCs/>
                <w:color w:val="000000"/>
                <w:sz w:val="20"/>
                <w:lang w:eastAsia="zh-CN"/>
              </w:rPr>
              <w:t>UNIONS DE L'UIT</w:t>
            </w:r>
          </w:p>
        </w:tc>
        <w:tc>
          <w:tcPr>
            <w:tcW w:w="993" w:type="dxa"/>
            <w:tcBorders>
              <w:top w:val="nil"/>
              <w:left w:val="nil"/>
              <w:bottom w:val="single" w:sz="4" w:space="0" w:color="auto"/>
              <w:right w:val="single" w:sz="4"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color w:val="000000"/>
                <w:sz w:val="20"/>
              </w:rPr>
            </w:pPr>
            <w:r w:rsidRPr="007F0E25">
              <w:rPr>
                <w:rFonts w:asciiTheme="majorBidi" w:hAnsiTheme="majorBidi" w:cstheme="majorBidi"/>
                <w:color w:val="000000"/>
                <w:sz w:val="20"/>
              </w:rPr>
              <w:t>24</w:t>
            </w:r>
          </w:p>
        </w:tc>
        <w:tc>
          <w:tcPr>
            <w:tcW w:w="992" w:type="dxa"/>
            <w:tcBorders>
              <w:top w:val="nil"/>
              <w:left w:val="nil"/>
              <w:bottom w:val="single" w:sz="4" w:space="0" w:color="auto"/>
              <w:right w:val="single" w:sz="8"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color w:val="000000"/>
                <w:sz w:val="20"/>
              </w:rPr>
            </w:pPr>
            <w:r w:rsidRPr="007F0E25">
              <w:rPr>
                <w:rFonts w:asciiTheme="majorBidi" w:hAnsiTheme="majorBidi" w:cstheme="majorBidi"/>
                <w:color w:val="000000"/>
                <w:sz w:val="20"/>
              </w:rPr>
              <w:t>22</w:t>
            </w:r>
          </w:p>
        </w:tc>
        <w:tc>
          <w:tcPr>
            <w:tcW w:w="992" w:type="dxa"/>
            <w:tcBorders>
              <w:top w:val="nil"/>
              <w:left w:val="nil"/>
              <w:bottom w:val="single" w:sz="4" w:space="0" w:color="auto"/>
              <w:right w:val="single" w:sz="4"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color w:val="000000"/>
                <w:sz w:val="20"/>
              </w:rPr>
            </w:pPr>
            <w:r w:rsidRPr="007F0E25">
              <w:rPr>
                <w:rFonts w:asciiTheme="majorBidi" w:hAnsiTheme="majorBidi" w:cstheme="majorBidi"/>
                <w:color w:val="000000"/>
                <w:sz w:val="20"/>
              </w:rPr>
              <w:t>29</w:t>
            </w:r>
          </w:p>
        </w:tc>
        <w:tc>
          <w:tcPr>
            <w:tcW w:w="992" w:type="dxa"/>
            <w:tcBorders>
              <w:top w:val="nil"/>
              <w:left w:val="nil"/>
              <w:bottom w:val="single" w:sz="4" w:space="0" w:color="auto"/>
              <w:right w:val="single" w:sz="8"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color w:val="000000"/>
                <w:sz w:val="20"/>
              </w:rPr>
            </w:pPr>
            <w:r w:rsidRPr="007F0E25">
              <w:rPr>
                <w:rFonts w:asciiTheme="majorBidi" w:hAnsiTheme="majorBidi" w:cstheme="majorBidi"/>
                <w:color w:val="000000"/>
                <w:sz w:val="20"/>
              </w:rPr>
              <w:t>22</w:t>
            </w:r>
          </w:p>
        </w:tc>
        <w:tc>
          <w:tcPr>
            <w:tcW w:w="993" w:type="dxa"/>
            <w:tcBorders>
              <w:top w:val="nil"/>
              <w:left w:val="nil"/>
              <w:bottom w:val="single" w:sz="4" w:space="0" w:color="auto"/>
              <w:right w:val="single" w:sz="4"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color w:val="000000"/>
                <w:sz w:val="20"/>
              </w:rPr>
            </w:pPr>
            <w:r w:rsidRPr="007F0E25">
              <w:rPr>
                <w:rFonts w:asciiTheme="majorBidi" w:hAnsiTheme="majorBidi" w:cstheme="majorBidi"/>
                <w:color w:val="000000"/>
                <w:sz w:val="20"/>
              </w:rPr>
              <w:t>33</w:t>
            </w:r>
          </w:p>
        </w:tc>
        <w:tc>
          <w:tcPr>
            <w:tcW w:w="992" w:type="dxa"/>
            <w:tcBorders>
              <w:top w:val="nil"/>
              <w:left w:val="nil"/>
              <w:bottom w:val="single" w:sz="4" w:space="0" w:color="auto"/>
              <w:right w:val="single" w:sz="8"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color w:val="000000"/>
                <w:sz w:val="20"/>
              </w:rPr>
            </w:pPr>
            <w:r w:rsidRPr="007F0E25">
              <w:rPr>
                <w:rFonts w:asciiTheme="majorBidi" w:hAnsiTheme="majorBidi" w:cstheme="majorBidi"/>
                <w:color w:val="000000"/>
                <w:sz w:val="20"/>
              </w:rPr>
              <w:t>19</w:t>
            </w:r>
          </w:p>
        </w:tc>
        <w:tc>
          <w:tcPr>
            <w:tcW w:w="992" w:type="dxa"/>
            <w:tcBorders>
              <w:top w:val="nil"/>
              <w:left w:val="nil"/>
              <w:bottom w:val="single" w:sz="4" w:space="0" w:color="auto"/>
              <w:right w:val="single" w:sz="4"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color w:val="000000"/>
                <w:sz w:val="20"/>
              </w:rPr>
            </w:pPr>
            <w:r w:rsidRPr="007F0E25">
              <w:rPr>
                <w:rFonts w:asciiTheme="majorBidi" w:hAnsiTheme="majorBidi" w:cstheme="majorBidi"/>
                <w:color w:val="000000"/>
                <w:sz w:val="20"/>
              </w:rPr>
              <w:t>39</w:t>
            </w:r>
          </w:p>
        </w:tc>
        <w:tc>
          <w:tcPr>
            <w:tcW w:w="992" w:type="dxa"/>
            <w:tcBorders>
              <w:top w:val="nil"/>
              <w:left w:val="nil"/>
              <w:bottom w:val="single" w:sz="4" w:space="0" w:color="auto"/>
              <w:right w:val="single" w:sz="8"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color w:val="000000"/>
                <w:sz w:val="20"/>
              </w:rPr>
            </w:pPr>
            <w:r w:rsidRPr="007F0E25">
              <w:rPr>
                <w:rFonts w:asciiTheme="majorBidi" w:hAnsiTheme="majorBidi" w:cstheme="majorBidi"/>
                <w:color w:val="000000"/>
                <w:sz w:val="20"/>
              </w:rPr>
              <w:t>19</w:t>
            </w:r>
          </w:p>
        </w:tc>
        <w:tc>
          <w:tcPr>
            <w:tcW w:w="1134" w:type="dxa"/>
            <w:tcBorders>
              <w:top w:val="nil"/>
              <w:left w:val="nil"/>
              <w:bottom w:val="single" w:sz="4" w:space="0" w:color="auto"/>
              <w:right w:val="single" w:sz="4"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color w:val="000000"/>
                <w:sz w:val="20"/>
              </w:rPr>
            </w:pPr>
            <w:r w:rsidRPr="007F0E25">
              <w:rPr>
                <w:rFonts w:asciiTheme="majorBidi" w:hAnsiTheme="majorBidi" w:cstheme="majorBidi"/>
                <w:color w:val="000000"/>
                <w:sz w:val="20"/>
              </w:rPr>
              <w:t>125</w:t>
            </w:r>
          </w:p>
        </w:tc>
        <w:tc>
          <w:tcPr>
            <w:tcW w:w="1287" w:type="dxa"/>
            <w:tcBorders>
              <w:top w:val="nil"/>
              <w:left w:val="nil"/>
              <w:bottom w:val="single" w:sz="4" w:space="0" w:color="auto"/>
              <w:right w:val="single" w:sz="8"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color w:val="000000"/>
                <w:sz w:val="20"/>
              </w:rPr>
            </w:pPr>
            <w:r w:rsidRPr="007F0E25">
              <w:rPr>
                <w:rFonts w:asciiTheme="majorBidi" w:hAnsiTheme="majorBidi" w:cstheme="majorBidi"/>
                <w:color w:val="000000"/>
                <w:sz w:val="20"/>
              </w:rPr>
              <w:t> </w:t>
            </w:r>
          </w:p>
        </w:tc>
      </w:tr>
      <w:tr w:rsidR="00A45533" w:rsidRPr="007F0E25" w:rsidTr="00CE3EEB">
        <w:trPr>
          <w:trHeight w:val="300"/>
        </w:trPr>
        <w:tc>
          <w:tcPr>
            <w:tcW w:w="3402" w:type="dxa"/>
            <w:tcBorders>
              <w:top w:val="nil"/>
              <w:left w:val="single" w:sz="8" w:space="0" w:color="auto"/>
              <w:bottom w:val="single" w:sz="4" w:space="0" w:color="auto"/>
              <w:right w:val="single" w:sz="8" w:space="0" w:color="auto"/>
            </w:tcBorders>
            <w:shd w:val="clear" w:color="auto" w:fill="auto"/>
            <w:noWrap/>
            <w:vAlign w:val="bottom"/>
            <w:hideMark/>
          </w:tcPr>
          <w:p w:rsidR="00A45533" w:rsidRPr="007F0E25" w:rsidRDefault="00A45533" w:rsidP="00A87F84">
            <w:pPr>
              <w:overflowPunct/>
              <w:autoSpaceDE/>
              <w:autoSpaceDN/>
              <w:adjustRightInd/>
              <w:spacing w:before="60" w:after="60"/>
              <w:textAlignment w:val="auto"/>
              <w:rPr>
                <w:rFonts w:asciiTheme="majorBidi" w:hAnsiTheme="majorBidi" w:cstheme="majorBidi"/>
                <w:b/>
                <w:bCs/>
                <w:i/>
                <w:iCs/>
                <w:color w:val="000000"/>
                <w:sz w:val="20"/>
                <w:lang w:eastAsia="zh-CN"/>
              </w:rPr>
            </w:pPr>
            <w:r w:rsidRPr="007F0E25">
              <w:rPr>
                <w:rFonts w:asciiTheme="majorBidi" w:hAnsiTheme="majorBidi" w:cstheme="majorBidi"/>
                <w:b/>
                <w:bCs/>
                <w:i/>
                <w:iCs/>
                <w:color w:val="000000"/>
                <w:sz w:val="20"/>
                <w:lang w:eastAsia="zh-CN"/>
              </w:rPr>
              <w:t>DEMANDES D'ASSISTANCE</w:t>
            </w:r>
          </w:p>
        </w:tc>
        <w:tc>
          <w:tcPr>
            <w:tcW w:w="993" w:type="dxa"/>
            <w:tcBorders>
              <w:top w:val="nil"/>
              <w:left w:val="nil"/>
              <w:bottom w:val="single" w:sz="4" w:space="0" w:color="auto"/>
              <w:right w:val="single" w:sz="4"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color w:val="000000"/>
                <w:sz w:val="20"/>
              </w:rPr>
            </w:pPr>
            <w:r w:rsidRPr="007F0E25">
              <w:rPr>
                <w:rFonts w:asciiTheme="majorBidi" w:hAnsiTheme="majorBidi" w:cstheme="majorBidi"/>
                <w:color w:val="000000"/>
                <w:sz w:val="20"/>
              </w:rPr>
              <w:t>21</w:t>
            </w:r>
          </w:p>
        </w:tc>
        <w:tc>
          <w:tcPr>
            <w:tcW w:w="992" w:type="dxa"/>
            <w:tcBorders>
              <w:top w:val="nil"/>
              <w:left w:val="nil"/>
              <w:bottom w:val="single" w:sz="4" w:space="0" w:color="auto"/>
              <w:right w:val="single" w:sz="8"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color w:val="000000"/>
                <w:sz w:val="20"/>
              </w:rPr>
            </w:pPr>
            <w:r w:rsidRPr="007F0E25">
              <w:rPr>
                <w:rFonts w:asciiTheme="majorBidi" w:hAnsiTheme="majorBidi" w:cstheme="majorBidi"/>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color w:val="000000"/>
                <w:sz w:val="20"/>
              </w:rPr>
            </w:pPr>
            <w:r w:rsidRPr="007F0E25">
              <w:rPr>
                <w:rFonts w:asciiTheme="majorBidi" w:hAnsiTheme="majorBidi" w:cstheme="majorBidi"/>
                <w:color w:val="000000"/>
                <w:sz w:val="20"/>
              </w:rPr>
              <w:t>9</w:t>
            </w:r>
          </w:p>
        </w:tc>
        <w:tc>
          <w:tcPr>
            <w:tcW w:w="992" w:type="dxa"/>
            <w:tcBorders>
              <w:top w:val="nil"/>
              <w:left w:val="nil"/>
              <w:bottom w:val="single" w:sz="4" w:space="0" w:color="auto"/>
              <w:right w:val="single" w:sz="8"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color w:val="000000"/>
                <w:sz w:val="20"/>
              </w:rPr>
            </w:pPr>
            <w:r w:rsidRPr="007F0E25">
              <w:rPr>
                <w:rFonts w:asciiTheme="majorBidi" w:hAnsiTheme="majorBidi" w:cstheme="majorBidi"/>
                <w:color w:val="000000"/>
                <w:sz w:val="20"/>
              </w:rPr>
              <w:t>6</w:t>
            </w:r>
          </w:p>
        </w:tc>
        <w:tc>
          <w:tcPr>
            <w:tcW w:w="993" w:type="dxa"/>
            <w:tcBorders>
              <w:top w:val="nil"/>
              <w:left w:val="nil"/>
              <w:bottom w:val="single" w:sz="4" w:space="0" w:color="auto"/>
              <w:right w:val="single" w:sz="4"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color w:val="000000"/>
                <w:sz w:val="20"/>
              </w:rPr>
            </w:pPr>
            <w:r w:rsidRPr="007F0E25">
              <w:rPr>
                <w:rFonts w:asciiTheme="majorBidi" w:hAnsiTheme="majorBidi" w:cstheme="majorBidi"/>
                <w:color w:val="000000"/>
                <w:sz w:val="20"/>
              </w:rPr>
              <w:t>14</w:t>
            </w:r>
          </w:p>
        </w:tc>
        <w:tc>
          <w:tcPr>
            <w:tcW w:w="992" w:type="dxa"/>
            <w:tcBorders>
              <w:top w:val="nil"/>
              <w:left w:val="nil"/>
              <w:bottom w:val="single" w:sz="4" w:space="0" w:color="auto"/>
              <w:right w:val="single" w:sz="8"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color w:val="000000"/>
                <w:sz w:val="20"/>
              </w:rPr>
            </w:pPr>
            <w:r w:rsidRPr="007F0E25">
              <w:rPr>
                <w:rFonts w:asciiTheme="majorBidi" w:hAnsiTheme="majorBidi" w:cstheme="majorBidi"/>
                <w:color w:val="000000"/>
                <w:sz w:val="20"/>
              </w:rPr>
              <w:t>7</w:t>
            </w:r>
          </w:p>
        </w:tc>
        <w:tc>
          <w:tcPr>
            <w:tcW w:w="992" w:type="dxa"/>
            <w:tcBorders>
              <w:top w:val="nil"/>
              <w:left w:val="nil"/>
              <w:bottom w:val="single" w:sz="4" w:space="0" w:color="auto"/>
              <w:right w:val="single" w:sz="4"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color w:val="000000"/>
                <w:sz w:val="20"/>
              </w:rPr>
            </w:pPr>
            <w:r w:rsidRPr="007F0E25">
              <w:rPr>
                <w:rFonts w:asciiTheme="majorBidi" w:hAnsiTheme="majorBidi" w:cstheme="majorBidi"/>
                <w:color w:val="000000"/>
                <w:sz w:val="20"/>
              </w:rPr>
              <w:t>8</w:t>
            </w:r>
          </w:p>
        </w:tc>
        <w:tc>
          <w:tcPr>
            <w:tcW w:w="992" w:type="dxa"/>
            <w:tcBorders>
              <w:top w:val="nil"/>
              <w:left w:val="nil"/>
              <w:bottom w:val="single" w:sz="4" w:space="0" w:color="auto"/>
              <w:right w:val="single" w:sz="8"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color w:val="000000"/>
                <w:sz w:val="20"/>
              </w:rPr>
            </w:pPr>
            <w:r w:rsidRPr="007F0E25">
              <w:rPr>
                <w:rFonts w:asciiTheme="majorBidi" w:hAnsiTheme="majorBidi" w:cstheme="majorBidi"/>
                <w:color w:val="000000"/>
                <w:sz w:val="20"/>
              </w:rPr>
              <w:t>5</w:t>
            </w:r>
          </w:p>
        </w:tc>
        <w:tc>
          <w:tcPr>
            <w:tcW w:w="1134" w:type="dxa"/>
            <w:tcBorders>
              <w:top w:val="nil"/>
              <w:left w:val="nil"/>
              <w:bottom w:val="single" w:sz="4" w:space="0" w:color="auto"/>
              <w:right w:val="single" w:sz="4"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color w:val="000000"/>
                <w:sz w:val="20"/>
              </w:rPr>
            </w:pPr>
            <w:r w:rsidRPr="007F0E25">
              <w:rPr>
                <w:rFonts w:asciiTheme="majorBidi" w:hAnsiTheme="majorBidi" w:cstheme="majorBidi"/>
                <w:color w:val="000000"/>
                <w:sz w:val="20"/>
              </w:rPr>
              <w:t>52</w:t>
            </w:r>
          </w:p>
        </w:tc>
        <w:tc>
          <w:tcPr>
            <w:tcW w:w="1287" w:type="dxa"/>
            <w:tcBorders>
              <w:top w:val="nil"/>
              <w:left w:val="nil"/>
              <w:bottom w:val="single" w:sz="4" w:space="0" w:color="auto"/>
              <w:right w:val="single" w:sz="8"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color w:val="000000"/>
                <w:sz w:val="20"/>
              </w:rPr>
            </w:pPr>
            <w:r w:rsidRPr="007F0E25">
              <w:rPr>
                <w:rFonts w:asciiTheme="majorBidi" w:hAnsiTheme="majorBidi" w:cstheme="majorBidi"/>
                <w:color w:val="000000"/>
                <w:sz w:val="20"/>
              </w:rPr>
              <w:t> </w:t>
            </w:r>
          </w:p>
        </w:tc>
      </w:tr>
      <w:tr w:rsidR="00A45533" w:rsidRPr="007F0E25" w:rsidTr="00CE3EEB">
        <w:trPr>
          <w:trHeight w:val="315"/>
        </w:trPr>
        <w:tc>
          <w:tcPr>
            <w:tcW w:w="3402" w:type="dxa"/>
            <w:tcBorders>
              <w:top w:val="nil"/>
              <w:left w:val="single" w:sz="8" w:space="0" w:color="auto"/>
              <w:bottom w:val="nil"/>
              <w:right w:val="single" w:sz="8" w:space="0" w:color="auto"/>
            </w:tcBorders>
            <w:shd w:val="clear" w:color="auto" w:fill="auto"/>
            <w:noWrap/>
            <w:vAlign w:val="bottom"/>
            <w:hideMark/>
          </w:tcPr>
          <w:p w:rsidR="00A45533" w:rsidRPr="007F0E25" w:rsidRDefault="00A45533" w:rsidP="00A87F84">
            <w:pPr>
              <w:overflowPunct/>
              <w:autoSpaceDE/>
              <w:autoSpaceDN/>
              <w:adjustRightInd/>
              <w:spacing w:before="60" w:after="60"/>
              <w:textAlignment w:val="auto"/>
              <w:rPr>
                <w:rFonts w:asciiTheme="majorBidi" w:hAnsiTheme="majorBidi" w:cstheme="majorBidi"/>
                <w:b/>
                <w:bCs/>
                <w:i/>
                <w:iCs/>
                <w:color w:val="000000"/>
                <w:sz w:val="20"/>
                <w:lang w:eastAsia="zh-CN"/>
              </w:rPr>
            </w:pPr>
            <w:r w:rsidRPr="007F0E25">
              <w:rPr>
                <w:rFonts w:asciiTheme="majorBidi" w:hAnsiTheme="majorBidi" w:cstheme="majorBidi"/>
                <w:b/>
                <w:bCs/>
                <w:i/>
                <w:iCs/>
                <w:color w:val="000000"/>
                <w:sz w:val="20"/>
                <w:lang w:eastAsia="zh-CN"/>
              </w:rPr>
              <w:t>AUTRES MANIFESTATIONS</w:t>
            </w:r>
          </w:p>
        </w:tc>
        <w:tc>
          <w:tcPr>
            <w:tcW w:w="993" w:type="dxa"/>
            <w:tcBorders>
              <w:top w:val="nil"/>
              <w:left w:val="nil"/>
              <w:bottom w:val="nil"/>
              <w:right w:val="single" w:sz="4"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color w:val="000000"/>
                <w:sz w:val="20"/>
              </w:rPr>
            </w:pPr>
            <w:r w:rsidRPr="007F0E25">
              <w:rPr>
                <w:rFonts w:asciiTheme="majorBidi" w:hAnsiTheme="majorBidi" w:cstheme="majorBidi"/>
                <w:color w:val="000000"/>
                <w:sz w:val="20"/>
              </w:rPr>
              <w:t>11</w:t>
            </w:r>
          </w:p>
        </w:tc>
        <w:tc>
          <w:tcPr>
            <w:tcW w:w="992" w:type="dxa"/>
            <w:tcBorders>
              <w:top w:val="nil"/>
              <w:left w:val="nil"/>
              <w:bottom w:val="nil"/>
              <w:right w:val="single" w:sz="8"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color w:val="000000"/>
                <w:sz w:val="20"/>
              </w:rPr>
            </w:pPr>
            <w:r w:rsidRPr="007F0E25">
              <w:rPr>
                <w:rFonts w:asciiTheme="majorBidi" w:hAnsiTheme="majorBidi" w:cstheme="majorBidi"/>
                <w:color w:val="000000"/>
                <w:sz w:val="20"/>
              </w:rPr>
              <w:t>8</w:t>
            </w:r>
          </w:p>
        </w:tc>
        <w:tc>
          <w:tcPr>
            <w:tcW w:w="992" w:type="dxa"/>
            <w:tcBorders>
              <w:top w:val="nil"/>
              <w:left w:val="nil"/>
              <w:bottom w:val="single" w:sz="8" w:space="0" w:color="auto"/>
              <w:right w:val="single" w:sz="4"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color w:val="000000"/>
                <w:sz w:val="20"/>
              </w:rPr>
            </w:pPr>
            <w:r w:rsidRPr="007F0E25">
              <w:rPr>
                <w:rFonts w:asciiTheme="majorBidi" w:hAnsiTheme="majorBidi" w:cstheme="majorBidi"/>
                <w:color w:val="000000"/>
                <w:sz w:val="20"/>
              </w:rPr>
              <w:t>10</w:t>
            </w:r>
          </w:p>
        </w:tc>
        <w:tc>
          <w:tcPr>
            <w:tcW w:w="992" w:type="dxa"/>
            <w:tcBorders>
              <w:top w:val="nil"/>
              <w:left w:val="nil"/>
              <w:bottom w:val="single" w:sz="8" w:space="0" w:color="auto"/>
              <w:right w:val="single" w:sz="8"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color w:val="000000"/>
                <w:sz w:val="20"/>
              </w:rPr>
            </w:pPr>
            <w:r w:rsidRPr="007F0E25">
              <w:rPr>
                <w:rFonts w:asciiTheme="majorBidi" w:hAnsiTheme="majorBidi" w:cstheme="majorBidi"/>
                <w:color w:val="000000"/>
                <w:sz w:val="20"/>
              </w:rPr>
              <w:t>8</w:t>
            </w:r>
          </w:p>
        </w:tc>
        <w:tc>
          <w:tcPr>
            <w:tcW w:w="993" w:type="dxa"/>
            <w:tcBorders>
              <w:top w:val="nil"/>
              <w:left w:val="nil"/>
              <w:bottom w:val="single" w:sz="8" w:space="0" w:color="auto"/>
              <w:right w:val="single" w:sz="4"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color w:val="000000"/>
                <w:sz w:val="20"/>
              </w:rPr>
            </w:pPr>
            <w:r w:rsidRPr="007F0E25">
              <w:rPr>
                <w:rFonts w:asciiTheme="majorBidi" w:hAnsiTheme="majorBidi" w:cstheme="majorBidi"/>
                <w:color w:val="000000"/>
                <w:sz w:val="20"/>
              </w:rPr>
              <w:t>31</w:t>
            </w:r>
          </w:p>
        </w:tc>
        <w:tc>
          <w:tcPr>
            <w:tcW w:w="992" w:type="dxa"/>
            <w:tcBorders>
              <w:top w:val="nil"/>
              <w:left w:val="nil"/>
              <w:bottom w:val="single" w:sz="8" w:space="0" w:color="auto"/>
              <w:right w:val="single" w:sz="8"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color w:val="000000"/>
                <w:sz w:val="20"/>
              </w:rPr>
            </w:pPr>
            <w:r w:rsidRPr="007F0E25">
              <w:rPr>
                <w:rFonts w:asciiTheme="majorBidi" w:hAnsiTheme="majorBidi" w:cstheme="majorBidi"/>
                <w:color w:val="000000"/>
                <w:sz w:val="20"/>
              </w:rPr>
              <w:t>14</w:t>
            </w:r>
          </w:p>
        </w:tc>
        <w:tc>
          <w:tcPr>
            <w:tcW w:w="992" w:type="dxa"/>
            <w:tcBorders>
              <w:top w:val="nil"/>
              <w:left w:val="nil"/>
              <w:bottom w:val="single" w:sz="8" w:space="0" w:color="auto"/>
              <w:right w:val="single" w:sz="4"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color w:val="000000"/>
                <w:sz w:val="20"/>
              </w:rPr>
            </w:pPr>
            <w:r w:rsidRPr="007F0E25">
              <w:rPr>
                <w:rFonts w:asciiTheme="majorBidi" w:hAnsiTheme="majorBidi" w:cstheme="majorBidi"/>
                <w:color w:val="000000"/>
                <w:sz w:val="20"/>
              </w:rPr>
              <w:t>14</w:t>
            </w:r>
          </w:p>
        </w:tc>
        <w:tc>
          <w:tcPr>
            <w:tcW w:w="992" w:type="dxa"/>
            <w:tcBorders>
              <w:top w:val="nil"/>
              <w:left w:val="nil"/>
              <w:bottom w:val="single" w:sz="8" w:space="0" w:color="auto"/>
              <w:right w:val="single" w:sz="8"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color w:val="000000"/>
                <w:sz w:val="20"/>
              </w:rPr>
            </w:pPr>
            <w:r w:rsidRPr="007F0E25">
              <w:rPr>
                <w:rFonts w:asciiTheme="majorBidi" w:hAnsiTheme="majorBidi" w:cstheme="majorBidi"/>
                <w:color w:val="000000"/>
                <w:sz w:val="20"/>
              </w:rPr>
              <w:t>10</w:t>
            </w:r>
          </w:p>
        </w:tc>
        <w:tc>
          <w:tcPr>
            <w:tcW w:w="1134" w:type="dxa"/>
            <w:tcBorders>
              <w:top w:val="nil"/>
              <w:left w:val="nil"/>
              <w:bottom w:val="nil"/>
              <w:right w:val="single" w:sz="4"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color w:val="000000"/>
                <w:sz w:val="20"/>
              </w:rPr>
            </w:pPr>
            <w:r w:rsidRPr="007F0E25">
              <w:rPr>
                <w:rFonts w:asciiTheme="majorBidi" w:hAnsiTheme="majorBidi" w:cstheme="majorBidi"/>
                <w:color w:val="000000"/>
                <w:sz w:val="20"/>
              </w:rPr>
              <w:t>66</w:t>
            </w:r>
          </w:p>
        </w:tc>
        <w:tc>
          <w:tcPr>
            <w:tcW w:w="1287" w:type="dxa"/>
            <w:tcBorders>
              <w:top w:val="nil"/>
              <w:left w:val="nil"/>
              <w:bottom w:val="nil"/>
              <w:right w:val="single" w:sz="8"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color w:val="000000"/>
                <w:sz w:val="20"/>
              </w:rPr>
            </w:pPr>
            <w:r w:rsidRPr="007F0E25">
              <w:rPr>
                <w:rFonts w:asciiTheme="majorBidi" w:hAnsiTheme="majorBidi" w:cstheme="majorBidi"/>
                <w:color w:val="000000"/>
                <w:sz w:val="20"/>
              </w:rPr>
              <w:t> </w:t>
            </w:r>
          </w:p>
        </w:tc>
      </w:tr>
      <w:tr w:rsidR="00A45533" w:rsidRPr="007F0E25" w:rsidTr="00CE3EEB">
        <w:trPr>
          <w:trHeight w:val="315"/>
        </w:trPr>
        <w:tc>
          <w:tcPr>
            <w:tcW w:w="34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45533" w:rsidRPr="007F0E25" w:rsidRDefault="00A45533" w:rsidP="00A87F84">
            <w:pPr>
              <w:overflowPunct/>
              <w:autoSpaceDE/>
              <w:autoSpaceDN/>
              <w:adjustRightInd/>
              <w:spacing w:before="60" w:after="60"/>
              <w:textAlignment w:val="auto"/>
              <w:rPr>
                <w:rFonts w:asciiTheme="majorBidi" w:hAnsiTheme="majorBidi" w:cstheme="majorBidi"/>
                <w:b/>
                <w:bCs/>
                <w:color w:val="000000"/>
                <w:sz w:val="20"/>
                <w:lang w:eastAsia="zh-CN"/>
              </w:rPr>
            </w:pPr>
            <w:r w:rsidRPr="007F0E25">
              <w:rPr>
                <w:rFonts w:asciiTheme="majorBidi" w:hAnsiTheme="majorBidi" w:cstheme="majorBidi"/>
                <w:b/>
                <w:bCs/>
                <w:color w:val="000000"/>
                <w:sz w:val="20"/>
                <w:lang w:eastAsia="zh-CN"/>
              </w:rPr>
              <w:t>TOTAL</w:t>
            </w:r>
          </w:p>
        </w:tc>
        <w:tc>
          <w:tcPr>
            <w:tcW w:w="993" w:type="dxa"/>
            <w:tcBorders>
              <w:top w:val="single" w:sz="8" w:space="0" w:color="auto"/>
              <w:left w:val="nil"/>
              <w:bottom w:val="single" w:sz="8" w:space="0" w:color="auto"/>
              <w:right w:val="single" w:sz="4"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b/>
                <w:bCs/>
                <w:color w:val="000000"/>
                <w:sz w:val="20"/>
              </w:rPr>
            </w:pPr>
            <w:r w:rsidRPr="007F0E25">
              <w:rPr>
                <w:rFonts w:asciiTheme="majorBidi" w:hAnsiTheme="majorBidi" w:cstheme="majorBidi"/>
                <w:b/>
                <w:bCs/>
                <w:color w:val="000000"/>
                <w:sz w:val="20"/>
              </w:rPr>
              <w:t>168</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b/>
                <w:bCs/>
                <w:color w:val="000000"/>
                <w:sz w:val="20"/>
              </w:rPr>
            </w:pPr>
            <w:r w:rsidRPr="007F0E25">
              <w:rPr>
                <w:rFonts w:asciiTheme="majorBidi" w:hAnsiTheme="majorBidi" w:cstheme="majorBidi"/>
                <w:b/>
                <w:bCs/>
                <w:color w:val="000000"/>
                <w:sz w:val="20"/>
              </w:rPr>
              <w:t>123</w:t>
            </w:r>
          </w:p>
        </w:tc>
        <w:tc>
          <w:tcPr>
            <w:tcW w:w="992" w:type="dxa"/>
            <w:tcBorders>
              <w:top w:val="nil"/>
              <w:left w:val="nil"/>
              <w:bottom w:val="single" w:sz="8" w:space="0" w:color="auto"/>
              <w:right w:val="single" w:sz="4"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b/>
                <w:bCs/>
                <w:color w:val="000000"/>
                <w:sz w:val="20"/>
              </w:rPr>
            </w:pPr>
            <w:r w:rsidRPr="007F0E25">
              <w:rPr>
                <w:rFonts w:asciiTheme="majorBidi" w:hAnsiTheme="majorBidi" w:cstheme="majorBidi"/>
                <w:b/>
                <w:bCs/>
                <w:color w:val="000000"/>
                <w:sz w:val="20"/>
              </w:rPr>
              <w:t>159</w:t>
            </w:r>
          </w:p>
        </w:tc>
        <w:tc>
          <w:tcPr>
            <w:tcW w:w="992" w:type="dxa"/>
            <w:tcBorders>
              <w:top w:val="nil"/>
              <w:left w:val="nil"/>
              <w:bottom w:val="single" w:sz="8" w:space="0" w:color="auto"/>
              <w:right w:val="single" w:sz="8"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b/>
                <w:bCs/>
                <w:color w:val="000000"/>
                <w:sz w:val="20"/>
              </w:rPr>
            </w:pPr>
            <w:r w:rsidRPr="007F0E25">
              <w:rPr>
                <w:rFonts w:asciiTheme="majorBidi" w:hAnsiTheme="majorBidi" w:cstheme="majorBidi"/>
                <w:b/>
                <w:bCs/>
                <w:color w:val="000000"/>
                <w:sz w:val="20"/>
              </w:rPr>
              <w:t>118</w:t>
            </w:r>
          </w:p>
        </w:tc>
        <w:tc>
          <w:tcPr>
            <w:tcW w:w="993" w:type="dxa"/>
            <w:tcBorders>
              <w:top w:val="nil"/>
              <w:left w:val="nil"/>
              <w:bottom w:val="single" w:sz="8" w:space="0" w:color="auto"/>
              <w:right w:val="single" w:sz="4"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b/>
                <w:bCs/>
                <w:color w:val="000000"/>
                <w:sz w:val="20"/>
              </w:rPr>
            </w:pPr>
            <w:r w:rsidRPr="007F0E25">
              <w:rPr>
                <w:rFonts w:asciiTheme="majorBidi" w:hAnsiTheme="majorBidi" w:cstheme="majorBidi"/>
                <w:b/>
                <w:bCs/>
                <w:color w:val="000000"/>
                <w:sz w:val="20"/>
              </w:rPr>
              <w:t>233</w:t>
            </w:r>
          </w:p>
        </w:tc>
        <w:tc>
          <w:tcPr>
            <w:tcW w:w="992" w:type="dxa"/>
            <w:tcBorders>
              <w:top w:val="nil"/>
              <w:left w:val="nil"/>
              <w:bottom w:val="single" w:sz="8" w:space="0" w:color="auto"/>
              <w:right w:val="single" w:sz="8"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b/>
                <w:bCs/>
                <w:color w:val="000000"/>
                <w:sz w:val="20"/>
              </w:rPr>
            </w:pPr>
            <w:r w:rsidRPr="007F0E25">
              <w:rPr>
                <w:rFonts w:asciiTheme="majorBidi" w:hAnsiTheme="majorBidi" w:cstheme="majorBidi"/>
                <w:b/>
                <w:bCs/>
                <w:color w:val="000000"/>
                <w:sz w:val="20"/>
              </w:rPr>
              <w:t>128</w:t>
            </w:r>
          </w:p>
        </w:tc>
        <w:tc>
          <w:tcPr>
            <w:tcW w:w="992" w:type="dxa"/>
            <w:tcBorders>
              <w:top w:val="nil"/>
              <w:left w:val="nil"/>
              <w:bottom w:val="single" w:sz="8" w:space="0" w:color="auto"/>
              <w:right w:val="single" w:sz="4"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b/>
                <w:bCs/>
                <w:color w:val="000000"/>
                <w:sz w:val="20"/>
              </w:rPr>
            </w:pPr>
            <w:r w:rsidRPr="007F0E25">
              <w:rPr>
                <w:rFonts w:asciiTheme="majorBidi" w:hAnsiTheme="majorBidi" w:cstheme="majorBidi"/>
                <w:b/>
                <w:bCs/>
                <w:color w:val="000000"/>
                <w:sz w:val="20"/>
              </w:rPr>
              <w:t>234</w:t>
            </w:r>
          </w:p>
        </w:tc>
        <w:tc>
          <w:tcPr>
            <w:tcW w:w="992" w:type="dxa"/>
            <w:tcBorders>
              <w:top w:val="nil"/>
              <w:left w:val="nil"/>
              <w:bottom w:val="single" w:sz="8" w:space="0" w:color="auto"/>
              <w:right w:val="single" w:sz="8"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b/>
                <w:bCs/>
                <w:color w:val="000000"/>
                <w:sz w:val="20"/>
              </w:rPr>
            </w:pPr>
            <w:r w:rsidRPr="007F0E25">
              <w:rPr>
                <w:rFonts w:asciiTheme="majorBidi" w:hAnsiTheme="majorBidi" w:cstheme="majorBidi"/>
                <w:b/>
                <w:bCs/>
                <w:color w:val="000000"/>
                <w:sz w:val="20"/>
              </w:rPr>
              <w:t>119</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b/>
                <w:bCs/>
                <w:color w:val="000000"/>
                <w:sz w:val="20"/>
              </w:rPr>
            </w:pPr>
            <w:r w:rsidRPr="007F0E25">
              <w:rPr>
                <w:rFonts w:asciiTheme="majorBidi" w:hAnsiTheme="majorBidi" w:cstheme="majorBidi"/>
                <w:b/>
                <w:bCs/>
                <w:color w:val="000000"/>
                <w:sz w:val="20"/>
              </w:rPr>
              <w:t>794</w:t>
            </w:r>
          </w:p>
        </w:tc>
        <w:tc>
          <w:tcPr>
            <w:tcW w:w="1287" w:type="dxa"/>
            <w:tcBorders>
              <w:top w:val="single" w:sz="8" w:space="0" w:color="auto"/>
              <w:left w:val="nil"/>
              <w:bottom w:val="single" w:sz="8" w:space="0" w:color="auto"/>
              <w:right w:val="single" w:sz="8" w:space="0" w:color="auto"/>
            </w:tcBorders>
            <w:shd w:val="clear" w:color="auto" w:fill="auto"/>
            <w:noWrap/>
            <w:vAlign w:val="center"/>
            <w:hideMark/>
          </w:tcPr>
          <w:p w:rsidR="00A45533" w:rsidRPr="007F0E25" w:rsidRDefault="00A45533" w:rsidP="00A87F84">
            <w:pPr>
              <w:spacing w:before="60" w:after="60"/>
              <w:jc w:val="center"/>
              <w:rPr>
                <w:rFonts w:asciiTheme="majorBidi" w:hAnsiTheme="majorBidi" w:cstheme="majorBidi"/>
                <w:b/>
                <w:bCs/>
                <w:color w:val="000000"/>
                <w:sz w:val="20"/>
              </w:rPr>
            </w:pPr>
            <w:r w:rsidRPr="007F0E25">
              <w:rPr>
                <w:rFonts w:asciiTheme="majorBidi" w:hAnsiTheme="majorBidi" w:cstheme="majorBidi"/>
                <w:b/>
                <w:bCs/>
                <w:color w:val="000000"/>
                <w:sz w:val="20"/>
              </w:rPr>
              <w:t> </w:t>
            </w:r>
          </w:p>
        </w:tc>
      </w:tr>
    </w:tbl>
    <w:p w:rsidR="00A45533" w:rsidRPr="007F0E25" w:rsidRDefault="00A45533" w:rsidP="002F3705">
      <w:pPr>
        <w:sectPr w:rsidR="00A45533" w:rsidRPr="007F0E25" w:rsidSect="00A45533">
          <w:pgSz w:w="16834" w:h="11907" w:orient="landscape"/>
          <w:pgMar w:top="1134" w:right="1418" w:bottom="1134" w:left="1418" w:header="720" w:footer="720" w:gutter="0"/>
          <w:paperSrc w:first="15" w:other="15"/>
          <w:cols w:space="720"/>
          <w:titlePg/>
          <w:docGrid w:linePitch="326"/>
        </w:sectPr>
      </w:pPr>
    </w:p>
    <w:p w:rsidR="00A45533" w:rsidRPr="007F0E25" w:rsidRDefault="00A45533" w:rsidP="002F3705">
      <w:pPr>
        <w:pStyle w:val="Heading2"/>
      </w:pPr>
      <w:bookmarkStart w:id="137" w:name="_Toc426463268"/>
      <w:r w:rsidRPr="007F0E25">
        <w:lastRenderedPageBreak/>
        <w:t>8.3</w:t>
      </w:r>
      <w:r w:rsidRPr="007F0E25">
        <w:tab/>
        <w:t>Assistance fournie aux Etats Membres</w:t>
      </w:r>
      <w:bookmarkEnd w:id="137"/>
    </w:p>
    <w:p w:rsidR="00A45533" w:rsidRPr="007F0E25" w:rsidRDefault="00A45533" w:rsidP="002F3705">
      <w:pPr>
        <w:pStyle w:val="Heading3"/>
      </w:pPr>
      <w:bookmarkStart w:id="138" w:name="_Toc426463269"/>
      <w:r w:rsidRPr="007F0E25">
        <w:t>8.3.1</w:t>
      </w:r>
      <w:r w:rsidRPr="007F0E25">
        <w:tab/>
        <w:t>Assistance fournie aux administrations des pays en développement</w:t>
      </w:r>
      <w:bookmarkEnd w:id="138"/>
    </w:p>
    <w:p w:rsidR="00A45533" w:rsidRPr="007F0E25" w:rsidRDefault="00A45533" w:rsidP="002F3705">
      <w:r w:rsidRPr="007F0E25">
        <w:t>Depuis 2013, le Bureau a fourni une assistance aux administrations des pays en développement à plus de 50 occasions, dans les domaines suivants:</w:t>
      </w:r>
    </w:p>
    <w:p w:rsidR="00A45533" w:rsidRPr="007F0E25" w:rsidRDefault="00A45533" w:rsidP="002F3705">
      <w:pPr>
        <w:pStyle w:val="enumlev1"/>
      </w:pPr>
      <w:r w:rsidRPr="007F0E25">
        <w:t>–</w:t>
      </w:r>
      <w:r w:rsidRPr="007F0E25">
        <w:tab/>
        <w:t xml:space="preserve">Soutien des activités de gestion du spectre au niveau national, compte tenu de l'évolution rapide </w:t>
      </w:r>
      <w:r w:rsidRPr="007F0E25">
        <w:rPr>
          <w:color w:val="000000"/>
        </w:rPr>
        <w:t>de l'environnement réglementaire</w:t>
      </w:r>
      <w:r w:rsidRPr="007F0E25">
        <w:t xml:space="preserve"> (voir la Résolution </w:t>
      </w:r>
      <w:r w:rsidRPr="007F0E25">
        <w:rPr>
          <w:b/>
          <w:bCs/>
        </w:rPr>
        <w:t>7 (Rév.CMR-03)</w:t>
      </w:r>
      <w:r w:rsidRPr="007F0E25">
        <w:t>) et fourniture d'une assistance technique dans le domaine des radiocommunications spatiales (Résolution </w:t>
      </w:r>
      <w:r w:rsidRPr="007F0E25">
        <w:rPr>
          <w:b/>
          <w:bCs/>
        </w:rPr>
        <w:t>15 (Rév.CMR-03)</w:t>
      </w:r>
      <w:r w:rsidRPr="007F0E25">
        <w:t>); à cette fin, des missions ont été effectuées, à la demande des administrations, ou dans le cadre de missions spéciales organisées conjointement avec le BDT, et des experts du BR ont participé à des séminaires régionaux organisés par le BDT ou des organisations régionales pour fournir des moyens de renforcement des capacités. En outre, des bourses ont été octroyées à des experts d'administrations des pays les moins avancés, pour leur permettre d'assister aux séminaires et ateliers du BR consacrés aux radiocommunications. Plusieurs experts d'administrations ont par ailleurs bénéficié, à titre individuel ou collectif, d'une formation professionnelle en cours d'emploi sur les procédures réglementaires en matière de radiocommunications au siège de l'UIT.</w:t>
      </w:r>
    </w:p>
    <w:p w:rsidR="00A45533" w:rsidRPr="007F0E25" w:rsidRDefault="00A45533" w:rsidP="002F3705">
      <w:pPr>
        <w:pStyle w:val="enumlev1"/>
      </w:pPr>
      <w:r w:rsidRPr="007F0E25">
        <w:t>–</w:t>
      </w:r>
      <w:r w:rsidRPr="007F0E25">
        <w:tab/>
        <w:t>Participation aux réunions des groupes de coordination régionaux, conformément à l'Article </w:t>
      </w:r>
      <w:r w:rsidRPr="007F0E25">
        <w:rPr>
          <w:b/>
          <w:bCs/>
        </w:rPr>
        <w:t>12</w:t>
      </w:r>
      <w:r w:rsidRPr="007F0E25">
        <w:t xml:space="preserve"> du Règlement des radiocommunications.</w:t>
      </w:r>
    </w:p>
    <w:p w:rsidR="00A45533" w:rsidRPr="007F0E25" w:rsidRDefault="00A45533" w:rsidP="002F3705">
      <w:pPr>
        <w:pStyle w:val="enumlev1"/>
      </w:pPr>
      <w:r w:rsidRPr="007F0E25">
        <w:t>–</w:t>
      </w:r>
      <w:r w:rsidRPr="007F0E25">
        <w:tab/>
      </w:r>
      <w:bookmarkStart w:id="139" w:name="lt_pId1270"/>
      <w:r w:rsidRPr="007F0E25">
        <w:t>Participati</w:t>
      </w:r>
      <w:r w:rsidR="007A289D" w:rsidRPr="007F0E25">
        <w:t xml:space="preserve">on à des séminaires de renforcement des capacités sur les télécommunications par </w:t>
      </w:r>
      <w:r w:rsidRPr="007F0E25">
        <w:t>satellite.</w:t>
      </w:r>
      <w:bookmarkEnd w:id="139"/>
    </w:p>
    <w:p w:rsidR="00A45533" w:rsidRPr="007F0E25" w:rsidRDefault="00A45533" w:rsidP="002F3705">
      <w:pPr>
        <w:pStyle w:val="enumlev1"/>
      </w:pPr>
      <w:r w:rsidRPr="007F0E25">
        <w:t>–</w:t>
      </w:r>
      <w:r w:rsidRPr="007F0E25">
        <w:tab/>
        <w:t>Fourniture d'une assistance concernant la gestion des fréquences à long terme et les attributions au large bande mobile (IMT).</w:t>
      </w:r>
    </w:p>
    <w:p w:rsidR="00A45533" w:rsidRPr="007F0E25" w:rsidRDefault="00A45533" w:rsidP="002F3705">
      <w:pPr>
        <w:pStyle w:val="enumlev1"/>
      </w:pPr>
      <w:r w:rsidRPr="007F0E25">
        <w:t>–</w:t>
      </w:r>
      <w:r w:rsidRPr="007F0E25">
        <w:tab/>
        <w:t>Fourniture d'avis et d'une assistance technique pour le passage à la radiodiffusion télévisuelle numérique et la répartition du dividende numérique.</w:t>
      </w:r>
    </w:p>
    <w:p w:rsidR="00A45533" w:rsidRPr="007F0E25" w:rsidRDefault="00A45533" w:rsidP="002F3705">
      <w:r w:rsidRPr="007F0E25">
        <w:t>Ces activités sont présentées dans le Tableau 8.2.4-1.</w:t>
      </w:r>
    </w:p>
    <w:p w:rsidR="00A45533" w:rsidRPr="007F0E25" w:rsidRDefault="00A45533" w:rsidP="002F3705">
      <w:pPr>
        <w:pStyle w:val="Heading3"/>
      </w:pPr>
      <w:bookmarkStart w:id="140" w:name="_Toc424047612"/>
      <w:bookmarkStart w:id="141" w:name="_Toc426463270"/>
      <w:r w:rsidRPr="007F0E25">
        <w:rPr>
          <w:bCs/>
        </w:rPr>
        <w:t>8.3.2</w:t>
      </w:r>
      <w:r w:rsidRPr="007F0E25">
        <w:tab/>
        <w:t>Assistance aux groupes régionaux</w:t>
      </w:r>
      <w:bookmarkEnd w:id="140"/>
      <w:bookmarkEnd w:id="141"/>
    </w:p>
    <w:p w:rsidR="007A289D" w:rsidRPr="007F0E25" w:rsidRDefault="007A289D" w:rsidP="00A87F84">
      <w:bookmarkStart w:id="142" w:name="lt_pId1278"/>
      <w:r w:rsidRPr="007F0E25">
        <w:t xml:space="preserve">Une assistance a été fournie par le Bureau aux organisations et groupes régionaux, notamment en </w:t>
      </w:r>
      <w:r w:rsidR="00A87F84" w:rsidRPr="007F0E25">
        <w:t xml:space="preserve">ce qui concerne </w:t>
      </w:r>
      <w:r w:rsidRPr="007F0E25">
        <w:t>le lancement de leurs travaux préparatoires régionaux en vue de la CMR-19.</w:t>
      </w:r>
    </w:p>
    <w:p w:rsidR="00A45533" w:rsidRPr="007F0E25" w:rsidRDefault="007A289D" w:rsidP="002F3705">
      <w:bookmarkStart w:id="143" w:name="lt_pId1279"/>
      <w:bookmarkEnd w:id="142"/>
      <w:r w:rsidRPr="007F0E25">
        <w:t>En particulie</w:t>
      </w:r>
      <w:r w:rsidR="00A45533" w:rsidRPr="007F0E25">
        <w:t xml:space="preserve">r, </w:t>
      </w:r>
      <w:r w:rsidRPr="007F0E25">
        <w:t>un atelier a été organisé conjointement par l'UIT et l'UAT pour diffuser les résultats de la CMR</w:t>
      </w:r>
      <w:r w:rsidR="00A45533" w:rsidRPr="007F0E25">
        <w:t>-15.</w:t>
      </w:r>
      <w:bookmarkEnd w:id="143"/>
    </w:p>
    <w:p w:rsidR="00A45533" w:rsidRPr="007F0E25" w:rsidRDefault="00A45533" w:rsidP="002F3705">
      <w:pPr>
        <w:keepNext/>
        <w:keepLines/>
        <w:spacing w:before="160"/>
        <w:ind w:left="794" w:hanging="794"/>
        <w:outlineLvl w:val="2"/>
        <w:rPr>
          <w:b/>
        </w:rPr>
      </w:pPr>
      <w:bookmarkStart w:id="144" w:name="_Toc424047616"/>
      <w:bookmarkStart w:id="145" w:name="_Toc446060791"/>
      <w:r w:rsidRPr="007F0E25">
        <w:rPr>
          <w:b/>
        </w:rPr>
        <w:t>8.3.3</w:t>
      </w:r>
      <w:r w:rsidRPr="007F0E25">
        <w:rPr>
          <w:b/>
        </w:rPr>
        <w:tab/>
      </w:r>
      <w:bookmarkStart w:id="146" w:name="lt_pId1281"/>
      <w:r w:rsidRPr="007F0E25">
        <w:rPr>
          <w:b/>
        </w:rPr>
        <w:t xml:space="preserve">Assistance </w:t>
      </w:r>
      <w:r w:rsidR="007A289D" w:rsidRPr="007F0E25">
        <w:rPr>
          <w:b/>
        </w:rPr>
        <w:t xml:space="preserve">à d'autres </w:t>
      </w:r>
      <w:r w:rsidRPr="007F0E25">
        <w:rPr>
          <w:b/>
        </w:rPr>
        <w:t>group</w:t>
      </w:r>
      <w:r w:rsidR="007A289D" w:rsidRPr="007F0E25">
        <w:rPr>
          <w:b/>
        </w:rPr>
        <w:t>e</w:t>
      </w:r>
      <w:r w:rsidRPr="007F0E25">
        <w:rPr>
          <w:b/>
        </w:rPr>
        <w:t xml:space="preserve">s </w:t>
      </w:r>
      <w:bookmarkEnd w:id="144"/>
      <w:bookmarkEnd w:id="145"/>
      <w:bookmarkEnd w:id="146"/>
      <w:r w:rsidR="007A289D" w:rsidRPr="007F0E25">
        <w:rPr>
          <w:b/>
        </w:rPr>
        <w:t>de pays</w:t>
      </w:r>
    </w:p>
    <w:p w:rsidR="007A289D" w:rsidRPr="007F0E25" w:rsidRDefault="007A289D" w:rsidP="006A4E57">
      <w:pPr>
        <w:tabs>
          <w:tab w:val="left" w:pos="1134"/>
          <w:tab w:val="left" w:pos="1871"/>
          <w:tab w:val="left" w:pos="2268"/>
        </w:tabs>
      </w:pPr>
      <w:bookmarkStart w:id="147" w:name="lt_pId1282"/>
      <w:r w:rsidRPr="007F0E25">
        <w:t xml:space="preserve">En </w:t>
      </w:r>
      <w:r w:rsidR="00A45533" w:rsidRPr="007F0E25">
        <w:t xml:space="preserve">collaboration </w:t>
      </w:r>
      <w:r w:rsidRPr="007F0E25">
        <w:t xml:space="preserve">étroite avec la </w:t>
      </w:r>
      <w:r w:rsidR="00A45533" w:rsidRPr="007F0E25">
        <w:t xml:space="preserve">Comisión Técnica Regional de Telecomunicaciones (COMTELCA), </w:t>
      </w:r>
      <w:r w:rsidRPr="007F0E25">
        <w:t xml:space="preserve">l'Union des télécommunications des Caraïbes </w:t>
      </w:r>
      <w:r w:rsidR="00A45533" w:rsidRPr="007F0E25">
        <w:t xml:space="preserve">(CTU) </w:t>
      </w:r>
      <w:r w:rsidRPr="007F0E25">
        <w:t xml:space="preserve">et la Commission interaméricaine des télécommunications </w:t>
      </w:r>
      <w:r w:rsidR="00A45533" w:rsidRPr="007F0E25">
        <w:t xml:space="preserve">(CITEL), </w:t>
      </w:r>
      <w:r w:rsidRPr="007F0E25">
        <w:t xml:space="preserve">le </w:t>
      </w:r>
      <w:r w:rsidR="00A45533" w:rsidRPr="007F0E25">
        <w:t xml:space="preserve">Bureau </w:t>
      </w:r>
      <w:r w:rsidRPr="007F0E25">
        <w:t>organise une série de réunions de coordination des fréquences au niveau régional concernant l'utilisation des bandes d'ondes métriques/décimétriques pour les pays d'Amérique centrale et des Caraïbes</w:t>
      </w:r>
      <w:r w:rsidR="00A45533" w:rsidRPr="007F0E25">
        <w:t>.</w:t>
      </w:r>
      <w:bookmarkEnd w:id="147"/>
      <w:r w:rsidR="00A45533" w:rsidRPr="007F0E25">
        <w:t xml:space="preserve"> </w:t>
      </w:r>
      <w:bookmarkStart w:id="148" w:name="lt_pId1283"/>
      <w:r w:rsidR="006A4E57" w:rsidRPr="007F0E25">
        <w:t>Ces réunions ont pour </w:t>
      </w:r>
      <w:r w:rsidRPr="007F0E25">
        <w:t xml:space="preserve">but de faciliter le passage de la télévision analogique à la télévision numérique et </w:t>
      </w:r>
      <w:r w:rsidR="008610BB" w:rsidRPr="007F0E25">
        <w:t xml:space="preserve">l'attribution du </w:t>
      </w:r>
      <w:r w:rsidRPr="007F0E25">
        <w:t>dividende numérique</w:t>
      </w:r>
      <w:r w:rsidR="008610BB" w:rsidRPr="007F0E25">
        <w:t>,</w:t>
      </w:r>
      <w:r w:rsidRPr="007F0E25">
        <w:t xml:space="preserve"> tout en </w:t>
      </w:r>
      <w:r w:rsidR="008610BB" w:rsidRPr="007F0E25">
        <w:t xml:space="preserve">garantissant </w:t>
      </w:r>
      <w:r w:rsidRPr="007F0E25">
        <w:t xml:space="preserve">la compatibilité mutuelle entre les stations de radiodiffusion et les stations mobiles </w:t>
      </w:r>
      <w:r w:rsidR="008610BB" w:rsidRPr="007F0E25">
        <w:t xml:space="preserve">existantes </w:t>
      </w:r>
      <w:r w:rsidR="006A4E57" w:rsidRPr="007F0E25">
        <w:t>ou</w:t>
      </w:r>
      <w:r w:rsidRPr="007F0E25">
        <w:t xml:space="preserve"> </w:t>
      </w:r>
      <w:r w:rsidR="008610BB" w:rsidRPr="007F0E25">
        <w:t xml:space="preserve">en projet </w:t>
      </w:r>
      <w:r w:rsidRPr="007F0E25">
        <w:t>fonct</w:t>
      </w:r>
      <w:r w:rsidR="006A4E57" w:rsidRPr="007F0E25">
        <w:t>ionnant dans les bandes 174</w:t>
      </w:r>
      <w:r w:rsidR="006A4E57" w:rsidRPr="007F0E25">
        <w:noBreakHyphen/>
        <w:t>216 </w:t>
      </w:r>
      <w:r w:rsidRPr="007F0E25">
        <w:t xml:space="preserve">MHz et 470-806 MHz. La première réunion s'est </w:t>
      </w:r>
      <w:r w:rsidR="006A4E57" w:rsidRPr="007F0E25">
        <w:t xml:space="preserve">tenue </w:t>
      </w:r>
      <w:r w:rsidRPr="007F0E25">
        <w:t>du 8 au 10 mars 2017 à Managua (Nicaragua).</w:t>
      </w:r>
    </w:p>
    <w:p w:rsidR="008610BB" w:rsidRPr="007F0E25" w:rsidRDefault="008610BB" w:rsidP="006A4E57">
      <w:pPr>
        <w:tabs>
          <w:tab w:val="left" w:pos="1134"/>
          <w:tab w:val="left" w:pos="1871"/>
          <w:tab w:val="left" w:pos="2268"/>
        </w:tabs>
      </w:pPr>
      <w:bookmarkStart w:id="149" w:name="lt_pId1285"/>
      <w:bookmarkEnd w:id="148"/>
      <w:r w:rsidRPr="007F0E25">
        <w:t xml:space="preserve">Le Bureau a également organisé une réunion multilatérale de coordination des fréquences entre les Administrations de l'Algérie, de la France, de la Libye et du Maroc afin de faciliter la coordination des besoins </w:t>
      </w:r>
      <w:r w:rsidR="006A4E57" w:rsidRPr="007F0E25">
        <w:t xml:space="preserve">pour la </w:t>
      </w:r>
      <w:r w:rsidRPr="007F0E25">
        <w:t>télévision dans la bande d'ondes décimétriques</w:t>
      </w:r>
      <w:r w:rsidR="006A4E57" w:rsidRPr="007F0E25">
        <w:t xml:space="preserve"> dans le cadre de l'Accord GE06</w:t>
      </w:r>
      <w:r w:rsidRPr="007F0E25">
        <w:t xml:space="preserve">. </w:t>
      </w:r>
      <w:r w:rsidRPr="007F0E25">
        <w:lastRenderedPageBreak/>
        <w:t xml:space="preserve">La réunion a été organisée à la demande du Comité du Règlement des radiocommunications (RRB) à sa 73ème réunion et s'est tenue à Genève du 14 au 16 février 2017. Les Administrations ont réussi à coordonner la majorité de leurs assignations et allotissements </w:t>
      </w:r>
      <w:r w:rsidR="006A4E57" w:rsidRPr="007F0E25">
        <w:t xml:space="preserve">pour la </w:t>
      </w:r>
      <w:r w:rsidRPr="007F0E25">
        <w:t>télévis</w:t>
      </w:r>
      <w:r w:rsidR="006A4E57" w:rsidRPr="007F0E25">
        <w:t xml:space="preserve">ion </w:t>
      </w:r>
      <w:r w:rsidRPr="007F0E25">
        <w:t>et les besoins ont été satisfaits à hauteur de 96%. Les Administrations concernées se sont engagées à mettre à jour le Plan GE06 en soumettant les assignations et allotissements avec les caractéristiques approuvées.</w:t>
      </w:r>
    </w:p>
    <w:p w:rsidR="00E7166C" w:rsidRPr="007F0E25" w:rsidRDefault="002F3705" w:rsidP="006A4E57">
      <w:pPr>
        <w:tabs>
          <w:tab w:val="left" w:pos="1134"/>
          <w:tab w:val="left" w:pos="1871"/>
          <w:tab w:val="left" w:pos="2268"/>
        </w:tabs>
      </w:pPr>
      <w:bookmarkStart w:id="150" w:name="lt_pId1289"/>
      <w:bookmarkEnd w:id="149"/>
      <w:r w:rsidRPr="007F0E25">
        <w:t>A</w:t>
      </w:r>
      <w:r w:rsidR="00E7166C" w:rsidRPr="007F0E25">
        <w:t xml:space="preserve"> la demande de l'Administration de l'Azerbaïdjan et </w:t>
      </w:r>
      <w:r w:rsidR="006A4E57" w:rsidRPr="007F0E25">
        <w:t xml:space="preserve">afin de </w:t>
      </w:r>
      <w:r w:rsidR="00E7166C" w:rsidRPr="007F0E25">
        <w:t>reprendre les activités du Groupe de coordination des pays de la mer Noire, de la mer Caspienne et de l'Asie centrale, le Bureau a invité les Administrations de l'Arménie, de l'Azerbaïdjan, de la Géorgie, de l'Iran (République islamique d'), du Kazakhstan, du Kirghizistan, de la Fédération de Russie, du Tadjikistan, du Turkménistan et de l'Ouzbékistan à assister à une réunion multilatérale de coordination des fréquences</w:t>
      </w:r>
      <w:r w:rsidR="006A4E57" w:rsidRPr="007F0E25">
        <w:t xml:space="preserve">, destinée à </w:t>
      </w:r>
      <w:r w:rsidR="00E7166C" w:rsidRPr="007F0E25">
        <w:t>faciliter la coordination de tous les services de radiocommunication exploités dans la gamme de fréquences comprise entre 470 MHz et 862 MHz. La réunion s'est tenue les 30 et 31 mars 2017 au siège de l'UIT à Genève.</w:t>
      </w:r>
    </w:p>
    <w:p w:rsidR="00E7166C" w:rsidRPr="007F0E25" w:rsidRDefault="00E7166C" w:rsidP="006A4E57">
      <w:pPr>
        <w:tabs>
          <w:tab w:val="left" w:pos="1134"/>
          <w:tab w:val="left" w:pos="1871"/>
          <w:tab w:val="left" w:pos="2268"/>
        </w:tabs>
      </w:pPr>
      <w:bookmarkStart w:id="151" w:name="lt_pId1291"/>
      <w:bookmarkEnd w:id="150"/>
      <w:r w:rsidRPr="007F0E25">
        <w:t xml:space="preserve">Un atelier UIT/ITSO de renforcement des capacités sur les télécommunications par satellite pour les pays africains anglophones s'est tenu à Nairobi (Kenya) du 8 au 12 août 2016. </w:t>
      </w:r>
      <w:r w:rsidR="002F3705" w:rsidRPr="007F0E25">
        <w:t>A</w:t>
      </w:r>
      <w:r w:rsidRPr="007F0E25">
        <w:t xml:space="preserve"> ces mêmes dates, un atelier a été organisé en parallèle pour les pays africains francophones à Dakar (Sénégal). Ces ateliers s'inscrivent dans le cadre d'un partenariat de renforcement des capacités entre l'UIT et l'ITSO pour la prestation de formation </w:t>
      </w:r>
      <w:r w:rsidR="006A4E57" w:rsidRPr="007F0E25">
        <w:t xml:space="preserve">concernant les </w:t>
      </w:r>
      <w:r w:rsidRPr="007F0E25">
        <w:t>télécommunications par satellite.</w:t>
      </w:r>
    </w:p>
    <w:p w:rsidR="00E7166C" w:rsidRPr="007F0E25" w:rsidRDefault="00E7166C" w:rsidP="002F3705">
      <w:pPr>
        <w:tabs>
          <w:tab w:val="left" w:pos="1134"/>
          <w:tab w:val="left" w:pos="1871"/>
          <w:tab w:val="left" w:pos="2268"/>
        </w:tabs>
      </w:pPr>
      <w:bookmarkStart w:id="152" w:name="lt_pId1294"/>
      <w:bookmarkEnd w:id="151"/>
      <w:r w:rsidRPr="007F0E25">
        <w:t xml:space="preserve">En outre, le Bureau a organisé cinq réunions de coordination </w:t>
      </w:r>
      <w:r w:rsidR="00EF51A4" w:rsidRPr="007F0E25">
        <w:t xml:space="preserve">de réseaux à satellite </w:t>
      </w:r>
      <w:r w:rsidRPr="007F0E25">
        <w:t xml:space="preserve">entre: la Russie et le Royaume-Uni, la Turquie et la Thaïlande, la Russie et les </w:t>
      </w:r>
      <w:r w:rsidR="00EB07E3" w:rsidRPr="007F0E25">
        <w:t>E</w:t>
      </w:r>
      <w:r w:rsidRPr="007F0E25">
        <w:t>tats-Unis, la Malaisie et le Royaume-Uni, la Russie et la France.</w:t>
      </w:r>
    </w:p>
    <w:p w:rsidR="00907706" w:rsidRPr="007F0E25" w:rsidRDefault="00907706" w:rsidP="002F3705">
      <w:pPr>
        <w:pStyle w:val="Heading2"/>
      </w:pPr>
      <w:bookmarkStart w:id="153" w:name="_Toc418163382"/>
      <w:bookmarkStart w:id="154" w:name="_Toc418232300"/>
      <w:bookmarkStart w:id="155" w:name="_Toc424047620"/>
      <w:bookmarkStart w:id="156" w:name="_Toc426463277"/>
      <w:bookmarkEnd w:id="152"/>
      <w:r w:rsidRPr="007F0E25">
        <w:t>8.4</w:t>
      </w:r>
      <w:r w:rsidRPr="007F0E25">
        <w:tab/>
        <w:t>Coopération</w:t>
      </w:r>
      <w:bookmarkEnd w:id="153"/>
      <w:bookmarkEnd w:id="154"/>
      <w:bookmarkEnd w:id="155"/>
      <w:bookmarkEnd w:id="156"/>
      <w:r w:rsidRPr="007F0E25">
        <w:t xml:space="preserve"> intersectorielle </w:t>
      </w:r>
    </w:p>
    <w:p w:rsidR="00DC5294" w:rsidRPr="007F0E25" w:rsidRDefault="00907706" w:rsidP="002F3705">
      <w:pPr>
        <w:pStyle w:val="Heading3"/>
      </w:pPr>
      <w:bookmarkStart w:id="157" w:name="_Toc424047621"/>
      <w:bookmarkStart w:id="158" w:name="_Toc426463278"/>
      <w:r w:rsidRPr="007F0E25">
        <w:t>8.4.1</w:t>
      </w:r>
      <w:r w:rsidRPr="007F0E25">
        <w:tab/>
        <w:t>Coopération avec l'UIT</w:t>
      </w:r>
      <w:r w:rsidRPr="007F0E25">
        <w:noBreakHyphen/>
        <w:t>D</w:t>
      </w:r>
      <w:bookmarkEnd w:id="157"/>
      <w:bookmarkEnd w:id="158"/>
    </w:p>
    <w:p w:rsidR="00907706" w:rsidRPr="007F0E25" w:rsidRDefault="00907706" w:rsidP="006A4E57">
      <w:r w:rsidRPr="007F0E25">
        <w:t xml:space="preserve">Comme indiqué aux § 8.1 à 8.3 ci-dessus, le BR continue de s'employer à informer les membres de l'UIT et à leur prêter une assistance, en particulier dans les pays en développement, pour des questions </w:t>
      </w:r>
      <w:r w:rsidR="002869D1" w:rsidRPr="007F0E25">
        <w:t xml:space="preserve">se rapportant aux </w:t>
      </w:r>
      <w:r w:rsidRPr="007F0E25">
        <w:t>radiocommunication</w:t>
      </w:r>
      <w:r w:rsidR="002869D1" w:rsidRPr="007F0E25">
        <w:t>s</w:t>
      </w:r>
      <w:r w:rsidRPr="007F0E25">
        <w:t xml:space="preserve">. </w:t>
      </w:r>
      <w:r w:rsidR="002F3705" w:rsidRPr="007F0E25">
        <w:t>A</w:t>
      </w:r>
      <w:r w:rsidRPr="007F0E25">
        <w:t xml:space="preserve"> cette fin, le BR organise </w:t>
      </w:r>
      <w:r w:rsidR="002869D1" w:rsidRPr="007F0E25">
        <w:t xml:space="preserve">et participe à </w:t>
      </w:r>
      <w:r w:rsidRPr="007F0E25">
        <w:t xml:space="preserve">un certain nombre </w:t>
      </w:r>
      <w:r w:rsidR="002869D1" w:rsidRPr="007F0E25">
        <w:t xml:space="preserve">d'ateliers, de séminaires, de réunions et d'activités de renforcement des capacités </w:t>
      </w:r>
      <w:r w:rsidR="005C2483" w:rsidRPr="007F0E25">
        <w:t xml:space="preserve">sur le </w:t>
      </w:r>
      <w:r w:rsidR="002869D1" w:rsidRPr="007F0E25">
        <w:t xml:space="preserve">spectre </w:t>
      </w:r>
      <w:r w:rsidR="005C2483" w:rsidRPr="007F0E25">
        <w:t>radioélectrique</w:t>
      </w:r>
      <w:r w:rsidRPr="007F0E25">
        <w:t>. Il mène à bien ces activités en collaboration étroite avec le BDT, les bureaux régionaux et</w:t>
      </w:r>
      <w:r w:rsidR="006A4E57" w:rsidRPr="007F0E25">
        <w:t xml:space="preserve"> les bureaux de zone de l'UIT ainsi que</w:t>
      </w:r>
      <w:r w:rsidRPr="007F0E25">
        <w:t xml:space="preserve"> les</w:t>
      </w:r>
      <w:r w:rsidR="006A4E57" w:rsidRPr="007F0E25">
        <w:t xml:space="preserve"> organisations internationales et</w:t>
      </w:r>
      <w:r w:rsidRPr="007F0E25">
        <w:t xml:space="preserve"> les autorités nationales concernées.</w:t>
      </w:r>
    </w:p>
    <w:p w:rsidR="002869D1" w:rsidRPr="007F0E25" w:rsidRDefault="002869D1" w:rsidP="002F3705">
      <w:bookmarkStart w:id="159" w:name="lt_pId1303"/>
      <w:r w:rsidRPr="007F0E25">
        <w:t xml:space="preserve">En particulier, le BR a participé à un atelier et à une réunion d'experts sur la </w:t>
      </w:r>
      <w:r w:rsidR="005C2483" w:rsidRPr="007F0E25">
        <w:t>R</w:t>
      </w:r>
      <w:r w:rsidRPr="007F0E25">
        <w:t>és</w:t>
      </w:r>
      <w:r w:rsidR="005C2483" w:rsidRPr="007F0E25">
        <w:t>olution 9 de la CMDT (Rév. Dubaï</w:t>
      </w:r>
      <w:r w:rsidRPr="007F0E25">
        <w:t xml:space="preserve">, 2014): </w:t>
      </w:r>
      <w:r w:rsidR="005C2483" w:rsidRPr="007F0E25">
        <w:t>"</w:t>
      </w:r>
      <w:r w:rsidRPr="007F0E25">
        <w:t>Participation des pays, en particulier des pays en développement, à la gestion du spectre</w:t>
      </w:r>
      <w:r w:rsidR="005C2483" w:rsidRPr="007F0E25">
        <w:t xml:space="preserve"> </w:t>
      </w:r>
      <w:r w:rsidR="009869AB" w:rsidRPr="007F0E25">
        <w:t>radioélectrique</w:t>
      </w:r>
      <w:r w:rsidR="005C2483" w:rsidRPr="007F0E25">
        <w:t>"</w:t>
      </w:r>
      <w:r w:rsidRPr="007F0E25">
        <w:t xml:space="preserve">, </w:t>
      </w:r>
      <w:r w:rsidR="005C2483" w:rsidRPr="007F0E25">
        <w:t xml:space="preserve">qui ont eu lieu du </w:t>
      </w:r>
      <w:r w:rsidRPr="007F0E25">
        <w:t xml:space="preserve">17 </w:t>
      </w:r>
      <w:r w:rsidR="005C2483" w:rsidRPr="007F0E25">
        <w:t xml:space="preserve">au </w:t>
      </w:r>
      <w:r w:rsidRPr="007F0E25">
        <w:t xml:space="preserve">19 février 2016 à Budapest </w:t>
      </w:r>
      <w:r w:rsidR="005C2483" w:rsidRPr="007F0E25">
        <w:t>(Hongrie)</w:t>
      </w:r>
      <w:r w:rsidRPr="007F0E25">
        <w:t>.</w:t>
      </w:r>
    </w:p>
    <w:p w:rsidR="00907706" w:rsidRPr="007F0E25" w:rsidRDefault="00907706" w:rsidP="002F3705">
      <w:pPr>
        <w:pStyle w:val="Heading4"/>
      </w:pPr>
      <w:bookmarkStart w:id="160" w:name="_Toc424047622"/>
      <w:bookmarkStart w:id="161" w:name="_Toc426463279"/>
      <w:bookmarkEnd w:id="159"/>
      <w:r w:rsidRPr="007F0E25">
        <w:t>8.4.1.1</w:t>
      </w:r>
      <w:r w:rsidRPr="007F0E25">
        <w:tab/>
        <w:t>GSR</w:t>
      </w:r>
      <w:bookmarkEnd w:id="160"/>
      <w:bookmarkEnd w:id="161"/>
    </w:p>
    <w:p w:rsidR="00907706" w:rsidRPr="007F0E25" w:rsidRDefault="00907706" w:rsidP="002F3705">
      <w:r w:rsidRPr="007F0E25">
        <w:t>Conscient de l'importance de la fourniture d'une assistance spécialisée aux Etats Membres, le BR continue de mettre à la disposition du BDT des compétences techniques sur les aspects relatifs à la gestion du spectre, à la radiodiffusion numérique et au dividende numérique. Le BR a contribué aux éditions de 2012, 2013, 2014 et 2015 du Colloque mondial des régulateurs de l'UIT, en organisant des sessions relatives à la gestion du spectre et en y participant.</w:t>
      </w:r>
    </w:p>
    <w:p w:rsidR="00907706" w:rsidRPr="007F0E25" w:rsidRDefault="00907706" w:rsidP="002F3705">
      <w:pPr>
        <w:pStyle w:val="Heading4"/>
      </w:pPr>
      <w:bookmarkStart w:id="162" w:name="_Toc424047623"/>
      <w:bookmarkStart w:id="163" w:name="_Toc426463280"/>
      <w:r w:rsidRPr="007F0E25">
        <w:t>8.4.1.2</w:t>
      </w:r>
      <w:r w:rsidRPr="007F0E25">
        <w:tab/>
        <w:t>Enquête sur les</w:t>
      </w:r>
      <w:r w:rsidRPr="007F0E25">
        <w:rPr>
          <w:color w:val="000000"/>
        </w:rPr>
        <w:t xml:space="preserve"> TIC</w:t>
      </w:r>
      <w:r w:rsidRPr="007F0E25">
        <w:t xml:space="preserve"> et portail «</w:t>
      </w:r>
      <w:r w:rsidRPr="007F0E25">
        <w:rPr>
          <w:color w:val="000000"/>
        </w:rPr>
        <w:t>L'oeil sur les TIC»</w:t>
      </w:r>
      <w:bookmarkEnd w:id="162"/>
      <w:bookmarkEnd w:id="163"/>
    </w:p>
    <w:p w:rsidR="00907706" w:rsidRPr="007F0E25" w:rsidRDefault="00907706" w:rsidP="002F3705">
      <w:r w:rsidRPr="007F0E25">
        <w:t xml:space="preserve">Le portail «L'oeil sur les TIC» et l'enquête qui lui est associée constituent un outil essentiel pour collecter des données auprès des administrations sur des paramètres relatifs aux TIC. Le BDT suit chaque année l'évolution de ces données et en présente les résultats de manière logique sur le portail consacré aux statistiques. Afin de tirer parti de la plate-forme existante, à savoir le portail «L'oeil sur les TIC», le BR a collaboré avec le BDT afin de développer l'enquête actuelle et d'y intégrer un </w:t>
      </w:r>
      <w:r w:rsidRPr="007F0E25">
        <w:lastRenderedPageBreak/>
        <w:t xml:space="preserve">chapitre sur des données essentielles axées sur le spectre (enchères, plafonnement, technologies mobiles/normes applicables au service mobile, octroi de licences pour l'exploitation du spectre). Le chapitre consacré au spectre a été élaboré par le BR et publié pour la première fois en 2013 dans l'enquête sur les TIC. </w:t>
      </w:r>
      <w:bookmarkStart w:id="164" w:name="lt_pId1315"/>
      <w:r w:rsidR="005C2483" w:rsidRPr="007F0E25">
        <w:t>Le BR a continué de travailler en étroite collaboration avec le BDT pour la collecte, le traitement et la diffusion des données relatives à ce chapitre.</w:t>
      </w:r>
    </w:p>
    <w:p w:rsidR="00907706" w:rsidRPr="007F0E25" w:rsidRDefault="00907706" w:rsidP="002F3705">
      <w:pPr>
        <w:pStyle w:val="Heading4"/>
      </w:pPr>
      <w:bookmarkStart w:id="165" w:name="lt_pId1329"/>
      <w:bookmarkEnd w:id="164"/>
      <w:r w:rsidRPr="007F0E25">
        <w:t>8.4.1.3</w:t>
      </w:r>
      <w:bookmarkStart w:id="166" w:name="lt_pId1330"/>
      <w:bookmarkEnd w:id="165"/>
      <w:r w:rsidRPr="007F0E25">
        <w:tab/>
        <w:t>Colloque sur les indicateurs des télécommunications/TIC dans le monde (WTIS)</w:t>
      </w:r>
      <w:bookmarkEnd w:id="166"/>
    </w:p>
    <w:p w:rsidR="00D45F9C" w:rsidRPr="007F0E25" w:rsidRDefault="00907706" w:rsidP="006A4E57">
      <w:r w:rsidRPr="007F0E25">
        <w:t xml:space="preserve">Le BR a coopéré avec le BDT </w:t>
      </w:r>
      <w:r w:rsidR="00D45F9C" w:rsidRPr="007F0E25">
        <w:t>en ce qui concerne l</w:t>
      </w:r>
      <w:r w:rsidRPr="007F0E25">
        <w:t xml:space="preserve">es indicateurs et </w:t>
      </w:r>
      <w:r w:rsidR="00D45F9C" w:rsidRPr="007F0E25">
        <w:t>l</w:t>
      </w:r>
      <w:r w:rsidRPr="007F0E25">
        <w:t xml:space="preserve">es définitions </w:t>
      </w:r>
      <w:r w:rsidR="00D45F9C" w:rsidRPr="007F0E25">
        <w:t xml:space="preserve">pour la collecte de </w:t>
      </w:r>
      <w:r w:rsidRPr="007F0E25">
        <w:t xml:space="preserve">données sur les technologies </w:t>
      </w:r>
      <w:r w:rsidR="00D45F9C" w:rsidRPr="007F0E25">
        <w:t xml:space="preserve">mobiles </w:t>
      </w:r>
      <w:r w:rsidRPr="007F0E25">
        <w:t xml:space="preserve">large bande, </w:t>
      </w:r>
      <w:r w:rsidR="00D45F9C" w:rsidRPr="007F0E25">
        <w:t xml:space="preserve">en particulier lorsqu'il est fait référence à </w:t>
      </w:r>
      <w:r w:rsidRPr="007F0E25">
        <w:t>des normes. Dans ce contexte, le BR a présenté des exposés à l'occasion des</w:t>
      </w:r>
      <w:bookmarkStart w:id="167" w:name="lt_pId1332"/>
      <w:r w:rsidRPr="007F0E25">
        <w:t xml:space="preserve"> WTIS-13, WTIS-14 et WTIS-15.</w:t>
      </w:r>
      <w:bookmarkEnd w:id="167"/>
      <w:r w:rsidRPr="007F0E25">
        <w:t xml:space="preserve"> </w:t>
      </w:r>
      <w:r w:rsidR="006A4E57" w:rsidRPr="007F0E25">
        <w:t xml:space="preserve">Lors du </w:t>
      </w:r>
      <w:r w:rsidRPr="007F0E25">
        <w:t xml:space="preserve">WTIS-16, </w:t>
      </w:r>
      <w:r w:rsidR="00D45F9C" w:rsidRPr="007F0E25">
        <w:t>le BR a participé à la définition d'indicateurs pour la 5G et l'accès hertzien large bande.</w:t>
      </w:r>
    </w:p>
    <w:p w:rsidR="00D45F9C" w:rsidRPr="007F0E25" w:rsidRDefault="00D45F9C" w:rsidP="002F3705">
      <w:pPr>
        <w:jc w:val="both"/>
      </w:pPr>
      <w:bookmarkStart w:id="168" w:name="lt_pId1321"/>
      <w:r w:rsidRPr="007F0E25">
        <w:t>Cette activité est étroitement liée aux travaux sur les indicateurs fondamentaux de performance (KPI) de l'UIT-R.</w:t>
      </w:r>
    </w:p>
    <w:p w:rsidR="00907706" w:rsidRPr="007F0E25" w:rsidRDefault="00907706" w:rsidP="002F3705">
      <w:pPr>
        <w:pStyle w:val="Heading4"/>
      </w:pPr>
      <w:bookmarkStart w:id="169" w:name="_Toc426463281"/>
      <w:bookmarkEnd w:id="168"/>
      <w:r w:rsidRPr="007F0E25">
        <w:t>8.4.1.4</w:t>
      </w:r>
      <w:r w:rsidRPr="007F0E25">
        <w:tab/>
        <w:t>Programme de formation à la gestion du spectre (SMTP)</w:t>
      </w:r>
      <w:bookmarkEnd w:id="169"/>
      <w:r w:rsidRPr="007F0E25">
        <w:t xml:space="preserve"> </w:t>
      </w:r>
    </w:p>
    <w:p w:rsidR="00907706" w:rsidRPr="007F0E25" w:rsidRDefault="00907706" w:rsidP="002F3705">
      <w:r w:rsidRPr="007F0E25">
        <w:t>Des liens étroits ont été maintenus avec le BDT dans le cadre de travaux présentant un intérêt mutuel pour l'UIT-D et l'UIT-R. Le BR a participé aux réunions pertinentes des commissions d'études et des Groupes du Rapporteur de l'UIT-D et du GCDT, lorsque les activités de liaison portaient sur des thèmes comme la gestion du spectre, la radiodiffusion numérique, le passage de l'analogique au numérique, le passage aux IMT et la mise en oeuvre des IMT et les technologies d'accès hertzien large bande. L'examen de ces questions vient s'ajouter à la collaboration mise en place au titre de la Question 9-3/2 de l'UIT-D, aux termes de laquelle il est demandé de recenser les sujets d'étude au sein de l'UIT-R (et de l'UIT</w:t>
      </w:r>
      <w:r w:rsidRPr="007F0E25">
        <w:noBreakHyphen/>
        <w:t>T) dont on estime qu'ils intéressent particulièrement les pays en développement.</w:t>
      </w:r>
    </w:p>
    <w:p w:rsidR="00907706" w:rsidRPr="007F0E25" w:rsidRDefault="00907706" w:rsidP="002F3705">
      <w:r w:rsidRPr="007F0E25">
        <w:t>En réponse à des demandes du BDT, des experts de l'UIT-R et du BR ont participé à des séminaires et ateliers de l'UIT organisés par l'UIT-D (voir le § 8.2.4). Dans le cadre de la Résolution UIT</w:t>
      </w:r>
      <w:r w:rsidRPr="007F0E25">
        <w:noBreakHyphen/>
        <w:t>R 11</w:t>
      </w:r>
      <w:r w:rsidRPr="007F0E25">
        <w:noBreakHyphen/>
        <w:t>4 (Perfectionnement du système de gestion du spectre pour les pays en développement), le BR a participé à la conception et au test du logiciel SMS4DC (Système de gestion du spectre pour les pays en développement) ainsi qu'à la formation à l'utilisation de ce logiciel et a donné des avis sur l'utilisation des Recommandations pertinentes de l'UIT-R. En outre, la Commission d'études 1 de l'UIT-R a continué de collaborer étroitement avec les commissions d'études de l'UIT</w:t>
      </w:r>
      <w:r w:rsidRPr="007F0E25">
        <w:noBreakHyphen/>
        <w:t>D dans le cadre des études sur l'utilisation du spectre conformément à la Résolution 9 de l'UIT-D.</w:t>
      </w:r>
    </w:p>
    <w:p w:rsidR="00907706" w:rsidRPr="007F0E25" w:rsidRDefault="00907706" w:rsidP="002F3705">
      <w:r w:rsidRPr="007F0E25">
        <w:t xml:space="preserve">En 2013, le BR a élaboré, conjointement avec le BDT, un </w:t>
      </w:r>
      <w:r w:rsidRPr="007F0E25">
        <w:rPr>
          <w:color w:val="000000"/>
        </w:rPr>
        <w:t>Rapport de l'UIT sur le dividende numérique</w:t>
      </w:r>
      <w:r w:rsidR="00D45F9C" w:rsidRPr="007F0E25">
        <w:rPr>
          <w:color w:val="000000"/>
        </w:rPr>
        <w:t xml:space="preserve">, sur la base duquel </w:t>
      </w:r>
      <w:r w:rsidRPr="007F0E25">
        <w:t xml:space="preserve">la Commission d'études 1 de l'UIT-R a </w:t>
      </w:r>
      <w:r w:rsidR="00D45F9C" w:rsidRPr="007F0E25">
        <w:t xml:space="preserve">depuis établi </w:t>
      </w:r>
      <w:r w:rsidRPr="007F0E25">
        <w:t xml:space="preserve">et adopté un </w:t>
      </w:r>
      <w:r w:rsidR="002D5FA8" w:rsidRPr="007F0E25">
        <w:t>R</w:t>
      </w:r>
      <w:r w:rsidRPr="007F0E25">
        <w:t>apport de l'UIT-R sur cette question.</w:t>
      </w:r>
    </w:p>
    <w:p w:rsidR="00907706" w:rsidRPr="007F0E25" w:rsidRDefault="00907706" w:rsidP="002F3705">
      <w:r w:rsidRPr="007F0E25">
        <w:t xml:space="preserve">L'élaboration de Manuels est toujours considérée comme un aspect essentiel du travail des commissions d'études, compte tenu de la nécessité de répondre aux besoins des pays en développement. </w:t>
      </w:r>
      <w:r w:rsidR="002F3705" w:rsidRPr="007F0E25">
        <w:t>A</w:t>
      </w:r>
      <w:r w:rsidRPr="007F0E25">
        <w:t xml:space="preserve"> cet égard, des Manuels, nouveaux ou révisés, ont été élaborés sur les questions suivantes: contrôle du spectre, informations sur la propagation des ondes radioélectriques pour la conception des liaisons de Terre point à point, services d'amateur et d'amateur par satellite, passage aux systèmes IMT-2000 et utilisation du spectre radioélectrique pour la météorologie: surveillance et prévisions concernant le climat, le temps et l'eau.</w:t>
      </w:r>
    </w:p>
    <w:p w:rsidR="00DC5294" w:rsidRPr="007F0E25" w:rsidRDefault="00907706" w:rsidP="00BF6478">
      <w:r w:rsidRPr="007F0E25">
        <w:t xml:space="preserve">Depuis 2013, le BR participe activement à un projet commun avec le BDT visant à créer un </w:t>
      </w:r>
      <w:r w:rsidRPr="007F0E25">
        <w:rPr>
          <w:i/>
          <w:iCs/>
        </w:rPr>
        <w:t>programme de formation à la gestion du spectre</w:t>
      </w:r>
      <w:r w:rsidRPr="007F0E25">
        <w:t xml:space="preserve"> (SMPT). Les différentes phases de ce projet sont les suivantes: conception, élaboration de ressources didactiques, examen par les pairs, essai pilote </w:t>
      </w:r>
      <w:r w:rsidR="002D5FA8" w:rsidRPr="007F0E25">
        <w:lastRenderedPageBreak/>
        <w:t>(</w:t>
      </w:r>
      <w:r w:rsidRPr="007F0E25">
        <w:t>m</w:t>
      </w:r>
      <w:r w:rsidR="00964F2B" w:rsidRPr="007F0E25">
        <w:t xml:space="preserve">ené </w:t>
      </w:r>
      <w:r w:rsidRPr="007F0E25">
        <w:t xml:space="preserve">en 2015 et </w:t>
      </w:r>
      <w:r w:rsidR="002D5FA8" w:rsidRPr="007F0E25">
        <w:t xml:space="preserve">actuellement </w:t>
      </w:r>
      <w:r w:rsidRPr="007F0E25">
        <w:t>en cours d'évaluation</w:t>
      </w:r>
      <w:r w:rsidR="002D5FA8" w:rsidRPr="007F0E25">
        <w:t>)</w:t>
      </w:r>
      <w:r w:rsidRPr="007F0E25">
        <w:t>. En 201</w:t>
      </w:r>
      <w:r w:rsidR="003410D9" w:rsidRPr="007F0E25">
        <w:t>6</w:t>
      </w:r>
      <w:r w:rsidRPr="007F0E25">
        <w:t xml:space="preserve">, </w:t>
      </w:r>
      <w:r w:rsidR="002D5FA8" w:rsidRPr="007F0E25">
        <w:t>des améliorations ont été intégrées sur la base des commentaires reçus</w:t>
      </w:r>
      <w:r w:rsidR="003410D9" w:rsidRPr="007F0E25">
        <w:t>.</w:t>
      </w:r>
    </w:p>
    <w:p w:rsidR="003410D9" w:rsidRPr="007F0E25" w:rsidRDefault="003410D9" w:rsidP="002F3705">
      <w:pPr>
        <w:pStyle w:val="Heading3"/>
      </w:pPr>
      <w:bookmarkStart w:id="170" w:name="_Toc426463282"/>
      <w:r w:rsidRPr="007F0E25">
        <w:t>8.4.2</w:t>
      </w:r>
      <w:r w:rsidRPr="007F0E25">
        <w:tab/>
        <w:t>Coopération avec l'UIT-T</w:t>
      </w:r>
      <w:bookmarkEnd w:id="170"/>
    </w:p>
    <w:p w:rsidR="003410D9" w:rsidRPr="007F0E25" w:rsidRDefault="003410D9" w:rsidP="00964F2B">
      <w:r w:rsidRPr="007F0E25">
        <w:t>Outre les changements climatiques et les communications d'urgence, diverses questions présentent un intérêt mutuel pour l'UIT-R et l'UIT-T, notamment les IMT</w:t>
      </w:r>
      <w:r w:rsidR="00964F2B" w:rsidRPr="007F0E25">
        <w:noBreakHyphen/>
      </w:r>
      <w:r w:rsidRPr="007F0E25">
        <w:t>2020, les effets de l'exposition des personnes aux fréquences radioélectriques, les systèmes de télécommunication à courants porteurs en ligne, les systèmes de transport intelligents, la politique commune en matière de brevets et les droits de propriété intellectuelle et l'accessibilité des supports audiovisuels.</w:t>
      </w:r>
    </w:p>
    <w:p w:rsidR="003410D9" w:rsidRPr="007F0E25" w:rsidRDefault="002D5FA8" w:rsidP="002F3705">
      <w:bookmarkStart w:id="171" w:name="lt_pId1340"/>
      <w:r w:rsidRPr="007F0E25">
        <w:t xml:space="preserve">Des représentants du </w:t>
      </w:r>
      <w:r w:rsidR="003410D9" w:rsidRPr="007F0E25">
        <w:t xml:space="preserve">BR </w:t>
      </w:r>
      <w:r w:rsidRPr="007F0E25">
        <w:t xml:space="preserve">ont assisté à l'Assemblée mondiale de normalisation des télécommunications de </w:t>
      </w:r>
      <w:r w:rsidR="003410D9" w:rsidRPr="007F0E25">
        <w:t>2016.</w:t>
      </w:r>
      <w:bookmarkEnd w:id="171"/>
      <w:r w:rsidR="003410D9" w:rsidRPr="007F0E25">
        <w:t xml:space="preserve"> </w:t>
      </w:r>
      <w:bookmarkStart w:id="172" w:name="lt_pId1341"/>
      <w:r w:rsidRPr="007F0E25">
        <w:t xml:space="preserve">Le </w:t>
      </w:r>
      <w:r w:rsidR="003410D9" w:rsidRPr="007F0E25">
        <w:t xml:space="preserve">BR </w:t>
      </w:r>
      <w:r w:rsidRPr="007F0E25">
        <w:t xml:space="preserve">était également représenté aux conférences universitaires </w:t>
      </w:r>
      <w:r w:rsidR="003410D9" w:rsidRPr="007F0E25">
        <w:t>Kal</w:t>
      </w:r>
      <w:r w:rsidRPr="007F0E25">
        <w:t>é</w:t>
      </w:r>
      <w:r w:rsidR="003410D9" w:rsidRPr="007F0E25">
        <w:t>idoscope organi</w:t>
      </w:r>
      <w:r w:rsidRPr="007F0E25">
        <w:t>sées par l'UIT</w:t>
      </w:r>
      <w:r w:rsidRPr="007F0E25">
        <w:noBreakHyphen/>
        <w:t>T à l'occasion d'</w:t>
      </w:r>
      <w:r w:rsidR="003410D9" w:rsidRPr="007F0E25">
        <w:t xml:space="preserve">ITU Telecom World 2016, </w:t>
      </w:r>
      <w:r w:rsidRPr="007F0E25">
        <w:t xml:space="preserve">où le </w:t>
      </w:r>
      <w:r w:rsidR="003410D9" w:rsidRPr="007F0E25">
        <w:t xml:space="preserve">BR </w:t>
      </w:r>
      <w:r w:rsidRPr="007F0E25">
        <w:t xml:space="preserve">a présidé une </w:t>
      </w:r>
      <w:r w:rsidR="003410D9" w:rsidRPr="007F0E25">
        <w:t xml:space="preserve">session </w:t>
      </w:r>
      <w:r w:rsidRPr="007F0E25">
        <w:t>sur l'utilisation efficace du spectre dans les réseaux hertziens</w:t>
      </w:r>
      <w:r w:rsidR="003410D9" w:rsidRPr="007F0E25">
        <w:t>.</w:t>
      </w:r>
      <w:bookmarkEnd w:id="172"/>
      <w:r w:rsidR="003410D9" w:rsidRPr="007F0E25">
        <w:t xml:space="preserve"> </w:t>
      </w:r>
    </w:p>
    <w:p w:rsidR="003410D9" w:rsidRPr="007F0E25" w:rsidRDefault="00614210" w:rsidP="00CB71E1">
      <w:r w:rsidRPr="007F0E25">
        <w:t>U</w:t>
      </w:r>
      <w:r w:rsidR="003410D9" w:rsidRPr="007F0E25">
        <w:t xml:space="preserve">ne coordination étroite </w:t>
      </w:r>
      <w:r w:rsidRPr="007F0E25">
        <w:t xml:space="preserve">est toujours nécessaire </w:t>
      </w:r>
      <w:r w:rsidR="003410D9" w:rsidRPr="007F0E25">
        <w:t>sur les diverses questions examinées par l'UIT-T qui empiètent sur des questions de radiocommunication, afin de réduire les risques de chevauchement</w:t>
      </w:r>
      <w:r w:rsidR="00CB71E1" w:rsidRPr="007F0E25">
        <w:t xml:space="preserve">, de répétition et d'incompatibilité en ce qui concerne les </w:t>
      </w:r>
      <w:r w:rsidR="003410D9" w:rsidRPr="007F0E25">
        <w:t>travaux menés par les deux Secteurs.</w:t>
      </w:r>
    </w:p>
    <w:p w:rsidR="003410D9" w:rsidRPr="007F0E25" w:rsidRDefault="003410D9" w:rsidP="002F3705">
      <w:pPr>
        <w:pStyle w:val="Heading2"/>
      </w:pPr>
      <w:bookmarkStart w:id="173" w:name="_Toc426463283"/>
      <w:r w:rsidRPr="007F0E25">
        <w:t>8.4.3</w:t>
      </w:r>
      <w:r w:rsidRPr="007F0E25">
        <w:tab/>
        <w:t>Coopération avec des organisations internationales et régionales</w:t>
      </w:r>
      <w:bookmarkEnd w:id="173"/>
    </w:p>
    <w:p w:rsidR="003410D9" w:rsidRPr="007F0E25" w:rsidRDefault="003410D9" w:rsidP="00BF6478">
      <w:r w:rsidRPr="007F0E25">
        <w:t xml:space="preserve">Le Bureau a </w:t>
      </w:r>
      <w:r w:rsidR="00BF6478">
        <w:t>continué de maintenir</w:t>
      </w:r>
      <w:r w:rsidRPr="007F0E25">
        <w:t xml:space="preserve"> une coopération étroite avec de</w:t>
      </w:r>
      <w:r w:rsidR="009643EB" w:rsidRPr="007F0E25">
        <w:t>s</w:t>
      </w:r>
      <w:r w:rsidRPr="007F0E25">
        <w:t xml:space="preserve"> organisations internationales ou régionales, avec les objectifs suivants: 1) encourager le dialogue entre organismes ayant des intérêts communs; 2) faciliter la coordination afin de mieux préparer des manifestations comme les CMR; et 3) tenir l'UIT-R informé des activités pertinentes menées par d'autres organisations, afin de faciliter la planification des programmes de travail.</w:t>
      </w:r>
    </w:p>
    <w:p w:rsidR="003410D9" w:rsidRPr="007F0E25" w:rsidRDefault="003410D9" w:rsidP="002F3705">
      <w:r w:rsidRPr="007F0E25">
        <w:t>Le BR continue de travailler en coopération étroite avec les organisations internationales ou régionales s'occupant de l'utilisation du spectre (APT, ASMG, UAT, CEPT, CITEL et RCC) ou, plus généralement, de l'utilisation des services de radiocommunication (ICTO, ITSO, ESOA, GVF, GSMA, UER, par exemple), en organisant et en faisant mieux connaître des manifestations destinées à renforcer les capacités concernant l'utilisation du RR, y compris les séminaires WRS et RRS, comme indiqué au § 8.2.</w:t>
      </w:r>
    </w:p>
    <w:p w:rsidR="003410D9" w:rsidRPr="007F0E25" w:rsidRDefault="009643EB" w:rsidP="002F3705">
      <w:r w:rsidRPr="007F0E25">
        <w:t xml:space="preserve">Le BR continue de participer </w:t>
      </w:r>
      <w:r w:rsidR="003410D9" w:rsidRPr="007F0E25">
        <w:t xml:space="preserve">aux activités du Groupe de collaboration pour la normalisation mondiale (GSC). La participation aux projets de partenariat 3G et aux travaux de l'IEEE s'est poursuivie, compte tenu de l'importance et de l'intérêt de ces projets pour les travaux de la Commission d'études 5. </w:t>
      </w:r>
      <w:r w:rsidR="0072380F" w:rsidRPr="007F0E25">
        <w:t>D'</w:t>
      </w:r>
      <w:r w:rsidR="003410D9" w:rsidRPr="007F0E25">
        <w:t xml:space="preserve">autres domaines importants </w:t>
      </w:r>
      <w:r w:rsidR="0072380F" w:rsidRPr="007F0E25">
        <w:t xml:space="preserve">font l'objet d'une </w:t>
      </w:r>
      <w:r w:rsidR="003410D9" w:rsidRPr="007F0E25">
        <w:t>liaison avec les activités des commissions d'études</w:t>
      </w:r>
      <w:r w:rsidR="0072380F" w:rsidRPr="007F0E25">
        <w:t xml:space="preserve">, en particulier </w:t>
      </w:r>
      <w:r w:rsidR="003410D9" w:rsidRPr="007F0E25">
        <w:t>avec l'Organisation météorologique mondiale (par le biais de la CE 7), avec le CISPR (par le biais de la CE 1), avec l'Organisation mondiale de la santé (par le biais des CE 3 et 6), avec le Groupe de coordination des fréquences spatiales (par le biais de la CE 7) et avec l'Union européenne de radio-télévision (par le biais des CE 3 et 6).</w:t>
      </w:r>
    </w:p>
    <w:p w:rsidR="003410D9" w:rsidRPr="007F0E25" w:rsidRDefault="003410D9" w:rsidP="002F3705">
      <w:r w:rsidRPr="007F0E25">
        <w:t>Le BR a assuré une liaison et coopéré avec le Comité des utilisations pacifiques de l'espace extra</w:t>
      </w:r>
      <w:r w:rsidRPr="007F0E25">
        <w:noBreakHyphen/>
        <w:t xml:space="preserve">atmosphérique des Nations Unies (UN-COPUOS), l'Organisation maritime internationale (OMI), l'Organisation internationale des télécommunications mobiles par satellite (IMSO), l'Organisation internationale des télécommunications par satellite (ITSO), COSPAS-SARSAT, le </w:t>
      </w:r>
      <w:r w:rsidR="0072380F" w:rsidRPr="007F0E25">
        <w:t xml:space="preserve">Comité international de la Croix-Rouge (CICR) </w:t>
      </w:r>
      <w:r w:rsidRPr="007F0E25">
        <w:t>et l'</w:t>
      </w:r>
      <w:r w:rsidR="0072380F" w:rsidRPr="007F0E25">
        <w:t>Organisation de</w:t>
      </w:r>
      <w:r w:rsidR="009869AB" w:rsidRPr="007F0E25">
        <w:t xml:space="preserve"> </w:t>
      </w:r>
      <w:r w:rsidR="0072380F" w:rsidRPr="007F0E25">
        <w:t>l'aviation civile internationale (</w:t>
      </w:r>
      <w:r w:rsidRPr="007F0E25">
        <w:t>OACI</w:t>
      </w:r>
      <w:r w:rsidR="0072380F" w:rsidRPr="007F0E25">
        <w:t>)</w:t>
      </w:r>
      <w:r w:rsidRPr="007F0E25">
        <w:t xml:space="preserve"> en ce qui concerne l'application des textes de l'UIT ayant valeur de traité. Des experts du BR ont également participé à diverses réunions de ces organisations.</w:t>
      </w:r>
    </w:p>
    <w:p w:rsidR="003410D9" w:rsidRPr="007F0E25" w:rsidRDefault="003410D9" w:rsidP="002F3705">
      <w:pPr>
        <w:pStyle w:val="Heading2"/>
      </w:pPr>
      <w:bookmarkStart w:id="174" w:name="_Toc424047605"/>
      <w:bookmarkStart w:id="175" w:name="_Toc426463263"/>
      <w:r w:rsidRPr="007F0E25">
        <w:lastRenderedPageBreak/>
        <w:t>8.5</w:t>
      </w:r>
      <w:r w:rsidRPr="007F0E25">
        <w:tab/>
      </w:r>
      <w:bookmarkEnd w:id="174"/>
      <w:bookmarkEnd w:id="175"/>
      <w:r w:rsidR="00EB07E3" w:rsidRPr="007F0E25">
        <w:t>E</w:t>
      </w:r>
      <w:r w:rsidR="0072380F" w:rsidRPr="007F0E25">
        <w:t>volution du nombre de Membres de Secteur de l'UIT</w:t>
      </w:r>
      <w:r w:rsidR="0072380F" w:rsidRPr="007F0E25">
        <w:noBreakHyphen/>
        <w:t xml:space="preserve">R, d'Associés et d'établissements universitaires </w:t>
      </w:r>
    </w:p>
    <w:p w:rsidR="003410D9" w:rsidRPr="007F0E25" w:rsidRDefault="003410D9" w:rsidP="002F3705">
      <w:r w:rsidRPr="007F0E25">
        <w:rPr>
          <w:szCs w:val="24"/>
        </w:rPr>
        <w:t>Le Tableau 8.5.1 indique l'évolution</w:t>
      </w:r>
      <w:r w:rsidRPr="007F0E25">
        <w:t xml:space="preserve"> du nombre de Membres d</w:t>
      </w:r>
      <w:r w:rsidR="0072380F" w:rsidRPr="007F0E25">
        <w:t>e</w:t>
      </w:r>
      <w:r w:rsidRPr="007F0E25">
        <w:t xml:space="preserve"> Secteur de l'UIT-R, d'Associés et d'établissements universita</w:t>
      </w:r>
      <w:r w:rsidR="00CB71E1" w:rsidRPr="007F0E25">
        <w:t>ires au cours de la période 2013</w:t>
      </w:r>
      <w:r w:rsidR="00CB71E1" w:rsidRPr="007F0E25">
        <w:noBreakHyphen/>
        <w:t>2016</w:t>
      </w:r>
      <w:r w:rsidRPr="007F0E25">
        <w:t>.</w:t>
      </w:r>
    </w:p>
    <w:p w:rsidR="003410D9" w:rsidRPr="007F0E25" w:rsidRDefault="003410D9" w:rsidP="002F3705">
      <w:pPr>
        <w:pStyle w:val="TableNoBR"/>
      </w:pPr>
      <w:r w:rsidRPr="007F0E25">
        <w:t>TABLEAU 8.5.1</w:t>
      </w:r>
    </w:p>
    <w:p w:rsidR="003410D9" w:rsidRPr="007F0E25" w:rsidRDefault="003410D9" w:rsidP="002F3705">
      <w:pPr>
        <w:pStyle w:val="TabletitleBR"/>
      </w:pPr>
      <w:r w:rsidRPr="007F0E25">
        <w:t xml:space="preserve">Evolution du nombre de </w:t>
      </w:r>
      <w:r w:rsidR="0072380F" w:rsidRPr="007F0E25">
        <w:t xml:space="preserve">membres </w:t>
      </w:r>
      <w:r w:rsidR="00CB71E1" w:rsidRPr="007F0E25">
        <w:t>de l'UIT-R depuis 2013</w:t>
      </w:r>
    </w:p>
    <w:tbl>
      <w:tblPr>
        <w:tblW w:w="8292" w:type="dxa"/>
        <w:jc w:val="center"/>
        <w:tblLook w:val="04A0" w:firstRow="1" w:lastRow="0" w:firstColumn="1" w:lastColumn="0" w:noHBand="0" w:noVBand="1"/>
      </w:tblPr>
      <w:tblGrid>
        <w:gridCol w:w="1640"/>
        <w:gridCol w:w="960"/>
        <w:gridCol w:w="960"/>
        <w:gridCol w:w="960"/>
        <w:gridCol w:w="960"/>
        <w:gridCol w:w="1373"/>
        <w:gridCol w:w="1439"/>
      </w:tblGrid>
      <w:tr w:rsidR="003410D9" w:rsidRPr="007F0E25" w:rsidTr="00CE3EEB">
        <w:trPr>
          <w:trHeight w:val="315"/>
          <w:jc w:val="center"/>
        </w:trPr>
        <w:tc>
          <w:tcPr>
            <w:tcW w:w="1640" w:type="dxa"/>
            <w:tcBorders>
              <w:bottom w:val="single" w:sz="8" w:space="0" w:color="auto"/>
              <w:right w:val="single" w:sz="8" w:space="0" w:color="auto"/>
            </w:tcBorders>
            <w:shd w:val="clear" w:color="auto" w:fill="auto"/>
            <w:noWrap/>
            <w:vAlign w:val="center"/>
            <w:hideMark/>
          </w:tcPr>
          <w:p w:rsidR="003410D9" w:rsidRPr="007F0E25" w:rsidRDefault="003410D9" w:rsidP="00CB71E1">
            <w:pPr>
              <w:overflowPunct/>
              <w:autoSpaceDE/>
              <w:autoSpaceDN/>
              <w:adjustRightInd/>
              <w:spacing w:before="60" w:after="60"/>
              <w:jc w:val="center"/>
              <w:textAlignment w:val="auto"/>
              <w:rPr>
                <w:rFonts w:asciiTheme="majorBidi" w:hAnsiTheme="majorBidi" w:cstheme="majorBidi"/>
                <w:b/>
                <w:bCs/>
                <w:color w:val="000000"/>
                <w:sz w:val="20"/>
                <w:lang w:eastAsia="zh-CN"/>
              </w:rPr>
            </w:pP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410D9" w:rsidRPr="007F0E25" w:rsidRDefault="003410D9" w:rsidP="00CB71E1">
            <w:pPr>
              <w:overflowPunct/>
              <w:autoSpaceDE/>
              <w:autoSpaceDN/>
              <w:adjustRightInd/>
              <w:spacing w:before="60" w:after="60"/>
              <w:jc w:val="center"/>
              <w:textAlignment w:val="auto"/>
              <w:rPr>
                <w:rFonts w:asciiTheme="majorBidi" w:hAnsiTheme="majorBidi" w:cstheme="majorBidi"/>
                <w:b/>
                <w:bCs/>
                <w:color w:val="000000"/>
                <w:sz w:val="20"/>
                <w:lang w:eastAsia="zh-CN"/>
              </w:rPr>
            </w:pPr>
            <w:r w:rsidRPr="007F0E25">
              <w:rPr>
                <w:rFonts w:asciiTheme="majorBidi" w:hAnsiTheme="majorBidi" w:cstheme="majorBidi"/>
                <w:b/>
                <w:bCs/>
                <w:color w:val="000000"/>
                <w:sz w:val="20"/>
                <w:lang w:eastAsia="zh-CN"/>
              </w:rPr>
              <w:t>2013</w:t>
            </w:r>
          </w:p>
        </w:tc>
        <w:tc>
          <w:tcPr>
            <w:tcW w:w="960" w:type="dxa"/>
            <w:tcBorders>
              <w:top w:val="single" w:sz="8" w:space="0" w:color="auto"/>
              <w:left w:val="nil"/>
              <w:bottom w:val="single" w:sz="8" w:space="0" w:color="auto"/>
              <w:right w:val="single" w:sz="4" w:space="0" w:color="auto"/>
            </w:tcBorders>
            <w:shd w:val="clear" w:color="auto" w:fill="auto"/>
            <w:noWrap/>
            <w:vAlign w:val="center"/>
            <w:hideMark/>
          </w:tcPr>
          <w:p w:rsidR="003410D9" w:rsidRPr="007F0E25" w:rsidRDefault="003410D9" w:rsidP="00CB71E1">
            <w:pPr>
              <w:overflowPunct/>
              <w:autoSpaceDE/>
              <w:autoSpaceDN/>
              <w:adjustRightInd/>
              <w:spacing w:before="60" w:after="60"/>
              <w:jc w:val="center"/>
              <w:textAlignment w:val="auto"/>
              <w:rPr>
                <w:rFonts w:asciiTheme="majorBidi" w:hAnsiTheme="majorBidi" w:cstheme="majorBidi"/>
                <w:b/>
                <w:bCs/>
                <w:color w:val="000000"/>
                <w:sz w:val="20"/>
                <w:lang w:eastAsia="zh-CN"/>
              </w:rPr>
            </w:pPr>
            <w:r w:rsidRPr="007F0E25">
              <w:rPr>
                <w:rFonts w:asciiTheme="majorBidi" w:hAnsiTheme="majorBidi" w:cstheme="majorBidi"/>
                <w:b/>
                <w:bCs/>
                <w:color w:val="000000"/>
                <w:sz w:val="20"/>
                <w:lang w:eastAsia="zh-CN"/>
              </w:rPr>
              <w:t>2014</w:t>
            </w:r>
          </w:p>
        </w:tc>
        <w:tc>
          <w:tcPr>
            <w:tcW w:w="960" w:type="dxa"/>
            <w:tcBorders>
              <w:top w:val="single" w:sz="8" w:space="0" w:color="auto"/>
              <w:left w:val="nil"/>
              <w:bottom w:val="single" w:sz="8" w:space="0" w:color="auto"/>
              <w:right w:val="single" w:sz="4" w:space="0" w:color="auto"/>
            </w:tcBorders>
            <w:shd w:val="clear" w:color="auto" w:fill="auto"/>
            <w:noWrap/>
            <w:vAlign w:val="center"/>
            <w:hideMark/>
          </w:tcPr>
          <w:p w:rsidR="003410D9" w:rsidRPr="007F0E25" w:rsidRDefault="003410D9" w:rsidP="00CB71E1">
            <w:pPr>
              <w:overflowPunct/>
              <w:autoSpaceDE/>
              <w:autoSpaceDN/>
              <w:adjustRightInd/>
              <w:spacing w:before="60" w:after="60"/>
              <w:jc w:val="center"/>
              <w:textAlignment w:val="auto"/>
              <w:rPr>
                <w:rFonts w:asciiTheme="majorBidi" w:hAnsiTheme="majorBidi" w:cstheme="majorBidi"/>
                <w:b/>
                <w:bCs/>
                <w:color w:val="000000"/>
                <w:sz w:val="20"/>
                <w:lang w:eastAsia="zh-CN"/>
              </w:rPr>
            </w:pPr>
            <w:r w:rsidRPr="007F0E25">
              <w:rPr>
                <w:rFonts w:asciiTheme="majorBidi" w:hAnsiTheme="majorBidi" w:cstheme="majorBidi"/>
                <w:b/>
                <w:bCs/>
                <w:color w:val="000000"/>
                <w:sz w:val="20"/>
                <w:lang w:eastAsia="zh-CN"/>
              </w:rPr>
              <w:t>2015</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410D9" w:rsidRPr="007F0E25" w:rsidRDefault="003410D9" w:rsidP="00CB71E1">
            <w:pPr>
              <w:overflowPunct/>
              <w:autoSpaceDE/>
              <w:autoSpaceDN/>
              <w:adjustRightInd/>
              <w:spacing w:before="60" w:after="60"/>
              <w:jc w:val="center"/>
              <w:textAlignment w:val="auto"/>
              <w:rPr>
                <w:rFonts w:asciiTheme="majorBidi" w:hAnsiTheme="majorBidi" w:cstheme="majorBidi"/>
                <w:b/>
                <w:bCs/>
                <w:color w:val="000000"/>
                <w:sz w:val="20"/>
                <w:lang w:eastAsia="zh-CN"/>
              </w:rPr>
            </w:pPr>
            <w:r w:rsidRPr="007F0E25">
              <w:rPr>
                <w:rFonts w:asciiTheme="majorBidi" w:hAnsiTheme="majorBidi" w:cstheme="majorBidi"/>
                <w:b/>
                <w:bCs/>
                <w:color w:val="000000"/>
                <w:sz w:val="20"/>
                <w:lang w:eastAsia="zh-CN"/>
              </w:rPr>
              <w:t>2016</w:t>
            </w:r>
          </w:p>
        </w:tc>
        <w:tc>
          <w:tcPr>
            <w:tcW w:w="1373" w:type="dxa"/>
            <w:tcBorders>
              <w:top w:val="single" w:sz="8" w:space="0" w:color="auto"/>
              <w:left w:val="nil"/>
              <w:bottom w:val="single" w:sz="8" w:space="0" w:color="auto"/>
              <w:right w:val="single" w:sz="4" w:space="0" w:color="auto"/>
            </w:tcBorders>
            <w:shd w:val="clear" w:color="auto" w:fill="auto"/>
            <w:noWrap/>
            <w:vAlign w:val="center"/>
            <w:hideMark/>
          </w:tcPr>
          <w:p w:rsidR="003410D9" w:rsidRPr="007F0E25" w:rsidRDefault="003410D9" w:rsidP="00CB71E1">
            <w:pPr>
              <w:overflowPunct/>
              <w:autoSpaceDE/>
              <w:autoSpaceDN/>
              <w:adjustRightInd/>
              <w:spacing w:before="60" w:after="60"/>
              <w:jc w:val="center"/>
              <w:textAlignment w:val="auto"/>
              <w:rPr>
                <w:rFonts w:asciiTheme="majorBidi" w:hAnsiTheme="majorBidi" w:cstheme="majorBidi"/>
                <w:b/>
                <w:bCs/>
                <w:color w:val="000000"/>
                <w:sz w:val="20"/>
                <w:lang w:eastAsia="zh-CN"/>
              </w:rPr>
            </w:pPr>
            <w:r w:rsidRPr="007F0E25">
              <w:rPr>
                <w:rFonts w:asciiTheme="majorBidi" w:hAnsiTheme="majorBidi" w:cstheme="majorBidi"/>
                <w:b/>
                <w:bCs/>
                <w:color w:val="000000"/>
                <w:sz w:val="20"/>
                <w:lang w:eastAsia="zh-CN"/>
              </w:rPr>
              <w:t>2016/2013</w:t>
            </w:r>
          </w:p>
        </w:tc>
        <w:tc>
          <w:tcPr>
            <w:tcW w:w="1439" w:type="dxa"/>
            <w:tcBorders>
              <w:top w:val="single" w:sz="8" w:space="0" w:color="auto"/>
              <w:left w:val="nil"/>
              <w:bottom w:val="single" w:sz="8" w:space="0" w:color="auto"/>
              <w:right w:val="single" w:sz="8" w:space="0" w:color="auto"/>
            </w:tcBorders>
            <w:shd w:val="clear" w:color="auto" w:fill="auto"/>
            <w:noWrap/>
            <w:vAlign w:val="center"/>
            <w:hideMark/>
          </w:tcPr>
          <w:p w:rsidR="003410D9" w:rsidRPr="007F0E25" w:rsidRDefault="003410D9" w:rsidP="00CB71E1">
            <w:pPr>
              <w:overflowPunct/>
              <w:autoSpaceDE/>
              <w:autoSpaceDN/>
              <w:adjustRightInd/>
              <w:spacing w:before="60" w:after="60"/>
              <w:jc w:val="center"/>
              <w:textAlignment w:val="auto"/>
              <w:rPr>
                <w:rFonts w:asciiTheme="majorBidi" w:hAnsiTheme="majorBidi" w:cstheme="majorBidi"/>
                <w:b/>
                <w:bCs/>
                <w:color w:val="000000"/>
                <w:sz w:val="20"/>
                <w:lang w:eastAsia="zh-CN"/>
              </w:rPr>
            </w:pPr>
            <w:r w:rsidRPr="007F0E25">
              <w:rPr>
                <w:rFonts w:asciiTheme="majorBidi" w:hAnsiTheme="majorBidi" w:cstheme="majorBidi"/>
                <w:b/>
                <w:bCs/>
                <w:color w:val="000000"/>
                <w:sz w:val="20"/>
                <w:lang w:eastAsia="zh-CN"/>
              </w:rPr>
              <w:t>Augmentation (en %)</w:t>
            </w:r>
          </w:p>
        </w:tc>
      </w:tr>
      <w:tr w:rsidR="003410D9" w:rsidRPr="007F0E25" w:rsidTr="00CB71E1">
        <w:trPr>
          <w:trHeight w:val="300"/>
          <w:jc w:val="center"/>
        </w:trPr>
        <w:tc>
          <w:tcPr>
            <w:tcW w:w="16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410D9" w:rsidRPr="007F0E25" w:rsidRDefault="003410D9" w:rsidP="00CB71E1">
            <w:pPr>
              <w:overflowPunct/>
              <w:autoSpaceDE/>
              <w:autoSpaceDN/>
              <w:adjustRightInd/>
              <w:spacing w:before="60" w:after="60"/>
              <w:textAlignment w:val="auto"/>
              <w:rPr>
                <w:rFonts w:asciiTheme="majorBidi" w:hAnsiTheme="majorBidi" w:cstheme="majorBidi"/>
                <w:b/>
                <w:bCs/>
                <w:color w:val="000000"/>
                <w:sz w:val="20"/>
                <w:lang w:eastAsia="zh-CN"/>
              </w:rPr>
            </w:pPr>
            <w:r w:rsidRPr="007F0E25">
              <w:rPr>
                <w:b/>
                <w:bCs/>
                <w:sz w:val="20"/>
              </w:rPr>
              <w:t>Membres d</w:t>
            </w:r>
            <w:r w:rsidR="0072380F" w:rsidRPr="007F0E25">
              <w:rPr>
                <w:b/>
                <w:bCs/>
                <w:sz w:val="20"/>
              </w:rPr>
              <w:t>e</w:t>
            </w:r>
            <w:r w:rsidRPr="007F0E25">
              <w:rPr>
                <w:b/>
                <w:bCs/>
                <w:sz w:val="20"/>
              </w:rPr>
              <w:t xml:space="preserve"> Secteur</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410D9" w:rsidRPr="007F0E25" w:rsidRDefault="003410D9" w:rsidP="00CB71E1">
            <w:pPr>
              <w:spacing w:before="60" w:after="60"/>
              <w:jc w:val="center"/>
              <w:rPr>
                <w:color w:val="000000"/>
                <w:sz w:val="20"/>
              </w:rPr>
            </w:pPr>
            <w:r w:rsidRPr="007F0E25">
              <w:rPr>
                <w:color w:val="000000"/>
                <w:sz w:val="20"/>
              </w:rPr>
              <w:t>259</w:t>
            </w:r>
          </w:p>
        </w:tc>
        <w:tc>
          <w:tcPr>
            <w:tcW w:w="960" w:type="dxa"/>
            <w:tcBorders>
              <w:top w:val="nil"/>
              <w:left w:val="nil"/>
              <w:bottom w:val="single" w:sz="4" w:space="0" w:color="auto"/>
              <w:right w:val="single" w:sz="4" w:space="0" w:color="auto"/>
            </w:tcBorders>
            <w:shd w:val="clear" w:color="auto" w:fill="auto"/>
            <w:noWrap/>
            <w:vAlign w:val="center"/>
            <w:hideMark/>
          </w:tcPr>
          <w:p w:rsidR="003410D9" w:rsidRPr="007F0E25" w:rsidRDefault="003410D9" w:rsidP="00CB71E1">
            <w:pPr>
              <w:spacing w:before="60" w:after="60"/>
              <w:jc w:val="center"/>
              <w:rPr>
                <w:color w:val="000000"/>
                <w:sz w:val="20"/>
              </w:rPr>
            </w:pPr>
            <w:r w:rsidRPr="007F0E25">
              <w:rPr>
                <w:color w:val="000000"/>
                <w:sz w:val="20"/>
              </w:rPr>
              <w:t>262</w:t>
            </w:r>
          </w:p>
        </w:tc>
        <w:tc>
          <w:tcPr>
            <w:tcW w:w="960" w:type="dxa"/>
            <w:tcBorders>
              <w:top w:val="nil"/>
              <w:left w:val="nil"/>
              <w:bottom w:val="single" w:sz="4" w:space="0" w:color="auto"/>
              <w:right w:val="single" w:sz="4" w:space="0" w:color="auto"/>
            </w:tcBorders>
            <w:shd w:val="clear" w:color="auto" w:fill="auto"/>
            <w:noWrap/>
            <w:vAlign w:val="center"/>
            <w:hideMark/>
          </w:tcPr>
          <w:p w:rsidR="003410D9" w:rsidRPr="007F0E25" w:rsidRDefault="003410D9" w:rsidP="00CB71E1">
            <w:pPr>
              <w:spacing w:before="60" w:after="60"/>
              <w:jc w:val="center"/>
              <w:rPr>
                <w:color w:val="000000"/>
                <w:sz w:val="20"/>
              </w:rPr>
            </w:pPr>
            <w:r w:rsidRPr="007F0E25">
              <w:rPr>
                <w:color w:val="000000"/>
                <w:sz w:val="20"/>
              </w:rPr>
              <w:t>276</w:t>
            </w:r>
          </w:p>
        </w:tc>
        <w:tc>
          <w:tcPr>
            <w:tcW w:w="960" w:type="dxa"/>
            <w:tcBorders>
              <w:top w:val="nil"/>
              <w:left w:val="nil"/>
              <w:bottom w:val="single" w:sz="4" w:space="0" w:color="auto"/>
              <w:right w:val="single" w:sz="8" w:space="0" w:color="auto"/>
            </w:tcBorders>
            <w:shd w:val="clear" w:color="auto" w:fill="auto"/>
            <w:noWrap/>
            <w:vAlign w:val="center"/>
            <w:hideMark/>
          </w:tcPr>
          <w:p w:rsidR="003410D9" w:rsidRPr="007F0E25" w:rsidRDefault="003410D9" w:rsidP="00CB71E1">
            <w:pPr>
              <w:spacing w:before="60" w:after="60"/>
              <w:jc w:val="center"/>
              <w:rPr>
                <w:sz w:val="20"/>
              </w:rPr>
            </w:pPr>
            <w:r w:rsidRPr="007F0E25">
              <w:rPr>
                <w:sz w:val="20"/>
              </w:rPr>
              <w:t>267</w:t>
            </w:r>
          </w:p>
        </w:tc>
        <w:tc>
          <w:tcPr>
            <w:tcW w:w="1373" w:type="dxa"/>
            <w:tcBorders>
              <w:top w:val="single" w:sz="8" w:space="0" w:color="auto"/>
              <w:left w:val="nil"/>
              <w:bottom w:val="single" w:sz="4" w:space="0" w:color="auto"/>
              <w:right w:val="single" w:sz="4" w:space="0" w:color="auto"/>
            </w:tcBorders>
            <w:shd w:val="clear" w:color="auto" w:fill="auto"/>
            <w:noWrap/>
            <w:vAlign w:val="center"/>
            <w:hideMark/>
          </w:tcPr>
          <w:p w:rsidR="003410D9" w:rsidRPr="007F0E25" w:rsidRDefault="003410D9" w:rsidP="00CB71E1">
            <w:pPr>
              <w:spacing w:before="60" w:after="60"/>
              <w:jc w:val="center"/>
              <w:rPr>
                <w:color w:val="000000"/>
                <w:sz w:val="20"/>
              </w:rPr>
            </w:pPr>
            <w:r w:rsidRPr="007F0E25">
              <w:rPr>
                <w:color w:val="000000"/>
                <w:sz w:val="20"/>
              </w:rPr>
              <w:t>8</w:t>
            </w:r>
          </w:p>
        </w:tc>
        <w:tc>
          <w:tcPr>
            <w:tcW w:w="1439" w:type="dxa"/>
            <w:tcBorders>
              <w:top w:val="single" w:sz="8" w:space="0" w:color="auto"/>
              <w:left w:val="nil"/>
              <w:bottom w:val="single" w:sz="4" w:space="0" w:color="auto"/>
              <w:right w:val="single" w:sz="8" w:space="0" w:color="auto"/>
            </w:tcBorders>
            <w:shd w:val="clear" w:color="auto" w:fill="auto"/>
            <w:noWrap/>
            <w:vAlign w:val="center"/>
            <w:hideMark/>
          </w:tcPr>
          <w:p w:rsidR="003410D9" w:rsidRPr="007F0E25" w:rsidRDefault="003410D9" w:rsidP="00CB71E1">
            <w:pPr>
              <w:spacing w:before="60" w:after="60"/>
              <w:jc w:val="center"/>
              <w:rPr>
                <w:color w:val="000000"/>
                <w:sz w:val="20"/>
              </w:rPr>
            </w:pPr>
            <w:r w:rsidRPr="007F0E25">
              <w:rPr>
                <w:color w:val="000000"/>
                <w:sz w:val="20"/>
              </w:rPr>
              <w:t>3,1%</w:t>
            </w:r>
          </w:p>
        </w:tc>
      </w:tr>
      <w:tr w:rsidR="003410D9" w:rsidRPr="007F0E25" w:rsidTr="00CB71E1">
        <w:trPr>
          <w:trHeight w:val="300"/>
          <w:jc w:val="center"/>
        </w:trPr>
        <w:tc>
          <w:tcPr>
            <w:tcW w:w="164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3410D9" w:rsidRPr="007F0E25" w:rsidRDefault="003410D9" w:rsidP="00CB71E1">
            <w:pPr>
              <w:overflowPunct/>
              <w:autoSpaceDE/>
              <w:autoSpaceDN/>
              <w:adjustRightInd/>
              <w:spacing w:before="60" w:after="60"/>
              <w:textAlignment w:val="auto"/>
              <w:rPr>
                <w:rFonts w:asciiTheme="majorBidi" w:hAnsiTheme="majorBidi" w:cstheme="majorBidi"/>
                <w:b/>
                <w:bCs/>
                <w:color w:val="000000"/>
                <w:sz w:val="20"/>
                <w:lang w:eastAsia="zh-CN"/>
              </w:rPr>
            </w:pPr>
            <w:r w:rsidRPr="007F0E25">
              <w:rPr>
                <w:rFonts w:asciiTheme="majorBidi" w:hAnsiTheme="majorBidi" w:cstheme="majorBidi"/>
                <w:b/>
                <w:bCs/>
                <w:color w:val="000000"/>
                <w:sz w:val="20"/>
                <w:lang w:eastAsia="zh-CN"/>
              </w:rPr>
              <w:t>Associés</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410D9" w:rsidRPr="007F0E25" w:rsidRDefault="003410D9" w:rsidP="00CB71E1">
            <w:pPr>
              <w:spacing w:before="60" w:after="60"/>
              <w:jc w:val="center"/>
              <w:rPr>
                <w:color w:val="000000"/>
                <w:sz w:val="20"/>
              </w:rPr>
            </w:pPr>
            <w:r w:rsidRPr="007F0E25">
              <w:rPr>
                <w:color w:val="000000"/>
                <w:sz w:val="20"/>
              </w:rPr>
              <w:t>18</w:t>
            </w:r>
          </w:p>
        </w:tc>
        <w:tc>
          <w:tcPr>
            <w:tcW w:w="960" w:type="dxa"/>
            <w:tcBorders>
              <w:top w:val="nil"/>
              <w:left w:val="nil"/>
              <w:bottom w:val="single" w:sz="4" w:space="0" w:color="auto"/>
              <w:right w:val="single" w:sz="4" w:space="0" w:color="auto"/>
            </w:tcBorders>
            <w:shd w:val="clear" w:color="auto" w:fill="auto"/>
            <w:noWrap/>
            <w:vAlign w:val="center"/>
            <w:hideMark/>
          </w:tcPr>
          <w:p w:rsidR="003410D9" w:rsidRPr="007F0E25" w:rsidRDefault="003410D9" w:rsidP="00CB71E1">
            <w:pPr>
              <w:spacing w:before="60" w:after="60"/>
              <w:jc w:val="center"/>
              <w:rPr>
                <w:color w:val="000000"/>
                <w:sz w:val="20"/>
              </w:rPr>
            </w:pPr>
            <w:r w:rsidRPr="007F0E25">
              <w:rPr>
                <w:color w:val="000000"/>
                <w:sz w:val="20"/>
              </w:rPr>
              <w:t>19</w:t>
            </w:r>
          </w:p>
        </w:tc>
        <w:tc>
          <w:tcPr>
            <w:tcW w:w="960" w:type="dxa"/>
            <w:tcBorders>
              <w:top w:val="nil"/>
              <w:left w:val="nil"/>
              <w:bottom w:val="single" w:sz="4" w:space="0" w:color="auto"/>
              <w:right w:val="single" w:sz="4" w:space="0" w:color="auto"/>
            </w:tcBorders>
            <w:shd w:val="clear" w:color="auto" w:fill="auto"/>
            <w:noWrap/>
            <w:vAlign w:val="center"/>
            <w:hideMark/>
          </w:tcPr>
          <w:p w:rsidR="003410D9" w:rsidRPr="007F0E25" w:rsidRDefault="003410D9" w:rsidP="00CB71E1">
            <w:pPr>
              <w:spacing w:before="60" w:after="60"/>
              <w:jc w:val="center"/>
              <w:rPr>
                <w:color w:val="000000"/>
                <w:sz w:val="20"/>
              </w:rPr>
            </w:pPr>
            <w:r w:rsidRPr="007F0E25">
              <w:rPr>
                <w:color w:val="000000"/>
                <w:sz w:val="20"/>
              </w:rPr>
              <w:t>22</w:t>
            </w:r>
          </w:p>
        </w:tc>
        <w:tc>
          <w:tcPr>
            <w:tcW w:w="960" w:type="dxa"/>
            <w:tcBorders>
              <w:top w:val="nil"/>
              <w:left w:val="nil"/>
              <w:bottom w:val="single" w:sz="4" w:space="0" w:color="auto"/>
              <w:right w:val="single" w:sz="8" w:space="0" w:color="auto"/>
            </w:tcBorders>
            <w:shd w:val="clear" w:color="auto" w:fill="auto"/>
            <w:noWrap/>
            <w:vAlign w:val="center"/>
            <w:hideMark/>
          </w:tcPr>
          <w:p w:rsidR="003410D9" w:rsidRPr="007F0E25" w:rsidRDefault="003410D9" w:rsidP="00CB71E1">
            <w:pPr>
              <w:spacing w:before="60" w:after="60"/>
              <w:jc w:val="center"/>
              <w:rPr>
                <w:sz w:val="20"/>
              </w:rPr>
            </w:pPr>
            <w:r w:rsidRPr="007F0E25">
              <w:rPr>
                <w:sz w:val="20"/>
              </w:rPr>
              <w:t>20</w:t>
            </w:r>
          </w:p>
        </w:tc>
        <w:tc>
          <w:tcPr>
            <w:tcW w:w="1373" w:type="dxa"/>
            <w:tcBorders>
              <w:top w:val="nil"/>
              <w:left w:val="nil"/>
              <w:bottom w:val="single" w:sz="4" w:space="0" w:color="auto"/>
              <w:right w:val="single" w:sz="4" w:space="0" w:color="auto"/>
            </w:tcBorders>
            <w:shd w:val="clear" w:color="auto" w:fill="auto"/>
            <w:noWrap/>
            <w:vAlign w:val="center"/>
            <w:hideMark/>
          </w:tcPr>
          <w:p w:rsidR="003410D9" w:rsidRPr="007F0E25" w:rsidRDefault="003410D9" w:rsidP="00CB71E1">
            <w:pPr>
              <w:spacing w:before="60" w:after="60"/>
              <w:jc w:val="center"/>
              <w:rPr>
                <w:color w:val="000000"/>
                <w:sz w:val="20"/>
              </w:rPr>
            </w:pPr>
            <w:r w:rsidRPr="007F0E25">
              <w:rPr>
                <w:color w:val="000000"/>
                <w:sz w:val="20"/>
              </w:rPr>
              <w:t>2</w:t>
            </w:r>
          </w:p>
        </w:tc>
        <w:tc>
          <w:tcPr>
            <w:tcW w:w="1439" w:type="dxa"/>
            <w:tcBorders>
              <w:top w:val="nil"/>
              <w:left w:val="nil"/>
              <w:bottom w:val="single" w:sz="4" w:space="0" w:color="auto"/>
              <w:right w:val="single" w:sz="8" w:space="0" w:color="auto"/>
            </w:tcBorders>
            <w:shd w:val="clear" w:color="auto" w:fill="auto"/>
            <w:noWrap/>
            <w:vAlign w:val="center"/>
            <w:hideMark/>
          </w:tcPr>
          <w:p w:rsidR="003410D9" w:rsidRPr="007F0E25" w:rsidRDefault="003410D9" w:rsidP="00CB71E1">
            <w:pPr>
              <w:spacing w:before="60" w:after="60"/>
              <w:jc w:val="center"/>
              <w:rPr>
                <w:color w:val="000000"/>
                <w:sz w:val="20"/>
              </w:rPr>
            </w:pPr>
            <w:r w:rsidRPr="007F0E25">
              <w:rPr>
                <w:color w:val="000000"/>
                <w:sz w:val="20"/>
              </w:rPr>
              <w:t>11,1%</w:t>
            </w:r>
          </w:p>
        </w:tc>
      </w:tr>
      <w:tr w:rsidR="003410D9" w:rsidRPr="007F0E25" w:rsidTr="00CB71E1">
        <w:trPr>
          <w:trHeight w:val="315"/>
          <w:jc w:val="center"/>
        </w:trPr>
        <w:tc>
          <w:tcPr>
            <w:tcW w:w="16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410D9" w:rsidRPr="007F0E25" w:rsidRDefault="003410D9" w:rsidP="00CB71E1">
            <w:pPr>
              <w:overflowPunct/>
              <w:autoSpaceDE/>
              <w:autoSpaceDN/>
              <w:adjustRightInd/>
              <w:spacing w:before="60" w:after="60"/>
              <w:textAlignment w:val="auto"/>
              <w:rPr>
                <w:rFonts w:asciiTheme="majorBidi" w:hAnsiTheme="majorBidi" w:cstheme="majorBidi"/>
                <w:b/>
                <w:bCs/>
                <w:color w:val="000000"/>
                <w:sz w:val="20"/>
                <w:lang w:eastAsia="zh-CN"/>
              </w:rPr>
            </w:pPr>
            <w:r w:rsidRPr="007F0E25">
              <w:rPr>
                <w:rFonts w:asciiTheme="majorBidi" w:hAnsiTheme="majorBidi" w:cstheme="majorBidi"/>
                <w:b/>
                <w:bCs/>
                <w:color w:val="000000"/>
                <w:sz w:val="20"/>
                <w:lang w:eastAsia="zh-CN"/>
              </w:rPr>
              <w:t>Etablissements universitaires</w:t>
            </w:r>
          </w:p>
        </w:tc>
        <w:tc>
          <w:tcPr>
            <w:tcW w:w="96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3410D9" w:rsidRPr="007F0E25" w:rsidRDefault="003410D9" w:rsidP="00CB71E1">
            <w:pPr>
              <w:spacing w:before="60" w:after="60"/>
              <w:jc w:val="center"/>
              <w:rPr>
                <w:color w:val="000000"/>
                <w:sz w:val="20"/>
              </w:rPr>
            </w:pPr>
            <w:r w:rsidRPr="007F0E25">
              <w:rPr>
                <w:color w:val="000000"/>
                <w:sz w:val="20"/>
              </w:rPr>
              <w:t>15</w:t>
            </w:r>
          </w:p>
        </w:tc>
        <w:tc>
          <w:tcPr>
            <w:tcW w:w="960" w:type="dxa"/>
            <w:tcBorders>
              <w:top w:val="nil"/>
              <w:left w:val="nil"/>
              <w:bottom w:val="single" w:sz="8" w:space="0" w:color="auto"/>
              <w:right w:val="single" w:sz="4" w:space="0" w:color="auto"/>
            </w:tcBorders>
            <w:shd w:val="clear" w:color="auto" w:fill="auto"/>
            <w:noWrap/>
            <w:vAlign w:val="center"/>
            <w:hideMark/>
          </w:tcPr>
          <w:p w:rsidR="003410D9" w:rsidRPr="007F0E25" w:rsidRDefault="003410D9" w:rsidP="00CB71E1">
            <w:pPr>
              <w:spacing w:before="60" w:after="60"/>
              <w:jc w:val="center"/>
              <w:rPr>
                <w:color w:val="000000"/>
                <w:sz w:val="20"/>
              </w:rPr>
            </w:pPr>
            <w:r w:rsidRPr="007F0E25">
              <w:rPr>
                <w:color w:val="000000"/>
                <w:sz w:val="20"/>
              </w:rPr>
              <w:t>30</w:t>
            </w:r>
          </w:p>
        </w:tc>
        <w:tc>
          <w:tcPr>
            <w:tcW w:w="960" w:type="dxa"/>
            <w:tcBorders>
              <w:top w:val="nil"/>
              <w:left w:val="nil"/>
              <w:bottom w:val="single" w:sz="8" w:space="0" w:color="auto"/>
              <w:right w:val="single" w:sz="4" w:space="0" w:color="auto"/>
            </w:tcBorders>
            <w:shd w:val="clear" w:color="auto" w:fill="auto"/>
            <w:noWrap/>
            <w:vAlign w:val="center"/>
            <w:hideMark/>
          </w:tcPr>
          <w:p w:rsidR="003410D9" w:rsidRPr="007F0E25" w:rsidRDefault="003410D9" w:rsidP="00CB71E1">
            <w:pPr>
              <w:spacing w:before="60" w:after="60"/>
              <w:jc w:val="center"/>
              <w:rPr>
                <w:color w:val="000000"/>
                <w:sz w:val="20"/>
              </w:rPr>
            </w:pPr>
            <w:r w:rsidRPr="007F0E25">
              <w:rPr>
                <w:color w:val="000000"/>
                <w:sz w:val="20"/>
              </w:rPr>
              <w:t>109</w:t>
            </w:r>
          </w:p>
        </w:tc>
        <w:tc>
          <w:tcPr>
            <w:tcW w:w="960" w:type="dxa"/>
            <w:tcBorders>
              <w:top w:val="nil"/>
              <w:left w:val="nil"/>
              <w:bottom w:val="single" w:sz="8" w:space="0" w:color="auto"/>
              <w:right w:val="single" w:sz="8" w:space="0" w:color="auto"/>
            </w:tcBorders>
            <w:shd w:val="clear" w:color="auto" w:fill="auto"/>
            <w:noWrap/>
            <w:vAlign w:val="center"/>
            <w:hideMark/>
          </w:tcPr>
          <w:p w:rsidR="003410D9" w:rsidRPr="007F0E25" w:rsidRDefault="003410D9" w:rsidP="00CB71E1">
            <w:pPr>
              <w:spacing w:before="60" w:after="60"/>
              <w:jc w:val="center"/>
              <w:rPr>
                <w:sz w:val="20"/>
              </w:rPr>
            </w:pPr>
            <w:r w:rsidRPr="007F0E25">
              <w:rPr>
                <w:sz w:val="20"/>
              </w:rPr>
              <w:t>133</w:t>
            </w:r>
          </w:p>
        </w:tc>
        <w:tc>
          <w:tcPr>
            <w:tcW w:w="1373" w:type="dxa"/>
            <w:tcBorders>
              <w:top w:val="nil"/>
              <w:left w:val="nil"/>
              <w:bottom w:val="single" w:sz="8" w:space="0" w:color="auto"/>
              <w:right w:val="single" w:sz="4" w:space="0" w:color="auto"/>
            </w:tcBorders>
            <w:shd w:val="clear" w:color="auto" w:fill="auto"/>
            <w:noWrap/>
            <w:vAlign w:val="center"/>
            <w:hideMark/>
          </w:tcPr>
          <w:p w:rsidR="003410D9" w:rsidRPr="007F0E25" w:rsidRDefault="003410D9" w:rsidP="00CB71E1">
            <w:pPr>
              <w:spacing w:before="60" w:after="60"/>
              <w:jc w:val="center"/>
              <w:rPr>
                <w:color w:val="000000"/>
                <w:sz w:val="20"/>
              </w:rPr>
            </w:pPr>
            <w:r w:rsidRPr="007F0E25">
              <w:rPr>
                <w:color w:val="000000"/>
                <w:sz w:val="20"/>
              </w:rPr>
              <w:t>118</w:t>
            </w:r>
          </w:p>
        </w:tc>
        <w:tc>
          <w:tcPr>
            <w:tcW w:w="1439" w:type="dxa"/>
            <w:tcBorders>
              <w:top w:val="nil"/>
              <w:left w:val="nil"/>
              <w:bottom w:val="single" w:sz="8" w:space="0" w:color="auto"/>
              <w:right w:val="single" w:sz="8" w:space="0" w:color="auto"/>
            </w:tcBorders>
            <w:shd w:val="clear" w:color="auto" w:fill="auto"/>
            <w:noWrap/>
            <w:vAlign w:val="center"/>
            <w:hideMark/>
          </w:tcPr>
          <w:p w:rsidR="003410D9" w:rsidRPr="007F0E25" w:rsidRDefault="003410D9" w:rsidP="00CB71E1">
            <w:pPr>
              <w:spacing w:before="60" w:after="60"/>
              <w:jc w:val="center"/>
              <w:rPr>
                <w:color w:val="000000"/>
                <w:sz w:val="20"/>
              </w:rPr>
            </w:pPr>
            <w:r w:rsidRPr="007F0E25">
              <w:rPr>
                <w:color w:val="000000"/>
                <w:sz w:val="20"/>
              </w:rPr>
              <w:t>786,7%</w:t>
            </w:r>
          </w:p>
        </w:tc>
      </w:tr>
    </w:tbl>
    <w:p w:rsidR="003410D9" w:rsidRPr="007F0E25" w:rsidRDefault="006859FF" w:rsidP="00CB71E1">
      <w:pPr>
        <w:pStyle w:val="Normalaftertitle"/>
      </w:pPr>
      <w:r w:rsidRPr="007F0E25">
        <w:t xml:space="preserve">Ces chiffres font apparaître que la </w:t>
      </w:r>
      <w:r w:rsidR="003410D9" w:rsidRPr="007F0E25">
        <w:t xml:space="preserve">situation </w:t>
      </w:r>
      <w:r w:rsidRPr="007F0E25">
        <w:t>est stable et que le nombre d'établissements universitaires a augmenté</w:t>
      </w:r>
      <w:r w:rsidR="003410D9" w:rsidRPr="007F0E25">
        <w:t>. Il convient de noter ce qui suit:</w:t>
      </w:r>
    </w:p>
    <w:p w:rsidR="003410D9" w:rsidRPr="007F0E25" w:rsidRDefault="003410D9" w:rsidP="002F3705">
      <w:pPr>
        <w:pStyle w:val="enumlev1"/>
      </w:pPr>
      <w:r w:rsidRPr="007F0E25">
        <w:t>–</w:t>
      </w:r>
      <w:r w:rsidRPr="007F0E25">
        <w:tab/>
        <w:t>Parmi les Associés ayant dénoncé leur participation aux travaux de l'UIT-R pendant la période considérée, deux sont devenus Membres du Secteur.</w:t>
      </w:r>
    </w:p>
    <w:p w:rsidR="003410D9" w:rsidRPr="007F0E25" w:rsidRDefault="003410D9" w:rsidP="002F3705">
      <w:pPr>
        <w:pStyle w:val="enumlev1"/>
      </w:pPr>
      <w:r w:rsidRPr="007F0E25">
        <w:t>–</w:t>
      </w:r>
      <w:r w:rsidRPr="007F0E25">
        <w:tab/>
        <w:t xml:space="preserve">Conformément à la Résolution 169 (Rév. Busan, 2014) de la Conférence de plénipotentiaires, il existe depuis le 1er janvier 2015 </w:t>
      </w:r>
      <w:r w:rsidRPr="007F0E25">
        <w:rPr>
          <w:color w:val="000000"/>
        </w:rPr>
        <w:t>un statut de membre de l'UIT unique.</w:t>
      </w:r>
      <w:r w:rsidRPr="007F0E25">
        <w:t xml:space="preserve"> En conséquence, depuis cette date, les</w:t>
      </w:r>
      <w:r w:rsidRPr="007F0E25">
        <w:rPr>
          <w:color w:val="000000"/>
        </w:rPr>
        <w:t xml:space="preserve"> établissements universitaires participant aux travaux d'autres Secteurs sont également considérés comme des établissements universitaires participant aux travaux de l'UIT-R</w:t>
      </w:r>
      <w:r w:rsidRPr="007F0E25">
        <w:t>.</w:t>
      </w:r>
    </w:p>
    <w:p w:rsidR="003410D9" w:rsidRPr="007F0E25" w:rsidRDefault="003410D9" w:rsidP="002F3705">
      <w:pPr>
        <w:pStyle w:val="Heading2"/>
      </w:pPr>
      <w:bookmarkStart w:id="176" w:name="_Toc424047607"/>
      <w:bookmarkStart w:id="177" w:name="_Toc426463265"/>
      <w:r w:rsidRPr="007F0E25">
        <w:t>8.6</w:t>
      </w:r>
      <w:r w:rsidRPr="007F0E25">
        <w:tab/>
        <w:t>Communication et promotion</w:t>
      </w:r>
      <w:bookmarkEnd w:id="176"/>
      <w:bookmarkEnd w:id="177"/>
    </w:p>
    <w:p w:rsidR="003410D9" w:rsidRPr="007F0E25" w:rsidRDefault="003410D9" w:rsidP="002F3705">
      <w:r w:rsidRPr="007F0E25">
        <w:t>Afin que l'UIT-R reste en phase avec ses objectifs stratégiques (renforcer l'image de marque et valoriser la réputation du Secteur, mobiliser les parties prenantes, internes et externes, faire participer ceux qui soutiennent le Secteur et défendre les intérêts des membres), le Bureau travaille en étroite collaboration avec la Division de la communication institutionnelle (CCD) et le Bureau de presse de l'UIT, le Département des relations avec les membres et le Service de composition des publications (C&amp;P/COMP) du Secrétariat général. Dans le cadre de cette collaboration, plusieurs réunions intersectorielles de l'UIT ont été organisées: Groupe spécial sur la mise en oeuvre des résultats du SMSI, groupes d'intérêts, Comité de rédaction du site web de l'UIT, 150ème anniversaire de la création de l'Union, Groupe sur les nouvelles tendances et Groupe spécial sur les questions de genre.</w:t>
      </w:r>
    </w:p>
    <w:p w:rsidR="003410D9" w:rsidRPr="007F0E25" w:rsidRDefault="003410D9" w:rsidP="002F3705">
      <w:pPr>
        <w:pStyle w:val="Heading3"/>
      </w:pPr>
      <w:r w:rsidRPr="007F0E25">
        <w:t>8.6.1</w:t>
      </w:r>
      <w:r w:rsidRPr="007F0E25">
        <w:tab/>
        <w:t>Site web</w:t>
      </w:r>
    </w:p>
    <w:p w:rsidR="006859FF" w:rsidRPr="007F0E25" w:rsidRDefault="006859FF" w:rsidP="00F51101">
      <w:bookmarkStart w:id="178" w:name="lt_pId1403"/>
      <w:r w:rsidRPr="007F0E25">
        <w:t xml:space="preserve">Le BR a continué </w:t>
      </w:r>
      <w:r w:rsidR="00CB71E1" w:rsidRPr="007F0E25">
        <w:t>de servir</w:t>
      </w:r>
      <w:r w:rsidR="007B6DC1" w:rsidRPr="007F0E25">
        <w:t xml:space="preserve"> les </w:t>
      </w:r>
      <w:r w:rsidRPr="007F0E25">
        <w:t xml:space="preserve">objectifs stratégiques du Secteur </w:t>
      </w:r>
      <w:r w:rsidR="007B6DC1" w:rsidRPr="007F0E25">
        <w:t>de l'</w:t>
      </w:r>
      <w:r w:rsidRPr="007F0E25">
        <w:t xml:space="preserve">UIT-R, </w:t>
      </w:r>
      <w:r w:rsidR="00F51101" w:rsidRPr="007F0E25">
        <w:t xml:space="preserve">en publiant des </w:t>
      </w:r>
      <w:r w:rsidRPr="007F0E25">
        <w:t>communications sur le site web du BR</w:t>
      </w:r>
      <w:r w:rsidR="00F51101" w:rsidRPr="007F0E25">
        <w:t xml:space="preserve"> (</w:t>
      </w:r>
      <w:hyperlink r:id="rId33" w:history="1">
        <w:r w:rsidRPr="007F0E25">
          <w:rPr>
            <w:rStyle w:val="Hyperlink"/>
          </w:rPr>
          <w:t>www.itu.int/ITU-R/</w:t>
        </w:r>
      </w:hyperlink>
      <w:r w:rsidR="00F51101" w:rsidRPr="007F0E25">
        <w:t xml:space="preserve">), </w:t>
      </w:r>
      <w:r w:rsidRPr="007F0E25">
        <w:t>qui est régulièrement actualisé en fonction des travaux entrepris par le Secteur et, dans la mesure du possible, dans les six langues officielles de l'UIT.</w:t>
      </w:r>
    </w:p>
    <w:p w:rsidR="003410D9" w:rsidRPr="007F0E25" w:rsidRDefault="007B6DC1" w:rsidP="00B21658">
      <w:pPr>
        <w:rPr>
          <w:color w:val="0000FF"/>
          <w:u w:val="single"/>
        </w:rPr>
      </w:pPr>
      <w:bookmarkStart w:id="179" w:name="lt_pId1404"/>
      <w:bookmarkEnd w:id="178"/>
      <w:r w:rsidRPr="007F0E25">
        <w:t>Des communications de l'UIT</w:t>
      </w:r>
      <w:r w:rsidRPr="007F0E25">
        <w:noBreakHyphen/>
        <w:t>R ont continué d'être diffusées dans la Salle de presse de l'UIT</w:t>
      </w:r>
      <w:r w:rsidRPr="007F0E25">
        <w:noBreakHyphen/>
        <w:t xml:space="preserve">R. En outre, </w:t>
      </w:r>
      <w:r w:rsidR="00597CCF" w:rsidRPr="007F0E25">
        <w:t xml:space="preserve">étant donné que l'année </w:t>
      </w:r>
      <w:r w:rsidRPr="007F0E25">
        <w:t xml:space="preserve">2016 a été </w:t>
      </w:r>
      <w:r w:rsidR="00597CCF" w:rsidRPr="007F0E25">
        <w:t xml:space="preserve">marquée par la célébration du </w:t>
      </w:r>
      <w:r w:rsidRPr="007F0E25">
        <w:t>110</w:t>
      </w:r>
      <w:r w:rsidR="00597CCF" w:rsidRPr="007F0E25">
        <w:t>ème</w:t>
      </w:r>
      <w:r w:rsidRPr="007F0E25">
        <w:t xml:space="preserve"> anniversaire du </w:t>
      </w:r>
      <w:r w:rsidRPr="007F0E25">
        <w:lastRenderedPageBreak/>
        <w:t xml:space="preserve">Règlement des radiocommunications, un site web dédié a été créé pour diffuser des informations sur </w:t>
      </w:r>
      <w:r w:rsidR="00597CCF" w:rsidRPr="007F0E25">
        <w:t xml:space="preserve">cette </w:t>
      </w:r>
      <w:r w:rsidRPr="007F0E25">
        <w:t xml:space="preserve">célébration </w:t>
      </w:r>
      <w:bookmarkStart w:id="180" w:name="lt_pId1405"/>
      <w:bookmarkEnd w:id="179"/>
      <w:r w:rsidR="003410D9" w:rsidRPr="007F0E25">
        <w:t>(</w:t>
      </w:r>
      <w:r w:rsidRPr="007F0E25">
        <w:t>voir</w:t>
      </w:r>
      <w:r w:rsidR="00F51101" w:rsidRPr="007F0E25">
        <w:t xml:space="preserve"> le lien</w:t>
      </w:r>
      <w:r w:rsidR="003410D9" w:rsidRPr="007F0E25">
        <w:t>:</w:t>
      </w:r>
      <w:bookmarkEnd w:id="180"/>
      <w:r w:rsidR="003410D9" w:rsidRPr="007F0E25">
        <w:t xml:space="preserve"> </w:t>
      </w:r>
      <w:bookmarkStart w:id="181" w:name="lt_pId1406"/>
      <w:r w:rsidR="003410D9" w:rsidRPr="007F0E25">
        <w:fldChar w:fldCharType="begin"/>
      </w:r>
      <w:r w:rsidR="003410D9" w:rsidRPr="007F0E25">
        <w:instrText xml:space="preserve"> HYPERLINK "http://www.itu.int/en/ITU-R/RR110/" </w:instrText>
      </w:r>
      <w:r w:rsidR="003410D9" w:rsidRPr="007F0E25">
        <w:fldChar w:fldCharType="separate"/>
      </w:r>
      <w:r w:rsidR="003410D9" w:rsidRPr="007F0E25">
        <w:rPr>
          <w:color w:val="0000FF"/>
          <w:u w:val="single"/>
        </w:rPr>
        <w:t>http://www.itu.int/en/ITU-R/RR110/</w:t>
      </w:r>
      <w:r w:rsidR="003410D9" w:rsidRPr="007F0E25">
        <w:fldChar w:fldCharType="end"/>
      </w:r>
      <w:r w:rsidR="003410D9" w:rsidRPr="007F0E25">
        <w:rPr>
          <w:color w:val="0000FF"/>
          <w:u w:val="single"/>
        </w:rPr>
        <w:t>)</w:t>
      </w:r>
      <w:bookmarkEnd w:id="181"/>
    </w:p>
    <w:p w:rsidR="003410D9" w:rsidRPr="007F0E25" w:rsidRDefault="003410D9" w:rsidP="002F3705">
      <w:pPr>
        <w:pStyle w:val="Heading3"/>
      </w:pPr>
      <w:r w:rsidRPr="007F0E25">
        <w:t>8.6.2</w:t>
      </w:r>
      <w:r w:rsidRPr="007F0E25">
        <w:tab/>
        <w:t>Promotion et relations avec les médias</w:t>
      </w:r>
    </w:p>
    <w:p w:rsidR="003410D9" w:rsidRPr="007F0E25" w:rsidRDefault="00F51101" w:rsidP="00F51101">
      <w:pPr>
        <w:pStyle w:val="Heading4"/>
      </w:pPr>
      <w:r w:rsidRPr="007F0E25">
        <w:t>8.6.2.1</w:t>
      </w:r>
      <w:r w:rsidRPr="007F0E25">
        <w:tab/>
        <w:t>Médias et c</w:t>
      </w:r>
      <w:r w:rsidR="003410D9" w:rsidRPr="007F0E25">
        <w:t>ommunication</w:t>
      </w:r>
      <w:r w:rsidRPr="007F0E25">
        <w:t>s</w:t>
      </w:r>
    </w:p>
    <w:p w:rsidR="00DD3325" w:rsidRPr="007F0E25" w:rsidRDefault="00597CCF" w:rsidP="00F51101">
      <w:r w:rsidRPr="007F0E25">
        <w:t>En 2016, l</w:t>
      </w:r>
      <w:r w:rsidR="00DD3325" w:rsidRPr="007F0E25">
        <w:t xml:space="preserve">e BR a continué </w:t>
      </w:r>
      <w:r w:rsidR="00F51101" w:rsidRPr="007F0E25">
        <w:t>de servir</w:t>
      </w:r>
      <w:r w:rsidR="00DD3325" w:rsidRPr="007F0E25">
        <w:t xml:space="preserve"> les objectifs stratégiques</w:t>
      </w:r>
      <w:r w:rsidR="00F51101" w:rsidRPr="007F0E25">
        <w:t xml:space="preserve"> du Secteur </w:t>
      </w:r>
      <w:r w:rsidR="00DD3325" w:rsidRPr="007F0E25">
        <w:t>de l'UIT-R</w:t>
      </w:r>
      <w:r w:rsidR="00F51101" w:rsidRPr="007F0E25">
        <w:t>,</w:t>
      </w:r>
      <w:r w:rsidR="00DD3325" w:rsidRPr="007F0E25">
        <w:t xml:space="preserve"> en publiant les communications ci</w:t>
      </w:r>
      <w:r w:rsidR="00DD3325" w:rsidRPr="007F0E25">
        <w:noBreakHyphen/>
        <w:t xml:space="preserve">après </w:t>
      </w:r>
      <w:r w:rsidRPr="007F0E25">
        <w:t xml:space="preserve">via le </w:t>
      </w:r>
      <w:r w:rsidR="00DD3325" w:rsidRPr="007F0E25">
        <w:rPr>
          <w:color w:val="000000"/>
        </w:rPr>
        <w:t xml:space="preserve">Bureau de presse </w:t>
      </w:r>
      <w:r w:rsidRPr="007F0E25">
        <w:rPr>
          <w:color w:val="000000"/>
        </w:rPr>
        <w:t xml:space="preserve">et de communications et les réseaux sociaux </w:t>
      </w:r>
      <w:r w:rsidR="00DD3325" w:rsidRPr="007F0E25">
        <w:rPr>
          <w:color w:val="000000"/>
        </w:rPr>
        <w:t xml:space="preserve">de l'UIT, </w:t>
      </w:r>
      <w:r w:rsidRPr="007F0E25">
        <w:t>dans</w:t>
      </w:r>
      <w:r w:rsidR="00DD3325" w:rsidRPr="007F0E25">
        <w:rPr>
          <w:color w:val="000000"/>
        </w:rPr>
        <w:t xml:space="preserve"> la Salle de presse</w:t>
      </w:r>
      <w:r w:rsidR="00DD3325" w:rsidRPr="007F0E25">
        <w:t xml:space="preserve"> de l'UIT-R </w:t>
      </w:r>
      <w:r w:rsidRPr="007F0E25">
        <w:t>(</w:t>
      </w:r>
      <w:hyperlink r:id="rId34" w:history="1">
        <w:r w:rsidR="00DD3325" w:rsidRPr="007F0E25">
          <w:rPr>
            <w:rStyle w:val="Hyperlink"/>
          </w:rPr>
          <w:t>https://twitter.com/ITU_R</w:t>
        </w:r>
      </w:hyperlink>
      <w:r w:rsidRPr="007F0E25">
        <w:t xml:space="preserve">) </w:t>
      </w:r>
      <w:r w:rsidR="00DD3325" w:rsidRPr="007F0E25">
        <w:t xml:space="preserve">et </w:t>
      </w:r>
      <w:r w:rsidRPr="007F0E25">
        <w:t xml:space="preserve">sur </w:t>
      </w:r>
      <w:r w:rsidR="00DD3325" w:rsidRPr="007F0E25">
        <w:t>le site web du BR</w:t>
      </w:r>
      <w:r w:rsidRPr="007F0E25">
        <w:t xml:space="preserve"> (</w:t>
      </w:r>
      <w:hyperlink r:id="rId35" w:history="1">
        <w:r w:rsidRPr="007F0E25">
          <w:rPr>
            <w:color w:val="0000FF"/>
            <w:u w:val="single"/>
          </w:rPr>
          <w:t>www.itu.int/ITU-R/</w:t>
        </w:r>
      </w:hyperlink>
      <w:r w:rsidRPr="007F0E25">
        <w:t>)</w:t>
      </w:r>
      <w:r w:rsidR="00DD3325" w:rsidRPr="007F0E25">
        <w:rPr>
          <w:color w:val="000000"/>
        </w:rPr>
        <w:t>:</w:t>
      </w:r>
    </w:p>
    <w:p w:rsidR="0084407D" w:rsidRPr="007F0E25" w:rsidRDefault="00DD3325" w:rsidP="002F3705">
      <w:pPr>
        <w:spacing w:before="80"/>
        <w:ind w:left="794" w:hanging="794"/>
      </w:pPr>
      <w:r w:rsidRPr="007F0E25">
        <w:t>–</w:t>
      </w:r>
      <w:r w:rsidRPr="007F0E25">
        <w:tab/>
      </w:r>
      <w:bookmarkStart w:id="182" w:name="lt_pId1413"/>
      <w:r w:rsidRPr="007F0E25">
        <w:t xml:space="preserve">8 </w:t>
      </w:r>
      <w:r w:rsidR="0084407D" w:rsidRPr="007F0E25">
        <w:t xml:space="preserve">communiqués de presse concernant la Journée mondiale de la radio (WRD-2016) et le rôle des radiocommunications dans la gestion des catastrophes, les IMT-2020, le Colloque international de l'UIT sur les </w:t>
      </w:r>
      <w:r w:rsidR="009869AB" w:rsidRPr="007F0E25">
        <w:t>télécommunications</w:t>
      </w:r>
      <w:r w:rsidR="0084407D" w:rsidRPr="007F0E25">
        <w:t xml:space="preserve"> par satellite (Genève), la télévision à grande plage dynamique (HDR-TV), les aspects radiofréquence liés à l'IoT, le fait que l'Italie a mis fin aux émissions brouilleuses sur certaines fréquences, ainsi que le WRS-16 et les célébrations du 110</w:t>
      </w:r>
      <w:r w:rsidR="0084407D" w:rsidRPr="00724A06">
        <w:t>ème</w:t>
      </w:r>
      <w:r w:rsidR="0084407D" w:rsidRPr="007F0E25">
        <w:t xml:space="preserve"> anniversaire du Règlement des radiocommunications de l'UIT.</w:t>
      </w:r>
    </w:p>
    <w:bookmarkEnd w:id="182"/>
    <w:p w:rsidR="0084407D" w:rsidRPr="007F0E25" w:rsidRDefault="00DD3325" w:rsidP="00F51101">
      <w:pPr>
        <w:spacing w:before="80"/>
        <w:ind w:left="794" w:hanging="794"/>
      </w:pPr>
      <w:r w:rsidRPr="007F0E25">
        <w:t>–</w:t>
      </w:r>
      <w:r w:rsidRPr="007F0E25">
        <w:tab/>
      </w:r>
      <w:bookmarkStart w:id="183" w:name="lt_pId1416"/>
      <w:r w:rsidRPr="007F0E25">
        <w:t xml:space="preserve">8 communiqués </w:t>
      </w:r>
      <w:r w:rsidR="0084407D" w:rsidRPr="007F0E25">
        <w:t xml:space="preserve">sur des sujets tels que le Règlement des radiocommunications (édition de 2016), l'Atelier sur la radiodiffusion </w:t>
      </w:r>
      <w:r w:rsidR="00602A37" w:rsidRPr="007F0E25">
        <w:t xml:space="preserve">télévisuelle </w:t>
      </w:r>
      <w:r w:rsidR="0084407D" w:rsidRPr="007F0E25">
        <w:t xml:space="preserve">numérique </w:t>
      </w:r>
      <w:r w:rsidR="00602A37" w:rsidRPr="007F0E25">
        <w:t>de Terre</w:t>
      </w:r>
      <w:r w:rsidR="0084407D" w:rsidRPr="007F0E25">
        <w:t xml:space="preserve">, l'Atelier régional de l'UIT pour la CEI et la Géorgie, le RRS-16 </w:t>
      </w:r>
      <w:r w:rsidR="00602A37" w:rsidRPr="007F0E25">
        <w:t xml:space="preserve">pour les </w:t>
      </w:r>
      <w:r w:rsidR="0084407D" w:rsidRPr="007F0E25">
        <w:t>Amériques, le RRS</w:t>
      </w:r>
      <w:r w:rsidR="00F51101" w:rsidRPr="007F0E25">
        <w:noBreakHyphen/>
      </w:r>
      <w:r w:rsidR="0084407D" w:rsidRPr="007F0E25">
        <w:t xml:space="preserve">16 </w:t>
      </w:r>
      <w:r w:rsidR="00602A37" w:rsidRPr="007F0E25">
        <w:t>pour l'</w:t>
      </w:r>
      <w:r w:rsidR="0084407D" w:rsidRPr="007F0E25">
        <w:t>Asie</w:t>
      </w:r>
      <w:r w:rsidR="00F51101" w:rsidRPr="007F0E25">
        <w:noBreakHyphen/>
      </w:r>
      <w:r w:rsidR="0084407D" w:rsidRPr="007F0E25">
        <w:t xml:space="preserve">Pacifique, </w:t>
      </w:r>
      <w:r w:rsidR="00602A37" w:rsidRPr="007F0E25">
        <w:t xml:space="preserve">le Colloque international de l'UIT sur les </w:t>
      </w:r>
      <w:r w:rsidR="009869AB" w:rsidRPr="007F0E25">
        <w:t>télécommunications</w:t>
      </w:r>
      <w:r w:rsidR="00602A37" w:rsidRPr="007F0E25">
        <w:t xml:space="preserve"> par satellite (Bali) e</w:t>
      </w:r>
      <w:r w:rsidR="0084407D" w:rsidRPr="007F0E25">
        <w:t xml:space="preserve">t </w:t>
      </w:r>
      <w:r w:rsidR="00602A37" w:rsidRPr="007F0E25">
        <w:t xml:space="preserve">la création d'un </w:t>
      </w:r>
      <w:r w:rsidR="0084407D" w:rsidRPr="007F0E25">
        <w:t xml:space="preserve">Réseau des femmes </w:t>
      </w:r>
      <w:r w:rsidR="00602A37" w:rsidRPr="007F0E25">
        <w:t xml:space="preserve">pour </w:t>
      </w:r>
      <w:r w:rsidR="0084407D" w:rsidRPr="007F0E25">
        <w:t>la CMR-19.</w:t>
      </w:r>
    </w:p>
    <w:p w:rsidR="00602A37" w:rsidRPr="007F0E25" w:rsidRDefault="00602A37" w:rsidP="002F3705">
      <w:bookmarkStart w:id="184" w:name="lt_pId1417"/>
      <w:bookmarkEnd w:id="183"/>
      <w:r w:rsidRPr="007F0E25">
        <w:t xml:space="preserve">En outre, dans trois avis aux médias, la presse a été invitée à assister au Colloque international de l'UIT sur les </w:t>
      </w:r>
      <w:r w:rsidR="009869AB" w:rsidRPr="007F0E25">
        <w:t>télécommunications</w:t>
      </w:r>
      <w:r w:rsidRPr="007F0E25">
        <w:t xml:space="preserve"> par satellite, au séminaire et à l'exposition sur la réalité virtuelle et les technologies à 360° dans le domaine de la radiodiffusion et aux célébrations du 110ème anniversaire du Règlement des radiocommunications.</w:t>
      </w:r>
    </w:p>
    <w:p w:rsidR="00602A37" w:rsidRPr="007F0E25" w:rsidRDefault="00602A37" w:rsidP="00F51101">
      <w:bookmarkStart w:id="185" w:name="lt_pId1418"/>
      <w:bookmarkEnd w:id="184"/>
      <w:r w:rsidRPr="007F0E25">
        <w:t xml:space="preserve">En 2016, </w:t>
      </w:r>
      <w:r w:rsidR="00F51101" w:rsidRPr="007F0E25">
        <w:t xml:space="preserve">les médias ont adressé </w:t>
      </w:r>
      <w:r w:rsidRPr="007F0E25">
        <w:t xml:space="preserve">plus de 75 demandes, principalement à la suite des communications mentionnées ci-dessus, </w:t>
      </w:r>
      <w:r w:rsidR="009869AB" w:rsidRPr="007F0E25">
        <w:t>auxquelles</w:t>
      </w:r>
      <w:r w:rsidRPr="007F0E25">
        <w:t xml:space="preserve"> il a été répondu soit par correspondance, soit dans le cadre d'entretiens accordés par des experts du BR, des Présidents des Commissions d'études de l'UIT-R ou du Directeur du BR.</w:t>
      </w:r>
    </w:p>
    <w:p w:rsidR="00DD3325" w:rsidRPr="007F0E25" w:rsidRDefault="00DD3325" w:rsidP="002F3705">
      <w:pPr>
        <w:pStyle w:val="Heading4"/>
      </w:pPr>
      <w:bookmarkStart w:id="186" w:name="_Toc424047609"/>
      <w:bookmarkStart w:id="187" w:name="_Toc426463267"/>
      <w:bookmarkEnd w:id="185"/>
      <w:r w:rsidRPr="007F0E25">
        <w:t>8.6.2.2</w:t>
      </w:r>
      <w:r w:rsidRPr="007F0E25">
        <w:tab/>
      </w:r>
      <w:r w:rsidR="00A7749D" w:rsidRPr="007F0E25">
        <w:t>Foires aux questions</w:t>
      </w:r>
      <w:bookmarkEnd w:id="186"/>
      <w:bookmarkEnd w:id="187"/>
    </w:p>
    <w:p w:rsidR="00DD3325" w:rsidRPr="007F0E25" w:rsidRDefault="00DD3325" w:rsidP="002F3705">
      <w:r w:rsidRPr="007F0E25">
        <w:t xml:space="preserve">Le BR </w:t>
      </w:r>
      <w:r w:rsidR="00A7749D" w:rsidRPr="007F0E25">
        <w:t>continue d'actualiser régulièrement les diverses foires aux questions (FAQ)</w:t>
      </w:r>
      <w:r w:rsidR="00A7749D" w:rsidRPr="007F0E25">
        <w:rPr>
          <w:color w:val="000000"/>
        </w:rPr>
        <w:t>,</w:t>
      </w:r>
      <w:r w:rsidRPr="007F0E25">
        <w:rPr>
          <w:color w:val="000000"/>
        </w:rPr>
        <w:t xml:space="preserve"> </w:t>
      </w:r>
      <w:r w:rsidRPr="007F0E25">
        <w:t>qui s'adressent aux médias, au secteur privé ainsi qu'au grand public</w:t>
      </w:r>
      <w:r w:rsidR="00A7749D" w:rsidRPr="007F0E25">
        <w:t xml:space="preserve"> et qui </w:t>
      </w:r>
      <w:r w:rsidRPr="007F0E25">
        <w:t xml:space="preserve">portent </w:t>
      </w:r>
      <w:r w:rsidR="00A7749D" w:rsidRPr="007F0E25">
        <w:t xml:space="preserve">actuellement </w:t>
      </w:r>
      <w:r w:rsidRPr="007F0E25">
        <w:t xml:space="preserve">sur les </w:t>
      </w:r>
      <w:r w:rsidR="00A7749D" w:rsidRPr="007F0E25">
        <w:t>thèmes suivant</w:t>
      </w:r>
      <w:r w:rsidRPr="007F0E25">
        <w:t>s:</w:t>
      </w:r>
    </w:p>
    <w:p w:rsidR="00DD3325" w:rsidRPr="007F0E25" w:rsidRDefault="00DD3325" w:rsidP="002F3705">
      <w:pPr>
        <w:pStyle w:val="enumlev1"/>
      </w:pPr>
      <w:r w:rsidRPr="007F0E25">
        <w:t>–</w:t>
      </w:r>
      <w:r w:rsidRPr="007F0E25">
        <w:tab/>
        <w:t>RR, CE de l'UIT-R, RRB, GCR, BR.</w:t>
      </w:r>
    </w:p>
    <w:p w:rsidR="00DD3325" w:rsidRPr="007F0E25" w:rsidRDefault="00DD3325" w:rsidP="002F3705">
      <w:pPr>
        <w:pStyle w:val="enumlev1"/>
      </w:pPr>
      <w:r w:rsidRPr="007F0E25">
        <w:t>–</w:t>
      </w:r>
      <w:r w:rsidRPr="007F0E25">
        <w:tab/>
        <w:t xml:space="preserve">IMT et </w:t>
      </w:r>
      <w:r w:rsidRPr="007F0E25">
        <w:rPr>
          <w:color w:val="000000"/>
        </w:rPr>
        <w:t>accès hertzien large bande.</w:t>
      </w:r>
    </w:p>
    <w:p w:rsidR="00DD3325" w:rsidRPr="007F0E25" w:rsidRDefault="00DD3325" w:rsidP="002F3705">
      <w:pPr>
        <w:pStyle w:val="enumlev1"/>
      </w:pPr>
      <w:r w:rsidRPr="007F0E25">
        <w:t>–</w:t>
      </w:r>
      <w:r w:rsidRPr="007F0E25">
        <w:tab/>
      </w:r>
      <w:r w:rsidRPr="007F0E25">
        <w:rPr>
          <w:color w:val="000000"/>
        </w:rPr>
        <w:t>Passage à la radiodiffusion télévisuelle numérique</w:t>
      </w:r>
      <w:r w:rsidRPr="007F0E25">
        <w:t xml:space="preserve"> et dividende numérique.</w:t>
      </w:r>
    </w:p>
    <w:p w:rsidR="00DD3325" w:rsidRPr="007F0E25" w:rsidRDefault="00DD3325" w:rsidP="002F3705">
      <w:pPr>
        <w:pStyle w:val="enumlev1"/>
      </w:pPr>
      <w:r w:rsidRPr="007F0E25">
        <w:t>–</w:t>
      </w:r>
      <w:r w:rsidRPr="007F0E25">
        <w:tab/>
      </w:r>
      <w:r w:rsidRPr="007F0E25">
        <w:rPr>
          <w:color w:val="000000"/>
        </w:rPr>
        <w:t>Echelle de temps universel</w:t>
      </w:r>
      <w:r w:rsidRPr="007F0E25">
        <w:t xml:space="preserve"> (UTC) – Seconde intercalaire.</w:t>
      </w:r>
    </w:p>
    <w:p w:rsidR="00DD3325" w:rsidRPr="007F0E25" w:rsidRDefault="00DD3325" w:rsidP="002F3705">
      <w:pPr>
        <w:pStyle w:val="enumlev1"/>
      </w:pPr>
      <w:r w:rsidRPr="007F0E25">
        <w:t>–</w:t>
      </w:r>
      <w:r w:rsidRPr="007F0E25">
        <w:tab/>
        <w:t>Fiches de notification de réseaux à satellite et procédures connexes.</w:t>
      </w:r>
    </w:p>
    <w:p w:rsidR="00DD3325" w:rsidRPr="007F0E25" w:rsidRDefault="00DD3325" w:rsidP="00F51101">
      <w:r w:rsidRPr="007F0E25">
        <w:t xml:space="preserve">Ces </w:t>
      </w:r>
      <w:r w:rsidR="00A7749D" w:rsidRPr="007F0E25">
        <w:t xml:space="preserve">FAQ </w:t>
      </w:r>
      <w:r w:rsidR="00F51101" w:rsidRPr="007F0E25">
        <w:t>so</w:t>
      </w:r>
      <w:r w:rsidRPr="007F0E25">
        <w:t xml:space="preserve">nt </w:t>
      </w:r>
      <w:r w:rsidR="00F51101" w:rsidRPr="007F0E25">
        <w:t xml:space="preserve">accessibles </w:t>
      </w:r>
      <w:r w:rsidRPr="007F0E25">
        <w:t xml:space="preserve">sur la page </w:t>
      </w:r>
      <w:r w:rsidR="00A7749D" w:rsidRPr="007F0E25">
        <w:t xml:space="preserve">web </w:t>
      </w:r>
      <w:r w:rsidRPr="007F0E25">
        <w:t>de l'UIT-R (en haut à droite de l'écran)</w:t>
      </w:r>
      <w:r w:rsidRPr="007F0E25">
        <w:rPr>
          <w:szCs w:val="24"/>
        </w:rPr>
        <w:t xml:space="preserve"> (</w:t>
      </w:r>
      <w:hyperlink r:id="rId36" w:history="1">
        <w:r w:rsidRPr="007F0E25">
          <w:rPr>
            <w:rStyle w:val="Hyperlink"/>
            <w:szCs w:val="24"/>
          </w:rPr>
          <w:t>http://www.itu.int/fr/ITU-R/Pages/default.aspx</w:t>
        </w:r>
      </w:hyperlink>
      <w:r w:rsidRPr="007F0E25">
        <w:rPr>
          <w:szCs w:val="24"/>
        </w:rPr>
        <w:t>)</w:t>
      </w:r>
      <w:r w:rsidRPr="007F0E25">
        <w:t>.</w:t>
      </w:r>
    </w:p>
    <w:p w:rsidR="00DD3325" w:rsidRPr="007F0E25" w:rsidRDefault="00DD3325" w:rsidP="00F51101">
      <w:pPr>
        <w:pStyle w:val="Heading4"/>
      </w:pPr>
      <w:bookmarkStart w:id="188" w:name="lt_pId1514"/>
      <w:r w:rsidRPr="007F0E25">
        <w:t>8.6.2.3</w:t>
      </w:r>
      <w:bookmarkEnd w:id="188"/>
      <w:r w:rsidRPr="007F0E25">
        <w:tab/>
      </w:r>
      <w:bookmarkStart w:id="189" w:name="lt_pId1515"/>
      <w:r w:rsidRPr="007F0E25">
        <w:t>Communications pour la promotion de l'image de marque</w:t>
      </w:r>
      <w:bookmarkEnd w:id="189"/>
    </w:p>
    <w:p w:rsidR="00A7749D" w:rsidRPr="007F0E25" w:rsidRDefault="00A7749D" w:rsidP="002F3705">
      <w:bookmarkStart w:id="190" w:name="lt_pId1437"/>
      <w:r w:rsidRPr="007F0E25">
        <w:t xml:space="preserve">En </w:t>
      </w:r>
      <w:r w:rsidR="00DD3325" w:rsidRPr="007F0E25">
        <w:t xml:space="preserve">2016, </w:t>
      </w:r>
      <w:r w:rsidR="00F06384" w:rsidRPr="007F0E25">
        <w:t xml:space="preserve">des supports promotionnels standard </w:t>
      </w:r>
      <w:r w:rsidRPr="007F0E25">
        <w:t>(</w:t>
      </w:r>
      <w:r w:rsidR="00F06384" w:rsidRPr="007F0E25">
        <w:t>panneaux</w:t>
      </w:r>
      <w:r w:rsidRPr="007F0E25">
        <w:t xml:space="preserve">, </w:t>
      </w:r>
      <w:r w:rsidR="00F06384" w:rsidRPr="007F0E25">
        <w:t>bannières</w:t>
      </w:r>
      <w:r w:rsidR="00F51101" w:rsidRPr="007F0E25">
        <w:t xml:space="preserve"> virtuelles</w:t>
      </w:r>
      <w:r w:rsidRPr="007F0E25">
        <w:t xml:space="preserve">, </w:t>
      </w:r>
      <w:r w:rsidR="00F06384" w:rsidRPr="007F0E25">
        <w:t>affiches</w:t>
      </w:r>
      <w:r w:rsidR="00C65778" w:rsidRPr="007F0E25">
        <w:t xml:space="preserve"> et </w:t>
      </w:r>
      <w:r w:rsidR="00F06384" w:rsidRPr="007F0E25">
        <w:t>certificat</w:t>
      </w:r>
      <w:r w:rsidRPr="007F0E25">
        <w:t>s</w:t>
      </w:r>
      <w:r w:rsidR="00F06384" w:rsidRPr="007F0E25">
        <w:t xml:space="preserve"> </w:t>
      </w:r>
      <w:r w:rsidR="00C65778" w:rsidRPr="007F0E25">
        <w:t>en ligne</w:t>
      </w:r>
      <w:r w:rsidRPr="007F0E25">
        <w:t xml:space="preserve">, </w:t>
      </w:r>
      <w:r w:rsidR="00F06384" w:rsidRPr="007F0E25">
        <w:t xml:space="preserve">annonces sur les réseaux sociaux, </w:t>
      </w:r>
      <w:r w:rsidR="00F51101" w:rsidRPr="007F0E25">
        <w:t>etc.), des photos, des vidéos et</w:t>
      </w:r>
      <w:r w:rsidRPr="007F0E25">
        <w:t xml:space="preserve"> des </w:t>
      </w:r>
      <w:r w:rsidR="00F06384" w:rsidRPr="007F0E25">
        <w:t xml:space="preserve">supports </w:t>
      </w:r>
      <w:r w:rsidRPr="007F0E25">
        <w:t xml:space="preserve">multimédias ont été préparés pour les </w:t>
      </w:r>
      <w:r w:rsidR="00C65778" w:rsidRPr="007F0E25">
        <w:t xml:space="preserve">manifestations </w:t>
      </w:r>
      <w:r w:rsidRPr="007F0E25">
        <w:t>organisé</w:t>
      </w:r>
      <w:r w:rsidR="00C65778" w:rsidRPr="007F0E25">
        <w:t>e</w:t>
      </w:r>
      <w:r w:rsidRPr="007F0E25">
        <w:t xml:space="preserve">s par le BR. Pour les célébrations du 110ème </w:t>
      </w:r>
      <w:r w:rsidRPr="007F0E25">
        <w:lastRenderedPageBreak/>
        <w:t>anniversaire du Règlement des radiocommunications, les activités de communication supplémentaires suivantes ont été entreprises:</w:t>
      </w:r>
    </w:p>
    <w:bookmarkEnd w:id="190"/>
    <w:p w:rsidR="00DD3325" w:rsidRPr="007F0E25" w:rsidRDefault="00DD3325" w:rsidP="002F3705">
      <w:pPr>
        <w:spacing w:before="80"/>
        <w:ind w:left="794" w:hanging="794"/>
      </w:pPr>
      <w:r w:rsidRPr="007F0E25">
        <w:t>–</w:t>
      </w:r>
      <w:r w:rsidRPr="007F0E25">
        <w:tab/>
      </w:r>
      <w:bookmarkStart w:id="191" w:name="lt_pId1440"/>
      <w:r w:rsidR="00C65778" w:rsidRPr="007F0E25">
        <w:t xml:space="preserve">un numéro spécial de la revue </w:t>
      </w:r>
      <w:hyperlink r:id="rId37" w:history="1">
        <w:r w:rsidR="00C65778" w:rsidRPr="007F0E25">
          <w:rPr>
            <w:color w:val="0000FF"/>
            <w:u w:val="single"/>
          </w:rPr>
          <w:t>Nouvelles de l'UIT</w:t>
        </w:r>
      </w:hyperlink>
      <w:r w:rsidRPr="007F0E25">
        <w:t xml:space="preserve"> "</w:t>
      </w:r>
      <w:r w:rsidR="00C65778" w:rsidRPr="007F0E25">
        <w:t>Le Règlement des radiocommunications à l'honneur</w:t>
      </w:r>
      <w:r w:rsidRPr="007F0E25">
        <w:t>"</w:t>
      </w:r>
      <w:bookmarkEnd w:id="191"/>
    </w:p>
    <w:p w:rsidR="00DD3325" w:rsidRPr="007F0E25" w:rsidRDefault="00DD3325" w:rsidP="002F3705">
      <w:pPr>
        <w:spacing w:before="80"/>
        <w:ind w:left="794" w:hanging="794"/>
      </w:pPr>
      <w:r w:rsidRPr="007F0E25">
        <w:t>–</w:t>
      </w:r>
      <w:r w:rsidRPr="007F0E25">
        <w:tab/>
      </w:r>
      <w:bookmarkStart w:id="192" w:name="lt_pId1442"/>
      <w:r w:rsidR="00C65778" w:rsidRPr="007F0E25">
        <w:t>des communiqués de presse et des avis aux médias distribués</w:t>
      </w:r>
      <w:r w:rsidRPr="007F0E25">
        <w:t xml:space="preserve"> via </w:t>
      </w:r>
      <w:r w:rsidR="00C65778" w:rsidRPr="007F0E25">
        <w:t xml:space="preserve">le </w:t>
      </w:r>
      <w:hyperlink r:id="rId38" w:history="1">
        <w:r w:rsidR="00C65778" w:rsidRPr="007F0E25">
          <w:rPr>
            <w:color w:val="0000FF"/>
            <w:u w:val="single"/>
          </w:rPr>
          <w:t>Centre médias de l'UIT</w:t>
        </w:r>
      </w:hyperlink>
      <w:r w:rsidRPr="007F0E25">
        <w:t xml:space="preserve"> </w:t>
      </w:r>
      <w:r w:rsidR="00C65778" w:rsidRPr="007F0E25">
        <w:t xml:space="preserve">et la </w:t>
      </w:r>
      <w:hyperlink r:id="rId39" w:history="1">
        <w:r w:rsidR="00C65778" w:rsidRPr="007F0E25">
          <w:rPr>
            <w:color w:val="0000FF"/>
            <w:u w:val="single"/>
          </w:rPr>
          <w:t>Salle de presse de l'UIT</w:t>
        </w:r>
        <w:r w:rsidRPr="007F0E25">
          <w:rPr>
            <w:color w:val="0000FF"/>
            <w:u w:val="single"/>
          </w:rPr>
          <w:t>-R</w:t>
        </w:r>
      </w:hyperlink>
      <w:bookmarkEnd w:id="192"/>
    </w:p>
    <w:p w:rsidR="00DD3325" w:rsidRPr="007F0E25" w:rsidRDefault="00DD3325" w:rsidP="002F3705">
      <w:pPr>
        <w:spacing w:before="80"/>
        <w:ind w:left="794" w:hanging="794"/>
      </w:pPr>
      <w:r w:rsidRPr="007F0E25">
        <w:t>–</w:t>
      </w:r>
      <w:r w:rsidRPr="007F0E25">
        <w:tab/>
      </w:r>
      <w:bookmarkStart w:id="193" w:name="lt_pId1444"/>
      <w:r w:rsidR="00F51101" w:rsidRPr="007F0E25">
        <w:t xml:space="preserve">un </w:t>
      </w:r>
      <w:r w:rsidR="00C65778" w:rsidRPr="007F0E25">
        <w:t>site web spécial RR110</w:t>
      </w:r>
      <w:r w:rsidRPr="007F0E25">
        <w:t>:</w:t>
      </w:r>
      <w:bookmarkEnd w:id="193"/>
      <w:r w:rsidRPr="007F0E25">
        <w:t xml:space="preserve"> </w:t>
      </w:r>
      <w:hyperlink r:id="rId40" w:history="1">
        <w:bookmarkStart w:id="194" w:name="lt_pId1445"/>
        <w:r w:rsidRPr="007F0E25">
          <w:rPr>
            <w:color w:val="0000FF"/>
            <w:u w:val="single"/>
          </w:rPr>
          <w:t>http://www.itu.int/en/ITU-R/RR110/</w:t>
        </w:r>
        <w:bookmarkEnd w:id="194"/>
      </w:hyperlink>
    </w:p>
    <w:p w:rsidR="00DD3325" w:rsidRPr="007F0E25" w:rsidRDefault="00DD3325" w:rsidP="002F3705">
      <w:pPr>
        <w:spacing w:before="80"/>
        <w:ind w:left="794" w:hanging="794"/>
      </w:pPr>
      <w:r w:rsidRPr="007F0E25">
        <w:t>–</w:t>
      </w:r>
      <w:bookmarkStart w:id="195" w:name="lt_pId1447"/>
      <w:r w:rsidR="00F51101" w:rsidRPr="007F0E25">
        <w:tab/>
        <w:t>de</w:t>
      </w:r>
      <w:r w:rsidR="00D93955">
        <w:t>s</w:t>
      </w:r>
      <w:r w:rsidR="00F51101" w:rsidRPr="007F0E25">
        <w:t xml:space="preserve"> </w:t>
      </w:r>
      <w:r w:rsidRPr="007F0E25">
        <w:t xml:space="preserve">messages </w:t>
      </w:r>
      <w:r w:rsidR="00C65778" w:rsidRPr="007F0E25">
        <w:t xml:space="preserve">vidéo du </w:t>
      </w:r>
      <w:hyperlink r:id="rId41" w:history="1">
        <w:r w:rsidR="00C65778" w:rsidRPr="007F0E25">
          <w:rPr>
            <w:color w:val="0000FF"/>
            <w:u w:val="single"/>
          </w:rPr>
          <w:t>Directeur du B</w:t>
        </w:r>
        <w:r w:rsidRPr="007F0E25">
          <w:rPr>
            <w:color w:val="0000FF"/>
            <w:u w:val="single"/>
          </w:rPr>
          <w:t>R</w:t>
        </w:r>
      </w:hyperlink>
      <w:r w:rsidRPr="007F0E25">
        <w:t xml:space="preserve"> </w:t>
      </w:r>
      <w:r w:rsidR="00C65778" w:rsidRPr="007F0E25">
        <w:t>et</w:t>
      </w:r>
      <w:r w:rsidR="00F51101" w:rsidRPr="007F0E25">
        <w:t xml:space="preserve"> une</w:t>
      </w:r>
      <w:r w:rsidR="00C65778" w:rsidRPr="007F0E25">
        <w:t xml:space="preserve"> </w:t>
      </w:r>
      <w:hyperlink r:id="rId42" w:history="1">
        <w:r w:rsidR="00C65778" w:rsidRPr="007F0E25">
          <w:rPr>
            <w:color w:val="0000FF"/>
            <w:u w:val="single"/>
          </w:rPr>
          <w:t>vidéo des moments forts R</w:t>
        </w:r>
        <w:r w:rsidRPr="007F0E25">
          <w:rPr>
            <w:color w:val="0000FF"/>
            <w:u w:val="single"/>
          </w:rPr>
          <w:t>R110</w:t>
        </w:r>
      </w:hyperlink>
      <w:bookmarkEnd w:id="195"/>
    </w:p>
    <w:p w:rsidR="00DD3325" w:rsidRPr="007F0E25" w:rsidRDefault="00DD3325" w:rsidP="002F3705">
      <w:pPr>
        <w:spacing w:before="80"/>
        <w:ind w:left="794" w:hanging="794"/>
      </w:pPr>
      <w:r w:rsidRPr="007F0E25">
        <w:t>–</w:t>
      </w:r>
      <w:r w:rsidRPr="007F0E25">
        <w:tab/>
      </w:r>
      <w:bookmarkStart w:id="196" w:name="lt_pId1449"/>
      <w:r w:rsidR="00F51101" w:rsidRPr="007F0E25">
        <w:t xml:space="preserve">une </w:t>
      </w:r>
      <w:r w:rsidR="00C65778" w:rsidRPr="007F0E25">
        <w:t xml:space="preserve">couverture médiatique sur les réseaux sociaux avec le </w:t>
      </w:r>
      <w:r w:rsidRPr="007F0E25">
        <w:t xml:space="preserve">hashtag </w:t>
      </w:r>
      <w:r w:rsidRPr="007F0E25">
        <w:rPr>
          <w:b/>
          <w:bCs/>
        </w:rPr>
        <w:t>#RR110</w:t>
      </w:r>
      <w:bookmarkEnd w:id="196"/>
    </w:p>
    <w:p w:rsidR="00787398" w:rsidRPr="007F0E25" w:rsidRDefault="00DD3325" w:rsidP="00F51101">
      <w:pPr>
        <w:spacing w:before="80"/>
        <w:ind w:left="794" w:hanging="794"/>
      </w:pPr>
      <w:r w:rsidRPr="007F0E25">
        <w:t>–</w:t>
      </w:r>
      <w:r w:rsidR="00F51101" w:rsidRPr="007F0E25">
        <w:tab/>
        <w:t xml:space="preserve">des </w:t>
      </w:r>
      <w:bookmarkStart w:id="197" w:name="lt_pId1451"/>
      <w:r w:rsidRPr="007F0E25">
        <w:fldChar w:fldCharType="begin"/>
      </w:r>
      <w:r w:rsidRPr="007F0E25">
        <w:instrText xml:space="preserve"> HYPERLINK "https://www.itu.int/en/ITU-R/RR110/Documents/RR110-Programme.pdf" </w:instrText>
      </w:r>
      <w:r w:rsidRPr="007F0E25">
        <w:fldChar w:fldCharType="separate"/>
      </w:r>
      <w:r w:rsidR="00C65778" w:rsidRPr="007F0E25">
        <w:rPr>
          <w:color w:val="0000FF"/>
          <w:u w:val="single"/>
        </w:rPr>
        <w:t>tables rondes</w:t>
      </w:r>
      <w:r w:rsidRPr="007F0E25">
        <w:fldChar w:fldCharType="end"/>
      </w:r>
      <w:r w:rsidRPr="007F0E25">
        <w:t xml:space="preserve"> </w:t>
      </w:r>
      <w:r w:rsidR="00C65778" w:rsidRPr="007F0E25">
        <w:t>avec des représentants du secteur privé sur l</w:t>
      </w:r>
      <w:r w:rsidR="00787398" w:rsidRPr="007F0E25">
        <w:t>'historique d</w:t>
      </w:r>
      <w:r w:rsidR="00C65778" w:rsidRPr="007F0E25">
        <w:t>e</w:t>
      </w:r>
      <w:r w:rsidR="00787398" w:rsidRPr="007F0E25">
        <w:t>s</w:t>
      </w:r>
      <w:r w:rsidR="00C65778" w:rsidRPr="007F0E25">
        <w:t xml:space="preserve"> </w:t>
      </w:r>
      <w:r w:rsidR="00787398" w:rsidRPr="007F0E25">
        <w:t xml:space="preserve">incidences du Règlement des radiocommunications sur le secteur des TIC ainsi que sur les enjeux et les perspectives pour l'avenir dudit Règlement </w:t>
      </w:r>
    </w:p>
    <w:p w:rsidR="00DD3325" w:rsidRPr="007F0E25" w:rsidRDefault="00DD3325" w:rsidP="002F3705">
      <w:pPr>
        <w:pStyle w:val="Heading4"/>
      </w:pPr>
      <w:bookmarkStart w:id="198" w:name="lt_pId1518"/>
      <w:bookmarkEnd w:id="197"/>
      <w:r w:rsidRPr="007F0E25">
        <w:t>8.6.2.4</w:t>
      </w:r>
      <w:bookmarkEnd w:id="198"/>
      <w:r w:rsidRPr="007F0E25">
        <w:tab/>
      </w:r>
      <w:bookmarkStart w:id="199" w:name="lt_pId1519"/>
      <w:r w:rsidRPr="007F0E25">
        <w:t>Expositions et démonstrations</w:t>
      </w:r>
      <w:bookmarkEnd w:id="199"/>
    </w:p>
    <w:p w:rsidR="00787398" w:rsidRPr="007F0E25" w:rsidRDefault="00787398" w:rsidP="002F3705">
      <w:bookmarkStart w:id="200" w:name="lt_pId1455"/>
      <w:r w:rsidRPr="007F0E25">
        <w:t>En 2016, à la demande des membres, des expositions ont été organisées par le BR lors de deux manifestations, à savoir le Séminaire de l'UIT sur la réalité virtuelle et les technologies à 360° dans le domaine de la radiodiffusion et le Séminaire mondial des radiocommunications de l'UIT de 2016 (WRS-16).</w:t>
      </w:r>
    </w:p>
    <w:bookmarkEnd w:id="200"/>
    <w:p w:rsidR="00DD3325" w:rsidRPr="007F0E25" w:rsidRDefault="00DD3325" w:rsidP="002F3705">
      <w:pPr>
        <w:keepNext/>
        <w:keepLines/>
        <w:tabs>
          <w:tab w:val="left" w:pos="1021"/>
        </w:tabs>
        <w:spacing w:before="160"/>
        <w:ind w:left="1021" w:hanging="1021"/>
        <w:outlineLvl w:val="3"/>
        <w:rPr>
          <w:b/>
        </w:rPr>
      </w:pPr>
      <w:r w:rsidRPr="007F0E25">
        <w:rPr>
          <w:b/>
        </w:rPr>
        <w:t>8.6.2.5</w:t>
      </w:r>
      <w:r w:rsidRPr="007F0E25">
        <w:rPr>
          <w:b/>
        </w:rPr>
        <w:tab/>
      </w:r>
      <w:bookmarkStart w:id="201" w:name="lt_pId1458"/>
      <w:r w:rsidR="00787398" w:rsidRPr="007F0E25">
        <w:rPr>
          <w:b/>
        </w:rPr>
        <w:t>Manifestations extraordinaires et célébrations</w:t>
      </w:r>
      <w:bookmarkEnd w:id="201"/>
    </w:p>
    <w:p w:rsidR="00D45D8E" w:rsidRPr="007F0E25" w:rsidRDefault="00D45D8E" w:rsidP="00F51101">
      <w:bookmarkStart w:id="202" w:name="lt_pId1459"/>
      <w:r w:rsidRPr="007F0E25">
        <w:t>L'année 2016 a été marquée par l</w:t>
      </w:r>
      <w:r w:rsidR="00F51101" w:rsidRPr="007F0E25">
        <w:t>a célébration du</w:t>
      </w:r>
      <w:r w:rsidRPr="007F0E25">
        <w:t xml:space="preserve"> </w:t>
      </w:r>
      <w:r w:rsidRPr="007F0E25">
        <w:rPr>
          <w:b/>
          <w:bCs/>
        </w:rPr>
        <w:t>110ème anniversaire du Règlement des radiocommunications de l'UIT (1906-2016)</w:t>
      </w:r>
      <w:r w:rsidRPr="007F0E25">
        <w:t xml:space="preserve">, </w:t>
      </w:r>
      <w:r w:rsidR="00B75A0A" w:rsidRPr="007F0E25">
        <w:t xml:space="preserve">avec tout au long de l'année </w:t>
      </w:r>
      <w:r w:rsidRPr="007F0E25">
        <w:t xml:space="preserve">des communications </w:t>
      </w:r>
      <w:r w:rsidR="00B75A0A" w:rsidRPr="007F0E25">
        <w:t xml:space="preserve">spéciales </w:t>
      </w:r>
      <w:r w:rsidRPr="007F0E25">
        <w:t xml:space="preserve">et </w:t>
      </w:r>
      <w:r w:rsidR="00B75A0A" w:rsidRPr="007F0E25">
        <w:t>la promotion de l</w:t>
      </w:r>
      <w:r w:rsidRPr="007F0E25">
        <w:t xml:space="preserve">'anniversaire (RR110) </w:t>
      </w:r>
      <w:r w:rsidR="00B75A0A" w:rsidRPr="007F0E25">
        <w:t xml:space="preserve">auprès des </w:t>
      </w:r>
      <w:r w:rsidRPr="007F0E25">
        <w:t xml:space="preserve">Membres de l'UIT, </w:t>
      </w:r>
      <w:r w:rsidR="00F51101" w:rsidRPr="007F0E25">
        <w:t>des</w:t>
      </w:r>
      <w:r w:rsidRPr="007F0E25">
        <w:t xml:space="preserve"> partenaires, </w:t>
      </w:r>
      <w:r w:rsidR="00F51101" w:rsidRPr="007F0E25">
        <w:t>des médias et d</w:t>
      </w:r>
      <w:r w:rsidRPr="007F0E25">
        <w:t>u grand public. Cet anniversaire a été célébré à Genève le 12 décembre 2016, lors de la séance plénière d'ouverture du Séminaire mondial des radiocommunications de 2016 (WRS-16), en présence des membres et d</w:t>
      </w:r>
      <w:r w:rsidR="00B75A0A" w:rsidRPr="007F0E25">
        <w:t>'</w:t>
      </w:r>
      <w:r w:rsidRPr="007F0E25">
        <w:t xml:space="preserve">invités </w:t>
      </w:r>
      <w:r w:rsidR="00B75A0A" w:rsidRPr="007F0E25">
        <w:t>de marque</w:t>
      </w:r>
      <w:r w:rsidRPr="007F0E25">
        <w:t xml:space="preserve">. </w:t>
      </w:r>
      <w:r w:rsidR="002F3705" w:rsidRPr="007F0E25">
        <w:t>A</w:t>
      </w:r>
      <w:r w:rsidRPr="007F0E25">
        <w:t xml:space="preserve"> cette occasion, le Vice-Secrétaire général et le Directeur du Bureau des radiocommunications ont prononcé des allocutions.</w:t>
      </w:r>
    </w:p>
    <w:p w:rsidR="00DD3325" w:rsidRPr="007F0E25" w:rsidRDefault="00B75A0A" w:rsidP="00F51101">
      <w:bookmarkStart w:id="203" w:name="lt_pId1461"/>
      <w:bookmarkEnd w:id="202"/>
      <w:r w:rsidRPr="007F0E25">
        <w:t>Deux tables rondes, consacrées aux incidences du Règlement des radiocommunications de l'UIT sur le secteur des TIC et aux enjeux, perspectives et avenir dudit Règlement</w:t>
      </w:r>
      <w:r w:rsidR="00F51101" w:rsidRPr="007F0E25">
        <w:t xml:space="preserve">, ont ensuite rassemblé plus </w:t>
      </w:r>
      <w:r w:rsidRPr="007F0E25">
        <w:t>de 540 participants inscrits issus de 106 pays et de Membres du Secteur des radiocommunications ainsi que d'Associés et d'</w:t>
      </w:r>
      <w:r w:rsidR="00F51101" w:rsidRPr="007F0E25">
        <w:t xml:space="preserve">établissements </w:t>
      </w:r>
      <w:r w:rsidRPr="007F0E25">
        <w:t>universitaires.</w:t>
      </w:r>
      <w:bookmarkEnd w:id="203"/>
      <w:r w:rsidRPr="007F0E25">
        <w:t xml:space="preserve"> </w:t>
      </w:r>
      <w:r w:rsidR="007F4E48" w:rsidRPr="007F0E25">
        <w:rPr>
          <w:rFonts w:asciiTheme="majorBidi" w:hAnsiTheme="majorBidi" w:cstheme="majorBidi"/>
          <w:szCs w:val="24"/>
        </w:rPr>
        <w:t>D'anciens fonctionnaires de l'Union, des membres actuels ou d'anciens membres du Comité du Règlement des radiocommunications (</w:t>
      </w:r>
      <w:hyperlink r:id="rId43" w:history="1">
        <w:r w:rsidR="007F4E48" w:rsidRPr="007F0E25">
          <w:rPr>
            <w:rStyle w:val="Hyperlink"/>
            <w:rFonts w:asciiTheme="majorBidi" w:hAnsiTheme="majorBidi" w:cstheme="majorBidi"/>
            <w:szCs w:val="24"/>
          </w:rPr>
          <w:t>RRB</w:t>
        </w:r>
      </w:hyperlink>
      <w:r w:rsidR="00B21ADD" w:rsidRPr="007F0E25">
        <w:rPr>
          <w:rFonts w:asciiTheme="majorBidi" w:hAnsiTheme="majorBidi" w:cstheme="majorBidi"/>
          <w:szCs w:val="24"/>
        </w:rPr>
        <w:t>)</w:t>
      </w:r>
      <w:r w:rsidR="007F4E48" w:rsidRPr="007F0E25">
        <w:rPr>
          <w:rFonts w:asciiTheme="majorBidi" w:hAnsiTheme="majorBidi" w:cstheme="majorBidi"/>
          <w:szCs w:val="24"/>
        </w:rPr>
        <w:t xml:space="preserve"> </w:t>
      </w:r>
      <w:r w:rsidR="00B21ADD" w:rsidRPr="007F0E25">
        <w:rPr>
          <w:rFonts w:asciiTheme="majorBidi" w:hAnsiTheme="majorBidi" w:cstheme="majorBidi"/>
          <w:szCs w:val="24"/>
        </w:rPr>
        <w:t xml:space="preserve">et </w:t>
      </w:r>
      <w:r w:rsidR="007F4E48" w:rsidRPr="007F0E25">
        <w:rPr>
          <w:rFonts w:asciiTheme="majorBidi" w:hAnsiTheme="majorBidi" w:cstheme="majorBidi"/>
          <w:szCs w:val="24"/>
        </w:rPr>
        <w:t xml:space="preserve">de </w:t>
      </w:r>
      <w:hyperlink r:id="rId44" w:history="1">
        <w:r w:rsidR="007F4E48" w:rsidRPr="007F0E25">
          <w:rPr>
            <w:rStyle w:val="Hyperlink"/>
            <w:rFonts w:asciiTheme="majorBidi" w:hAnsiTheme="majorBidi" w:cstheme="majorBidi"/>
            <w:szCs w:val="24"/>
          </w:rPr>
          <w:t>l'UIT-R</w:t>
        </w:r>
      </w:hyperlink>
      <w:r w:rsidR="007F4E48" w:rsidRPr="007F0E25">
        <w:rPr>
          <w:rFonts w:asciiTheme="majorBidi" w:hAnsiTheme="majorBidi" w:cstheme="majorBidi"/>
          <w:szCs w:val="24"/>
        </w:rPr>
        <w:t xml:space="preserve"> et d'anciens présidents des Commissions d'études du CCIR </w:t>
      </w:r>
      <w:r w:rsidR="00B21ADD" w:rsidRPr="007F0E25">
        <w:rPr>
          <w:rFonts w:asciiTheme="majorBidi" w:hAnsiTheme="majorBidi" w:cstheme="majorBidi"/>
          <w:szCs w:val="24"/>
        </w:rPr>
        <w:t xml:space="preserve">étaient </w:t>
      </w:r>
      <w:r w:rsidR="007F4E48" w:rsidRPr="007F0E25">
        <w:rPr>
          <w:rFonts w:asciiTheme="majorBidi" w:hAnsiTheme="majorBidi" w:cstheme="majorBidi"/>
          <w:szCs w:val="24"/>
        </w:rPr>
        <w:t xml:space="preserve">également </w:t>
      </w:r>
      <w:r w:rsidR="00B21ADD" w:rsidRPr="007F0E25">
        <w:rPr>
          <w:rFonts w:asciiTheme="majorBidi" w:hAnsiTheme="majorBidi" w:cstheme="majorBidi"/>
          <w:szCs w:val="24"/>
        </w:rPr>
        <w:t>présents</w:t>
      </w:r>
      <w:r w:rsidR="007F4E48" w:rsidRPr="007F0E25">
        <w:rPr>
          <w:rFonts w:asciiTheme="majorBidi" w:hAnsiTheme="majorBidi" w:cstheme="majorBidi"/>
          <w:szCs w:val="24"/>
        </w:rPr>
        <w:t>.</w:t>
      </w:r>
    </w:p>
    <w:p w:rsidR="00DC5294" w:rsidRPr="007F0E25" w:rsidRDefault="007F4E48" w:rsidP="00F51101">
      <w:r w:rsidRPr="007F0E25">
        <w:rPr>
          <w:rStyle w:val="wysiwyg-font-size-medium"/>
          <w:rFonts w:asciiTheme="majorBidi" w:hAnsiTheme="majorBidi" w:cstheme="majorBidi"/>
          <w:szCs w:val="24"/>
        </w:rPr>
        <w:t>Parmi les partenaires du secteur privé qui étaient présents aux tables rondes organisées à l'occasion de la cérémonie figuraient des représentants de la GSMA, de l'ESOA, de l'UER, de la GSA, de BAKOM, de OneWeb, de Facebook, de la BBC et du Département d'Etat des Etats-Unis</w:t>
      </w:r>
      <w:r w:rsidR="00B21ADD" w:rsidRPr="007F0E25">
        <w:rPr>
          <w:rStyle w:val="wysiwyg-font-size-medium"/>
          <w:rFonts w:asciiTheme="majorBidi" w:hAnsiTheme="majorBidi" w:cstheme="majorBidi"/>
          <w:szCs w:val="24"/>
        </w:rPr>
        <w:t xml:space="preserve"> – v</w:t>
      </w:r>
      <w:r w:rsidR="00F51101" w:rsidRPr="007F0E25">
        <w:rPr>
          <w:rStyle w:val="wysiwyg-font-size-medium"/>
          <w:rFonts w:asciiTheme="majorBidi" w:hAnsiTheme="majorBidi" w:cstheme="majorBidi"/>
          <w:szCs w:val="24"/>
        </w:rPr>
        <w:t xml:space="preserve">oir </w:t>
      </w:r>
      <w:r w:rsidR="00B21ADD" w:rsidRPr="007F0E25">
        <w:rPr>
          <w:rStyle w:val="wysiwyg-font-size-medium"/>
          <w:rFonts w:asciiTheme="majorBidi" w:hAnsiTheme="majorBidi" w:cstheme="majorBidi"/>
          <w:szCs w:val="24"/>
        </w:rPr>
        <w:t xml:space="preserve">le </w:t>
      </w:r>
      <w:hyperlink r:id="rId45" w:history="1">
        <w:r w:rsidR="00B21ADD" w:rsidRPr="007F0E25">
          <w:rPr>
            <w:color w:val="0000FF"/>
            <w:u w:val="single"/>
          </w:rPr>
          <w:t>programme de la cérémonie RR110</w:t>
        </w:r>
      </w:hyperlink>
      <w:r w:rsidR="00B21ADD" w:rsidRPr="007F0E25">
        <w:t>.</w:t>
      </w:r>
    </w:p>
    <w:p w:rsidR="007F4E48" w:rsidRPr="007F0E25" w:rsidRDefault="007F4E48" w:rsidP="002F3705">
      <w:pPr>
        <w:tabs>
          <w:tab w:val="clear" w:pos="794"/>
          <w:tab w:val="clear" w:pos="1191"/>
          <w:tab w:val="clear" w:pos="1588"/>
          <w:tab w:val="clear" w:pos="1985"/>
        </w:tabs>
        <w:overflowPunct/>
        <w:autoSpaceDE/>
        <w:autoSpaceDN/>
        <w:adjustRightInd/>
        <w:spacing w:before="0"/>
        <w:textAlignment w:val="auto"/>
      </w:pPr>
      <w:r w:rsidRPr="007F0E25">
        <w:br w:type="page"/>
      </w:r>
    </w:p>
    <w:p w:rsidR="0028787D" w:rsidRPr="007F0E25" w:rsidRDefault="0028787D" w:rsidP="002F3705">
      <w:pPr>
        <w:pStyle w:val="AnnexNotitle"/>
        <w:rPr>
          <w:b w:val="0"/>
          <w:caps/>
        </w:rPr>
      </w:pPr>
      <w:r w:rsidRPr="007F0E25">
        <w:rPr>
          <w:b w:val="0"/>
          <w:caps/>
        </w:rPr>
        <w:lastRenderedPageBreak/>
        <w:t xml:space="preserve">ANNEXE </w:t>
      </w:r>
    </w:p>
    <w:tbl>
      <w:tblPr>
        <w:tblStyle w:val="TableGrid"/>
        <w:tblW w:w="0" w:type="auto"/>
        <w:tblLook w:val="04A0" w:firstRow="1" w:lastRow="0" w:firstColumn="1" w:lastColumn="0" w:noHBand="0" w:noVBand="1"/>
      </w:tblPr>
      <w:tblGrid>
        <w:gridCol w:w="9184"/>
      </w:tblGrid>
      <w:tr w:rsidR="0028787D" w:rsidRPr="007F0E25" w:rsidTr="0013526F">
        <w:trPr>
          <w:cantSplit/>
        </w:trPr>
        <w:tc>
          <w:tcPr>
            <w:tcW w:w="9184" w:type="dxa"/>
          </w:tcPr>
          <w:p w:rsidR="0028787D" w:rsidRPr="007F0E25" w:rsidRDefault="0028787D" w:rsidP="002F3705">
            <w:pPr>
              <w:jc w:val="center"/>
              <w:rPr>
                <w:szCs w:val="24"/>
              </w:rPr>
            </w:pPr>
            <w:r w:rsidRPr="007F0E25">
              <w:rPr>
                <w:b/>
                <w:bCs/>
                <w:szCs w:val="24"/>
              </w:rPr>
              <w:t>Rapport d'activité sur les systèmes informatiques du BR pour les services spatiaux</w:t>
            </w:r>
          </w:p>
        </w:tc>
      </w:tr>
      <w:tr w:rsidR="0028787D" w:rsidRPr="007F0E25" w:rsidTr="0013526F">
        <w:trPr>
          <w:cantSplit/>
        </w:trPr>
        <w:tc>
          <w:tcPr>
            <w:tcW w:w="9184" w:type="dxa"/>
          </w:tcPr>
          <w:p w:rsidR="0028787D" w:rsidRPr="007F0E25" w:rsidRDefault="0028787D" w:rsidP="002F3705">
            <w:pPr>
              <w:jc w:val="center"/>
              <w:rPr>
                <w:szCs w:val="24"/>
              </w:rPr>
            </w:pPr>
            <w:r w:rsidRPr="007F0E25">
              <w:rPr>
                <w:b/>
                <w:bCs/>
                <w:szCs w:val="24"/>
              </w:rPr>
              <w:t>Phase 2: 1er avril 2012-31 décembre 2015</w:t>
            </w:r>
          </w:p>
        </w:tc>
      </w:tr>
      <w:tr w:rsidR="0028787D" w:rsidRPr="007F0E25" w:rsidTr="0013526F">
        <w:trPr>
          <w:cantSplit/>
        </w:trPr>
        <w:tc>
          <w:tcPr>
            <w:tcW w:w="9184" w:type="dxa"/>
          </w:tcPr>
          <w:p w:rsidR="0028787D" w:rsidRPr="007F0E25" w:rsidRDefault="0028787D" w:rsidP="002F3705">
            <w:pPr>
              <w:pStyle w:val="Headingb"/>
              <w:keepNext w:val="0"/>
            </w:pPr>
            <w:r w:rsidRPr="007F0E25">
              <w:t>Plan de continuité des activités et de rétablissement en cas de catastrophe*</w:t>
            </w:r>
          </w:p>
          <w:p w:rsidR="0028787D" w:rsidRPr="007F0E25" w:rsidRDefault="002F3705" w:rsidP="002F3705">
            <w:r w:rsidRPr="007F0E25">
              <w:t>A</w:t>
            </w:r>
            <w:r w:rsidR="0028787D" w:rsidRPr="007F0E25">
              <w:t xml:space="preserve"> partir de janvier 2015, le Bureau a adopté une méthode prévoyant deux phases (les deux phases étant menées à bien en parallèle), afin de mettre en évidence les menaces et vulnérabilités correspondantes et d'en atténuer les effets. Avec le concours de consultants extérieurs et du Département des services informatiques, le Bureau a procédé à une analyse de l'évaluation des infrastructures (serveurs, réseau local, bases de données, etc.) utilisées pour accéder aux bases de données du BR, aussi bien à l'UIT qu'à l'extérieur de l'UIT. En outre, le Bureau a procédé à une analyse et à une évaluation afin d'élaborer le plan BR/DC nécessaire, de façon à réduire le plus possible les risques de perte de données ainsi que les retards associés au risque de perte d'opérations lors du traitement des fiches de notification. Un groupe d'action a été créé en vue de concevoir un plan destiné à tester les procédures de sauvegarde et de reprise des activités. Il a établi une liste des applications et données logicielles centrales, extrait les catégories de données (bases de données, fichiers</w:t>
            </w:r>
            <w:r w:rsidR="00724A06">
              <w:t> </w:t>
            </w:r>
            <w:r w:rsidR="0028787D" w:rsidRPr="007F0E25">
              <w:t>…) et créé un plan de reprise des activités en cas de catastrophe pour chaque catégorie. Les travaux se poursuivront en coopération avec le Département des services informatiques pendant la prochaine période, afin d'achever les tests et d'appliquer les mesures qui auront été définies en conséquence.</w:t>
            </w:r>
          </w:p>
          <w:p w:rsidR="0028787D" w:rsidRPr="007F0E25" w:rsidRDefault="0028787D" w:rsidP="00724A06">
            <w:pPr>
              <w:tabs>
                <w:tab w:val="clear" w:pos="794"/>
                <w:tab w:val="left" w:pos="313"/>
              </w:tabs>
              <w:spacing w:after="120"/>
            </w:pPr>
            <w:r w:rsidRPr="007F0E25">
              <w:t>*</w:t>
            </w:r>
            <w:r w:rsidRPr="007F0E25">
              <w:tab/>
              <w:t>Ces travaux concernent aussi bien les services spatiaux que les services de Terre.</w:t>
            </w:r>
          </w:p>
        </w:tc>
      </w:tr>
      <w:tr w:rsidR="0028787D" w:rsidRPr="007F0E25" w:rsidTr="0013526F">
        <w:trPr>
          <w:cantSplit/>
        </w:trPr>
        <w:tc>
          <w:tcPr>
            <w:tcW w:w="9184" w:type="dxa"/>
          </w:tcPr>
          <w:p w:rsidR="0028787D" w:rsidRPr="007F0E25" w:rsidRDefault="0028787D" w:rsidP="002F3705">
            <w:pPr>
              <w:pStyle w:val="Headingb"/>
              <w:keepNext w:val="0"/>
              <w:spacing w:before="140"/>
              <w:rPr>
                <w:i/>
                <w:iCs/>
              </w:rPr>
            </w:pPr>
            <w:r w:rsidRPr="007F0E25">
              <w:t>Réécriture des logiciels techniques existants pour les examens techniques</w:t>
            </w:r>
          </w:p>
          <w:p w:rsidR="0028787D" w:rsidRPr="007F0E25" w:rsidRDefault="0028787D" w:rsidP="002F3705">
            <w:pPr>
              <w:pStyle w:val="enumlev1"/>
              <w:rPr>
                <w:b/>
                <w:bCs/>
                <w:i/>
                <w:iCs/>
                <w:szCs w:val="24"/>
              </w:rPr>
            </w:pPr>
            <w:r w:rsidRPr="007F0E25">
              <w:rPr>
                <w:szCs w:val="24"/>
              </w:rPr>
              <w:t>•</w:t>
            </w:r>
            <w:r w:rsidRPr="007F0E25">
              <w:rPr>
                <w:szCs w:val="24"/>
              </w:rPr>
              <w:tab/>
              <w:t>Réécriture du logiciel de calcul de la puissance surfacique pour la protection des services de Terre: en cours.</w:t>
            </w:r>
          </w:p>
          <w:p w:rsidR="0028787D" w:rsidRPr="007F0E25" w:rsidRDefault="0028787D" w:rsidP="002F3705">
            <w:pPr>
              <w:pStyle w:val="enumlev1"/>
              <w:rPr>
                <w:b/>
                <w:bCs/>
                <w:i/>
                <w:iCs/>
                <w:szCs w:val="24"/>
              </w:rPr>
            </w:pPr>
            <w:r w:rsidRPr="007F0E25">
              <w:rPr>
                <w:szCs w:val="24"/>
              </w:rPr>
              <w:t>•</w:t>
            </w:r>
            <w:r w:rsidRPr="007F0E25">
              <w:rPr>
                <w:szCs w:val="24"/>
              </w:rPr>
              <w:tab/>
              <w:t>Réécriture du logiciel de calcul AP8: en cours.</w:t>
            </w:r>
          </w:p>
          <w:p w:rsidR="0028787D" w:rsidRPr="007F0E25" w:rsidRDefault="0028787D" w:rsidP="002F3705">
            <w:pPr>
              <w:pStyle w:val="enumlev1"/>
              <w:rPr>
                <w:szCs w:val="24"/>
              </w:rPr>
            </w:pPr>
            <w:r w:rsidRPr="007F0E25">
              <w:rPr>
                <w:szCs w:val="24"/>
              </w:rPr>
              <w:t>•</w:t>
            </w:r>
            <w:r w:rsidRPr="007F0E25">
              <w:rPr>
                <w:szCs w:val="24"/>
              </w:rPr>
              <w:tab/>
              <w:t>Réécriture du logiciel de calcul de la puissance surfacique pour la protection des services spatiaux: les travaux ont commencé.</w:t>
            </w:r>
          </w:p>
          <w:p w:rsidR="0028787D" w:rsidRPr="007F0E25" w:rsidRDefault="0028787D" w:rsidP="002F3705">
            <w:pPr>
              <w:pStyle w:val="enumlev1"/>
              <w:rPr>
                <w:szCs w:val="24"/>
              </w:rPr>
            </w:pPr>
            <w:r w:rsidRPr="007F0E25">
              <w:rPr>
                <w:szCs w:val="24"/>
              </w:rPr>
              <w:t>•</w:t>
            </w:r>
            <w:r w:rsidRPr="007F0E25">
              <w:rPr>
                <w:szCs w:val="24"/>
              </w:rPr>
              <w:tab/>
              <w:t>Migration du logiciel pour les examens techniques écrit en Fortran du compilateur CompaqVisualFortran au compilateur IntelFortran:</w:t>
            </w:r>
          </w:p>
          <w:p w:rsidR="0028787D" w:rsidRPr="007F0E25" w:rsidRDefault="0028787D" w:rsidP="002F3705">
            <w:pPr>
              <w:pStyle w:val="enumlev2"/>
              <w:rPr>
                <w:szCs w:val="24"/>
              </w:rPr>
            </w:pPr>
            <w:r w:rsidRPr="007F0E25">
              <w:rPr>
                <w:szCs w:val="24"/>
              </w:rPr>
              <w:t>–</w:t>
            </w:r>
            <w:r w:rsidRPr="007F0E25">
              <w:rPr>
                <w:szCs w:val="24"/>
              </w:rPr>
              <w:tab/>
              <w:t>GIBC/Appendice 30B, Mspace, GIBC/PowerControl: les travaux sont terminés.</w:t>
            </w:r>
          </w:p>
          <w:p w:rsidR="0028787D" w:rsidRPr="007F0E25" w:rsidRDefault="0028787D" w:rsidP="002F3705">
            <w:pPr>
              <w:pStyle w:val="enumlev2"/>
              <w:rPr>
                <w:szCs w:val="24"/>
              </w:rPr>
            </w:pPr>
            <w:r w:rsidRPr="007F0E25">
              <w:rPr>
                <w:szCs w:val="24"/>
              </w:rPr>
              <w:t>–</w:t>
            </w:r>
            <w:r w:rsidRPr="007F0E25">
              <w:rPr>
                <w:szCs w:val="24"/>
              </w:rPr>
              <w:tab/>
              <w:t>Eléments du logiciel GIMS en Fortran: les travaux n'ont pas encore commencé.</w:t>
            </w:r>
          </w:p>
          <w:p w:rsidR="0028787D" w:rsidRPr="007F0E25" w:rsidRDefault="0028787D" w:rsidP="002F3705">
            <w:pPr>
              <w:pStyle w:val="enumlev1"/>
              <w:rPr>
                <w:szCs w:val="24"/>
              </w:rPr>
            </w:pPr>
            <w:r w:rsidRPr="007F0E25">
              <w:rPr>
                <w:szCs w:val="24"/>
              </w:rPr>
              <w:t>•</w:t>
            </w:r>
            <w:r w:rsidRPr="007F0E25">
              <w:rPr>
                <w:szCs w:val="24"/>
              </w:rPr>
              <w:tab/>
              <w:t>Mspace – migration de l'élément d'accès aux données du langage VB6 au langage IntelFortran: travaux achevés.</w:t>
            </w:r>
          </w:p>
          <w:p w:rsidR="0028787D" w:rsidRPr="007F0E25" w:rsidRDefault="0028787D" w:rsidP="00724A06">
            <w:pPr>
              <w:pStyle w:val="enumlev1"/>
              <w:spacing w:before="120" w:after="120"/>
              <w:ind w:left="0" w:firstLine="0"/>
              <w:rPr>
                <w:color w:val="000000"/>
                <w:szCs w:val="24"/>
              </w:rPr>
            </w:pPr>
            <w:r w:rsidRPr="007F0E25">
              <w:rPr>
                <w:szCs w:val="24"/>
              </w:rPr>
              <w:t>•</w:t>
            </w:r>
            <w:r w:rsidRPr="007F0E25">
              <w:rPr>
                <w:szCs w:val="24"/>
              </w:rPr>
              <w:tab/>
              <w:t xml:space="preserve">GIBC/Appendice </w:t>
            </w:r>
            <w:r w:rsidRPr="008D7F0C">
              <w:rPr>
                <w:b/>
                <w:bCs/>
                <w:szCs w:val="24"/>
              </w:rPr>
              <w:t>7</w:t>
            </w:r>
            <w:r w:rsidRPr="007F0E25">
              <w:rPr>
                <w:szCs w:val="24"/>
              </w:rPr>
              <w:t>: travaux achevés.</w:t>
            </w:r>
          </w:p>
        </w:tc>
      </w:tr>
      <w:tr w:rsidR="0028787D" w:rsidRPr="007F0E25" w:rsidTr="0013526F">
        <w:trPr>
          <w:cantSplit/>
        </w:trPr>
        <w:tc>
          <w:tcPr>
            <w:tcW w:w="9184" w:type="dxa"/>
          </w:tcPr>
          <w:p w:rsidR="0028787D" w:rsidRPr="007F0E25" w:rsidRDefault="0028787D" w:rsidP="002F3705">
            <w:pPr>
              <w:pStyle w:val="Headingb"/>
              <w:keepNext w:val="0"/>
              <w:spacing w:before="140"/>
            </w:pPr>
            <w:r w:rsidRPr="007F0E25">
              <w:lastRenderedPageBreak/>
              <w:t>Conception et élaboration du système d'information du BR pour les systèmes spatiaux (BR SIS)</w:t>
            </w:r>
          </w:p>
          <w:p w:rsidR="0028787D" w:rsidRPr="007F0E25" w:rsidRDefault="0028787D" w:rsidP="002F3705">
            <w:pPr>
              <w:spacing w:before="100"/>
              <w:rPr>
                <w:lang w:eastAsia="fr-FR"/>
              </w:rPr>
            </w:pPr>
            <w:r w:rsidRPr="007F0E25">
              <w:rPr>
                <w:lang w:eastAsia="fr-FR"/>
              </w:rPr>
              <w:t xml:space="preserve">A l'heure actuelle, le système d'information du BR pour les systèmes spatiaux comporte un grand nombre d'applications autonomes écrites en langages VB6 et VO avec leur propre interface spécifique. L'objectif est d'élaborer une interface utilisateur unique, qui intégrera à terme tous les services spatiaux du BR au moyen de techniques de pointe. </w:t>
            </w:r>
          </w:p>
          <w:p w:rsidR="0028787D" w:rsidRPr="007F0E25" w:rsidRDefault="0028787D" w:rsidP="002F3705">
            <w:pPr>
              <w:spacing w:before="100"/>
              <w:rPr>
                <w:rFonts w:asciiTheme="majorBidi" w:hAnsiTheme="majorBidi" w:cstheme="majorBidi"/>
                <w:lang w:eastAsia="fr-FR"/>
              </w:rPr>
            </w:pPr>
            <w:r w:rsidRPr="007F0E25">
              <w:rPr>
                <w:rFonts w:asciiTheme="majorBidi" w:hAnsiTheme="majorBidi" w:cstheme="majorBidi"/>
                <w:lang w:eastAsia="fr-FR"/>
              </w:rPr>
              <w:t xml:space="preserve">Cette tâche a commencé et l'architecture proposée a été validée avec un prototype fondé sur </w:t>
            </w:r>
            <w:r w:rsidRPr="007F0E25">
              <w:rPr>
                <w:lang w:eastAsia="fr-FR"/>
              </w:rPr>
              <w:t>l'architecture orientée services (SOA). L'architecture SOA dissocie l'interface utilisateur de la mise en oeuvre du service. Chaque application des services spatiaux du BR se présentera sous la forme d'un service autonome WCF (Windows Communication Foundation) et pourra être facilement déployée sur des plates-formes Windows et web. La technologie WPF</w:t>
            </w:r>
            <w:r w:rsidRPr="007F0E25">
              <w:t xml:space="preserve"> (Windows Presentation Foundation), outil phare de la conception d'interfaces utilisateur</w:t>
            </w:r>
            <w:r w:rsidRPr="007F0E25">
              <w:rPr>
                <w:lang w:eastAsia="fr-FR"/>
              </w:rPr>
              <w:t xml:space="preserve"> (UI), est utilisée pour la conception et le développement de l'interface utilisateur (UI). Cette technologie dissocie la couche de conception de la présentation de la couche logique</w:t>
            </w:r>
            <w:r w:rsidRPr="007F0E25">
              <w:t>.</w:t>
            </w:r>
          </w:p>
          <w:p w:rsidR="0028787D" w:rsidRPr="007F0E25" w:rsidRDefault="0028787D" w:rsidP="002F3705">
            <w:pPr>
              <w:spacing w:before="100"/>
            </w:pPr>
            <w:r w:rsidRPr="007F0E25">
              <w:rPr>
                <w:lang w:eastAsia="fr-FR"/>
              </w:rPr>
              <w:t>L'ensemble du système utilise une configuration de conception d'application composite (Prism est le guide d'application composite (Composite Application Guidance) pour la technologie WPF), ce qui améliore la modularité du système et permet aux concepteurs d'élaborer et de tenir à jour de manière indépendante des modules de système.</w:t>
            </w:r>
          </w:p>
          <w:p w:rsidR="0028787D" w:rsidRPr="007F0E25" w:rsidRDefault="0028787D" w:rsidP="00724A06">
            <w:pPr>
              <w:spacing w:after="120"/>
            </w:pPr>
            <w:r w:rsidRPr="007F0E25">
              <w:rPr>
                <w:lang w:eastAsia="fr-FR"/>
              </w:rPr>
              <w:t>L'application SpaceQry sera la première à être réécrite dans le système d'information du BR pour les systèmes spatiaux conformément à l'architecture décrite ci-dessus et servira de modèle pour le développement de toutes les applications logicielles du BR. Le service de requête élaboré pour SpaceQry pourra également être utilisé par le futur système SNS en ligne comme service web.</w:t>
            </w:r>
          </w:p>
        </w:tc>
      </w:tr>
      <w:tr w:rsidR="0028787D" w:rsidRPr="007F0E25" w:rsidTr="0013526F">
        <w:trPr>
          <w:cantSplit/>
        </w:trPr>
        <w:tc>
          <w:tcPr>
            <w:tcW w:w="9184" w:type="dxa"/>
          </w:tcPr>
          <w:p w:rsidR="0028787D" w:rsidRPr="007F0E25" w:rsidRDefault="0028787D" w:rsidP="002F3705">
            <w:pPr>
              <w:pStyle w:val="Headingb"/>
              <w:keepNext w:val="0"/>
            </w:pPr>
            <w:r w:rsidRPr="007F0E25">
              <w:t>Réécriture du logiciel SpaceQry écrit en langage VO</w:t>
            </w:r>
          </w:p>
          <w:p w:rsidR="0028787D" w:rsidRPr="007F0E25" w:rsidRDefault="0028787D" w:rsidP="00724A06">
            <w:pPr>
              <w:spacing w:after="120"/>
              <w:rPr>
                <w:b/>
                <w:bCs/>
              </w:rPr>
            </w:pPr>
            <w:r w:rsidRPr="007F0E25">
              <w:t xml:space="preserve">Une version de production a été mise à disposition </w:t>
            </w:r>
            <w:r w:rsidRPr="007F0E25">
              <w:rPr>
                <w:color w:val="000000"/>
              </w:rPr>
              <w:t>dans le DVD de la BR IFIC</w:t>
            </w:r>
            <w:r w:rsidRPr="007F0E25">
              <w:t xml:space="preserve"> d'avril 2016.</w:t>
            </w:r>
          </w:p>
        </w:tc>
      </w:tr>
      <w:tr w:rsidR="0028787D" w:rsidRPr="007F0E25" w:rsidTr="0013526F">
        <w:trPr>
          <w:cantSplit/>
        </w:trPr>
        <w:tc>
          <w:tcPr>
            <w:tcW w:w="9184" w:type="dxa"/>
          </w:tcPr>
          <w:p w:rsidR="0028787D" w:rsidRPr="007F0E25" w:rsidRDefault="0028787D" w:rsidP="00741D87">
            <w:pPr>
              <w:pStyle w:val="Headingb"/>
              <w:keepNext w:val="0"/>
            </w:pPr>
            <w:r w:rsidRPr="007F0E25">
              <w:t>Réécriture du logiciel SpaceCap en langage Visual Basic 6</w:t>
            </w:r>
          </w:p>
          <w:p w:rsidR="0028787D" w:rsidRPr="007F0E25" w:rsidRDefault="0028787D" w:rsidP="00724A06">
            <w:pPr>
              <w:spacing w:after="120"/>
              <w:rPr>
                <w:b/>
                <w:bCs/>
              </w:rPr>
            </w:pPr>
            <w:r w:rsidRPr="007F0E25">
              <w:t>L'intégration du logiciel SpaceCap dans le système BR-SIS a commencé et s'effectuera moyennant l'intégration d'un seul type de fiche de notification à la fois.</w:t>
            </w:r>
          </w:p>
        </w:tc>
      </w:tr>
      <w:tr w:rsidR="0028787D" w:rsidRPr="007F0E25" w:rsidTr="0013526F">
        <w:trPr>
          <w:cantSplit/>
        </w:trPr>
        <w:tc>
          <w:tcPr>
            <w:tcW w:w="9184" w:type="dxa"/>
          </w:tcPr>
          <w:p w:rsidR="0028787D" w:rsidRPr="007F0E25" w:rsidRDefault="0028787D" w:rsidP="002F3705">
            <w:pPr>
              <w:pStyle w:val="Headingb"/>
              <w:keepNext w:val="0"/>
            </w:pPr>
            <w:r w:rsidRPr="007F0E25">
              <w:lastRenderedPageBreak/>
              <w:t>Migration de SRS.mdb vers une technologie plus moderne</w:t>
            </w:r>
          </w:p>
          <w:p w:rsidR="0028787D" w:rsidRPr="007F0E25" w:rsidRDefault="0028787D" w:rsidP="002F3705">
            <w:bookmarkStart w:id="204" w:name="lt_pId1580"/>
            <w:r w:rsidRPr="007F0E25">
              <w:t>Actuellement, les fichiers de base de données sur la BR IFIC sont présentés au format Microsoft Access MDB, dont la mise au point a été interrompue avec la version de 2003 de Microsoft Office.</w:t>
            </w:r>
            <w:bookmarkStart w:id="205" w:name="lt_pId1581"/>
            <w:bookmarkEnd w:id="204"/>
          </w:p>
          <w:p w:rsidR="0028787D" w:rsidRPr="007F0E25" w:rsidRDefault="0028787D" w:rsidP="00B21658">
            <w:r w:rsidRPr="007F0E25">
              <w:t>Plusieurs options ont été analysées et l'option SQLite a été choisie comme technique appelée à remplacer les fichiers MDB.</w:t>
            </w:r>
            <w:bookmarkEnd w:id="205"/>
            <w:r w:rsidRPr="007F0E25">
              <w:t xml:space="preserve"> La connectivité est assurée soit par des connexions directes </w:t>
            </w:r>
            <w:bookmarkStart w:id="206" w:name="lt_pId1582"/>
            <w:r w:rsidRPr="007F0E25">
              <w:t xml:space="preserve">(par exemple celles provenant des applications C++ ou .Net) ou par l'intermédiaire du </w:t>
            </w:r>
            <w:r w:rsidR="00B21658">
              <w:rPr>
                <w:color w:val="000000"/>
              </w:rPr>
              <w:t>pilote</w:t>
            </w:r>
            <w:r w:rsidRPr="007F0E25">
              <w:rPr>
                <w:color w:val="000000"/>
              </w:rPr>
              <w:t xml:space="preserve"> ODBC</w:t>
            </w:r>
            <w:r w:rsidRPr="007F0E25">
              <w:t>.</w:t>
            </w:r>
            <w:bookmarkEnd w:id="206"/>
            <w:r w:rsidRPr="007F0E25">
              <w:t xml:space="preserve"> </w:t>
            </w:r>
            <w:bookmarkStart w:id="207" w:name="lt_pId1583"/>
          </w:p>
          <w:p w:rsidR="00B21ADD" w:rsidRPr="007F0E25" w:rsidRDefault="0067299F" w:rsidP="0067299F">
            <w:pPr>
              <w:rPr>
                <w:rFonts w:eastAsia="SimSun"/>
              </w:rPr>
            </w:pPr>
            <w:bookmarkStart w:id="208" w:name="lt_pId1521"/>
            <w:r w:rsidRPr="007F0E25">
              <w:rPr>
                <w:rFonts w:eastAsia="SimSun"/>
              </w:rPr>
              <w:t>Cependant, en raison d</w:t>
            </w:r>
            <w:r w:rsidR="00B21ADD" w:rsidRPr="007F0E25">
              <w:rPr>
                <w:rFonts w:eastAsia="SimSun"/>
              </w:rPr>
              <w:t xml:space="preserve">es changements urgents </w:t>
            </w:r>
            <w:r w:rsidRPr="007F0E25">
              <w:rPr>
                <w:rFonts w:eastAsia="SimSun"/>
              </w:rPr>
              <w:t>découlant de</w:t>
            </w:r>
            <w:r w:rsidR="00B21ADD" w:rsidRPr="007F0E25">
              <w:rPr>
                <w:rFonts w:eastAsia="SimSun"/>
              </w:rPr>
              <w:t xml:space="preserve"> la CMR-15</w:t>
            </w:r>
            <w:r w:rsidRPr="007F0E25">
              <w:rPr>
                <w:rFonts w:eastAsia="SimSun"/>
              </w:rPr>
              <w:t xml:space="preserve">, </w:t>
            </w:r>
            <w:r w:rsidR="00B21ADD" w:rsidRPr="007F0E25">
              <w:rPr>
                <w:rFonts w:eastAsia="SimSun"/>
              </w:rPr>
              <w:t xml:space="preserve">SQLite </w:t>
            </w:r>
            <w:r w:rsidRPr="007F0E25">
              <w:rPr>
                <w:rFonts w:eastAsia="SimSun"/>
              </w:rPr>
              <w:t xml:space="preserve">ne pourra pas être mis en place </w:t>
            </w:r>
            <w:r w:rsidR="00B21ADD" w:rsidRPr="007F0E25">
              <w:rPr>
                <w:rFonts w:eastAsia="SimSun"/>
              </w:rPr>
              <w:t xml:space="preserve">en 2017, et </w:t>
            </w:r>
            <w:r w:rsidR="003003C1" w:rsidRPr="007F0E25">
              <w:rPr>
                <w:rFonts w:eastAsia="SimSun"/>
              </w:rPr>
              <w:t xml:space="preserve">la mise en place aura lieu </w:t>
            </w:r>
            <w:r w:rsidR="00B21ADD" w:rsidRPr="007F0E25">
              <w:rPr>
                <w:rFonts w:eastAsia="SimSun"/>
              </w:rPr>
              <w:t xml:space="preserve">en 2019. En attendant, </w:t>
            </w:r>
            <w:r w:rsidR="003003C1" w:rsidRPr="007F0E25">
              <w:rPr>
                <w:rFonts w:eastAsia="SimSun"/>
              </w:rPr>
              <w:t xml:space="preserve">pour faire face à </w:t>
            </w:r>
            <w:r w:rsidR="00B21ADD" w:rsidRPr="007F0E25">
              <w:rPr>
                <w:rFonts w:eastAsia="SimSun"/>
              </w:rPr>
              <w:t xml:space="preserve">la limitation </w:t>
            </w:r>
            <w:r w:rsidR="003003C1" w:rsidRPr="007F0E25">
              <w:rPr>
                <w:rFonts w:eastAsia="SimSun"/>
              </w:rPr>
              <w:t xml:space="preserve">à </w:t>
            </w:r>
            <w:r w:rsidR="00B21ADD" w:rsidRPr="007F0E25">
              <w:rPr>
                <w:rFonts w:eastAsia="SimSun"/>
              </w:rPr>
              <w:t>2 Go des fichiers MDB</w:t>
            </w:r>
            <w:r w:rsidR="003003C1" w:rsidRPr="007F0E25">
              <w:rPr>
                <w:rFonts w:eastAsia="SimSun"/>
              </w:rPr>
              <w:t>,</w:t>
            </w:r>
            <w:r w:rsidR="00B21ADD" w:rsidRPr="007F0E25">
              <w:rPr>
                <w:rFonts w:eastAsia="SimSun"/>
              </w:rPr>
              <w:t xml:space="preserve"> </w:t>
            </w:r>
            <w:r w:rsidR="003003C1" w:rsidRPr="007F0E25">
              <w:rPr>
                <w:rFonts w:eastAsia="SimSun"/>
              </w:rPr>
              <w:t xml:space="preserve">deux </w:t>
            </w:r>
            <w:r w:rsidR="00B21ADD" w:rsidRPr="007F0E25">
              <w:rPr>
                <w:rFonts w:eastAsia="SimSun"/>
              </w:rPr>
              <w:t xml:space="preserve">fichiers MDB </w:t>
            </w:r>
            <w:r w:rsidR="003003C1" w:rsidRPr="007F0E25">
              <w:rPr>
                <w:rFonts w:eastAsia="SimSun"/>
              </w:rPr>
              <w:t xml:space="preserve">liés seront distribués dans le DVD de </w:t>
            </w:r>
            <w:r w:rsidR="00B21ADD" w:rsidRPr="007F0E25">
              <w:rPr>
                <w:rFonts w:eastAsia="SimSun"/>
              </w:rPr>
              <w:t>la BR IFIC.</w:t>
            </w:r>
          </w:p>
          <w:bookmarkEnd w:id="208"/>
          <w:p w:rsidR="0028787D" w:rsidRPr="007F0E25" w:rsidRDefault="0028787D" w:rsidP="0067299F">
            <w:r w:rsidRPr="007F0E25">
              <w:rPr>
                <w:color w:val="000000"/>
              </w:rPr>
              <w:t xml:space="preserve">Des bases de données </w:t>
            </w:r>
            <w:r w:rsidR="003003C1" w:rsidRPr="007F0E25">
              <w:rPr>
                <w:rFonts w:eastAsia="SimSun"/>
              </w:rPr>
              <w:t>SQLite</w:t>
            </w:r>
            <w:r w:rsidR="003003C1" w:rsidRPr="007F0E25">
              <w:t xml:space="preserve"> </w:t>
            </w:r>
            <w:r w:rsidR="003003C1" w:rsidRPr="007F0E25">
              <w:rPr>
                <w:color w:val="000000"/>
              </w:rPr>
              <w:t xml:space="preserve">à tester </w:t>
            </w:r>
            <w:r w:rsidRPr="007F0E25">
              <w:t xml:space="preserve">seront mises à la disposition des utilisateurs extérieurs au </w:t>
            </w:r>
            <w:r w:rsidR="003003C1" w:rsidRPr="007F0E25">
              <w:t>premier trimestre de 2018</w:t>
            </w:r>
            <w:r w:rsidRPr="007F0E25">
              <w:t xml:space="preserve"> et les applications </w:t>
            </w:r>
            <w:r w:rsidR="003003C1" w:rsidRPr="007F0E25">
              <w:t xml:space="preserve">incluses dans </w:t>
            </w:r>
            <w:r w:rsidRPr="007F0E25">
              <w:t>le DVD de la BR IFIC seront compatibles SQLite dès janvier 201</w:t>
            </w:r>
            <w:r w:rsidR="003003C1" w:rsidRPr="007F0E25">
              <w:t>9</w:t>
            </w:r>
            <w:r w:rsidRPr="007F0E25">
              <w:t xml:space="preserve">, de façon à coïncider avec la publication de la version </w:t>
            </w:r>
            <w:r w:rsidR="003003C1" w:rsidRPr="007F0E25">
              <w:t>9</w:t>
            </w:r>
            <w:r w:rsidRPr="007F0E25">
              <w:t xml:space="preserve"> de la base de données SNS</w:t>
            </w:r>
            <w:bookmarkEnd w:id="207"/>
            <w:r w:rsidR="003003C1" w:rsidRPr="007F0E25">
              <w:t>, et une présentation sera faite aux membres lors du WRS-18</w:t>
            </w:r>
            <w:r w:rsidRPr="007F0E25">
              <w:t>.</w:t>
            </w:r>
          </w:p>
          <w:p w:rsidR="0028787D" w:rsidRPr="007F0E25" w:rsidRDefault="0028787D" w:rsidP="0067299F">
            <w:pPr>
              <w:spacing w:after="120"/>
              <w:rPr>
                <w:b/>
                <w:bCs/>
              </w:rPr>
            </w:pPr>
            <w:bookmarkStart w:id="209" w:name="lt_pId1584"/>
            <w:r w:rsidRPr="007F0E25">
              <w:rPr>
                <w:color w:val="000000"/>
              </w:rPr>
              <w:t>La compatibilité en amont avec</w:t>
            </w:r>
            <w:r w:rsidRPr="007F0E25">
              <w:t xml:space="preserve"> le format MDB, ainsi que les outils de conversion, seront maintenus </w:t>
            </w:r>
            <w:r w:rsidR="0067299F" w:rsidRPr="007F0E25">
              <w:t>dans un avenir prévisible</w:t>
            </w:r>
            <w:r w:rsidRPr="007F0E25">
              <w:t>, afin de laisser aux utilisateurs extérieurs suffisamment de temps pour adopter la nouvelle technologie.</w:t>
            </w:r>
            <w:bookmarkEnd w:id="209"/>
          </w:p>
        </w:tc>
      </w:tr>
      <w:tr w:rsidR="0028787D" w:rsidRPr="007F0E25" w:rsidTr="0013526F">
        <w:trPr>
          <w:cantSplit/>
        </w:trPr>
        <w:tc>
          <w:tcPr>
            <w:tcW w:w="9184" w:type="dxa"/>
          </w:tcPr>
          <w:p w:rsidR="0028787D" w:rsidRPr="007F0E25" w:rsidRDefault="0028787D" w:rsidP="002F3705">
            <w:pPr>
              <w:pStyle w:val="Headingb"/>
              <w:keepNext w:val="0"/>
            </w:pPr>
            <w:r w:rsidRPr="007F0E25">
              <w:t>Migration de la base de données SNS d'Ingres vers SQL Server</w:t>
            </w:r>
          </w:p>
          <w:p w:rsidR="0028787D" w:rsidRPr="007F0E25" w:rsidRDefault="0028787D" w:rsidP="002F3705">
            <w:r w:rsidRPr="007F0E25">
              <w:t>Pour des raisons de coût et de ressources, le Département des services informatiques migre actuellement ses bases de données Ingres vers SQL Server; en conséquence, la base de données SNS du BR pour les systèmes spatiaux devrait elle aussi migrer.</w:t>
            </w:r>
          </w:p>
          <w:p w:rsidR="0028787D" w:rsidRPr="007F0E25" w:rsidRDefault="0028787D" w:rsidP="00C62FBC">
            <w:r w:rsidRPr="007F0E25">
              <w:t>Aucune modification importante n</w:t>
            </w:r>
            <w:r w:rsidR="0067299F" w:rsidRPr="007F0E25">
              <w:t>'était à apport</w:t>
            </w:r>
            <w:r w:rsidRPr="007F0E25">
              <w:t>e</w:t>
            </w:r>
            <w:r w:rsidR="0067299F" w:rsidRPr="007F0E25">
              <w:t>r</w:t>
            </w:r>
            <w:r w:rsidRPr="007F0E25">
              <w:t xml:space="preserve"> </w:t>
            </w:r>
            <w:r w:rsidR="003003C1" w:rsidRPr="007F0E25">
              <w:t xml:space="preserve">à la majorité des </w:t>
            </w:r>
            <w:r w:rsidRPr="007F0E25">
              <w:t xml:space="preserve">applications du BR pour les systèmes spatiaux utilisant le </w:t>
            </w:r>
            <w:r w:rsidR="0067299F" w:rsidRPr="007F0E25">
              <w:t>pilote</w:t>
            </w:r>
            <w:r w:rsidRPr="007F0E25">
              <w:t xml:space="preserve"> ODBC pour accéder à la base de données. </w:t>
            </w:r>
            <w:r w:rsidR="003003C1" w:rsidRPr="007F0E25">
              <w:t xml:space="preserve">Cependant, </w:t>
            </w:r>
            <w:r w:rsidR="0067299F" w:rsidRPr="007F0E25">
              <w:t xml:space="preserve">plusieurs </w:t>
            </w:r>
            <w:r w:rsidR="003003C1" w:rsidRPr="007F0E25">
              <w:t xml:space="preserve">applications de traitement interne </w:t>
            </w:r>
            <w:r w:rsidR="00B759DE" w:rsidRPr="007F0E25">
              <w:t xml:space="preserve">propres à l'environnement </w:t>
            </w:r>
            <w:r w:rsidR="003003C1" w:rsidRPr="007F0E25">
              <w:t>Ingres</w:t>
            </w:r>
            <w:r w:rsidR="00B759DE" w:rsidRPr="007F0E25">
              <w:t xml:space="preserve"> </w:t>
            </w:r>
            <w:r w:rsidR="0067299F" w:rsidRPr="007F0E25">
              <w:t>devaient</w:t>
            </w:r>
            <w:r w:rsidR="003003C1" w:rsidRPr="007F0E25">
              <w:t xml:space="preserve"> être complètement réécrites dans le cadre de cette migration. </w:t>
            </w:r>
            <w:r w:rsidRPr="007F0E25">
              <w:t>Ces travaux devraient être achevés en 2017.</w:t>
            </w:r>
          </w:p>
          <w:p w:rsidR="0028787D" w:rsidRPr="007F0E25" w:rsidRDefault="0028787D" w:rsidP="000D208C">
            <w:r w:rsidRPr="007F0E25">
              <w:t xml:space="preserve">Il faudra réécrire </w:t>
            </w:r>
            <w:r w:rsidR="0067299F" w:rsidRPr="007F0E25">
              <w:t xml:space="preserve">le système </w:t>
            </w:r>
            <w:r w:rsidRPr="007F0E25">
              <w:t xml:space="preserve">SNS </w:t>
            </w:r>
            <w:r w:rsidR="0067299F" w:rsidRPr="007F0E25">
              <w:t>en ligne</w:t>
            </w:r>
            <w:r w:rsidRPr="007F0E25">
              <w:t>, étant donné qu'il est actuellement étroitement associé à Ingres. Dans l'intervalle, il sera possible de copier périodiquement les données SNS de SQL Server vers une base de données SNS sur Ingres en mode lecture seulement.</w:t>
            </w:r>
            <w:bookmarkStart w:id="210" w:name="lt_pId1532"/>
            <w:r w:rsidR="00B759DE" w:rsidRPr="007F0E25">
              <w:t xml:space="preserve"> Le BR recherche également un moyen de connecter directement </w:t>
            </w:r>
            <w:r w:rsidR="000D208C">
              <w:t xml:space="preserve">le système </w:t>
            </w:r>
            <w:r w:rsidR="000D208C" w:rsidRPr="007F0E25">
              <w:t xml:space="preserve">SNS </w:t>
            </w:r>
            <w:r w:rsidR="000D208C">
              <w:t>e</w:t>
            </w:r>
            <w:r w:rsidR="000D208C" w:rsidRPr="007F0E25">
              <w:t>n</w:t>
            </w:r>
            <w:r w:rsidR="000D208C">
              <w:t xml:space="preserve"> </w:t>
            </w:r>
            <w:r w:rsidR="000D208C" w:rsidRPr="007F0E25">
              <w:t>li</w:t>
            </w:r>
            <w:r w:rsidR="000D208C">
              <w:t>g</w:t>
            </w:r>
            <w:r w:rsidR="000D208C" w:rsidRPr="007F0E25">
              <w:t xml:space="preserve">ne </w:t>
            </w:r>
            <w:r w:rsidR="00B759DE" w:rsidRPr="007F0E25">
              <w:t xml:space="preserve">à SQL Server, afin d'éviter de devoir faire appel à la base de données Ingres intermédiaire. Cependant, cela ne change rien au fait </w:t>
            </w:r>
            <w:r w:rsidR="00B73F20" w:rsidRPr="007F0E25">
              <w:t xml:space="preserve">que </w:t>
            </w:r>
            <w:r w:rsidR="000D208C">
              <w:t xml:space="preserve">le système </w:t>
            </w:r>
            <w:r w:rsidR="00B759DE" w:rsidRPr="007F0E25">
              <w:t xml:space="preserve">SNS </w:t>
            </w:r>
            <w:r w:rsidR="000D208C">
              <w:t>e</w:t>
            </w:r>
            <w:r w:rsidR="00B73F20" w:rsidRPr="007F0E25">
              <w:t>n</w:t>
            </w:r>
            <w:r w:rsidR="000D208C">
              <w:t xml:space="preserve"> </w:t>
            </w:r>
            <w:r w:rsidR="00B73F20" w:rsidRPr="007F0E25">
              <w:t>li</w:t>
            </w:r>
            <w:r w:rsidR="000D208C">
              <w:t>g</w:t>
            </w:r>
            <w:r w:rsidR="00B73F20" w:rsidRPr="007F0E25">
              <w:t>ne doit être complètement réécrit</w:t>
            </w:r>
            <w:r w:rsidR="00B759DE" w:rsidRPr="007F0E25">
              <w:t xml:space="preserve">, </w:t>
            </w:r>
            <w:r w:rsidR="00B73F20" w:rsidRPr="007F0E25">
              <w:t>étant donné qu'il</w:t>
            </w:r>
            <w:r w:rsidR="00B759DE" w:rsidRPr="007F0E25">
              <w:t xml:space="preserve"> a été conçu à l'aide d'une technologie datant de 1995.</w:t>
            </w:r>
            <w:bookmarkEnd w:id="210"/>
          </w:p>
          <w:p w:rsidR="0028787D" w:rsidRPr="007F0E25" w:rsidRDefault="0028787D" w:rsidP="00C62FBC">
            <w:pPr>
              <w:spacing w:after="120"/>
              <w:rPr>
                <w:b/>
                <w:bCs/>
              </w:rPr>
            </w:pPr>
            <w:r w:rsidRPr="007F0E25">
              <w:t>La version future d</w:t>
            </w:r>
            <w:r w:rsidR="00C62FBC">
              <w:t>u</w:t>
            </w:r>
            <w:r w:rsidR="000D208C">
              <w:t xml:space="preserve"> système </w:t>
            </w:r>
            <w:r w:rsidR="000D208C" w:rsidRPr="007F0E25">
              <w:t xml:space="preserve">SNS </w:t>
            </w:r>
            <w:r w:rsidR="000D208C">
              <w:t>e</w:t>
            </w:r>
            <w:r w:rsidR="000D208C" w:rsidRPr="007F0E25">
              <w:t>n</w:t>
            </w:r>
            <w:r w:rsidR="000D208C">
              <w:t xml:space="preserve"> </w:t>
            </w:r>
            <w:r w:rsidR="000D208C" w:rsidRPr="007F0E25">
              <w:t>li</w:t>
            </w:r>
            <w:r w:rsidR="000D208C">
              <w:t>g</w:t>
            </w:r>
            <w:r w:rsidR="000D208C" w:rsidRPr="007F0E25">
              <w:t xml:space="preserve">ne </w:t>
            </w:r>
            <w:r w:rsidRPr="007F0E25">
              <w:t>pourra être fondée sur la technologie ASP.NET MVC, actuellement utilisée pour la partie requête API (SpaceQry) pour les systèmes spatiaux du site web</w:t>
            </w:r>
            <w:r w:rsidRPr="007F0E25">
              <w:rPr>
                <w:color w:val="000000"/>
              </w:rPr>
              <w:t xml:space="preserve"> des systèmes de réseaux à satellite (SNS)</w:t>
            </w:r>
            <w:r w:rsidRPr="007F0E25">
              <w:t>.</w:t>
            </w:r>
          </w:p>
        </w:tc>
      </w:tr>
      <w:tr w:rsidR="0028787D" w:rsidRPr="007F0E25" w:rsidTr="0013526F">
        <w:trPr>
          <w:cantSplit/>
        </w:trPr>
        <w:tc>
          <w:tcPr>
            <w:tcW w:w="9184" w:type="dxa"/>
          </w:tcPr>
          <w:p w:rsidR="0028787D" w:rsidRPr="007F0E25" w:rsidRDefault="0028787D" w:rsidP="002F3705">
            <w:pPr>
              <w:pStyle w:val="Headingb"/>
              <w:keepNext w:val="0"/>
              <w:spacing w:before="120"/>
            </w:pPr>
            <w:r w:rsidRPr="007F0E25">
              <w:t>Réexamen de SNTrack</w:t>
            </w:r>
            <w:bookmarkStart w:id="211" w:name="_GoBack"/>
            <w:bookmarkEnd w:id="211"/>
          </w:p>
          <w:p w:rsidR="0028787D" w:rsidRPr="007F0E25" w:rsidRDefault="0028787D" w:rsidP="000F1E8D">
            <w:pPr>
              <w:spacing w:before="100"/>
              <w:rPr>
                <w:b/>
                <w:bCs/>
              </w:rPr>
            </w:pPr>
            <w:r w:rsidRPr="007F0E25">
              <w:rPr>
                <w:lang w:eastAsia="fr-FR"/>
              </w:rPr>
              <w:t xml:space="preserve">Cette tâche devrait être menée à bien dans le cadre de la mise en </w:t>
            </w:r>
            <w:r w:rsidR="0067299F" w:rsidRPr="007F0E25">
              <w:rPr>
                <w:lang w:eastAsia="fr-FR"/>
              </w:rPr>
              <w:t>application</w:t>
            </w:r>
            <w:r w:rsidRPr="007F0E25">
              <w:rPr>
                <w:lang w:eastAsia="fr-FR"/>
              </w:rPr>
              <w:t xml:space="preserve"> des Résolutions 907 et 908.</w:t>
            </w:r>
            <w:r w:rsidR="000F1E8D">
              <w:rPr>
                <w:lang w:eastAsia="fr-FR"/>
              </w:rPr>
              <w:t xml:space="preserve"> </w:t>
            </w:r>
            <w:r w:rsidR="00B759DE" w:rsidRPr="007F0E25">
              <w:rPr>
                <w:rFonts w:eastAsia="SimSun" w:cs="Arial"/>
                <w:szCs w:val="22"/>
              </w:rPr>
              <w:t>La</w:t>
            </w:r>
            <w:r w:rsidR="000F21EC" w:rsidRPr="007F0E25">
              <w:rPr>
                <w:rFonts w:eastAsia="SimSun" w:cs="Arial"/>
                <w:szCs w:val="22"/>
              </w:rPr>
              <w:t xml:space="preserve"> </w:t>
            </w:r>
            <w:r w:rsidR="00B759DE" w:rsidRPr="007F0E25">
              <w:rPr>
                <w:rFonts w:eastAsia="SimSun" w:cs="Arial"/>
                <w:szCs w:val="22"/>
              </w:rPr>
              <w:t xml:space="preserve">mise en oeuvre actuelle est </w:t>
            </w:r>
            <w:r w:rsidRPr="007F0E25">
              <w:rPr>
                <w:rFonts w:eastAsia="SimSun" w:cs="Arial"/>
                <w:szCs w:val="22"/>
              </w:rPr>
              <w:t xml:space="preserve">incompatible </w:t>
            </w:r>
            <w:r w:rsidR="00B759DE" w:rsidRPr="007F0E25">
              <w:rPr>
                <w:rFonts w:eastAsia="SimSun" w:cs="Arial"/>
                <w:szCs w:val="22"/>
              </w:rPr>
              <w:t xml:space="preserve">avec </w:t>
            </w:r>
            <w:r w:rsidRPr="007F0E25">
              <w:rPr>
                <w:rFonts w:eastAsia="SimSun" w:cs="Arial"/>
                <w:szCs w:val="22"/>
              </w:rPr>
              <w:t>Windows Office</w:t>
            </w:r>
            <w:r w:rsidR="00B759DE" w:rsidRPr="007F0E25">
              <w:rPr>
                <w:rFonts w:eastAsia="SimSun" w:cs="Arial"/>
                <w:szCs w:val="22"/>
              </w:rPr>
              <w:t xml:space="preserve"> 64 bits</w:t>
            </w:r>
            <w:r w:rsidRPr="007F0E25">
              <w:rPr>
                <w:rFonts w:eastAsia="SimSun" w:cs="Arial"/>
                <w:szCs w:val="22"/>
              </w:rPr>
              <w:t xml:space="preserve">, </w:t>
            </w:r>
            <w:r w:rsidR="000F21EC" w:rsidRPr="007F0E25">
              <w:rPr>
                <w:rFonts w:eastAsia="SimSun" w:cs="Arial"/>
                <w:szCs w:val="22"/>
              </w:rPr>
              <w:t xml:space="preserve">ce qui constitue une autre raison de migrer vers une mise en </w:t>
            </w:r>
            <w:r w:rsidR="002F3705" w:rsidRPr="007F0E25">
              <w:rPr>
                <w:rFonts w:eastAsia="SimSun" w:cs="Arial"/>
                <w:szCs w:val="22"/>
              </w:rPr>
              <w:t>oe</w:t>
            </w:r>
            <w:r w:rsidR="000F21EC" w:rsidRPr="007F0E25">
              <w:rPr>
                <w:rFonts w:eastAsia="SimSun" w:cs="Arial"/>
                <w:szCs w:val="22"/>
              </w:rPr>
              <w:t>uvre plus moderne</w:t>
            </w:r>
            <w:r w:rsidRPr="007F0E25">
              <w:rPr>
                <w:rFonts w:eastAsia="SimSun" w:cs="Arial"/>
                <w:szCs w:val="22"/>
              </w:rPr>
              <w:t>.</w:t>
            </w:r>
          </w:p>
        </w:tc>
      </w:tr>
      <w:tr w:rsidR="0028787D" w:rsidRPr="007F0E25" w:rsidTr="0013526F">
        <w:trPr>
          <w:cantSplit/>
        </w:trPr>
        <w:tc>
          <w:tcPr>
            <w:tcW w:w="9184" w:type="dxa"/>
          </w:tcPr>
          <w:p w:rsidR="0028787D" w:rsidRPr="007F0E25" w:rsidRDefault="0028787D" w:rsidP="002F3705">
            <w:pPr>
              <w:pStyle w:val="Headingb"/>
              <w:keepNext w:val="0"/>
              <w:spacing w:before="120"/>
            </w:pPr>
            <w:r w:rsidRPr="007F0E25">
              <w:lastRenderedPageBreak/>
              <w:t>Phase 3: 1er janvier 2016-31 décembre 2018</w:t>
            </w:r>
          </w:p>
          <w:p w:rsidR="0028787D" w:rsidRPr="007F0E25" w:rsidRDefault="0028787D" w:rsidP="0067299F">
            <w:pPr>
              <w:spacing w:before="100"/>
            </w:pPr>
            <w:r w:rsidRPr="007F0E25">
              <w:t>Les principales mesures de la Phase 3 sont les suivantes:</w:t>
            </w:r>
          </w:p>
          <w:p w:rsidR="0028787D" w:rsidRPr="007F0E25" w:rsidRDefault="0028787D" w:rsidP="002F3705">
            <w:pPr>
              <w:pStyle w:val="enumlev1"/>
              <w:spacing w:before="60"/>
              <w:ind w:left="793" w:hanging="765"/>
              <w:rPr>
                <w:szCs w:val="24"/>
              </w:rPr>
            </w:pPr>
            <w:r w:rsidRPr="007F0E25">
              <w:rPr>
                <w:szCs w:val="24"/>
              </w:rPr>
              <w:t>•</w:t>
            </w:r>
            <w:r w:rsidRPr="007F0E25">
              <w:rPr>
                <w:szCs w:val="24"/>
              </w:rPr>
              <w:tab/>
              <w:t>Concevoir une base de données conceptuelle comm</w:t>
            </w:r>
            <w:r w:rsidR="0067299F" w:rsidRPr="007F0E25">
              <w:rPr>
                <w:szCs w:val="24"/>
              </w:rPr>
              <w:t>un</w:t>
            </w:r>
            <w:r w:rsidRPr="007F0E25">
              <w:rPr>
                <w:szCs w:val="24"/>
              </w:rPr>
              <w:t>e pour les services de Terre et les services spatiaux.</w:t>
            </w:r>
          </w:p>
          <w:p w:rsidR="0028787D" w:rsidRPr="007F0E25" w:rsidRDefault="0028787D" w:rsidP="002F3705">
            <w:pPr>
              <w:pStyle w:val="enumlev1"/>
              <w:spacing w:before="60"/>
              <w:ind w:left="793" w:hanging="765"/>
              <w:rPr>
                <w:szCs w:val="24"/>
              </w:rPr>
            </w:pPr>
            <w:r w:rsidRPr="007F0E25">
              <w:rPr>
                <w:szCs w:val="24"/>
              </w:rPr>
              <w:t>•</w:t>
            </w:r>
            <w:r w:rsidRPr="007F0E25">
              <w:rPr>
                <w:szCs w:val="24"/>
              </w:rPr>
              <w:tab/>
              <w:t>Définir un cadre d'application normalisé pour les systèmes à satellites et les systèmes de Terre, y compris le système maritime (MARS) à partir des bases de données maritimes de l'UIT.</w:t>
            </w:r>
          </w:p>
          <w:p w:rsidR="0028787D" w:rsidRPr="007F0E25" w:rsidRDefault="0028787D" w:rsidP="0067299F">
            <w:pPr>
              <w:pStyle w:val="enumlev1"/>
              <w:spacing w:before="60"/>
              <w:ind w:left="793" w:hanging="765"/>
              <w:rPr>
                <w:szCs w:val="24"/>
              </w:rPr>
            </w:pPr>
            <w:r w:rsidRPr="007F0E25">
              <w:rPr>
                <w:szCs w:val="24"/>
              </w:rPr>
              <w:t>•</w:t>
            </w:r>
            <w:r w:rsidRPr="007F0E25">
              <w:rPr>
                <w:szCs w:val="24"/>
              </w:rPr>
              <w:tab/>
            </w:r>
            <w:r w:rsidR="0067299F" w:rsidRPr="007F0E25">
              <w:rPr>
                <w:szCs w:val="24"/>
              </w:rPr>
              <w:t>Modifier la conception pour</w:t>
            </w:r>
            <w:r w:rsidRPr="007F0E25">
              <w:rPr>
                <w:szCs w:val="24"/>
              </w:rPr>
              <w:t xml:space="preserve"> les systèmes à satellites (appliquer une architecture orientée services).</w:t>
            </w:r>
          </w:p>
          <w:p w:rsidR="0028787D" w:rsidRPr="007F0E25" w:rsidRDefault="0028787D" w:rsidP="002F3705">
            <w:pPr>
              <w:pStyle w:val="enumlev1"/>
              <w:spacing w:before="60"/>
              <w:ind w:left="793" w:hanging="765"/>
              <w:rPr>
                <w:szCs w:val="24"/>
              </w:rPr>
            </w:pPr>
            <w:r w:rsidRPr="007F0E25">
              <w:rPr>
                <w:szCs w:val="24"/>
              </w:rPr>
              <w:t>•</w:t>
            </w:r>
            <w:r w:rsidRPr="007F0E25">
              <w:rPr>
                <w:szCs w:val="24"/>
              </w:rPr>
              <w:tab/>
              <w:t>Envisager une gestion centralisée des risques, de la reprise des activités et de la sécurité.</w:t>
            </w:r>
          </w:p>
          <w:p w:rsidR="0028787D" w:rsidRPr="007F0E25" w:rsidRDefault="0028787D" w:rsidP="002F3705">
            <w:pPr>
              <w:spacing w:before="100"/>
            </w:pPr>
            <w:r w:rsidRPr="007F0E25">
              <w:t>Les travaux menés au cours des phases précédentes, ainsi que les choix de conception et les choix techniques effectués, constituent une excellente base pour la mise en oeuvre avec succès de la Phase 3:</w:t>
            </w:r>
          </w:p>
          <w:p w:rsidR="0028787D" w:rsidRPr="007F0E25" w:rsidRDefault="0028787D" w:rsidP="00741D87">
            <w:pPr>
              <w:pStyle w:val="enumlev1"/>
              <w:spacing w:before="60"/>
              <w:ind w:left="793" w:hanging="765"/>
              <w:rPr>
                <w:szCs w:val="24"/>
              </w:rPr>
            </w:pPr>
            <w:r w:rsidRPr="007F0E25">
              <w:rPr>
                <w:szCs w:val="24"/>
              </w:rPr>
              <w:t>•</w:t>
            </w:r>
            <w:r w:rsidRPr="007F0E25">
              <w:rPr>
                <w:szCs w:val="24"/>
              </w:rPr>
              <w:tab/>
              <w:t>L</w:t>
            </w:r>
            <w:r w:rsidRPr="007F0E25">
              <w:rPr>
                <w:color w:val="000000"/>
                <w:szCs w:val="24"/>
              </w:rPr>
              <w:t xml:space="preserve">es bases de données relatives aux services spatiaux devront être transférées vers la plate-forme </w:t>
            </w:r>
            <w:r w:rsidRPr="007F0E25">
              <w:rPr>
                <w:szCs w:val="24"/>
              </w:rPr>
              <w:t xml:space="preserve">SQL </w:t>
            </w:r>
            <w:r w:rsidR="000F21EC" w:rsidRPr="007F0E25">
              <w:rPr>
                <w:szCs w:val="24"/>
              </w:rPr>
              <w:t xml:space="preserve">Server </w:t>
            </w:r>
            <w:r w:rsidRPr="007F0E25">
              <w:rPr>
                <w:szCs w:val="24"/>
              </w:rPr>
              <w:t>d'ici à la fin de 201</w:t>
            </w:r>
            <w:r w:rsidR="000F21EC" w:rsidRPr="007F0E25">
              <w:rPr>
                <w:szCs w:val="24"/>
              </w:rPr>
              <w:t>7</w:t>
            </w:r>
            <w:r w:rsidRPr="007F0E25">
              <w:rPr>
                <w:szCs w:val="24"/>
              </w:rPr>
              <w:t xml:space="preserve">. </w:t>
            </w:r>
            <w:r w:rsidR="000F21EC" w:rsidRPr="007F0E25">
              <w:rPr>
                <w:szCs w:val="24"/>
              </w:rPr>
              <w:t xml:space="preserve">Fin 2016, la structure </w:t>
            </w:r>
            <w:r w:rsidRPr="007F0E25">
              <w:rPr>
                <w:szCs w:val="24"/>
              </w:rPr>
              <w:t>des bases de données</w:t>
            </w:r>
            <w:r w:rsidR="00741D87" w:rsidRPr="007F0E25">
              <w:rPr>
                <w:szCs w:val="24"/>
              </w:rPr>
              <w:t xml:space="preserve"> est passée </w:t>
            </w:r>
            <w:r w:rsidRPr="007F0E25">
              <w:rPr>
                <w:szCs w:val="24"/>
              </w:rPr>
              <w:t xml:space="preserve">à la version 8 post-CMR-15 et </w:t>
            </w:r>
            <w:r w:rsidR="00741D87" w:rsidRPr="007F0E25">
              <w:rPr>
                <w:szCs w:val="24"/>
              </w:rPr>
              <w:t xml:space="preserve">a été </w:t>
            </w:r>
            <w:r w:rsidRPr="007F0E25">
              <w:rPr>
                <w:szCs w:val="24"/>
              </w:rPr>
              <w:t>présenté</w:t>
            </w:r>
            <w:r w:rsidR="00741D87" w:rsidRPr="007F0E25">
              <w:rPr>
                <w:szCs w:val="24"/>
              </w:rPr>
              <w:t>e</w:t>
            </w:r>
            <w:r w:rsidRPr="007F0E25">
              <w:rPr>
                <w:szCs w:val="24"/>
              </w:rPr>
              <w:t xml:space="preserve"> au WRS-16, moyennant un certain nombre d'adjonctions, de suppressions et de modification des champs et des tables.</w:t>
            </w:r>
          </w:p>
          <w:p w:rsidR="0028787D" w:rsidRPr="007F0E25" w:rsidRDefault="0028787D" w:rsidP="00741D87">
            <w:pPr>
              <w:pStyle w:val="enumlev1"/>
              <w:spacing w:before="60"/>
              <w:ind w:left="793" w:hanging="765"/>
              <w:rPr>
                <w:szCs w:val="24"/>
              </w:rPr>
            </w:pPr>
            <w:r w:rsidRPr="007F0E25">
              <w:rPr>
                <w:szCs w:val="24"/>
              </w:rPr>
              <w:tab/>
              <w:t xml:space="preserve">Une </w:t>
            </w:r>
            <w:r w:rsidR="00741D87" w:rsidRPr="007F0E25">
              <w:rPr>
                <w:szCs w:val="24"/>
              </w:rPr>
              <w:t>nouvelle conception</w:t>
            </w:r>
            <w:r w:rsidRPr="007F0E25">
              <w:rPr>
                <w:szCs w:val="24"/>
              </w:rPr>
              <w:t xml:space="preserve"> </w:t>
            </w:r>
            <w:r w:rsidR="000F21EC" w:rsidRPr="007F0E25">
              <w:rPr>
                <w:szCs w:val="24"/>
              </w:rPr>
              <w:t xml:space="preserve">de </w:t>
            </w:r>
            <w:r w:rsidR="00741D87" w:rsidRPr="007F0E25">
              <w:rPr>
                <w:szCs w:val="24"/>
              </w:rPr>
              <w:t>l</w:t>
            </w:r>
            <w:r w:rsidR="000F21EC" w:rsidRPr="007F0E25">
              <w:rPr>
                <w:szCs w:val="24"/>
              </w:rPr>
              <w:t>a structure</w:t>
            </w:r>
            <w:r w:rsidRPr="007F0E25">
              <w:rPr>
                <w:szCs w:val="24"/>
              </w:rPr>
              <w:t xml:space="preserve">, qui préservera l'équivalence des données, mais aura pour objectif de supprimer certaines redondances et de parvenir à une approche commune services spatiaux/services de Terre, pourrait être </w:t>
            </w:r>
            <w:r w:rsidR="00741D87" w:rsidRPr="007F0E25">
              <w:rPr>
                <w:szCs w:val="24"/>
              </w:rPr>
              <w:t xml:space="preserve">mise en oeuvre </w:t>
            </w:r>
            <w:r w:rsidRPr="007F0E25">
              <w:rPr>
                <w:szCs w:val="24"/>
              </w:rPr>
              <w:t>à temps pour le WRS-18.</w:t>
            </w:r>
          </w:p>
          <w:p w:rsidR="0028787D" w:rsidRPr="007F0E25" w:rsidRDefault="0028787D" w:rsidP="002F3705">
            <w:pPr>
              <w:pStyle w:val="enumlev1"/>
              <w:spacing w:before="60"/>
              <w:ind w:left="793" w:hanging="765"/>
              <w:rPr>
                <w:szCs w:val="24"/>
              </w:rPr>
            </w:pPr>
            <w:r w:rsidRPr="007F0E25">
              <w:rPr>
                <w:szCs w:val="24"/>
              </w:rPr>
              <w:t>•</w:t>
            </w:r>
            <w:r w:rsidRPr="007F0E25">
              <w:rPr>
                <w:szCs w:val="24"/>
              </w:rPr>
              <w:tab/>
              <w:t>Les cadres des</w:t>
            </w:r>
            <w:r w:rsidRPr="007F0E25">
              <w:rPr>
                <w:color w:val="000000"/>
                <w:szCs w:val="24"/>
              </w:rPr>
              <w:t xml:space="preserve"> applications bureautiques</w:t>
            </w:r>
            <w:r w:rsidRPr="007F0E25">
              <w:rPr>
                <w:szCs w:val="24"/>
              </w:rPr>
              <w:t xml:space="preserve"> concernant les systèmes de Terre, les systèmes spatiaux et le système MARS ont toujours été très différents et cette situation restera peut-être inchangée pour le moment. Il devient moins nécessaire de normaliser un cadre à mesure que de nouvelles fonctionnalités sont offertes par l'intermédiaire d'applications web.</w:t>
            </w:r>
          </w:p>
          <w:p w:rsidR="0028787D" w:rsidRPr="007F0E25" w:rsidRDefault="0028787D" w:rsidP="002F3705">
            <w:pPr>
              <w:pStyle w:val="enumlev1"/>
              <w:spacing w:before="60"/>
              <w:ind w:left="793" w:hanging="765"/>
              <w:rPr>
                <w:szCs w:val="24"/>
              </w:rPr>
            </w:pPr>
            <w:r w:rsidRPr="007F0E25">
              <w:rPr>
                <w:szCs w:val="24"/>
              </w:rPr>
              <w:tab/>
              <w:t xml:space="preserve">Le cadre type des applications web utilisé pour les nouveaux systèmes mis au point (par exemple le système SIRRS) et pour </w:t>
            </w:r>
            <w:r w:rsidRPr="007F0E25">
              <w:rPr>
                <w:color w:val="000000"/>
                <w:szCs w:val="24"/>
              </w:rPr>
              <w:t>la modification de la conception</w:t>
            </w:r>
            <w:r w:rsidRPr="007F0E25">
              <w:rPr>
                <w:szCs w:val="24"/>
              </w:rPr>
              <w:t xml:space="preserve"> des</w:t>
            </w:r>
            <w:r w:rsidRPr="007F0E25">
              <w:rPr>
                <w:color w:val="000000"/>
                <w:szCs w:val="24"/>
              </w:rPr>
              <w:t xml:space="preserve"> applications web actuelles</w:t>
            </w:r>
            <w:r w:rsidRPr="007F0E25">
              <w:rPr>
                <w:szCs w:val="24"/>
              </w:rPr>
              <w:t xml:space="preserve"> </w:t>
            </w:r>
            <w:r w:rsidRPr="007F0E25">
              <w:rPr>
                <w:color w:val="000000"/>
                <w:szCs w:val="24"/>
              </w:rPr>
              <w:t xml:space="preserve">concernant les services spatiaux) </w:t>
            </w:r>
            <w:r w:rsidRPr="007F0E25">
              <w:rPr>
                <w:szCs w:val="24"/>
              </w:rPr>
              <w:t>(SNS en ligne) sera ASP.NET MVC, qui est également approuvé et pris en charge par le Département des services informatiques et constitue le cadre d'applications web sur lequel le projet MARS est actuellement réappliqué.</w:t>
            </w:r>
          </w:p>
          <w:p w:rsidR="00741D87" w:rsidRPr="007F0E25" w:rsidRDefault="0028787D" w:rsidP="00741D87">
            <w:pPr>
              <w:pStyle w:val="enumlev1"/>
              <w:spacing w:before="60"/>
              <w:ind w:left="793" w:hanging="765"/>
              <w:rPr>
                <w:szCs w:val="24"/>
              </w:rPr>
            </w:pPr>
            <w:r w:rsidRPr="007F0E25">
              <w:rPr>
                <w:szCs w:val="24"/>
              </w:rPr>
              <w:t>•</w:t>
            </w:r>
            <w:r w:rsidRPr="007F0E25">
              <w:rPr>
                <w:szCs w:val="24"/>
              </w:rPr>
              <w:tab/>
              <w:t xml:space="preserve">L'adoption de la plate-forme .Net et l'architecture de conception Prism faciliteront le passage des applications bureautiques aux applications web, sachant que le cadre privilégié de mise au point des applications web est fondé sur la même technologie </w:t>
            </w:r>
            <w:r w:rsidRPr="007F0E25">
              <w:rPr>
                <w:color w:val="000000"/>
                <w:szCs w:val="24"/>
              </w:rPr>
              <w:t>de base</w:t>
            </w:r>
            <w:r w:rsidRPr="007F0E25">
              <w:rPr>
                <w:szCs w:val="24"/>
              </w:rPr>
              <w:t xml:space="preserve"> et le même langage de programmation.</w:t>
            </w:r>
          </w:p>
          <w:p w:rsidR="0028787D" w:rsidRPr="007F0E25" w:rsidRDefault="0028787D" w:rsidP="00D039BE">
            <w:pPr>
              <w:pStyle w:val="enumlev1"/>
              <w:spacing w:before="60" w:after="120"/>
              <w:ind w:left="793" w:hanging="765"/>
              <w:rPr>
                <w:b/>
                <w:bCs/>
                <w:szCs w:val="24"/>
              </w:rPr>
            </w:pPr>
            <w:r w:rsidRPr="007F0E25">
              <w:rPr>
                <w:szCs w:val="24"/>
              </w:rPr>
              <w:t>•</w:t>
            </w:r>
            <w:r w:rsidRPr="007F0E25">
              <w:rPr>
                <w:szCs w:val="24"/>
              </w:rPr>
              <w:tab/>
              <w:t>Les activités visant à centraliser et à rationaliser la gestion des risques, de la reprise des activités et de la sécurité se poursuivent.</w:t>
            </w:r>
          </w:p>
        </w:tc>
      </w:tr>
    </w:tbl>
    <w:p w:rsidR="0028787D" w:rsidRPr="007F0E25" w:rsidRDefault="0028787D" w:rsidP="002F3705">
      <w:pPr>
        <w:pStyle w:val="Reasons"/>
        <w:rPr>
          <w:lang w:val="fr-FR"/>
        </w:rPr>
      </w:pPr>
    </w:p>
    <w:p w:rsidR="00741D87" w:rsidRPr="007F0E25" w:rsidRDefault="00741D87" w:rsidP="002F3705">
      <w:pPr>
        <w:pStyle w:val="Reasons"/>
        <w:rPr>
          <w:lang w:val="fr-FR"/>
        </w:rPr>
      </w:pPr>
    </w:p>
    <w:p w:rsidR="0028787D" w:rsidRPr="007F0E25" w:rsidRDefault="0028787D" w:rsidP="002F3705">
      <w:pPr>
        <w:jc w:val="center"/>
      </w:pPr>
      <w:r w:rsidRPr="007F0E25">
        <w:t>______________</w:t>
      </w:r>
    </w:p>
    <w:p w:rsidR="00695B60" w:rsidRPr="007F0E25" w:rsidRDefault="00695B60" w:rsidP="002F3705"/>
    <w:sectPr w:rsidR="00695B60" w:rsidRPr="007F0E25" w:rsidSect="00A45533">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681" w:rsidRDefault="00BE0681">
      <w:r>
        <w:separator/>
      </w:r>
    </w:p>
  </w:endnote>
  <w:endnote w:type="continuationSeparator" w:id="0">
    <w:p w:rsidR="00BE0681" w:rsidRDefault="00BE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681" w:rsidRDefault="00BE0681">
    <w:pPr>
      <w:pStyle w:val="Footer"/>
      <w:rPr>
        <w:lang w:val="en-US"/>
      </w:rPr>
    </w:pPr>
    <w:r>
      <w:fldChar w:fldCharType="begin"/>
    </w:r>
    <w:r w:rsidRPr="00A9055C">
      <w:rPr>
        <w:lang w:val="en-US"/>
      </w:rPr>
      <w:instrText xml:space="preserve"> FILENAME \p \* MERGEFORMAT </w:instrText>
    </w:r>
    <w:r>
      <w:fldChar w:fldCharType="separate"/>
    </w:r>
    <w:r>
      <w:rPr>
        <w:lang w:val="en-US"/>
      </w:rPr>
      <w:t>P:\FRA\ITU-R\AG\RAG\RAG17\000\001F.docx</w:t>
    </w:r>
    <w:r>
      <w:rPr>
        <w:lang w:val="en-US"/>
      </w:rPr>
      <w:fldChar w:fldCharType="end"/>
    </w:r>
    <w:r>
      <w:rPr>
        <w:lang w:val="en-US"/>
      </w:rPr>
      <w:tab/>
    </w:r>
    <w:r>
      <w:fldChar w:fldCharType="begin"/>
    </w:r>
    <w:r>
      <w:instrText xml:space="preserve"> savedate \@ dd.MM.yy </w:instrText>
    </w:r>
    <w:r>
      <w:fldChar w:fldCharType="separate"/>
    </w:r>
    <w:r w:rsidR="00555C9C">
      <w:t>05.04.17</w:t>
    </w:r>
    <w:r>
      <w:fldChar w:fldCharType="end"/>
    </w:r>
    <w:r>
      <w:rPr>
        <w:lang w:val="en-US"/>
      </w:rPr>
      <w:tab/>
    </w:r>
    <w:r>
      <w:fldChar w:fldCharType="begin"/>
    </w:r>
    <w:r>
      <w:instrText xml:space="preserve"> printdate \@ dd.MM.yy </w:instrText>
    </w:r>
    <w:r>
      <w:fldChar w:fldCharType="separate"/>
    </w:r>
    <w:r>
      <w:t>22.03.17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681" w:rsidRPr="0028787D" w:rsidRDefault="00BE0681" w:rsidP="00391F50">
    <w:pPr>
      <w:pStyle w:val="Footer"/>
      <w:rPr>
        <w:lang w:val="en-US"/>
      </w:rPr>
    </w:pPr>
    <w:r>
      <w:fldChar w:fldCharType="begin"/>
    </w:r>
    <w:r w:rsidRPr="0028787D">
      <w:rPr>
        <w:lang w:val="en-US"/>
      </w:rPr>
      <w:instrText xml:space="preserve"> FILENAME \p  \* MERGEFORMAT </w:instrText>
    </w:r>
    <w:r>
      <w:fldChar w:fldCharType="separate"/>
    </w:r>
    <w:r w:rsidR="00391F50">
      <w:rPr>
        <w:lang w:val="en-US"/>
      </w:rPr>
      <w:t>P:\FRA\ITU-R\AG\RAG\RAG17\000\001REV1F.docx</w:t>
    </w:r>
    <w:r>
      <w:fldChar w:fldCharType="end"/>
    </w:r>
    <w:r>
      <w:rPr>
        <w:lang w:val="en-US"/>
      </w:rPr>
      <w:t xml:space="preserve"> (</w:t>
    </w:r>
    <w:r w:rsidR="00391F50">
      <w:rPr>
        <w:lang w:val="en-US"/>
      </w:rPr>
      <w:t>414966</w:t>
    </w:r>
    <w:r w:rsidRPr="0028787D">
      <w:rPr>
        <w:lang w:val="en-US"/>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681" w:rsidRPr="0028787D" w:rsidRDefault="00BE0681" w:rsidP="00391F50">
    <w:pPr>
      <w:pStyle w:val="Footer"/>
      <w:rPr>
        <w:lang w:val="en-US"/>
      </w:rPr>
    </w:pPr>
    <w:r>
      <w:fldChar w:fldCharType="begin"/>
    </w:r>
    <w:r w:rsidRPr="0028787D">
      <w:rPr>
        <w:lang w:val="en-US"/>
      </w:rPr>
      <w:instrText xml:space="preserve"> FILENAME \p  \* MERGEFORMAT </w:instrText>
    </w:r>
    <w:r>
      <w:fldChar w:fldCharType="separate"/>
    </w:r>
    <w:r w:rsidR="00391F50">
      <w:rPr>
        <w:lang w:val="en-US"/>
      </w:rPr>
      <w:t>P:\FRA\ITU-R\AG\RAG\RAG17\000\001REV1F.docx</w:t>
    </w:r>
    <w:r>
      <w:fldChar w:fldCharType="end"/>
    </w:r>
    <w:r>
      <w:rPr>
        <w:lang w:val="en-US"/>
      </w:rPr>
      <w:t xml:space="preserve"> (</w:t>
    </w:r>
    <w:r w:rsidR="00391F50">
      <w:rPr>
        <w:lang w:val="en-US"/>
      </w:rPr>
      <w:t>414966</w:t>
    </w:r>
    <w:r w:rsidRPr="0028787D">
      <w:rPr>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681" w:rsidRDefault="00BE0681">
      <w:r>
        <w:t>____________________</w:t>
      </w:r>
    </w:p>
  </w:footnote>
  <w:footnote w:type="continuationSeparator" w:id="0">
    <w:p w:rsidR="00BE0681" w:rsidRDefault="00BE0681">
      <w:r>
        <w:continuationSeparator/>
      </w:r>
    </w:p>
  </w:footnote>
  <w:footnote w:id="1">
    <w:p w:rsidR="00BE0681" w:rsidRPr="0001091A" w:rsidRDefault="00BE0681" w:rsidP="00CC1DE9">
      <w:pPr>
        <w:pStyle w:val="FootnoteText"/>
        <w:rPr>
          <w:lang w:val="fr-CH"/>
        </w:rPr>
      </w:pPr>
      <w:r>
        <w:rPr>
          <w:rStyle w:val="FootnoteReference"/>
        </w:rPr>
        <w:footnoteRef/>
      </w:r>
      <w:r>
        <w:rPr>
          <w:lang w:val="fr-CH"/>
        </w:rPr>
        <w:tab/>
      </w:r>
      <w:r w:rsidRPr="0093722C">
        <w:t>Il s</w:t>
      </w:r>
      <w:r>
        <w:t>'</w:t>
      </w:r>
      <w:r w:rsidRPr="0093722C">
        <w:t xml:space="preserve">agit des </w:t>
      </w:r>
      <w:r>
        <w:t>Manuels de l'UIT-</w:t>
      </w:r>
      <w:r w:rsidRPr="0093722C">
        <w:t>R sur la gestion nationale du spectre, sur l</w:t>
      </w:r>
      <w:r>
        <w:t>'</w:t>
      </w:r>
      <w:r w:rsidRPr="0093722C">
        <w:t>application des techniques informatiques à la gestion du spectre radioélectrique et sur le contrôle du spectre.</w:t>
      </w:r>
    </w:p>
  </w:footnote>
  <w:footnote w:id="2">
    <w:p w:rsidR="00BE0681" w:rsidRPr="00E05113" w:rsidRDefault="00BE0681">
      <w:pPr>
        <w:pStyle w:val="FootnoteText"/>
        <w:rPr>
          <w:lang w:val="fr-CH"/>
        </w:rPr>
      </w:pPr>
      <w:r>
        <w:rPr>
          <w:rStyle w:val="FootnoteReference"/>
        </w:rPr>
        <w:t>[1]</w:t>
      </w:r>
      <w:r>
        <w:rPr>
          <w:lang w:val="fr-CH"/>
        </w:rPr>
        <w:tab/>
      </w:r>
      <w:r w:rsidRPr="00BC0CAD">
        <w:t>Avant la Décision 571 du Conseil à sa session de 2013</w:t>
      </w:r>
      <w:r>
        <w:t>.</w:t>
      </w:r>
    </w:p>
  </w:footnote>
  <w:footnote w:id="3">
    <w:p w:rsidR="00BE0681" w:rsidRPr="00E05113" w:rsidRDefault="00BE0681" w:rsidP="00E05113">
      <w:pPr>
        <w:pStyle w:val="FootnoteText"/>
        <w:rPr>
          <w:lang w:val="fr-CH"/>
        </w:rPr>
      </w:pPr>
      <w:r>
        <w:rPr>
          <w:rStyle w:val="FootnoteReference"/>
        </w:rPr>
        <w:t>[2]</w:t>
      </w:r>
      <w:r>
        <w:rPr>
          <w:lang w:val="fr-CH"/>
        </w:rPr>
        <w:tab/>
      </w:r>
      <w:r w:rsidRPr="00BC0CAD">
        <w:t>A</w:t>
      </w:r>
      <w:r>
        <w:t>près</w:t>
      </w:r>
      <w:r w:rsidRPr="00BC0CAD">
        <w:t xml:space="preserve"> la Décision 571 du Conseil à sa session de 2013</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681" w:rsidRDefault="00BE0681">
    <w:pPr>
      <w:pStyle w:val="Header"/>
    </w:pPr>
    <w:r>
      <w:rPr>
        <w:lang w:val="es-ES"/>
      </w:rPr>
      <w:t xml:space="preserve">- </w:t>
    </w:r>
    <w:r>
      <w:fldChar w:fldCharType="begin"/>
    </w:r>
    <w:r>
      <w:instrText xml:space="preserve"> PAGE </w:instrText>
    </w:r>
    <w:r>
      <w:fldChar w:fldCharType="separate"/>
    </w:r>
    <w:r>
      <w:rPr>
        <w:noProof/>
      </w:rPr>
      <w:t>2</w:t>
    </w:r>
    <w:r>
      <w:rPr>
        <w:noProof/>
      </w:rP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681" w:rsidRDefault="00BE0681" w:rsidP="00925627">
    <w:pPr>
      <w:pStyle w:val="Header"/>
      <w:rPr>
        <w:lang w:val="es-ES"/>
      </w:rPr>
    </w:pPr>
    <w:r>
      <w:fldChar w:fldCharType="begin"/>
    </w:r>
    <w:r>
      <w:instrText xml:space="preserve"> PAGE </w:instrText>
    </w:r>
    <w:r>
      <w:fldChar w:fldCharType="separate"/>
    </w:r>
    <w:r w:rsidR="00391F50">
      <w:rPr>
        <w:noProof/>
      </w:rPr>
      <w:t>39</w:t>
    </w:r>
    <w:r>
      <w:rPr>
        <w:noProof/>
      </w:rPr>
      <w:fldChar w:fldCharType="end"/>
    </w:r>
  </w:p>
  <w:p w:rsidR="00BE0681" w:rsidRDefault="00BE0681" w:rsidP="00222A1C">
    <w:pPr>
      <w:pStyle w:val="Header"/>
      <w:rPr>
        <w:lang w:val="es-ES"/>
      </w:rPr>
    </w:pPr>
    <w:r>
      <w:rPr>
        <w:lang w:val="es-ES"/>
      </w:rPr>
      <w:t>RAG17/1-F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681" w:rsidRDefault="00BE0681" w:rsidP="00713EDA">
    <w:pPr>
      <w:pStyle w:val="Header"/>
      <w:rPr>
        <w:lang w:val="es-ES"/>
      </w:rPr>
    </w:pPr>
    <w:r>
      <w:fldChar w:fldCharType="begin"/>
    </w:r>
    <w:r>
      <w:instrText xml:space="preserve"> PAGE </w:instrText>
    </w:r>
    <w:r>
      <w:fldChar w:fldCharType="separate"/>
    </w:r>
    <w:r w:rsidR="00391F50">
      <w:rPr>
        <w:noProof/>
      </w:rPr>
      <w:t>31</w:t>
    </w:r>
    <w:r>
      <w:rPr>
        <w:noProof/>
      </w:rPr>
      <w:fldChar w:fldCharType="end"/>
    </w:r>
  </w:p>
  <w:p w:rsidR="00BE0681" w:rsidRPr="00713EDA" w:rsidRDefault="00BE0681" w:rsidP="00713EDA">
    <w:pPr>
      <w:pStyle w:val="Header"/>
      <w:rPr>
        <w:lang w:val="es-ES"/>
      </w:rPr>
    </w:pPr>
    <w:r>
      <w:rPr>
        <w:lang w:val="es-ES"/>
      </w:rPr>
      <w:t>RAG17/1-F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86D35"/>
    <w:multiLevelType w:val="hybridMultilevel"/>
    <w:tmpl w:val="D2164EAE"/>
    <w:lvl w:ilvl="0" w:tplc="43DC9AAA">
      <w:start w:val="1"/>
      <w:numFmt w:val="bullet"/>
      <w:lvlText w:val=""/>
      <w:lvlJc w:val="left"/>
      <w:pPr>
        <w:ind w:left="720" w:hanging="360"/>
      </w:pPr>
      <w:rPr>
        <w:rFonts w:ascii="Symbol" w:hAnsi="Symbol" w:hint="default"/>
      </w:rPr>
    </w:lvl>
    <w:lvl w:ilvl="1" w:tplc="0C4C05EE" w:tentative="1">
      <w:start w:val="1"/>
      <w:numFmt w:val="bullet"/>
      <w:lvlText w:val="o"/>
      <w:lvlJc w:val="left"/>
      <w:pPr>
        <w:ind w:left="1440" w:hanging="360"/>
      </w:pPr>
      <w:rPr>
        <w:rFonts w:ascii="Courier New" w:hAnsi="Courier New" w:cs="Courier New" w:hint="default"/>
      </w:rPr>
    </w:lvl>
    <w:lvl w:ilvl="2" w:tplc="F7949B42" w:tentative="1">
      <w:start w:val="1"/>
      <w:numFmt w:val="bullet"/>
      <w:lvlText w:val=""/>
      <w:lvlJc w:val="left"/>
      <w:pPr>
        <w:ind w:left="2160" w:hanging="360"/>
      </w:pPr>
      <w:rPr>
        <w:rFonts w:ascii="Wingdings" w:hAnsi="Wingdings" w:hint="default"/>
      </w:rPr>
    </w:lvl>
    <w:lvl w:ilvl="3" w:tplc="A7F29766" w:tentative="1">
      <w:start w:val="1"/>
      <w:numFmt w:val="bullet"/>
      <w:lvlText w:val=""/>
      <w:lvlJc w:val="left"/>
      <w:pPr>
        <w:ind w:left="2880" w:hanging="360"/>
      </w:pPr>
      <w:rPr>
        <w:rFonts w:ascii="Symbol" w:hAnsi="Symbol" w:hint="default"/>
      </w:rPr>
    </w:lvl>
    <w:lvl w:ilvl="4" w:tplc="904427D2" w:tentative="1">
      <w:start w:val="1"/>
      <w:numFmt w:val="bullet"/>
      <w:lvlText w:val="o"/>
      <w:lvlJc w:val="left"/>
      <w:pPr>
        <w:ind w:left="3600" w:hanging="360"/>
      </w:pPr>
      <w:rPr>
        <w:rFonts w:ascii="Courier New" w:hAnsi="Courier New" w:cs="Courier New" w:hint="default"/>
      </w:rPr>
    </w:lvl>
    <w:lvl w:ilvl="5" w:tplc="F27662B0" w:tentative="1">
      <w:start w:val="1"/>
      <w:numFmt w:val="bullet"/>
      <w:lvlText w:val=""/>
      <w:lvlJc w:val="left"/>
      <w:pPr>
        <w:ind w:left="4320" w:hanging="360"/>
      </w:pPr>
      <w:rPr>
        <w:rFonts w:ascii="Wingdings" w:hAnsi="Wingdings" w:hint="default"/>
      </w:rPr>
    </w:lvl>
    <w:lvl w:ilvl="6" w:tplc="6F021EDA" w:tentative="1">
      <w:start w:val="1"/>
      <w:numFmt w:val="bullet"/>
      <w:lvlText w:val=""/>
      <w:lvlJc w:val="left"/>
      <w:pPr>
        <w:ind w:left="5040" w:hanging="360"/>
      </w:pPr>
      <w:rPr>
        <w:rFonts w:ascii="Symbol" w:hAnsi="Symbol" w:hint="default"/>
      </w:rPr>
    </w:lvl>
    <w:lvl w:ilvl="7" w:tplc="E9A63524" w:tentative="1">
      <w:start w:val="1"/>
      <w:numFmt w:val="bullet"/>
      <w:lvlText w:val="o"/>
      <w:lvlJc w:val="left"/>
      <w:pPr>
        <w:ind w:left="5760" w:hanging="360"/>
      </w:pPr>
      <w:rPr>
        <w:rFonts w:ascii="Courier New" w:hAnsi="Courier New" w:cs="Courier New" w:hint="default"/>
      </w:rPr>
    </w:lvl>
    <w:lvl w:ilvl="8" w:tplc="FC9EF982" w:tentative="1">
      <w:start w:val="1"/>
      <w:numFmt w:val="bullet"/>
      <w:lvlText w:val=""/>
      <w:lvlJc w:val="left"/>
      <w:pPr>
        <w:ind w:left="6480" w:hanging="360"/>
      </w:pPr>
      <w:rPr>
        <w:rFonts w:ascii="Wingdings" w:hAnsi="Wingdings" w:hint="default"/>
      </w:rPr>
    </w:lvl>
  </w:abstractNum>
  <w:abstractNum w:abstractNumId="1" w15:restartNumberingAfterBreak="0">
    <w:nsid w:val="2098288D"/>
    <w:multiLevelType w:val="hybridMultilevel"/>
    <w:tmpl w:val="C58AB756"/>
    <w:lvl w:ilvl="0" w:tplc="8772C04C">
      <w:start w:val="1"/>
      <w:numFmt w:val="bullet"/>
      <w:lvlText w:val=""/>
      <w:lvlJc w:val="left"/>
      <w:pPr>
        <w:ind w:left="720" w:hanging="360"/>
      </w:pPr>
      <w:rPr>
        <w:rFonts w:ascii="Symbol" w:hAnsi="Symbol" w:hint="default"/>
      </w:rPr>
    </w:lvl>
    <w:lvl w:ilvl="1" w:tplc="B84A858A" w:tentative="1">
      <w:start w:val="1"/>
      <w:numFmt w:val="bullet"/>
      <w:lvlText w:val="o"/>
      <w:lvlJc w:val="left"/>
      <w:pPr>
        <w:ind w:left="1440" w:hanging="360"/>
      </w:pPr>
      <w:rPr>
        <w:rFonts w:ascii="Courier New" w:hAnsi="Courier New" w:cs="Courier New" w:hint="default"/>
      </w:rPr>
    </w:lvl>
    <w:lvl w:ilvl="2" w:tplc="7B8ADC80" w:tentative="1">
      <w:start w:val="1"/>
      <w:numFmt w:val="bullet"/>
      <w:lvlText w:val=""/>
      <w:lvlJc w:val="left"/>
      <w:pPr>
        <w:ind w:left="2160" w:hanging="360"/>
      </w:pPr>
      <w:rPr>
        <w:rFonts w:ascii="Wingdings" w:hAnsi="Wingdings" w:hint="default"/>
      </w:rPr>
    </w:lvl>
    <w:lvl w:ilvl="3" w:tplc="DF1E19A4" w:tentative="1">
      <w:start w:val="1"/>
      <w:numFmt w:val="bullet"/>
      <w:lvlText w:val=""/>
      <w:lvlJc w:val="left"/>
      <w:pPr>
        <w:ind w:left="2880" w:hanging="360"/>
      </w:pPr>
      <w:rPr>
        <w:rFonts w:ascii="Symbol" w:hAnsi="Symbol" w:hint="default"/>
      </w:rPr>
    </w:lvl>
    <w:lvl w:ilvl="4" w:tplc="13367CFA" w:tentative="1">
      <w:start w:val="1"/>
      <w:numFmt w:val="bullet"/>
      <w:lvlText w:val="o"/>
      <w:lvlJc w:val="left"/>
      <w:pPr>
        <w:ind w:left="3600" w:hanging="360"/>
      </w:pPr>
      <w:rPr>
        <w:rFonts w:ascii="Courier New" w:hAnsi="Courier New" w:cs="Courier New" w:hint="default"/>
      </w:rPr>
    </w:lvl>
    <w:lvl w:ilvl="5" w:tplc="FD9023A6" w:tentative="1">
      <w:start w:val="1"/>
      <w:numFmt w:val="bullet"/>
      <w:lvlText w:val=""/>
      <w:lvlJc w:val="left"/>
      <w:pPr>
        <w:ind w:left="4320" w:hanging="360"/>
      </w:pPr>
      <w:rPr>
        <w:rFonts w:ascii="Wingdings" w:hAnsi="Wingdings" w:hint="default"/>
      </w:rPr>
    </w:lvl>
    <w:lvl w:ilvl="6" w:tplc="066CBE06" w:tentative="1">
      <w:start w:val="1"/>
      <w:numFmt w:val="bullet"/>
      <w:lvlText w:val=""/>
      <w:lvlJc w:val="left"/>
      <w:pPr>
        <w:ind w:left="5040" w:hanging="360"/>
      </w:pPr>
      <w:rPr>
        <w:rFonts w:ascii="Symbol" w:hAnsi="Symbol" w:hint="default"/>
      </w:rPr>
    </w:lvl>
    <w:lvl w:ilvl="7" w:tplc="88FA687A" w:tentative="1">
      <w:start w:val="1"/>
      <w:numFmt w:val="bullet"/>
      <w:lvlText w:val="o"/>
      <w:lvlJc w:val="left"/>
      <w:pPr>
        <w:ind w:left="5760" w:hanging="360"/>
      </w:pPr>
      <w:rPr>
        <w:rFonts w:ascii="Courier New" w:hAnsi="Courier New" w:cs="Courier New" w:hint="default"/>
      </w:rPr>
    </w:lvl>
    <w:lvl w:ilvl="8" w:tplc="AF1C33E2" w:tentative="1">
      <w:start w:val="1"/>
      <w:numFmt w:val="bullet"/>
      <w:lvlText w:val=""/>
      <w:lvlJc w:val="left"/>
      <w:pPr>
        <w:ind w:left="6480" w:hanging="360"/>
      </w:pPr>
      <w:rPr>
        <w:rFonts w:ascii="Wingdings" w:hAnsi="Wingdings" w:hint="default"/>
      </w:rPr>
    </w:lvl>
  </w:abstractNum>
  <w:abstractNum w:abstractNumId="2" w15:restartNumberingAfterBreak="0">
    <w:nsid w:val="3873506A"/>
    <w:multiLevelType w:val="hybridMultilevel"/>
    <w:tmpl w:val="EC9EFD86"/>
    <w:lvl w:ilvl="0" w:tplc="DB0291FE">
      <w:start w:val="1"/>
      <w:numFmt w:val="lowerLetter"/>
      <w:lvlText w:val="%1)"/>
      <w:lvlJc w:val="left"/>
      <w:pPr>
        <w:ind w:left="1160" w:hanging="360"/>
      </w:pPr>
      <w:rPr>
        <w:rFonts w:hint="default"/>
      </w:rPr>
    </w:lvl>
    <w:lvl w:ilvl="1" w:tplc="4738C72A" w:tentative="1">
      <w:start w:val="1"/>
      <w:numFmt w:val="lowerLetter"/>
      <w:lvlText w:val="%2."/>
      <w:lvlJc w:val="left"/>
      <w:pPr>
        <w:ind w:left="1880" w:hanging="360"/>
      </w:pPr>
    </w:lvl>
    <w:lvl w:ilvl="2" w:tplc="1B98027C" w:tentative="1">
      <w:start w:val="1"/>
      <w:numFmt w:val="lowerRoman"/>
      <w:lvlText w:val="%3."/>
      <w:lvlJc w:val="right"/>
      <w:pPr>
        <w:ind w:left="2600" w:hanging="180"/>
      </w:pPr>
    </w:lvl>
    <w:lvl w:ilvl="3" w:tplc="8CCE633E" w:tentative="1">
      <w:start w:val="1"/>
      <w:numFmt w:val="decimal"/>
      <w:lvlText w:val="%4."/>
      <w:lvlJc w:val="left"/>
      <w:pPr>
        <w:ind w:left="3320" w:hanging="360"/>
      </w:pPr>
    </w:lvl>
    <w:lvl w:ilvl="4" w:tplc="C9681658" w:tentative="1">
      <w:start w:val="1"/>
      <w:numFmt w:val="lowerLetter"/>
      <w:lvlText w:val="%5."/>
      <w:lvlJc w:val="left"/>
      <w:pPr>
        <w:ind w:left="4040" w:hanging="360"/>
      </w:pPr>
    </w:lvl>
    <w:lvl w:ilvl="5" w:tplc="8712539E" w:tentative="1">
      <w:start w:val="1"/>
      <w:numFmt w:val="lowerRoman"/>
      <w:lvlText w:val="%6."/>
      <w:lvlJc w:val="right"/>
      <w:pPr>
        <w:ind w:left="4760" w:hanging="180"/>
      </w:pPr>
    </w:lvl>
    <w:lvl w:ilvl="6" w:tplc="4D38F410" w:tentative="1">
      <w:start w:val="1"/>
      <w:numFmt w:val="decimal"/>
      <w:lvlText w:val="%7."/>
      <w:lvlJc w:val="left"/>
      <w:pPr>
        <w:ind w:left="5480" w:hanging="360"/>
      </w:pPr>
    </w:lvl>
    <w:lvl w:ilvl="7" w:tplc="9190CF04" w:tentative="1">
      <w:start w:val="1"/>
      <w:numFmt w:val="lowerLetter"/>
      <w:lvlText w:val="%8."/>
      <w:lvlJc w:val="left"/>
      <w:pPr>
        <w:ind w:left="6200" w:hanging="360"/>
      </w:pPr>
    </w:lvl>
    <w:lvl w:ilvl="8" w:tplc="80604E72" w:tentative="1">
      <w:start w:val="1"/>
      <w:numFmt w:val="lowerRoman"/>
      <w:lvlText w:val="%9."/>
      <w:lvlJc w:val="right"/>
      <w:pPr>
        <w:ind w:left="6920" w:hanging="180"/>
      </w:pPr>
    </w:lvl>
  </w:abstractNum>
  <w:abstractNum w:abstractNumId="3" w15:restartNumberingAfterBreak="0">
    <w:nsid w:val="4B9A1AC3"/>
    <w:multiLevelType w:val="hybridMultilevel"/>
    <w:tmpl w:val="CBFE5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061DF8"/>
    <w:multiLevelType w:val="hybridMultilevel"/>
    <w:tmpl w:val="0484A6DC"/>
    <w:lvl w:ilvl="0" w:tplc="E6909D9A">
      <w:start w:val="13"/>
      <w:numFmt w:val="bullet"/>
      <w:lvlText w:val="-"/>
      <w:lvlJc w:val="left"/>
      <w:pPr>
        <w:ind w:left="720" w:hanging="360"/>
      </w:pPr>
      <w:rPr>
        <w:rFonts w:ascii="Calibri" w:eastAsia="SimSun" w:hAnsi="Calibri" w:cs="Arial" w:hint="default"/>
      </w:rPr>
    </w:lvl>
    <w:lvl w:ilvl="1" w:tplc="92369CFC">
      <w:start w:val="1"/>
      <w:numFmt w:val="bullet"/>
      <w:lvlText w:val="o"/>
      <w:lvlJc w:val="left"/>
      <w:pPr>
        <w:ind w:left="1440" w:hanging="360"/>
      </w:pPr>
      <w:rPr>
        <w:rFonts w:ascii="Courier New" w:hAnsi="Courier New" w:cs="Courier New" w:hint="default"/>
      </w:rPr>
    </w:lvl>
    <w:lvl w:ilvl="2" w:tplc="0FB6FCD2">
      <w:start w:val="1"/>
      <w:numFmt w:val="bullet"/>
      <w:lvlText w:val=""/>
      <w:lvlJc w:val="left"/>
      <w:pPr>
        <w:ind w:left="2160" w:hanging="360"/>
      </w:pPr>
      <w:rPr>
        <w:rFonts w:ascii="Wingdings" w:hAnsi="Wingdings" w:hint="default"/>
      </w:rPr>
    </w:lvl>
    <w:lvl w:ilvl="3" w:tplc="CF8CE46C">
      <w:start w:val="1"/>
      <w:numFmt w:val="bullet"/>
      <w:lvlText w:val=""/>
      <w:lvlJc w:val="left"/>
      <w:pPr>
        <w:ind w:left="2880" w:hanging="360"/>
      </w:pPr>
      <w:rPr>
        <w:rFonts w:ascii="Symbol" w:hAnsi="Symbol" w:hint="default"/>
      </w:rPr>
    </w:lvl>
    <w:lvl w:ilvl="4" w:tplc="ADFE8E6C">
      <w:start w:val="1"/>
      <w:numFmt w:val="bullet"/>
      <w:lvlText w:val="o"/>
      <w:lvlJc w:val="left"/>
      <w:pPr>
        <w:ind w:left="3600" w:hanging="360"/>
      </w:pPr>
      <w:rPr>
        <w:rFonts w:ascii="Courier New" w:hAnsi="Courier New" w:cs="Courier New" w:hint="default"/>
      </w:rPr>
    </w:lvl>
    <w:lvl w:ilvl="5" w:tplc="55BA32AA">
      <w:start w:val="1"/>
      <w:numFmt w:val="bullet"/>
      <w:lvlText w:val=""/>
      <w:lvlJc w:val="left"/>
      <w:pPr>
        <w:ind w:left="4320" w:hanging="360"/>
      </w:pPr>
      <w:rPr>
        <w:rFonts w:ascii="Wingdings" w:hAnsi="Wingdings" w:hint="default"/>
      </w:rPr>
    </w:lvl>
    <w:lvl w:ilvl="6" w:tplc="099C1E90">
      <w:start w:val="1"/>
      <w:numFmt w:val="bullet"/>
      <w:lvlText w:val=""/>
      <w:lvlJc w:val="left"/>
      <w:pPr>
        <w:ind w:left="5040" w:hanging="360"/>
      </w:pPr>
      <w:rPr>
        <w:rFonts w:ascii="Symbol" w:hAnsi="Symbol" w:hint="default"/>
      </w:rPr>
    </w:lvl>
    <w:lvl w:ilvl="7" w:tplc="E642375A">
      <w:start w:val="1"/>
      <w:numFmt w:val="bullet"/>
      <w:lvlText w:val="o"/>
      <w:lvlJc w:val="left"/>
      <w:pPr>
        <w:ind w:left="5760" w:hanging="360"/>
      </w:pPr>
      <w:rPr>
        <w:rFonts w:ascii="Courier New" w:hAnsi="Courier New" w:cs="Courier New" w:hint="default"/>
      </w:rPr>
    </w:lvl>
    <w:lvl w:ilvl="8" w:tplc="D0B43662">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DE9"/>
    <w:rsid w:val="00030C7B"/>
    <w:rsid w:val="000364ED"/>
    <w:rsid w:val="00062B1E"/>
    <w:rsid w:val="0006537A"/>
    <w:rsid w:val="00077FEC"/>
    <w:rsid w:val="000B580A"/>
    <w:rsid w:val="000B5CA4"/>
    <w:rsid w:val="000C06D8"/>
    <w:rsid w:val="000D208C"/>
    <w:rsid w:val="000D2294"/>
    <w:rsid w:val="000F1E8D"/>
    <w:rsid w:val="000F21EC"/>
    <w:rsid w:val="0013526F"/>
    <w:rsid w:val="00140AE6"/>
    <w:rsid w:val="001452D8"/>
    <w:rsid w:val="0015720F"/>
    <w:rsid w:val="001A5C3E"/>
    <w:rsid w:val="001B15CE"/>
    <w:rsid w:val="001B73F2"/>
    <w:rsid w:val="001C3255"/>
    <w:rsid w:val="001C5008"/>
    <w:rsid w:val="001D33F9"/>
    <w:rsid w:val="001D55C9"/>
    <w:rsid w:val="001F293E"/>
    <w:rsid w:val="00213B3C"/>
    <w:rsid w:val="00222A1C"/>
    <w:rsid w:val="00273377"/>
    <w:rsid w:val="002869D1"/>
    <w:rsid w:val="0028787D"/>
    <w:rsid w:val="002A38C0"/>
    <w:rsid w:val="002D238A"/>
    <w:rsid w:val="002D5FA8"/>
    <w:rsid w:val="002E2126"/>
    <w:rsid w:val="002F3705"/>
    <w:rsid w:val="003003C1"/>
    <w:rsid w:val="00304A1C"/>
    <w:rsid w:val="00323A53"/>
    <w:rsid w:val="003410D9"/>
    <w:rsid w:val="00347C38"/>
    <w:rsid w:val="003657C5"/>
    <w:rsid w:val="003666F8"/>
    <w:rsid w:val="00391F50"/>
    <w:rsid w:val="003A6CEE"/>
    <w:rsid w:val="003B1499"/>
    <w:rsid w:val="003C0E67"/>
    <w:rsid w:val="003D1804"/>
    <w:rsid w:val="003F628A"/>
    <w:rsid w:val="00405FBE"/>
    <w:rsid w:val="0041520A"/>
    <w:rsid w:val="00443261"/>
    <w:rsid w:val="00465E50"/>
    <w:rsid w:val="004708A0"/>
    <w:rsid w:val="00481CFF"/>
    <w:rsid w:val="004A3097"/>
    <w:rsid w:val="004C1A91"/>
    <w:rsid w:val="004E1CCF"/>
    <w:rsid w:val="004E6AEB"/>
    <w:rsid w:val="004F6CC0"/>
    <w:rsid w:val="005207F5"/>
    <w:rsid w:val="005227FB"/>
    <w:rsid w:val="005430E4"/>
    <w:rsid w:val="00555C9C"/>
    <w:rsid w:val="00560D74"/>
    <w:rsid w:val="005829B6"/>
    <w:rsid w:val="005913B6"/>
    <w:rsid w:val="0059421D"/>
    <w:rsid w:val="005968C8"/>
    <w:rsid w:val="00597CCF"/>
    <w:rsid w:val="005A0A19"/>
    <w:rsid w:val="005C2483"/>
    <w:rsid w:val="00602A37"/>
    <w:rsid w:val="00614210"/>
    <w:rsid w:val="00630C68"/>
    <w:rsid w:val="00660F6B"/>
    <w:rsid w:val="00662AC7"/>
    <w:rsid w:val="0067019B"/>
    <w:rsid w:val="0067299F"/>
    <w:rsid w:val="0067568F"/>
    <w:rsid w:val="00676560"/>
    <w:rsid w:val="00677EE5"/>
    <w:rsid w:val="006859FF"/>
    <w:rsid w:val="00694DEF"/>
    <w:rsid w:val="00695B60"/>
    <w:rsid w:val="006A4E57"/>
    <w:rsid w:val="006B3FB0"/>
    <w:rsid w:val="006F097E"/>
    <w:rsid w:val="007042C1"/>
    <w:rsid w:val="00713EDA"/>
    <w:rsid w:val="007150ED"/>
    <w:rsid w:val="0072380F"/>
    <w:rsid w:val="00724A06"/>
    <w:rsid w:val="007321CC"/>
    <w:rsid w:val="00741D87"/>
    <w:rsid w:val="0076150E"/>
    <w:rsid w:val="00762741"/>
    <w:rsid w:val="00772F51"/>
    <w:rsid w:val="00773E5E"/>
    <w:rsid w:val="00780D55"/>
    <w:rsid w:val="00787398"/>
    <w:rsid w:val="00792978"/>
    <w:rsid w:val="007A289D"/>
    <w:rsid w:val="007A59B3"/>
    <w:rsid w:val="007B6DC1"/>
    <w:rsid w:val="007C1E0E"/>
    <w:rsid w:val="007C32CB"/>
    <w:rsid w:val="007D6D69"/>
    <w:rsid w:val="007D7791"/>
    <w:rsid w:val="007E1DE4"/>
    <w:rsid w:val="007E2305"/>
    <w:rsid w:val="007F0E25"/>
    <w:rsid w:val="007F4E48"/>
    <w:rsid w:val="008073F3"/>
    <w:rsid w:val="008143C3"/>
    <w:rsid w:val="0082117A"/>
    <w:rsid w:val="0084407D"/>
    <w:rsid w:val="00847AAC"/>
    <w:rsid w:val="008610BB"/>
    <w:rsid w:val="008700FF"/>
    <w:rsid w:val="00881FAF"/>
    <w:rsid w:val="00882CF9"/>
    <w:rsid w:val="008D7F0C"/>
    <w:rsid w:val="008E1DBC"/>
    <w:rsid w:val="00905498"/>
    <w:rsid w:val="00905914"/>
    <w:rsid w:val="00907706"/>
    <w:rsid w:val="009145D5"/>
    <w:rsid w:val="0092201E"/>
    <w:rsid w:val="00925627"/>
    <w:rsid w:val="0093101F"/>
    <w:rsid w:val="00942927"/>
    <w:rsid w:val="0094760F"/>
    <w:rsid w:val="009643EB"/>
    <w:rsid w:val="00964F2B"/>
    <w:rsid w:val="0097156E"/>
    <w:rsid w:val="009730A1"/>
    <w:rsid w:val="009869AB"/>
    <w:rsid w:val="009A2036"/>
    <w:rsid w:val="009A3025"/>
    <w:rsid w:val="009C6C7D"/>
    <w:rsid w:val="009D1613"/>
    <w:rsid w:val="00A22395"/>
    <w:rsid w:val="00A32FCE"/>
    <w:rsid w:val="00A3412A"/>
    <w:rsid w:val="00A45533"/>
    <w:rsid w:val="00A6129D"/>
    <w:rsid w:val="00A73D2F"/>
    <w:rsid w:val="00A7749D"/>
    <w:rsid w:val="00A82ECE"/>
    <w:rsid w:val="00A87F84"/>
    <w:rsid w:val="00A9055C"/>
    <w:rsid w:val="00AB7F92"/>
    <w:rsid w:val="00AC316A"/>
    <w:rsid w:val="00AC39EE"/>
    <w:rsid w:val="00AF4DC1"/>
    <w:rsid w:val="00B05C18"/>
    <w:rsid w:val="00B201C0"/>
    <w:rsid w:val="00B21658"/>
    <w:rsid w:val="00B21ADD"/>
    <w:rsid w:val="00B273B9"/>
    <w:rsid w:val="00B41D84"/>
    <w:rsid w:val="00B63B7F"/>
    <w:rsid w:val="00B656AF"/>
    <w:rsid w:val="00B73F20"/>
    <w:rsid w:val="00B759DE"/>
    <w:rsid w:val="00B75A0A"/>
    <w:rsid w:val="00B92110"/>
    <w:rsid w:val="00BA0C7B"/>
    <w:rsid w:val="00BA207C"/>
    <w:rsid w:val="00BA56A4"/>
    <w:rsid w:val="00BA643F"/>
    <w:rsid w:val="00BC4591"/>
    <w:rsid w:val="00BE0681"/>
    <w:rsid w:val="00BF6478"/>
    <w:rsid w:val="00C20212"/>
    <w:rsid w:val="00C23B30"/>
    <w:rsid w:val="00C24B53"/>
    <w:rsid w:val="00C32589"/>
    <w:rsid w:val="00C32F13"/>
    <w:rsid w:val="00C55AED"/>
    <w:rsid w:val="00C56D1B"/>
    <w:rsid w:val="00C62FBC"/>
    <w:rsid w:val="00C65778"/>
    <w:rsid w:val="00C72A86"/>
    <w:rsid w:val="00C75964"/>
    <w:rsid w:val="00C8591E"/>
    <w:rsid w:val="00CB1A7E"/>
    <w:rsid w:val="00CB71E1"/>
    <w:rsid w:val="00CC1DE9"/>
    <w:rsid w:val="00CC5B9E"/>
    <w:rsid w:val="00CC7208"/>
    <w:rsid w:val="00CD6F3D"/>
    <w:rsid w:val="00CE3EEB"/>
    <w:rsid w:val="00CE6184"/>
    <w:rsid w:val="00D039BE"/>
    <w:rsid w:val="00D054DB"/>
    <w:rsid w:val="00D228F7"/>
    <w:rsid w:val="00D34E1C"/>
    <w:rsid w:val="00D364F7"/>
    <w:rsid w:val="00D45D8E"/>
    <w:rsid w:val="00D45F9C"/>
    <w:rsid w:val="00D55C02"/>
    <w:rsid w:val="00D84F51"/>
    <w:rsid w:val="00D86C44"/>
    <w:rsid w:val="00D91509"/>
    <w:rsid w:val="00D93883"/>
    <w:rsid w:val="00D93955"/>
    <w:rsid w:val="00D95965"/>
    <w:rsid w:val="00DB51C5"/>
    <w:rsid w:val="00DC0854"/>
    <w:rsid w:val="00DC5294"/>
    <w:rsid w:val="00DD04CD"/>
    <w:rsid w:val="00DD3325"/>
    <w:rsid w:val="00DD55EB"/>
    <w:rsid w:val="00DF48EA"/>
    <w:rsid w:val="00E022A4"/>
    <w:rsid w:val="00E05113"/>
    <w:rsid w:val="00E069D5"/>
    <w:rsid w:val="00E2659D"/>
    <w:rsid w:val="00E347FF"/>
    <w:rsid w:val="00E7166C"/>
    <w:rsid w:val="00E85C89"/>
    <w:rsid w:val="00EB07E3"/>
    <w:rsid w:val="00EC0F12"/>
    <w:rsid w:val="00EC27A1"/>
    <w:rsid w:val="00ED59FA"/>
    <w:rsid w:val="00EF51A4"/>
    <w:rsid w:val="00F06384"/>
    <w:rsid w:val="00F1016F"/>
    <w:rsid w:val="00F3532F"/>
    <w:rsid w:val="00F51101"/>
    <w:rsid w:val="00F775D5"/>
    <w:rsid w:val="00F93187"/>
    <w:rsid w:val="00FC4DFC"/>
    <w:rsid w:val="00FC6FE5"/>
    <w:rsid w:val="00FD25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7877560-D274-42D9-83FE-D457C48EA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uiPriority w:val="99"/>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
    <w:basedOn w:val="DefaultParagraphFont"/>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FooterQP">
    <w:name w:val="Footer_QP"/>
    <w:basedOn w:val="Normal"/>
    <w:rsid w:val="00CC1DE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SN1">
    <w:name w:val="ASN.1"/>
    <w:basedOn w:val="Normal"/>
    <w:rsid w:val="00CC1DE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Formal">
    <w:name w:val="Formal"/>
    <w:basedOn w:val="ASN1"/>
    <w:rsid w:val="00CC1DE9"/>
    <w:rPr>
      <w:b w:val="0"/>
    </w:rPr>
  </w:style>
  <w:style w:type="paragraph" w:styleId="BalloonText">
    <w:name w:val="Balloon Text"/>
    <w:basedOn w:val="Normal"/>
    <w:link w:val="BalloonTextChar"/>
    <w:rsid w:val="00CC1DE9"/>
    <w:pPr>
      <w:spacing w:before="0"/>
    </w:pPr>
    <w:rPr>
      <w:rFonts w:ascii="Tahoma" w:hAnsi="Tahoma" w:cs="Tahoma"/>
      <w:sz w:val="16"/>
      <w:szCs w:val="16"/>
    </w:rPr>
  </w:style>
  <w:style w:type="character" w:customStyle="1" w:styleId="BalloonTextChar">
    <w:name w:val="Balloon Text Char"/>
    <w:basedOn w:val="DefaultParagraphFont"/>
    <w:link w:val="BalloonText"/>
    <w:rsid w:val="00CC1DE9"/>
    <w:rPr>
      <w:rFonts w:ascii="Tahoma" w:hAnsi="Tahoma" w:cs="Tahoma"/>
      <w:sz w:val="16"/>
      <w:szCs w:val="16"/>
      <w:lang w:val="fr-FR" w:eastAsia="en-US"/>
    </w:rPr>
  </w:style>
  <w:style w:type="character" w:customStyle="1" w:styleId="Heading1Char">
    <w:name w:val="Heading 1 Char"/>
    <w:basedOn w:val="DefaultParagraphFont"/>
    <w:link w:val="Heading1"/>
    <w:rsid w:val="00CC1DE9"/>
    <w:rPr>
      <w:rFonts w:ascii="Times New Roman" w:hAnsi="Times New Roman"/>
      <w:b/>
      <w:sz w:val="24"/>
      <w:lang w:val="fr-FR" w:eastAsia="en-US"/>
    </w:rPr>
  </w:style>
  <w:style w:type="character" w:styleId="Hyperlink">
    <w:name w:val="Hyperlink"/>
    <w:basedOn w:val="DefaultParagraphFont"/>
    <w:uiPriority w:val="99"/>
    <w:rsid w:val="00CC1DE9"/>
    <w:rPr>
      <w:color w:val="0000FF"/>
      <w:u w:val="single"/>
    </w:rPr>
  </w:style>
  <w:style w:type="character" w:customStyle="1" w:styleId="Heading2Char">
    <w:name w:val="Heading 2 Char"/>
    <w:basedOn w:val="DefaultParagraphFont"/>
    <w:link w:val="Heading2"/>
    <w:rsid w:val="00CC1DE9"/>
    <w:rPr>
      <w:rFonts w:ascii="Times New Roman" w:hAnsi="Times New Roman"/>
      <w:b/>
      <w:sz w:val="24"/>
      <w:lang w:val="fr-FR"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CC1DE9"/>
    <w:rPr>
      <w:rFonts w:ascii="Times New Roman" w:hAnsi="Times New Roman"/>
      <w:sz w:val="24"/>
      <w:lang w:val="fr-FR" w:eastAsia="en-US"/>
    </w:rPr>
  </w:style>
  <w:style w:type="character" w:styleId="FollowedHyperlink">
    <w:name w:val="FollowedHyperlink"/>
    <w:basedOn w:val="DefaultParagraphFont"/>
    <w:semiHidden/>
    <w:unhideWhenUsed/>
    <w:rsid w:val="00CC1DE9"/>
    <w:rPr>
      <w:color w:val="800080" w:themeColor="followedHyperlink"/>
      <w:u w:val="single"/>
    </w:rPr>
  </w:style>
  <w:style w:type="character" w:customStyle="1" w:styleId="TabletextChar">
    <w:name w:val="Table_text Char"/>
    <w:basedOn w:val="DefaultParagraphFont"/>
    <w:link w:val="Tabletext"/>
    <w:locked/>
    <w:rsid w:val="00CC1DE9"/>
    <w:rPr>
      <w:rFonts w:ascii="Times New Roman" w:hAnsi="Times New Roman"/>
      <w:sz w:val="22"/>
      <w:lang w:val="fr-FR" w:eastAsia="en-US"/>
    </w:rPr>
  </w:style>
  <w:style w:type="character" w:customStyle="1" w:styleId="TableheadChar">
    <w:name w:val="Table_head Char"/>
    <w:basedOn w:val="DefaultParagraphFont"/>
    <w:link w:val="Tablehead"/>
    <w:rsid w:val="00CC1DE9"/>
    <w:rPr>
      <w:rFonts w:ascii="Times New Roman" w:hAnsi="Times New Roman"/>
      <w:b/>
      <w:sz w:val="22"/>
      <w:lang w:val="fr-FR" w:eastAsia="en-US"/>
    </w:rPr>
  </w:style>
  <w:style w:type="character" w:customStyle="1" w:styleId="enumlev1Char">
    <w:name w:val="enumlev1 Char"/>
    <w:basedOn w:val="DefaultParagraphFont"/>
    <w:link w:val="enumlev1"/>
    <w:rsid w:val="00CC1DE9"/>
    <w:rPr>
      <w:rFonts w:ascii="Times New Roman" w:hAnsi="Times New Roman"/>
      <w:sz w:val="24"/>
      <w:lang w:val="fr-FR" w:eastAsia="en-US"/>
    </w:rPr>
  </w:style>
  <w:style w:type="character" w:customStyle="1" w:styleId="Heading3Char">
    <w:name w:val="Heading 3 Char"/>
    <w:basedOn w:val="DefaultParagraphFont"/>
    <w:link w:val="Heading3"/>
    <w:locked/>
    <w:rsid w:val="00CC1DE9"/>
    <w:rPr>
      <w:rFonts w:ascii="Times New Roman" w:hAnsi="Times New Roman"/>
      <w:b/>
      <w:sz w:val="24"/>
      <w:lang w:val="fr-FR" w:eastAsia="en-US"/>
    </w:rPr>
  </w:style>
  <w:style w:type="paragraph" w:customStyle="1" w:styleId="Reasons">
    <w:name w:val="Reasons"/>
    <w:basedOn w:val="Normal"/>
    <w:qFormat/>
    <w:rsid w:val="00CC1DE9"/>
    <w:pPr>
      <w:tabs>
        <w:tab w:val="clear" w:pos="794"/>
        <w:tab w:val="clear" w:pos="1191"/>
        <w:tab w:val="clear" w:pos="1588"/>
        <w:tab w:val="clear" w:pos="1985"/>
      </w:tabs>
      <w:overflowPunct/>
      <w:autoSpaceDE/>
      <w:autoSpaceDN/>
      <w:adjustRightInd/>
      <w:spacing w:before="0"/>
      <w:textAlignment w:val="auto"/>
    </w:pPr>
    <w:rPr>
      <w:lang w:val="en-US"/>
    </w:rPr>
  </w:style>
  <w:style w:type="table" w:styleId="TableGrid">
    <w:name w:val="Table Grid"/>
    <w:basedOn w:val="TableNormal"/>
    <w:uiPriority w:val="59"/>
    <w:rsid w:val="00CC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
    <w:name w:val="w"/>
    <w:basedOn w:val="enumlev1"/>
    <w:rsid w:val="00CC1DE9"/>
    <w:pPr>
      <w:tabs>
        <w:tab w:val="clear" w:pos="794"/>
        <w:tab w:val="clear" w:pos="1191"/>
        <w:tab w:val="clear" w:pos="1588"/>
        <w:tab w:val="clear" w:pos="1985"/>
        <w:tab w:val="left" w:pos="567"/>
        <w:tab w:val="left" w:pos="1134"/>
        <w:tab w:val="left" w:pos="1701"/>
        <w:tab w:val="left" w:pos="2268"/>
        <w:tab w:val="left" w:pos="2835"/>
      </w:tabs>
      <w:spacing w:before="86"/>
      <w:ind w:left="567" w:hanging="567"/>
    </w:pPr>
    <w:rPr>
      <w:rFonts w:ascii="Calibri" w:hAnsi="Calibri"/>
    </w:rPr>
  </w:style>
  <w:style w:type="paragraph" w:customStyle="1" w:styleId="TableNo">
    <w:name w:val="Table_No"/>
    <w:basedOn w:val="Normal"/>
    <w:next w:val="Normal"/>
    <w:link w:val="TableNoChar"/>
    <w:rsid w:val="00CC1DE9"/>
    <w:pPr>
      <w:keepNext/>
      <w:tabs>
        <w:tab w:val="clear" w:pos="794"/>
        <w:tab w:val="clear" w:pos="1191"/>
        <w:tab w:val="clear" w:pos="1588"/>
        <w:tab w:val="clear" w:pos="1985"/>
        <w:tab w:val="left" w:pos="567"/>
        <w:tab w:val="left" w:pos="1134"/>
        <w:tab w:val="left" w:pos="1701"/>
        <w:tab w:val="left" w:pos="2268"/>
        <w:tab w:val="left" w:pos="2835"/>
      </w:tabs>
      <w:spacing w:before="560" w:after="120"/>
      <w:jc w:val="center"/>
    </w:pPr>
    <w:rPr>
      <w:rFonts w:ascii="Calibri" w:hAnsi="Calibri"/>
      <w:caps/>
    </w:rPr>
  </w:style>
  <w:style w:type="paragraph" w:customStyle="1" w:styleId="Tabletitle">
    <w:name w:val="Table_title"/>
    <w:basedOn w:val="Normal"/>
    <w:next w:val="Tabletext"/>
    <w:link w:val="TabletitleChar"/>
    <w:rsid w:val="00CC1DE9"/>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character" w:customStyle="1" w:styleId="TableNoChar">
    <w:name w:val="Table_No Char"/>
    <w:basedOn w:val="DefaultParagraphFont"/>
    <w:link w:val="TableNo"/>
    <w:locked/>
    <w:rsid w:val="00CC1DE9"/>
    <w:rPr>
      <w:rFonts w:ascii="Calibri" w:hAnsi="Calibri"/>
      <w:caps/>
      <w:sz w:val="24"/>
      <w:lang w:val="fr-FR" w:eastAsia="en-US"/>
    </w:rPr>
  </w:style>
  <w:style w:type="character" w:customStyle="1" w:styleId="TabletitleChar">
    <w:name w:val="Table_title Char"/>
    <w:basedOn w:val="DefaultParagraphFont"/>
    <w:link w:val="Tabletitle"/>
    <w:locked/>
    <w:rsid w:val="00CC1DE9"/>
    <w:rPr>
      <w:rFonts w:ascii="Times New Roman Bold" w:hAnsi="Times New Roman Bold"/>
      <w:b/>
      <w:lang w:val="fr-FR" w:eastAsia="en-US"/>
    </w:rPr>
  </w:style>
  <w:style w:type="paragraph" w:customStyle="1" w:styleId="TableTextS5">
    <w:name w:val="Table_TextS5"/>
    <w:basedOn w:val="Normal"/>
    <w:link w:val="TableTextS5Char"/>
    <w:rsid w:val="00CC1DE9"/>
    <w:pPr>
      <w:tabs>
        <w:tab w:val="clear" w:pos="794"/>
        <w:tab w:val="clear" w:pos="1191"/>
        <w:tab w:val="clear" w:pos="1588"/>
        <w:tab w:val="clear" w:pos="1985"/>
        <w:tab w:val="left" w:pos="170"/>
        <w:tab w:val="left" w:pos="567"/>
        <w:tab w:val="left" w:pos="737"/>
        <w:tab w:val="left" w:pos="2977"/>
        <w:tab w:val="left" w:pos="3266"/>
      </w:tabs>
      <w:spacing w:before="40" w:after="40"/>
    </w:pPr>
    <w:rPr>
      <w:sz w:val="20"/>
    </w:rPr>
  </w:style>
  <w:style w:type="character" w:customStyle="1" w:styleId="TableTextS5Char">
    <w:name w:val="Table_TextS5 Char"/>
    <w:basedOn w:val="DefaultParagraphFont"/>
    <w:link w:val="TableTextS5"/>
    <w:locked/>
    <w:rsid w:val="00CC1DE9"/>
    <w:rPr>
      <w:rFonts w:ascii="Times New Roman" w:hAnsi="Times New Roman"/>
      <w:lang w:val="fr-FR" w:eastAsia="en-US"/>
    </w:rPr>
  </w:style>
  <w:style w:type="paragraph" w:customStyle="1" w:styleId="Tablehead0">
    <w:name w:val="Table head"/>
    <w:basedOn w:val="Normal"/>
    <w:rsid w:val="00CC1DE9"/>
    <w:pPr>
      <w:tabs>
        <w:tab w:val="clear" w:pos="794"/>
        <w:tab w:val="clear" w:pos="1191"/>
        <w:tab w:val="clear" w:pos="1588"/>
        <w:tab w:val="clear" w:pos="1985"/>
        <w:tab w:val="left" w:pos="1134"/>
        <w:tab w:val="left" w:pos="1871"/>
        <w:tab w:val="left" w:pos="2268"/>
      </w:tabs>
      <w:jc w:val="center"/>
    </w:pPr>
    <w:rPr>
      <w:b/>
      <w:bCs/>
      <w:lang w:val="fr-CH"/>
    </w:rPr>
  </w:style>
  <w:style w:type="table" w:customStyle="1" w:styleId="TableGrid2">
    <w:name w:val="Table Grid2"/>
    <w:basedOn w:val="TableNormal"/>
    <w:next w:val="TableGrid"/>
    <w:uiPriority w:val="39"/>
    <w:rsid w:val="00CC1DE9"/>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CC1DE9"/>
    <w:rPr>
      <w:b/>
      <w:bCs/>
      <w:i/>
      <w:iCs/>
      <w:color w:val="4F81BD" w:themeColor="accent1"/>
    </w:rPr>
  </w:style>
  <w:style w:type="paragraph" w:styleId="ListParagraph">
    <w:name w:val="List Paragraph"/>
    <w:basedOn w:val="Normal"/>
    <w:link w:val="ListParagraphChar"/>
    <w:uiPriority w:val="34"/>
    <w:qFormat/>
    <w:rsid w:val="00CC1DE9"/>
    <w:pPr>
      <w:tabs>
        <w:tab w:val="clear" w:pos="794"/>
        <w:tab w:val="clear" w:pos="1191"/>
        <w:tab w:val="clear" w:pos="1588"/>
        <w:tab w:val="clear" w:pos="1985"/>
      </w:tabs>
      <w:overflowPunct/>
      <w:autoSpaceDE/>
      <w:autoSpaceDN/>
      <w:adjustRightInd/>
      <w:spacing w:before="0"/>
      <w:ind w:left="720"/>
      <w:contextualSpacing/>
      <w:textAlignment w:val="auto"/>
    </w:pPr>
    <w:rPr>
      <w:szCs w:val="24"/>
      <w:lang w:val="en-US"/>
    </w:rPr>
  </w:style>
  <w:style w:type="table" w:customStyle="1" w:styleId="TableGrid8">
    <w:name w:val="Table Grid8"/>
    <w:basedOn w:val="TableNormal"/>
    <w:next w:val="TableGrid"/>
    <w:uiPriority w:val="59"/>
    <w:rsid w:val="00695B60"/>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62AC7"/>
  </w:style>
  <w:style w:type="character" w:customStyle="1" w:styleId="ListParagraphChar">
    <w:name w:val="List Paragraph Char"/>
    <w:basedOn w:val="DefaultParagraphFont"/>
    <w:link w:val="ListParagraph"/>
    <w:uiPriority w:val="34"/>
    <w:locked/>
    <w:rsid w:val="009145D5"/>
    <w:rPr>
      <w:rFonts w:ascii="Times New Roman" w:hAnsi="Times New Roman"/>
      <w:sz w:val="24"/>
      <w:szCs w:val="24"/>
      <w:lang w:eastAsia="en-US"/>
    </w:rPr>
  </w:style>
  <w:style w:type="character" w:customStyle="1" w:styleId="wysiwyg-font-size-medium">
    <w:name w:val="wysiwyg-font-size-medium"/>
    <w:basedOn w:val="DefaultParagraphFont"/>
    <w:rsid w:val="007F4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8281">
      <w:bodyDiv w:val="1"/>
      <w:marLeft w:val="0"/>
      <w:marRight w:val="0"/>
      <w:marTop w:val="0"/>
      <w:marBottom w:val="0"/>
      <w:divBdr>
        <w:top w:val="none" w:sz="0" w:space="0" w:color="auto"/>
        <w:left w:val="none" w:sz="0" w:space="0" w:color="auto"/>
        <w:bottom w:val="none" w:sz="0" w:space="0" w:color="auto"/>
        <w:right w:val="none" w:sz="0" w:space="0" w:color="auto"/>
      </w:divBdr>
    </w:div>
    <w:div w:id="21366307">
      <w:bodyDiv w:val="1"/>
      <w:marLeft w:val="0"/>
      <w:marRight w:val="0"/>
      <w:marTop w:val="0"/>
      <w:marBottom w:val="0"/>
      <w:divBdr>
        <w:top w:val="none" w:sz="0" w:space="0" w:color="auto"/>
        <w:left w:val="none" w:sz="0" w:space="0" w:color="auto"/>
        <w:bottom w:val="none" w:sz="0" w:space="0" w:color="auto"/>
        <w:right w:val="none" w:sz="0" w:space="0" w:color="auto"/>
      </w:divBdr>
    </w:div>
    <w:div w:id="86729061">
      <w:bodyDiv w:val="1"/>
      <w:marLeft w:val="0"/>
      <w:marRight w:val="0"/>
      <w:marTop w:val="0"/>
      <w:marBottom w:val="0"/>
      <w:divBdr>
        <w:top w:val="none" w:sz="0" w:space="0" w:color="auto"/>
        <w:left w:val="none" w:sz="0" w:space="0" w:color="auto"/>
        <w:bottom w:val="none" w:sz="0" w:space="0" w:color="auto"/>
        <w:right w:val="none" w:sz="0" w:space="0" w:color="auto"/>
      </w:divBdr>
    </w:div>
    <w:div w:id="93525640">
      <w:bodyDiv w:val="1"/>
      <w:marLeft w:val="0"/>
      <w:marRight w:val="0"/>
      <w:marTop w:val="0"/>
      <w:marBottom w:val="0"/>
      <w:divBdr>
        <w:top w:val="none" w:sz="0" w:space="0" w:color="auto"/>
        <w:left w:val="none" w:sz="0" w:space="0" w:color="auto"/>
        <w:bottom w:val="none" w:sz="0" w:space="0" w:color="auto"/>
        <w:right w:val="none" w:sz="0" w:space="0" w:color="auto"/>
      </w:divBdr>
    </w:div>
    <w:div w:id="98448580">
      <w:bodyDiv w:val="1"/>
      <w:marLeft w:val="0"/>
      <w:marRight w:val="0"/>
      <w:marTop w:val="0"/>
      <w:marBottom w:val="0"/>
      <w:divBdr>
        <w:top w:val="none" w:sz="0" w:space="0" w:color="auto"/>
        <w:left w:val="none" w:sz="0" w:space="0" w:color="auto"/>
        <w:bottom w:val="none" w:sz="0" w:space="0" w:color="auto"/>
        <w:right w:val="none" w:sz="0" w:space="0" w:color="auto"/>
      </w:divBdr>
    </w:div>
    <w:div w:id="158934211">
      <w:bodyDiv w:val="1"/>
      <w:marLeft w:val="0"/>
      <w:marRight w:val="0"/>
      <w:marTop w:val="0"/>
      <w:marBottom w:val="0"/>
      <w:divBdr>
        <w:top w:val="none" w:sz="0" w:space="0" w:color="auto"/>
        <w:left w:val="none" w:sz="0" w:space="0" w:color="auto"/>
        <w:bottom w:val="none" w:sz="0" w:space="0" w:color="auto"/>
        <w:right w:val="none" w:sz="0" w:space="0" w:color="auto"/>
      </w:divBdr>
    </w:div>
    <w:div w:id="220098650">
      <w:bodyDiv w:val="1"/>
      <w:marLeft w:val="0"/>
      <w:marRight w:val="0"/>
      <w:marTop w:val="0"/>
      <w:marBottom w:val="0"/>
      <w:divBdr>
        <w:top w:val="none" w:sz="0" w:space="0" w:color="auto"/>
        <w:left w:val="none" w:sz="0" w:space="0" w:color="auto"/>
        <w:bottom w:val="none" w:sz="0" w:space="0" w:color="auto"/>
        <w:right w:val="none" w:sz="0" w:space="0" w:color="auto"/>
      </w:divBdr>
    </w:div>
    <w:div w:id="236400385">
      <w:bodyDiv w:val="1"/>
      <w:marLeft w:val="0"/>
      <w:marRight w:val="0"/>
      <w:marTop w:val="0"/>
      <w:marBottom w:val="0"/>
      <w:divBdr>
        <w:top w:val="none" w:sz="0" w:space="0" w:color="auto"/>
        <w:left w:val="none" w:sz="0" w:space="0" w:color="auto"/>
        <w:bottom w:val="none" w:sz="0" w:space="0" w:color="auto"/>
        <w:right w:val="none" w:sz="0" w:space="0" w:color="auto"/>
      </w:divBdr>
    </w:div>
    <w:div w:id="305278323">
      <w:bodyDiv w:val="1"/>
      <w:marLeft w:val="0"/>
      <w:marRight w:val="0"/>
      <w:marTop w:val="0"/>
      <w:marBottom w:val="0"/>
      <w:divBdr>
        <w:top w:val="none" w:sz="0" w:space="0" w:color="auto"/>
        <w:left w:val="none" w:sz="0" w:space="0" w:color="auto"/>
        <w:bottom w:val="none" w:sz="0" w:space="0" w:color="auto"/>
        <w:right w:val="none" w:sz="0" w:space="0" w:color="auto"/>
      </w:divBdr>
    </w:div>
    <w:div w:id="332614462">
      <w:bodyDiv w:val="1"/>
      <w:marLeft w:val="0"/>
      <w:marRight w:val="0"/>
      <w:marTop w:val="0"/>
      <w:marBottom w:val="0"/>
      <w:divBdr>
        <w:top w:val="none" w:sz="0" w:space="0" w:color="auto"/>
        <w:left w:val="none" w:sz="0" w:space="0" w:color="auto"/>
        <w:bottom w:val="none" w:sz="0" w:space="0" w:color="auto"/>
        <w:right w:val="none" w:sz="0" w:space="0" w:color="auto"/>
      </w:divBdr>
    </w:div>
    <w:div w:id="357198129">
      <w:bodyDiv w:val="1"/>
      <w:marLeft w:val="0"/>
      <w:marRight w:val="0"/>
      <w:marTop w:val="0"/>
      <w:marBottom w:val="0"/>
      <w:divBdr>
        <w:top w:val="none" w:sz="0" w:space="0" w:color="auto"/>
        <w:left w:val="none" w:sz="0" w:space="0" w:color="auto"/>
        <w:bottom w:val="none" w:sz="0" w:space="0" w:color="auto"/>
        <w:right w:val="none" w:sz="0" w:space="0" w:color="auto"/>
      </w:divBdr>
    </w:div>
    <w:div w:id="380639685">
      <w:bodyDiv w:val="1"/>
      <w:marLeft w:val="0"/>
      <w:marRight w:val="0"/>
      <w:marTop w:val="0"/>
      <w:marBottom w:val="0"/>
      <w:divBdr>
        <w:top w:val="none" w:sz="0" w:space="0" w:color="auto"/>
        <w:left w:val="none" w:sz="0" w:space="0" w:color="auto"/>
        <w:bottom w:val="none" w:sz="0" w:space="0" w:color="auto"/>
        <w:right w:val="none" w:sz="0" w:space="0" w:color="auto"/>
      </w:divBdr>
    </w:div>
    <w:div w:id="409812778">
      <w:bodyDiv w:val="1"/>
      <w:marLeft w:val="0"/>
      <w:marRight w:val="0"/>
      <w:marTop w:val="0"/>
      <w:marBottom w:val="0"/>
      <w:divBdr>
        <w:top w:val="none" w:sz="0" w:space="0" w:color="auto"/>
        <w:left w:val="none" w:sz="0" w:space="0" w:color="auto"/>
        <w:bottom w:val="none" w:sz="0" w:space="0" w:color="auto"/>
        <w:right w:val="none" w:sz="0" w:space="0" w:color="auto"/>
      </w:divBdr>
    </w:div>
    <w:div w:id="419259703">
      <w:bodyDiv w:val="1"/>
      <w:marLeft w:val="0"/>
      <w:marRight w:val="0"/>
      <w:marTop w:val="0"/>
      <w:marBottom w:val="0"/>
      <w:divBdr>
        <w:top w:val="none" w:sz="0" w:space="0" w:color="auto"/>
        <w:left w:val="none" w:sz="0" w:space="0" w:color="auto"/>
        <w:bottom w:val="none" w:sz="0" w:space="0" w:color="auto"/>
        <w:right w:val="none" w:sz="0" w:space="0" w:color="auto"/>
      </w:divBdr>
    </w:div>
    <w:div w:id="449128960">
      <w:bodyDiv w:val="1"/>
      <w:marLeft w:val="0"/>
      <w:marRight w:val="0"/>
      <w:marTop w:val="0"/>
      <w:marBottom w:val="0"/>
      <w:divBdr>
        <w:top w:val="none" w:sz="0" w:space="0" w:color="auto"/>
        <w:left w:val="none" w:sz="0" w:space="0" w:color="auto"/>
        <w:bottom w:val="none" w:sz="0" w:space="0" w:color="auto"/>
        <w:right w:val="none" w:sz="0" w:space="0" w:color="auto"/>
      </w:divBdr>
    </w:div>
    <w:div w:id="463743610">
      <w:bodyDiv w:val="1"/>
      <w:marLeft w:val="0"/>
      <w:marRight w:val="0"/>
      <w:marTop w:val="0"/>
      <w:marBottom w:val="0"/>
      <w:divBdr>
        <w:top w:val="none" w:sz="0" w:space="0" w:color="auto"/>
        <w:left w:val="none" w:sz="0" w:space="0" w:color="auto"/>
        <w:bottom w:val="none" w:sz="0" w:space="0" w:color="auto"/>
        <w:right w:val="none" w:sz="0" w:space="0" w:color="auto"/>
      </w:divBdr>
    </w:div>
    <w:div w:id="478183330">
      <w:bodyDiv w:val="1"/>
      <w:marLeft w:val="0"/>
      <w:marRight w:val="0"/>
      <w:marTop w:val="0"/>
      <w:marBottom w:val="0"/>
      <w:divBdr>
        <w:top w:val="none" w:sz="0" w:space="0" w:color="auto"/>
        <w:left w:val="none" w:sz="0" w:space="0" w:color="auto"/>
        <w:bottom w:val="none" w:sz="0" w:space="0" w:color="auto"/>
        <w:right w:val="none" w:sz="0" w:space="0" w:color="auto"/>
      </w:divBdr>
    </w:div>
    <w:div w:id="483467722">
      <w:bodyDiv w:val="1"/>
      <w:marLeft w:val="0"/>
      <w:marRight w:val="0"/>
      <w:marTop w:val="0"/>
      <w:marBottom w:val="0"/>
      <w:divBdr>
        <w:top w:val="none" w:sz="0" w:space="0" w:color="auto"/>
        <w:left w:val="none" w:sz="0" w:space="0" w:color="auto"/>
        <w:bottom w:val="none" w:sz="0" w:space="0" w:color="auto"/>
        <w:right w:val="none" w:sz="0" w:space="0" w:color="auto"/>
      </w:divBdr>
    </w:div>
    <w:div w:id="553199426">
      <w:bodyDiv w:val="1"/>
      <w:marLeft w:val="0"/>
      <w:marRight w:val="0"/>
      <w:marTop w:val="0"/>
      <w:marBottom w:val="0"/>
      <w:divBdr>
        <w:top w:val="none" w:sz="0" w:space="0" w:color="auto"/>
        <w:left w:val="none" w:sz="0" w:space="0" w:color="auto"/>
        <w:bottom w:val="none" w:sz="0" w:space="0" w:color="auto"/>
        <w:right w:val="none" w:sz="0" w:space="0" w:color="auto"/>
      </w:divBdr>
    </w:div>
    <w:div w:id="560940761">
      <w:bodyDiv w:val="1"/>
      <w:marLeft w:val="0"/>
      <w:marRight w:val="0"/>
      <w:marTop w:val="0"/>
      <w:marBottom w:val="0"/>
      <w:divBdr>
        <w:top w:val="none" w:sz="0" w:space="0" w:color="auto"/>
        <w:left w:val="none" w:sz="0" w:space="0" w:color="auto"/>
        <w:bottom w:val="none" w:sz="0" w:space="0" w:color="auto"/>
        <w:right w:val="none" w:sz="0" w:space="0" w:color="auto"/>
      </w:divBdr>
    </w:div>
    <w:div w:id="572280803">
      <w:bodyDiv w:val="1"/>
      <w:marLeft w:val="0"/>
      <w:marRight w:val="0"/>
      <w:marTop w:val="0"/>
      <w:marBottom w:val="0"/>
      <w:divBdr>
        <w:top w:val="none" w:sz="0" w:space="0" w:color="auto"/>
        <w:left w:val="none" w:sz="0" w:space="0" w:color="auto"/>
        <w:bottom w:val="none" w:sz="0" w:space="0" w:color="auto"/>
        <w:right w:val="none" w:sz="0" w:space="0" w:color="auto"/>
      </w:divBdr>
    </w:div>
    <w:div w:id="590239926">
      <w:bodyDiv w:val="1"/>
      <w:marLeft w:val="0"/>
      <w:marRight w:val="0"/>
      <w:marTop w:val="0"/>
      <w:marBottom w:val="0"/>
      <w:divBdr>
        <w:top w:val="none" w:sz="0" w:space="0" w:color="auto"/>
        <w:left w:val="none" w:sz="0" w:space="0" w:color="auto"/>
        <w:bottom w:val="none" w:sz="0" w:space="0" w:color="auto"/>
        <w:right w:val="none" w:sz="0" w:space="0" w:color="auto"/>
      </w:divBdr>
    </w:div>
    <w:div w:id="603541563">
      <w:bodyDiv w:val="1"/>
      <w:marLeft w:val="0"/>
      <w:marRight w:val="0"/>
      <w:marTop w:val="0"/>
      <w:marBottom w:val="0"/>
      <w:divBdr>
        <w:top w:val="none" w:sz="0" w:space="0" w:color="auto"/>
        <w:left w:val="none" w:sz="0" w:space="0" w:color="auto"/>
        <w:bottom w:val="none" w:sz="0" w:space="0" w:color="auto"/>
        <w:right w:val="none" w:sz="0" w:space="0" w:color="auto"/>
      </w:divBdr>
    </w:div>
    <w:div w:id="609356664">
      <w:bodyDiv w:val="1"/>
      <w:marLeft w:val="0"/>
      <w:marRight w:val="0"/>
      <w:marTop w:val="0"/>
      <w:marBottom w:val="0"/>
      <w:divBdr>
        <w:top w:val="none" w:sz="0" w:space="0" w:color="auto"/>
        <w:left w:val="none" w:sz="0" w:space="0" w:color="auto"/>
        <w:bottom w:val="none" w:sz="0" w:space="0" w:color="auto"/>
        <w:right w:val="none" w:sz="0" w:space="0" w:color="auto"/>
      </w:divBdr>
    </w:div>
    <w:div w:id="616643403">
      <w:bodyDiv w:val="1"/>
      <w:marLeft w:val="0"/>
      <w:marRight w:val="0"/>
      <w:marTop w:val="0"/>
      <w:marBottom w:val="0"/>
      <w:divBdr>
        <w:top w:val="none" w:sz="0" w:space="0" w:color="auto"/>
        <w:left w:val="none" w:sz="0" w:space="0" w:color="auto"/>
        <w:bottom w:val="none" w:sz="0" w:space="0" w:color="auto"/>
        <w:right w:val="none" w:sz="0" w:space="0" w:color="auto"/>
      </w:divBdr>
    </w:div>
    <w:div w:id="635450443">
      <w:bodyDiv w:val="1"/>
      <w:marLeft w:val="0"/>
      <w:marRight w:val="0"/>
      <w:marTop w:val="0"/>
      <w:marBottom w:val="0"/>
      <w:divBdr>
        <w:top w:val="none" w:sz="0" w:space="0" w:color="auto"/>
        <w:left w:val="none" w:sz="0" w:space="0" w:color="auto"/>
        <w:bottom w:val="none" w:sz="0" w:space="0" w:color="auto"/>
        <w:right w:val="none" w:sz="0" w:space="0" w:color="auto"/>
      </w:divBdr>
    </w:div>
    <w:div w:id="646738745">
      <w:bodyDiv w:val="1"/>
      <w:marLeft w:val="0"/>
      <w:marRight w:val="0"/>
      <w:marTop w:val="0"/>
      <w:marBottom w:val="0"/>
      <w:divBdr>
        <w:top w:val="none" w:sz="0" w:space="0" w:color="auto"/>
        <w:left w:val="none" w:sz="0" w:space="0" w:color="auto"/>
        <w:bottom w:val="none" w:sz="0" w:space="0" w:color="auto"/>
        <w:right w:val="none" w:sz="0" w:space="0" w:color="auto"/>
      </w:divBdr>
    </w:div>
    <w:div w:id="657029637">
      <w:bodyDiv w:val="1"/>
      <w:marLeft w:val="0"/>
      <w:marRight w:val="0"/>
      <w:marTop w:val="0"/>
      <w:marBottom w:val="0"/>
      <w:divBdr>
        <w:top w:val="none" w:sz="0" w:space="0" w:color="auto"/>
        <w:left w:val="none" w:sz="0" w:space="0" w:color="auto"/>
        <w:bottom w:val="none" w:sz="0" w:space="0" w:color="auto"/>
        <w:right w:val="none" w:sz="0" w:space="0" w:color="auto"/>
      </w:divBdr>
    </w:div>
    <w:div w:id="683361844">
      <w:bodyDiv w:val="1"/>
      <w:marLeft w:val="0"/>
      <w:marRight w:val="0"/>
      <w:marTop w:val="0"/>
      <w:marBottom w:val="0"/>
      <w:divBdr>
        <w:top w:val="none" w:sz="0" w:space="0" w:color="auto"/>
        <w:left w:val="none" w:sz="0" w:space="0" w:color="auto"/>
        <w:bottom w:val="none" w:sz="0" w:space="0" w:color="auto"/>
        <w:right w:val="none" w:sz="0" w:space="0" w:color="auto"/>
      </w:divBdr>
    </w:div>
    <w:div w:id="743649703">
      <w:bodyDiv w:val="1"/>
      <w:marLeft w:val="0"/>
      <w:marRight w:val="0"/>
      <w:marTop w:val="0"/>
      <w:marBottom w:val="0"/>
      <w:divBdr>
        <w:top w:val="none" w:sz="0" w:space="0" w:color="auto"/>
        <w:left w:val="none" w:sz="0" w:space="0" w:color="auto"/>
        <w:bottom w:val="none" w:sz="0" w:space="0" w:color="auto"/>
        <w:right w:val="none" w:sz="0" w:space="0" w:color="auto"/>
      </w:divBdr>
    </w:div>
    <w:div w:id="771320568">
      <w:bodyDiv w:val="1"/>
      <w:marLeft w:val="0"/>
      <w:marRight w:val="0"/>
      <w:marTop w:val="0"/>
      <w:marBottom w:val="0"/>
      <w:divBdr>
        <w:top w:val="none" w:sz="0" w:space="0" w:color="auto"/>
        <w:left w:val="none" w:sz="0" w:space="0" w:color="auto"/>
        <w:bottom w:val="none" w:sz="0" w:space="0" w:color="auto"/>
        <w:right w:val="none" w:sz="0" w:space="0" w:color="auto"/>
      </w:divBdr>
    </w:div>
    <w:div w:id="864099618">
      <w:bodyDiv w:val="1"/>
      <w:marLeft w:val="0"/>
      <w:marRight w:val="0"/>
      <w:marTop w:val="0"/>
      <w:marBottom w:val="0"/>
      <w:divBdr>
        <w:top w:val="none" w:sz="0" w:space="0" w:color="auto"/>
        <w:left w:val="none" w:sz="0" w:space="0" w:color="auto"/>
        <w:bottom w:val="none" w:sz="0" w:space="0" w:color="auto"/>
        <w:right w:val="none" w:sz="0" w:space="0" w:color="auto"/>
      </w:divBdr>
    </w:div>
    <w:div w:id="900287547">
      <w:bodyDiv w:val="1"/>
      <w:marLeft w:val="0"/>
      <w:marRight w:val="0"/>
      <w:marTop w:val="0"/>
      <w:marBottom w:val="0"/>
      <w:divBdr>
        <w:top w:val="none" w:sz="0" w:space="0" w:color="auto"/>
        <w:left w:val="none" w:sz="0" w:space="0" w:color="auto"/>
        <w:bottom w:val="none" w:sz="0" w:space="0" w:color="auto"/>
        <w:right w:val="none" w:sz="0" w:space="0" w:color="auto"/>
      </w:divBdr>
    </w:div>
    <w:div w:id="901991091">
      <w:bodyDiv w:val="1"/>
      <w:marLeft w:val="0"/>
      <w:marRight w:val="0"/>
      <w:marTop w:val="0"/>
      <w:marBottom w:val="0"/>
      <w:divBdr>
        <w:top w:val="none" w:sz="0" w:space="0" w:color="auto"/>
        <w:left w:val="none" w:sz="0" w:space="0" w:color="auto"/>
        <w:bottom w:val="none" w:sz="0" w:space="0" w:color="auto"/>
        <w:right w:val="none" w:sz="0" w:space="0" w:color="auto"/>
      </w:divBdr>
    </w:div>
    <w:div w:id="933510901">
      <w:bodyDiv w:val="1"/>
      <w:marLeft w:val="0"/>
      <w:marRight w:val="0"/>
      <w:marTop w:val="0"/>
      <w:marBottom w:val="0"/>
      <w:divBdr>
        <w:top w:val="none" w:sz="0" w:space="0" w:color="auto"/>
        <w:left w:val="none" w:sz="0" w:space="0" w:color="auto"/>
        <w:bottom w:val="none" w:sz="0" w:space="0" w:color="auto"/>
        <w:right w:val="none" w:sz="0" w:space="0" w:color="auto"/>
      </w:divBdr>
    </w:div>
    <w:div w:id="951327807">
      <w:bodyDiv w:val="1"/>
      <w:marLeft w:val="0"/>
      <w:marRight w:val="0"/>
      <w:marTop w:val="0"/>
      <w:marBottom w:val="0"/>
      <w:divBdr>
        <w:top w:val="none" w:sz="0" w:space="0" w:color="auto"/>
        <w:left w:val="none" w:sz="0" w:space="0" w:color="auto"/>
        <w:bottom w:val="none" w:sz="0" w:space="0" w:color="auto"/>
        <w:right w:val="none" w:sz="0" w:space="0" w:color="auto"/>
      </w:divBdr>
    </w:div>
    <w:div w:id="1026177178">
      <w:bodyDiv w:val="1"/>
      <w:marLeft w:val="0"/>
      <w:marRight w:val="0"/>
      <w:marTop w:val="0"/>
      <w:marBottom w:val="0"/>
      <w:divBdr>
        <w:top w:val="none" w:sz="0" w:space="0" w:color="auto"/>
        <w:left w:val="none" w:sz="0" w:space="0" w:color="auto"/>
        <w:bottom w:val="none" w:sz="0" w:space="0" w:color="auto"/>
        <w:right w:val="none" w:sz="0" w:space="0" w:color="auto"/>
      </w:divBdr>
    </w:div>
    <w:div w:id="1026448814">
      <w:bodyDiv w:val="1"/>
      <w:marLeft w:val="0"/>
      <w:marRight w:val="0"/>
      <w:marTop w:val="0"/>
      <w:marBottom w:val="0"/>
      <w:divBdr>
        <w:top w:val="none" w:sz="0" w:space="0" w:color="auto"/>
        <w:left w:val="none" w:sz="0" w:space="0" w:color="auto"/>
        <w:bottom w:val="none" w:sz="0" w:space="0" w:color="auto"/>
        <w:right w:val="none" w:sz="0" w:space="0" w:color="auto"/>
      </w:divBdr>
    </w:div>
    <w:div w:id="1047410983">
      <w:bodyDiv w:val="1"/>
      <w:marLeft w:val="0"/>
      <w:marRight w:val="0"/>
      <w:marTop w:val="0"/>
      <w:marBottom w:val="0"/>
      <w:divBdr>
        <w:top w:val="none" w:sz="0" w:space="0" w:color="auto"/>
        <w:left w:val="none" w:sz="0" w:space="0" w:color="auto"/>
        <w:bottom w:val="none" w:sz="0" w:space="0" w:color="auto"/>
        <w:right w:val="none" w:sz="0" w:space="0" w:color="auto"/>
      </w:divBdr>
    </w:div>
    <w:div w:id="1049763527">
      <w:bodyDiv w:val="1"/>
      <w:marLeft w:val="0"/>
      <w:marRight w:val="0"/>
      <w:marTop w:val="0"/>
      <w:marBottom w:val="0"/>
      <w:divBdr>
        <w:top w:val="none" w:sz="0" w:space="0" w:color="auto"/>
        <w:left w:val="none" w:sz="0" w:space="0" w:color="auto"/>
        <w:bottom w:val="none" w:sz="0" w:space="0" w:color="auto"/>
        <w:right w:val="none" w:sz="0" w:space="0" w:color="auto"/>
      </w:divBdr>
    </w:div>
    <w:div w:id="1083602794">
      <w:bodyDiv w:val="1"/>
      <w:marLeft w:val="0"/>
      <w:marRight w:val="0"/>
      <w:marTop w:val="0"/>
      <w:marBottom w:val="0"/>
      <w:divBdr>
        <w:top w:val="none" w:sz="0" w:space="0" w:color="auto"/>
        <w:left w:val="none" w:sz="0" w:space="0" w:color="auto"/>
        <w:bottom w:val="none" w:sz="0" w:space="0" w:color="auto"/>
        <w:right w:val="none" w:sz="0" w:space="0" w:color="auto"/>
      </w:divBdr>
    </w:div>
    <w:div w:id="1106003384">
      <w:bodyDiv w:val="1"/>
      <w:marLeft w:val="0"/>
      <w:marRight w:val="0"/>
      <w:marTop w:val="0"/>
      <w:marBottom w:val="0"/>
      <w:divBdr>
        <w:top w:val="none" w:sz="0" w:space="0" w:color="auto"/>
        <w:left w:val="none" w:sz="0" w:space="0" w:color="auto"/>
        <w:bottom w:val="none" w:sz="0" w:space="0" w:color="auto"/>
        <w:right w:val="none" w:sz="0" w:space="0" w:color="auto"/>
      </w:divBdr>
    </w:div>
    <w:div w:id="1111052910">
      <w:bodyDiv w:val="1"/>
      <w:marLeft w:val="0"/>
      <w:marRight w:val="0"/>
      <w:marTop w:val="0"/>
      <w:marBottom w:val="0"/>
      <w:divBdr>
        <w:top w:val="none" w:sz="0" w:space="0" w:color="auto"/>
        <w:left w:val="none" w:sz="0" w:space="0" w:color="auto"/>
        <w:bottom w:val="none" w:sz="0" w:space="0" w:color="auto"/>
        <w:right w:val="none" w:sz="0" w:space="0" w:color="auto"/>
      </w:divBdr>
    </w:div>
    <w:div w:id="1158959058">
      <w:bodyDiv w:val="1"/>
      <w:marLeft w:val="0"/>
      <w:marRight w:val="0"/>
      <w:marTop w:val="0"/>
      <w:marBottom w:val="0"/>
      <w:divBdr>
        <w:top w:val="none" w:sz="0" w:space="0" w:color="auto"/>
        <w:left w:val="none" w:sz="0" w:space="0" w:color="auto"/>
        <w:bottom w:val="none" w:sz="0" w:space="0" w:color="auto"/>
        <w:right w:val="none" w:sz="0" w:space="0" w:color="auto"/>
      </w:divBdr>
    </w:div>
    <w:div w:id="1175606077">
      <w:bodyDiv w:val="1"/>
      <w:marLeft w:val="0"/>
      <w:marRight w:val="0"/>
      <w:marTop w:val="0"/>
      <w:marBottom w:val="0"/>
      <w:divBdr>
        <w:top w:val="none" w:sz="0" w:space="0" w:color="auto"/>
        <w:left w:val="none" w:sz="0" w:space="0" w:color="auto"/>
        <w:bottom w:val="none" w:sz="0" w:space="0" w:color="auto"/>
        <w:right w:val="none" w:sz="0" w:space="0" w:color="auto"/>
      </w:divBdr>
    </w:div>
    <w:div w:id="1191142831">
      <w:bodyDiv w:val="1"/>
      <w:marLeft w:val="0"/>
      <w:marRight w:val="0"/>
      <w:marTop w:val="0"/>
      <w:marBottom w:val="0"/>
      <w:divBdr>
        <w:top w:val="none" w:sz="0" w:space="0" w:color="auto"/>
        <w:left w:val="none" w:sz="0" w:space="0" w:color="auto"/>
        <w:bottom w:val="none" w:sz="0" w:space="0" w:color="auto"/>
        <w:right w:val="none" w:sz="0" w:space="0" w:color="auto"/>
      </w:divBdr>
    </w:div>
    <w:div w:id="1290748260">
      <w:bodyDiv w:val="1"/>
      <w:marLeft w:val="0"/>
      <w:marRight w:val="0"/>
      <w:marTop w:val="0"/>
      <w:marBottom w:val="0"/>
      <w:divBdr>
        <w:top w:val="none" w:sz="0" w:space="0" w:color="auto"/>
        <w:left w:val="none" w:sz="0" w:space="0" w:color="auto"/>
        <w:bottom w:val="none" w:sz="0" w:space="0" w:color="auto"/>
        <w:right w:val="none" w:sz="0" w:space="0" w:color="auto"/>
      </w:divBdr>
    </w:div>
    <w:div w:id="1310207561">
      <w:bodyDiv w:val="1"/>
      <w:marLeft w:val="0"/>
      <w:marRight w:val="0"/>
      <w:marTop w:val="0"/>
      <w:marBottom w:val="0"/>
      <w:divBdr>
        <w:top w:val="none" w:sz="0" w:space="0" w:color="auto"/>
        <w:left w:val="none" w:sz="0" w:space="0" w:color="auto"/>
        <w:bottom w:val="none" w:sz="0" w:space="0" w:color="auto"/>
        <w:right w:val="none" w:sz="0" w:space="0" w:color="auto"/>
      </w:divBdr>
    </w:div>
    <w:div w:id="1403796614">
      <w:bodyDiv w:val="1"/>
      <w:marLeft w:val="0"/>
      <w:marRight w:val="0"/>
      <w:marTop w:val="0"/>
      <w:marBottom w:val="0"/>
      <w:divBdr>
        <w:top w:val="none" w:sz="0" w:space="0" w:color="auto"/>
        <w:left w:val="none" w:sz="0" w:space="0" w:color="auto"/>
        <w:bottom w:val="none" w:sz="0" w:space="0" w:color="auto"/>
        <w:right w:val="none" w:sz="0" w:space="0" w:color="auto"/>
      </w:divBdr>
    </w:div>
    <w:div w:id="1440949635">
      <w:bodyDiv w:val="1"/>
      <w:marLeft w:val="0"/>
      <w:marRight w:val="0"/>
      <w:marTop w:val="0"/>
      <w:marBottom w:val="0"/>
      <w:divBdr>
        <w:top w:val="none" w:sz="0" w:space="0" w:color="auto"/>
        <w:left w:val="none" w:sz="0" w:space="0" w:color="auto"/>
        <w:bottom w:val="none" w:sz="0" w:space="0" w:color="auto"/>
        <w:right w:val="none" w:sz="0" w:space="0" w:color="auto"/>
      </w:divBdr>
    </w:div>
    <w:div w:id="1458140589">
      <w:bodyDiv w:val="1"/>
      <w:marLeft w:val="0"/>
      <w:marRight w:val="0"/>
      <w:marTop w:val="0"/>
      <w:marBottom w:val="0"/>
      <w:divBdr>
        <w:top w:val="none" w:sz="0" w:space="0" w:color="auto"/>
        <w:left w:val="none" w:sz="0" w:space="0" w:color="auto"/>
        <w:bottom w:val="none" w:sz="0" w:space="0" w:color="auto"/>
        <w:right w:val="none" w:sz="0" w:space="0" w:color="auto"/>
      </w:divBdr>
    </w:div>
    <w:div w:id="1523323790">
      <w:bodyDiv w:val="1"/>
      <w:marLeft w:val="0"/>
      <w:marRight w:val="0"/>
      <w:marTop w:val="0"/>
      <w:marBottom w:val="0"/>
      <w:divBdr>
        <w:top w:val="none" w:sz="0" w:space="0" w:color="auto"/>
        <w:left w:val="none" w:sz="0" w:space="0" w:color="auto"/>
        <w:bottom w:val="none" w:sz="0" w:space="0" w:color="auto"/>
        <w:right w:val="none" w:sz="0" w:space="0" w:color="auto"/>
      </w:divBdr>
    </w:div>
    <w:div w:id="1546260691">
      <w:bodyDiv w:val="1"/>
      <w:marLeft w:val="0"/>
      <w:marRight w:val="0"/>
      <w:marTop w:val="0"/>
      <w:marBottom w:val="0"/>
      <w:divBdr>
        <w:top w:val="none" w:sz="0" w:space="0" w:color="auto"/>
        <w:left w:val="none" w:sz="0" w:space="0" w:color="auto"/>
        <w:bottom w:val="none" w:sz="0" w:space="0" w:color="auto"/>
        <w:right w:val="none" w:sz="0" w:space="0" w:color="auto"/>
      </w:divBdr>
    </w:div>
    <w:div w:id="1574504076">
      <w:bodyDiv w:val="1"/>
      <w:marLeft w:val="0"/>
      <w:marRight w:val="0"/>
      <w:marTop w:val="0"/>
      <w:marBottom w:val="0"/>
      <w:divBdr>
        <w:top w:val="none" w:sz="0" w:space="0" w:color="auto"/>
        <w:left w:val="none" w:sz="0" w:space="0" w:color="auto"/>
        <w:bottom w:val="none" w:sz="0" w:space="0" w:color="auto"/>
        <w:right w:val="none" w:sz="0" w:space="0" w:color="auto"/>
      </w:divBdr>
    </w:div>
    <w:div w:id="1618678295">
      <w:bodyDiv w:val="1"/>
      <w:marLeft w:val="0"/>
      <w:marRight w:val="0"/>
      <w:marTop w:val="0"/>
      <w:marBottom w:val="0"/>
      <w:divBdr>
        <w:top w:val="none" w:sz="0" w:space="0" w:color="auto"/>
        <w:left w:val="none" w:sz="0" w:space="0" w:color="auto"/>
        <w:bottom w:val="none" w:sz="0" w:space="0" w:color="auto"/>
        <w:right w:val="none" w:sz="0" w:space="0" w:color="auto"/>
      </w:divBdr>
    </w:div>
    <w:div w:id="1635060602">
      <w:bodyDiv w:val="1"/>
      <w:marLeft w:val="0"/>
      <w:marRight w:val="0"/>
      <w:marTop w:val="0"/>
      <w:marBottom w:val="0"/>
      <w:divBdr>
        <w:top w:val="none" w:sz="0" w:space="0" w:color="auto"/>
        <w:left w:val="none" w:sz="0" w:space="0" w:color="auto"/>
        <w:bottom w:val="none" w:sz="0" w:space="0" w:color="auto"/>
        <w:right w:val="none" w:sz="0" w:space="0" w:color="auto"/>
      </w:divBdr>
    </w:div>
    <w:div w:id="1642878840">
      <w:bodyDiv w:val="1"/>
      <w:marLeft w:val="0"/>
      <w:marRight w:val="0"/>
      <w:marTop w:val="0"/>
      <w:marBottom w:val="0"/>
      <w:divBdr>
        <w:top w:val="none" w:sz="0" w:space="0" w:color="auto"/>
        <w:left w:val="none" w:sz="0" w:space="0" w:color="auto"/>
        <w:bottom w:val="none" w:sz="0" w:space="0" w:color="auto"/>
        <w:right w:val="none" w:sz="0" w:space="0" w:color="auto"/>
      </w:divBdr>
    </w:div>
    <w:div w:id="1664316429">
      <w:bodyDiv w:val="1"/>
      <w:marLeft w:val="0"/>
      <w:marRight w:val="0"/>
      <w:marTop w:val="0"/>
      <w:marBottom w:val="0"/>
      <w:divBdr>
        <w:top w:val="none" w:sz="0" w:space="0" w:color="auto"/>
        <w:left w:val="none" w:sz="0" w:space="0" w:color="auto"/>
        <w:bottom w:val="none" w:sz="0" w:space="0" w:color="auto"/>
        <w:right w:val="none" w:sz="0" w:space="0" w:color="auto"/>
      </w:divBdr>
    </w:div>
    <w:div w:id="1677032195">
      <w:bodyDiv w:val="1"/>
      <w:marLeft w:val="0"/>
      <w:marRight w:val="0"/>
      <w:marTop w:val="0"/>
      <w:marBottom w:val="0"/>
      <w:divBdr>
        <w:top w:val="none" w:sz="0" w:space="0" w:color="auto"/>
        <w:left w:val="none" w:sz="0" w:space="0" w:color="auto"/>
        <w:bottom w:val="none" w:sz="0" w:space="0" w:color="auto"/>
        <w:right w:val="none" w:sz="0" w:space="0" w:color="auto"/>
      </w:divBdr>
    </w:div>
    <w:div w:id="1682052369">
      <w:bodyDiv w:val="1"/>
      <w:marLeft w:val="0"/>
      <w:marRight w:val="0"/>
      <w:marTop w:val="0"/>
      <w:marBottom w:val="0"/>
      <w:divBdr>
        <w:top w:val="none" w:sz="0" w:space="0" w:color="auto"/>
        <w:left w:val="none" w:sz="0" w:space="0" w:color="auto"/>
        <w:bottom w:val="none" w:sz="0" w:space="0" w:color="auto"/>
        <w:right w:val="none" w:sz="0" w:space="0" w:color="auto"/>
      </w:divBdr>
    </w:div>
    <w:div w:id="1743483535">
      <w:bodyDiv w:val="1"/>
      <w:marLeft w:val="0"/>
      <w:marRight w:val="0"/>
      <w:marTop w:val="0"/>
      <w:marBottom w:val="0"/>
      <w:divBdr>
        <w:top w:val="none" w:sz="0" w:space="0" w:color="auto"/>
        <w:left w:val="none" w:sz="0" w:space="0" w:color="auto"/>
        <w:bottom w:val="none" w:sz="0" w:space="0" w:color="auto"/>
        <w:right w:val="none" w:sz="0" w:space="0" w:color="auto"/>
      </w:divBdr>
    </w:div>
    <w:div w:id="1759054055">
      <w:bodyDiv w:val="1"/>
      <w:marLeft w:val="0"/>
      <w:marRight w:val="0"/>
      <w:marTop w:val="0"/>
      <w:marBottom w:val="0"/>
      <w:divBdr>
        <w:top w:val="none" w:sz="0" w:space="0" w:color="auto"/>
        <w:left w:val="none" w:sz="0" w:space="0" w:color="auto"/>
        <w:bottom w:val="none" w:sz="0" w:space="0" w:color="auto"/>
        <w:right w:val="none" w:sz="0" w:space="0" w:color="auto"/>
      </w:divBdr>
    </w:div>
    <w:div w:id="1907379202">
      <w:bodyDiv w:val="1"/>
      <w:marLeft w:val="0"/>
      <w:marRight w:val="0"/>
      <w:marTop w:val="0"/>
      <w:marBottom w:val="0"/>
      <w:divBdr>
        <w:top w:val="none" w:sz="0" w:space="0" w:color="auto"/>
        <w:left w:val="none" w:sz="0" w:space="0" w:color="auto"/>
        <w:bottom w:val="none" w:sz="0" w:space="0" w:color="auto"/>
        <w:right w:val="none" w:sz="0" w:space="0" w:color="auto"/>
      </w:divBdr>
    </w:div>
    <w:div w:id="1934196460">
      <w:bodyDiv w:val="1"/>
      <w:marLeft w:val="0"/>
      <w:marRight w:val="0"/>
      <w:marTop w:val="0"/>
      <w:marBottom w:val="0"/>
      <w:divBdr>
        <w:top w:val="none" w:sz="0" w:space="0" w:color="auto"/>
        <w:left w:val="none" w:sz="0" w:space="0" w:color="auto"/>
        <w:bottom w:val="none" w:sz="0" w:space="0" w:color="auto"/>
        <w:right w:val="none" w:sz="0" w:space="0" w:color="auto"/>
      </w:divBdr>
    </w:div>
    <w:div w:id="1945452473">
      <w:bodyDiv w:val="1"/>
      <w:marLeft w:val="0"/>
      <w:marRight w:val="0"/>
      <w:marTop w:val="0"/>
      <w:marBottom w:val="0"/>
      <w:divBdr>
        <w:top w:val="none" w:sz="0" w:space="0" w:color="auto"/>
        <w:left w:val="none" w:sz="0" w:space="0" w:color="auto"/>
        <w:bottom w:val="none" w:sz="0" w:space="0" w:color="auto"/>
        <w:right w:val="none" w:sz="0" w:space="0" w:color="auto"/>
      </w:divBdr>
    </w:div>
    <w:div w:id="1945569592">
      <w:bodyDiv w:val="1"/>
      <w:marLeft w:val="0"/>
      <w:marRight w:val="0"/>
      <w:marTop w:val="0"/>
      <w:marBottom w:val="0"/>
      <w:divBdr>
        <w:top w:val="none" w:sz="0" w:space="0" w:color="auto"/>
        <w:left w:val="none" w:sz="0" w:space="0" w:color="auto"/>
        <w:bottom w:val="none" w:sz="0" w:space="0" w:color="auto"/>
        <w:right w:val="none" w:sz="0" w:space="0" w:color="auto"/>
      </w:divBdr>
    </w:div>
    <w:div w:id="2009937808">
      <w:bodyDiv w:val="1"/>
      <w:marLeft w:val="0"/>
      <w:marRight w:val="0"/>
      <w:marTop w:val="0"/>
      <w:marBottom w:val="0"/>
      <w:divBdr>
        <w:top w:val="none" w:sz="0" w:space="0" w:color="auto"/>
        <w:left w:val="none" w:sz="0" w:space="0" w:color="auto"/>
        <w:bottom w:val="none" w:sz="0" w:space="0" w:color="auto"/>
        <w:right w:val="none" w:sz="0" w:space="0" w:color="auto"/>
      </w:divBdr>
    </w:div>
    <w:div w:id="2085956567">
      <w:bodyDiv w:val="1"/>
      <w:marLeft w:val="0"/>
      <w:marRight w:val="0"/>
      <w:marTop w:val="0"/>
      <w:marBottom w:val="0"/>
      <w:divBdr>
        <w:top w:val="none" w:sz="0" w:space="0" w:color="auto"/>
        <w:left w:val="none" w:sz="0" w:space="0" w:color="auto"/>
        <w:bottom w:val="none" w:sz="0" w:space="0" w:color="auto"/>
        <w:right w:val="none" w:sz="0" w:space="0" w:color="auto"/>
      </w:divBdr>
    </w:div>
    <w:div w:id="208865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6-CL-C-0037/en" TargetMode="External"/><Relationship Id="rId18" Type="http://schemas.openxmlformats.org/officeDocument/2006/relationships/hyperlink" Target="http://www.itu.int/en/ITUR/conferences/wrc/2019/irwsp/Pages/default.aspx" TargetMode="External"/><Relationship Id="rId26" Type="http://schemas.openxmlformats.org/officeDocument/2006/relationships/hyperlink" Target="http://www.itu.int/ITU-R/go/seminars" TargetMode="External"/><Relationship Id="rId39" Type="http://schemas.openxmlformats.org/officeDocument/2006/relationships/hyperlink" Target="https://twitter.com/ITU_R/" TargetMode="External"/><Relationship Id="rId3" Type="http://schemas.openxmlformats.org/officeDocument/2006/relationships/styles" Target="styles.xml"/><Relationship Id="rId21" Type="http://schemas.openxmlformats.org/officeDocument/2006/relationships/hyperlink" Target="http://www.itu.int/ITU-R/go/space-mask-XMLfile/en" TargetMode="External"/><Relationship Id="rId34" Type="http://schemas.openxmlformats.org/officeDocument/2006/relationships/hyperlink" Target="https://twitter.com/ITU_R" TargetMode="External"/><Relationship Id="rId42" Type="http://schemas.openxmlformats.org/officeDocument/2006/relationships/hyperlink" Target="https://www.youtube.com/watch?v=NBPEYbAIhjQ&amp;index=1&amp;list=PLpoIPNlF8P2P3ZCeKJAJzxW0w8zkOToyJ"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16-SG-CIR-0057/en" TargetMode="External"/><Relationship Id="rId17" Type="http://schemas.openxmlformats.org/officeDocument/2006/relationships/hyperlink" Target="http://www.itu.int/en/ITU-R/study-groups/rcpm/Pages/wrc-23-preliminary-studies.aspx" TargetMode="External"/><Relationship Id="rId25" Type="http://schemas.openxmlformats.org/officeDocument/2006/relationships/hyperlink" Target="http://www.itu.int/ITU-R/go/seminars" TargetMode="External"/><Relationship Id="rId33" Type="http://schemas.openxmlformats.org/officeDocument/2006/relationships/hyperlink" Target="http://www.itu.int/ITU-R/" TargetMode="External"/><Relationship Id="rId38" Type="http://schemas.openxmlformats.org/officeDocument/2006/relationships/hyperlink" Target="https://www.itu.int/en/mediacentre/Pages/default.aspx"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ITU-R/go/rcpm-wrc-15-studies" TargetMode="External"/><Relationship Id="rId20" Type="http://schemas.openxmlformats.org/officeDocument/2006/relationships/hyperlink" Target="http://www.itu.int/ITU-R/go/space-epfd/en" TargetMode="External"/><Relationship Id="rId29" Type="http://schemas.openxmlformats.org/officeDocument/2006/relationships/footer" Target="footer1.xml"/><Relationship Id="rId41" Type="http://schemas.openxmlformats.org/officeDocument/2006/relationships/hyperlink" Target="https://www.youtube.com/watch?v=KmO43cQGvgY&amp;list=PLpoIPNlF8P2P3ZCeKJAJzxW0w8zkOToyJ&amp;index=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6-CL-C-0130/en" TargetMode="External"/><Relationship Id="rId24" Type="http://schemas.openxmlformats.org/officeDocument/2006/relationships/hyperlink" Target="http://www.itu.int/brdocsearch" TargetMode="External"/><Relationship Id="rId32" Type="http://schemas.openxmlformats.org/officeDocument/2006/relationships/header" Target="header3.xml"/><Relationship Id="rId37" Type="http://schemas.openxmlformats.org/officeDocument/2006/relationships/hyperlink" Target="https://www.itu.int/en/itunews/Documents/2016-05/2016_ITUNews05-en.pdf" TargetMode="External"/><Relationship Id="rId40" Type="http://schemas.openxmlformats.org/officeDocument/2006/relationships/hyperlink" Target="http://www.itu.int/en/ITU-R/RR110/" TargetMode="External"/><Relationship Id="rId45" Type="http://schemas.openxmlformats.org/officeDocument/2006/relationships/hyperlink" Target="http://www.itu.int/en/ITU-R/RR110/Documents/RR110-Programme.pdf" TargetMode="External"/><Relationship Id="rId5" Type="http://schemas.openxmlformats.org/officeDocument/2006/relationships/webSettings" Target="webSettings.xml"/><Relationship Id="rId15" Type="http://schemas.openxmlformats.org/officeDocument/2006/relationships/hyperlink" Target="https://www.itu.int/md/R00-CA-CIR-0226/en" TargetMode="External"/><Relationship Id="rId23" Type="http://schemas.openxmlformats.org/officeDocument/2006/relationships/hyperlink" Target="http://www.itu.int/ipr" TargetMode="External"/><Relationship Id="rId28" Type="http://schemas.openxmlformats.org/officeDocument/2006/relationships/header" Target="header2.xml"/><Relationship Id="rId36" Type="http://schemas.openxmlformats.org/officeDocument/2006/relationships/hyperlink" Target="http://www.itu.int/fr/ITU-R/Pages/default.aspx" TargetMode="External"/><Relationship Id="rId10" Type="http://schemas.openxmlformats.org/officeDocument/2006/relationships/hyperlink" Target="http://www.itu.int/fr/council/Pages/default.aspx" TargetMode="External"/><Relationship Id="rId19" Type="http://schemas.openxmlformats.org/officeDocument/2006/relationships/hyperlink" Target="https://www.itu.int/dms_ties/itu-r/oth/0b/05/R0B0500001B0001PDFE.pdf" TargetMode="External"/><Relationship Id="rId31" Type="http://schemas.openxmlformats.org/officeDocument/2006/relationships/footer" Target="footer3.xml"/><Relationship Id="rId44" Type="http://schemas.openxmlformats.org/officeDocument/2006/relationships/hyperlink" Target="http://www.itu.int/fr/ITU-R/Pages/default.aspx" TargetMode="External"/><Relationship Id="rId4" Type="http://schemas.openxmlformats.org/officeDocument/2006/relationships/settings" Target="settings.xml"/><Relationship Id="rId9" Type="http://schemas.openxmlformats.org/officeDocument/2006/relationships/hyperlink" Target="https://www.itu.int/md/R00-CA-CIR-0232/fr" TargetMode="External"/><Relationship Id="rId14" Type="http://schemas.openxmlformats.org/officeDocument/2006/relationships/image" Target="media/image2.png"/><Relationship Id="rId22" Type="http://schemas.openxmlformats.org/officeDocument/2006/relationships/hyperlink" Target="http://www.itu.int/ITU-R/go/space-epfd/en"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yperlink" Target="http://www.itu.int/ITU-R/" TargetMode="External"/><Relationship Id="rId43" Type="http://schemas.openxmlformats.org/officeDocument/2006/relationships/hyperlink" Target="http://www.itu.int/en/history/Pages/RRB.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RAG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B7274-D88F-481F-ABBD-464F75B1B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PF_RAG17.dotm</Template>
  <TotalTime>4</TotalTime>
  <Pages>41</Pages>
  <Words>17074</Words>
  <Characters>95538</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RAPPORT À LA VINGT-QUATRIÈME RÉUNION DU GROUPE CONSULTATIF DES RADIOCOMMUNICATIONS</vt:lpstr>
    </vt:vector>
  </TitlesOfParts>
  <Manager>General Secretariat - Pool</Manager>
  <Company>International Telecommunication Union (ITU)</Company>
  <LinksUpToDate>false</LinksUpToDate>
  <CharactersWithSpaces>112388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À LA VINGT-QUATRIÈME RÉUNION DU GROUPE CONSULTATIF DES RADIOCOMMUNICATIONS</dc:title>
  <dc:subject>GROUPE CONSULTATIF DES RADIOCOMMUNICATIONS</dc:subject>
  <dc:creator>Directeur du Bureau des radiocommunications</dc:creator>
  <cp:keywords>RAG03-1</cp:keywords>
  <dc:description>Document RAG17/1-F  For: _x000d_Document date: 14 mars 2017_x000d_Saved by ITU51007810 at 14:47:43 on 15/03/2017</dc:description>
  <cp:lastModifiedBy>Jones, Jacqueline</cp:lastModifiedBy>
  <cp:revision>3</cp:revision>
  <cp:lastPrinted>2017-03-22T14:26:00Z</cp:lastPrinted>
  <dcterms:created xsi:type="dcterms:W3CDTF">2017-04-06T07:54:00Z</dcterms:created>
  <dcterms:modified xsi:type="dcterms:W3CDTF">2017-04-06T07:56:00Z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RAG17/1-F</vt:lpwstr>
  </property>
  <property fmtid="{D5CDD505-2E9C-101B-9397-08002B2CF9AE}" pid="3" name="Docdate">
    <vt:lpwstr>14 mars 2017</vt:lpwstr>
  </property>
  <property fmtid="{D5CDD505-2E9C-101B-9397-08002B2CF9AE}" pid="4" name="Docorlang">
    <vt:lpwstr>Original: anglais</vt:lpwstr>
  </property>
  <property fmtid="{D5CDD505-2E9C-101B-9397-08002B2CF9AE}" pid="5" name="Docauthor">
    <vt:lpwstr>Directeur du Bureau des radiocommunications</vt:lpwstr>
  </property>
</Properties>
</file>