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047"/>
        <w:gridCol w:w="725"/>
        <w:gridCol w:w="3117"/>
      </w:tblGrid>
      <w:tr w:rsidR="0057336B" w:rsidRPr="00E452FD" w:rsidTr="00F45DD5">
        <w:trPr>
          <w:cantSplit/>
        </w:trPr>
        <w:tc>
          <w:tcPr>
            <w:tcW w:w="6772" w:type="dxa"/>
            <w:gridSpan w:val="2"/>
            <w:vAlign w:val="center"/>
          </w:tcPr>
          <w:p w:rsidR="0057336B" w:rsidRPr="00E452FD" w:rsidRDefault="0057336B" w:rsidP="006515EF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E452FD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E452FD">
              <w:rPr>
                <w:b/>
                <w:caps/>
                <w:sz w:val="32"/>
              </w:rPr>
              <w:br/>
            </w:r>
            <w:r w:rsidRPr="00E452FD">
              <w:rPr>
                <w:rFonts w:ascii="Verdana" w:hAnsi="Verdana" w:cs="Times New Roman Bold"/>
                <w:b/>
                <w:bCs/>
                <w:sz w:val="20"/>
              </w:rPr>
              <w:t>Ginebra, 26-28 de abril de 2017</w:t>
            </w:r>
          </w:p>
        </w:tc>
        <w:tc>
          <w:tcPr>
            <w:tcW w:w="3117" w:type="dxa"/>
            <w:vAlign w:val="center"/>
          </w:tcPr>
          <w:p w:rsidR="0057336B" w:rsidRPr="00E452FD" w:rsidRDefault="0057336B" w:rsidP="006515EF">
            <w:pPr>
              <w:shd w:val="solid" w:color="FFFFFF" w:fill="FFFFFF"/>
              <w:spacing w:before="0"/>
              <w:jc w:val="right"/>
            </w:pPr>
            <w:r w:rsidRPr="00E452F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E452FD" w:rsidTr="00F45DD5">
        <w:trPr>
          <w:cantSplit/>
        </w:trPr>
        <w:tc>
          <w:tcPr>
            <w:tcW w:w="6772" w:type="dxa"/>
            <w:gridSpan w:val="2"/>
            <w:tcBorders>
              <w:bottom w:val="single" w:sz="12" w:space="0" w:color="auto"/>
            </w:tcBorders>
          </w:tcPr>
          <w:p w:rsidR="006E291F" w:rsidRPr="00E452FD" w:rsidRDefault="006E291F" w:rsidP="006515E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E452FD" w:rsidRDefault="006E291F" w:rsidP="006515EF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6E291F" w:rsidRPr="00E452FD" w:rsidTr="00C11AB6">
        <w:trPr>
          <w:cantSplit/>
        </w:trPr>
        <w:tc>
          <w:tcPr>
            <w:tcW w:w="6047" w:type="dxa"/>
            <w:tcBorders>
              <w:top w:val="single" w:sz="12" w:space="0" w:color="auto"/>
            </w:tcBorders>
          </w:tcPr>
          <w:p w:rsidR="006E291F" w:rsidRPr="00E452FD" w:rsidRDefault="006E291F" w:rsidP="006515E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842" w:type="dxa"/>
            <w:gridSpan w:val="2"/>
            <w:tcBorders>
              <w:top w:val="single" w:sz="12" w:space="0" w:color="auto"/>
            </w:tcBorders>
          </w:tcPr>
          <w:p w:rsidR="006E291F" w:rsidRPr="00E452FD" w:rsidRDefault="006E291F" w:rsidP="006515EF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E452FD" w:rsidTr="00C11AB6">
        <w:trPr>
          <w:cantSplit/>
        </w:trPr>
        <w:tc>
          <w:tcPr>
            <w:tcW w:w="6047" w:type="dxa"/>
            <w:vMerge w:val="restart"/>
          </w:tcPr>
          <w:p w:rsidR="006E291F" w:rsidRPr="00E452FD" w:rsidRDefault="006E291F" w:rsidP="006515E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42" w:type="dxa"/>
            <w:gridSpan w:val="2"/>
          </w:tcPr>
          <w:p w:rsidR="006E291F" w:rsidRPr="00E452FD" w:rsidRDefault="004B78CD" w:rsidP="00C11AB6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Corrigéndum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 al </w:t>
            </w:r>
            <w:r w:rsidR="00F45DD5" w:rsidRPr="00E452FD">
              <w:rPr>
                <w:rFonts w:ascii="Verdana" w:hAnsi="Verdana"/>
                <w:b/>
                <w:sz w:val="20"/>
              </w:rPr>
              <w:br/>
              <w:t>Documento RAG17/1</w:t>
            </w:r>
            <w:r w:rsidR="00C11AB6" w:rsidRPr="006D754C">
              <w:rPr>
                <w:rFonts w:ascii="Verdana" w:hAnsi="Verdana"/>
                <w:b/>
                <w:sz w:val="20"/>
              </w:rPr>
              <w:t>(Add.2)</w:t>
            </w:r>
            <w:r w:rsidR="00F45DD5" w:rsidRPr="00E452FD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E452FD" w:rsidTr="00C11AB6">
        <w:trPr>
          <w:cantSplit/>
        </w:trPr>
        <w:tc>
          <w:tcPr>
            <w:tcW w:w="6047" w:type="dxa"/>
            <w:vMerge/>
          </w:tcPr>
          <w:p w:rsidR="006E291F" w:rsidRPr="00E452FD" w:rsidRDefault="006E291F" w:rsidP="006515E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842" w:type="dxa"/>
            <w:gridSpan w:val="2"/>
          </w:tcPr>
          <w:p w:rsidR="006E291F" w:rsidRPr="00E452FD" w:rsidRDefault="004B78CD" w:rsidP="004B78C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  <w:r w:rsidR="00F45DD5" w:rsidRPr="00E452F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abril</w:t>
            </w:r>
            <w:r w:rsidR="00F45DD5" w:rsidRPr="00E452FD">
              <w:rPr>
                <w:rFonts w:ascii="Verdana" w:hAnsi="Verdana"/>
                <w:b/>
                <w:sz w:val="20"/>
              </w:rPr>
              <w:t xml:space="preserve"> de 2017</w:t>
            </w:r>
          </w:p>
        </w:tc>
      </w:tr>
      <w:tr w:rsidR="006E291F" w:rsidRPr="00E452FD" w:rsidTr="00C11AB6">
        <w:trPr>
          <w:cantSplit/>
        </w:trPr>
        <w:tc>
          <w:tcPr>
            <w:tcW w:w="6047" w:type="dxa"/>
            <w:vMerge/>
          </w:tcPr>
          <w:p w:rsidR="006E291F" w:rsidRPr="00E452FD" w:rsidRDefault="006E291F" w:rsidP="006515E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842" w:type="dxa"/>
            <w:gridSpan w:val="2"/>
          </w:tcPr>
          <w:p w:rsidR="006E291F" w:rsidRPr="00E452FD" w:rsidRDefault="00F45DD5" w:rsidP="006515EF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E452F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E452FD" w:rsidTr="008F0106">
        <w:trPr>
          <w:cantSplit/>
        </w:trPr>
        <w:tc>
          <w:tcPr>
            <w:tcW w:w="9889" w:type="dxa"/>
            <w:gridSpan w:val="3"/>
          </w:tcPr>
          <w:p w:rsidR="006E291F" w:rsidRPr="00E452FD" w:rsidRDefault="00F45DD5" w:rsidP="006515EF">
            <w:pPr>
              <w:pStyle w:val="Source"/>
            </w:pPr>
            <w:bookmarkStart w:id="3" w:name="dsource" w:colFirst="0" w:colLast="0"/>
            <w:bookmarkEnd w:id="2"/>
            <w:r w:rsidRPr="00E452FD">
              <w:t>Director, Oficina de Radiocomunicaciones</w:t>
            </w:r>
          </w:p>
        </w:tc>
      </w:tr>
      <w:tr w:rsidR="006E291F" w:rsidRPr="00E452FD" w:rsidTr="008F0106">
        <w:trPr>
          <w:cantSplit/>
        </w:trPr>
        <w:tc>
          <w:tcPr>
            <w:tcW w:w="9889" w:type="dxa"/>
            <w:gridSpan w:val="3"/>
          </w:tcPr>
          <w:p w:rsidR="006E291F" w:rsidRPr="00E452FD" w:rsidRDefault="00F45DD5" w:rsidP="006515EF">
            <w:pPr>
              <w:pStyle w:val="Title1"/>
            </w:pPr>
            <w:bookmarkStart w:id="4" w:name="dtitle1" w:colFirst="0" w:colLast="0"/>
            <w:bookmarkEnd w:id="3"/>
            <w:r w:rsidRPr="00E452FD">
              <w:t xml:space="preserve">INFORME A LA VIGÉSIMO cuarta REUNIÓN DEL </w:t>
            </w:r>
            <w:r w:rsidRPr="00E452FD">
              <w:br/>
              <w:t>GRUPO ASESOR DE RADIOCOMUNICACIONES</w:t>
            </w:r>
          </w:p>
        </w:tc>
      </w:tr>
      <w:tr w:rsidR="00F45DD5" w:rsidRPr="00E452FD" w:rsidTr="008F0106">
        <w:trPr>
          <w:cantSplit/>
        </w:trPr>
        <w:tc>
          <w:tcPr>
            <w:tcW w:w="9889" w:type="dxa"/>
            <w:gridSpan w:val="3"/>
          </w:tcPr>
          <w:p w:rsidR="00F45DD5" w:rsidRPr="00E452FD" w:rsidRDefault="00F45DD5" w:rsidP="006515EF">
            <w:pPr>
              <w:pStyle w:val="Title2"/>
            </w:pPr>
            <w:r w:rsidRPr="00E452FD">
              <w:t xml:space="preserve">PROYECTO DE PLAN OPERACIONAL CUADRIENAL RENOVABLE </w:t>
            </w:r>
            <w:r w:rsidRPr="00E452FD">
              <w:br/>
              <w:t>DEL SECTOR DE RADIOCOMUNICACIONES PARA 2018-2021</w:t>
            </w:r>
          </w:p>
        </w:tc>
      </w:tr>
    </w:tbl>
    <w:bookmarkEnd w:id="4"/>
    <w:p w:rsidR="00F45DD5" w:rsidRPr="00E452FD" w:rsidRDefault="00F45DD5" w:rsidP="002F2178">
      <w:pPr>
        <w:pStyle w:val="Normalaftertitle"/>
      </w:pPr>
      <w:r w:rsidRPr="00E452FD">
        <w:t xml:space="preserve">En este </w:t>
      </w:r>
      <w:proofErr w:type="spellStart"/>
      <w:r w:rsidR="004B78CD">
        <w:t>Corrigéndum</w:t>
      </w:r>
      <w:proofErr w:type="spellEnd"/>
      <w:r w:rsidR="004B78CD">
        <w:t xml:space="preserve"> se facilitan los IFR para R.2-7: </w:t>
      </w:r>
      <w:r w:rsidR="004B78CD" w:rsidRPr="004B78CD">
        <w:t>Número de satélites de exploración de la Tierra en funcionamiento, cantidad y resolución correspondientes de las imágenes transmitidas</w:t>
      </w:r>
      <w:r w:rsidR="002F2178">
        <w:t xml:space="preserve"> e indicadores de resultados de</w:t>
      </w:r>
      <w:r w:rsidR="004B78CD" w:rsidRPr="004B78CD">
        <w:t xml:space="preserve"> los volúmenes de datos descargados (</w:t>
      </w:r>
      <w:proofErr w:type="spellStart"/>
      <w:r w:rsidR="004B78CD" w:rsidRPr="004B78CD">
        <w:t>Tbytes</w:t>
      </w:r>
      <w:proofErr w:type="spellEnd"/>
      <w:r w:rsidR="004B78CD" w:rsidRPr="004B78CD">
        <w:t>)</w:t>
      </w:r>
      <w:r w:rsidRPr="00E452FD">
        <w:t>.</w:t>
      </w:r>
    </w:p>
    <w:p w:rsidR="004B78CD" w:rsidRDefault="004B78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F45DD5" w:rsidRDefault="00F45DD5" w:rsidP="006515EF"/>
    <w:p w:rsidR="0024611F" w:rsidRPr="00C11AB6" w:rsidRDefault="0024611F" w:rsidP="0000250E">
      <w:pPr>
        <w:rPr>
          <w:lang w:val="fr-CH"/>
        </w:rPr>
      </w:pPr>
      <w:bookmarkStart w:id="5" w:name="_GoBack"/>
      <w:bookmarkEnd w:id="5"/>
    </w:p>
    <w:p w:rsidR="0024611F" w:rsidRPr="00C11AB6" w:rsidRDefault="0024611F" w:rsidP="0024611F">
      <w:pPr>
        <w:rPr>
          <w:lang w:val="fr-CH"/>
        </w:rPr>
      </w:pPr>
    </w:p>
    <w:p w:rsidR="0024611F" w:rsidRPr="00C11AB6" w:rsidRDefault="0024611F" w:rsidP="0024611F">
      <w:pPr>
        <w:rPr>
          <w:lang w:val="fr-CH"/>
        </w:rPr>
      </w:pPr>
    </w:p>
    <w:p w:rsidR="0024611F" w:rsidRPr="00C11AB6" w:rsidRDefault="0024611F" w:rsidP="0024611F">
      <w:pPr>
        <w:tabs>
          <w:tab w:val="clear" w:pos="794"/>
          <w:tab w:val="clear" w:pos="1191"/>
          <w:tab w:val="clear" w:pos="1588"/>
          <w:tab w:val="clear" w:pos="1985"/>
          <w:tab w:val="left" w:pos="4159"/>
        </w:tabs>
        <w:rPr>
          <w:lang w:val="fr-CH"/>
        </w:rPr>
      </w:pPr>
      <w:r w:rsidRPr="00C11AB6">
        <w:rPr>
          <w:lang w:val="fr-CH"/>
        </w:rPr>
        <w:tab/>
      </w:r>
    </w:p>
    <w:p w:rsidR="0024611F" w:rsidRPr="00C11AB6" w:rsidRDefault="0024611F" w:rsidP="0024611F">
      <w:pPr>
        <w:rPr>
          <w:lang w:val="fr-CH"/>
        </w:rPr>
      </w:pPr>
    </w:p>
    <w:p w:rsidR="004B78CD" w:rsidRPr="00C11AB6" w:rsidRDefault="004B78CD" w:rsidP="0024611F">
      <w:pPr>
        <w:rPr>
          <w:lang w:val="fr-CH"/>
        </w:rPr>
        <w:sectPr w:rsidR="004B78CD" w:rsidRPr="00C11AB6" w:rsidSect="004D6C09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4B78CD" w:rsidRPr="00E452FD" w:rsidRDefault="004B78CD" w:rsidP="004B78CD">
      <w:pPr>
        <w:pStyle w:val="Heading2"/>
        <w:tabs>
          <w:tab w:val="left" w:pos="993"/>
        </w:tabs>
        <w:spacing w:after="120"/>
        <w:rPr>
          <w:color w:val="4F81BD" w:themeColor="accent1"/>
        </w:rPr>
      </w:pPr>
      <w:r w:rsidRPr="00E452FD">
        <w:rPr>
          <w:color w:val="4F81BD" w:themeColor="accent1"/>
        </w:rPr>
        <w:lastRenderedPageBreak/>
        <w:t>5.2</w:t>
      </w:r>
      <w:r w:rsidRPr="00E452FD">
        <w:rPr>
          <w:color w:val="4F81BD" w:themeColor="accent1"/>
        </w:rPr>
        <w:tab/>
        <w:t xml:space="preserve">R.2: Asegurar una conectividad e </w:t>
      </w:r>
      <w:proofErr w:type="spellStart"/>
      <w:r w:rsidRPr="00E452FD">
        <w:rPr>
          <w:color w:val="4F81BD" w:themeColor="accent1"/>
        </w:rPr>
        <w:t>interoperatividad</w:t>
      </w:r>
      <w:proofErr w:type="spellEnd"/>
      <w:r w:rsidRPr="00E452FD">
        <w:rPr>
          <w:color w:val="4F81BD" w:themeColor="accent1"/>
        </w:rPr>
        <w:t xml:space="preserve"> mundiales, mejora de la calidad de funcionamiento, calidad, asequibilidad y puntualidad de la economía de los servicios y global del sistema en las radiocomunicaciones, incluso mediante la elaboración de normas internacionales</w:t>
      </w:r>
    </w:p>
    <w:p w:rsidR="004B78CD" w:rsidRDefault="004B78CD" w:rsidP="006515EF"/>
    <w:tbl>
      <w:tblPr>
        <w:tblW w:w="15090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620" w:firstRow="1" w:lastRow="0" w:firstColumn="0" w:lastColumn="0" w:noHBand="1" w:noVBand="1"/>
      </w:tblPr>
      <w:tblGrid>
        <w:gridCol w:w="3175"/>
        <w:gridCol w:w="3231"/>
        <w:gridCol w:w="850"/>
        <w:gridCol w:w="842"/>
        <w:gridCol w:w="850"/>
        <w:gridCol w:w="850"/>
        <w:gridCol w:w="850"/>
        <w:gridCol w:w="1077"/>
        <w:gridCol w:w="3365"/>
      </w:tblGrid>
      <w:tr w:rsidR="004B78CD" w:rsidRPr="00E452FD" w:rsidTr="00EF3EA2">
        <w:trPr>
          <w:jc w:val="center"/>
        </w:trPr>
        <w:tc>
          <w:tcPr>
            <w:tcW w:w="3175" w:type="dxa"/>
            <w:tcBorders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Resultado</w:t>
            </w:r>
          </w:p>
        </w:tc>
        <w:tc>
          <w:tcPr>
            <w:tcW w:w="3231" w:type="dxa"/>
            <w:tcBorders>
              <w:left w:val="nil"/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Indicador de resultados</w:t>
            </w:r>
            <w:r w:rsidRPr="00E452FD">
              <w:rPr>
                <w:rStyle w:val="FootnoteReference"/>
                <w:color w:val="FFFFFF" w:themeColor="background1"/>
                <w:szCs w:val="18"/>
              </w:rPr>
              <w:footnoteReference w:id="1"/>
            </w:r>
          </w:p>
        </w:tc>
        <w:tc>
          <w:tcPr>
            <w:tcW w:w="850" w:type="dxa"/>
            <w:tcBorders>
              <w:left w:val="nil"/>
              <w:bottom w:val="single" w:sz="6" w:space="0" w:color="4F81BD" w:themeColor="accent1"/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left w:val="nil"/>
              <w:bottom w:val="single" w:sz="6" w:space="0" w:color="4F81BD" w:themeColor="accent1"/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left w:val="nil"/>
              <w:bottom w:val="single" w:sz="6" w:space="0" w:color="4F81BD" w:themeColor="accent1"/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left w:val="nil"/>
              <w:bottom w:val="single" w:sz="6" w:space="0" w:color="4F81BD" w:themeColor="accent1"/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left w:val="nil"/>
              <w:bottom w:val="single" w:sz="6" w:space="0" w:color="4F81BD" w:themeColor="accent1"/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1077" w:type="dxa"/>
            <w:tcBorders>
              <w:left w:val="nil"/>
              <w:bottom w:val="single" w:sz="6" w:space="0" w:color="4F81BD" w:themeColor="accent1"/>
              <w:righ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Meta para 2020</w:t>
            </w:r>
          </w:p>
        </w:tc>
        <w:tc>
          <w:tcPr>
            <w:tcW w:w="3365" w:type="dxa"/>
            <w:tcBorders>
              <w:left w:val="nil"/>
            </w:tcBorders>
            <w:shd w:val="clear" w:color="auto" w:fill="4F81BD" w:themeFill="accent1"/>
          </w:tcPr>
          <w:p w:rsidR="004B78CD" w:rsidRPr="00E452FD" w:rsidRDefault="004B78CD" w:rsidP="004B78CD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E452FD">
              <w:rPr>
                <w:color w:val="FFFFFF" w:themeColor="background1"/>
                <w:sz w:val="18"/>
                <w:szCs w:val="18"/>
              </w:rPr>
              <w:t>Origen</w:t>
            </w:r>
          </w:p>
        </w:tc>
      </w:tr>
      <w:tr w:rsidR="0000250E" w:rsidRPr="00E452FD" w:rsidTr="007E0EDB">
        <w:trPr>
          <w:jc w:val="center"/>
        </w:trPr>
        <w:tc>
          <w:tcPr>
            <w:tcW w:w="3175" w:type="dxa"/>
          </w:tcPr>
          <w:p w:rsidR="0000250E" w:rsidRPr="00E452FD" w:rsidRDefault="0000250E" w:rsidP="007E0EDB">
            <w:pPr>
              <w:pStyle w:val="Tabletext"/>
              <w:rPr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b/>
                <w:bCs/>
                <w:color w:val="4F81BD" w:themeColor="accent1"/>
                <w:sz w:val="18"/>
                <w:szCs w:val="18"/>
              </w:rPr>
              <w:t>...</w:t>
            </w:r>
          </w:p>
        </w:tc>
        <w:tc>
          <w:tcPr>
            <w:tcW w:w="3231" w:type="dxa"/>
          </w:tcPr>
          <w:p w:rsidR="0000250E" w:rsidRPr="00E452FD" w:rsidRDefault="0000250E" w:rsidP="007E0EDB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00250E" w:rsidRPr="00912EE5" w:rsidRDefault="0000250E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00250E" w:rsidRPr="00912EE5" w:rsidRDefault="0000250E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00250E" w:rsidRPr="00912EE5" w:rsidRDefault="0000250E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00250E" w:rsidRPr="00912EE5" w:rsidRDefault="0000250E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00250E" w:rsidRPr="00912EE5" w:rsidRDefault="0000250E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00250E" w:rsidRPr="00912EE5" w:rsidRDefault="0000250E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3365" w:type="dxa"/>
          </w:tcPr>
          <w:p w:rsidR="0000250E" w:rsidRPr="00E452FD" w:rsidRDefault="0000250E" w:rsidP="007E0EDB">
            <w:pPr>
              <w:pStyle w:val="Tabletext"/>
              <w:rPr>
                <w:sz w:val="18"/>
                <w:szCs w:val="18"/>
              </w:rPr>
            </w:pPr>
          </w:p>
        </w:tc>
      </w:tr>
      <w:tr w:rsidR="004B78CD" w:rsidRPr="00E452FD" w:rsidTr="007E0EDB">
        <w:trPr>
          <w:jc w:val="center"/>
        </w:trPr>
        <w:tc>
          <w:tcPr>
            <w:tcW w:w="3175" w:type="dxa"/>
            <w:vMerge w:val="restart"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  <w:r w:rsidRPr="00E452FD">
              <w:rPr>
                <w:b/>
                <w:bCs/>
                <w:color w:val="4F81BD" w:themeColor="accent1"/>
                <w:sz w:val="18"/>
                <w:szCs w:val="18"/>
              </w:rPr>
              <w:t>R.2-7:</w:t>
            </w:r>
            <w:r w:rsidRPr="00E452FD">
              <w:rPr>
                <w:sz w:val="18"/>
                <w:szCs w:val="18"/>
              </w:rPr>
              <w:t xml:space="preserve"> Número de satélites de exploración de la Tierra en funcionamiento, cantidad y resolución correspondientes de las imágenes transmitidas y los volúmenes de datos descargados (</w:t>
            </w:r>
            <w:proofErr w:type="spellStart"/>
            <w:r w:rsidRPr="00E452FD">
              <w:rPr>
                <w:sz w:val="18"/>
                <w:szCs w:val="18"/>
              </w:rPr>
              <w:t>Tbytes</w:t>
            </w:r>
            <w:proofErr w:type="spellEnd"/>
            <w:r w:rsidRPr="00E452FD">
              <w:rPr>
                <w:sz w:val="18"/>
                <w:szCs w:val="18"/>
              </w:rPr>
              <w:t>)</w:t>
            </w:r>
          </w:p>
        </w:tc>
        <w:tc>
          <w:tcPr>
            <w:tcW w:w="3231" w:type="dxa"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  <w:r w:rsidRPr="00E452FD">
              <w:rPr>
                <w:sz w:val="18"/>
                <w:szCs w:val="18"/>
              </w:rPr>
              <w:t>Número de satélites de estudio de los recursos terrestres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 w:rsidRPr="00912EE5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 w:rsidRPr="00912EE5">
              <w:rPr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 w:rsidRPr="00912EE5">
              <w:rPr>
                <w:sz w:val="18"/>
                <w:szCs w:val="18"/>
              </w:rPr>
              <w:t>219</w:t>
            </w:r>
          </w:p>
        </w:tc>
        <w:tc>
          <w:tcPr>
            <w:tcW w:w="1077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 w:rsidRPr="00912EE5">
              <w:rPr>
                <w:sz w:val="18"/>
                <w:szCs w:val="18"/>
              </w:rPr>
              <w:t>440</w:t>
            </w:r>
          </w:p>
        </w:tc>
        <w:tc>
          <w:tcPr>
            <w:tcW w:w="3365" w:type="dxa"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  <w:r w:rsidRPr="00E452FD">
              <w:rPr>
                <w:sz w:val="18"/>
                <w:szCs w:val="18"/>
              </w:rPr>
              <w:t>BR/MIFR</w:t>
            </w:r>
          </w:p>
        </w:tc>
      </w:tr>
      <w:tr w:rsidR="004B78CD" w:rsidRPr="00E452FD" w:rsidTr="007E0EDB">
        <w:trPr>
          <w:jc w:val="center"/>
        </w:trPr>
        <w:tc>
          <w:tcPr>
            <w:tcW w:w="3175" w:type="dxa"/>
            <w:vMerge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  <w:r w:rsidRPr="00E452FD">
              <w:rPr>
                <w:sz w:val="18"/>
                <w:szCs w:val="18"/>
              </w:rPr>
              <w:t>Cantidad de imágenes transmitidas (millones)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42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77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 w:rsidRPr="00912EE5">
              <w:rPr>
                <w:sz w:val="18"/>
                <w:szCs w:val="18"/>
              </w:rPr>
              <w:t>n/a</w:t>
            </w:r>
          </w:p>
        </w:tc>
        <w:tc>
          <w:tcPr>
            <w:tcW w:w="3365" w:type="dxa"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Diversas partes interesadas de la COPUOS</w:t>
            </w:r>
          </w:p>
        </w:tc>
      </w:tr>
      <w:tr w:rsidR="004B78CD" w:rsidRPr="00E452FD" w:rsidTr="007E0EDB">
        <w:trPr>
          <w:jc w:val="center"/>
        </w:trPr>
        <w:tc>
          <w:tcPr>
            <w:tcW w:w="3175" w:type="dxa"/>
            <w:vMerge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  <w:r w:rsidRPr="00E452FD">
              <w:rPr>
                <w:sz w:val="18"/>
                <w:szCs w:val="18"/>
              </w:rPr>
              <w:t>Tamaño de las imágenes descargadas (Terabytes)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</w:p>
        </w:tc>
        <w:tc>
          <w:tcPr>
            <w:tcW w:w="842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850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37 000</w:t>
            </w:r>
          </w:p>
        </w:tc>
        <w:tc>
          <w:tcPr>
            <w:tcW w:w="1077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auto"/>
          </w:tcPr>
          <w:p w:rsidR="004B78CD" w:rsidRPr="00912EE5" w:rsidRDefault="004B78CD" w:rsidP="007E0EDB">
            <w:pPr>
              <w:pStyle w:val="Tabletext"/>
              <w:jc w:val="center"/>
              <w:rPr>
                <w:sz w:val="18"/>
                <w:szCs w:val="18"/>
              </w:rPr>
            </w:pPr>
            <w:r w:rsidRPr="00912EE5">
              <w:rPr>
                <w:sz w:val="18"/>
                <w:szCs w:val="18"/>
              </w:rPr>
              <w:t>n/a</w:t>
            </w:r>
          </w:p>
        </w:tc>
        <w:tc>
          <w:tcPr>
            <w:tcW w:w="3365" w:type="dxa"/>
          </w:tcPr>
          <w:p w:rsidR="004B78CD" w:rsidRPr="00E452FD" w:rsidRDefault="004B78CD" w:rsidP="007E0ED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Diversas partes interesadas de la COPUOS</w:t>
            </w:r>
          </w:p>
        </w:tc>
      </w:tr>
    </w:tbl>
    <w:p w:rsidR="005E4C0E" w:rsidRPr="00E452FD" w:rsidRDefault="005E4C0E" w:rsidP="004B78CD">
      <w:pPr>
        <w:jc w:val="center"/>
      </w:pPr>
      <w:r w:rsidRPr="00E452FD">
        <w:t>______________</w:t>
      </w:r>
    </w:p>
    <w:sectPr w:rsidR="005E4C0E" w:rsidRPr="00E452FD" w:rsidSect="004B78CD">
      <w:headerReference w:type="default" r:id="rId12"/>
      <w:footerReference w:type="default" r:id="rId13"/>
      <w:headerReference w:type="first" r:id="rId14"/>
      <w:footerReference w:type="first" r:id="rId15"/>
      <w:pgSz w:w="16834" w:h="11907" w:orient="landscape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05" w:rsidRDefault="00CC2A05">
      <w:r>
        <w:separator/>
      </w:r>
    </w:p>
  </w:endnote>
  <w:endnote w:type="continuationSeparator" w:id="0">
    <w:p w:rsidR="00CC2A05" w:rsidRDefault="00C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05" w:rsidRDefault="00CC2A05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7B042D">
      <w:rPr>
        <w:lang w:val="en-US"/>
      </w:rPr>
      <w:t>P:\TRAD\S\ITU-R\AG\RAG\RAG17\000\001 ADD2 COR1 (417049) LIN S.docx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1AB6">
      <w:t>25.04.17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506C">
      <w:t>24.03.17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05" w:rsidRPr="0024611F" w:rsidRDefault="0024611F" w:rsidP="0024611F">
    <w:pPr>
      <w:pStyle w:val="Footer"/>
      <w:rPr>
        <w:szCs w:val="16"/>
        <w:lang w:val="en-US"/>
      </w:rPr>
    </w:pPr>
    <w:r w:rsidRPr="0024611F">
      <w:rPr>
        <w:szCs w:val="16"/>
      </w:rPr>
      <w:fldChar w:fldCharType="begin"/>
    </w:r>
    <w:r w:rsidRPr="0024611F">
      <w:rPr>
        <w:szCs w:val="16"/>
        <w:lang w:val="en-US"/>
      </w:rPr>
      <w:instrText xml:space="preserve"> FILENAME \p  \* MERGEFORMAT </w:instrText>
    </w:r>
    <w:r w:rsidRPr="0024611F">
      <w:rPr>
        <w:szCs w:val="16"/>
      </w:rPr>
      <w:fldChar w:fldCharType="separate"/>
    </w:r>
    <w:r w:rsidRPr="0024611F">
      <w:rPr>
        <w:szCs w:val="16"/>
        <w:lang w:val="en-US"/>
      </w:rPr>
      <w:t>P:\ESP\ITU-R\AG\RAG\RAG17\000\001ADD02COR1S.docx</w:t>
    </w:r>
    <w:r w:rsidRPr="0024611F">
      <w:rPr>
        <w:szCs w:val="16"/>
      </w:rPr>
      <w:fldChar w:fldCharType="end"/>
    </w:r>
    <w:r w:rsidRPr="0024611F">
      <w:rPr>
        <w:szCs w:val="16"/>
        <w:lang w:val="en-US"/>
      </w:rPr>
      <w:t xml:space="preserve"> (417049)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05" w:rsidRPr="00CC2A05" w:rsidRDefault="0000250E" w:rsidP="00CC2A05">
    <w:pPr>
      <w:pStyle w:val="Footer"/>
      <w:rPr>
        <w:lang w:val="en-GB"/>
      </w:rPr>
    </w:pPr>
    <w:fldSimple w:instr=" FILENAME \p  \* MERGEFORMAT ">
      <w:r w:rsidR="00D8506C">
        <w:t>P:\ESP\ITU-R\AG\RAG\RAG17\000\001ADD02V2S.docx</w:t>
      </w:r>
    </w:fldSimple>
    <w:r w:rsidR="00CC2A05">
      <w:t xml:space="preserve"> (413945)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0E" w:rsidRPr="0024611F" w:rsidRDefault="0000250E" w:rsidP="0000250E">
    <w:pPr>
      <w:pStyle w:val="Footer"/>
      <w:rPr>
        <w:szCs w:val="16"/>
        <w:lang w:val="en-US"/>
      </w:rPr>
    </w:pPr>
    <w:r w:rsidRPr="0024611F">
      <w:rPr>
        <w:szCs w:val="16"/>
      </w:rPr>
      <w:fldChar w:fldCharType="begin"/>
    </w:r>
    <w:r w:rsidRPr="0024611F">
      <w:rPr>
        <w:szCs w:val="16"/>
        <w:lang w:val="en-US"/>
      </w:rPr>
      <w:instrText xml:space="preserve"> FILENAME \p  \* MERGEFORMAT </w:instrText>
    </w:r>
    <w:r w:rsidRPr="0024611F">
      <w:rPr>
        <w:szCs w:val="16"/>
      </w:rPr>
      <w:fldChar w:fldCharType="separate"/>
    </w:r>
    <w:r w:rsidRPr="0024611F">
      <w:rPr>
        <w:szCs w:val="16"/>
        <w:lang w:val="en-US"/>
      </w:rPr>
      <w:t>P:\ESP\ITU-R\AG\RAG\RAG17\000\001ADD02COR1S.docx</w:t>
    </w:r>
    <w:r w:rsidRPr="0024611F">
      <w:rPr>
        <w:szCs w:val="16"/>
      </w:rPr>
      <w:fldChar w:fldCharType="end"/>
    </w:r>
    <w:r w:rsidRPr="0024611F">
      <w:rPr>
        <w:szCs w:val="16"/>
        <w:lang w:val="en-US"/>
      </w:rPr>
      <w:t xml:space="preserve"> (417049)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05" w:rsidRDefault="00CC2A05">
      <w:r>
        <w:t>____________________</w:t>
      </w:r>
    </w:p>
  </w:footnote>
  <w:footnote w:type="continuationSeparator" w:id="0">
    <w:p w:rsidR="00CC2A05" w:rsidRDefault="00CC2A05">
      <w:r>
        <w:continuationSeparator/>
      </w:r>
    </w:p>
  </w:footnote>
  <w:footnote w:id="1">
    <w:p w:rsidR="004B78CD" w:rsidRPr="00517E3F" w:rsidRDefault="004B78CD" w:rsidP="00CA17D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>
        <w:rPr>
          <w:lang w:val="es-ES"/>
        </w:rPr>
        <w:t>«n/a» significa que aún no se dispone de valores para el indicador.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05" w:rsidRDefault="00CC2A05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207E">
      <w:rPr>
        <w:rStyle w:val="PageNumber"/>
        <w:noProof/>
      </w:rPr>
      <w:t>2</w:t>
    </w:r>
    <w:r>
      <w:rPr>
        <w:rStyle w:val="PageNumber"/>
      </w:rPr>
      <w:fldChar w:fldCharType="end"/>
    </w:r>
  </w:p>
  <w:p w:rsidR="00CC2A05" w:rsidRDefault="00CC2A05" w:rsidP="0057336B">
    <w:pPr>
      <w:pStyle w:val="Header"/>
      <w:rPr>
        <w:lang w:val="es-ES"/>
      </w:rPr>
    </w:pPr>
    <w:r>
      <w:rPr>
        <w:lang w:val="es-ES"/>
      </w:rPr>
      <w:t>RAG17/#-S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05" w:rsidRDefault="00CC2A05" w:rsidP="002C4122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042D">
      <w:rPr>
        <w:rStyle w:val="PageNumber"/>
        <w:noProof/>
      </w:rPr>
      <w:t>2</w:t>
    </w:r>
    <w:r>
      <w:rPr>
        <w:rStyle w:val="PageNumber"/>
      </w:rPr>
      <w:fldChar w:fldCharType="end"/>
    </w:r>
  </w:p>
  <w:p w:rsidR="00CC2A05" w:rsidRPr="002C4122" w:rsidRDefault="00CC2A05" w:rsidP="002C4122">
    <w:pPr>
      <w:pStyle w:val="Header"/>
      <w:rPr>
        <w:lang w:val="es-ES"/>
      </w:rPr>
    </w:pPr>
    <w:r>
      <w:rPr>
        <w:lang w:val="es-ES"/>
      </w:rPr>
      <w:t>RAG17/1</w:t>
    </w:r>
    <w:r w:rsidRPr="002C4122">
      <w:rPr>
        <w:lang w:val="es-ES"/>
      </w:rPr>
      <w:t>(Add.</w:t>
    </w:r>
    <w:r>
      <w:rPr>
        <w:lang w:val="es-ES"/>
      </w:rPr>
      <w:t>2</w:t>
    </w:r>
    <w:r w:rsidRPr="002C4122">
      <w:rPr>
        <w:lang w:val="es-ES"/>
      </w:rPr>
      <w:t>)</w:t>
    </w:r>
    <w:r>
      <w:rPr>
        <w:lang w:val="es-ES"/>
      </w:rP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05" w:rsidRDefault="00CC2A05" w:rsidP="002C4122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1AB6">
      <w:rPr>
        <w:rStyle w:val="PageNumber"/>
        <w:noProof/>
      </w:rPr>
      <w:t>2</w:t>
    </w:r>
    <w:r>
      <w:rPr>
        <w:rStyle w:val="PageNumber"/>
      </w:rPr>
      <w:fldChar w:fldCharType="end"/>
    </w:r>
  </w:p>
  <w:p w:rsidR="00CC2A05" w:rsidRPr="002C4122" w:rsidRDefault="00CC2A05" w:rsidP="002C4122">
    <w:pPr>
      <w:pStyle w:val="Header"/>
      <w:rPr>
        <w:lang w:val="es-ES"/>
      </w:rPr>
    </w:pPr>
    <w:r>
      <w:rPr>
        <w:lang w:val="es-ES"/>
      </w:rPr>
      <w:t>RAG17/1</w:t>
    </w:r>
    <w:r w:rsidRPr="002C4122">
      <w:rPr>
        <w:lang w:val="es-ES"/>
      </w:rPr>
      <w:t>(Add.</w:t>
    </w:r>
    <w:r>
      <w:rPr>
        <w:lang w:val="es-ES"/>
      </w:rPr>
      <w:t>2</w:t>
    </w:r>
    <w:r w:rsidRPr="002C4122">
      <w:rPr>
        <w:lang w:val="es-ES"/>
      </w:rPr>
      <w:t>)</w:t>
    </w:r>
    <w:r w:rsidR="007B042D">
      <w:rPr>
        <w:lang w:val="es-ES"/>
      </w:rPr>
      <w:t>(</w:t>
    </w:r>
    <w:proofErr w:type="spellStart"/>
    <w:r w:rsidR="007B042D">
      <w:rPr>
        <w:lang w:val="es-ES"/>
      </w:rPr>
      <w:t>Cor</w:t>
    </w:r>
    <w:proofErr w:type="spellEnd"/>
    <w:r w:rsidR="007B042D">
      <w:rPr>
        <w:lang w:val="es-ES"/>
      </w:rPr>
      <w:t>. 1)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C05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80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EC9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EE2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0A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01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3C3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BC6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E7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4E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1A6"/>
    <w:multiLevelType w:val="hybridMultilevel"/>
    <w:tmpl w:val="F7A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0453"/>
    <w:multiLevelType w:val="hybridMultilevel"/>
    <w:tmpl w:val="2C9E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BD436E"/>
    <w:multiLevelType w:val="hybridMultilevel"/>
    <w:tmpl w:val="3BCECD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E217C"/>
    <w:multiLevelType w:val="hybridMultilevel"/>
    <w:tmpl w:val="A906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347F9"/>
    <w:multiLevelType w:val="hybridMultilevel"/>
    <w:tmpl w:val="E45C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DA6B86"/>
    <w:multiLevelType w:val="hybridMultilevel"/>
    <w:tmpl w:val="8852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60FBF"/>
    <w:multiLevelType w:val="hybridMultilevel"/>
    <w:tmpl w:val="29DC6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84080"/>
    <w:multiLevelType w:val="hybridMultilevel"/>
    <w:tmpl w:val="5C18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23877"/>
    <w:multiLevelType w:val="hybridMultilevel"/>
    <w:tmpl w:val="DA0A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A12C0"/>
    <w:multiLevelType w:val="hybridMultilevel"/>
    <w:tmpl w:val="F5B8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908A1"/>
    <w:multiLevelType w:val="hybridMultilevel"/>
    <w:tmpl w:val="52AC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F22DD"/>
    <w:multiLevelType w:val="hybridMultilevel"/>
    <w:tmpl w:val="68FA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16A8A"/>
    <w:multiLevelType w:val="hybridMultilevel"/>
    <w:tmpl w:val="1548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4F86"/>
    <w:multiLevelType w:val="hybridMultilevel"/>
    <w:tmpl w:val="BC30FB54"/>
    <w:lvl w:ilvl="0" w:tplc="191A8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31C29"/>
    <w:multiLevelType w:val="hybridMultilevel"/>
    <w:tmpl w:val="1D5EDEFE"/>
    <w:lvl w:ilvl="0" w:tplc="26D4D66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8D5A33"/>
    <w:multiLevelType w:val="hybridMultilevel"/>
    <w:tmpl w:val="274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464C6"/>
    <w:multiLevelType w:val="hybridMultilevel"/>
    <w:tmpl w:val="BC34B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C294C"/>
    <w:multiLevelType w:val="hybridMultilevel"/>
    <w:tmpl w:val="E28CD5FE"/>
    <w:lvl w:ilvl="0" w:tplc="D1960C0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77888"/>
    <w:multiLevelType w:val="hybridMultilevel"/>
    <w:tmpl w:val="DE9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C28A6"/>
    <w:multiLevelType w:val="hybridMultilevel"/>
    <w:tmpl w:val="39DAEE56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001BA"/>
    <w:multiLevelType w:val="hybridMultilevel"/>
    <w:tmpl w:val="700E26C4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40B8F"/>
    <w:multiLevelType w:val="hybridMultilevel"/>
    <w:tmpl w:val="4A7C1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80138"/>
    <w:multiLevelType w:val="hybridMultilevel"/>
    <w:tmpl w:val="EAE8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B6C4B"/>
    <w:multiLevelType w:val="hybridMultilevel"/>
    <w:tmpl w:val="8E70E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F6E7E"/>
    <w:multiLevelType w:val="hybridMultilevel"/>
    <w:tmpl w:val="57CA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727F4"/>
    <w:multiLevelType w:val="hybridMultilevel"/>
    <w:tmpl w:val="F6E08FAC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B36061"/>
    <w:multiLevelType w:val="hybridMultilevel"/>
    <w:tmpl w:val="76AE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2"/>
  </w:num>
  <w:num w:numId="13">
    <w:abstractNumId w:val="39"/>
  </w:num>
  <w:num w:numId="14">
    <w:abstractNumId w:val="19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15"/>
  </w:num>
  <w:num w:numId="18">
    <w:abstractNumId w:val="17"/>
  </w:num>
  <w:num w:numId="19">
    <w:abstractNumId w:val="26"/>
  </w:num>
  <w:num w:numId="20">
    <w:abstractNumId w:val="21"/>
  </w:num>
  <w:num w:numId="21">
    <w:abstractNumId w:val="24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25"/>
  </w:num>
  <w:num w:numId="27">
    <w:abstractNumId w:val="30"/>
  </w:num>
  <w:num w:numId="28">
    <w:abstractNumId w:val="12"/>
  </w:num>
  <w:num w:numId="29">
    <w:abstractNumId w:val="28"/>
  </w:num>
  <w:num w:numId="30">
    <w:abstractNumId w:val="23"/>
  </w:num>
  <w:num w:numId="31">
    <w:abstractNumId w:val="31"/>
  </w:num>
  <w:num w:numId="32">
    <w:abstractNumId w:val="38"/>
  </w:num>
  <w:num w:numId="33">
    <w:abstractNumId w:val="29"/>
  </w:num>
  <w:num w:numId="34">
    <w:abstractNumId w:val="40"/>
  </w:num>
  <w:num w:numId="35">
    <w:abstractNumId w:val="41"/>
  </w:num>
  <w:num w:numId="36">
    <w:abstractNumId w:val="16"/>
  </w:num>
  <w:num w:numId="37">
    <w:abstractNumId w:val="18"/>
  </w:num>
  <w:num w:numId="38">
    <w:abstractNumId w:val="22"/>
  </w:num>
  <w:num w:numId="39">
    <w:abstractNumId w:val="37"/>
  </w:num>
  <w:num w:numId="40">
    <w:abstractNumId w:val="34"/>
  </w:num>
  <w:num w:numId="41">
    <w:abstractNumId w:val="14"/>
  </w:num>
  <w:num w:numId="42">
    <w:abstractNumId w:val="35"/>
  </w:num>
  <w:num w:numId="43">
    <w:abstractNumId w:val="3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D5"/>
    <w:rsid w:val="0000250E"/>
    <w:rsid w:val="0005285E"/>
    <w:rsid w:val="00063C97"/>
    <w:rsid w:val="000A22AB"/>
    <w:rsid w:val="000C06F4"/>
    <w:rsid w:val="000C62BA"/>
    <w:rsid w:val="000D756D"/>
    <w:rsid w:val="00103A25"/>
    <w:rsid w:val="0012592F"/>
    <w:rsid w:val="001F2F50"/>
    <w:rsid w:val="0024611F"/>
    <w:rsid w:val="002478E2"/>
    <w:rsid w:val="00267117"/>
    <w:rsid w:val="002C4122"/>
    <w:rsid w:val="002D1567"/>
    <w:rsid w:val="002F2178"/>
    <w:rsid w:val="0031432E"/>
    <w:rsid w:val="0034043B"/>
    <w:rsid w:val="003758A9"/>
    <w:rsid w:val="00414D8B"/>
    <w:rsid w:val="00482905"/>
    <w:rsid w:val="004B78CD"/>
    <w:rsid w:val="004D6C09"/>
    <w:rsid w:val="00555E11"/>
    <w:rsid w:val="0055709E"/>
    <w:rsid w:val="0057336B"/>
    <w:rsid w:val="005A2195"/>
    <w:rsid w:val="005D3E02"/>
    <w:rsid w:val="005E4C0E"/>
    <w:rsid w:val="005F2B4D"/>
    <w:rsid w:val="00610642"/>
    <w:rsid w:val="00616601"/>
    <w:rsid w:val="00644AA5"/>
    <w:rsid w:val="00646EEF"/>
    <w:rsid w:val="006515EF"/>
    <w:rsid w:val="00663829"/>
    <w:rsid w:val="006646E4"/>
    <w:rsid w:val="006A42AB"/>
    <w:rsid w:val="006C4108"/>
    <w:rsid w:val="006E291F"/>
    <w:rsid w:val="00763568"/>
    <w:rsid w:val="00796C4F"/>
    <w:rsid w:val="007A3011"/>
    <w:rsid w:val="007B042D"/>
    <w:rsid w:val="008506C9"/>
    <w:rsid w:val="008B76D5"/>
    <w:rsid w:val="008D1A48"/>
    <w:rsid w:val="008E32DE"/>
    <w:rsid w:val="008F0106"/>
    <w:rsid w:val="00912EE5"/>
    <w:rsid w:val="00924B63"/>
    <w:rsid w:val="00956A16"/>
    <w:rsid w:val="00982618"/>
    <w:rsid w:val="009C205E"/>
    <w:rsid w:val="00A0579C"/>
    <w:rsid w:val="00A26ACF"/>
    <w:rsid w:val="00AE3C02"/>
    <w:rsid w:val="00B01087"/>
    <w:rsid w:val="00B03A99"/>
    <w:rsid w:val="00B10D18"/>
    <w:rsid w:val="00B1207E"/>
    <w:rsid w:val="00B32E51"/>
    <w:rsid w:val="00B96807"/>
    <w:rsid w:val="00C11AB6"/>
    <w:rsid w:val="00C837F0"/>
    <w:rsid w:val="00CA17D8"/>
    <w:rsid w:val="00CB7A43"/>
    <w:rsid w:val="00CC2A05"/>
    <w:rsid w:val="00CF4CAC"/>
    <w:rsid w:val="00D22879"/>
    <w:rsid w:val="00D36790"/>
    <w:rsid w:val="00D8506C"/>
    <w:rsid w:val="00DE77E6"/>
    <w:rsid w:val="00E17217"/>
    <w:rsid w:val="00E452FD"/>
    <w:rsid w:val="00E52D30"/>
    <w:rsid w:val="00E72EA7"/>
    <w:rsid w:val="00EA4101"/>
    <w:rsid w:val="00EA60CA"/>
    <w:rsid w:val="00F2058D"/>
    <w:rsid w:val="00F23715"/>
    <w:rsid w:val="00F4495B"/>
    <w:rsid w:val="00F45DD5"/>
    <w:rsid w:val="00FA2B96"/>
    <w:rsid w:val="00FC2037"/>
    <w:rsid w:val="00FD01E1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E8131C7-6198-4A4C-A02D-7CB4CA2C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D6C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6C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D6C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locked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E4C0E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E4C0E"/>
    <w:rPr>
      <w:rFonts w:ascii="Times New Roman" w:hAnsi="Times New Roman"/>
      <w:b/>
      <w:sz w:val="24"/>
      <w:lang w:val="es-ES_tradnl" w:eastAsia="en-US"/>
    </w:rPr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link w:val="Tabletext"/>
    <w:locked/>
    <w:rsid w:val="005E4C0E"/>
    <w:rPr>
      <w:rFonts w:ascii="Times New Roman" w:hAnsi="Times New Roman"/>
      <w:sz w:val="22"/>
      <w:lang w:val="es-ES_tradnl" w:eastAsia="en-US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D6C0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5E4C0E"/>
    <w:rPr>
      <w:rFonts w:ascii="Times New Roman" w:hAnsi="Times New Roman"/>
      <w:i/>
      <w:sz w:val="24"/>
      <w:lang w:val="es-ES_tradnl" w:eastAsia="en-US"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5E4C0E"/>
    <w:rPr>
      <w:rFonts w:ascii="Times New Roman" w:hAnsi="Times New Roman"/>
      <w:sz w:val="24"/>
      <w:lang w:val="es-ES_tradnl" w:eastAsia="en-US"/>
    </w:r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character" w:customStyle="1" w:styleId="RestitleChar">
    <w:name w:val="Res_title Char"/>
    <w:basedOn w:val="DefaultParagraphFont"/>
    <w:link w:val="Restitle"/>
    <w:locked/>
    <w:rsid w:val="005E4C0E"/>
    <w:rPr>
      <w:rFonts w:ascii="Times New Roman" w:hAnsi="Times New Roman"/>
      <w:b/>
      <w:sz w:val="28"/>
      <w:lang w:val="es-ES_tradnl" w:eastAsia="en-US"/>
    </w:rPr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E4C0E"/>
    <w:rPr>
      <w:rFonts w:ascii="Times New Roman" w:hAnsi="Times New Roman"/>
      <w:caps/>
      <w:noProof/>
      <w:sz w:val="16"/>
      <w:lang w:val="es-ES_tradnl" w:eastAsia="en-US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5E4C0E"/>
    <w:rPr>
      <w:rFonts w:ascii="Times New Roman" w:hAnsi="Times New Roman"/>
      <w:sz w:val="24"/>
      <w:lang w:val="es-ES_tradnl" w:eastAsia="en-US"/>
    </w:rPr>
  </w:style>
  <w:style w:type="paragraph" w:styleId="Header">
    <w:name w:val="header"/>
    <w:aliases w:val="encabezado,he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5E4C0E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4D6C09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5E4C0E"/>
    <w:rPr>
      <w:rFonts w:ascii="Times New Roman" w:hAnsi="Times New Roman"/>
      <w:b/>
      <w:sz w:val="24"/>
      <w:lang w:val="es-ES_tradnl" w:eastAsia="en-US"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D6C09"/>
  </w:style>
  <w:style w:type="paragraph" w:styleId="Index2">
    <w:name w:val="index 2"/>
    <w:basedOn w:val="Normal"/>
    <w:next w:val="Normal"/>
    <w:rsid w:val="004D6C09"/>
    <w:pPr>
      <w:ind w:left="283"/>
    </w:pPr>
  </w:style>
  <w:style w:type="paragraph" w:styleId="Index3">
    <w:name w:val="index 3"/>
    <w:basedOn w:val="Normal"/>
    <w:next w:val="Normal"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4D6C09"/>
    <w:pPr>
      <w:spacing w:before="80"/>
      <w:ind w:left="1531" w:hanging="851"/>
    </w:pPr>
  </w:style>
  <w:style w:type="paragraph" w:styleId="TOC3">
    <w:name w:val="toc 3"/>
    <w:basedOn w:val="TOC2"/>
    <w:rsid w:val="004D6C09"/>
  </w:style>
  <w:style w:type="paragraph" w:styleId="TOC4">
    <w:name w:val="toc 4"/>
    <w:basedOn w:val="TOC3"/>
    <w:rsid w:val="004D6C09"/>
  </w:style>
  <w:style w:type="paragraph" w:styleId="TOC5">
    <w:name w:val="toc 5"/>
    <w:basedOn w:val="TOC4"/>
    <w:rsid w:val="004D6C09"/>
  </w:style>
  <w:style w:type="paragraph" w:styleId="TOC6">
    <w:name w:val="toc 6"/>
    <w:basedOn w:val="TOC4"/>
    <w:rsid w:val="004D6C09"/>
  </w:style>
  <w:style w:type="paragraph" w:styleId="TOC7">
    <w:name w:val="toc 7"/>
    <w:basedOn w:val="TOC4"/>
    <w:rsid w:val="004D6C09"/>
  </w:style>
  <w:style w:type="paragraph" w:styleId="TOC8">
    <w:name w:val="toc 8"/>
    <w:basedOn w:val="TOC4"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Index7">
    <w:name w:val="index 7"/>
    <w:basedOn w:val="Normal"/>
    <w:next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5E4C0E"/>
  </w:style>
  <w:style w:type="paragraph" w:styleId="IndexHeading">
    <w:name w:val="index heading"/>
    <w:basedOn w:val="Normal"/>
    <w:next w:val="Index1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NormalIndent">
    <w:name w:val="Normal Indent"/>
    <w:basedOn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567"/>
    </w:pPr>
    <w:rPr>
      <w:rFonts w:ascii="Calibri" w:hAnsi="Calibri"/>
    </w:rPr>
  </w:style>
  <w:style w:type="paragraph" w:customStyle="1" w:styleId="AnnexNo">
    <w:name w:val="Annex_No"/>
    <w:basedOn w:val="Normal"/>
    <w:next w:val="Annexref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rFonts w:ascii="Calibri" w:hAnsi="Calibri"/>
      <w:caps/>
      <w:sz w:val="28"/>
    </w:rPr>
  </w:style>
  <w:style w:type="paragraph" w:customStyle="1" w:styleId="Annexref">
    <w:name w:val="Annex_ref"/>
    <w:basedOn w:val="Normal"/>
    <w:next w:val="Annextitle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center"/>
    </w:pPr>
    <w:rPr>
      <w:rFonts w:ascii="Calibri" w:hAnsi="Calibri"/>
      <w:sz w:val="28"/>
    </w:rPr>
  </w:style>
  <w:style w:type="paragraph" w:customStyle="1" w:styleId="Annextitle">
    <w:name w:val="Annex_title"/>
    <w:basedOn w:val="Normal"/>
    <w:next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paragraph" w:customStyle="1" w:styleId="Normalaftertitle0">
    <w:name w:val="Normal after title"/>
    <w:basedOn w:val="Normal"/>
    <w:next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Calibri" w:hAnsi="Calibri"/>
    </w:rPr>
  </w:style>
  <w:style w:type="paragraph" w:customStyle="1" w:styleId="AppendixNo">
    <w:name w:val="Appendix_No"/>
    <w:basedOn w:val="AnnexNo"/>
    <w:next w:val="Appendixref"/>
    <w:rsid w:val="005E4C0E"/>
  </w:style>
  <w:style w:type="paragraph" w:customStyle="1" w:styleId="Appendixref">
    <w:name w:val="Appendix_ref"/>
    <w:basedOn w:val="Annexref"/>
    <w:next w:val="Appendixtitle"/>
    <w:rsid w:val="005E4C0E"/>
  </w:style>
  <w:style w:type="paragraph" w:customStyle="1" w:styleId="Appendixtitle">
    <w:name w:val="Appendix_title"/>
    <w:basedOn w:val="Annextitle"/>
    <w:next w:val="Normal"/>
    <w:rsid w:val="005E4C0E"/>
  </w:style>
  <w:style w:type="paragraph" w:customStyle="1" w:styleId="Figuretitle">
    <w:name w:val="Figure_title"/>
    <w:basedOn w:val="Tabletitle"/>
    <w:next w:val="Normalaftertitle0"/>
    <w:rsid w:val="005E4C0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E4C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E4C0E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0" w:after="120"/>
      <w:jc w:val="center"/>
    </w:pPr>
    <w:rPr>
      <w:rFonts w:ascii="Calibri" w:hAnsi="Calibri"/>
      <w:caps/>
    </w:rPr>
  </w:style>
  <w:style w:type="paragraph" w:customStyle="1" w:styleId="Head">
    <w:name w:val="Head"/>
    <w:basedOn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276"/>
        <w:tab w:val="left" w:pos="1701"/>
        <w:tab w:val="left" w:pos="2268"/>
        <w:tab w:val="left" w:pos="2835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meeting">
    <w:name w:val="meeting"/>
    <w:basedOn w:val="Head"/>
    <w:next w:val="Head"/>
    <w:rsid w:val="005E4C0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  <w:ind w:left="709" w:hanging="709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5E4C0E"/>
  </w:style>
  <w:style w:type="paragraph" w:customStyle="1" w:styleId="Data">
    <w:name w:val="Data"/>
    <w:basedOn w:val="Subject"/>
    <w:next w:val="Subject"/>
    <w:rsid w:val="005E4C0E"/>
  </w:style>
  <w:style w:type="character" w:styleId="Hyperlink">
    <w:name w:val="Hyperlink"/>
    <w:basedOn w:val="DefaultParagraphFont"/>
    <w:rsid w:val="005E4C0E"/>
    <w:rPr>
      <w:color w:val="0000FF"/>
      <w:u w:val="single"/>
    </w:rPr>
  </w:style>
  <w:style w:type="character" w:styleId="FollowedHyperlink">
    <w:name w:val="FollowedHyperlink"/>
    <w:basedOn w:val="DefaultParagraphFont"/>
    <w:rsid w:val="005E4C0E"/>
    <w:rPr>
      <w:color w:val="800080"/>
      <w:u w:val="single"/>
    </w:rPr>
  </w:style>
  <w:style w:type="paragraph" w:styleId="TOC9">
    <w:name w:val="toc 9"/>
    <w:basedOn w:val="TOC4"/>
    <w:rsid w:val="005E4C0E"/>
    <w:pPr>
      <w:keepLines w:val="0"/>
      <w:tabs>
        <w:tab w:val="left" w:pos="8789"/>
      </w:tabs>
      <w:spacing w:before="120"/>
      <w:ind w:left="964" w:right="0" w:hanging="964"/>
    </w:pPr>
    <w:rPr>
      <w:rFonts w:ascii="Calibri" w:hAnsi="Calibri"/>
    </w:rPr>
  </w:style>
  <w:style w:type="paragraph" w:customStyle="1" w:styleId="dnum">
    <w:name w:val="dnum"/>
    <w:basedOn w:val="Normal"/>
    <w:rsid w:val="005E4C0E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5E4C0E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5E4C0E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/>
    </w:pPr>
    <w:rPr>
      <w:rFonts w:ascii="Calibri" w:hAnsi="Calibri"/>
      <w:b/>
      <w:bCs/>
    </w:rPr>
  </w:style>
  <w:style w:type="paragraph" w:customStyle="1" w:styleId="Reasons">
    <w:name w:val="Reasons"/>
    <w:basedOn w:val="Normal"/>
    <w:qFormat/>
    <w:rsid w:val="005E4C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customStyle="1" w:styleId="docnoted">
    <w:name w:val="docnoted"/>
    <w:basedOn w:val="Normal"/>
    <w:rsid w:val="005E4C0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sz w:val="20"/>
    </w:rPr>
  </w:style>
  <w:style w:type="paragraph" w:customStyle="1" w:styleId="Table">
    <w:name w:val="Table_#"/>
    <w:basedOn w:val="Normal"/>
    <w:next w:val="Normal"/>
    <w:rsid w:val="005E4C0E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Calibri" w:hAnsi="Calibri"/>
      <w:caps/>
      <w:lang w:val="en-GB"/>
    </w:rPr>
  </w:style>
  <w:style w:type="paragraph" w:customStyle="1" w:styleId="FigureNo">
    <w:name w:val="Figure_No"/>
    <w:basedOn w:val="Normal"/>
    <w:next w:val="Figuretitle"/>
    <w:rsid w:val="005E4C0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  <w:jc w:val="center"/>
    </w:pPr>
    <w:rPr>
      <w:rFonts w:ascii="Calibri" w:hAnsi="Calibri"/>
      <w:caps/>
    </w:rPr>
  </w:style>
  <w:style w:type="paragraph" w:customStyle="1" w:styleId="FooterQP">
    <w:name w:val="Footer_QP"/>
    <w:basedOn w:val="Normal"/>
    <w:rsid w:val="005E4C0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SN1">
    <w:name w:val="ASN.1"/>
    <w:basedOn w:val="Normal"/>
    <w:rsid w:val="005E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ormal">
    <w:name w:val="Formal"/>
    <w:basedOn w:val="ASN1"/>
    <w:rsid w:val="005E4C0E"/>
    <w:rPr>
      <w:b w:val="0"/>
    </w:rPr>
  </w:style>
  <w:style w:type="paragraph" w:styleId="BalloonText">
    <w:name w:val="Balloon Text"/>
    <w:basedOn w:val="Normal"/>
    <w:link w:val="BalloonTextChar"/>
    <w:rsid w:val="005E4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C0E"/>
    <w:rPr>
      <w:rFonts w:ascii="Tahoma" w:hAnsi="Tahoma" w:cs="Tahoma"/>
      <w:sz w:val="16"/>
      <w:szCs w:val="16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5E4C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5E4C0E"/>
    <w:pPr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E4C0E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5E4C0E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5E4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5E4C0E"/>
    <w:pPr>
      <w:textAlignment w:val="auto"/>
    </w:pPr>
    <w:rPr>
      <w:b/>
      <w:bCs/>
      <w:i/>
      <w:i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E4C0E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5E4C0E"/>
    <w:pPr>
      <w:spacing w:after="120"/>
      <w:ind w:left="360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E4C0E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C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5E4C0E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E4C0E"/>
    <w:pPr>
      <w:spacing w:after="120" w:line="480" w:lineRule="auto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E4C0E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E4C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E4C0E"/>
    <w:rPr>
      <w:rFonts w:ascii="Calibri" w:eastAsiaTheme="minorEastAsia" w:hAnsi="Calibri" w:cstheme="minorBidi"/>
      <w:sz w:val="22"/>
      <w:szCs w:val="21"/>
    </w:rPr>
  </w:style>
  <w:style w:type="table" w:styleId="TableGrid">
    <w:name w:val="Table Grid"/>
    <w:basedOn w:val="TableNormal"/>
    <w:rsid w:val="005E4C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5E4C0E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5E4C0E"/>
    <w:rPr>
      <w:sz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E4C0E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4C0E"/>
    <w:rPr>
      <w:b/>
      <w:bCs/>
    </w:rPr>
  </w:style>
  <w:style w:type="paragraph" w:styleId="ListParagraph">
    <w:name w:val="List Paragraph"/>
    <w:basedOn w:val="Normal"/>
    <w:uiPriority w:val="34"/>
    <w:qFormat/>
    <w:rsid w:val="005E4C0E"/>
    <w:pPr>
      <w:ind w:left="720"/>
      <w:contextualSpacing/>
    </w:pPr>
    <w:rPr>
      <w:lang w:val="en-GB"/>
    </w:rPr>
  </w:style>
  <w:style w:type="paragraph" w:customStyle="1" w:styleId="Normal2">
    <w:name w:val="Normal2"/>
    <w:basedOn w:val="Normal"/>
    <w:link w:val="Normal2Char"/>
    <w:rsid w:val="005E4C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val="en-GB" w:eastAsia="zh-CN"/>
    </w:rPr>
  </w:style>
  <w:style w:type="character" w:customStyle="1" w:styleId="Normal2Char">
    <w:name w:val="Normal2 Char"/>
    <w:link w:val="Normal2"/>
    <w:rsid w:val="005E4C0E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5E4C0E"/>
    <w:pPr>
      <w:numPr>
        <w:numId w:val="43"/>
      </w:numPr>
      <w:tabs>
        <w:tab w:val="num" w:pos="360"/>
        <w:tab w:val="num" w:pos="643"/>
      </w:tabs>
      <w:ind w:left="432" w:hanging="432"/>
    </w:pPr>
  </w:style>
  <w:style w:type="table" w:customStyle="1" w:styleId="GridTable4-Accent11">
    <w:name w:val="Grid Table 4 - Accent 11"/>
    <w:basedOn w:val="TableNormal"/>
    <w:uiPriority w:val="49"/>
    <w:rsid w:val="005E4C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2">
    <w:name w:val="Grid Table 4 - Accent 12"/>
    <w:basedOn w:val="TableNormal"/>
    <w:uiPriority w:val="49"/>
    <w:rsid w:val="005E4C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5E4C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9E47-DD28-4652-B8AB-EE36F846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PS_RAG17.dotm</Template>
  <TotalTime>15</TotalTime>
  <Pages>2</Pages>
  <Words>220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A LA VIGÉSIMO CUARTA REUNIÓN DEL GRUPO ASESOR DE RADIOCOMUNICACIONES</vt:lpstr>
    </vt:vector>
  </TitlesOfParts>
  <Manager>General Secretariat - Pool</Manager>
  <Company>International Telecommunication Union (ITU)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 LA VIGÉSIMO CUARTA REUNIÓN DEL GRUPO ASESOR DE RADIOCOMUNICACIONES</dc:title>
  <dc:subject>GRUPO ASESOR DE RADIOCOMUNICACIONES</dc:subject>
  <dc:creator>Director, Oficina de Radiocomunicaciones</dc:creator>
  <cp:keywords>RAG03-1</cp:keywords>
  <dc:description>Addéndum 2 al Documento RAG17/1-S  For: _x000d_Document date: 22 de marzo de 2017_x000d_Saved by ITU51007802 at 10:44:41 on 24/03/2017</dc:description>
  <cp:lastModifiedBy>Spanish</cp:lastModifiedBy>
  <cp:revision>9</cp:revision>
  <cp:lastPrinted>2017-03-24T08:47:00Z</cp:lastPrinted>
  <dcterms:created xsi:type="dcterms:W3CDTF">2017-04-25T08:45:00Z</dcterms:created>
  <dcterms:modified xsi:type="dcterms:W3CDTF">2017-04-25T09:11:00Z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Addéndum 2 al Documento RAG17/1-S</vt:lpwstr>
  </property>
  <property fmtid="{D5CDD505-2E9C-101B-9397-08002B2CF9AE}" pid="3" name="Docdate">
    <vt:lpwstr>22 de marzo de 2017</vt:lpwstr>
  </property>
  <property fmtid="{D5CDD505-2E9C-101B-9397-08002B2CF9AE}" pid="4" name="Docorlang">
    <vt:lpwstr>Original: inglés</vt:lpwstr>
  </property>
  <property fmtid="{D5CDD505-2E9C-101B-9397-08002B2CF9AE}" pid="5" name="Docauthor">
    <vt:lpwstr>Director, Oficina de Radiocomunicaciones</vt:lpwstr>
  </property>
</Properties>
</file>