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92213" w:rsidRPr="009017A6" w14:paraId="71E41433" w14:textId="77777777">
        <w:trPr>
          <w:cantSplit/>
        </w:trPr>
        <w:tc>
          <w:tcPr>
            <w:tcW w:w="6911" w:type="dxa"/>
          </w:tcPr>
          <w:p w14:paraId="56755E83" w14:textId="77777777" w:rsidR="00C92213" w:rsidRPr="009017A6" w:rsidRDefault="00C92213" w:rsidP="00C92213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9017A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9017A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9017A6">
              <w:rPr>
                <w:rFonts w:ascii="Verdana" w:hAnsi="Verdana"/>
                <w:b/>
                <w:bCs/>
                <w:szCs w:val="22"/>
              </w:rPr>
              <w:t>-19)</w:t>
            </w:r>
            <w:r w:rsidRPr="009017A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9017A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Египет,</w:t>
            </w:r>
            <w:r w:rsidRPr="009017A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017A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120" w:type="dxa"/>
          </w:tcPr>
          <w:p w14:paraId="6FB79BE2" w14:textId="77777777" w:rsidR="00C92213" w:rsidRPr="009017A6" w:rsidRDefault="00C92213" w:rsidP="00C92213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9017A6">
              <w:rPr>
                <w:noProof/>
                <w:szCs w:val="22"/>
                <w:lang w:eastAsia="ru-RU"/>
              </w:rPr>
              <w:drawing>
                <wp:inline distT="0" distB="0" distL="0" distR="0" wp14:anchorId="6ECDEEBF" wp14:editId="6D4D019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13" w:rsidRPr="009017A6" w14:paraId="0176FA1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5E7E655" w14:textId="77777777" w:rsidR="00C92213" w:rsidRPr="009017A6" w:rsidRDefault="00C92213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C7C23D2" w14:textId="77777777" w:rsidR="00C92213" w:rsidRPr="009017A6" w:rsidRDefault="00C92213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C92213" w:rsidRPr="009017A6" w14:paraId="57EA43F4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C6442A7" w14:textId="77777777" w:rsidR="00C92213" w:rsidRPr="009017A6" w:rsidRDefault="00C92213" w:rsidP="00C9221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D5DF0C3" w14:textId="77777777" w:rsidR="00C92213" w:rsidRPr="009017A6" w:rsidRDefault="00C92213" w:rsidP="00C92213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C92213" w:rsidRPr="009017A6" w14:paraId="6753CC72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13DBCAF" w14:textId="24389B64" w:rsidR="00C92213" w:rsidRPr="009017A6" w:rsidRDefault="00714172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9017A6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14:paraId="487C65A2" w14:textId="0E1AAFC4" w:rsidR="00C92213" w:rsidRPr="009017A6" w:rsidRDefault="00C92213" w:rsidP="00C9221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9017A6">
              <w:rPr>
                <w:rFonts w:ascii="Verdana" w:hAnsi="Verdana"/>
                <w:b/>
                <w:bCs/>
                <w:sz w:val="18"/>
                <w:szCs w:val="18"/>
              </w:rPr>
              <w:t xml:space="preserve">Документ </w:t>
            </w:r>
            <w:r w:rsidR="00714172" w:rsidRPr="009017A6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5166B3" w:rsidRPr="009017A6">
              <w:rPr>
                <w:rFonts w:ascii="Verdana" w:hAnsi="Verdana"/>
                <w:b/>
                <w:bCs/>
                <w:sz w:val="18"/>
                <w:szCs w:val="18"/>
              </w:rPr>
              <w:t>71</w:t>
            </w:r>
            <w:r w:rsidR="00E50C4E" w:rsidRPr="009017A6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C92213" w:rsidRPr="009017A6" w14:paraId="10A7ADDE" w14:textId="77777777">
        <w:trPr>
          <w:cantSplit/>
          <w:trHeight w:val="23"/>
        </w:trPr>
        <w:tc>
          <w:tcPr>
            <w:tcW w:w="6911" w:type="dxa"/>
            <w:vMerge/>
          </w:tcPr>
          <w:p w14:paraId="14D70E07" w14:textId="77777777" w:rsidR="00C92213" w:rsidRPr="009017A6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14:paraId="1941E981" w14:textId="55C551F6" w:rsidR="00C92213" w:rsidRPr="009017A6" w:rsidRDefault="005166B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017A6">
              <w:rPr>
                <w:rFonts w:ascii="Verdana" w:hAnsi="Verdana"/>
                <w:b/>
                <w:bCs/>
                <w:sz w:val="18"/>
                <w:szCs w:val="18"/>
              </w:rPr>
              <w:t>16 декабря</w:t>
            </w:r>
            <w:r w:rsidR="00C92213" w:rsidRPr="009017A6">
              <w:rPr>
                <w:rFonts w:ascii="Verdana" w:hAnsi="Verdana"/>
                <w:b/>
                <w:bCs/>
                <w:sz w:val="18"/>
                <w:szCs w:val="18"/>
              </w:rPr>
              <w:t xml:space="preserve"> 2019 года</w:t>
            </w:r>
          </w:p>
        </w:tc>
      </w:tr>
      <w:tr w:rsidR="00C92213" w:rsidRPr="009017A6" w14:paraId="32AAC7B8" w14:textId="77777777">
        <w:trPr>
          <w:cantSplit/>
          <w:trHeight w:val="23"/>
        </w:trPr>
        <w:tc>
          <w:tcPr>
            <w:tcW w:w="6911" w:type="dxa"/>
            <w:vMerge/>
          </w:tcPr>
          <w:p w14:paraId="0BC5D360" w14:textId="77777777" w:rsidR="00C92213" w:rsidRPr="009017A6" w:rsidRDefault="00C9221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14:paraId="3F4AC66B" w14:textId="77777777" w:rsidR="00C92213" w:rsidRPr="009017A6" w:rsidRDefault="00C92213" w:rsidP="00C92213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017A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C92213" w:rsidRPr="009017A6" w14:paraId="4ED126E4" w14:textId="77777777">
        <w:trPr>
          <w:cantSplit/>
        </w:trPr>
        <w:tc>
          <w:tcPr>
            <w:tcW w:w="10031" w:type="dxa"/>
            <w:gridSpan w:val="2"/>
          </w:tcPr>
          <w:p w14:paraId="5CBCB74F" w14:textId="532FBE18" w:rsidR="00C92213" w:rsidRPr="009017A6" w:rsidRDefault="00C92213" w:rsidP="00C902E9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</w:p>
        </w:tc>
      </w:tr>
      <w:tr w:rsidR="005166B3" w:rsidRPr="009017A6" w14:paraId="1E1CF902" w14:textId="77777777">
        <w:trPr>
          <w:cantSplit/>
        </w:trPr>
        <w:tc>
          <w:tcPr>
            <w:tcW w:w="10031" w:type="dxa"/>
            <w:gridSpan w:val="2"/>
          </w:tcPr>
          <w:p w14:paraId="56B4A2C7" w14:textId="77777777" w:rsidR="005166B3" w:rsidRPr="009017A6" w:rsidRDefault="005166B3" w:rsidP="005166B3">
            <w:pPr>
              <w:pStyle w:val="Title1"/>
            </w:pPr>
            <w:bookmarkStart w:id="9" w:name="dtitle1" w:colFirst="0" w:colLast="0"/>
            <w:bookmarkEnd w:id="8"/>
            <w:r w:rsidRPr="009017A6">
              <w:t>протокол</w:t>
            </w:r>
          </w:p>
          <w:p w14:paraId="48CDE6D3" w14:textId="035514D2" w:rsidR="005166B3" w:rsidRPr="009017A6" w:rsidRDefault="00C270D4" w:rsidP="005166B3">
            <w:pPr>
              <w:pStyle w:val="Title1"/>
              <w:rPr>
                <w:szCs w:val="26"/>
              </w:rPr>
            </w:pPr>
            <w:r w:rsidRPr="009017A6">
              <w:t>ДЕСЯТОГО</w:t>
            </w:r>
            <w:r w:rsidR="005166B3" w:rsidRPr="009017A6">
              <w:t xml:space="preserve"> пленарного заседания</w:t>
            </w:r>
          </w:p>
        </w:tc>
      </w:tr>
      <w:tr w:rsidR="005166B3" w:rsidRPr="009017A6" w14:paraId="2CE9377C" w14:textId="77777777">
        <w:trPr>
          <w:cantSplit/>
        </w:trPr>
        <w:tc>
          <w:tcPr>
            <w:tcW w:w="10031" w:type="dxa"/>
            <w:gridSpan w:val="2"/>
          </w:tcPr>
          <w:p w14:paraId="588978B9" w14:textId="1E82A0DB" w:rsidR="005166B3" w:rsidRPr="009017A6" w:rsidRDefault="005166B3" w:rsidP="005166B3">
            <w:pPr>
              <w:pStyle w:val="Normalaftertitle"/>
              <w:jc w:val="center"/>
              <w:rPr>
                <w:szCs w:val="26"/>
              </w:rPr>
            </w:pPr>
            <w:bookmarkStart w:id="10" w:name="dtitle2" w:colFirst="0" w:colLast="0"/>
            <w:bookmarkEnd w:id="9"/>
            <w:r w:rsidRPr="009017A6">
              <w:t xml:space="preserve">Среда, </w:t>
            </w:r>
            <w:r w:rsidR="00C270D4" w:rsidRPr="009017A6">
              <w:t>20</w:t>
            </w:r>
            <w:r w:rsidRPr="009017A6">
              <w:t xml:space="preserve"> ноября 2019 года, </w:t>
            </w:r>
            <w:r w:rsidR="00C270D4" w:rsidRPr="009017A6">
              <w:t>09</w:t>
            </w:r>
            <w:r w:rsidRPr="009017A6">
              <w:t xml:space="preserve"> час. 0</w:t>
            </w:r>
            <w:r w:rsidR="00C270D4" w:rsidRPr="009017A6">
              <w:t>5</w:t>
            </w:r>
            <w:r w:rsidRPr="009017A6">
              <w:t xml:space="preserve"> мин.</w:t>
            </w:r>
          </w:p>
        </w:tc>
      </w:tr>
      <w:tr w:rsidR="005166B3" w:rsidRPr="009017A6" w14:paraId="194BDF26" w14:textId="77777777">
        <w:trPr>
          <w:cantSplit/>
        </w:trPr>
        <w:tc>
          <w:tcPr>
            <w:tcW w:w="10031" w:type="dxa"/>
            <w:gridSpan w:val="2"/>
          </w:tcPr>
          <w:p w14:paraId="0A026791" w14:textId="20B9C20A" w:rsidR="005166B3" w:rsidRPr="009017A6" w:rsidRDefault="005166B3" w:rsidP="005166B3">
            <w:pPr>
              <w:jc w:val="center"/>
            </w:pPr>
            <w:bookmarkStart w:id="11" w:name="dtitle3" w:colFirst="0" w:colLast="0"/>
            <w:bookmarkEnd w:id="10"/>
            <w:r w:rsidRPr="009017A6">
              <w:rPr>
                <w:b/>
                <w:bCs/>
              </w:rPr>
              <w:t>Председатель</w:t>
            </w:r>
            <w:r w:rsidRPr="009017A6">
              <w:t>: г-н А. БАДАВИ (Египет)</w:t>
            </w:r>
          </w:p>
        </w:tc>
      </w:tr>
      <w:bookmarkEnd w:id="11"/>
    </w:tbl>
    <w:p w14:paraId="548E8A7F" w14:textId="77777777" w:rsidR="005166B3" w:rsidRPr="009017A6" w:rsidRDefault="005166B3" w:rsidP="00714172">
      <w:pPr>
        <w:pStyle w:val="Normalaftertitle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59"/>
        <w:gridCol w:w="2338"/>
      </w:tblGrid>
      <w:tr w:rsidR="005166B3" w:rsidRPr="009017A6" w14:paraId="778765FB" w14:textId="77777777" w:rsidTr="009017A6">
        <w:trPr>
          <w:tblHeader/>
        </w:trPr>
        <w:tc>
          <w:tcPr>
            <w:tcW w:w="534" w:type="dxa"/>
          </w:tcPr>
          <w:p w14:paraId="36231031" w14:textId="77777777" w:rsidR="005166B3" w:rsidRPr="009017A6" w:rsidRDefault="005166B3" w:rsidP="00D528A8">
            <w:bookmarkStart w:id="12" w:name="_Hlk27482510"/>
          </w:p>
        </w:tc>
        <w:tc>
          <w:tcPr>
            <w:tcW w:w="7159" w:type="dxa"/>
          </w:tcPr>
          <w:p w14:paraId="7A310216" w14:textId="5EE2639C" w:rsidR="005166B3" w:rsidRPr="009017A6" w:rsidRDefault="005166B3" w:rsidP="00D528A8">
            <w:pPr>
              <w:jc w:val="center"/>
            </w:pPr>
            <w:r w:rsidRPr="009017A6">
              <w:rPr>
                <w:b/>
                <w:bCs/>
              </w:rPr>
              <w:t>Обсуждаемые вопросы</w:t>
            </w:r>
          </w:p>
        </w:tc>
        <w:tc>
          <w:tcPr>
            <w:tcW w:w="2338" w:type="dxa"/>
          </w:tcPr>
          <w:p w14:paraId="452A0179" w14:textId="5C680A76" w:rsidR="005166B3" w:rsidRPr="009017A6" w:rsidRDefault="005166B3" w:rsidP="00D528A8">
            <w:pPr>
              <w:jc w:val="center"/>
            </w:pPr>
            <w:r w:rsidRPr="009017A6">
              <w:rPr>
                <w:b/>
                <w:bCs/>
              </w:rPr>
              <w:t>Документы</w:t>
            </w:r>
          </w:p>
        </w:tc>
      </w:tr>
      <w:tr w:rsidR="00D528A8" w:rsidRPr="009017A6" w14:paraId="352EC5F8" w14:textId="77777777" w:rsidTr="00D528A8">
        <w:tc>
          <w:tcPr>
            <w:tcW w:w="534" w:type="dxa"/>
          </w:tcPr>
          <w:p w14:paraId="20604506" w14:textId="77777777" w:rsidR="00D528A8" w:rsidRPr="009017A6" w:rsidRDefault="00D528A8" w:rsidP="00D528A8">
            <w:r w:rsidRPr="009017A6">
              <w:t>1</w:t>
            </w:r>
          </w:p>
        </w:tc>
        <w:tc>
          <w:tcPr>
            <w:tcW w:w="7159" w:type="dxa"/>
          </w:tcPr>
          <w:p w14:paraId="2844ADF4" w14:textId="4C4A6AF4" w:rsidR="00D528A8" w:rsidRPr="009017A6" w:rsidRDefault="00D528A8" w:rsidP="00D528A8">
            <w:r w:rsidRPr="009017A6">
              <w:rPr>
                <w:szCs w:val="22"/>
              </w:rPr>
              <w:t xml:space="preserve">Устные отчеты председателей комитетов и </w:t>
            </w:r>
            <w:r w:rsidR="00F366D8" w:rsidRPr="009017A6">
              <w:rPr>
                <w:szCs w:val="22"/>
              </w:rPr>
              <w:t>п</w:t>
            </w:r>
            <w:r w:rsidRPr="009017A6">
              <w:rPr>
                <w:szCs w:val="22"/>
              </w:rPr>
              <w:t>редседател</w:t>
            </w:r>
            <w:r w:rsidR="00F366D8" w:rsidRPr="009017A6">
              <w:rPr>
                <w:szCs w:val="22"/>
              </w:rPr>
              <w:t>ей</w:t>
            </w:r>
            <w:r w:rsidRPr="009017A6">
              <w:rPr>
                <w:szCs w:val="22"/>
              </w:rPr>
              <w:t xml:space="preserve"> </w:t>
            </w:r>
            <w:r w:rsidR="00F366D8" w:rsidRPr="009017A6">
              <w:rPr>
                <w:szCs w:val="22"/>
              </w:rPr>
              <w:t>с</w:t>
            </w:r>
            <w:r w:rsidRPr="009017A6">
              <w:rPr>
                <w:szCs w:val="22"/>
              </w:rPr>
              <w:t>пециальн</w:t>
            </w:r>
            <w:r w:rsidR="00F366D8" w:rsidRPr="009017A6">
              <w:rPr>
                <w:szCs w:val="22"/>
              </w:rPr>
              <w:t>ых</w:t>
            </w:r>
            <w:r w:rsidRPr="009017A6">
              <w:rPr>
                <w:szCs w:val="22"/>
              </w:rPr>
              <w:t xml:space="preserve"> групп пленарного заседания</w:t>
            </w:r>
          </w:p>
        </w:tc>
        <w:tc>
          <w:tcPr>
            <w:tcW w:w="2338" w:type="dxa"/>
          </w:tcPr>
          <w:p w14:paraId="6DD23B03" w14:textId="5E6D8F69" w:rsidR="00D528A8" w:rsidRPr="009017A6" w:rsidRDefault="00D528A8" w:rsidP="00D528A8">
            <w:pPr>
              <w:jc w:val="center"/>
            </w:pPr>
            <w:r w:rsidRPr="009017A6">
              <w:t>−</w:t>
            </w:r>
          </w:p>
        </w:tc>
      </w:tr>
      <w:tr w:rsidR="00D528A8" w:rsidRPr="009017A6" w14:paraId="018E952D" w14:textId="77777777" w:rsidTr="00D528A8">
        <w:tc>
          <w:tcPr>
            <w:tcW w:w="534" w:type="dxa"/>
          </w:tcPr>
          <w:p w14:paraId="5E6D99E0" w14:textId="77777777" w:rsidR="00D528A8" w:rsidRPr="009017A6" w:rsidRDefault="00D528A8" w:rsidP="00D528A8">
            <w:r w:rsidRPr="009017A6">
              <w:t>2</w:t>
            </w:r>
          </w:p>
        </w:tc>
        <w:tc>
          <w:tcPr>
            <w:tcW w:w="7159" w:type="dxa"/>
          </w:tcPr>
          <w:p w14:paraId="2DB51DF6" w14:textId="5189B13D" w:rsidR="00D528A8" w:rsidRPr="009017A6" w:rsidRDefault="00D528A8" w:rsidP="00D528A8">
            <w:r w:rsidRPr="009017A6">
              <w:rPr>
                <w:szCs w:val="22"/>
              </w:rPr>
              <w:t>Документы для утверждения</w:t>
            </w:r>
          </w:p>
        </w:tc>
        <w:tc>
          <w:tcPr>
            <w:tcW w:w="2338" w:type="dxa"/>
          </w:tcPr>
          <w:p w14:paraId="195589A7" w14:textId="73307D87" w:rsidR="00D528A8" w:rsidRPr="009017A6" w:rsidRDefault="00D528A8" w:rsidP="00D528A8">
            <w:pPr>
              <w:jc w:val="center"/>
            </w:pPr>
            <w:r w:rsidRPr="009017A6">
              <w:t>499, 500, 509, 510, 518</w:t>
            </w:r>
          </w:p>
        </w:tc>
      </w:tr>
      <w:tr w:rsidR="005166B3" w:rsidRPr="009017A6" w14:paraId="486121AD" w14:textId="77777777" w:rsidTr="00D528A8">
        <w:tc>
          <w:tcPr>
            <w:tcW w:w="534" w:type="dxa"/>
          </w:tcPr>
          <w:p w14:paraId="55FD9A17" w14:textId="77777777" w:rsidR="005166B3" w:rsidRPr="009017A6" w:rsidRDefault="005166B3" w:rsidP="00D528A8">
            <w:r w:rsidRPr="009017A6">
              <w:t>3</w:t>
            </w:r>
          </w:p>
        </w:tc>
        <w:tc>
          <w:tcPr>
            <w:tcW w:w="7159" w:type="dxa"/>
          </w:tcPr>
          <w:p w14:paraId="7D0D4DC7" w14:textId="3A299B34" w:rsidR="005166B3" w:rsidRPr="009017A6" w:rsidRDefault="00D528A8" w:rsidP="00D528A8">
            <w:r w:rsidRPr="009017A6">
              <w:t>Тридцать седьмая</w:t>
            </w:r>
            <w:r w:rsidR="005166B3" w:rsidRPr="009017A6">
              <w:t xml:space="preserve"> </w:t>
            </w:r>
            <w:r w:rsidRPr="009017A6">
              <w:t>серия текстов, представленных Редакционным комитетом для первого чтения</w:t>
            </w:r>
            <w:r w:rsidR="005166B3" w:rsidRPr="009017A6">
              <w:t xml:space="preserve"> (</w:t>
            </w:r>
            <w:proofErr w:type="spellStart"/>
            <w:r w:rsidR="005166B3" w:rsidRPr="009017A6">
              <w:t>B37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026DC667" w14:textId="77777777" w:rsidR="005166B3" w:rsidRPr="009017A6" w:rsidRDefault="005166B3" w:rsidP="00D528A8">
            <w:pPr>
              <w:jc w:val="center"/>
            </w:pPr>
            <w:r w:rsidRPr="009017A6">
              <w:t>496</w:t>
            </w:r>
          </w:p>
        </w:tc>
      </w:tr>
      <w:tr w:rsidR="005166B3" w:rsidRPr="009017A6" w14:paraId="57ACABBE" w14:textId="77777777" w:rsidTr="00D528A8">
        <w:tc>
          <w:tcPr>
            <w:tcW w:w="534" w:type="dxa"/>
          </w:tcPr>
          <w:p w14:paraId="5155D5E5" w14:textId="77777777" w:rsidR="005166B3" w:rsidRPr="009017A6" w:rsidRDefault="005166B3" w:rsidP="00D528A8">
            <w:r w:rsidRPr="009017A6">
              <w:t>4</w:t>
            </w:r>
          </w:p>
        </w:tc>
        <w:tc>
          <w:tcPr>
            <w:tcW w:w="7159" w:type="dxa"/>
          </w:tcPr>
          <w:p w14:paraId="64FBA02F" w14:textId="51542192" w:rsidR="005166B3" w:rsidRPr="009017A6" w:rsidRDefault="00D528A8" w:rsidP="00D528A8">
            <w:r w:rsidRPr="009017A6">
              <w:t xml:space="preserve">Тридцать седьмая серия текстов, представленных Редакционным комитетом </w:t>
            </w:r>
            <w:r w:rsidR="005166B3" w:rsidRPr="009017A6">
              <w:t>(</w:t>
            </w:r>
            <w:proofErr w:type="spellStart"/>
            <w:r w:rsidR="005166B3" w:rsidRPr="009017A6">
              <w:t>B37</w:t>
            </w:r>
            <w:proofErr w:type="spellEnd"/>
            <w:r w:rsidR="005166B3" w:rsidRPr="009017A6">
              <w:t xml:space="preserve">) </w:t>
            </w:r>
            <w:r w:rsidRPr="009017A6">
              <w:t>– второе чтение</w:t>
            </w:r>
          </w:p>
        </w:tc>
        <w:tc>
          <w:tcPr>
            <w:tcW w:w="2338" w:type="dxa"/>
          </w:tcPr>
          <w:p w14:paraId="243D1DCB" w14:textId="77777777" w:rsidR="005166B3" w:rsidRPr="009017A6" w:rsidRDefault="005166B3" w:rsidP="00D528A8">
            <w:pPr>
              <w:jc w:val="center"/>
            </w:pPr>
            <w:r w:rsidRPr="009017A6">
              <w:t>496</w:t>
            </w:r>
          </w:p>
        </w:tc>
      </w:tr>
      <w:tr w:rsidR="005166B3" w:rsidRPr="009017A6" w14:paraId="5F201E94" w14:textId="77777777" w:rsidTr="00D528A8">
        <w:tc>
          <w:tcPr>
            <w:tcW w:w="534" w:type="dxa"/>
          </w:tcPr>
          <w:p w14:paraId="16457E4E" w14:textId="77777777" w:rsidR="005166B3" w:rsidRPr="009017A6" w:rsidRDefault="005166B3" w:rsidP="00D528A8">
            <w:r w:rsidRPr="009017A6">
              <w:t>5</w:t>
            </w:r>
          </w:p>
        </w:tc>
        <w:tc>
          <w:tcPr>
            <w:tcW w:w="7159" w:type="dxa"/>
            <w:shd w:val="clear" w:color="auto" w:fill="auto"/>
          </w:tcPr>
          <w:p w14:paraId="030B277E" w14:textId="6431F3F5" w:rsidR="005166B3" w:rsidRPr="009017A6" w:rsidRDefault="00D528A8" w:rsidP="00D528A8">
            <w:r w:rsidRPr="009017A6">
              <w:t xml:space="preserve">Тридцать восьмая серия текстов, представленных Редакционным комитетом для первого чтения </w:t>
            </w:r>
            <w:r w:rsidR="005166B3" w:rsidRPr="009017A6">
              <w:t>(</w:t>
            </w:r>
            <w:proofErr w:type="spellStart"/>
            <w:r w:rsidR="005166B3" w:rsidRPr="009017A6">
              <w:t>B38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5DF6C63E" w14:textId="77777777" w:rsidR="005166B3" w:rsidRPr="009017A6" w:rsidRDefault="005166B3" w:rsidP="00D528A8">
            <w:pPr>
              <w:jc w:val="center"/>
            </w:pPr>
            <w:r w:rsidRPr="009017A6">
              <w:t>497</w:t>
            </w:r>
          </w:p>
        </w:tc>
      </w:tr>
      <w:tr w:rsidR="005166B3" w:rsidRPr="009017A6" w14:paraId="0FF6E6F8" w14:textId="77777777" w:rsidTr="00D528A8">
        <w:tc>
          <w:tcPr>
            <w:tcW w:w="534" w:type="dxa"/>
          </w:tcPr>
          <w:p w14:paraId="6E41ED61" w14:textId="77777777" w:rsidR="005166B3" w:rsidRPr="009017A6" w:rsidRDefault="005166B3" w:rsidP="00D528A8">
            <w:r w:rsidRPr="009017A6">
              <w:t>6</w:t>
            </w:r>
          </w:p>
        </w:tc>
        <w:tc>
          <w:tcPr>
            <w:tcW w:w="7159" w:type="dxa"/>
            <w:shd w:val="clear" w:color="auto" w:fill="auto"/>
          </w:tcPr>
          <w:p w14:paraId="723C855E" w14:textId="3E8A2892" w:rsidR="005166B3" w:rsidRPr="009017A6" w:rsidRDefault="00D528A8" w:rsidP="00D528A8">
            <w:r w:rsidRPr="009017A6">
              <w:t xml:space="preserve">Тридцать восьмая серия текстов, представленных Редакционным комитетом </w:t>
            </w:r>
            <w:r w:rsidR="005166B3" w:rsidRPr="009017A6">
              <w:t>(</w:t>
            </w:r>
            <w:proofErr w:type="spellStart"/>
            <w:r w:rsidR="005166B3" w:rsidRPr="009017A6">
              <w:t>B38</w:t>
            </w:r>
            <w:proofErr w:type="spellEnd"/>
            <w:r w:rsidR="005166B3" w:rsidRPr="009017A6">
              <w:t xml:space="preserve">) </w:t>
            </w:r>
            <w:r w:rsidRPr="009017A6">
              <w:t>– второе чтение</w:t>
            </w:r>
          </w:p>
        </w:tc>
        <w:tc>
          <w:tcPr>
            <w:tcW w:w="2338" w:type="dxa"/>
          </w:tcPr>
          <w:p w14:paraId="16D54CFB" w14:textId="77777777" w:rsidR="005166B3" w:rsidRPr="009017A6" w:rsidRDefault="005166B3" w:rsidP="00D528A8">
            <w:pPr>
              <w:jc w:val="center"/>
            </w:pPr>
            <w:r w:rsidRPr="009017A6">
              <w:t>497</w:t>
            </w:r>
          </w:p>
        </w:tc>
      </w:tr>
      <w:tr w:rsidR="005166B3" w:rsidRPr="009017A6" w14:paraId="4C0393A0" w14:textId="77777777" w:rsidTr="00D528A8">
        <w:tc>
          <w:tcPr>
            <w:tcW w:w="534" w:type="dxa"/>
          </w:tcPr>
          <w:p w14:paraId="0E076AE6" w14:textId="77777777" w:rsidR="005166B3" w:rsidRPr="009017A6" w:rsidRDefault="005166B3" w:rsidP="00D528A8">
            <w:r w:rsidRPr="009017A6">
              <w:t>7</w:t>
            </w:r>
          </w:p>
        </w:tc>
        <w:tc>
          <w:tcPr>
            <w:tcW w:w="7159" w:type="dxa"/>
          </w:tcPr>
          <w:p w14:paraId="4D9CB2E0" w14:textId="112D573C" w:rsidR="005166B3" w:rsidRPr="009017A6" w:rsidRDefault="00D528A8" w:rsidP="00D528A8">
            <w:r w:rsidRPr="009017A6">
              <w:t>Тридцать девятая</w:t>
            </w:r>
            <w:r w:rsidR="005166B3" w:rsidRPr="009017A6">
              <w:t xml:space="preserve"> </w:t>
            </w:r>
            <w:r w:rsidRPr="009017A6">
              <w:t>серия текстов, представленных Редакционным комитетом для первого чтения</w:t>
            </w:r>
            <w:r w:rsidR="005166B3" w:rsidRPr="009017A6">
              <w:t xml:space="preserve"> (</w:t>
            </w:r>
            <w:proofErr w:type="spellStart"/>
            <w:r w:rsidR="005166B3" w:rsidRPr="009017A6">
              <w:t>B39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0F87137E" w14:textId="77777777" w:rsidR="005166B3" w:rsidRPr="009017A6" w:rsidRDefault="005166B3" w:rsidP="00D528A8">
            <w:pPr>
              <w:jc w:val="center"/>
            </w:pPr>
            <w:r w:rsidRPr="009017A6">
              <w:t>501</w:t>
            </w:r>
          </w:p>
        </w:tc>
      </w:tr>
      <w:tr w:rsidR="005166B3" w:rsidRPr="009017A6" w14:paraId="5230FA13" w14:textId="77777777" w:rsidTr="00D528A8">
        <w:tc>
          <w:tcPr>
            <w:tcW w:w="534" w:type="dxa"/>
          </w:tcPr>
          <w:p w14:paraId="40434C93" w14:textId="77777777" w:rsidR="005166B3" w:rsidRPr="009017A6" w:rsidRDefault="005166B3" w:rsidP="00D528A8">
            <w:r w:rsidRPr="009017A6">
              <w:t>8</w:t>
            </w:r>
          </w:p>
        </w:tc>
        <w:tc>
          <w:tcPr>
            <w:tcW w:w="7159" w:type="dxa"/>
          </w:tcPr>
          <w:p w14:paraId="70DD6902" w14:textId="1B911D99" w:rsidR="005166B3" w:rsidRPr="009017A6" w:rsidRDefault="00D528A8" w:rsidP="00D528A8">
            <w:r w:rsidRPr="009017A6">
              <w:t xml:space="preserve">Тридцать девятая серия текстов, представленных Редакционным комитетом </w:t>
            </w:r>
            <w:r w:rsidR="005166B3" w:rsidRPr="009017A6">
              <w:t>(</w:t>
            </w:r>
            <w:proofErr w:type="spellStart"/>
            <w:r w:rsidR="005166B3" w:rsidRPr="009017A6">
              <w:t>B39</w:t>
            </w:r>
            <w:proofErr w:type="spellEnd"/>
            <w:r w:rsidR="005166B3" w:rsidRPr="009017A6">
              <w:t xml:space="preserve">) </w:t>
            </w:r>
            <w:r w:rsidRPr="009017A6">
              <w:t>– второе чтение</w:t>
            </w:r>
          </w:p>
        </w:tc>
        <w:tc>
          <w:tcPr>
            <w:tcW w:w="2338" w:type="dxa"/>
          </w:tcPr>
          <w:p w14:paraId="7912681C" w14:textId="77777777" w:rsidR="005166B3" w:rsidRPr="009017A6" w:rsidRDefault="005166B3" w:rsidP="00D528A8">
            <w:pPr>
              <w:jc w:val="center"/>
            </w:pPr>
            <w:r w:rsidRPr="009017A6">
              <w:t>501</w:t>
            </w:r>
          </w:p>
        </w:tc>
      </w:tr>
      <w:tr w:rsidR="005166B3" w:rsidRPr="009017A6" w14:paraId="53D649E0" w14:textId="77777777" w:rsidTr="00D528A8">
        <w:tc>
          <w:tcPr>
            <w:tcW w:w="534" w:type="dxa"/>
          </w:tcPr>
          <w:p w14:paraId="3BF68724" w14:textId="77777777" w:rsidR="005166B3" w:rsidRPr="009017A6" w:rsidRDefault="005166B3" w:rsidP="00D528A8">
            <w:r w:rsidRPr="009017A6">
              <w:t>9</w:t>
            </w:r>
          </w:p>
        </w:tc>
        <w:tc>
          <w:tcPr>
            <w:tcW w:w="7159" w:type="dxa"/>
          </w:tcPr>
          <w:p w14:paraId="7BAB3A8E" w14:textId="3B3F282E" w:rsidR="005166B3" w:rsidRPr="009017A6" w:rsidRDefault="00D528A8" w:rsidP="00D528A8">
            <w:r w:rsidRPr="009017A6">
              <w:t>Сороковая</w:t>
            </w:r>
            <w:r w:rsidR="005166B3" w:rsidRPr="009017A6">
              <w:t xml:space="preserve"> </w:t>
            </w:r>
            <w:r w:rsidRPr="009017A6">
              <w:t xml:space="preserve">серия текстов, представленных Редакционным комитетом для первого чтения </w:t>
            </w:r>
            <w:r w:rsidR="005166B3" w:rsidRPr="009017A6">
              <w:t>(</w:t>
            </w:r>
            <w:proofErr w:type="spellStart"/>
            <w:r w:rsidR="005166B3" w:rsidRPr="009017A6">
              <w:t>B40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72F2488D" w14:textId="77777777" w:rsidR="005166B3" w:rsidRPr="009017A6" w:rsidRDefault="005166B3" w:rsidP="00D528A8">
            <w:pPr>
              <w:jc w:val="center"/>
            </w:pPr>
            <w:r w:rsidRPr="009017A6">
              <w:t>502</w:t>
            </w:r>
          </w:p>
        </w:tc>
      </w:tr>
      <w:tr w:rsidR="005166B3" w:rsidRPr="009017A6" w14:paraId="1102781B" w14:textId="77777777" w:rsidTr="00D528A8">
        <w:tc>
          <w:tcPr>
            <w:tcW w:w="534" w:type="dxa"/>
          </w:tcPr>
          <w:p w14:paraId="5EDCEB91" w14:textId="77777777" w:rsidR="005166B3" w:rsidRPr="009017A6" w:rsidRDefault="005166B3" w:rsidP="00D528A8">
            <w:r w:rsidRPr="009017A6">
              <w:t>10</w:t>
            </w:r>
          </w:p>
        </w:tc>
        <w:tc>
          <w:tcPr>
            <w:tcW w:w="7159" w:type="dxa"/>
          </w:tcPr>
          <w:p w14:paraId="5C4607AB" w14:textId="4BE3D04A" w:rsidR="005166B3" w:rsidRPr="009017A6" w:rsidRDefault="00D528A8" w:rsidP="00D528A8">
            <w:r w:rsidRPr="009017A6">
              <w:t>Сороковая</w:t>
            </w:r>
            <w:r w:rsidR="005166B3" w:rsidRPr="009017A6">
              <w:t xml:space="preserve"> </w:t>
            </w:r>
            <w:r w:rsidRPr="009017A6">
              <w:t xml:space="preserve">серия текстов, представленных Редакционным комитетом </w:t>
            </w:r>
            <w:r w:rsidR="005166B3" w:rsidRPr="009017A6">
              <w:t>(</w:t>
            </w:r>
            <w:proofErr w:type="spellStart"/>
            <w:r w:rsidR="005166B3" w:rsidRPr="009017A6">
              <w:t>B40</w:t>
            </w:r>
            <w:proofErr w:type="spellEnd"/>
            <w:r w:rsidR="005166B3" w:rsidRPr="009017A6">
              <w:t>)</w:t>
            </w:r>
            <w:r w:rsidRPr="009017A6">
              <w:t> – второе чтение</w:t>
            </w:r>
          </w:p>
        </w:tc>
        <w:tc>
          <w:tcPr>
            <w:tcW w:w="2338" w:type="dxa"/>
          </w:tcPr>
          <w:p w14:paraId="05A11DD7" w14:textId="77777777" w:rsidR="005166B3" w:rsidRPr="009017A6" w:rsidRDefault="005166B3" w:rsidP="00D528A8">
            <w:pPr>
              <w:jc w:val="center"/>
            </w:pPr>
            <w:r w:rsidRPr="009017A6">
              <w:t>499, 500, 502</w:t>
            </w:r>
          </w:p>
        </w:tc>
      </w:tr>
      <w:tr w:rsidR="005166B3" w:rsidRPr="009017A6" w14:paraId="0CE4F9B0" w14:textId="77777777" w:rsidTr="00D528A8">
        <w:tc>
          <w:tcPr>
            <w:tcW w:w="534" w:type="dxa"/>
          </w:tcPr>
          <w:p w14:paraId="26C663B9" w14:textId="77777777" w:rsidR="005166B3" w:rsidRPr="009017A6" w:rsidRDefault="005166B3" w:rsidP="00D528A8">
            <w:r w:rsidRPr="009017A6">
              <w:t>11</w:t>
            </w:r>
          </w:p>
        </w:tc>
        <w:tc>
          <w:tcPr>
            <w:tcW w:w="7159" w:type="dxa"/>
          </w:tcPr>
          <w:p w14:paraId="23EC87BA" w14:textId="0ECBA292" w:rsidR="005166B3" w:rsidRPr="009017A6" w:rsidRDefault="00D528A8" w:rsidP="00D528A8">
            <w:pPr>
              <w:rPr>
                <w:highlight w:val="yellow"/>
              </w:rPr>
            </w:pPr>
            <w:r w:rsidRPr="009017A6">
              <w:t>Сорок пятая</w:t>
            </w:r>
            <w:r w:rsidR="005166B3" w:rsidRPr="009017A6">
              <w:t xml:space="preserve"> </w:t>
            </w:r>
            <w:r w:rsidRPr="009017A6">
              <w:t>серия текстов, представленных Редакционным комитетом для первого чтения</w:t>
            </w:r>
            <w:r w:rsidR="005166B3" w:rsidRPr="009017A6">
              <w:t xml:space="preserve"> (</w:t>
            </w:r>
            <w:proofErr w:type="spellStart"/>
            <w:r w:rsidR="005166B3" w:rsidRPr="009017A6">
              <w:t>B45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441FA40A" w14:textId="77777777" w:rsidR="005166B3" w:rsidRPr="009017A6" w:rsidRDefault="005166B3" w:rsidP="00D528A8">
            <w:pPr>
              <w:jc w:val="center"/>
            </w:pPr>
            <w:r w:rsidRPr="009017A6">
              <w:t>507</w:t>
            </w:r>
          </w:p>
        </w:tc>
      </w:tr>
      <w:tr w:rsidR="005166B3" w:rsidRPr="009017A6" w14:paraId="3ECEFEA1" w14:textId="77777777" w:rsidTr="00D528A8">
        <w:tc>
          <w:tcPr>
            <w:tcW w:w="534" w:type="dxa"/>
          </w:tcPr>
          <w:p w14:paraId="474B978C" w14:textId="77777777" w:rsidR="005166B3" w:rsidRPr="009017A6" w:rsidRDefault="005166B3" w:rsidP="00D528A8">
            <w:r w:rsidRPr="009017A6">
              <w:t>12</w:t>
            </w:r>
          </w:p>
        </w:tc>
        <w:tc>
          <w:tcPr>
            <w:tcW w:w="7159" w:type="dxa"/>
          </w:tcPr>
          <w:p w14:paraId="3A01C20E" w14:textId="6FE9CF70" w:rsidR="005166B3" w:rsidRPr="009017A6" w:rsidRDefault="00D528A8" w:rsidP="00D528A8">
            <w:r w:rsidRPr="009017A6">
              <w:t>Сорок пятая</w:t>
            </w:r>
            <w:r w:rsidR="005166B3" w:rsidRPr="009017A6">
              <w:t xml:space="preserve"> </w:t>
            </w:r>
            <w:r w:rsidRPr="009017A6">
              <w:t xml:space="preserve">серия текстов, представленных Редакционным комитетом </w:t>
            </w:r>
            <w:r w:rsidR="005166B3" w:rsidRPr="009017A6">
              <w:t>(</w:t>
            </w:r>
            <w:proofErr w:type="spellStart"/>
            <w:r w:rsidR="005166B3" w:rsidRPr="009017A6">
              <w:t>B45</w:t>
            </w:r>
            <w:proofErr w:type="spellEnd"/>
            <w:r w:rsidR="005166B3" w:rsidRPr="009017A6">
              <w:t xml:space="preserve">) </w:t>
            </w:r>
            <w:r w:rsidRPr="009017A6">
              <w:t>– второе чтение</w:t>
            </w:r>
          </w:p>
        </w:tc>
        <w:tc>
          <w:tcPr>
            <w:tcW w:w="2338" w:type="dxa"/>
          </w:tcPr>
          <w:p w14:paraId="707E7803" w14:textId="77777777" w:rsidR="005166B3" w:rsidRPr="009017A6" w:rsidRDefault="005166B3" w:rsidP="00D528A8">
            <w:pPr>
              <w:jc w:val="center"/>
            </w:pPr>
            <w:r w:rsidRPr="009017A6">
              <w:t>507, 509</w:t>
            </w:r>
          </w:p>
        </w:tc>
      </w:tr>
      <w:tr w:rsidR="005166B3" w:rsidRPr="009017A6" w14:paraId="723226F9" w14:textId="77777777" w:rsidTr="00D528A8">
        <w:tc>
          <w:tcPr>
            <w:tcW w:w="534" w:type="dxa"/>
          </w:tcPr>
          <w:p w14:paraId="260B43ED" w14:textId="77777777" w:rsidR="005166B3" w:rsidRPr="009017A6" w:rsidRDefault="005166B3" w:rsidP="00D528A8">
            <w:r w:rsidRPr="009017A6">
              <w:t>13</w:t>
            </w:r>
          </w:p>
        </w:tc>
        <w:tc>
          <w:tcPr>
            <w:tcW w:w="7159" w:type="dxa"/>
          </w:tcPr>
          <w:p w14:paraId="1939A1FC" w14:textId="734129B5" w:rsidR="005166B3" w:rsidRPr="009017A6" w:rsidRDefault="00D528A8" w:rsidP="00D528A8">
            <w:r w:rsidRPr="009017A6">
              <w:t>Сорок шестая</w:t>
            </w:r>
            <w:r w:rsidR="005166B3" w:rsidRPr="009017A6">
              <w:t xml:space="preserve"> </w:t>
            </w:r>
            <w:r w:rsidRPr="009017A6">
              <w:t>серия текстов, представленных Редакционным комитетом для первого чтения</w:t>
            </w:r>
            <w:r w:rsidR="005166B3" w:rsidRPr="009017A6">
              <w:t xml:space="preserve"> (</w:t>
            </w:r>
            <w:proofErr w:type="spellStart"/>
            <w:r w:rsidR="005166B3" w:rsidRPr="009017A6">
              <w:t>B46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5307ED94" w14:textId="77777777" w:rsidR="005166B3" w:rsidRPr="009017A6" w:rsidRDefault="005166B3" w:rsidP="00D528A8">
            <w:pPr>
              <w:jc w:val="center"/>
            </w:pPr>
            <w:r w:rsidRPr="009017A6">
              <w:t>508, 510</w:t>
            </w:r>
          </w:p>
        </w:tc>
      </w:tr>
      <w:tr w:rsidR="005166B3" w:rsidRPr="009017A6" w14:paraId="10ED36A6" w14:textId="77777777" w:rsidTr="00D528A8">
        <w:tc>
          <w:tcPr>
            <w:tcW w:w="534" w:type="dxa"/>
          </w:tcPr>
          <w:p w14:paraId="090E00FE" w14:textId="77777777" w:rsidR="005166B3" w:rsidRPr="009017A6" w:rsidRDefault="005166B3" w:rsidP="00D528A8">
            <w:r w:rsidRPr="009017A6">
              <w:lastRenderedPageBreak/>
              <w:t>14</w:t>
            </w:r>
          </w:p>
        </w:tc>
        <w:tc>
          <w:tcPr>
            <w:tcW w:w="7159" w:type="dxa"/>
          </w:tcPr>
          <w:p w14:paraId="7948BE5A" w14:textId="035EDB4E" w:rsidR="005166B3" w:rsidRPr="009017A6" w:rsidRDefault="00D528A8" w:rsidP="00D528A8">
            <w:r w:rsidRPr="009017A6">
              <w:t>Третья</w:t>
            </w:r>
            <w:r w:rsidR="005166B3" w:rsidRPr="009017A6">
              <w:t xml:space="preserve"> </w:t>
            </w:r>
            <w:r w:rsidRPr="009017A6">
              <w:t xml:space="preserve">серия текстов, представленных Редакционным комитетом для второго чтения </w:t>
            </w:r>
            <w:r w:rsidR="005166B3" w:rsidRPr="009017A6">
              <w:t>(</w:t>
            </w:r>
            <w:proofErr w:type="spellStart"/>
            <w:r w:rsidR="005166B3" w:rsidRPr="009017A6">
              <w:t>R3</w:t>
            </w:r>
            <w:proofErr w:type="spellEnd"/>
            <w:r w:rsidR="005166B3" w:rsidRPr="009017A6">
              <w:t>)</w:t>
            </w:r>
          </w:p>
        </w:tc>
        <w:tc>
          <w:tcPr>
            <w:tcW w:w="2338" w:type="dxa"/>
          </w:tcPr>
          <w:p w14:paraId="76BB77BB" w14:textId="77777777" w:rsidR="005166B3" w:rsidRPr="009017A6" w:rsidRDefault="005166B3" w:rsidP="00D528A8">
            <w:pPr>
              <w:jc w:val="center"/>
            </w:pPr>
            <w:r w:rsidRPr="009017A6">
              <w:t>498</w:t>
            </w:r>
          </w:p>
        </w:tc>
      </w:tr>
      <w:tr w:rsidR="005166B3" w:rsidRPr="009017A6" w14:paraId="4877D98E" w14:textId="77777777" w:rsidTr="00D528A8">
        <w:tc>
          <w:tcPr>
            <w:tcW w:w="534" w:type="dxa"/>
          </w:tcPr>
          <w:p w14:paraId="77563F90" w14:textId="77777777" w:rsidR="005166B3" w:rsidRPr="009017A6" w:rsidRDefault="005166B3" w:rsidP="00D528A8">
            <w:r w:rsidRPr="009017A6">
              <w:t>15</w:t>
            </w:r>
          </w:p>
        </w:tc>
        <w:tc>
          <w:tcPr>
            <w:tcW w:w="7159" w:type="dxa"/>
          </w:tcPr>
          <w:p w14:paraId="42D17F88" w14:textId="2EB14836" w:rsidR="005166B3" w:rsidRPr="009017A6" w:rsidRDefault="00F366D8" w:rsidP="00D528A8">
            <w:r w:rsidRPr="009017A6">
              <w:t>Общие замечания и организация работы</w:t>
            </w:r>
          </w:p>
        </w:tc>
        <w:tc>
          <w:tcPr>
            <w:tcW w:w="2338" w:type="dxa"/>
          </w:tcPr>
          <w:p w14:paraId="7A1666EF" w14:textId="24ED95CE" w:rsidR="005166B3" w:rsidRPr="009017A6" w:rsidRDefault="00C270D4" w:rsidP="00D528A8">
            <w:pPr>
              <w:jc w:val="center"/>
            </w:pPr>
            <w:r w:rsidRPr="009017A6">
              <w:t>−</w:t>
            </w:r>
          </w:p>
        </w:tc>
      </w:tr>
      <w:bookmarkEnd w:id="12"/>
    </w:tbl>
    <w:p w14:paraId="40C75C92" w14:textId="77777777" w:rsidR="005166B3" w:rsidRPr="009017A6" w:rsidRDefault="005166B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017A6">
        <w:br w:type="page"/>
      </w:r>
    </w:p>
    <w:p w14:paraId="2746220C" w14:textId="208E66CD" w:rsidR="00C270D4" w:rsidRPr="009017A6" w:rsidRDefault="00C270D4" w:rsidP="00C270D4">
      <w:pPr>
        <w:pStyle w:val="Heading1"/>
      </w:pPr>
      <w:r w:rsidRPr="009017A6">
        <w:lastRenderedPageBreak/>
        <w:t>1</w:t>
      </w:r>
      <w:r w:rsidRPr="009017A6">
        <w:tab/>
        <w:t xml:space="preserve">Устные отчеты председателей комитетов и </w:t>
      </w:r>
      <w:r w:rsidR="00F366D8" w:rsidRPr="009017A6">
        <w:t>п</w:t>
      </w:r>
      <w:r w:rsidRPr="009017A6">
        <w:t>редседател</w:t>
      </w:r>
      <w:r w:rsidR="00F366D8" w:rsidRPr="009017A6">
        <w:t>ей</w:t>
      </w:r>
      <w:r w:rsidRPr="009017A6">
        <w:t xml:space="preserve"> </w:t>
      </w:r>
      <w:r w:rsidR="00F366D8" w:rsidRPr="009017A6">
        <w:t>с</w:t>
      </w:r>
      <w:r w:rsidRPr="009017A6">
        <w:t>пециальн</w:t>
      </w:r>
      <w:r w:rsidR="00F366D8" w:rsidRPr="009017A6">
        <w:t>ых</w:t>
      </w:r>
      <w:r w:rsidRPr="009017A6">
        <w:t xml:space="preserve"> групп пленарного заседания</w:t>
      </w:r>
    </w:p>
    <w:p w14:paraId="4894DE68" w14:textId="7F96E4AE" w:rsidR="00C270D4" w:rsidRPr="009017A6" w:rsidRDefault="00C270D4" w:rsidP="00C270D4">
      <w:r w:rsidRPr="009017A6">
        <w:t>1.1</w:t>
      </w:r>
      <w:r w:rsidRPr="009017A6">
        <w:tab/>
      </w:r>
      <w:r w:rsidR="00F578B1" w:rsidRPr="009017A6">
        <w:rPr>
          <w:b/>
          <w:bCs/>
        </w:rPr>
        <w:t>Председатель Комитета 2</w:t>
      </w:r>
      <w:r w:rsidRPr="009017A6">
        <w:rPr>
          <w:b/>
          <w:bCs/>
        </w:rPr>
        <w:t xml:space="preserve"> </w:t>
      </w:r>
      <w:r w:rsidR="00F578B1" w:rsidRPr="009017A6">
        <w:t>сообщает, что после предыдущего пленарного заседания его комитет получил и утвердил два новых документа о полномочиях и соответственно обновил свой отчет</w:t>
      </w:r>
      <w:r w:rsidRPr="009017A6">
        <w:t xml:space="preserve">. </w:t>
      </w:r>
      <w:r w:rsidR="00F578B1" w:rsidRPr="009017A6">
        <w:t>На сегодняшний день комитет получил</w:t>
      </w:r>
      <w:r w:rsidRPr="009017A6">
        <w:t xml:space="preserve"> 139</w:t>
      </w:r>
      <w:r w:rsidR="00F578B1" w:rsidRPr="009017A6">
        <w:t xml:space="preserve"> документов о полномочиях от </w:t>
      </w:r>
      <w:r w:rsidRPr="009017A6">
        <w:t>163</w:t>
      </w:r>
      <w:r w:rsidR="00F578B1" w:rsidRPr="009017A6">
        <w:t> Государств-Членов, участвующих в Конференции</w:t>
      </w:r>
      <w:r w:rsidRPr="009017A6">
        <w:t xml:space="preserve">. </w:t>
      </w:r>
      <w:r w:rsidR="00F578B1" w:rsidRPr="009017A6">
        <w:t>Он также получил одну доверенность и один документ о передаче полномочий</w:t>
      </w:r>
      <w:r w:rsidRPr="009017A6">
        <w:t>.</w:t>
      </w:r>
    </w:p>
    <w:p w14:paraId="12251087" w14:textId="1D465A95" w:rsidR="00C270D4" w:rsidRPr="009017A6" w:rsidRDefault="00C270D4" w:rsidP="00C270D4">
      <w:pPr>
        <w:rPr>
          <w:b/>
          <w:bCs/>
        </w:rPr>
      </w:pPr>
      <w:r w:rsidRPr="009017A6">
        <w:t>1.2</w:t>
      </w:r>
      <w:r w:rsidRPr="009017A6">
        <w:tab/>
      </w:r>
      <w:r w:rsidR="00F578B1" w:rsidRPr="009017A6">
        <w:t xml:space="preserve">Устный отчет Председателя Комитета 2 </w:t>
      </w:r>
      <w:r w:rsidR="00F578B1" w:rsidRPr="009017A6">
        <w:rPr>
          <w:b/>
          <w:bCs/>
        </w:rPr>
        <w:t>принимается к сведению</w:t>
      </w:r>
      <w:r w:rsidRPr="009017A6">
        <w:t>.</w:t>
      </w:r>
    </w:p>
    <w:p w14:paraId="32F7CF3B" w14:textId="5BA0033C" w:rsidR="00C270D4" w:rsidRPr="009017A6" w:rsidRDefault="00C270D4" w:rsidP="00C270D4">
      <w:r w:rsidRPr="009017A6">
        <w:t>1.3</w:t>
      </w:r>
      <w:r w:rsidRPr="009017A6">
        <w:tab/>
      </w:r>
      <w:r w:rsidR="00861F1A" w:rsidRPr="009017A6">
        <w:rPr>
          <w:b/>
          <w:bCs/>
        </w:rPr>
        <w:t xml:space="preserve">Председатель Комитета </w:t>
      </w:r>
      <w:r w:rsidRPr="009017A6">
        <w:rPr>
          <w:b/>
          <w:bCs/>
        </w:rPr>
        <w:t>3</w:t>
      </w:r>
      <w:r w:rsidRPr="009017A6">
        <w:t xml:space="preserve"> </w:t>
      </w:r>
      <w:r w:rsidR="00861F1A" w:rsidRPr="009017A6">
        <w:t xml:space="preserve">сообщает, что его </w:t>
      </w:r>
      <w:r w:rsidR="007668C1" w:rsidRPr="009017A6">
        <w:t xml:space="preserve">комитет получил и рассмотрел проекты двух новых Резолюций и изменений к </w:t>
      </w:r>
      <w:proofErr w:type="spellStart"/>
      <w:r w:rsidR="00B76870" w:rsidRPr="009017A6">
        <w:t>пп</w:t>
      </w:r>
      <w:proofErr w:type="spellEnd"/>
      <w:r w:rsidRPr="009017A6">
        <w:t xml:space="preserve">. </w:t>
      </w:r>
      <w:r w:rsidRPr="009017A6">
        <w:rPr>
          <w:b/>
          <w:bCs/>
        </w:rPr>
        <w:t>9.36</w:t>
      </w:r>
      <w:r w:rsidRPr="009017A6">
        <w:t xml:space="preserve"> </w:t>
      </w:r>
      <w:r w:rsidR="00B76870" w:rsidRPr="009017A6">
        <w:t>и</w:t>
      </w:r>
      <w:r w:rsidRPr="009017A6">
        <w:t xml:space="preserve"> </w:t>
      </w:r>
      <w:proofErr w:type="spellStart"/>
      <w:r w:rsidRPr="009017A6">
        <w:rPr>
          <w:b/>
          <w:bCs/>
        </w:rPr>
        <w:t>9.53A</w:t>
      </w:r>
      <w:proofErr w:type="spellEnd"/>
      <w:r w:rsidRPr="009017A6">
        <w:t xml:space="preserve"> </w:t>
      </w:r>
      <w:r w:rsidR="007668C1" w:rsidRPr="009017A6">
        <w:t>Регламента радиосвязи, а также к Приложениям </w:t>
      </w:r>
      <w:r w:rsidRPr="009017A6">
        <w:rPr>
          <w:b/>
          <w:bCs/>
        </w:rPr>
        <w:t>30</w:t>
      </w:r>
      <w:r w:rsidRPr="009017A6">
        <w:t xml:space="preserve">, </w:t>
      </w:r>
      <w:proofErr w:type="spellStart"/>
      <w:r w:rsidRPr="009017A6">
        <w:rPr>
          <w:b/>
          <w:bCs/>
        </w:rPr>
        <w:t>30A</w:t>
      </w:r>
      <w:proofErr w:type="spellEnd"/>
      <w:r w:rsidRPr="009017A6">
        <w:t xml:space="preserve"> </w:t>
      </w:r>
      <w:r w:rsidR="00B76870" w:rsidRPr="009017A6">
        <w:t>и</w:t>
      </w:r>
      <w:r w:rsidRPr="009017A6">
        <w:t xml:space="preserve"> 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. </w:t>
      </w:r>
      <w:r w:rsidR="007668C1" w:rsidRPr="009017A6">
        <w:t>Комитет оценил финансовые последствия этих изменений и представит свои выводы пленарному заседанию в Документе </w:t>
      </w:r>
      <w:r w:rsidRPr="009017A6">
        <w:t>337(</w:t>
      </w:r>
      <w:proofErr w:type="spellStart"/>
      <w:r w:rsidRPr="009017A6">
        <w:t>Rev.1</w:t>
      </w:r>
      <w:proofErr w:type="spellEnd"/>
      <w:r w:rsidRPr="009017A6">
        <w:t xml:space="preserve">). </w:t>
      </w:r>
    </w:p>
    <w:p w14:paraId="67D5C925" w14:textId="788F7982" w:rsidR="00C270D4" w:rsidRPr="009017A6" w:rsidRDefault="00C270D4" w:rsidP="00C270D4">
      <w:pPr>
        <w:rPr>
          <w:b/>
          <w:bCs/>
        </w:rPr>
      </w:pPr>
      <w:r w:rsidRPr="009017A6">
        <w:t>1.4</w:t>
      </w:r>
      <w:r w:rsidRPr="009017A6">
        <w:tab/>
      </w:r>
      <w:r w:rsidR="007668C1" w:rsidRPr="009017A6">
        <w:t xml:space="preserve">Устный отчет Председателя Комитета 3 </w:t>
      </w:r>
      <w:r w:rsidR="007668C1" w:rsidRPr="009017A6">
        <w:rPr>
          <w:b/>
          <w:bCs/>
        </w:rPr>
        <w:t>принимается к сведению</w:t>
      </w:r>
      <w:r w:rsidRPr="009017A6">
        <w:t>.</w:t>
      </w:r>
    </w:p>
    <w:p w14:paraId="0F9291EC" w14:textId="4680563C" w:rsidR="00C270D4" w:rsidRPr="009017A6" w:rsidRDefault="00C270D4" w:rsidP="00C270D4">
      <w:r w:rsidRPr="009017A6">
        <w:t>1.5</w:t>
      </w:r>
      <w:r w:rsidRPr="009017A6">
        <w:tab/>
      </w:r>
      <w:r w:rsidR="008130DA" w:rsidRPr="009017A6">
        <w:rPr>
          <w:b/>
          <w:bCs/>
        </w:rPr>
        <w:t>Председатель Специальной группы пленарного заседания</w:t>
      </w:r>
      <w:bookmarkStart w:id="13" w:name="_Hlk25593778"/>
      <w:r w:rsidR="008130DA" w:rsidRPr="009017A6">
        <w:t> </w:t>
      </w:r>
      <w:proofErr w:type="spellStart"/>
      <w:r w:rsidRPr="009017A6">
        <w:rPr>
          <w:b/>
          <w:bCs/>
        </w:rPr>
        <w:t>4A</w:t>
      </w:r>
      <w:proofErr w:type="spellEnd"/>
      <w:r w:rsidRPr="009017A6">
        <w:t xml:space="preserve"> </w:t>
      </w:r>
      <w:bookmarkEnd w:id="13"/>
      <w:r w:rsidR="008130DA" w:rsidRPr="009017A6">
        <w:t>сообщает, что его группе еще предстоит провести официальное заседание и что она уделяла основное внимание содействию межрегиональной координации и неофициальным обсуждениям для решения остающихся открытыми вопросов</w:t>
      </w:r>
      <w:r w:rsidRPr="009017A6">
        <w:t xml:space="preserve">. </w:t>
      </w:r>
      <w:r w:rsidR="008130DA" w:rsidRPr="009017A6">
        <w:t xml:space="preserve">Полномасштабное заседание </w:t>
      </w:r>
      <w:r w:rsidR="00D85174" w:rsidRPr="009017A6">
        <w:t>планируется провести позже в тот же день для рассмотрения результатов и прогресса, достигнутого в ходе неофициальных консультаций</w:t>
      </w:r>
      <w:r w:rsidRPr="009017A6">
        <w:t>.</w:t>
      </w:r>
    </w:p>
    <w:p w14:paraId="04F4B96B" w14:textId="75D6E688" w:rsidR="00C270D4" w:rsidRPr="009017A6" w:rsidRDefault="00C270D4" w:rsidP="00C270D4">
      <w:pPr>
        <w:rPr>
          <w:b/>
          <w:bCs/>
        </w:rPr>
      </w:pPr>
      <w:r w:rsidRPr="009017A6">
        <w:t>1.6</w:t>
      </w:r>
      <w:r w:rsidRPr="009017A6">
        <w:tab/>
      </w:r>
      <w:r w:rsidR="00D85174" w:rsidRPr="009017A6">
        <w:t>Устный отчет Председателя Специальной группы пленарного заседания </w:t>
      </w:r>
      <w:proofErr w:type="spellStart"/>
      <w:r w:rsidR="00D85174" w:rsidRPr="009017A6">
        <w:t>4A</w:t>
      </w:r>
      <w:proofErr w:type="spellEnd"/>
      <w:r w:rsidR="00D85174" w:rsidRPr="009017A6">
        <w:t xml:space="preserve"> </w:t>
      </w:r>
      <w:r w:rsidR="00D85174" w:rsidRPr="009017A6">
        <w:rPr>
          <w:b/>
          <w:bCs/>
        </w:rPr>
        <w:t>принимается к сведению</w:t>
      </w:r>
      <w:r w:rsidRPr="009017A6">
        <w:t>.</w:t>
      </w:r>
    </w:p>
    <w:p w14:paraId="3B79F791" w14:textId="107A97CD" w:rsidR="00C270D4" w:rsidRPr="009017A6" w:rsidRDefault="00C270D4" w:rsidP="00C270D4">
      <w:r w:rsidRPr="009017A6">
        <w:t>1.7</w:t>
      </w:r>
      <w:r w:rsidRPr="009017A6">
        <w:tab/>
      </w:r>
      <w:r w:rsidR="00D85174" w:rsidRPr="009017A6">
        <w:rPr>
          <w:b/>
          <w:bCs/>
        </w:rPr>
        <w:t>Председатель Специальной группы пленарного заседания</w:t>
      </w:r>
      <w:r w:rsidR="00D85174" w:rsidRPr="009017A6">
        <w:t> </w:t>
      </w:r>
      <w:proofErr w:type="spellStart"/>
      <w:r w:rsidRPr="009017A6">
        <w:rPr>
          <w:b/>
          <w:bCs/>
        </w:rPr>
        <w:t>4B1</w:t>
      </w:r>
      <w:proofErr w:type="spellEnd"/>
      <w:r w:rsidRPr="009017A6">
        <w:t xml:space="preserve"> </w:t>
      </w:r>
      <w:r w:rsidR="00D85174" w:rsidRPr="009017A6">
        <w:t>сообщает, что работа по пункту </w:t>
      </w:r>
      <w:r w:rsidRPr="009017A6">
        <w:t xml:space="preserve">1.14 </w:t>
      </w:r>
      <w:r w:rsidR="00D85174" w:rsidRPr="009017A6">
        <w:t>повестки дня была завершена по принятии ряда документов, в</w:t>
      </w:r>
      <w:r w:rsidR="001A41DD" w:rsidRPr="009017A6">
        <w:t xml:space="preserve"> том числе</w:t>
      </w:r>
      <w:r w:rsidR="00D85174" w:rsidRPr="009017A6">
        <w:t xml:space="preserve"> </w:t>
      </w:r>
      <w:r w:rsidR="00CD5F61">
        <w:t xml:space="preserve">было достигнуто </w:t>
      </w:r>
      <w:r w:rsidR="0035537E">
        <w:t>согла</w:t>
      </w:r>
      <w:r w:rsidR="00C72707">
        <w:t>с</w:t>
      </w:r>
      <w:r w:rsidR="0035537E">
        <w:t>ие</w:t>
      </w:r>
      <w:r w:rsidR="00CD5F61">
        <w:t xml:space="preserve"> по </w:t>
      </w:r>
      <w:r w:rsidR="00D85174" w:rsidRPr="009017A6">
        <w:t>пакет</w:t>
      </w:r>
      <w:r w:rsidR="00CD5F61">
        <w:t>у</w:t>
      </w:r>
      <w:r w:rsidR="00D85174" w:rsidRPr="009017A6">
        <w:t>, котор</w:t>
      </w:r>
      <w:r w:rsidR="0035537E">
        <w:t>ый</w:t>
      </w:r>
      <w:r w:rsidR="00D85174" w:rsidRPr="009017A6">
        <w:t xml:space="preserve"> </w:t>
      </w:r>
      <w:r w:rsidR="00A10681" w:rsidRPr="009017A6">
        <w:t xml:space="preserve">предусматривает отсутствие изменений в диапазонах </w:t>
      </w:r>
      <w:r w:rsidRPr="009017A6">
        <w:t xml:space="preserve">6 </w:t>
      </w:r>
      <w:r w:rsidR="00B76870" w:rsidRPr="009017A6">
        <w:t>и</w:t>
      </w:r>
      <w:r w:rsidRPr="009017A6">
        <w:t xml:space="preserve"> 28</w:t>
      </w:r>
      <w:r w:rsidR="00C72707">
        <w:t> </w:t>
      </w:r>
      <w:r w:rsidR="00B76870" w:rsidRPr="009017A6">
        <w:t>ГГц</w:t>
      </w:r>
      <w:r w:rsidRPr="009017A6">
        <w:t xml:space="preserve">, </w:t>
      </w:r>
      <w:r w:rsidR="0035537E">
        <w:t xml:space="preserve">а также </w:t>
      </w:r>
      <w:r w:rsidR="00D85174" w:rsidRPr="009017A6">
        <w:t xml:space="preserve">новые определения и изменения к существующим определениям в </w:t>
      </w:r>
      <w:r w:rsidR="00CD2090" w:rsidRPr="009017A6">
        <w:t>диапазонах</w:t>
      </w:r>
      <w:r w:rsidRPr="009017A6">
        <w:t xml:space="preserve"> 21</w:t>
      </w:r>
      <w:r w:rsidR="0035537E">
        <w:t> </w:t>
      </w:r>
      <w:r w:rsidR="00CD5F61">
        <w:t xml:space="preserve">ГГц, </w:t>
      </w:r>
      <w:r w:rsidRPr="009017A6">
        <w:t>47</w:t>
      </w:r>
      <w:r w:rsidR="0035537E">
        <w:t> </w:t>
      </w:r>
      <w:r w:rsidR="00B76870" w:rsidRPr="009017A6">
        <w:t>ГГц</w:t>
      </w:r>
      <w:r w:rsidRPr="009017A6">
        <w:t xml:space="preserve">, 31 </w:t>
      </w:r>
      <w:r w:rsidR="00B76870" w:rsidRPr="009017A6">
        <w:t>ГГц</w:t>
      </w:r>
      <w:r w:rsidR="0035537E">
        <w:t xml:space="preserve"> и</w:t>
      </w:r>
      <w:r w:rsidRPr="009017A6">
        <w:t xml:space="preserve"> 26</w:t>
      </w:r>
      <w:r w:rsidR="00CD5F61">
        <w:t> </w:t>
      </w:r>
      <w:r w:rsidR="00B76870" w:rsidRPr="009017A6">
        <w:t>ГГц и</w:t>
      </w:r>
      <w:r w:rsidRPr="009017A6">
        <w:t xml:space="preserve"> </w:t>
      </w:r>
      <w:r w:rsidR="0035537E">
        <w:t xml:space="preserve">в диапазоне </w:t>
      </w:r>
      <w:r w:rsidRPr="009017A6">
        <w:t xml:space="preserve">38 </w:t>
      </w:r>
      <w:r w:rsidR="00B76870" w:rsidRPr="009017A6">
        <w:t xml:space="preserve">ГГц </w:t>
      </w:r>
      <w:r w:rsidR="00D85174" w:rsidRPr="009017A6">
        <w:t>в обоих направлениях</w:t>
      </w:r>
      <w:r w:rsidRPr="009017A6">
        <w:t xml:space="preserve">. </w:t>
      </w:r>
      <w:r w:rsidR="00D85174" w:rsidRPr="009017A6">
        <w:t>Соответствующим образом были изменены Статья </w:t>
      </w:r>
      <w:r w:rsidRPr="009017A6">
        <w:t xml:space="preserve">11, </w:t>
      </w:r>
      <w:r w:rsidR="00D85174" w:rsidRPr="009017A6">
        <w:t>Приложение </w:t>
      </w:r>
      <w:r w:rsidRPr="009017A6">
        <w:t xml:space="preserve">7 </w:t>
      </w:r>
      <w:r w:rsidR="00D85174" w:rsidRPr="009017A6">
        <w:t>и Приложение </w:t>
      </w:r>
      <w:r w:rsidRPr="009017A6">
        <w:t xml:space="preserve">4. </w:t>
      </w:r>
      <w:r w:rsidR="00D85174" w:rsidRPr="009017A6">
        <w:t>Документы </w:t>
      </w:r>
      <w:r w:rsidRPr="009017A6">
        <w:t xml:space="preserve">404 </w:t>
      </w:r>
      <w:r w:rsidR="00D85174" w:rsidRPr="009017A6">
        <w:t>и</w:t>
      </w:r>
      <w:r w:rsidRPr="009017A6">
        <w:t xml:space="preserve"> 407 </w:t>
      </w:r>
      <w:r w:rsidR="00D85174" w:rsidRPr="009017A6">
        <w:t>будут отозваны, и был подготовлен пересмотр Документов </w:t>
      </w:r>
      <w:r w:rsidRPr="009017A6">
        <w:t xml:space="preserve">369, 403, 405, 406, 408 </w:t>
      </w:r>
      <w:r w:rsidR="00B76870" w:rsidRPr="009017A6">
        <w:t>и</w:t>
      </w:r>
      <w:r w:rsidRPr="009017A6">
        <w:t xml:space="preserve"> 410. </w:t>
      </w:r>
      <w:r w:rsidR="00515B49" w:rsidRPr="009017A6">
        <w:t xml:space="preserve">Были внесены незначительные редакционные изменения в Резолюцию, относящуюся </w:t>
      </w:r>
      <w:r w:rsidR="00CD2090" w:rsidRPr="009017A6">
        <w:t>к</w:t>
      </w:r>
      <w:r w:rsidR="00515B49" w:rsidRPr="009017A6">
        <w:t xml:space="preserve"> диапазону </w:t>
      </w:r>
      <w:r w:rsidRPr="009017A6">
        <w:t>6</w:t>
      </w:r>
      <w:r w:rsidR="00515B49" w:rsidRPr="009017A6">
        <w:t> ГГц</w:t>
      </w:r>
      <w:r w:rsidR="001A41DD" w:rsidRPr="009017A6">
        <w:t>,</w:t>
      </w:r>
      <w:r w:rsidR="00515B49" w:rsidRPr="009017A6">
        <w:t xml:space="preserve"> для исключения текста, касающегося действий, принять которые было предложено на </w:t>
      </w:r>
      <w:proofErr w:type="spellStart"/>
      <w:r w:rsidR="00515B49" w:rsidRPr="009017A6">
        <w:t>ВКР</w:t>
      </w:r>
      <w:proofErr w:type="spellEnd"/>
      <w:r w:rsidR="00515B49" w:rsidRPr="009017A6">
        <w:noBreakHyphen/>
        <w:t>15</w:t>
      </w:r>
      <w:r w:rsidRPr="009017A6">
        <w:t>.</w:t>
      </w:r>
    </w:p>
    <w:p w14:paraId="511B4A45" w14:textId="70FFDC6A" w:rsidR="00C270D4" w:rsidRPr="009017A6" w:rsidRDefault="00C270D4" w:rsidP="00C270D4">
      <w:pPr>
        <w:rPr>
          <w:b/>
          <w:bCs/>
        </w:rPr>
      </w:pPr>
      <w:r w:rsidRPr="009017A6">
        <w:t>1.8</w:t>
      </w:r>
      <w:r w:rsidRPr="009017A6">
        <w:tab/>
      </w:r>
      <w:r w:rsidR="00477BDC" w:rsidRPr="009017A6">
        <w:t>Устный отчет Председателя Специальной группы пленарного заседания </w:t>
      </w:r>
      <w:proofErr w:type="spellStart"/>
      <w:r w:rsidRPr="009017A6">
        <w:t>4B1</w:t>
      </w:r>
      <w:proofErr w:type="spellEnd"/>
      <w:r w:rsidRPr="009017A6">
        <w:t xml:space="preserve"> </w:t>
      </w:r>
      <w:r w:rsidR="00477BDC" w:rsidRPr="009017A6">
        <w:rPr>
          <w:b/>
          <w:bCs/>
        </w:rPr>
        <w:t>принимается к сведению</w:t>
      </w:r>
      <w:r w:rsidRPr="009017A6">
        <w:t>.</w:t>
      </w:r>
    </w:p>
    <w:p w14:paraId="1EFD15AE" w14:textId="75CF27DD" w:rsidR="00C270D4" w:rsidRPr="009017A6" w:rsidRDefault="00C270D4" w:rsidP="00C270D4">
      <w:r w:rsidRPr="009017A6">
        <w:t>1.9</w:t>
      </w:r>
      <w:r w:rsidRPr="009017A6">
        <w:tab/>
      </w:r>
      <w:r w:rsidR="00477BDC" w:rsidRPr="009017A6">
        <w:rPr>
          <w:b/>
          <w:bCs/>
        </w:rPr>
        <w:t>Председатель Специальной группы пленарного заседания</w:t>
      </w:r>
      <w:r w:rsidR="00477BDC" w:rsidRPr="009017A6">
        <w:t> </w:t>
      </w:r>
      <w:proofErr w:type="spellStart"/>
      <w:r w:rsidRPr="009017A6">
        <w:rPr>
          <w:b/>
          <w:bCs/>
        </w:rPr>
        <w:t>4B2</w:t>
      </w:r>
      <w:proofErr w:type="spellEnd"/>
      <w:r w:rsidRPr="009017A6">
        <w:t xml:space="preserve"> </w:t>
      </w:r>
      <w:r w:rsidR="00477BDC" w:rsidRPr="009017A6">
        <w:t xml:space="preserve">сообщает, что его группа провела заседание накануне и пришла к определенным выводам в отношении </w:t>
      </w:r>
      <w:r w:rsidR="001A41DD" w:rsidRPr="009017A6">
        <w:t>диапазона</w:t>
      </w:r>
      <w:r w:rsidRPr="009017A6">
        <w:t xml:space="preserve"> 5</w:t>
      </w:r>
      <w:r w:rsidR="00B76870" w:rsidRPr="009017A6">
        <w:t>,</w:t>
      </w:r>
      <w:r w:rsidRPr="009017A6">
        <w:t>8</w:t>
      </w:r>
      <w:r w:rsidR="001A41DD" w:rsidRPr="009017A6">
        <w:t> </w:t>
      </w:r>
      <w:r w:rsidR="00B76870" w:rsidRPr="009017A6">
        <w:t>ГГц</w:t>
      </w:r>
      <w:r w:rsidR="00477BDC" w:rsidRPr="009017A6">
        <w:t>, которые, как он надеется, будут представлены следующему пленарному заседанию</w:t>
      </w:r>
      <w:r w:rsidRPr="009017A6">
        <w:t xml:space="preserve">. </w:t>
      </w:r>
      <w:r w:rsidR="00026EBD" w:rsidRPr="009017A6">
        <w:t>Прошли оживленные обсуждения по вопросу полосы</w:t>
      </w:r>
      <w:r w:rsidRPr="009017A6">
        <w:t xml:space="preserve"> 51</w:t>
      </w:r>
      <w:r w:rsidR="00B76870" w:rsidRPr="009017A6">
        <w:t>,</w:t>
      </w:r>
      <w:r w:rsidRPr="009017A6">
        <w:t>50</w:t>
      </w:r>
      <w:r w:rsidR="00B76870" w:rsidRPr="009017A6">
        <w:t>−</w:t>
      </w:r>
      <w:r w:rsidRPr="009017A6">
        <w:t>52</w:t>
      </w:r>
      <w:r w:rsidR="00B76870" w:rsidRPr="009017A6">
        <w:t>,</w:t>
      </w:r>
      <w:r w:rsidRPr="009017A6">
        <w:t xml:space="preserve">50 </w:t>
      </w:r>
      <w:r w:rsidR="00B76870" w:rsidRPr="009017A6">
        <w:t>ГГц</w:t>
      </w:r>
      <w:r w:rsidR="00026EBD" w:rsidRPr="009017A6">
        <w:t>, которые продолжатся на неофициальном уровне после текущего пленарного заседания</w:t>
      </w:r>
      <w:r w:rsidRPr="009017A6">
        <w:t xml:space="preserve">. </w:t>
      </w:r>
      <w:r w:rsidR="00026EBD" w:rsidRPr="009017A6">
        <w:t>Он надеется, что обсуждения дадут конструктивные результаты, но расхождения во мнениях сохраняются</w:t>
      </w:r>
      <w:r w:rsidRPr="009017A6">
        <w:t xml:space="preserve">. </w:t>
      </w:r>
    </w:p>
    <w:p w14:paraId="6E357B2A" w14:textId="3961CCE6" w:rsidR="00C270D4" w:rsidRPr="009017A6" w:rsidRDefault="00C270D4" w:rsidP="00C270D4">
      <w:pPr>
        <w:rPr>
          <w:b/>
          <w:bCs/>
        </w:rPr>
      </w:pPr>
      <w:r w:rsidRPr="009017A6">
        <w:t>1.10</w:t>
      </w:r>
      <w:r w:rsidRPr="009017A6">
        <w:tab/>
      </w:r>
      <w:r w:rsidR="004C4F85" w:rsidRPr="009017A6">
        <w:t>Устный отчет Председателя Специальной группы пленарного заседания </w:t>
      </w:r>
      <w:proofErr w:type="spellStart"/>
      <w:r w:rsidR="004C4F85" w:rsidRPr="009017A6">
        <w:t>4B2</w:t>
      </w:r>
      <w:proofErr w:type="spellEnd"/>
      <w:r w:rsidR="004C4F85" w:rsidRPr="009017A6">
        <w:t xml:space="preserve"> </w:t>
      </w:r>
      <w:r w:rsidR="004C4F85" w:rsidRPr="009017A6">
        <w:rPr>
          <w:b/>
          <w:bCs/>
        </w:rPr>
        <w:t>принимается к сведению</w:t>
      </w:r>
      <w:r w:rsidRPr="009017A6">
        <w:t>.</w:t>
      </w:r>
    </w:p>
    <w:p w14:paraId="14C2FAFD" w14:textId="361FE48F" w:rsidR="00C270D4" w:rsidRPr="009017A6" w:rsidRDefault="00C270D4" w:rsidP="00C270D4">
      <w:r w:rsidRPr="009017A6">
        <w:t>1.11</w:t>
      </w:r>
      <w:r w:rsidRPr="009017A6">
        <w:tab/>
      </w:r>
      <w:r w:rsidR="004C4F85" w:rsidRPr="009017A6">
        <w:rPr>
          <w:b/>
          <w:bCs/>
        </w:rPr>
        <w:t>Председатель Специальной группы пленарного заседания</w:t>
      </w:r>
      <w:r w:rsidR="004C4F85" w:rsidRPr="009017A6">
        <w:t> </w:t>
      </w:r>
      <w:proofErr w:type="spellStart"/>
      <w:r w:rsidRPr="009017A6">
        <w:rPr>
          <w:b/>
          <w:bCs/>
        </w:rPr>
        <w:t>4C</w:t>
      </w:r>
      <w:proofErr w:type="spellEnd"/>
      <w:r w:rsidRPr="009017A6">
        <w:t xml:space="preserve"> </w:t>
      </w:r>
      <w:r w:rsidR="004C4F85" w:rsidRPr="009017A6">
        <w:t>сообщает, что накануне его группа провела три заседания, а также провела межрегиональное координационное заседание перед следующим пленарным заседанием для согласования подхода к оставшимся нерешенными вопросам</w:t>
      </w:r>
      <w:r w:rsidRPr="009017A6">
        <w:t xml:space="preserve">. </w:t>
      </w:r>
      <w:r w:rsidR="004C4F85" w:rsidRPr="009017A6">
        <w:t>Региональные группы рассмотрят итоги этих обсуждений и продолжат неофициальные дискуссии</w:t>
      </w:r>
      <w:r w:rsidRPr="009017A6">
        <w:t xml:space="preserve">. </w:t>
      </w:r>
      <w:r w:rsidR="004C4F85" w:rsidRPr="009017A6">
        <w:t>Планируется заседание Специальной группы позже в этот день для рассмотрения результатов этих неофициальных обсуждений</w:t>
      </w:r>
      <w:r w:rsidRPr="009017A6">
        <w:t xml:space="preserve">. </w:t>
      </w:r>
      <w:r w:rsidR="004C4F85" w:rsidRPr="009017A6">
        <w:t>Он уверен, что удастся достичь положительного результата</w:t>
      </w:r>
      <w:r w:rsidRPr="009017A6">
        <w:t>.</w:t>
      </w:r>
    </w:p>
    <w:p w14:paraId="172371C9" w14:textId="0C974961" w:rsidR="00C270D4" w:rsidRPr="009017A6" w:rsidRDefault="00C270D4" w:rsidP="00C270D4">
      <w:pPr>
        <w:rPr>
          <w:b/>
          <w:bCs/>
        </w:rPr>
      </w:pPr>
      <w:r w:rsidRPr="009017A6">
        <w:t>1.12</w:t>
      </w:r>
      <w:r w:rsidRPr="009017A6">
        <w:tab/>
      </w:r>
      <w:r w:rsidR="004C4F85" w:rsidRPr="009017A6">
        <w:t>Устный отчет Председателя Специальной группы пленарного заседания </w:t>
      </w:r>
      <w:proofErr w:type="spellStart"/>
      <w:r w:rsidRPr="009017A6">
        <w:t>4C</w:t>
      </w:r>
      <w:proofErr w:type="spellEnd"/>
      <w:r w:rsidRPr="009017A6">
        <w:t xml:space="preserve"> </w:t>
      </w:r>
      <w:r w:rsidR="004C4F85" w:rsidRPr="009017A6">
        <w:rPr>
          <w:b/>
          <w:bCs/>
        </w:rPr>
        <w:t>принимается к сведению</w:t>
      </w:r>
      <w:r w:rsidRPr="009017A6">
        <w:t>.</w:t>
      </w:r>
    </w:p>
    <w:p w14:paraId="45D0F680" w14:textId="7C08A56D" w:rsidR="00C270D4" w:rsidRPr="009017A6" w:rsidRDefault="00C270D4" w:rsidP="00C270D4">
      <w:r w:rsidRPr="009017A6">
        <w:lastRenderedPageBreak/>
        <w:t>1.13</w:t>
      </w:r>
      <w:r w:rsidRPr="009017A6">
        <w:tab/>
      </w:r>
      <w:r w:rsidR="007D28C9" w:rsidRPr="009017A6">
        <w:rPr>
          <w:b/>
          <w:bCs/>
        </w:rPr>
        <w:t>Председатель Специальной группы пленарного заседания</w:t>
      </w:r>
      <w:r w:rsidR="007D28C9" w:rsidRPr="009017A6">
        <w:t> </w:t>
      </w:r>
      <w:proofErr w:type="spellStart"/>
      <w:r w:rsidRPr="009017A6">
        <w:rPr>
          <w:b/>
          <w:bCs/>
        </w:rPr>
        <w:t>5A</w:t>
      </w:r>
      <w:proofErr w:type="spellEnd"/>
      <w:r w:rsidRPr="009017A6">
        <w:t xml:space="preserve"> </w:t>
      </w:r>
      <w:r w:rsidR="009F4E09" w:rsidRPr="009017A6">
        <w:t>сообщает, что его группа накануне проводила заседание поздно вечером, чтобы обсудить пункты </w:t>
      </w:r>
      <w:r w:rsidRPr="009017A6">
        <w:t xml:space="preserve">1.6 </w:t>
      </w:r>
      <w:r w:rsidR="00B76870" w:rsidRPr="009017A6">
        <w:t>и</w:t>
      </w:r>
      <w:r w:rsidRPr="009017A6">
        <w:t xml:space="preserve"> 9.1</w:t>
      </w:r>
      <w:r w:rsidR="0035537E">
        <w:t xml:space="preserve"> (Вопрос</w:t>
      </w:r>
      <w:r w:rsidR="00C72707">
        <w:t> </w:t>
      </w:r>
      <w:r w:rsidR="0035537E">
        <w:t>9.1</w:t>
      </w:r>
      <w:r w:rsidRPr="009017A6">
        <w:t>.3</w:t>
      </w:r>
      <w:r w:rsidR="0035537E">
        <w:t>)</w:t>
      </w:r>
      <w:r w:rsidR="009F4E09" w:rsidRPr="009017A6">
        <w:t xml:space="preserve"> повестки дня</w:t>
      </w:r>
      <w:r w:rsidRPr="009017A6">
        <w:t xml:space="preserve">. </w:t>
      </w:r>
      <w:r w:rsidR="009F4E09" w:rsidRPr="009017A6">
        <w:t>Два из остававшихся нерешенными вопросов по пункту </w:t>
      </w:r>
      <w:r w:rsidRPr="009017A6">
        <w:t xml:space="preserve">1.6 </w:t>
      </w:r>
      <w:r w:rsidR="009F4E09" w:rsidRPr="009017A6">
        <w:t>были урегулированы</w:t>
      </w:r>
      <w:r w:rsidRPr="009017A6">
        <w:t xml:space="preserve">. </w:t>
      </w:r>
      <w:r w:rsidR="009F4E09" w:rsidRPr="009017A6">
        <w:t>Вопрос, касающийся Резолюции </w:t>
      </w:r>
      <w:r w:rsidRPr="009017A6">
        <w:rPr>
          <w:b/>
          <w:bCs/>
        </w:rPr>
        <w:t>750 (</w:t>
      </w:r>
      <w:proofErr w:type="spellStart"/>
      <w:r w:rsidR="00B76870" w:rsidRPr="009017A6">
        <w:rPr>
          <w:b/>
          <w:bCs/>
        </w:rPr>
        <w:t>Пересм</w:t>
      </w:r>
      <w:proofErr w:type="spellEnd"/>
      <w:r w:rsidRPr="009017A6">
        <w:rPr>
          <w:b/>
          <w:bCs/>
        </w:rPr>
        <w:t>.</w:t>
      </w:r>
      <w:r w:rsidR="00B76870" w:rsidRPr="009017A6">
        <w:rPr>
          <w:b/>
          <w:bCs/>
        </w:rPr>
        <w:t xml:space="preserve"> </w:t>
      </w:r>
      <w:proofErr w:type="spellStart"/>
      <w:r w:rsidR="00B76870"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-15)</w:t>
      </w:r>
      <w:r w:rsidR="009F4E09" w:rsidRPr="009017A6">
        <w:rPr>
          <w:b/>
          <w:bCs/>
        </w:rPr>
        <w:t xml:space="preserve"> </w:t>
      </w:r>
      <w:r w:rsidR="009F4E09" w:rsidRPr="009017A6">
        <w:t xml:space="preserve">и относящийся к применимым пределам, был решен посредством достижения согласия по предельному значению </w:t>
      </w:r>
      <w:r w:rsidR="00C72707">
        <w:t xml:space="preserve">в Таблице 1.1, равному </w:t>
      </w:r>
      <w:r w:rsidRPr="009017A6">
        <w:t xml:space="preserve">–30 </w:t>
      </w:r>
      <w:proofErr w:type="spellStart"/>
      <w:r w:rsidR="00B76870" w:rsidRPr="009017A6">
        <w:t>дБВт</w:t>
      </w:r>
      <w:proofErr w:type="spellEnd"/>
      <w:r w:rsidRPr="009017A6">
        <w:t xml:space="preserve">. </w:t>
      </w:r>
      <w:r w:rsidR="009F4E09" w:rsidRPr="009017A6">
        <w:t>По вопросу переходных мер был достигнут консенсус по одному из вариантов, и была составлена записка с просьбой к Бюро радиосвязи о представлении разъяснений о порядке реализации предлагаемого варианта, если об этом поступит просьба</w:t>
      </w:r>
      <w:r w:rsidRPr="009017A6">
        <w:t xml:space="preserve">. </w:t>
      </w:r>
      <w:r w:rsidR="009F4E09" w:rsidRPr="009017A6">
        <w:t>Не было достигнуто прогресса по пункту </w:t>
      </w:r>
      <w:r w:rsidR="00C72707" w:rsidRPr="00C72707">
        <w:t xml:space="preserve">9.1 (Вопрос 9.1.3) </w:t>
      </w:r>
      <w:r w:rsidR="009F4E09" w:rsidRPr="009017A6">
        <w:t>повестки дня</w:t>
      </w:r>
      <w:r w:rsidRPr="009017A6">
        <w:t xml:space="preserve">. </w:t>
      </w:r>
      <w:r w:rsidR="009F4E09" w:rsidRPr="009017A6">
        <w:t xml:space="preserve">Некоторые администрации запросили дополнительное время для рассмотрения вариантов и </w:t>
      </w:r>
      <w:proofErr w:type="gramStart"/>
      <w:r w:rsidR="009F4E09" w:rsidRPr="009017A6">
        <w:t>сочли</w:t>
      </w:r>
      <w:proofErr w:type="gramEnd"/>
      <w:r w:rsidR="009F4E09" w:rsidRPr="009017A6">
        <w:t>, что решения должны приниматься на уровне региональных групп</w:t>
      </w:r>
      <w:r w:rsidRPr="009017A6">
        <w:t xml:space="preserve">. </w:t>
      </w:r>
      <w:r w:rsidR="009F4E09" w:rsidRPr="009017A6">
        <w:t xml:space="preserve">Они также </w:t>
      </w:r>
      <w:proofErr w:type="gramStart"/>
      <w:r w:rsidR="009F4E09" w:rsidRPr="009017A6">
        <w:t>сочли</w:t>
      </w:r>
      <w:proofErr w:type="gramEnd"/>
      <w:r w:rsidR="009F4E09" w:rsidRPr="009017A6">
        <w:t>, что решение по остающемуся нерешенным вопросу, касающемуся пункта </w:t>
      </w:r>
      <w:r w:rsidRPr="009017A6">
        <w:t>1.6</w:t>
      </w:r>
      <w:r w:rsidR="009F4E09" w:rsidRPr="009017A6">
        <w:t xml:space="preserve"> повестки дня, также должно быть принято на более высоком уровне</w:t>
      </w:r>
      <w:r w:rsidRPr="009017A6">
        <w:t>.</w:t>
      </w:r>
    </w:p>
    <w:p w14:paraId="7C8D551A" w14:textId="2C0FF3B5" w:rsidR="00C270D4" w:rsidRPr="009017A6" w:rsidRDefault="00C270D4" w:rsidP="00C270D4">
      <w:pPr>
        <w:rPr>
          <w:b/>
          <w:bCs/>
        </w:rPr>
      </w:pPr>
      <w:r w:rsidRPr="009017A6">
        <w:t>1.14</w:t>
      </w:r>
      <w:r w:rsidRPr="009017A6">
        <w:tab/>
      </w:r>
      <w:r w:rsidR="009F4E09" w:rsidRPr="009017A6">
        <w:t>Устный отчет Председателя Специальной группы пленарного заседания </w:t>
      </w:r>
      <w:proofErr w:type="spellStart"/>
      <w:r w:rsidRPr="009017A6">
        <w:t>5A</w:t>
      </w:r>
      <w:proofErr w:type="spellEnd"/>
      <w:r w:rsidRPr="009017A6">
        <w:t xml:space="preserve"> </w:t>
      </w:r>
      <w:r w:rsidR="009F4E09" w:rsidRPr="009017A6">
        <w:rPr>
          <w:b/>
          <w:bCs/>
        </w:rPr>
        <w:t>принимается к сведению</w:t>
      </w:r>
      <w:r w:rsidRPr="009017A6">
        <w:t>.</w:t>
      </w:r>
    </w:p>
    <w:p w14:paraId="5506C705" w14:textId="0F3DB059" w:rsidR="00C270D4" w:rsidRPr="009017A6" w:rsidRDefault="00C270D4" w:rsidP="00C270D4">
      <w:r w:rsidRPr="009017A6">
        <w:t>1.15</w:t>
      </w:r>
      <w:r w:rsidRPr="009017A6">
        <w:tab/>
      </w:r>
      <w:r w:rsidR="009F4E09" w:rsidRPr="009017A6">
        <w:rPr>
          <w:b/>
          <w:bCs/>
        </w:rPr>
        <w:t>Председатель Специальной группы пленарного заседания</w:t>
      </w:r>
      <w:r w:rsidR="009F4E09" w:rsidRPr="009017A6">
        <w:t> </w:t>
      </w:r>
      <w:proofErr w:type="spellStart"/>
      <w:r w:rsidRPr="009017A6">
        <w:rPr>
          <w:b/>
          <w:bCs/>
        </w:rPr>
        <w:t>5C</w:t>
      </w:r>
      <w:proofErr w:type="spellEnd"/>
      <w:r w:rsidRPr="009017A6">
        <w:t xml:space="preserve"> </w:t>
      </w:r>
      <w:r w:rsidR="009F4E09" w:rsidRPr="009017A6">
        <w:t>сообщает, что его группа провела заседание накануне и завершила работу по пунктам </w:t>
      </w:r>
      <w:r w:rsidRPr="009017A6">
        <w:t xml:space="preserve">1.3 </w:t>
      </w:r>
      <w:r w:rsidR="009F4E09" w:rsidRPr="009017A6">
        <w:t>и</w:t>
      </w:r>
      <w:r w:rsidRPr="009017A6">
        <w:t xml:space="preserve"> 1.7</w:t>
      </w:r>
      <w:r w:rsidR="009F4E09" w:rsidRPr="009017A6">
        <w:t> повестки дня</w:t>
      </w:r>
      <w:r w:rsidRPr="009017A6">
        <w:t xml:space="preserve">. </w:t>
      </w:r>
      <w:r w:rsidR="009F4E09" w:rsidRPr="009017A6">
        <w:t>К</w:t>
      </w:r>
      <w:r w:rsidR="00A27AAF" w:rsidRPr="009017A6">
        <w:t> </w:t>
      </w:r>
      <w:r w:rsidR="009F4E09" w:rsidRPr="009017A6">
        <w:t xml:space="preserve">сожалению, в отношении пункта 1.3 повестки </w:t>
      </w:r>
      <w:r w:rsidR="00CA6205">
        <w:t>можно было дости</w:t>
      </w:r>
      <w:r w:rsidR="00C5351B">
        <w:t>ч</w:t>
      </w:r>
      <w:r w:rsidR="00CA6205">
        <w:t xml:space="preserve">ь </w:t>
      </w:r>
      <w:r w:rsidR="00C5351B" w:rsidRPr="009017A6">
        <w:t>согласи</w:t>
      </w:r>
      <w:r w:rsidR="00C5351B">
        <w:t>я</w:t>
      </w:r>
      <w:r w:rsidR="00C5351B" w:rsidRPr="009017A6">
        <w:t xml:space="preserve"> </w:t>
      </w:r>
      <w:r w:rsidR="009F4E09" w:rsidRPr="009017A6">
        <w:t>только по невнесению каких-либо изменений</w:t>
      </w:r>
      <w:r w:rsidRPr="009017A6">
        <w:t xml:space="preserve">. </w:t>
      </w:r>
      <w:r w:rsidR="009F4E09" w:rsidRPr="009017A6">
        <w:t>Работа по пункту </w:t>
      </w:r>
      <w:r w:rsidRPr="009017A6">
        <w:t xml:space="preserve">1.7 </w:t>
      </w:r>
      <w:r w:rsidR="009F4E09" w:rsidRPr="009017A6">
        <w:t>повестки дня дала более положительные результаты</w:t>
      </w:r>
      <w:r w:rsidR="00143D76" w:rsidRPr="009017A6">
        <w:t>: были подготовлены три документа для утверждения на одном из последующих пленарных заседаний</w:t>
      </w:r>
      <w:r w:rsidRPr="009017A6">
        <w:t xml:space="preserve">. </w:t>
      </w:r>
    </w:p>
    <w:p w14:paraId="000DFF56" w14:textId="56FFD39D" w:rsidR="00C270D4" w:rsidRPr="009017A6" w:rsidRDefault="00C270D4" w:rsidP="00C270D4">
      <w:pPr>
        <w:rPr>
          <w:b/>
          <w:bCs/>
        </w:rPr>
      </w:pPr>
      <w:r w:rsidRPr="009017A6">
        <w:t>1.16</w:t>
      </w:r>
      <w:r w:rsidRPr="009017A6">
        <w:tab/>
      </w:r>
      <w:r w:rsidR="00143D76" w:rsidRPr="009017A6">
        <w:t>Устный отчет Председателя Специальной группы пленарного заседания </w:t>
      </w:r>
      <w:proofErr w:type="spellStart"/>
      <w:r w:rsidRPr="009017A6">
        <w:t>5C</w:t>
      </w:r>
      <w:proofErr w:type="spellEnd"/>
      <w:r w:rsidRPr="009017A6">
        <w:t xml:space="preserve"> </w:t>
      </w:r>
      <w:r w:rsidR="005B539A" w:rsidRPr="009017A6">
        <w:rPr>
          <w:b/>
          <w:bCs/>
        </w:rPr>
        <w:t>п</w:t>
      </w:r>
      <w:r w:rsidR="00143D76" w:rsidRPr="009017A6">
        <w:rPr>
          <w:b/>
          <w:bCs/>
        </w:rPr>
        <w:t>ринимается к сведению</w:t>
      </w:r>
      <w:r w:rsidRPr="009017A6">
        <w:t>.</w:t>
      </w:r>
    </w:p>
    <w:p w14:paraId="340924AA" w14:textId="0F4D37A7" w:rsidR="00C270D4" w:rsidRPr="009017A6" w:rsidRDefault="00C270D4" w:rsidP="00C270D4">
      <w:r w:rsidRPr="009017A6">
        <w:t>1.17</w:t>
      </w:r>
      <w:r w:rsidRPr="009017A6">
        <w:tab/>
      </w:r>
      <w:r w:rsidR="005B539A" w:rsidRPr="009017A6">
        <w:rPr>
          <w:b/>
          <w:bCs/>
        </w:rPr>
        <w:t>Председатель Специальной группы пленарного заседания</w:t>
      </w:r>
      <w:r w:rsidR="005B539A" w:rsidRPr="009017A6">
        <w:t> </w:t>
      </w:r>
      <w:r w:rsidRPr="009017A6">
        <w:rPr>
          <w:b/>
          <w:bCs/>
        </w:rPr>
        <w:t>6</w:t>
      </w:r>
      <w:r w:rsidRPr="009017A6">
        <w:t xml:space="preserve"> </w:t>
      </w:r>
      <w:r w:rsidR="005B539A" w:rsidRPr="009017A6">
        <w:t>сообщает, что его группа завершила заседание сегодня рано утром</w:t>
      </w:r>
      <w:r w:rsidRPr="009017A6">
        <w:t xml:space="preserve">. </w:t>
      </w:r>
      <w:r w:rsidR="005B539A" w:rsidRPr="009017A6">
        <w:t xml:space="preserve">Она достигла в целом согласия по предлагаемой повестке дня </w:t>
      </w:r>
      <w:proofErr w:type="spellStart"/>
      <w:r w:rsidR="00B76870" w:rsidRPr="009017A6">
        <w:t>ВКР</w:t>
      </w:r>
      <w:proofErr w:type="spellEnd"/>
      <w:r w:rsidRPr="009017A6">
        <w:t xml:space="preserve">-23. </w:t>
      </w:r>
      <w:r w:rsidR="005B539A" w:rsidRPr="009017A6">
        <w:t>Что касается предварительной повестки дня</w:t>
      </w:r>
      <w:r w:rsidRPr="009017A6">
        <w:t xml:space="preserve"> </w:t>
      </w:r>
      <w:proofErr w:type="spellStart"/>
      <w:r w:rsidR="00B76870" w:rsidRPr="009017A6">
        <w:t>ВКР</w:t>
      </w:r>
      <w:proofErr w:type="spellEnd"/>
      <w:r w:rsidRPr="009017A6">
        <w:t xml:space="preserve">-27, </w:t>
      </w:r>
      <w:r w:rsidR="005B539A" w:rsidRPr="009017A6">
        <w:t>хотя было достигнуто согласие по перечисленным пунктам, некоторые полосы частот остались в квадратных скобках, и не хватило времени для рассмотрения соответствующей Резолюции</w:t>
      </w:r>
      <w:r w:rsidRPr="009017A6">
        <w:t xml:space="preserve">. </w:t>
      </w:r>
      <w:r w:rsidR="005B539A" w:rsidRPr="009017A6">
        <w:t>Группа готовит итоговые документы для представления их на пленарном заседании с целью решения остающихся вопросов</w:t>
      </w:r>
      <w:r w:rsidRPr="009017A6">
        <w:t>.</w:t>
      </w:r>
    </w:p>
    <w:p w14:paraId="5DD05DDB" w14:textId="2E3845ED" w:rsidR="00C270D4" w:rsidRPr="009017A6" w:rsidRDefault="00C270D4" w:rsidP="00C270D4">
      <w:pPr>
        <w:rPr>
          <w:b/>
          <w:bCs/>
        </w:rPr>
      </w:pPr>
      <w:r w:rsidRPr="009017A6">
        <w:t>1.18</w:t>
      </w:r>
      <w:r w:rsidRPr="009017A6">
        <w:tab/>
      </w:r>
      <w:r w:rsidR="005B539A" w:rsidRPr="009017A6">
        <w:t>Устный отчет Председателя Специальной группы пленарного заседания </w:t>
      </w:r>
      <w:r w:rsidRPr="009017A6">
        <w:t xml:space="preserve">6 </w:t>
      </w:r>
      <w:r w:rsidR="005B539A" w:rsidRPr="009017A6">
        <w:rPr>
          <w:b/>
          <w:bCs/>
        </w:rPr>
        <w:t>принимается к сведению</w:t>
      </w:r>
      <w:r w:rsidRPr="009017A6">
        <w:t>.</w:t>
      </w:r>
    </w:p>
    <w:p w14:paraId="1DAD88B5" w14:textId="642B3CB4" w:rsidR="00C270D4" w:rsidRPr="009017A6" w:rsidRDefault="00C270D4" w:rsidP="00C270D4">
      <w:r w:rsidRPr="009017A6">
        <w:t>1.19</w:t>
      </w:r>
      <w:r w:rsidRPr="009017A6">
        <w:tab/>
      </w:r>
      <w:r w:rsidR="005B539A" w:rsidRPr="009017A6">
        <w:rPr>
          <w:b/>
          <w:bCs/>
        </w:rPr>
        <w:t>Председатель Комитета</w:t>
      </w:r>
      <w:r w:rsidR="005B539A" w:rsidRPr="009017A6">
        <w:t xml:space="preserve"> </w:t>
      </w:r>
      <w:r w:rsidRPr="009017A6">
        <w:rPr>
          <w:b/>
          <w:bCs/>
        </w:rPr>
        <w:t>7</w:t>
      </w:r>
      <w:r w:rsidRPr="009017A6">
        <w:t xml:space="preserve"> </w:t>
      </w:r>
      <w:r w:rsidR="005B539A" w:rsidRPr="009017A6">
        <w:t>сообщает, что его комитет проводил заседания на протяжении предыдущего дня и подготовил документы для рассмотрения на текущем заседании</w:t>
      </w:r>
      <w:r w:rsidRPr="009017A6">
        <w:t xml:space="preserve">. </w:t>
      </w:r>
      <w:r w:rsidR="005B539A" w:rsidRPr="009017A6">
        <w:t>Он обеспокоен тем, что Комитету еще предстоит получить и обработать значительный объем документов</w:t>
      </w:r>
      <w:r w:rsidRPr="009017A6">
        <w:t>.</w:t>
      </w:r>
    </w:p>
    <w:p w14:paraId="25623BAE" w14:textId="4728E06A" w:rsidR="00C270D4" w:rsidRPr="009017A6" w:rsidRDefault="00C270D4" w:rsidP="00C270D4">
      <w:pPr>
        <w:rPr>
          <w:b/>
          <w:bCs/>
        </w:rPr>
      </w:pPr>
      <w:r w:rsidRPr="009017A6">
        <w:t>1.20</w:t>
      </w:r>
      <w:r w:rsidRPr="009017A6">
        <w:tab/>
      </w:r>
      <w:r w:rsidR="005B539A" w:rsidRPr="009017A6">
        <w:t>Устный отчет Председателя Комитета </w:t>
      </w:r>
      <w:r w:rsidRPr="009017A6">
        <w:t xml:space="preserve">7 </w:t>
      </w:r>
      <w:r w:rsidR="005B539A" w:rsidRPr="009017A6">
        <w:rPr>
          <w:b/>
          <w:bCs/>
        </w:rPr>
        <w:t>принимается к сведению</w:t>
      </w:r>
      <w:r w:rsidRPr="009017A6">
        <w:t>.</w:t>
      </w:r>
    </w:p>
    <w:p w14:paraId="44985754" w14:textId="5BB44B1C" w:rsidR="00C270D4" w:rsidRPr="009017A6" w:rsidRDefault="00C270D4" w:rsidP="00C270D4">
      <w:r w:rsidRPr="009017A6">
        <w:t>1.21</w:t>
      </w:r>
      <w:r w:rsidRPr="009017A6">
        <w:tab/>
      </w:r>
      <w:r w:rsidR="005B539A" w:rsidRPr="009017A6">
        <w:rPr>
          <w:b/>
          <w:bCs/>
        </w:rPr>
        <w:t xml:space="preserve">Председатель </w:t>
      </w:r>
      <w:r w:rsidR="005B539A" w:rsidRPr="009017A6">
        <w:t>призывает все специальные группы как можно скорее завершить свою работу</w:t>
      </w:r>
      <w:r w:rsidRPr="009017A6">
        <w:t>.</w:t>
      </w:r>
    </w:p>
    <w:p w14:paraId="235B188B" w14:textId="07710D4F" w:rsidR="00C270D4" w:rsidRPr="009017A6" w:rsidRDefault="00C270D4" w:rsidP="00C270D4">
      <w:pPr>
        <w:pStyle w:val="Heading1"/>
      </w:pPr>
      <w:r w:rsidRPr="009017A6">
        <w:t>2</w:t>
      </w:r>
      <w:r w:rsidRPr="009017A6">
        <w:tab/>
        <w:t>Документы для утверждения (Документы 499, 500, 509, 510 и 518)</w:t>
      </w:r>
    </w:p>
    <w:p w14:paraId="78C95CF7" w14:textId="1CC109F8" w:rsidR="00C270D4" w:rsidRPr="009017A6" w:rsidRDefault="00C270D4" w:rsidP="00C270D4">
      <w:r w:rsidRPr="009017A6">
        <w:t>2.1</w:t>
      </w:r>
      <w:r w:rsidRPr="009017A6">
        <w:tab/>
      </w:r>
      <w:r w:rsidR="00BA7509" w:rsidRPr="009017A6">
        <w:rPr>
          <w:b/>
          <w:bCs/>
        </w:rPr>
        <w:t>Председатель Комитета</w:t>
      </w:r>
      <w:r w:rsidRPr="009017A6">
        <w:rPr>
          <w:b/>
          <w:bCs/>
        </w:rPr>
        <w:t xml:space="preserve"> 5 </w:t>
      </w:r>
      <w:r w:rsidR="00BA7509" w:rsidRPr="009017A6">
        <w:t>представляет Документы </w:t>
      </w:r>
      <w:r w:rsidRPr="009017A6">
        <w:t xml:space="preserve">499 </w:t>
      </w:r>
      <w:r w:rsidR="00B76870" w:rsidRPr="009017A6">
        <w:t>и</w:t>
      </w:r>
      <w:r w:rsidRPr="009017A6">
        <w:t xml:space="preserve"> 500, </w:t>
      </w:r>
      <w:r w:rsidR="00BA7509" w:rsidRPr="009017A6">
        <w:t xml:space="preserve">в которых содержится десятый и одиннадцатый отчеты Комитета 5 пленарному заседанию, </w:t>
      </w:r>
      <w:r w:rsidR="007C7798" w:rsidRPr="009017A6">
        <w:t xml:space="preserve">относящиеся </w:t>
      </w:r>
      <w:r w:rsidR="00BA7509" w:rsidRPr="009017A6">
        <w:t>к выводам Комитета по пункту </w:t>
      </w:r>
      <w:r w:rsidRPr="009017A6">
        <w:t xml:space="preserve">7 </w:t>
      </w:r>
      <w:r w:rsidR="00BA7509" w:rsidRPr="009017A6">
        <w:t xml:space="preserve">повестки дня </w:t>
      </w:r>
      <w:r w:rsidRPr="009017A6">
        <w:t>(</w:t>
      </w:r>
      <w:r w:rsidR="00BA7509" w:rsidRPr="009017A6">
        <w:t>Вопрос </w:t>
      </w:r>
      <w:r w:rsidRPr="009017A6">
        <w:t xml:space="preserve">A), </w:t>
      </w:r>
      <w:r w:rsidR="00BA7509" w:rsidRPr="009017A6">
        <w:t>Документ </w:t>
      </w:r>
      <w:r w:rsidRPr="009017A6">
        <w:t xml:space="preserve">509, </w:t>
      </w:r>
      <w:r w:rsidR="00BA7509" w:rsidRPr="009017A6">
        <w:t>в котором содержится двенадцатый отчет Комитета 5 пленарному заседанию, который относится к пункту 7 повестки дня (Вопрос </w:t>
      </w:r>
      <w:r w:rsidRPr="009017A6">
        <w:t xml:space="preserve">E), </w:t>
      </w:r>
      <w:r w:rsidR="00B76870" w:rsidRPr="009017A6">
        <w:t>и</w:t>
      </w:r>
      <w:r w:rsidRPr="009017A6">
        <w:t xml:space="preserve"> </w:t>
      </w:r>
      <w:r w:rsidR="00BA7509" w:rsidRPr="009017A6">
        <w:t>Документ </w:t>
      </w:r>
      <w:r w:rsidRPr="009017A6">
        <w:t xml:space="preserve">510, </w:t>
      </w:r>
      <w:r w:rsidR="00FB7A80" w:rsidRPr="009017A6">
        <w:t>в котором содержится тринадцатый отчет Комитета 5 пленарному заседанию, относящийся к пункту 7 повестки дня</w:t>
      </w:r>
      <w:r w:rsidRPr="009017A6">
        <w:t xml:space="preserve"> (</w:t>
      </w:r>
      <w:r w:rsidR="00FB7A80" w:rsidRPr="009017A6">
        <w:t>Вопросы </w:t>
      </w:r>
      <w:r w:rsidRPr="009017A6">
        <w:t xml:space="preserve">E, F </w:t>
      </w:r>
      <w:r w:rsidR="00B76870" w:rsidRPr="009017A6">
        <w:t>и</w:t>
      </w:r>
      <w:r w:rsidRPr="009017A6">
        <w:t xml:space="preserve"> K). </w:t>
      </w:r>
    </w:p>
    <w:p w14:paraId="60007314" w14:textId="0AEF9F8B" w:rsidR="00C270D4" w:rsidRPr="009017A6" w:rsidRDefault="00C270D4" w:rsidP="00C270D4">
      <w:r w:rsidRPr="009017A6">
        <w:t>2.2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t xml:space="preserve"> </w:t>
      </w:r>
      <w:r w:rsidR="00FB7A80" w:rsidRPr="009017A6">
        <w:t>говорит, что утверждение Документов </w:t>
      </w:r>
      <w:r w:rsidRPr="009017A6">
        <w:t xml:space="preserve">499, 500, 509 </w:t>
      </w:r>
      <w:r w:rsidR="00B76870" w:rsidRPr="009017A6">
        <w:t>и</w:t>
      </w:r>
      <w:r w:rsidRPr="009017A6">
        <w:t xml:space="preserve"> 510 </w:t>
      </w:r>
      <w:r w:rsidR="00FB7A80" w:rsidRPr="009017A6">
        <w:t xml:space="preserve">будет отложено до утверждения соответствующих </w:t>
      </w:r>
      <w:proofErr w:type="spellStart"/>
      <w:r w:rsidR="00FB7A80" w:rsidRPr="009017A6">
        <w:t>регламентарных</w:t>
      </w:r>
      <w:proofErr w:type="spellEnd"/>
      <w:r w:rsidR="00FB7A80" w:rsidRPr="009017A6">
        <w:t xml:space="preserve"> текстов, которые должны быть представлены Редакционным комитетом</w:t>
      </w:r>
      <w:r w:rsidRPr="009017A6">
        <w:t>.</w:t>
      </w:r>
    </w:p>
    <w:p w14:paraId="0C4BB025" w14:textId="6826B472" w:rsidR="00C270D4" w:rsidRPr="009017A6" w:rsidRDefault="00C270D4" w:rsidP="00C270D4">
      <w:r w:rsidRPr="009017A6">
        <w:t>2.3</w:t>
      </w:r>
      <w:r w:rsidRPr="009017A6">
        <w:tab/>
      </w:r>
      <w:r w:rsidR="00FB7A80" w:rsidRPr="009017A6">
        <w:t xml:space="preserve">Решение </w:t>
      </w:r>
      <w:r w:rsidR="00FB7A80" w:rsidRPr="009017A6">
        <w:rPr>
          <w:b/>
          <w:bCs/>
        </w:rPr>
        <w:t>принимается</w:t>
      </w:r>
      <w:r w:rsidRPr="009017A6">
        <w:t>.</w:t>
      </w:r>
    </w:p>
    <w:p w14:paraId="4EB121CE" w14:textId="15AF50C5" w:rsidR="00C270D4" w:rsidRPr="009017A6" w:rsidRDefault="00C270D4" w:rsidP="00C270D4">
      <w:r w:rsidRPr="009017A6">
        <w:t>2.4</w:t>
      </w:r>
      <w:r w:rsidRPr="009017A6">
        <w:tab/>
      </w:r>
      <w:r w:rsidR="00BA7509" w:rsidRPr="009017A6">
        <w:rPr>
          <w:b/>
          <w:bCs/>
        </w:rPr>
        <w:t>Председатель Комитета</w:t>
      </w:r>
      <w:r w:rsidRPr="009017A6">
        <w:rPr>
          <w:b/>
          <w:bCs/>
        </w:rPr>
        <w:t xml:space="preserve"> 5</w:t>
      </w:r>
      <w:r w:rsidRPr="009017A6">
        <w:t xml:space="preserve"> </w:t>
      </w:r>
      <w:r w:rsidR="00FB7A80" w:rsidRPr="009017A6">
        <w:t>представляет Документ </w:t>
      </w:r>
      <w:r w:rsidRPr="009017A6">
        <w:t xml:space="preserve">518, </w:t>
      </w:r>
      <w:r w:rsidR="00FB7A80" w:rsidRPr="009017A6">
        <w:t>в котором содержится четырнадцатый отчет Комитета 5 пленарному заседанию, касающийся рассмотрения</w:t>
      </w:r>
      <w:r w:rsidRPr="009017A6">
        <w:t xml:space="preserve"> </w:t>
      </w:r>
      <w:proofErr w:type="spellStart"/>
      <w:r w:rsidR="00B76870" w:rsidRPr="009017A6">
        <w:t>ВКР</w:t>
      </w:r>
      <w:proofErr w:type="spellEnd"/>
      <w:r w:rsidRPr="009017A6">
        <w:t>-19</w:t>
      </w:r>
      <w:r w:rsidR="00FB7A80" w:rsidRPr="009017A6">
        <w:t xml:space="preserve"> просьб </w:t>
      </w:r>
      <w:r w:rsidR="00FB7A80" w:rsidRPr="009017A6">
        <w:lastRenderedPageBreak/>
        <w:t xml:space="preserve">заявляющих администраций относительно </w:t>
      </w:r>
      <w:proofErr w:type="spellStart"/>
      <w:r w:rsidR="00FB7A80" w:rsidRPr="009017A6">
        <w:t>регламентарной</w:t>
      </w:r>
      <w:proofErr w:type="spellEnd"/>
      <w:r w:rsidR="00FB7A80" w:rsidRPr="009017A6">
        <w:t xml:space="preserve"> обработки конкретных спутниковых сетей</w:t>
      </w:r>
      <w:r w:rsidRPr="009017A6">
        <w:t xml:space="preserve">. </w:t>
      </w:r>
      <w:r w:rsidR="005B4B57" w:rsidRPr="009017A6">
        <w:t>Предлагается включить следующий текст в протокол пленарного заседания в качестве решения Конференции</w:t>
      </w:r>
      <w:r w:rsidRPr="009017A6">
        <w:t>:</w:t>
      </w:r>
    </w:p>
    <w:p w14:paraId="45A006F1" w14:textId="5548585C" w:rsidR="00E50C4E" w:rsidRPr="009017A6" w:rsidRDefault="008541A3" w:rsidP="00E50C4E">
      <w:pPr>
        <w:overflowPunct/>
        <w:autoSpaceDE/>
        <w:autoSpaceDN/>
        <w:adjustRightInd/>
        <w:textAlignment w:val="auto"/>
      </w:pPr>
      <w:r w:rsidRPr="009017A6">
        <w:t>"</w:t>
      </w:r>
      <w:proofErr w:type="spellStart"/>
      <w:r w:rsidR="00E50C4E" w:rsidRPr="009017A6">
        <w:t>ВКР</w:t>
      </w:r>
      <w:proofErr w:type="spellEnd"/>
      <w:r w:rsidR="00E50C4E" w:rsidRPr="009017A6">
        <w:t xml:space="preserve">-19 </w:t>
      </w:r>
      <w:r w:rsidR="00FF5715" w:rsidRPr="009017A6">
        <w:t>получила несколько документов, содержащих просьбы от заявляющих администраций о</w:t>
      </w:r>
      <w:r w:rsidR="00A568AA" w:rsidRPr="009017A6">
        <w:t> </w:t>
      </w:r>
      <w:proofErr w:type="spellStart"/>
      <w:r w:rsidR="00FF5715" w:rsidRPr="009017A6">
        <w:t>рег</w:t>
      </w:r>
      <w:r w:rsidR="00347045" w:rsidRPr="009017A6">
        <w:t>ламентарн</w:t>
      </w:r>
      <w:r w:rsidR="00A568AA" w:rsidRPr="009017A6">
        <w:t>ой</w:t>
      </w:r>
      <w:proofErr w:type="spellEnd"/>
      <w:r w:rsidR="00FF5715" w:rsidRPr="009017A6">
        <w:t xml:space="preserve"> </w:t>
      </w:r>
      <w:r w:rsidR="00A568AA" w:rsidRPr="009017A6">
        <w:t>обработке</w:t>
      </w:r>
      <w:r w:rsidR="00FF5715" w:rsidRPr="009017A6">
        <w:t xml:space="preserve"> конкретны</w:t>
      </w:r>
      <w:r w:rsidR="00A568AA" w:rsidRPr="009017A6">
        <w:t>х</w:t>
      </w:r>
      <w:r w:rsidR="00FF5715" w:rsidRPr="009017A6">
        <w:t xml:space="preserve"> спутниковы</w:t>
      </w:r>
      <w:r w:rsidR="00A568AA" w:rsidRPr="009017A6">
        <w:t>х</w:t>
      </w:r>
      <w:r w:rsidR="00FF5715" w:rsidRPr="009017A6">
        <w:t xml:space="preserve"> сет</w:t>
      </w:r>
      <w:r w:rsidR="00A568AA" w:rsidRPr="009017A6">
        <w:t>ей</w:t>
      </w:r>
      <w:r w:rsidR="00E50C4E" w:rsidRPr="009017A6">
        <w:t xml:space="preserve">. </w:t>
      </w:r>
      <w:r w:rsidR="00FF5715" w:rsidRPr="009017A6">
        <w:t>Ниже представлены результаты рассмотрения этих просьб на</w:t>
      </w:r>
      <w:r w:rsidR="00E50C4E" w:rsidRPr="009017A6">
        <w:t xml:space="preserve"> </w:t>
      </w:r>
      <w:proofErr w:type="spellStart"/>
      <w:r w:rsidR="00E50C4E" w:rsidRPr="009017A6">
        <w:t>ВКР</w:t>
      </w:r>
      <w:proofErr w:type="spellEnd"/>
      <w:r w:rsidR="00E50C4E" w:rsidRPr="009017A6">
        <w:t xml:space="preserve">-19. </w:t>
      </w:r>
    </w:p>
    <w:p w14:paraId="2737253E" w14:textId="11E53F04" w:rsidR="00E50C4E" w:rsidRPr="009017A6" w:rsidRDefault="000C3FD8" w:rsidP="00E50C4E">
      <w:pPr>
        <w:pStyle w:val="Headingb"/>
        <w:rPr>
          <w:lang w:val="ru-RU"/>
        </w:rPr>
      </w:pPr>
      <w:r w:rsidRPr="009017A6">
        <w:rPr>
          <w:lang w:val="ru-RU"/>
        </w:rPr>
        <w:t xml:space="preserve">Просьбы </w:t>
      </w:r>
      <w:r w:rsidR="00A568AA" w:rsidRPr="009017A6">
        <w:rPr>
          <w:lang w:val="ru-RU"/>
        </w:rPr>
        <w:t>о принятии</w:t>
      </w:r>
      <w:r w:rsidRPr="009017A6">
        <w:rPr>
          <w:lang w:val="ru-RU"/>
        </w:rPr>
        <w:t xml:space="preserve"> </w:t>
      </w:r>
      <w:proofErr w:type="spellStart"/>
      <w:r w:rsidR="00E50C4E" w:rsidRPr="009017A6">
        <w:rPr>
          <w:lang w:val="ru-RU"/>
        </w:rPr>
        <w:t>ВКР</w:t>
      </w:r>
      <w:proofErr w:type="spellEnd"/>
      <w:r w:rsidR="00E50C4E" w:rsidRPr="009017A6">
        <w:rPr>
          <w:lang w:val="ru-RU"/>
        </w:rPr>
        <w:t xml:space="preserve"> </w:t>
      </w:r>
      <w:r w:rsidR="00A568AA" w:rsidRPr="009017A6">
        <w:rPr>
          <w:lang w:val="ru-RU"/>
        </w:rPr>
        <w:t>решений п</w:t>
      </w:r>
      <w:r w:rsidRPr="009017A6">
        <w:rPr>
          <w:lang w:val="ru-RU"/>
        </w:rPr>
        <w:t xml:space="preserve">о </w:t>
      </w:r>
      <w:r w:rsidR="00FF5715" w:rsidRPr="009017A6">
        <w:rPr>
          <w:lang w:val="ru-RU"/>
        </w:rPr>
        <w:t>конкретны</w:t>
      </w:r>
      <w:r w:rsidR="00A568AA" w:rsidRPr="009017A6">
        <w:rPr>
          <w:lang w:val="ru-RU"/>
        </w:rPr>
        <w:t>м</w:t>
      </w:r>
      <w:r w:rsidRPr="009017A6">
        <w:rPr>
          <w:lang w:val="ru-RU"/>
        </w:rPr>
        <w:t xml:space="preserve"> заявк</w:t>
      </w:r>
      <w:r w:rsidR="00FF5715" w:rsidRPr="009017A6">
        <w:rPr>
          <w:lang w:val="ru-RU"/>
        </w:rPr>
        <w:t>а</w:t>
      </w:r>
      <w:r w:rsidR="00A568AA" w:rsidRPr="009017A6">
        <w:rPr>
          <w:lang w:val="ru-RU"/>
        </w:rPr>
        <w:t>м</w:t>
      </w:r>
      <w:r w:rsidRPr="009017A6">
        <w:rPr>
          <w:lang w:val="ru-RU"/>
        </w:rPr>
        <w:t xml:space="preserve"> на регистрацию спутниковых сетей</w:t>
      </w:r>
    </w:p>
    <w:p w14:paraId="099C7F43" w14:textId="72D3201D" w:rsidR="00E50C4E" w:rsidRPr="009017A6" w:rsidRDefault="00FF5715" w:rsidP="00E50C4E">
      <w:pPr>
        <w:pStyle w:val="Headingi"/>
      </w:pPr>
      <w:r w:rsidRPr="009017A6">
        <w:t>Просьб</w:t>
      </w:r>
      <w:r w:rsidR="00A879CF" w:rsidRPr="009017A6">
        <w:t>а</w:t>
      </w:r>
      <w:r w:rsidRPr="009017A6">
        <w:t xml:space="preserve"> </w:t>
      </w:r>
      <w:r w:rsidR="0036182E" w:rsidRPr="009017A6">
        <w:t>в отношении</w:t>
      </w:r>
      <w:r w:rsidR="00E50C4E" w:rsidRPr="009017A6">
        <w:t xml:space="preserve"> </w:t>
      </w:r>
      <w:r w:rsidRPr="009017A6">
        <w:t>спутниковых сет</w:t>
      </w:r>
      <w:r w:rsidR="0036182E" w:rsidRPr="009017A6">
        <w:t>ей</w:t>
      </w:r>
      <w:r w:rsidRPr="009017A6">
        <w:t xml:space="preserve"> </w:t>
      </w:r>
      <w:proofErr w:type="spellStart"/>
      <w:r w:rsidR="00E50C4E" w:rsidRPr="009017A6">
        <w:t>ASIASAT-AK</w:t>
      </w:r>
      <w:proofErr w:type="spellEnd"/>
      <w:r w:rsidR="00E50C4E" w:rsidRPr="009017A6">
        <w:t xml:space="preserve">, </w:t>
      </w:r>
      <w:proofErr w:type="spellStart"/>
      <w:r w:rsidR="00E50C4E" w:rsidRPr="009017A6">
        <w:t>ASIASAT-AK1</w:t>
      </w:r>
      <w:proofErr w:type="spellEnd"/>
      <w:r w:rsidR="00E50C4E" w:rsidRPr="009017A6">
        <w:t xml:space="preserve"> </w:t>
      </w:r>
      <w:r w:rsidRPr="009017A6">
        <w:t>и</w:t>
      </w:r>
      <w:r w:rsidR="00E50C4E" w:rsidRPr="009017A6">
        <w:t xml:space="preserve"> </w:t>
      </w:r>
      <w:proofErr w:type="spellStart"/>
      <w:r w:rsidR="00E50C4E" w:rsidRPr="009017A6">
        <w:t>ASIASAT-AKX</w:t>
      </w:r>
      <w:proofErr w:type="spellEnd"/>
    </w:p>
    <w:p w14:paraId="53CAE89B" w14:textId="6AA5A1B3" w:rsidR="00E50C4E" w:rsidRPr="009017A6" w:rsidRDefault="00E50C4E" w:rsidP="00F2706B">
      <w:pPr>
        <w:spacing w:after="240"/>
      </w:pPr>
      <w:proofErr w:type="spellStart"/>
      <w:r w:rsidRPr="009017A6">
        <w:t>ВКР</w:t>
      </w:r>
      <w:proofErr w:type="spellEnd"/>
      <w:r w:rsidRPr="009017A6">
        <w:t xml:space="preserve">-19 </w:t>
      </w:r>
      <w:r w:rsidR="00FF5715" w:rsidRPr="009017A6">
        <w:t xml:space="preserve">рассмотрела </w:t>
      </w:r>
      <w:r w:rsidR="009B6180" w:rsidRPr="009017A6">
        <w:t>конкретную</w:t>
      </w:r>
      <w:r w:rsidR="00FF5715" w:rsidRPr="009017A6">
        <w:t xml:space="preserve"> просьб</w:t>
      </w:r>
      <w:r w:rsidR="00A879CF" w:rsidRPr="009017A6">
        <w:t>у</w:t>
      </w:r>
      <w:r w:rsidR="00FF5715" w:rsidRPr="009017A6">
        <w:t xml:space="preserve"> Китая, представленную в </w:t>
      </w:r>
      <w:r w:rsidR="00347045" w:rsidRPr="009017A6">
        <w:t>Д</w:t>
      </w:r>
      <w:r w:rsidR="00FF5715" w:rsidRPr="009017A6">
        <w:t>окументе</w:t>
      </w:r>
      <w:r w:rsidRPr="009017A6">
        <w:t xml:space="preserve"> </w:t>
      </w:r>
      <w:hyperlink r:id="rId9" w:history="1">
        <w:r w:rsidRPr="009017A6">
          <w:rPr>
            <w:rStyle w:val="Hyperlink"/>
          </w:rPr>
          <w:t>28(</w:t>
        </w:r>
        <w:proofErr w:type="spellStart"/>
        <w:r w:rsidRPr="009017A6">
          <w:rPr>
            <w:rStyle w:val="Hyperlink"/>
          </w:rPr>
          <w:t>Add.22</w:t>
        </w:r>
        <w:proofErr w:type="spellEnd"/>
        <w:r w:rsidRPr="009017A6">
          <w:rPr>
            <w:rStyle w:val="Hyperlink"/>
          </w:rPr>
          <w:t>)</w:t>
        </w:r>
      </w:hyperlink>
      <w:r w:rsidR="00C902E9" w:rsidRPr="009017A6">
        <w:t xml:space="preserve">, </w:t>
      </w:r>
      <w:r w:rsidR="00FF5715" w:rsidRPr="009017A6">
        <w:t>о</w:t>
      </w:r>
      <w:r w:rsidR="00A568AA" w:rsidRPr="009017A6">
        <w:t> </w:t>
      </w:r>
      <w:r w:rsidR="0036182E" w:rsidRPr="009017A6">
        <w:t>действительности</w:t>
      </w:r>
      <w:r w:rsidR="00FF5715" w:rsidRPr="009017A6">
        <w:t xml:space="preserve"> некоторых распределений</w:t>
      </w:r>
      <w:r w:rsidRPr="009017A6">
        <w:t xml:space="preserve"> </w:t>
      </w:r>
      <w:r w:rsidR="0036182E" w:rsidRPr="009017A6">
        <w:t>в диапазон</w:t>
      </w:r>
      <w:r w:rsidR="00347045" w:rsidRPr="009017A6">
        <w:t>ах</w:t>
      </w:r>
      <w:r w:rsidR="0036182E" w:rsidRPr="009017A6">
        <w:t xml:space="preserve"> </w:t>
      </w:r>
      <w:r w:rsidRPr="009017A6">
        <w:t xml:space="preserve">C </w:t>
      </w:r>
      <w:r w:rsidR="00FF5715" w:rsidRPr="009017A6">
        <w:t>и</w:t>
      </w:r>
      <w:r w:rsidRPr="009017A6">
        <w:t xml:space="preserve"> </w:t>
      </w:r>
      <w:proofErr w:type="spellStart"/>
      <w:r w:rsidRPr="009017A6">
        <w:t>Ku</w:t>
      </w:r>
      <w:proofErr w:type="spellEnd"/>
      <w:r w:rsidR="0036182E" w:rsidRPr="009017A6">
        <w:t xml:space="preserve"> китайским спутниковым сетям</w:t>
      </w:r>
      <w:r w:rsidRPr="009017A6">
        <w:t xml:space="preserve"> </w:t>
      </w:r>
      <w:proofErr w:type="spellStart"/>
      <w:r w:rsidRPr="009017A6">
        <w:t>ASIASAT-AK</w:t>
      </w:r>
      <w:proofErr w:type="spellEnd"/>
      <w:r w:rsidRPr="009017A6">
        <w:t xml:space="preserve">, </w:t>
      </w:r>
      <w:proofErr w:type="spellStart"/>
      <w:r w:rsidRPr="009017A6">
        <w:t>ASIASAT-AK1</w:t>
      </w:r>
      <w:proofErr w:type="spellEnd"/>
      <w:r w:rsidRPr="009017A6">
        <w:t xml:space="preserve"> </w:t>
      </w:r>
      <w:r w:rsidR="0036182E" w:rsidRPr="009017A6">
        <w:t>и</w:t>
      </w:r>
      <w:r w:rsidRPr="009017A6">
        <w:t xml:space="preserve"> </w:t>
      </w:r>
      <w:proofErr w:type="spellStart"/>
      <w:r w:rsidRPr="009017A6">
        <w:t>ASIASAT-AKX</w:t>
      </w:r>
      <w:proofErr w:type="spellEnd"/>
      <w:r w:rsidRPr="009017A6">
        <w:t xml:space="preserve">. </w:t>
      </w:r>
      <w:r w:rsidR="0036182E" w:rsidRPr="009017A6">
        <w:t xml:space="preserve">После рассмотрения содержания </w:t>
      </w:r>
      <w:r w:rsidR="00347045" w:rsidRPr="009017A6">
        <w:t>Д</w:t>
      </w:r>
      <w:r w:rsidR="0036182E" w:rsidRPr="009017A6">
        <w:t>окумента</w:t>
      </w:r>
      <w:r w:rsidR="00A568AA" w:rsidRPr="009017A6">
        <w:t> </w:t>
      </w:r>
      <w:hyperlink r:id="rId10" w:history="1">
        <w:r w:rsidRPr="009017A6">
          <w:rPr>
            <w:rStyle w:val="Hyperlink"/>
          </w:rPr>
          <w:t>28(</w:t>
        </w:r>
        <w:proofErr w:type="spellStart"/>
        <w:r w:rsidRPr="009017A6">
          <w:rPr>
            <w:rStyle w:val="Hyperlink"/>
          </w:rPr>
          <w:t>Add.22</w:t>
        </w:r>
        <w:proofErr w:type="spellEnd"/>
        <w:r w:rsidRPr="009017A6">
          <w:rPr>
            <w:rStyle w:val="Hyperlink"/>
          </w:rPr>
          <w:t>)</w:t>
        </w:r>
      </w:hyperlink>
      <w:r w:rsidRPr="009017A6">
        <w:t xml:space="preserve"> </w:t>
      </w:r>
      <w:r w:rsidR="0036182E" w:rsidRPr="009017A6">
        <w:t xml:space="preserve">и </w:t>
      </w:r>
      <w:r w:rsidR="009B6180" w:rsidRPr="009017A6">
        <w:t>конкретных</w:t>
      </w:r>
      <w:r w:rsidR="008003BF" w:rsidRPr="009017A6">
        <w:rPr>
          <w:rFonts w:ascii="inherit" w:hAnsi="inherit"/>
          <w:color w:val="000000"/>
          <w:shd w:val="clear" w:color="auto" w:fill="FFFFFF"/>
        </w:rPr>
        <w:t xml:space="preserve"> </w:t>
      </w:r>
      <w:r w:rsidR="0036182E" w:rsidRPr="009017A6">
        <w:t>затронутых в нем вопросов</w:t>
      </w:r>
      <w:r w:rsidRPr="009017A6">
        <w:t xml:space="preserve"> </w:t>
      </w:r>
      <w:proofErr w:type="spellStart"/>
      <w:r w:rsidR="0036182E" w:rsidRPr="009017A6">
        <w:t>ВКР</w:t>
      </w:r>
      <w:proofErr w:type="spellEnd"/>
      <w:r w:rsidRPr="009017A6">
        <w:t xml:space="preserve">-19 </w:t>
      </w:r>
      <w:r w:rsidR="0036182E" w:rsidRPr="009017A6">
        <w:t>приняла решение</w:t>
      </w:r>
      <w:r w:rsidRPr="009017A6">
        <w:t xml:space="preserve"> </w:t>
      </w:r>
      <w:r w:rsidR="0036182E" w:rsidRPr="009017A6">
        <w:t>удовлетвор</w:t>
      </w:r>
      <w:r w:rsidR="00347045" w:rsidRPr="009017A6">
        <w:t>и</w:t>
      </w:r>
      <w:r w:rsidR="0036182E" w:rsidRPr="009017A6">
        <w:t xml:space="preserve">ть просьбу, изложенную в </w:t>
      </w:r>
      <w:r w:rsidR="00347045" w:rsidRPr="009017A6">
        <w:t>Д</w:t>
      </w:r>
      <w:r w:rsidR="0036182E" w:rsidRPr="009017A6">
        <w:t>окументе</w:t>
      </w:r>
      <w:r w:rsidRPr="009017A6">
        <w:t> </w:t>
      </w:r>
      <w:hyperlink r:id="rId11" w:history="1">
        <w:r w:rsidRPr="009017A6">
          <w:rPr>
            <w:rStyle w:val="Hyperlink"/>
          </w:rPr>
          <w:t>28(</w:t>
        </w:r>
        <w:proofErr w:type="spellStart"/>
        <w:r w:rsidRPr="009017A6">
          <w:rPr>
            <w:rStyle w:val="Hyperlink"/>
          </w:rPr>
          <w:t>Add.22</w:t>
        </w:r>
        <w:proofErr w:type="spellEnd"/>
        <w:r w:rsidRPr="009017A6">
          <w:rPr>
            <w:rStyle w:val="Hyperlink"/>
          </w:rPr>
          <w:t>)</w:t>
        </w:r>
      </w:hyperlink>
      <w:r w:rsidR="0036182E" w:rsidRPr="009017A6">
        <w:t xml:space="preserve">, и соответственно поручила Бюро радиосвязи </w:t>
      </w:r>
      <w:r w:rsidR="008003BF" w:rsidRPr="009017A6">
        <w:t xml:space="preserve">сохранить </w:t>
      </w:r>
      <w:r w:rsidR="00A879CF" w:rsidRPr="009017A6">
        <w:t>в</w:t>
      </w:r>
      <w:r w:rsidRPr="009017A6">
        <w:t xml:space="preserve"> </w:t>
      </w:r>
      <w:r w:rsidR="00A879CF" w:rsidRPr="009017A6">
        <w:t xml:space="preserve">Международном справочном регистре частот частотные присвоения спутниковым сетям </w:t>
      </w:r>
      <w:proofErr w:type="spellStart"/>
      <w:r w:rsidRPr="009017A6">
        <w:t>ASIASAT-AK</w:t>
      </w:r>
      <w:proofErr w:type="spellEnd"/>
      <w:r w:rsidRPr="009017A6">
        <w:t xml:space="preserve">, </w:t>
      </w:r>
      <w:proofErr w:type="spellStart"/>
      <w:r w:rsidRPr="009017A6">
        <w:t>ASIASAT-AK1</w:t>
      </w:r>
      <w:proofErr w:type="spellEnd"/>
      <w:r w:rsidRPr="009017A6">
        <w:t xml:space="preserve"> </w:t>
      </w:r>
      <w:r w:rsidR="00A879CF" w:rsidRPr="009017A6">
        <w:t>и</w:t>
      </w:r>
      <w:r w:rsidRPr="009017A6">
        <w:t xml:space="preserve"> </w:t>
      </w:r>
      <w:proofErr w:type="spellStart"/>
      <w:r w:rsidRPr="009017A6">
        <w:t>ASIASAT-AKX</w:t>
      </w:r>
      <w:proofErr w:type="spellEnd"/>
      <w:r w:rsidR="00A879CF" w:rsidRPr="009017A6">
        <w:t>, приведенные в таблице</w:t>
      </w:r>
      <w:r w:rsidR="00347045" w:rsidRPr="009017A6">
        <w:t>,</w:t>
      </w:r>
      <w:r w:rsidR="00A879CF" w:rsidRPr="009017A6">
        <w:t xml:space="preserve"> ниже</w:t>
      </w:r>
      <w:r w:rsidRPr="009017A6">
        <w:t xml:space="preserve">. 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334"/>
        <w:gridCol w:w="1771"/>
        <w:gridCol w:w="1772"/>
      </w:tblGrid>
      <w:tr w:rsidR="00E50C4E" w:rsidRPr="009017A6" w14:paraId="0A4FDCDF" w14:textId="77777777" w:rsidTr="00F2706B">
        <w:trPr>
          <w:tblHeader/>
          <w:jc w:val="center"/>
        </w:trPr>
        <w:tc>
          <w:tcPr>
            <w:tcW w:w="1922" w:type="dxa"/>
            <w:shd w:val="clear" w:color="auto" w:fill="D9D9D9"/>
            <w:noWrap/>
            <w:vAlign w:val="center"/>
            <w:hideMark/>
          </w:tcPr>
          <w:p w14:paraId="05A3629B" w14:textId="43017587" w:rsidR="00E50C4E" w:rsidRPr="009017A6" w:rsidRDefault="00A879CF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Спутниковая сеть</w:t>
            </w:r>
          </w:p>
        </w:tc>
        <w:tc>
          <w:tcPr>
            <w:tcW w:w="1334" w:type="dxa"/>
            <w:shd w:val="clear" w:color="auto" w:fill="D9D9D9"/>
            <w:noWrap/>
            <w:vAlign w:val="center"/>
            <w:hideMark/>
          </w:tcPr>
          <w:p w14:paraId="680A7CC5" w14:textId="71C39348" w:rsidR="00E50C4E" w:rsidRPr="009017A6" w:rsidRDefault="00A879CF" w:rsidP="00F2706B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Долгота</w:t>
            </w:r>
          </w:p>
        </w:tc>
        <w:tc>
          <w:tcPr>
            <w:tcW w:w="1771" w:type="dxa"/>
            <w:shd w:val="clear" w:color="auto" w:fill="D9D9D9"/>
            <w:noWrap/>
            <w:vAlign w:val="center"/>
            <w:hideMark/>
          </w:tcPr>
          <w:p w14:paraId="75616EB3" w14:textId="68E7DD67" w:rsidR="00E50C4E" w:rsidRPr="009017A6" w:rsidRDefault="00A879CF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Мин. частота (МГц)</w:t>
            </w:r>
          </w:p>
        </w:tc>
        <w:tc>
          <w:tcPr>
            <w:tcW w:w="1772" w:type="dxa"/>
            <w:shd w:val="clear" w:color="auto" w:fill="D9D9D9"/>
            <w:noWrap/>
            <w:vAlign w:val="center"/>
            <w:hideMark/>
          </w:tcPr>
          <w:p w14:paraId="35E0C0C4" w14:textId="5C9440AB" w:rsidR="00E50C4E" w:rsidRPr="009017A6" w:rsidRDefault="00A879CF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Макс. частота (МГц)</w:t>
            </w:r>
          </w:p>
        </w:tc>
      </w:tr>
      <w:tr w:rsidR="00E50C4E" w:rsidRPr="009017A6" w14:paraId="5E915371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34D91D4C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</w:t>
            </w:r>
            <w:proofErr w:type="spellEnd"/>
          </w:p>
        </w:tc>
        <w:tc>
          <w:tcPr>
            <w:tcW w:w="1334" w:type="dxa"/>
            <w:noWrap/>
          </w:tcPr>
          <w:p w14:paraId="0845AEA0" w14:textId="18AEA0B9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8D3C8D" w:rsidRPr="009017A6">
              <w:t xml:space="preserve"> в. д.</w:t>
            </w:r>
          </w:p>
        </w:tc>
        <w:tc>
          <w:tcPr>
            <w:tcW w:w="1771" w:type="dxa"/>
            <w:noWrap/>
            <w:vAlign w:val="center"/>
          </w:tcPr>
          <w:p w14:paraId="7448E492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6 425</w:t>
            </w:r>
          </w:p>
        </w:tc>
        <w:tc>
          <w:tcPr>
            <w:tcW w:w="1772" w:type="dxa"/>
            <w:noWrap/>
            <w:vAlign w:val="center"/>
          </w:tcPr>
          <w:p w14:paraId="2B75BAF0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6 723</w:t>
            </w:r>
          </w:p>
        </w:tc>
      </w:tr>
      <w:tr w:rsidR="00E50C4E" w:rsidRPr="009017A6" w14:paraId="715969F1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083AF01E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</w:t>
            </w:r>
            <w:proofErr w:type="spellEnd"/>
          </w:p>
        </w:tc>
        <w:tc>
          <w:tcPr>
            <w:tcW w:w="1334" w:type="dxa"/>
            <w:noWrap/>
          </w:tcPr>
          <w:p w14:paraId="581A6F1C" w14:textId="3F1B62EB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09257891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10 950</w:t>
            </w:r>
          </w:p>
        </w:tc>
        <w:tc>
          <w:tcPr>
            <w:tcW w:w="1772" w:type="dxa"/>
            <w:noWrap/>
            <w:vAlign w:val="center"/>
          </w:tcPr>
          <w:p w14:paraId="7D8EFBA8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11 197</w:t>
            </w:r>
          </w:p>
        </w:tc>
      </w:tr>
      <w:tr w:rsidR="00E50C4E" w:rsidRPr="009017A6" w14:paraId="2B423B5F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0E4243F5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</w:t>
            </w:r>
            <w:proofErr w:type="spellEnd"/>
          </w:p>
        </w:tc>
        <w:tc>
          <w:tcPr>
            <w:tcW w:w="1334" w:type="dxa"/>
            <w:noWrap/>
          </w:tcPr>
          <w:p w14:paraId="1F35B5CB" w14:textId="2827EF95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6A8BF187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11 453</w:t>
            </w:r>
          </w:p>
        </w:tc>
        <w:tc>
          <w:tcPr>
            <w:tcW w:w="1772" w:type="dxa"/>
            <w:noWrap/>
            <w:vAlign w:val="center"/>
          </w:tcPr>
          <w:p w14:paraId="15BDBE82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11 700</w:t>
            </w:r>
          </w:p>
        </w:tc>
      </w:tr>
      <w:tr w:rsidR="00E50C4E" w:rsidRPr="009017A6" w14:paraId="3A403252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26EC838E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ASIASAT-AK1</w:t>
            </w:r>
            <w:proofErr w:type="spellEnd"/>
          </w:p>
        </w:tc>
        <w:tc>
          <w:tcPr>
            <w:tcW w:w="1334" w:type="dxa"/>
            <w:noWrap/>
          </w:tcPr>
          <w:p w14:paraId="5A7FA278" w14:textId="7F9DE7FE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6D88C529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12 200</w:t>
            </w:r>
          </w:p>
        </w:tc>
        <w:tc>
          <w:tcPr>
            <w:tcW w:w="1772" w:type="dxa"/>
            <w:noWrap/>
            <w:vAlign w:val="center"/>
          </w:tcPr>
          <w:p w14:paraId="3300A17E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12 250</w:t>
            </w:r>
          </w:p>
        </w:tc>
      </w:tr>
      <w:tr w:rsidR="00E50C4E" w:rsidRPr="009017A6" w14:paraId="0A8BB637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4BD73B92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ASIASAT-AKX</w:t>
            </w:r>
            <w:proofErr w:type="spellEnd"/>
          </w:p>
        </w:tc>
        <w:tc>
          <w:tcPr>
            <w:tcW w:w="1334" w:type="dxa"/>
            <w:noWrap/>
          </w:tcPr>
          <w:p w14:paraId="1B152A55" w14:textId="2EFEDB2D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1605ADA3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6 425</w:t>
            </w:r>
          </w:p>
        </w:tc>
        <w:tc>
          <w:tcPr>
            <w:tcW w:w="1772" w:type="dxa"/>
            <w:noWrap/>
            <w:vAlign w:val="center"/>
          </w:tcPr>
          <w:p w14:paraId="72E306E0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6 725</w:t>
            </w:r>
          </w:p>
        </w:tc>
      </w:tr>
      <w:tr w:rsidR="00E50C4E" w:rsidRPr="009017A6" w14:paraId="3F580474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2CDA12C1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ASIASAT-AKX</w:t>
            </w:r>
            <w:proofErr w:type="spellEnd"/>
          </w:p>
        </w:tc>
        <w:tc>
          <w:tcPr>
            <w:tcW w:w="1334" w:type="dxa"/>
            <w:noWrap/>
          </w:tcPr>
          <w:p w14:paraId="450E477C" w14:textId="47FF027C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4FD943ED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10 953</w:t>
            </w:r>
          </w:p>
        </w:tc>
        <w:tc>
          <w:tcPr>
            <w:tcW w:w="1772" w:type="dxa"/>
            <w:noWrap/>
            <w:vAlign w:val="center"/>
          </w:tcPr>
          <w:p w14:paraId="5D0FB9CE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11 200</w:t>
            </w:r>
          </w:p>
        </w:tc>
      </w:tr>
      <w:tr w:rsidR="00E50C4E" w:rsidRPr="009017A6" w14:paraId="06537DBA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2EAFB035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ASIASAT-AKX</w:t>
            </w:r>
            <w:proofErr w:type="spellEnd"/>
          </w:p>
        </w:tc>
        <w:tc>
          <w:tcPr>
            <w:tcW w:w="1334" w:type="dxa"/>
            <w:noWrap/>
          </w:tcPr>
          <w:p w14:paraId="2507A178" w14:textId="6C77B46B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30CA459F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11 450</w:t>
            </w:r>
          </w:p>
        </w:tc>
        <w:tc>
          <w:tcPr>
            <w:tcW w:w="1772" w:type="dxa"/>
            <w:noWrap/>
            <w:vAlign w:val="center"/>
          </w:tcPr>
          <w:p w14:paraId="5ADDB41C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11 699</w:t>
            </w:r>
          </w:p>
        </w:tc>
      </w:tr>
      <w:tr w:rsidR="00E50C4E" w:rsidRPr="009017A6" w14:paraId="2500AFD0" w14:textId="77777777" w:rsidTr="00F2706B">
        <w:trPr>
          <w:jc w:val="center"/>
        </w:trPr>
        <w:tc>
          <w:tcPr>
            <w:tcW w:w="1922" w:type="dxa"/>
            <w:noWrap/>
            <w:vAlign w:val="center"/>
          </w:tcPr>
          <w:p w14:paraId="4C0AFD18" w14:textId="77777777" w:rsidR="00E50C4E" w:rsidRPr="009017A6" w:rsidRDefault="00E50C4E" w:rsidP="00C902E9">
            <w:pPr>
              <w:pStyle w:val="Tabletext"/>
            </w:pPr>
            <w:proofErr w:type="spellStart"/>
            <w:r w:rsidRPr="009017A6">
              <w:t>ASIASAT-AKX</w:t>
            </w:r>
            <w:proofErr w:type="spellEnd"/>
          </w:p>
        </w:tc>
        <w:tc>
          <w:tcPr>
            <w:tcW w:w="1334" w:type="dxa"/>
            <w:noWrap/>
          </w:tcPr>
          <w:p w14:paraId="5C9C6838" w14:textId="175F9FD8" w:rsidR="00E50C4E" w:rsidRPr="009017A6" w:rsidRDefault="00E50C4E" w:rsidP="00F2706B">
            <w:pPr>
              <w:pStyle w:val="Tabletext"/>
              <w:jc w:val="center"/>
            </w:pPr>
            <w:r w:rsidRPr="009017A6">
              <w:t>122°</w:t>
            </w:r>
            <w:r w:rsidR="00C90E9E" w:rsidRPr="009017A6">
              <w:t xml:space="preserve"> </w:t>
            </w:r>
            <w:r w:rsidR="008D3C8D" w:rsidRPr="009017A6">
              <w:t>в. д.</w:t>
            </w:r>
          </w:p>
        </w:tc>
        <w:tc>
          <w:tcPr>
            <w:tcW w:w="1771" w:type="dxa"/>
            <w:noWrap/>
            <w:vAlign w:val="center"/>
          </w:tcPr>
          <w:p w14:paraId="775718C3" w14:textId="77777777" w:rsidR="00E50C4E" w:rsidRPr="009017A6" w:rsidRDefault="00E50C4E" w:rsidP="00C90E9E">
            <w:pPr>
              <w:pStyle w:val="Tabletext"/>
              <w:tabs>
                <w:tab w:val="clear" w:pos="1418"/>
              </w:tabs>
              <w:ind w:right="474"/>
              <w:jc w:val="right"/>
            </w:pPr>
            <w:r w:rsidRPr="009017A6">
              <w:t>13 753</w:t>
            </w:r>
          </w:p>
        </w:tc>
        <w:tc>
          <w:tcPr>
            <w:tcW w:w="1772" w:type="dxa"/>
            <w:noWrap/>
            <w:vAlign w:val="center"/>
          </w:tcPr>
          <w:p w14:paraId="635DEAAC" w14:textId="77777777" w:rsidR="00E50C4E" w:rsidRPr="009017A6" w:rsidRDefault="00E50C4E" w:rsidP="00C90E9E">
            <w:pPr>
              <w:pStyle w:val="Tabletext"/>
              <w:tabs>
                <w:tab w:val="clear" w:pos="1418"/>
                <w:tab w:val="clear" w:pos="1701"/>
              </w:tabs>
              <w:ind w:right="429"/>
              <w:jc w:val="right"/>
            </w:pPr>
            <w:r w:rsidRPr="009017A6">
              <w:t>14 000</w:t>
            </w:r>
          </w:p>
        </w:tc>
      </w:tr>
    </w:tbl>
    <w:p w14:paraId="2665848C" w14:textId="0173510C" w:rsidR="00E50C4E" w:rsidRPr="009017A6" w:rsidRDefault="00A879CF" w:rsidP="00F2706B">
      <w:pPr>
        <w:pStyle w:val="Headingi"/>
        <w:spacing w:before="280"/>
      </w:pPr>
      <w:r w:rsidRPr="009017A6">
        <w:t xml:space="preserve">Просьба в отношении спутниковых сетей </w:t>
      </w:r>
      <w:proofErr w:type="spellStart"/>
      <w:r w:rsidR="00E50C4E" w:rsidRPr="009017A6">
        <w:t>INTELSAT8</w:t>
      </w:r>
      <w:proofErr w:type="spellEnd"/>
      <w:r w:rsidR="00E50C4E" w:rsidRPr="009017A6">
        <w:t xml:space="preserve"> </w:t>
      </w:r>
      <w:proofErr w:type="spellStart"/>
      <w:r w:rsidR="00E50C4E" w:rsidRPr="009017A6">
        <w:t>328.5E</w:t>
      </w:r>
      <w:proofErr w:type="spellEnd"/>
      <w:r w:rsidR="00E50C4E" w:rsidRPr="009017A6">
        <w:t xml:space="preserve"> </w:t>
      </w:r>
      <w:r w:rsidRPr="009017A6">
        <w:t>и</w:t>
      </w:r>
      <w:r w:rsidR="00E50C4E" w:rsidRPr="009017A6">
        <w:t xml:space="preserve"> </w:t>
      </w:r>
      <w:proofErr w:type="spellStart"/>
      <w:r w:rsidR="00E50C4E" w:rsidRPr="009017A6">
        <w:t>INTELSAT9</w:t>
      </w:r>
      <w:proofErr w:type="spellEnd"/>
      <w:r w:rsidR="00E50C4E" w:rsidRPr="009017A6">
        <w:t xml:space="preserve"> </w:t>
      </w:r>
      <w:proofErr w:type="spellStart"/>
      <w:r w:rsidR="00E50C4E" w:rsidRPr="009017A6">
        <w:t>328.5E</w:t>
      </w:r>
      <w:proofErr w:type="spellEnd"/>
    </w:p>
    <w:p w14:paraId="1F9ABB5D" w14:textId="7DD14F27" w:rsidR="00E50C4E" w:rsidRPr="009017A6" w:rsidRDefault="00E50C4E" w:rsidP="00E50C4E">
      <w:proofErr w:type="spellStart"/>
      <w:r w:rsidRPr="009017A6">
        <w:t>ВКР</w:t>
      </w:r>
      <w:proofErr w:type="spellEnd"/>
      <w:r w:rsidRPr="009017A6">
        <w:t xml:space="preserve">-19 </w:t>
      </w:r>
      <w:r w:rsidR="00A879CF" w:rsidRPr="009017A6">
        <w:t xml:space="preserve">рассмотрела </w:t>
      </w:r>
      <w:r w:rsidR="00E5054D" w:rsidRPr="009017A6">
        <w:t>конкрет</w:t>
      </w:r>
      <w:r w:rsidR="00A879CF" w:rsidRPr="009017A6">
        <w:t xml:space="preserve">ную просьбу, представленную в </w:t>
      </w:r>
      <w:r w:rsidR="00E5054D" w:rsidRPr="009017A6">
        <w:t>Д</w:t>
      </w:r>
      <w:r w:rsidR="00A879CF" w:rsidRPr="009017A6">
        <w:t>окументе</w:t>
      </w:r>
      <w:r w:rsidRPr="009017A6">
        <w:t xml:space="preserve"> </w:t>
      </w:r>
      <w:hyperlink r:id="rId12" w:history="1">
        <w:r w:rsidRPr="009017A6">
          <w:rPr>
            <w:rStyle w:val="Hyperlink"/>
          </w:rPr>
          <w:t>46(</w:t>
        </w:r>
        <w:proofErr w:type="spellStart"/>
        <w:r w:rsidRPr="009017A6">
          <w:rPr>
            <w:rStyle w:val="Hyperlink"/>
          </w:rPr>
          <w:t>Add.22</w:t>
        </w:r>
        <w:proofErr w:type="spellEnd"/>
        <w:r w:rsidRPr="009017A6">
          <w:rPr>
            <w:rStyle w:val="Hyperlink"/>
          </w:rPr>
          <w:t>)</w:t>
        </w:r>
      </w:hyperlink>
      <w:r w:rsidR="00C902E9" w:rsidRPr="009017A6">
        <w:t>,</w:t>
      </w:r>
      <w:r w:rsidR="00E5054D" w:rsidRPr="009017A6">
        <w:t xml:space="preserve"> </w:t>
      </w:r>
      <w:r w:rsidR="00A568AA" w:rsidRPr="009017A6">
        <w:t>о </w:t>
      </w:r>
      <w:r w:rsidR="00A879CF" w:rsidRPr="009017A6">
        <w:t>сохранени</w:t>
      </w:r>
      <w:r w:rsidR="00A568AA" w:rsidRPr="009017A6">
        <w:t>и</w:t>
      </w:r>
      <w:r w:rsidR="00A879CF" w:rsidRPr="009017A6">
        <w:t xml:space="preserve"> частотных присвоений </w:t>
      </w:r>
      <w:r w:rsidR="008003BF" w:rsidRPr="009017A6">
        <w:t xml:space="preserve">спутниковым сетям </w:t>
      </w:r>
      <w:proofErr w:type="spellStart"/>
      <w:r w:rsidRPr="009017A6">
        <w:t>INTELSAT8</w:t>
      </w:r>
      <w:proofErr w:type="spellEnd"/>
      <w:r w:rsidRPr="009017A6">
        <w:t xml:space="preserve"> </w:t>
      </w:r>
      <w:proofErr w:type="spellStart"/>
      <w:r w:rsidRPr="009017A6">
        <w:t>328.5E</w:t>
      </w:r>
      <w:proofErr w:type="spellEnd"/>
      <w:r w:rsidRPr="009017A6">
        <w:t xml:space="preserve"> </w:t>
      </w:r>
      <w:r w:rsidR="008003BF" w:rsidRPr="009017A6">
        <w:t>и</w:t>
      </w:r>
      <w:r w:rsidRPr="009017A6">
        <w:t xml:space="preserve"> </w:t>
      </w:r>
      <w:proofErr w:type="spellStart"/>
      <w:r w:rsidRPr="009017A6">
        <w:t>INTELSAT9</w:t>
      </w:r>
      <w:proofErr w:type="spellEnd"/>
      <w:r w:rsidRPr="009017A6">
        <w:t xml:space="preserve"> </w:t>
      </w:r>
      <w:proofErr w:type="spellStart"/>
      <w:r w:rsidRPr="009017A6">
        <w:t>328.5E</w:t>
      </w:r>
      <w:proofErr w:type="spellEnd"/>
      <w:r w:rsidRPr="009017A6">
        <w:t xml:space="preserve"> </w:t>
      </w:r>
      <w:r w:rsidR="008003BF" w:rsidRPr="009017A6">
        <w:t>в полосах частот</w:t>
      </w:r>
      <w:r w:rsidRPr="009017A6">
        <w:t xml:space="preserve"> 10 950−11 195 МГц </w:t>
      </w:r>
      <w:r w:rsidR="008003BF" w:rsidRPr="009017A6">
        <w:t>и</w:t>
      </w:r>
      <w:r w:rsidRPr="009017A6">
        <w:t xml:space="preserve"> 11 197,98−11 198,03 МГц. </w:t>
      </w:r>
      <w:proofErr w:type="spellStart"/>
      <w:r w:rsidRPr="009017A6">
        <w:t>ВКР</w:t>
      </w:r>
      <w:proofErr w:type="spellEnd"/>
      <w:r w:rsidRPr="009017A6">
        <w:t xml:space="preserve">-19 </w:t>
      </w:r>
      <w:r w:rsidR="008003BF" w:rsidRPr="009017A6">
        <w:t>приняла решение удовлетворить</w:t>
      </w:r>
      <w:r w:rsidRPr="009017A6">
        <w:t xml:space="preserve"> </w:t>
      </w:r>
      <w:r w:rsidR="008003BF" w:rsidRPr="009017A6">
        <w:t>конкретную просьбу, изложенную в этом документе, с учетом определенных затронутых в этом документе вопросов</w:t>
      </w:r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 </w:t>
      </w:r>
      <w:r w:rsidR="008003BF" w:rsidRPr="009017A6">
        <w:t>соответственно поручила</w:t>
      </w:r>
      <w:r w:rsidRPr="009017A6">
        <w:t xml:space="preserve"> Бюро радиосвязи </w:t>
      </w:r>
      <w:r w:rsidR="008003BF" w:rsidRPr="009017A6">
        <w:t>сохранить вышеуказанные радиочастотные присвоения в</w:t>
      </w:r>
      <w:r w:rsidRPr="009017A6">
        <w:t xml:space="preserve"> </w:t>
      </w:r>
      <w:r w:rsidR="008003BF" w:rsidRPr="009017A6">
        <w:t>Международном справочном регистре</w:t>
      </w:r>
      <w:r w:rsidR="00E5054D" w:rsidRPr="009017A6">
        <w:t xml:space="preserve"> частот</w:t>
      </w:r>
      <w:r w:rsidRPr="009017A6">
        <w:t xml:space="preserve">. </w:t>
      </w:r>
    </w:p>
    <w:p w14:paraId="0E12A3B9" w14:textId="182045C8" w:rsidR="00E50C4E" w:rsidRPr="009017A6" w:rsidRDefault="00E824F4" w:rsidP="00E50C4E">
      <w:pPr>
        <w:pStyle w:val="Headingb"/>
        <w:rPr>
          <w:lang w:val="ru-RU"/>
        </w:rPr>
      </w:pPr>
      <w:r w:rsidRPr="009017A6">
        <w:rPr>
          <w:lang w:val="ru-RU"/>
        </w:rPr>
        <w:t xml:space="preserve">Просьба о включении в Планы Приложений 30 и </w:t>
      </w:r>
      <w:proofErr w:type="spellStart"/>
      <w:r w:rsidRPr="009017A6">
        <w:rPr>
          <w:lang w:val="ru-RU"/>
        </w:rPr>
        <w:t>30A</w:t>
      </w:r>
      <w:proofErr w:type="spellEnd"/>
      <w:r w:rsidRPr="009017A6">
        <w:rPr>
          <w:lang w:val="ru-RU"/>
        </w:rPr>
        <w:t xml:space="preserve"> </w:t>
      </w:r>
      <w:r w:rsidR="00764816" w:rsidRPr="009017A6">
        <w:rPr>
          <w:lang w:val="ru-RU"/>
        </w:rPr>
        <w:t xml:space="preserve">к </w:t>
      </w:r>
      <w:proofErr w:type="spellStart"/>
      <w:r w:rsidRPr="009017A6">
        <w:rPr>
          <w:lang w:val="ru-RU"/>
        </w:rPr>
        <w:t>РР</w:t>
      </w:r>
      <w:proofErr w:type="spellEnd"/>
      <w:r w:rsidRPr="009017A6">
        <w:rPr>
          <w:lang w:val="ru-RU"/>
        </w:rPr>
        <w:t xml:space="preserve"> десяти присвоений в орбитальной позиции 1,9</w:t>
      </w:r>
      <w:r w:rsidRPr="009017A6">
        <w:rPr>
          <w:lang w:val="ru-RU"/>
        </w:rPr>
        <w:sym w:font="Symbol" w:char="F0B0"/>
      </w:r>
      <w:r w:rsidRPr="009017A6">
        <w:rPr>
          <w:lang w:val="ru-RU"/>
        </w:rPr>
        <w:t> </w:t>
      </w:r>
      <w:r w:rsidRPr="009017A6">
        <w:rPr>
          <w:rFonts w:ascii="inherit" w:hAnsi="inherit"/>
          <w:color w:val="000000"/>
          <w:shd w:val="clear" w:color="auto" w:fill="FFFFFF"/>
          <w:lang w:val="ru-RU"/>
        </w:rPr>
        <w:t>в. д.</w:t>
      </w:r>
      <w:r w:rsidR="00E50C4E" w:rsidRPr="009017A6">
        <w:rPr>
          <w:lang w:val="ru-RU"/>
        </w:rPr>
        <w:t xml:space="preserve">, </w:t>
      </w:r>
      <w:r w:rsidRPr="009017A6">
        <w:rPr>
          <w:lang w:val="ru-RU"/>
        </w:rPr>
        <w:t>вместо указанных в текущих Планах присвоений Болгарии в позиции 1,2°</w:t>
      </w:r>
      <w:r w:rsidR="0085291A" w:rsidRPr="009017A6">
        <w:rPr>
          <w:lang w:val="ru-RU"/>
        </w:rPr>
        <w:t> </w:t>
      </w:r>
      <w:r w:rsidRPr="009017A6">
        <w:rPr>
          <w:lang w:val="ru-RU"/>
        </w:rPr>
        <w:t>з.</w:t>
      </w:r>
      <w:r w:rsidR="00E5054D" w:rsidRPr="009017A6">
        <w:rPr>
          <w:lang w:val="ru-RU"/>
        </w:rPr>
        <w:t> </w:t>
      </w:r>
      <w:r w:rsidRPr="009017A6">
        <w:rPr>
          <w:lang w:val="ru-RU"/>
        </w:rPr>
        <w:t>д.</w:t>
      </w:r>
    </w:p>
    <w:p w14:paraId="7C1FA7E0" w14:textId="1E28BDBF" w:rsidR="00E50C4E" w:rsidRPr="009017A6" w:rsidRDefault="00E50C4E" w:rsidP="00E50C4E">
      <w:proofErr w:type="spellStart"/>
      <w:r w:rsidRPr="009017A6">
        <w:t>ВКР</w:t>
      </w:r>
      <w:proofErr w:type="spellEnd"/>
      <w:r w:rsidRPr="009017A6">
        <w:t xml:space="preserve">-19 </w:t>
      </w:r>
      <w:r w:rsidR="00C902E9" w:rsidRPr="009017A6">
        <w:t xml:space="preserve">рассмотрела конкретную просьбу, представленную в </w:t>
      </w:r>
      <w:r w:rsidR="00E5054D" w:rsidRPr="009017A6">
        <w:t>Д</w:t>
      </w:r>
      <w:r w:rsidR="00C902E9" w:rsidRPr="009017A6">
        <w:t>окументе</w:t>
      </w:r>
      <w:r w:rsidRPr="009017A6">
        <w:t xml:space="preserve"> </w:t>
      </w:r>
      <w:hyperlink r:id="rId13" w:history="1">
        <w:r w:rsidRPr="009017A6">
          <w:rPr>
            <w:rStyle w:val="Hyperlink"/>
          </w:rPr>
          <w:t>43(</w:t>
        </w:r>
        <w:proofErr w:type="spellStart"/>
        <w:r w:rsidRPr="009017A6">
          <w:rPr>
            <w:rStyle w:val="Hyperlink"/>
          </w:rPr>
          <w:t>Add.2</w:t>
        </w:r>
        <w:proofErr w:type="spellEnd"/>
        <w:r w:rsidRPr="009017A6">
          <w:rPr>
            <w:rStyle w:val="Hyperlink"/>
          </w:rPr>
          <w:t>)</w:t>
        </w:r>
      </w:hyperlink>
      <w:r w:rsidR="00C902E9" w:rsidRPr="009017A6">
        <w:t xml:space="preserve">, </w:t>
      </w:r>
      <w:r w:rsidR="00E5054D" w:rsidRPr="009017A6">
        <w:t xml:space="preserve">о </w:t>
      </w:r>
      <w:r w:rsidR="00C902E9" w:rsidRPr="009017A6">
        <w:t>рассмотре</w:t>
      </w:r>
      <w:r w:rsidR="00E5054D" w:rsidRPr="009017A6">
        <w:t>нии</w:t>
      </w:r>
      <w:r w:rsidR="00C902E9" w:rsidRPr="009017A6">
        <w:t xml:space="preserve"> вопрос</w:t>
      </w:r>
      <w:r w:rsidR="00E5054D" w:rsidRPr="009017A6">
        <w:t>а</w:t>
      </w:r>
      <w:r w:rsidR="00C902E9" w:rsidRPr="009017A6">
        <w:t xml:space="preserve"> о включении в Планы Приложений </w:t>
      </w:r>
      <w:r w:rsidR="00C902E9" w:rsidRPr="009017A6">
        <w:rPr>
          <w:b/>
          <w:bCs/>
        </w:rPr>
        <w:t xml:space="preserve">30 </w:t>
      </w:r>
      <w:r w:rsidR="00C902E9" w:rsidRPr="009017A6">
        <w:t xml:space="preserve">и </w:t>
      </w:r>
      <w:proofErr w:type="spellStart"/>
      <w:r w:rsidR="00C902E9" w:rsidRPr="009017A6">
        <w:rPr>
          <w:b/>
          <w:bCs/>
        </w:rPr>
        <w:t>30A</w:t>
      </w:r>
      <w:proofErr w:type="spellEnd"/>
      <w:r w:rsidR="00C902E9" w:rsidRPr="009017A6">
        <w:t xml:space="preserve"> к </w:t>
      </w:r>
      <w:proofErr w:type="spellStart"/>
      <w:r w:rsidR="00C902E9" w:rsidRPr="009017A6">
        <w:t>РР</w:t>
      </w:r>
      <w:proofErr w:type="spellEnd"/>
      <w:r w:rsidR="00C902E9" w:rsidRPr="009017A6">
        <w:t xml:space="preserve"> десяти присвоений в орбитальной позиции 1,9° в.</w:t>
      </w:r>
      <w:r w:rsidR="0085291A" w:rsidRPr="009017A6">
        <w:t> </w:t>
      </w:r>
      <w:r w:rsidR="00C902E9" w:rsidRPr="009017A6">
        <w:t xml:space="preserve">д. вместо указанных в текущих Планах присвоений Болгарии в позиции 1,2° з. д. в соответствии с </w:t>
      </w:r>
      <w:r w:rsidR="00E5054D" w:rsidRPr="009017A6">
        <w:t>§</w:t>
      </w:r>
      <w:r w:rsidR="00C902E9" w:rsidRPr="009017A6">
        <w:t xml:space="preserve"> 4.1.27 Статьи 4 Приложений </w:t>
      </w:r>
      <w:r w:rsidR="00C902E9" w:rsidRPr="009017A6">
        <w:rPr>
          <w:b/>
          <w:bCs/>
        </w:rPr>
        <w:t>30</w:t>
      </w:r>
      <w:r w:rsidR="00C902E9" w:rsidRPr="009017A6">
        <w:t xml:space="preserve"> и </w:t>
      </w:r>
      <w:proofErr w:type="spellStart"/>
      <w:r w:rsidR="00C902E9" w:rsidRPr="009017A6">
        <w:rPr>
          <w:b/>
          <w:bCs/>
        </w:rPr>
        <w:t>30A</w:t>
      </w:r>
      <w:proofErr w:type="spellEnd"/>
      <w:r w:rsidR="00C902E9" w:rsidRPr="009017A6">
        <w:t xml:space="preserve"> к </w:t>
      </w:r>
      <w:proofErr w:type="spellStart"/>
      <w:r w:rsidR="00C902E9" w:rsidRPr="009017A6">
        <w:t>РР</w:t>
      </w:r>
      <w:proofErr w:type="spellEnd"/>
      <w:r w:rsidR="00C902E9" w:rsidRPr="009017A6">
        <w:t xml:space="preserve">. </w:t>
      </w:r>
      <w:r w:rsidR="00764816" w:rsidRPr="009017A6">
        <w:rPr>
          <w:bCs/>
        </w:rPr>
        <w:t xml:space="preserve">Признавая, что эта просьба была связана с решением </w:t>
      </w:r>
      <w:proofErr w:type="spellStart"/>
      <w:r w:rsidR="004D040A" w:rsidRPr="009017A6">
        <w:rPr>
          <w:bCs/>
        </w:rPr>
        <w:t>ВКР</w:t>
      </w:r>
      <w:proofErr w:type="spellEnd"/>
      <w:r w:rsidRPr="009017A6">
        <w:rPr>
          <w:bCs/>
        </w:rPr>
        <w:t>-12</w:t>
      </w:r>
      <w:r w:rsidR="00764816" w:rsidRPr="009017A6">
        <w:rPr>
          <w:bCs/>
        </w:rPr>
        <w:t xml:space="preserve"> по этому же вопросу</w:t>
      </w:r>
      <w:r w:rsidRPr="009017A6">
        <w:rPr>
          <w:bCs/>
        </w:rPr>
        <w:t>,</w:t>
      </w:r>
      <w:r w:rsidR="00764816" w:rsidRPr="009017A6">
        <w:rPr>
          <w:bCs/>
        </w:rPr>
        <w:t xml:space="preserve"> и с учетом результатов деятельности, проведенной после </w:t>
      </w:r>
      <w:proofErr w:type="spellStart"/>
      <w:r w:rsidR="00764816" w:rsidRPr="009017A6">
        <w:rPr>
          <w:bCs/>
        </w:rPr>
        <w:t>ВКР</w:t>
      </w:r>
      <w:proofErr w:type="spellEnd"/>
      <w:r w:rsidR="00764816" w:rsidRPr="009017A6">
        <w:rPr>
          <w:bCs/>
        </w:rPr>
        <w:t xml:space="preserve">-12, успешного завершения процедуры в соответствии со Статьей 4 Приложения </w:t>
      </w:r>
      <w:r w:rsidR="00764816" w:rsidRPr="009017A6">
        <w:rPr>
          <w:b/>
          <w:bCs/>
        </w:rPr>
        <w:t>30</w:t>
      </w:r>
      <w:r w:rsidR="00764816" w:rsidRPr="009017A6">
        <w:rPr>
          <w:bCs/>
        </w:rPr>
        <w:t xml:space="preserve"> к </w:t>
      </w:r>
      <w:proofErr w:type="spellStart"/>
      <w:r w:rsidR="00764816" w:rsidRPr="009017A6">
        <w:rPr>
          <w:bCs/>
        </w:rPr>
        <w:t>РР</w:t>
      </w:r>
      <w:proofErr w:type="spellEnd"/>
      <w:r w:rsidR="00764816" w:rsidRPr="009017A6">
        <w:rPr>
          <w:bCs/>
        </w:rPr>
        <w:t xml:space="preserve"> и </w:t>
      </w:r>
      <w:r w:rsidR="00A568AA" w:rsidRPr="009017A6">
        <w:rPr>
          <w:bCs/>
        </w:rPr>
        <w:t>заявления</w:t>
      </w:r>
      <w:r w:rsidR="00764816" w:rsidRPr="009017A6">
        <w:rPr>
          <w:bCs/>
        </w:rPr>
        <w:t xml:space="preserve"> канал</w:t>
      </w:r>
      <w:r w:rsidR="00A568AA" w:rsidRPr="009017A6">
        <w:rPr>
          <w:bCs/>
        </w:rPr>
        <w:t>ов</w:t>
      </w:r>
      <w:r w:rsidR="00764816" w:rsidRPr="009017A6">
        <w:rPr>
          <w:bCs/>
        </w:rPr>
        <w:t xml:space="preserve"> </w:t>
      </w:r>
      <w:proofErr w:type="spellStart"/>
      <w:r w:rsidR="00764816" w:rsidRPr="009017A6">
        <w:rPr>
          <w:bCs/>
        </w:rPr>
        <w:t>РСС</w:t>
      </w:r>
      <w:proofErr w:type="spellEnd"/>
      <w:r w:rsidR="00764816" w:rsidRPr="009017A6">
        <w:rPr>
          <w:bCs/>
        </w:rPr>
        <w:t xml:space="preserve"> в полосе 11,7</w:t>
      </w:r>
      <w:r w:rsidR="00E61B4B" w:rsidRPr="009017A6">
        <w:rPr>
          <w:bCs/>
        </w:rPr>
        <w:t>−</w:t>
      </w:r>
      <w:r w:rsidR="00764816" w:rsidRPr="009017A6">
        <w:rPr>
          <w:bCs/>
        </w:rPr>
        <w:t>12,2 ГГц в орбитальной позиции 1,9° в.</w:t>
      </w:r>
      <w:r w:rsidR="0085291A" w:rsidRPr="009017A6">
        <w:rPr>
          <w:bCs/>
        </w:rPr>
        <w:t> </w:t>
      </w:r>
      <w:r w:rsidR="00764816" w:rsidRPr="009017A6">
        <w:rPr>
          <w:bCs/>
        </w:rPr>
        <w:t xml:space="preserve">д. в соответствии со Статьей 4 Приложения </w:t>
      </w:r>
      <w:r w:rsidR="00764816" w:rsidRPr="009017A6">
        <w:rPr>
          <w:b/>
          <w:bCs/>
        </w:rPr>
        <w:t>30</w:t>
      </w:r>
      <w:r w:rsidR="00764816" w:rsidRPr="009017A6">
        <w:rPr>
          <w:bCs/>
        </w:rPr>
        <w:t xml:space="preserve"> к </w:t>
      </w:r>
      <w:proofErr w:type="spellStart"/>
      <w:r w:rsidR="00764816" w:rsidRPr="009017A6">
        <w:rPr>
          <w:bCs/>
        </w:rPr>
        <w:t>РР</w:t>
      </w:r>
      <w:proofErr w:type="spellEnd"/>
      <w:r w:rsidR="00764816" w:rsidRPr="009017A6">
        <w:rPr>
          <w:bCs/>
        </w:rPr>
        <w:t xml:space="preserve">, </w:t>
      </w:r>
      <w:proofErr w:type="spellStart"/>
      <w:r w:rsidRPr="009017A6">
        <w:t>ВКР</w:t>
      </w:r>
      <w:proofErr w:type="spellEnd"/>
      <w:r w:rsidRPr="009017A6">
        <w:t xml:space="preserve">-19 </w:t>
      </w:r>
      <w:r w:rsidR="00764816" w:rsidRPr="009017A6">
        <w:t>прин</w:t>
      </w:r>
      <w:r w:rsidR="00D452AC" w:rsidRPr="009017A6">
        <w:t>яла</w:t>
      </w:r>
      <w:r w:rsidR="00764816" w:rsidRPr="009017A6">
        <w:t xml:space="preserve"> решение удовлетворить </w:t>
      </w:r>
      <w:r w:rsidR="00D452AC" w:rsidRPr="009017A6">
        <w:t>эту</w:t>
      </w:r>
      <w:r w:rsidR="00764816" w:rsidRPr="009017A6">
        <w:t xml:space="preserve"> просьбу</w:t>
      </w:r>
      <w:r w:rsidRPr="009017A6">
        <w:t xml:space="preserve">. </w:t>
      </w:r>
    </w:p>
    <w:p w14:paraId="65783B00" w14:textId="4A55FB50" w:rsidR="00E50C4E" w:rsidRPr="009017A6" w:rsidRDefault="004D040A" w:rsidP="00E50C4E"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764816" w:rsidRPr="009017A6">
        <w:t>поручает</w:t>
      </w:r>
      <w:r w:rsidR="00E50C4E" w:rsidRPr="009017A6">
        <w:t xml:space="preserve"> </w:t>
      </w:r>
      <w:r w:rsidRPr="009017A6">
        <w:t xml:space="preserve">Бюро радиосвязи </w:t>
      </w:r>
      <w:r w:rsidR="00764816" w:rsidRPr="009017A6">
        <w:t xml:space="preserve">включить в </w:t>
      </w:r>
      <w:r w:rsidR="00C57124" w:rsidRPr="009017A6">
        <w:t xml:space="preserve">Планы Приложений </w:t>
      </w:r>
      <w:r w:rsidR="00C57124" w:rsidRPr="009017A6">
        <w:rPr>
          <w:b/>
          <w:bCs/>
        </w:rPr>
        <w:t xml:space="preserve">30 </w:t>
      </w:r>
      <w:r w:rsidR="00C57124" w:rsidRPr="009017A6">
        <w:t xml:space="preserve">и </w:t>
      </w:r>
      <w:proofErr w:type="spellStart"/>
      <w:r w:rsidR="00C57124" w:rsidRPr="009017A6">
        <w:rPr>
          <w:b/>
          <w:bCs/>
        </w:rPr>
        <w:t>30A</w:t>
      </w:r>
      <w:proofErr w:type="spellEnd"/>
      <w:r w:rsidR="00C57124" w:rsidRPr="009017A6">
        <w:t xml:space="preserve"> к </w:t>
      </w:r>
      <w:proofErr w:type="spellStart"/>
      <w:r w:rsidR="00C57124" w:rsidRPr="009017A6">
        <w:t>РР</w:t>
      </w:r>
      <w:proofErr w:type="spellEnd"/>
      <w:r w:rsidR="00C57124" w:rsidRPr="009017A6">
        <w:t xml:space="preserve"> десят</w:t>
      </w:r>
      <w:r w:rsidR="00A74DA1" w:rsidRPr="009017A6">
        <w:t>ь</w:t>
      </w:r>
      <w:r w:rsidR="00C57124" w:rsidRPr="009017A6">
        <w:t xml:space="preserve"> каналов </w:t>
      </w:r>
      <w:r w:rsidR="005506BD" w:rsidRPr="009017A6">
        <w:t xml:space="preserve">– </w:t>
      </w:r>
      <w:r w:rsidR="00C57124" w:rsidRPr="009017A6">
        <w:rPr>
          <w:rFonts w:eastAsia="Times New Roman+FPEF"/>
          <w:szCs w:val="24"/>
        </w:rPr>
        <w:t>1,</w:t>
      </w:r>
      <w:r w:rsidR="00E61B4B" w:rsidRPr="009017A6">
        <w:rPr>
          <w:rFonts w:eastAsia="Times New Roman+FPEF"/>
          <w:szCs w:val="24"/>
        </w:rPr>
        <w:t> </w:t>
      </w:r>
      <w:r w:rsidR="00C57124" w:rsidRPr="009017A6">
        <w:rPr>
          <w:rFonts w:eastAsia="Times New Roman+FPEF"/>
          <w:szCs w:val="24"/>
        </w:rPr>
        <w:t xml:space="preserve">2, 3, 4, 5, 6, 7, 8, 17 и 18 </w:t>
      </w:r>
      <w:r w:rsidR="005506BD" w:rsidRPr="009017A6">
        <w:rPr>
          <w:rFonts w:eastAsia="Times New Roman+FPEF"/>
          <w:szCs w:val="24"/>
        </w:rPr>
        <w:t xml:space="preserve">– </w:t>
      </w:r>
      <w:r w:rsidR="00A568AA" w:rsidRPr="009017A6">
        <w:rPr>
          <w:rFonts w:eastAsia="Times New Roman+FPEF"/>
          <w:szCs w:val="24"/>
        </w:rPr>
        <w:t xml:space="preserve">с </w:t>
      </w:r>
      <w:r w:rsidR="00742BD6" w:rsidRPr="009017A6">
        <w:rPr>
          <w:rFonts w:eastAsia="Times New Roman+FPEF"/>
          <w:szCs w:val="24"/>
        </w:rPr>
        <w:t xml:space="preserve">шириной </w:t>
      </w:r>
      <w:r w:rsidR="00A568AA" w:rsidRPr="009017A6">
        <w:rPr>
          <w:rFonts w:eastAsia="Times New Roman+FPEF"/>
          <w:szCs w:val="24"/>
        </w:rPr>
        <w:t xml:space="preserve">полосы </w:t>
      </w:r>
      <w:r w:rsidR="00742BD6" w:rsidRPr="009017A6">
        <w:t>33</w:t>
      </w:r>
      <w:r w:rsidR="00A568AA" w:rsidRPr="009017A6">
        <w:t> </w:t>
      </w:r>
      <w:r w:rsidR="00742BD6" w:rsidRPr="009017A6">
        <w:t>МГц</w:t>
      </w:r>
      <w:r w:rsidR="00742BD6" w:rsidRPr="009017A6">
        <w:rPr>
          <w:rFonts w:eastAsia="Times New Roman+FPEF"/>
          <w:szCs w:val="24"/>
        </w:rPr>
        <w:t xml:space="preserve"> </w:t>
      </w:r>
      <w:r w:rsidR="00C57124" w:rsidRPr="009017A6">
        <w:rPr>
          <w:rFonts w:eastAsia="Times New Roman+FPEF"/>
          <w:szCs w:val="24"/>
        </w:rPr>
        <w:t xml:space="preserve">для </w:t>
      </w:r>
      <w:proofErr w:type="spellStart"/>
      <w:r w:rsidR="00C57124" w:rsidRPr="009017A6">
        <w:t>РСС</w:t>
      </w:r>
      <w:proofErr w:type="spellEnd"/>
      <w:r w:rsidR="00E50C4E" w:rsidRPr="009017A6">
        <w:t xml:space="preserve"> </w:t>
      </w:r>
      <w:r w:rsidR="00C57124" w:rsidRPr="009017A6">
        <w:t>и</w:t>
      </w:r>
      <w:r w:rsidR="00E50C4E" w:rsidRPr="009017A6">
        <w:t xml:space="preserve"> </w:t>
      </w:r>
      <w:r w:rsidR="00C57124" w:rsidRPr="009017A6">
        <w:t xml:space="preserve">фидерных линий </w:t>
      </w:r>
      <w:proofErr w:type="spellStart"/>
      <w:r w:rsidR="00C57124" w:rsidRPr="009017A6">
        <w:t>РСС</w:t>
      </w:r>
      <w:proofErr w:type="spellEnd"/>
      <w:r w:rsidR="00C57124" w:rsidRPr="009017A6">
        <w:t xml:space="preserve"> </w:t>
      </w:r>
      <w:r w:rsidR="00C57124" w:rsidRPr="009017A6">
        <w:rPr>
          <w:rFonts w:eastAsia="Times New Roman+FPEF"/>
          <w:szCs w:val="24"/>
        </w:rPr>
        <w:t>с учетом характеристик</w:t>
      </w:r>
      <w:r w:rsidR="00A74DA1" w:rsidRPr="009017A6">
        <w:rPr>
          <w:rFonts w:eastAsia="Times New Roman+FPEF"/>
          <w:szCs w:val="24"/>
        </w:rPr>
        <w:t>, приведенных в Таблице 1</w:t>
      </w:r>
      <w:r w:rsidR="00D452AC" w:rsidRPr="009017A6">
        <w:rPr>
          <w:rFonts w:eastAsia="Times New Roman+FPEF"/>
          <w:szCs w:val="24"/>
        </w:rPr>
        <w:t>,</w:t>
      </w:r>
      <w:r w:rsidR="00A74DA1" w:rsidRPr="009017A6">
        <w:rPr>
          <w:rFonts w:eastAsia="Times New Roman+FPEF"/>
          <w:szCs w:val="24"/>
        </w:rPr>
        <w:t xml:space="preserve"> ниже</w:t>
      </w:r>
      <w:r w:rsidR="005506BD" w:rsidRPr="009017A6">
        <w:rPr>
          <w:rFonts w:eastAsia="Times New Roman+FPEF"/>
          <w:szCs w:val="24"/>
        </w:rPr>
        <w:t>, для администрации Болгарии</w:t>
      </w:r>
      <w:r w:rsidR="00E50C4E" w:rsidRPr="009017A6">
        <w:rPr>
          <w:rFonts w:eastAsia="Times New Roman+FPEF"/>
          <w:szCs w:val="24"/>
        </w:rPr>
        <w:t xml:space="preserve">. </w:t>
      </w:r>
      <w:r w:rsidR="00C57124" w:rsidRPr="009017A6">
        <w:t xml:space="preserve">После завершения </w:t>
      </w:r>
      <w:r w:rsidR="00C57124" w:rsidRPr="009017A6">
        <w:lastRenderedPageBreak/>
        <w:t>процедуры включения</w:t>
      </w:r>
      <w:r w:rsidR="00E50C4E" w:rsidRPr="009017A6">
        <w:t xml:space="preserve"> </w:t>
      </w:r>
      <w:r w:rsidR="00C57124" w:rsidRPr="009017A6">
        <w:t>Бюро радиосвязи удалит текущ</w:t>
      </w:r>
      <w:r w:rsidR="00D452AC" w:rsidRPr="009017A6">
        <w:t xml:space="preserve">ие распределения </w:t>
      </w:r>
      <w:r w:rsidR="005506BD" w:rsidRPr="009017A6">
        <w:t xml:space="preserve">в </w:t>
      </w:r>
      <w:r w:rsidR="00D452AC" w:rsidRPr="009017A6">
        <w:t>План</w:t>
      </w:r>
      <w:r w:rsidR="005506BD" w:rsidRPr="009017A6">
        <w:t>е</w:t>
      </w:r>
      <w:r w:rsidR="00C57124" w:rsidRPr="009017A6">
        <w:t xml:space="preserve"> в позиции</w:t>
      </w:r>
      <w:r w:rsidR="00E50C4E" w:rsidRPr="009017A6">
        <w:t> 1</w:t>
      </w:r>
      <w:r w:rsidR="00641544" w:rsidRPr="009017A6">
        <w:t>,</w:t>
      </w:r>
      <w:r w:rsidR="00E50C4E" w:rsidRPr="009017A6">
        <w:t>2</w:t>
      </w:r>
      <w:r w:rsidR="00E50C4E" w:rsidRPr="009017A6">
        <w:rPr>
          <w:szCs w:val="24"/>
        </w:rPr>
        <w:sym w:font="Symbol" w:char="F0B0"/>
      </w:r>
      <w:r w:rsidR="00E50C4E" w:rsidRPr="009017A6">
        <w:rPr>
          <w:szCs w:val="24"/>
        </w:rPr>
        <w:t> </w:t>
      </w:r>
      <w:r w:rsidR="00C57124" w:rsidRPr="009017A6">
        <w:rPr>
          <w:szCs w:val="24"/>
        </w:rPr>
        <w:t>з.</w:t>
      </w:r>
      <w:r w:rsidR="00D452AC" w:rsidRPr="009017A6">
        <w:rPr>
          <w:szCs w:val="24"/>
        </w:rPr>
        <w:t> </w:t>
      </w:r>
      <w:r w:rsidR="00C57124" w:rsidRPr="009017A6">
        <w:rPr>
          <w:szCs w:val="24"/>
        </w:rPr>
        <w:t>д. д</w:t>
      </w:r>
      <w:r w:rsidR="00842886" w:rsidRPr="009017A6">
        <w:rPr>
          <w:szCs w:val="24"/>
        </w:rPr>
        <w:t>л</w:t>
      </w:r>
      <w:r w:rsidR="00C57124" w:rsidRPr="009017A6">
        <w:rPr>
          <w:szCs w:val="24"/>
        </w:rPr>
        <w:t xml:space="preserve">я </w:t>
      </w:r>
      <w:r w:rsidR="00D452AC" w:rsidRPr="009017A6">
        <w:t>а</w:t>
      </w:r>
      <w:r w:rsidR="00842886" w:rsidRPr="009017A6">
        <w:t xml:space="preserve">дминистрации Болгарии </w:t>
      </w:r>
      <w:r w:rsidR="00C57124" w:rsidRPr="009017A6">
        <w:t xml:space="preserve">в Планах Приложений </w:t>
      </w:r>
      <w:r w:rsidR="00C57124" w:rsidRPr="009017A6">
        <w:rPr>
          <w:b/>
          <w:bCs/>
        </w:rPr>
        <w:t xml:space="preserve">30 </w:t>
      </w:r>
      <w:r w:rsidR="00C57124" w:rsidRPr="009017A6">
        <w:t xml:space="preserve">и </w:t>
      </w:r>
      <w:proofErr w:type="spellStart"/>
      <w:r w:rsidR="00C57124" w:rsidRPr="009017A6">
        <w:rPr>
          <w:b/>
          <w:bCs/>
        </w:rPr>
        <w:t>30A</w:t>
      </w:r>
      <w:proofErr w:type="spellEnd"/>
      <w:r w:rsidR="00C57124" w:rsidRPr="009017A6">
        <w:t xml:space="preserve"> и исключит частотные присвоения</w:t>
      </w:r>
      <w:r w:rsidR="005506BD" w:rsidRPr="009017A6">
        <w:t xml:space="preserve"> спутниковой сети </w:t>
      </w:r>
      <w:proofErr w:type="spellStart"/>
      <w:r w:rsidR="005506BD" w:rsidRPr="009017A6">
        <w:t>BULSAT</w:t>
      </w:r>
      <w:proofErr w:type="spellEnd"/>
      <w:r w:rsidR="005506BD" w:rsidRPr="009017A6">
        <w:t>-</w:t>
      </w:r>
      <w:proofErr w:type="spellStart"/>
      <w:r w:rsidR="005506BD" w:rsidRPr="009017A6">
        <w:t>BSS</w:t>
      </w:r>
      <w:proofErr w:type="spellEnd"/>
      <w:r w:rsidR="005506BD" w:rsidRPr="009017A6">
        <w:t>-</w:t>
      </w:r>
      <w:proofErr w:type="spellStart"/>
      <w:r w:rsidR="005506BD" w:rsidRPr="009017A6">
        <w:t>1,2W</w:t>
      </w:r>
      <w:proofErr w:type="spellEnd"/>
      <w:r w:rsidR="005506BD" w:rsidRPr="009017A6">
        <w:t>-W, указанной в Таблице 2, ниже</w:t>
      </w:r>
      <w:r w:rsidR="00D452AC" w:rsidRPr="009017A6">
        <w:t>,</w:t>
      </w:r>
      <w:r w:rsidR="00C57124" w:rsidRPr="009017A6">
        <w:t xml:space="preserve"> соответствующие вышеуказанным дес</w:t>
      </w:r>
      <w:r w:rsidR="00D452AC" w:rsidRPr="009017A6">
        <w:t>я</w:t>
      </w:r>
      <w:r w:rsidR="00C57124" w:rsidRPr="009017A6">
        <w:t>ти каналам в</w:t>
      </w:r>
      <w:r w:rsidR="00E50C4E" w:rsidRPr="009017A6">
        <w:t xml:space="preserve"> </w:t>
      </w:r>
      <w:r w:rsidR="00C57124" w:rsidRPr="009017A6">
        <w:t>Списке присвоений для дополнительного использования и</w:t>
      </w:r>
      <w:r w:rsidR="00E50C4E" w:rsidRPr="009017A6">
        <w:t xml:space="preserve"> </w:t>
      </w:r>
      <w:r w:rsidR="00D452AC" w:rsidRPr="009017A6">
        <w:t xml:space="preserve">в </w:t>
      </w:r>
      <w:r w:rsidR="00C57124" w:rsidRPr="009017A6">
        <w:t>Справочн</w:t>
      </w:r>
      <w:r w:rsidR="00842886" w:rsidRPr="009017A6">
        <w:t>ом</w:t>
      </w:r>
      <w:r w:rsidR="00C57124" w:rsidRPr="009017A6">
        <w:t xml:space="preserve"> регистр</w:t>
      </w:r>
      <w:r w:rsidR="00842886" w:rsidRPr="009017A6">
        <w:t>е</w:t>
      </w:r>
      <w:r w:rsidR="00E50C4E" w:rsidRPr="009017A6">
        <w:t>.</w:t>
      </w:r>
    </w:p>
    <w:p w14:paraId="507C6E4D" w14:textId="086A5C07" w:rsidR="00E50C4E" w:rsidRPr="009017A6" w:rsidRDefault="004D040A" w:rsidP="005118E0">
      <w:pPr>
        <w:pStyle w:val="TableNo"/>
        <w:spacing w:before="360"/>
      </w:pPr>
      <w:r w:rsidRPr="009017A6">
        <w:t>Таблица</w:t>
      </w:r>
      <w:r w:rsidR="00E50C4E" w:rsidRPr="009017A6">
        <w:t xml:space="preserve"> 1</w:t>
      </w:r>
    </w:p>
    <w:p w14:paraId="50A0711D" w14:textId="75835A40" w:rsidR="00E50C4E" w:rsidRPr="009017A6" w:rsidRDefault="00842886" w:rsidP="00E50C4E">
      <w:pPr>
        <w:pStyle w:val="Tabletitle"/>
      </w:pPr>
      <w:r w:rsidRPr="009017A6">
        <w:t xml:space="preserve">Список характеристик новых присвоений для </w:t>
      </w:r>
      <w:r w:rsidR="00943BA9" w:rsidRPr="009017A6">
        <w:t>а</w:t>
      </w:r>
      <w:r w:rsidRPr="009017A6">
        <w:t>дминистрации Болгарии в План</w:t>
      </w:r>
      <w:r w:rsidR="00943BA9" w:rsidRPr="009017A6">
        <w:t>ах</w:t>
      </w:r>
      <w:r w:rsidR="00E50C4E" w:rsidRPr="009017A6">
        <w:t xml:space="preserve"> </w:t>
      </w:r>
      <w:r w:rsidRPr="009017A6">
        <w:t xml:space="preserve">Приложений </w:t>
      </w:r>
      <w:r w:rsidRPr="009017A6">
        <w:rPr>
          <w:b w:val="0"/>
          <w:bCs/>
        </w:rPr>
        <w:t xml:space="preserve">30 </w:t>
      </w:r>
      <w:r w:rsidRPr="009017A6">
        <w:t xml:space="preserve">и </w:t>
      </w:r>
      <w:proofErr w:type="spellStart"/>
      <w:r w:rsidRPr="009017A6">
        <w:rPr>
          <w:b w:val="0"/>
          <w:bCs/>
        </w:rPr>
        <w:t>30A</w:t>
      </w:r>
      <w:proofErr w:type="spellEnd"/>
    </w:p>
    <w:tbl>
      <w:tblPr>
        <w:tblStyle w:val="TableGrid"/>
        <w:tblW w:w="8652" w:type="dxa"/>
        <w:jc w:val="center"/>
        <w:tblLayout w:type="fixed"/>
        <w:tblLook w:val="04A0" w:firstRow="1" w:lastRow="0" w:firstColumn="1" w:lastColumn="0" w:noHBand="0" w:noVBand="1"/>
      </w:tblPr>
      <w:tblGrid>
        <w:gridCol w:w="3257"/>
        <w:gridCol w:w="2565"/>
        <w:gridCol w:w="2830"/>
      </w:tblGrid>
      <w:tr w:rsidR="00E50C4E" w:rsidRPr="009017A6" w14:paraId="26C5F545" w14:textId="77777777" w:rsidTr="005118E0">
        <w:trPr>
          <w:tblHeader/>
          <w:jc w:val="center"/>
        </w:trPr>
        <w:tc>
          <w:tcPr>
            <w:tcW w:w="3257" w:type="dxa"/>
          </w:tcPr>
          <w:p w14:paraId="36204A04" w14:textId="18271FE2" w:rsidR="00E50C4E" w:rsidRPr="009017A6" w:rsidRDefault="00842886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Параметры</w:t>
            </w:r>
          </w:p>
        </w:tc>
        <w:tc>
          <w:tcPr>
            <w:tcW w:w="2565" w:type="dxa"/>
          </w:tcPr>
          <w:p w14:paraId="0FC44530" w14:textId="279C4B5D" w:rsidR="00E50C4E" w:rsidRPr="009017A6" w:rsidRDefault="00842886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На линии вниз</w:t>
            </w:r>
          </w:p>
        </w:tc>
        <w:tc>
          <w:tcPr>
            <w:tcW w:w="2830" w:type="dxa"/>
          </w:tcPr>
          <w:p w14:paraId="779EEBB8" w14:textId="6851300B" w:rsidR="00E50C4E" w:rsidRPr="009017A6" w:rsidRDefault="00842886" w:rsidP="00C902E9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Фидерные линии</w:t>
            </w:r>
          </w:p>
        </w:tc>
      </w:tr>
      <w:tr w:rsidR="00E50C4E" w:rsidRPr="009017A6" w14:paraId="3766A256" w14:textId="77777777" w:rsidTr="005118E0">
        <w:trPr>
          <w:jc w:val="center"/>
        </w:trPr>
        <w:tc>
          <w:tcPr>
            <w:tcW w:w="3257" w:type="dxa"/>
          </w:tcPr>
          <w:p w14:paraId="135F22A0" w14:textId="0A0FB3C8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Орбитальная позиция</w:t>
            </w:r>
          </w:p>
        </w:tc>
        <w:tc>
          <w:tcPr>
            <w:tcW w:w="5395" w:type="dxa"/>
            <w:gridSpan w:val="2"/>
          </w:tcPr>
          <w:p w14:paraId="43BFFD56" w14:textId="6D81EE10" w:rsidR="00E50C4E" w:rsidRPr="009017A6" w:rsidRDefault="00E50C4E" w:rsidP="00C902E9">
            <w:pPr>
              <w:pStyle w:val="Tabletext"/>
              <w:jc w:val="center"/>
            </w:pPr>
            <w:r w:rsidRPr="009017A6">
              <w:t>1</w:t>
            </w:r>
            <w:r w:rsidR="00C90E9E" w:rsidRPr="009017A6">
              <w:t>,</w:t>
            </w:r>
            <w:r w:rsidRPr="009017A6">
              <w:t>9°</w:t>
            </w:r>
            <w:r w:rsidR="00C90E9E" w:rsidRPr="009017A6">
              <w:t xml:space="preserve"> </w:t>
            </w:r>
            <w:r w:rsidR="00943BA9" w:rsidRPr="009017A6">
              <w:t>в. д.</w:t>
            </w:r>
          </w:p>
        </w:tc>
      </w:tr>
      <w:tr w:rsidR="00E50C4E" w:rsidRPr="009017A6" w14:paraId="575637F2" w14:textId="77777777" w:rsidTr="005118E0">
        <w:trPr>
          <w:jc w:val="center"/>
        </w:trPr>
        <w:tc>
          <w:tcPr>
            <w:tcW w:w="3257" w:type="dxa"/>
          </w:tcPr>
          <w:p w14:paraId="776E8BC4" w14:textId="50641421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Удержание на орбите космических станций в направлении восток-запад</w:t>
            </w:r>
          </w:p>
        </w:tc>
        <w:tc>
          <w:tcPr>
            <w:tcW w:w="5395" w:type="dxa"/>
            <w:gridSpan w:val="2"/>
          </w:tcPr>
          <w:p w14:paraId="66F4C5D4" w14:textId="0CDD081E" w:rsidR="00E50C4E" w:rsidRPr="009017A6" w:rsidRDefault="00E50C4E" w:rsidP="00C902E9">
            <w:pPr>
              <w:pStyle w:val="Tabletext"/>
              <w:jc w:val="center"/>
            </w:pPr>
            <w:r w:rsidRPr="009017A6">
              <w:t>0</w:t>
            </w:r>
            <w:r w:rsidR="00C90E9E" w:rsidRPr="009017A6">
              <w:t>,</w:t>
            </w:r>
            <w:r w:rsidRPr="009017A6">
              <w:t>05°</w:t>
            </w:r>
          </w:p>
        </w:tc>
      </w:tr>
      <w:tr w:rsidR="00E50C4E" w:rsidRPr="009017A6" w14:paraId="79F218C6" w14:textId="77777777" w:rsidTr="005118E0">
        <w:trPr>
          <w:jc w:val="center"/>
        </w:trPr>
        <w:tc>
          <w:tcPr>
            <w:tcW w:w="3257" w:type="dxa"/>
          </w:tcPr>
          <w:p w14:paraId="21AD2844" w14:textId="1A856800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Идентификация луча</w:t>
            </w:r>
          </w:p>
        </w:tc>
        <w:tc>
          <w:tcPr>
            <w:tcW w:w="5395" w:type="dxa"/>
            <w:gridSpan w:val="2"/>
          </w:tcPr>
          <w:p w14:paraId="0AEE7B05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BUL02000</w:t>
            </w:r>
            <w:proofErr w:type="spellEnd"/>
          </w:p>
        </w:tc>
      </w:tr>
      <w:tr w:rsidR="00E50C4E" w:rsidRPr="009017A6" w14:paraId="07AA9530" w14:textId="77777777" w:rsidTr="005118E0">
        <w:trPr>
          <w:jc w:val="center"/>
        </w:trPr>
        <w:tc>
          <w:tcPr>
            <w:tcW w:w="3257" w:type="dxa"/>
          </w:tcPr>
          <w:p w14:paraId="57AD5957" w14:textId="575CA23B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Дата получения</w:t>
            </w:r>
          </w:p>
        </w:tc>
        <w:tc>
          <w:tcPr>
            <w:tcW w:w="5395" w:type="dxa"/>
            <w:gridSpan w:val="2"/>
          </w:tcPr>
          <w:p w14:paraId="304950B9" w14:textId="03B12D84" w:rsidR="00E50C4E" w:rsidRPr="009017A6" w:rsidRDefault="00E50C4E" w:rsidP="00C902E9">
            <w:pPr>
              <w:pStyle w:val="Tabletext"/>
              <w:jc w:val="center"/>
            </w:pPr>
            <w:r w:rsidRPr="009017A6">
              <w:t>23.11.2019</w:t>
            </w:r>
            <w:r w:rsidR="007520CA" w:rsidRPr="009017A6">
              <w:t> г.</w:t>
            </w:r>
          </w:p>
        </w:tc>
      </w:tr>
      <w:tr w:rsidR="00E50C4E" w:rsidRPr="009017A6" w14:paraId="47819C3B" w14:textId="77777777" w:rsidTr="005118E0">
        <w:trPr>
          <w:jc w:val="center"/>
        </w:trPr>
        <w:tc>
          <w:tcPr>
            <w:tcW w:w="3257" w:type="dxa"/>
          </w:tcPr>
          <w:p w14:paraId="362A0CF5" w14:textId="41FAB4DB" w:rsidR="00E50C4E" w:rsidRPr="009017A6" w:rsidRDefault="004C6DA0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 xml:space="preserve">Дата </w:t>
            </w:r>
            <w:r w:rsidR="001347EE" w:rsidRPr="009017A6">
              <w:rPr>
                <w:color w:val="000000"/>
                <w:shd w:val="clear" w:color="auto" w:fill="FFFFFF"/>
              </w:rPr>
              <w:t>защиты</w:t>
            </w:r>
          </w:p>
        </w:tc>
        <w:tc>
          <w:tcPr>
            <w:tcW w:w="2565" w:type="dxa"/>
          </w:tcPr>
          <w:p w14:paraId="063FE787" w14:textId="10DA03AD" w:rsidR="00E50C4E" w:rsidRPr="009017A6" w:rsidRDefault="00E50C4E" w:rsidP="00C902E9">
            <w:pPr>
              <w:pStyle w:val="Tabletext"/>
              <w:jc w:val="center"/>
            </w:pPr>
            <w:r w:rsidRPr="009017A6">
              <w:t>19.03.2012</w:t>
            </w:r>
            <w:r w:rsidR="007520CA" w:rsidRPr="009017A6">
              <w:t> г.</w:t>
            </w:r>
          </w:p>
        </w:tc>
        <w:tc>
          <w:tcPr>
            <w:tcW w:w="2830" w:type="dxa"/>
          </w:tcPr>
          <w:p w14:paraId="5CA1D552" w14:textId="261A1687" w:rsidR="00E50C4E" w:rsidRPr="009017A6" w:rsidRDefault="00E50C4E" w:rsidP="00C902E9">
            <w:pPr>
              <w:pStyle w:val="Tabletext"/>
              <w:jc w:val="center"/>
            </w:pPr>
            <w:r w:rsidRPr="009017A6">
              <w:t>04.11.2010</w:t>
            </w:r>
            <w:r w:rsidR="007520CA" w:rsidRPr="009017A6">
              <w:t> г.</w:t>
            </w:r>
          </w:p>
        </w:tc>
      </w:tr>
      <w:tr w:rsidR="00E50C4E" w:rsidRPr="009017A6" w14:paraId="56EC4A9D" w14:textId="77777777" w:rsidTr="005118E0">
        <w:trPr>
          <w:jc w:val="center"/>
        </w:trPr>
        <w:tc>
          <w:tcPr>
            <w:tcW w:w="3257" w:type="dxa"/>
          </w:tcPr>
          <w:p w14:paraId="52535D6C" w14:textId="625D7A16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Название спутникового луча</w:t>
            </w:r>
          </w:p>
        </w:tc>
        <w:tc>
          <w:tcPr>
            <w:tcW w:w="5395" w:type="dxa"/>
            <w:gridSpan w:val="2"/>
          </w:tcPr>
          <w:p w14:paraId="6333D7D7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E001</w:t>
            </w:r>
            <w:proofErr w:type="spellEnd"/>
          </w:p>
        </w:tc>
      </w:tr>
      <w:tr w:rsidR="00E50C4E" w:rsidRPr="009017A6" w14:paraId="09693CA0" w14:textId="77777777" w:rsidTr="005118E0">
        <w:trPr>
          <w:jc w:val="center"/>
        </w:trPr>
        <w:tc>
          <w:tcPr>
            <w:tcW w:w="3257" w:type="dxa"/>
          </w:tcPr>
          <w:p w14:paraId="41F75E60" w14:textId="04013DE8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Тип луча</w:t>
            </w:r>
          </w:p>
        </w:tc>
        <w:tc>
          <w:tcPr>
            <w:tcW w:w="5395" w:type="dxa"/>
            <w:gridSpan w:val="2"/>
          </w:tcPr>
          <w:p w14:paraId="49EC4D95" w14:textId="23A31567" w:rsidR="00E50C4E" w:rsidRPr="009017A6" w:rsidRDefault="00742BD6" w:rsidP="004C6DA0">
            <w:pPr>
              <w:pStyle w:val="Tabletext"/>
              <w:jc w:val="center"/>
            </w:pPr>
            <w:r w:rsidRPr="009017A6">
              <w:t>Луч сложной формы</w:t>
            </w:r>
          </w:p>
        </w:tc>
      </w:tr>
      <w:tr w:rsidR="00E50C4E" w:rsidRPr="009017A6" w14:paraId="346E08CF" w14:textId="77777777" w:rsidTr="005118E0">
        <w:trPr>
          <w:jc w:val="center"/>
        </w:trPr>
        <w:tc>
          <w:tcPr>
            <w:tcW w:w="3257" w:type="dxa"/>
          </w:tcPr>
          <w:p w14:paraId="25478464" w14:textId="12E46C3F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Максимальное усиление антенны с совпадающей поляризацией</w:t>
            </w:r>
          </w:p>
        </w:tc>
        <w:tc>
          <w:tcPr>
            <w:tcW w:w="2565" w:type="dxa"/>
          </w:tcPr>
          <w:p w14:paraId="43AEC7FF" w14:textId="64392F42" w:rsidR="00E50C4E" w:rsidRPr="009017A6" w:rsidRDefault="00E50C4E" w:rsidP="00C902E9">
            <w:pPr>
              <w:pStyle w:val="Tabletext"/>
              <w:jc w:val="center"/>
            </w:pPr>
            <w:r w:rsidRPr="009017A6">
              <w:t>33</w:t>
            </w:r>
            <w:r w:rsidR="00641544" w:rsidRPr="009017A6">
              <w:t>,</w:t>
            </w:r>
            <w:r w:rsidRPr="009017A6">
              <w:t xml:space="preserve">8 </w:t>
            </w:r>
            <w:proofErr w:type="spellStart"/>
            <w:r w:rsidR="00D610E2" w:rsidRPr="009017A6">
              <w:t>дБи</w:t>
            </w:r>
            <w:proofErr w:type="spellEnd"/>
          </w:p>
        </w:tc>
        <w:tc>
          <w:tcPr>
            <w:tcW w:w="2830" w:type="dxa"/>
          </w:tcPr>
          <w:p w14:paraId="233B490C" w14:textId="183A36F5" w:rsidR="00E50C4E" w:rsidRPr="009017A6" w:rsidRDefault="00E50C4E" w:rsidP="00C902E9">
            <w:pPr>
              <w:pStyle w:val="Tabletext"/>
              <w:jc w:val="center"/>
            </w:pPr>
            <w:r w:rsidRPr="009017A6">
              <w:t>36</w:t>
            </w:r>
            <w:r w:rsidR="00C90E9E" w:rsidRPr="009017A6">
              <w:t>,</w:t>
            </w:r>
            <w:r w:rsidRPr="009017A6">
              <w:t xml:space="preserve">5 </w:t>
            </w:r>
            <w:proofErr w:type="spellStart"/>
            <w:r w:rsidR="00D610E2" w:rsidRPr="009017A6">
              <w:t>дБи</w:t>
            </w:r>
            <w:proofErr w:type="spellEnd"/>
          </w:p>
        </w:tc>
      </w:tr>
      <w:tr w:rsidR="00E50C4E" w:rsidRPr="009017A6" w14:paraId="272AB1B5" w14:textId="77777777" w:rsidTr="005118E0">
        <w:trPr>
          <w:jc w:val="center"/>
        </w:trPr>
        <w:tc>
          <w:tcPr>
            <w:tcW w:w="3257" w:type="dxa"/>
          </w:tcPr>
          <w:p w14:paraId="7C54B08E" w14:textId="180FEFFF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 xml:space="preserve">Максимальное усиление антенны с </w:t>
            </w:r>
            <w:proofErr w:type="spellStart"/>
            <w:r w:rsidRPr="009017A6">
              <w:rPr>
                <w:color w:val="000000"/>
                <w:shd w:val="clear" w:color="auto" w:fill="FFFFFF"/>
              </w:rPr>
              <w:t>кроссполяризацией</w:t>
            </w:r>
            <w:proofErr w:type="spellEnd"/>
          </w:p>
        </w:tc>
        <w:tc>
          <w:tcPr>
            <w:tcW w:w="2565" w:type="dxa"/>
          </w:tcPr>
          <w:p w14:paraId="5806431A" w14:textId="7815BA51" w:rsidR="00E50C4E" w:rsidRPr="009017A6" w:rsidRDefault="00641544" w:rsidP="00C902E9">
            <w:pPr>
              <w:pStyle w:val="Tabletext"/>
              <w:jc w:val="center"/>
            </w:pPr>
            <w:r w:rsidRPr="009017A6">
              <w:t>−</w:t>
            </w:r>
            <w:r w:rsidR="00E50C4E" w:rsidRPr="009017A6">
              <w:t xml:space="preserve">2 </w:t>
            </w:r>
            <w:proofErr w:type="spellStart"/>
            <w:r w:rsidR="00D610E2" w:rsidRPr="009017A6">
              <w:t>дБи</w:t>
            </w:r>
            <w:proofErr w:type="spellEnd"/>
          </w:p>
        </w:tc>
        <w:tc>
          <w:tcPr>
            <w:tcW w:w="2830" w:type="dxa"/>
          </w:tcPr>
          <w:p w14:paraId="03491EAE" w14:textId="386B4AA4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0 </w:t>
            </w:r>
            <w:proofErr w:type="spellStart"/>
            <w:r w:rsidR="00D610E2" w:rsidRPr="009017A6">
              <w:t>дБи</w:t>
            </w:r>
            <w:proofErr w:type="spellEnd"/>
          </w:p>
        </w:tc>
      </w:tr>
      <w:tr w:rsidR="00E50C4E" w:rsidRPr="009017A6" w14:paraId="666790EB" w14:textId="77777777" w:rsidTr="005118E0">
        <w:trPr>
          <w:jc w:val="center"/>
        </w:trPr>
        <w:tc>
          <w:tcPr>
            <w:tcW w:w="3257" w:type="dxa"/>
          </w:tcPr>
          <w:p w14:paraId="2BF044F3" w14:textId="7C971494" w:rsidR="00E50C4E" w:rsidRPr="009017A6" w:rsidRDefault="001347EE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 xml:space="preserve">Контуры усиления для совпадающей поляризации и </w:t>
            </w:r>
            <w:proofErr w:type="spellStart"/>
            <w:r w:rsidRPr="009017A6">
              <w:rPr>
                <w:color w:val="000000"/>
                <w:shd w:val="clear" w:color="auto" w:fill="FFFFFF"/>
              </w:rPr>
              <w:t>кроссполяризации</w:t>
            </w:r>
            <w:proofErr w:type="spellEnd"/>
          </w:p>
        </w:tc>
        <w:tc>
          <w:tcPr>
            <w:tcW w:w="5395" w:type="dxa"/>
            <w:gridSpan w:val="2"/>
          </w:tcPr>
          <w:p w14:paraId="3B91E0BD" w14:textId="5F96F9D6" w:rsidR="00E50C4E" w:rsidRPr="009017A6" w:rsidRDefault="004C6DA0" w:rsidP="00C902E9">
            <w:pPr>
              <w:pStyle w:val="Tabletext"/>
              <w:jc w:val="center"/>
            </w:pPr>
            <w:r w:rsidRPr="009017A6">
              <w:t xml:space="preserve">Соответствуют </w:t>
            </w:r>
            <w:r w:rsidRPr="009017A6">
              <w:rPr>
                <w:color w:val="000000"/>
                <w:shd w:val="clear" w:color="auto" w:fill="FFFFFF"/>
              </w:rPr>
              <w:t xml:space="preserve">лучу линии </w:t>
            </w:r>
            <w:r w:rsidRPr="009017A6">
              <w:t xml:space="preserve">вниз </w:t>
            </w:r>
            <w:proofErr w:type="spellStart"/>
            <w:r w:rsidRPr="009017A6">
              <w:t>CEED</w:t>
            </w:r>
            <w:proofErr w:type="spellEnd"/>
            <w:r w:rsidRPr="009017A6">
              <w:t xml:space="preserve"> и</w:t>
            </w:r>
            <w:r w:rsidR="00E50C4E" w:rsidRPr="009017A6">
              <w:t xml:space="preserve"> </w:t>
            </w:r>
            <w:r w:rsidRPr="009017A6">
              <w:t xml:space="preserve">лучу фидерной линии </w:t>
            </w:r>
            <w:proofErr w:type="spellStart"/>
            <w:r w:rsidR="00E50C4E" w:rsidRPr="009017A6">
              <w:t>CER</w:t>
            </w:r>
            <w:proofErr w:type="spellEnd"/>
            <w:r w:rsidR="00E50C4E" w:rsidRPr="009017A6">
              <w:t xml:space="preserve"> </w:t>
            </w:r>
            <w:r w:rsidRPr="009017A6">
              <w:t>спутниковой сети</w:t>
            </w:r>
            <w:r w:rsidR="00E50C4E" w:rsidRPr="009017A6">
              <w:t xml:space="preserve"> </w:t>
            </w:r>
            <w:proofErr w:type="spellStart"/>
            <w:r w:rsidR="00E50C4E" w:rsidRPr="009017A6">
              <w:t>BULSAT</w:t>
            </w:r>
            <w:proofErr w:type="spellEnd"/>
            <w:r w:rsidR="00E50C4E" w:rsidRPr="009017A6">
              <w:t>-</w:t>
            </w:r>
            <w:proofErr w:type="spellStart"/>
            <w:r w:rsidR="00E50C4E" w:rsidRPr="009017A6">
              <w:t>BSS</w:t>
            </w:r>
            <w:proofErr w:type="spellEnd"/>
            <w:r w:rsidR="00E50C4E" w:rsidRPr="009017A6">
              <w:t>-</w:t>
            </w:r>
            <w:proofErr w:type="spellStart"/>
            <w:r w:rsidR="00E50C4E" w:rsidRPr="009017A6">
              <w:t>1</w:t>
            </w:r>
            <w:r w:rsidR="00641544" w:rsidRPr="009017A6">
              <w:t>,</w:t>
            </w:r>
            <w:r w:rsidR="00E50C4E" w:rsidRPr="009017A6">
              <w:t>2W</w:t>
            </w:r>
            <w:proofErr w:type="spellEnd"/>
            <w:r w:rsidR="00E50C4E" w:rsidRPr="009017A6">
              <w:t xml:space="preserve">-W </w:t>
            </w:r>
            <w:r w:rsidRPr="009017A6">
              <w:t>в Таблице</w:t>
            </w:r>
            <w:r w:rsidR="00943BA9" w:rsidRPr="009017A6">
              <w:t> </w:t>
            </w:r>
            <w:r w:rsidR="00E50C4E" w:rsidRPr="009017A6">
              <w:t>2</w:t>
            </w:r>
            <w:r w:rsidR="00943BA9" w:rsidRPr="009017A6">
              <w:t>,</w:t>
            </w:r>
            <w:r w:rsidR="00E50C4E" w:rsidRPr="009017A6">
              <w:t xml:space="preserve"> </w:t>
            </w:r>
            <w:r w:rsidRPr="009017A6">
              <w:t>ниже</w:t>
            </w:r>
          </w:p>
        </w:tc>
      </w:tr>
      <w:tr w:rsidR="00E50C4E" w:rsidRPr="009017A6" w14:paraId="4C0D7610" w14:textId="77777777" w:rsidTr="005118E0">
        <w:trPr>
          <w:jc w:val="center"/>
        </w:trPr>
        <w:tc>
          <w:tcPr>
            <w:tcW w:w="3257" w:type="dxa"/>
          </w:tcPr>
          <w:p w14:paraId="2E2F748B" w14:textId="082C1D64" w:rsidR="00E50C4E" w:rsidRPr="009017A6" w:rsidRDefault="0090623A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Опорное направление</w:t>
            </w:r>
          </w:p>
        </w:tc>
        <w:tc>
          <w:tcPr>
            <w:tcW w:w="5395" w:type="dxa"/>
            <w:gridSpan w:val="2"/>
          </w:tcPr>
          <w:p w14:paraId="6D96C4EC" w14:textId="32DB7D4D" w:rsidR="00E50C4E" w:rsidRPr="009017A6" w:rsidRDefault="00842886" w:rsidP="004C6DA0">
            <w:pPr>
              <w:pStyle w:val="Tabletext"/>
              <w:jc w:val="center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 xml:space="preserve">Совпадает с данными по </w:t>
            </w:r>
            <w:proofErr w:type="spellStart"/>
            <w:r w:rsidRPr="009017A6">
              <w:rPr>
                <w:color w:val="000000"/>
                <w:shd w:val="clear" w:color="auto" w:fill="FFFFFF"/>
              </w:rPr>
              <w:t>GIMS</w:t>
            </w:r>
            <w:proofErr w:type="spellEnd"/>
          </w:p>
        </w:tc>
      </w:tr>
      <w:tr w:rsidR="00E50C4E" w:rsidRPr="009017A6" w14:paraId="18A673C0" w14:textId="77777777" w:rsidTr="005118E0">
        <w:trPr>
          <w:jc w:val="center"/>
        </w:trPr>
        <w:tc>
          <w:tcPr>
            <w:tcW w:w="3257" w:type="dxa"/>
          </w:tcPr>
          <w:p w14:paraId="3B77260B" w14:textId="5B6AD867" w:rsidR="00E50C4E" w:rsidRPr="009017A6" w:rsidRDefault="00842886" w:rsidP="00C902E9">
            <w:pPr>
              <w:pStyle w:val="Tabletext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Зона обслуживания</w:t>
            </w:r>
          </w:p>
        </w:tc>
        <w:tc>
          <w:tcPr>
            <w:tcW w:w="5395" w:type="dxa"/>
            <w:gridSpan w:val="2"/>
          </w:tcPr>
          <w:p w14:paraId="64FB52DA" w14:textId="73C741C5" w:rsidR="00E50C4E" w:rsidRPr="009017A6" w:rsidRDefault="004C6DA0" w:rsidP="004C6DA0">
            <w:pPr>
              <w:pStyle w:val="Tabletext"/>
              <w:jc w:val="center"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Национальная территория обозначена "</w:t>
            </w:r>
            <w:proofErr w:type="spellStart"/>
            <w:r w:rsidRPr="009017A6">
              <w:rPr>
                <w:color w:val="000000"/>
                <w:shd w:val="clear" w:color="auto" w:fill="FFFFFF"/>
              </w:rPr>
              <w:t>BUL</w:t>
            </w:r>
            <w:proofErr w:type="spellEnd"/>
            <w:r w:rsidRPr="009017A6">
              <w:rPr>
                <w:color w:val="000000"/>
                <w:shd w:val="clear" w:color="auto" w:fill="FFFFFF"/>
              </w:rPr>
              <w:t xml:space="preserve">", как определено в программном приложении </w:t>
            </w:r>
            <w:proofErr w:type="spellStart"/>
            <w:r w:rsidRPr="009017A6">
              <w:rPr>
                <w:color w:val="000000"/>
                <w:shd w:val="clear" w:color="auto" w:fill="FFFFFF"/>
              </w:rPr>
              <w:t>GIMS</w:t>
            </w:r>
            <w:proofErr w:type="spellEnd"/>
            <w:r w:rsidRPr="009017A6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50C4E" w:rsidRPr="009017A6" w14:paraId="2D5DE1E3" w14:textId="77777777" w:rsidTr="005118E0">
        <w:trPr>
          <w:jc w:val="center"/>
        </w:trPr>
        <w:tc>
          <w:tcPr>
            <w:tcW w:w="3257" w:type="dxa"/>
          </w:tcPr>
          <w:p w14:paraId="44B35E92" w14:textId="05CB2627" w:rsidR="00E50C4E" w:rsidRPr="009017A6" w:rsidRDefault="00842886" w:rsidP="005118E0">
            <w:pPr>
              <w:pStyle w:val="Tabletext"/>
              <w:keepLines/>
              <w:rPr>
                <w:color w:val="000000"/>
                <w:shd w:val="clear" w:color="auto" w:fill="FFFFFF"/>
              </w:rPr>
            </w:pPr>
            <w:r w:rsidRPr="009017A6">
              <w:rPr>
                <w:color w:val="000000"/>
                <w:shd w:val="clear" w:color="auto" w:fill="FFFFFF"/>
              </w:rPr>
              <w:t>Контрольные точки</w:t>
            </w:r>
          </w:p>
        </w:tc>
        <w:tc>
          <w:tcPr>
            <w:tcW w:w="5395" w:type="dxa"/>
            <w:gridSpan w:val="2"/>
          </w:tcPr>
          <w:tbl>
            <w:tblPr>
              <w:tblW w:w="26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370"/>
            </w:tblGrid>
            <w:tr w:rsidR="00E50C4E" w:rsidRPr="009017A6" w14:paraId="1763AEDB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FEE5E" w14:textId="38FED8A8" w:rsidR="00E50C4E" w:rsidRPr="009017A6" w:rsidRDefault="00842886" w:rsidP="005118E0">
                  <w:pPr>
                    <w:pStyle w:val="Tabletext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017A6">
                    <w:rPr>
                      <w:color w:val="000000"/>
                      <w:shd w:val="clear" w:color="auto" w:fill="FFFFFF"/>
                    </w:rPr>
                    <w:t>Долгота</w:t>
                  </w:r>
                  <w:r w:rsidR="005118E0" w:rsidRPr="009017A6">
                    <w:rPr>
                      <w:color w:val="000000"/>
                      <w:shd w:val="clear" w:color="auto" w:fill="FFFFFF"/>
                    </w:rPr>
                    <w:br/>
                  </w:r>
                  <w:r w:rsidR="00E50C4E" w:rsidRPr="009017A6">
                    <w:rPr>
                      <w:color w:val="000000"/>
                      <w:shd w:val="clear" w:color="auto" w:fill="FFFFFF"/>
                    </w:rPr>
                    <w:t>(</w:t>
                  </w:r>
                  <w:r w:rsidRPr="009017A6">
                    <w:rPr>
                      <w:color w:val="000000"/>
                      <w:shd w:val="clear" w:color="auto" w:fill="FFFFFF"/>
                    </w:rPr>
                    <w:t>° в. д.</w:t>
                  </w:r>
                  <w:r w:rsidR="00E50C4E" w:rsidRPr="009017A6">
                    <w:rPr>
                      <w:color w:val="00000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85222" w14:textId="26E2CBAF" w:rsidR="00E50C4E" w:rsidRPr="009017A6" w:rsidRDefault="00842886" w:rsidP="005118E0">
                  <w:pPr>
                    <w:pStyle w:val="Tabletext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017A6">
                    <w:rPr>
                      <w:color w:val="000000"/>
                      <w:shd w:val="clear" w:color="auto" w:fill="FFFFFF"/>
                    </w:rPr>
                    <w:t xml:space="preserve">Широта </w:t>
                  </w:r>
                  <w:r w:rsidR="005118E0" w:rsidRPr="009017A6">
                    <w:rPr>
                      <w:color w:val="000000"/>
                      <w:shd w:val="clear" w:color="auto" w:fill="FFFFFF"/>
                    </w:rPr>
                    <w:br/>
                  </w:r>
                  <w:r w:rsidR="00E50C4E" w:rsidRPr="009017A6">
                    <w:rPr>
                      <w:color w:val="000000"/>
                      <w:shd w:val="clear" w:color="auto" w:fill="FFFFFF"/>
                    </w:rPr>
                    <w:t>(</w:t>
                  </w:r>
                  <w:r w:rsidRPr="009017A6">
                    <w:rPr>
                      <w:color w:val="000000"/>
                      <w:shd w:val="clear" w:color="auto" w:fill="FFFFFF"/>
                    </w:rPr>
                    <w:t>° с.</w:t>
                  </w:r>
                  <w:r w:rsidR="00943BA9" w:rsidRPr="009017A6">
                    <w:rPr>
                      <w:color w:val="000000"/>
                      <w:shd w:val="clear" w:color="auto" w:fill="FFFFFF"/>
                    </w:rPr>
                    <w:t> </w:t>
                  </w:r>
                  <w:r w:rsidRPr="009017A6">
                    <w:rPr>
                      <w:color w:val="000000"/>
                      <w:shd w:val="clear" w:color="auto" w:fill="FFFFFF"/>
                    </w:rPr>
                    <w:t>ш</w:t>
                  </w:r>
                  <w:r w:rsidR="00E50C4E" w:rsidRPr="009017A6">
                    <w:rPr>
                      <w:color w:val="000000"/>
                      <w:shd w:val="clear" w:color="auto" w:fill="FFFFFF"/>
                    </w:rPr>
                    <w:t>.)</w:t>
                  </w:r>
                </w:p>
              </w:tc>
            </w:tr>
            <w:tr w:rsidR="00E50C4E" w:rsidRPr="009017A6" w14:paraId="53796C77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7CC7E" w14:textId="02B010FB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27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91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CDBD0" w14:textId="171F3301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42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06</w:t>
                  </w:r>
                </w:p>
              </w:tc>
            </w:tr>
            <w:tr w:rsidR="00E50C4E" w:rsidRPr="009017A6" w14:paraId="3A7F9D8A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2EA05" w14:textId="7CAD2151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28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8A505" w14:textId="166FF00B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43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70</w:t>
                  </w:r>
                </w:p>
              </w:tc>
            </w:tr>
            <w:tr w:rsidR="00E50C4E" w:rsidRPr="009017A6" w14:paraId="069523FB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B801D" w14:textId="7FBC7526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25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EAF3A" w14:textId="66227026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41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35</w:t>
                  </w:r>
                </w:p>
              </w:tc>
            </w:tr>
            <w:tr w:rsidR="00E50C4E" w:rsidRPr="009017A6" w14:paraId="14A53994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21AD8" w14:textId="709C79E3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22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C8EF5" w14:textId="6157826D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42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30</w:t>
                  </w:r>
                </w:p>
              </w:tc>
            </w:tr>
            <w:tr w:rsidR="00E50C4E" w:rsidRPr="009017A6" w14:paraId="204E1083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E9DD0" w14:textId="29BB8CA2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23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8ED22" w14:textId="558DE3BD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41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44</w:t>
                  </w:r>
                </w:p>
              </w:tc>
            </w:tr>
            <w:tr w:rsidR="00E50C4E" w:rsidRPr="009017A6" w14:paraId="5FFEF9F4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C3F4A" w14:textId="2657A2A0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22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4E196" w14:textId="624D1822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9017A6">
                    <w:rPr>
                      <w:color w:val="000000"/>
                    </w:rPr>
                    <w:t>44</w:t>
                  </w:r>
                  <w:r w:rsidR="00641544" w:rsidRPr="009017A6">
                    <w:rPr>
                      <w:color w:val="000000"/>
                    </w:rPr>
                    <w:t>,</w:t>
                  </w:r>
                  <w:r w:rsidRPr="009017A6">
                    <w:rPr>
                      <w:color w:val="000000"/>
                    </w:rPr>
                    <w:t>17</w:t>
                  </w:r>
                </w:p>
              </w:tc>
            </w:tr>
            <w:tr w:rsidR="00E50C4E" w:rsidRPr="009017A6" w14:paraId="3BC03AFF" w14:textId="77777777" w:rsidTr="005118E0">
              <w:trPr>
                <w:trHeight w:val="300"/>
                <w:jc w:val="center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7E3E6" w14:textId="77777777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DBBA" w14:textId="77777777" w:rsidR="00E50C4E" w:rsidRPr="009017A6" w:rsidRDefault="00E50C4E" w:rsidP="005118E0">
                  <w:pPr>
                    <w:pStyle w:val="Tabletext"/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</w:tr>
          </w:tbl>
          <w:p w14:paraId="58A42CF7" w14:textId="77777777" w:rsidR="00E50C4E" w:rsidRPr="009017A6" w:rsidRDefault="00E50C4E" w:rsidP="005118E0">
            <w:pPr>
              <w:pStyle w:val="Tabletext"/>
            </w:pPr>
          </w:p>
        </w:tc>
      </w:tr>
      <w:tr w:rsidR="00E50C4E" w:rsidRPr="009017A6" w14:paraId="777A0ED9" w14:textId="77777777" w:rsidTr="005118E0">
        <w:trPr>
          <w:jc w:val="center"/>
        </w:trPr>
        <w:tc>
          <w:tcPr>
            <w:tcW w:w="3257" w:type="dxa"/>
          </w:tcPr>
          <w:p w14:paraId="05AF995C" w14:textId="3EA89AEC" w:rsidR="00E50C4E" w:rsidRPr="009017A6" w:rsidRDefault="00C77026" w:rsidP="005118E0">
            <w:pPr>
              <w:pStyle w:val="Tabletext"/>
              <w:keepNext/>
              <w:keepLines/>
            </w:pPr>
            <w:r w:rsidRPr="009017A6">
              <w:t xml:space="preserve">Максимальная мощность на входе </w:t>
            </w:r>
          </w:p>
        </w:tc>
        <w:tc>
          <w:tcPr>
            <w:tcW w:w="2565" w:type="dxa"/>
          </w:tcPr>
          <w:p w14:paraId="3C9B145F" w14:textId="6D360811" w:rsidR="00E50C4E" w:rsidRPr="009017A6" w:rsidRDefault="00E50C4E" w:rsidP="005118E0">
            <w:pPr>
              <w:pStyle w:val="Tabletext"/>
              <w:keepNext/>
              <w:keepLines/>
              <w:jc w:val="center"/>
            </w:pPr>
            <w:r w:rsidRPr="009017A6">
              <w:t>13</w:t>
            </w:r>
            <w:r w:rsidR="00641544" w:rsidRPr="009017A6">
              <w:t>,</w:t>
            </w:r>
            <w:r w:rsidRPr="009017A6">
              <w:t xml:space="preserve">7 </w:t>
            </w:r>
            <w:proofErr w:type="spellStart"/>
            <w:r w:rsidR="00641544" w:rsidRPr="009017A6">
              <w:t>дБВт</w:t>
            </w:r>
            <w:proofErr w:type="spellEnd"/>
          </w:p>
        </w:tc>
        <w:tc>
          <w:tcPr>
            <w:tcW w:w="2830" w:type="dxa"/>
          </w:tcPr>
          <w:p w14:paraId="246951F6" w14:textId="180B24B7" w:rsidR="00E50C4E" w:rsidRPr="009017A6" w:rsidRDefault="00E50C4E" w:rsidP="005118E0">
            <w:pPr>
              <w:pStyle w:val="Tabletext"/>
              <w:keepNext/>
              <w:keepLines/>
              <w:jc w:val="center"/>
            </w:pPr>
            <w:r w:rsidRPr="009017A6">
              <w:t>18</w:t>
            </w:r>
            <w:r w:rsidR="00641544" w:rsidRPr="009017A6">
              <w:t>,</w:t>
            </w:r>
            <w:r w:rsidRPr="009017A6">
              <w:t xml:space="preserve">8 </w:t>
            </w:r>
            <w:proofErr w:type="spellStart"/>
            <w:r w:rsidR="00641544" w:rsidRPr="009017A6">
              <w:t>дБВт</w:t>
            </w:r>
            <w:proofErr w:type="spellEnd"/>
          </w:p>
        </w:tc>
      </w:tr>
      <w:tr w:rsidR="00E50C4E" w:rsidRPr="009017A6" w14:paraId="75F3D6B1" w14:textId="77777777" w:rsidTr="005118E0">
        <w:trPr>
          <w:jc w:val="center"/>
        </w:trPr>
        <w:tc>
          <w:tcPr>
            <w:tcW w:w="3257" w:type="dxa"/>
          </w:tcPr>
          <w:p w14:paraId="20989BC9" w14:textId="4EB37896" w:rsidR="00E50C4E" w:rsidRPr="009017A6" w:rsidRDefault="00C77026" w:rsidP="00C9364A">
            <w:pPr>
              <w:pStyle w:val="Tabletext"/>
            </w:pPr>
            <w:r w:rsidRPr="009017A6">
              <w:t>Максимальная плотность мощности на входе</w:t>
            </w:r>
          </w:p>
        </w:tc>
        <w:tc>
          <w:tcPr>
            <w:tcW w:w="2565" w:type="dxa"/>
          </w:tcPr>
          <w:p w14:paraId="199D38BA" w14:textId="5ECD9F1F" w:rsidR="00E50C4E" w:rsidRPr="009017A6" w:rsidRDefault="00641544" w:rsidP="00C902E9">
            <w:pPr>
              <w:pStyle w:val="Tabletext"/>
              <w:jc w:val="center"/>
            </w:pPr>
            <w:r w:rsidRPr="009017A6">
              <w:t>−</w:t>
            </w:r>
            <w:r w:rsidR="00E50C4E" w:rsidRPr="009017A6">
              <w:t>61</w:t>
            </w:r>
            <w:r w:rsidRPr="009017A6">
              <w:t>,</w:t>
            </w:r>
            <w:r w:rsidR="00E50C4E" w:rsidRPr="009017A6">
              <w:t xml:space="preserve">5 </w:t>
            </w:r>
            <w:proofErr w:type="spellStart"/>
            <w:r w:rsidRPr="009017A6">
              <w:t>дБВт</w:t>
            </w:r>
            <w:proofErr w:type="spellEnd"/>
            <w:r w:rsidR="00E50C4E" w:rsidRPr="009017A6">
              <w:t>/</w:t>
            </w:r>
            <w:r w:rsidRPr="009017A6">
              <w:t>Гц</w:t>
            </w:r>
          </w:p>
        </w:tc>
        <w:tc>
          <w:tcPr>
            <w:tcW w:w="2830" w:type="dxa"/>
          </w:tcPr>
          <w:p w14:paraId="3F95EEB8" w14:textId="6D6B143E" w:rsidR="00E50C4E" w:rsidRPr="009017A6" w:rsidRDefault="00641544" w:rsidP="00C902E9">
            <w:pPr>
              <w:pStyle w:val="Tabletext"/>
              <w:jc w:val="center"/>
            </w:pPr>
            <w:r w:rsidRPr="009017A6">
              <w:t>−</w:t>
            </w:r>
            <w:r w:rsidR="00E50C4E" w:rsidRPr="009017A6">
              <w:t>56</w:t>
            </w:r>
            <w:r w:rsidRPr="009017A6">
              <w:t>,</w:t>
            </w:r>
            <w:r w:rsidR="00E50C4E" w:rsidRPr="009017A6">
              <w:t xml:space="preserve">4 </w:t>
            </w:r>
            <w:proofErr w:type="spellStart"/>
            <w:r w:rsidRPr="009017A6">
              <w:t>дБВт</w:t>
            </w:r>
            <w:proofErr w:type="spellEnd"/>
            <w:r w:rsidR="00E50C4E" w:rsidRPr="009017A6">
              <w:t>/</w:t>
            </w:r>
            <w:r w:rsidR="00D610E2" w:rsidRPr="009017A6">
              <w:t>Гц</w:t>
            </w:r>
          </w:p>
        </w:tc>
      </w:tr>
      <w:tr w:rsidR="00E50C4E" w:rsidRPr="009017A6" w14:paraId="5A0B014F" w14:textId="77777777" w:rsidTr="005118E0">
        <w:trPr>
          <w:jc w:val="center"/>
        </w:trPr>
        <w:tc>
          <w:tcPr>
            <w:tcW w:w="3257" w:type="dxa"/>
          </w:tcPr>
          <w:p w14:paraId="268039F1" w14:textId="60B6F0DA" w:rsidR="00E50C4E" w:rsidRPr="009017A6" w:rsidRDefault="00C9364A" w:rsidP="00C9364A">
            <w:pPr>
              <w:pStyle w:val="Tabletext"/>
            </w:pPr>
            <w:r w:rsidRPr="009017A6">
              <w:t xml:space="preserve">Усиление </w:t>
            </w:r>
            <w:r w:rsidR="00C77026" w:rsidRPr="009017A6">
              <w:t>антенны земной станции</w:t>
            </w:r>
          </w:p>
        </w:tc>
        <w:tc>
          <w:tcPr>
            <w:tcW w:w="2565" w:type="dxa"/>
          </w:tcPr>
          <w:p w14:paraId="203B8CEC" w14:textId="352FB62F" w:rsidR="00E50C4E" w:rsidRPr="009017A6" w:rsidRDefault="00E50C4E" w:rsidP="00C902E9">
            <w:pPr>
              <w:pStyle w:val="Tabletext"/>
              <w:jc w:val="center"/>
            </w:pPr>
            <w:r w:rsidRPr="009017A6">
              <w:t>33</w:t>
            </w:r>
            <w:r w:rsidR="00D610E2" w:rsidRPr="009017A6">
              <w:t>,</w:t>
            </w:r>
            <w:r w:rsidRPr="009017A6">
              <w:t xml:space="preserve">5 </w:t>
            </w:r>
            <w:proofErr w:type="spellStart"/>
            <w:r w:rsidR="00D610E2" w:rsidRPr="009017A6">
              <w:t>дБи</w:t>
            </w:r>
            <w:proofErr w:type="spellEnd"/>
          </w:p>
        </w:tc>
        <w:tc>
          <w:tcPr>
            <w:tcW w:w="2830" w:type="dxa"/>
          </w:tcPr>
          <w:p w14:paraId="279A0052" w14:textId="2A74A3EC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57 </w:t>
            </w:r>
            <w:proofErr w:type="spellStart"/>
            <w:r w:rsidR="00D610E2" w:rsidRPr="009017A6">
              <w:t>дБи</w:t>
            </w:r>
            <w:proofErr w:type="spellEnd"/>
          </w:p>
        </w:tc>
      </w:tr>
      <w:tr w:rsidR="00E50C4E" w:rsidRPr="009017A6" w14:paraId="1FA3BD03" w14:textId="77777777" w:rsidTr="005118E0">
        <w:trPr>
          <w:jc w:val="center"/>
        </w:trPr>
        <w:tc>
          <w:tcPr>
            <w:tcW w:w="3257" w:type="dxa"/>
          </w:tcPr>
          <w:p w14:paraId="733E2463" w14:textId="77CC0227" w:rsidR="00E50C4E" w:rsidRPr="009017A6" w:rsidRDefault="00C77026" w:rsidP="00C9364A">
            <w:pPr>
              <w:pStyle w:val="Tabletext"/>
            </w:pPr>
            <w:r w:rsidRPr="009017A6">
              <w:t>Диаметр антенны земной станции</w:t>
            </w:r>
          </w:p>
        </w:tc>
        <w:tc>
          <w:tcPr>
            <w:tcW w:w="2565" w:type="dxa"/>
          </w:tcPr>
          <w:p w14:paraId="3206F15D" w14:textId="273C1331" w:rsidR="00E50C4E" w:rsidRPr="009017A6" w:rsidRDefault="00E50C4E" w:rsidP="00C902E9">
            <w:pPr>
              <w:pStyle w:val="Tabletext"/>
              <w:jc w:val="center"/>
            </w:pPr>
            <w:r w:rsidRPr="009017A6">
              <w:t>0</w:t>
            </w:r>
            <w:r w:rsidR="00D610E2" w:rsidRPr="009017A6">
              <w:t>,</w:t>
            </w:r>
            <w:r w:rsidRPr="009017A6">
              <w:t xml:space="preserve">6 </w:t>
            </w:r>
            <w:r w:rsidR="00D610E2" w:rsidRPr="009017A6">
              <w:t>м</w:t>
            </w:r>
          </w:p>
        </w:tc>
        <w:tc>
          <w:tcPr>
            <w:tcW w:w="2830" w:type="dxa"/>
          </w:tcPr>
          <w:p w14:paraId="4F6638F4" w14:textId="4272459A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5 </w:t>
            </w:r>
            <w:r w:rsidR="00D610E2" w:rsidRPr="009017A6">
              <w:t>м</w:t>
            </w:r>
          </w:p>
        </w:tc>
      </w:tr>
      <w:tr w:rsidR="00E50C4E" w:rsidRPr="009017A6" w14:paraId="0948282F" w14:textId="77777777" w:rsidTr="005118E0">
        <w:trPr>
          <w:jc w:val="center"/>
        </w:trPr>
        <w:tc>
          <w:tcPr>
            <w:tcW w:w="3257" w:type="dxa"/>
          </w:tcPr>
          <w:p w14:paraId="6796E3CB" w14:textId="5005484E" w:rsidR="00E50C4E" w:rsidRPr="009017A6" w:rsidRDefault="00C77026" w:rsidP="00C9364A">
            <w:pPr>
              <w:pStyle w:val="Tabletext"/>
            </w:pPr>
            <w:r w:rsidRPr="009017A6">
              <w:t>Диаграмма направленности антенны земной станции</w:t>
            </w:r>
          </w:p>
        </w:tc>
        <w:tc>
          <w:tcPr>
            <w:tcW w:w="2565" w:type="dxa"/>
          </w:tcPr>
          <w:p w14:paraId="22ADDC6F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MODRES</w:t>
            </w:r>
            <w:proofErr w:type="spellEnd"/>
          </w:p>
        </w:tc>
        <w:tc>
          <w:tcPr>
            <w:tcW w:w="2830" w:type="dxa"/>
          </w:tcPr>
          <w:p w14:paraId="02EE4134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MODTES</w:t>
            </w:r>
            <w:proofErr w:type="spellEnd"/>
          </w:p>
        </w:tc>
      </w:tr>
      <w:tr w:rsidR="00E50C4E" w:rsidRPr="009017A6" w14:paraId="400DDFC2" w14:textId="77777777" w:rsidTr="005118E0">
        <w:trPr>
          <w:jc w:val="center"/>
        </w:trPr>
        <w:tc>
          <w:tcPr>
            <w:tcW w:w="3257" w:type="dxa"/>
          </w:tcPr>
          <w:p w14:paraId="303A40B6" w14:textId="4B1DA254" w:rsidR="00E50C4E" w:rsidRPr="009017A6" w:rsidRDefault="00C77026" w:rsidP="00C9364A">
            <w:pPr>
              <w:pStyle w:val="Tabletext"/>
            </w:pPr>
            <w:r w:rsidRPr="009017A6">
              <w:t xml:space="preserve">Ширина луча земной станции </w:t>
            </w:r>
            <w:r w:rsidR="0090623A" w:rsidRPr="009017A6">
              <w:t xml:space="preserve">по уровню </w:t>
            </w:r>
            <w:r w:rsidR="00E50C4E" w:rsidRPr="009017A6">
              <w:t>3</w:t>
            </w:r>
            <w:r w:rsidR="0090623A" w:rsidRPr="009017A6">
              <w:t> </w:t>
            </w:r>
            <w:r w:rsidR="00641544" w:rsidRPr="009017A6">
              <w:t>дБ</w:t>
            </w:r>
            <w:r w:rsidR="00E50C4E" w:rsidRPr="009017A6">
              <w:t xml:space="preserve"> </w:t>
            </w:r>
          </w:p>
        </w:tc>
        <w:tc>
          <w:tcPr>
            <w:tcW w:w="2565" w:type="dxa"/>
          </w:tcPr>
          <w:p w14:paraId="45D141FA" w14:textId="4D35178A" w:rsidR="00E50C4E" w:rsidRPr="009017A6" w:rsidRDefault="00E50C4E" w:rsidP="00C902E9">
            <w:pPr>
              <w:pStyle w:val="Tabletext"/>
              <w:jc w:val="center"/>
            </w:pPr>
            <w:r w:rsidRPr="009017A6">
              <w:t>2</w:t>
            </w:r>
            <w:r w:rsidR="00D610E2" w:rsidRPr="009017A6">
              <w:t>,</w:t>
            </w:r>
            <w:r w:rsidRPr="009017A6">
              <w:t>86</w:t>
            </w:r>
            <w:r w:rsidRPr="009017A6">
              <w:sym w:font="Symbol" w:char="F0B0"/>
            </w:r>
          </w:p>
        </w:tc>
        <w:tc>
          <w:tcPr>
            <w:tcW w:w="2830" w:type="dxa"/>
          </w:tcPr>
          <w:p w14:paraId="07DCE36F" w14:textId="6BA6AA05" w:rsidR="00E50C4E" w:rsidRPr="009017A6" w:rsidRDefault="00E50C4E" w:rsidP="00C902E9">
            <w:pPr>
              <w:pStyle w:val="Tabletext"/>
              <w:jc w:val="center"/>
            </w:pPr>
            <w:r w:rsidRPr="009017A6">
              <w:t>0</w:t>
            </w:r>
            <w:r w:rsidR="00D610E2" w:rsidRPr="009017A6">
              <w:t>,</w:t>
            </w:r>
            <w:r w:rsidRPr="009017A6">
              <w:t>25</w:t>
            </w:r>
            <w:r w:rsidRPr="009017A6">
              <w:sym w:font="Symbol" w:char="F0B0"/>
            </w:r>
          </w:p>
        </w:tc>
      </w:tr>
      <w:tr w:rsidR="00E50C4E" w:rsidRPr="009017A6" w14:paraId="3E199529" w14:textId="77777777" w:rsidTr="005118E0">
        <w:trPr>
          <w:jc w:val="center"/>
        </w:trPr>
        <w:tc>
          <w:tcPr>
            <w:tcW w:w="3257" w:type="dxa"/>
          </w:tcPr>
          <w:p w14:paraId="6F4DE56C" w14:textId="78CB7443" w:rsidR="00E50C4E" w:rsidRPr="009017A6" w:rsidRDefault="00E50C4E" w:rsidP="00C9364A">
            <w:pPr>
              <w:pStyle w:val="Tabletext"/>
            </w:pPr>
            <w:r w:rsidRPr="009017A6">
              <w:t xml:space="preserve">10 </w:t>
            </w:r>
            <w:r w:rsidR="00C9364A" w:rsidRPr="009017A6">
              <w:t>каналов</w:t>
            </w:r>
          </w:p>
        </w:tc>
        <w:tc>
          <w:tcPr>
            <w:tcW w:w="2565" w:type="dxa"/>
          </w:tcPr>
          <w:p w14:paraId="1A67592C" w14:textId="77777777" w:rsidR="00E50C4E" w:rsidRPr="009017A6" w:rsidRDefault="00E50C4E" w:rsidP="00C902E9">
            <w:pPr>
              <w:pStyle w:val="Tabletext"/>
              <w:jc w:val="center"/>
            </w:pPr>
            <w:r w:rsidRPr="009017A6">
              <w:rPr>
                <w:rFonts w:eastAsia="Times New Roman+FPEF"/>
              </w:rPr>
              <w:t>1, 2, 3, 4, 5, 6, 7, 8, 17, 18</w:t>
            </w:r>
          </w:p>
        </w:tc>
        <w:tc>
          <w:tcPr>
            <w:tcW w:w="2830" w:type="dxa"/>
          </w:tcPr>
          <w:p w14:paraId="09D4A70F" w14:textId="77777777" w:rsidR="00E50C4E" w:rsidRPr="009017A6" w:rsidRDefault="00E50C4E" w:rsidP="00C902E9">
            <w:pPr>
              <w:pStyle w:val="Tabletext"/>
              <w:jc w:val="center"/>
            </w:pPr>
            <w:r w:rsidRPr="009017A6">
              <w:rPr>
                <w:rFonts w:eastAsia="Times New Roman+FPEF"/>
              </w:rPr>
              <w:t>1, 2, 3, 4, 5, 6, 7, 8, 17, 18</w:t>
            </w:r>
          </w:p>
        </w:tc>
      </w:tr>
      <w:tr w:rsidR="00E50C4E" w:rsidRPr="009017A6" w14:paraId="06662A04" w14:textId="77777777" w:rsidTr="005118E0">
        <w:trPr>
          <w:jc w:val="center"/>
        </w:trPr>
        <w:tc>
          <w:tcPr>
            <w:tcW w:w="3257" w:type="dxa"/>
          </w:tcPr>
          <w:p w14:paraId="767C0DE6" w14:textId="28F323A6" w:rsidR="00E50C4E" w:rsidRPr="009017A6" w:rsidRDefault="00C9364A" w:rsidP="00C9364A">
            <w:pPr>
              <w:pStyle w:val="Tabletext"/>
            </w:pPr>
            <w:r w:rsidRPr="009017A6">
              <w:t>Ширина полосы</w:t>
            </w:r>
            <w:r w:rsidR="0090623A" w:rsidRPr="009017A6">
              <w:t xml:space="preserve"> одного</w:t>
            </w:r>
            <w:r w:rsidRPr="009017A6">
              <w:t xml:space="preserve"> канала</w:t>
            </w:r>
          </w:p>
        </w:tc>
        <w:tc>
          <w:tcPr>
            <w:tcW w:w="2565" w:type="dxa"/>
          </w:tcPr>
          <w:p w14:paraId="102E1FC0" w14:textId="39715BA3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33 </w:t>
            </w:r>
            <w:r w:rsidR="00D610E2" w:rsidRPr="009017A6">
              <w:t>МГц</w:t>
            </w:r>
          </w:p>
        </w:tc>
        <w:tc>
          <w:tcPr>
            <w:tcW w:w="2830" w:type="dxa"/>
          </w:tcPr>
          <w:p w14:paraId="5484D181" w14:textId="7FE51061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33 </w:t>
            </w:r>
            <w:r w:rsidR="00D610E2" w:rsidRPr="009017A6">
              <w:t>МГц</w:t>
            </w:r>
          </w:p>
        </w:tc>
      </w:tr>
      <w:tr w:rsidR="00E50C4E" w:rsidRPr="009017A6" w14:paraId="6B531A10" w14:textId="77777777" w:rsidTr="005118E0">
        <w:trPr>
          <w:jc w:val="center"/>
        </w:trPr>
        <w:tc>
          <w:tcPr>
            <w:tcW w:w="3257" w:type="dxa"/>
          </w:tcPr>
          <w:p w14:paraId="1866A15D" w14:textId="0438C31F" w:rsidR="00E50C4E" w:rsidRPr="009017A6" w:rsidRDefault="00C9364A" w:rsidP="00C9364A">
            <w:pPr>
              <w:pStyle w:val="Tabletext"/>
            </w:pPr>
            <w:r w:rsidRPr="009017A6">
              <w:t>Поляризация</w:t>
            </w:r>
          </w:p>
        </w:tc>
        <w:tc>
          <w:tcPr>
            <w:tcW w:w="2565" w:type="dxa"/>
          </w:tcPr>
          <w:p w14:paraId="34493252" w14:textId="1EDBFD06" w:rsidR="00E50C4E" w:rsidRPr="009017A6" w:rsidRDefault="00C9364A" w:rsidP="00C902E9">
            <w:pPr>
              <w:pStyle w:val="Tabletext"/>
              <w:jc w:val="center"/>
            </w:pPr>
            <w:r w:rsidRPr="009017A6">
              <w:t>нечетная</w:t>
            </w:r>
            <w:r w:rsidR="00E50C4E" w:rsidRPr="009017A6">
              <w:t xml:space="preserve"> </w:t>
            </w:r>
            <w:r w:rsidRPr="009017A6">
              <w:rPr>
                <w:color w:val="000000"/>
                <w:shd w:val="clear" w:color="auto" w:fill="FFFFFF"/>
              </w:rPr>
              <w:t xml:space="preserve">линейная </w:t>
            </w:r>
            <w:r w:rsidR="00E50C4E" w:rsidRPr="009017A6">
              <w:t>0</w:t>
            </w:r>
            <w:r w:rsidR="00E50C4E" w:rsidRPr="009017A6">
              <w:sym w:font="Symbol" w:char="F0B0"/>
            </w:r>
          </w:p>
          <w:p w14:paraId="771C3CD7" w14:textId="5FF5F3BC" w:rsidR="00E50C4E" w:rsidRPr="009017A6" w:rsidRDefault="00C9364A" w:rsidP="00C902E9">
            <w:pPr>
              <w:pStyle w:val="Tabletext"/>
              <w:jc w:val="center"/>
            </w:pPr>
            <w:r w:rsidRPr="009017A6">
              <w:t>четная</w:t>
            </w:r>
            <w:r w:rsidR="00E50C4E" w:rsidRPr="009017A6">
              <w:t xml:space="preserve"> </w:t>
            </w:r>
            <w:r w:rsidRPr="009017A6">
              <w:rPr>
                <w:color w:val="000000"/>
                <w:shd w:val="clear" w:color="auto" w:fill="FFFFFF"/>
              </w:rPr>
              <w:t xml:space="preserve">линейная </w:t>
            </w:r>
            <w:r w:rsidR="00E50C4E" w:rsidRPr="009017A6">
              <w:t>90</w:t>
            </w:r>
            <w:r w:rsidR="00E50C4E" w:rsidRPr="009017A6">
              <w:sym w:font="Symbol" w:char="F0B0"/>
            </w:r>
          </w:p>
        </w:tc>
        <w:tc>
          <w:tcPr>
            <w:tcW w:w="2830" w:type="dxa"/>
          </w:tcPr>
          <w:p w14:paraId="11570822" w14:textId="60F1B53F" w:rsidR="00E50C4E" w:rsidRPr="009017A6" w:rsidRDefault="00C9364A" w:rsidP="00C902E9">
            <w:pPr>
              <w:pStyle w:val="Tabletext"/>
              <w:jc w:val="center"/>
            </w:pPr>
            <w:r w:rsidRPr="009017A6">
              <w:t xml:space="preserve">нечетная </w:t>
            </w:r>
            <w:r w:rsidRPr="009017A6">
              <w:rPr>
                <w:color w:val="000000"/>
                <w:shd w:val="clear" w:color="auto" w:fill="FFFFFF"/>
              </w:rPr>
              <w:t xml:space="preserve">линейная </w:t>
            </w:r>
            <w:r w:rsidR="00E50C4E" w:rsidRPr="009017A6">
              <w:t>0</w:t>
            </w:r>
            <w:r w:rsidR="00E50C4E" w:rsidRPr="009017A6">
              <w:sym w:font="Symbol" w:char="F0B0"/>
            </w:r>
          </w:p>
          <w:p w14:paraId="52DFB5ED" w14:textId="5CFE61CF" w:rsidR="00E50C4E" w:rsidRPr="009017A6" w:rsidRDefault="00C9364A" w:rsidP="00C902E9">
            <w:pPr>
              <w:pStyle w:val="Tabletext"/>
              <w:jc w:val="center"/>
            </w:pPr>
            <w:r w:rsidRPr="009017A6">
              <w:t xml:space="preserve">четная </w:t>
            </w:r>
            <w:r w:rsidRPr="009017A6">
              <w:rPr>
                <w:color w:val="000000"/>
                <w:shd w:val="clear" w:color="auto" w:fill="FFFFFF"/>
              </w:rPr>
              <w:t xml:space="preserve">линейная </w:t>
            </w:r>
            <w:r w:rsidR="00E50C4E" w:rsidRPr="009017A6">
              <w:t>90</w:t>
            </w:r>
            <w:r w:rsidR="00E50C4E" w:rsidRPr="009017A6">
              <w:sym w:font="Symbol" w:char="F0B0"/>
            </w:r>
          </w:p>
        </w:tc>
      </w:tr>
      <w:tr w:rsidR="00E50C4E" w:rsidRPr="009017A6" w14:paraId="4615BB69" w14:textId="77777777" w:rsidTr="005118E0">
        <w:trPr>
          <w:jc w:val="center"/>
        </w:trPr>
        <w:tc>
          <w:tcPr>
            <w:tcW w:w="3257" w:type="dxa"/>
          </w:tcPr>
          <w:p w14:paraId="6E1BD743" w14:textId="3BE575AA" w:rsidR="00E50C4E" w:rsidRPr="009017A6" w:rsidRDefault="00C9364A" w:rsidP="00C9364A">
            <w:pPr>
              <w:pStyle w:val="Tabletext"/>
            </w:pPr>
            <w:r w:rsidRPr="009017A6">
              <w:t>Обозначение излучения</w:t>
            </w:r>
          </w:p>
        </w:tc>
        <w:tc>
          <w:tcPr>
            <w:tcW w:w="2565" w:type="dxa"/>
          </w:tcPr>
          <w:p w14:paraId="3D1E247E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33M0G7W</w:t>
            </w:r>
            <w:proofErr w:type="spellEnd"/>
            <w:r w:rsidRPr="009017A6">
              <w:t>--</w:t>
            </w:r>
          </w:p>
        </w:tc>
        <w:tc>
          <w:tcPr>
            <w:tcW w:w="2830" w:type="dxa"/>
          </w:tcPr>
          <w:p w14:paraId="486AD90E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33M0G7W</w:t>
            </w:r>
            <w:proofErr w:type="spellEnd"/>
            <w:r w:rsidRPr="009017A6">
              <w:t>--</w:t>
            </w:r>
          </w:p>
        </w:tc>
      </w:tr>
      <w:tr w:rsidR="00E50C4E" w:rsidRPr="009017A6" w14:paraId="74C06390" w14:textId="77777777" w:rsidTr="005118E0">
        <w:trPr>
          <w:jc w:val="center"/>
        </w:trPr>
        <w:tc>
          <w:tcPr>
            <w:tcW w:w="3257" w:type="dxa"/>
          </w:tcPr>
          <w:p w14:paraId="4AC3965E" w14:textId="38DB7055" w:rsidR="00E50C4E" w:rsidRPr="009017A6" w:rsidRDefault="00C9364A" w:rsidP="00C9364A">
            <w:pPr>
              <w:pStyle w:val="Tabletext"/>
            </w:pPr>
            <w:r w:rsidRPr="009017A6">
              <w:lastRenderedPageBreak/>
              <w:t>Регулировка мощности</w:t>
            </w:r>
          </w:p>
        </w:tc>
        <w:tc>
          <w:tcPr>
            <w:tcW w:w="2565" w:type="dxa"/>
          </w:tcPr>
          <w:p w14:paraId="4C6C6B37" w14:textId="77777777" w:rsidR="00E50C4E" w:rsidRPr="009017A6" w:rsidRDefault="00E50C4E" w:rsidP="00C902E9">
            <w:pPr>
              <w:pStyle w:val="Tabletext"/>
              <w:jc w:val="center"/>
            </w:pPr>
          </w:p>
        </w:tc>
        <w:tc>
          <w:tcPr>
            <w:tcW w:w="2830" w:type="dxa"/>
          </w:tcPr>
          <w:p w14:paraId="7659F95D" w14:textId="32771E71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3 </w:t>
            </w:r>
            <w:r w:rsidR="00D610E2" w:rsidRPr="009017A6">
              <w:t>дБ</w:t>
            </w:r>
          </w:p>
        </w:tc>
      </w:tr>
      <w:tr w:rsidR="00E50C4E" w:rsidRPr="009017A6" w14:paraId="207EFA21" w14:textId="77777777" w:rsidTr="005118E0">
        <w:trPr>
          <w:jc w:val="center"/>
        </w:trPr>
        <w:tc>
          <w:tcPr>
            <w:tcW w:w="3257" w:type="dxa"/>
          </w:tcPr>
          <w:p w14:paraId="13B8720B" w14:textId="3E7997F3" w:rsidR="00E50C4E" w:rsidRPr="009017A6" w:rsidRDefault="00C9364A" w:rsidP="00C9364A">
            <w:pPr>
              <w:pStyle w:val="Tabletext"/>
            </w:pPr>
            <w:r w:rsidRPr="009017A6">
              <w:t>Автоматическая регулировка усиления</w:t>
            </w:r>
          </w:p>
        </w:tc>
        <w:tc>
          <w:tcPr>
            <w:tcW w:w="2565" w:type="dxa"/>
          </w:tcPr>
          <w:p w14:paraId="25FBC4AC" w14:textId="77777777" w:rsidR="00E50C4E" w:rsidRPr="009017A6" w:rsidRDefault="00E50C4E" w:rsidP="00C902E9">
            <w:pPr>
              <w:pStyle w:val="Tabletext"/>
              <w:jc w:val="center"/>
            </w:pPr>
          </w:p>
        </w:tc>
        <w:tc>
          <w:tcPr>
            <w:tcW w:w="2830" w:type="dxa"/>
          </w:tcPr>
          <w:p w14:paraId="46B4C88F" w14:textId="45111E54" w:rsidR="00E50C4E" w:rsidRPr="009017A6" w:rsidRDefault="00E50C4E" w:rsidP="00C902E9">
            <w:pPr>
              <w:pStyle w:val="Tabletext"/>
              <w:jc w:val="center"/>
            </w:pPr>
            <w:r w:rsidRPr="009017A6">
              <w:t xml:space="preserve">15 </w:t>
            </w:r>
            <w:r w:rsidR="00D610E2" w:rsidRPr="009017A6">
              <w:t>дБ</w:t>
            </w:r>
          </w:p>
        </w:tc>
      </w:tr>
      <w:tr w:rsidR="00E50C4E" w:rsidRPr="009017A6" w14:paraId="1B647189" w14:textId="77777777" w:rsidTr="005118E0">
        <w:trPr>
          <w:jc w:val="center"/>
        </w:trPr>
        <w:tc>
          <w:tcPr>
            <w:tcW w:w="3257" w:type="dxa"/>
          </w:tcPr>
          <w:p w14:paraId="424E9835" w14:textId="6F0C4F05" w:rsidR="00E50C4E" w:rsidRPr="009017A6" w:rsidRDefault="00C9364A" w:rsidP="00C9364A">
            <w:pPr>
              <w:pStyle w:val="Tabletext"/>
            </w:pPr>
            <w:r w:rsidRPr="009017A6">
              <w:t>Шумовая температура</w:t>
            </w:r>
          </w:p>
        </w:tc>
        <w:tc>
          <w:tcPr>
            <w:tcW w:w="2565" w:type="dxa"/>
          </w:tcPr>
          <w:p w14:paraId="5C320963" w14:textId="77777777" w:rsidR="00E50C4E" w:rsidRPr="009017A6" w:rsidRDefault="00E50C4E" w:rsidP="00C902E9">
            <w:pPr>
              <w:pStyle w:val="Tabletext"/>
              <w:jc w:val="center"/>
            </w:pPr>
          </w:p>
        </w:tc>
        <w:tc>
          <w:tcPr>
            <w:tcW w:w="2830" w:type="dxa"/>
          </w:tcPr>
          <w:p w14:paraId="069EF688" w14:textId="77777777" w:rsidR="00E50C4E" w:rsidRPr="009017A6" w:rsidRDefault="00E50C4E" w:rsidP="00C902E9">
            <w:pPr>
              <w:pStyle w:val="Tabletext"/>
              <w:jc w:val="center"/>
            </w:pPr>
            <w:r w:rsidRPr="009017A6">
              <w:t>600 K</w:t>
            </w:r>
          </w:p>
        </w:tc>
      </w:tr>
      <w:tr w:rsidR="00E50C4E" w:rsidRPr="009017A6" w14:paraId="6D82C26F" w14:textId="77777777" w:rsidTr="005118E0">
        <w:trPr>
          <w:jc w:val="center"/>
        </w:trPr>
        <w:tc>
          <w:tcPr>
            <w:tcW w:w="3257" w:type="dxa"/>
          </w:tcPr>
          <w:p w14:paraId="77645C19" w14:textId="32F52F68" w:rsidR="00E50C4E" w:rsidRPr="009017A6" w:rsidRDefault="00C9364A" w:rsidP="00C9364A">
            <w:pPr>
              <w:pStyle w:val="Tabletext"/>
            </w:pPr>
            <w:r w:rsidRPr="009017A6">
              <w:t xml:space="preserve">Код </w:t>
            </w:r>
            <w:r w:rsidR="0090623A" w:rsidRPr="009017A6">
              <w:t>одной</w:t>
            </w:r>
            <w:r w:rsidRPr="009017A6">
              <w:t xml:space="preserve"> работающей группы </w:t>
            </w:r>
          </w:p>
        </w:tc>
        <w:tc>
          <w:tcPr>
            <w:tcW w:w="2565" w:type="dxa"/>
          </w:tcPr>
          <w:p w14:paraId="602E2849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E5</w:t>
            </w:r>
            <w:proofErr w:type="spellEnd"/>
          </w:p>
        </w:tc>
        <w:tc>
          <w:tcPr>
            <w:tcW w:w="2830" w:type="dxa"/>
          </w:tcPr>
          <w:p w14:paraId="65CC6670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E5</w:t>
            </w:r>
            <w:proofErr w:type="spellEnd"/>
          </w:p>
        </w:tc>
      </w:tr>
    </w:tbl>
    <w:p w14:paraId="4C69FDCE" w14:textId="5F18E3E9" w:rsidR="00E50C4E" w:rsidRPr="009017A6" w:rsidRDefault="004D040A" w:rsidP="005118E0">
      <w:pPr>
        <w:pStyle w:val="TableNo"/>
        <w:spacing w:before="720"/>
      </w:pPr>
      <w:r w:rsidRPr="009017A6">
        <w:t>Таблица</w:t>
      </w:r>
      <w:r w:rsidR="00E50C4E" w:rsidRPr="009017A6">
        <w:t xml:space="preserve"> 2</w:t>
      </w:r>
    </w:p>
    <w:p w14:paraId="193AADD1" w14:textId="62CC773A" w:rsidR="00E50C4E" w:rsidRPr="009017A6" w:rsidRDefault="00C9364A" w:rsidP="00E50C4E">
      <w:pPr>
        <w:pStyle w:val="Tabletitle"/>
      </w:pPr>
      <w:r w:rsidRPr="009017A6">
        <w:t>Соответствующие лучи спутниковой сети</w:t>
      </w:r>
      <w:r w:rsidR="00E50C4E" w:rsidRPr="009017A6">
        <w:t xml:space="preserve"> </w:t>
      </w:r>
      <w:proofErr w:type="spellStart"/>
      <w:r w:rsidR="00E50C4E" w:rsidRPr="009017A6">
        <w:t>BULSAT</w:t>
      </w:r>
      <w:proofErr w:type="spellEnd"/>
      <w:r w:rsidR="00E50C4E" w:rsidRPr="009017A6">
        <w:t>-</w:t>
      </w:r>
      <w:proofErr w:type="spellStart"/>
      <w:r w:rsidR="00E50C4E" w:rsidRPr="009017A6">
        <w:t>BSS</w:t>
      </w:r>
      <w:proofErr w:type="spellEnd"/>
      <w:r w:rsidR="00E50C4E" w:rsidRPr="009017A6">
        <w:t>-</w:t>
      </w:r>
      <w:proofErr w:type="spellStart"/>
      <w:r w:rsidR="00E50C4E" w:rsidRPr="009017A6">
        <w:t>1.2W</w:t>
      </w:r>
      <w:proofErr w:type="spellEnd"/>
      <w:r w:rsidR="00E50C4E" w:rsidRPr="009017A6">
        <w:t>-W</w:t>
      </w:r>
      <w:r w:rsidR="00345E34" w:rsidRPr="009017A6">
        <w:t>,</w:t>
      </w:r>
      <w:r w:rsidR="00E50C4E" w:rsidRPr="009017A6">
        <w:t xml:space="preserve"> </w:t>
      </w:r>
      <w:r w:rsidR="00E9268A" w:rsidRPr="009017A6">
        <w:br/>
      </w:r>
      <w:r w:rsidR="00317BFC" w:rsidRPr="009017A6">
        <w:t xml:space="preserve">частотные присвоения </w:t>
      </w:r>
      <w:r w:rsidRPr="009017A6">
        <w:t>которы</w:t>
      </w:r>
      <w:r w:rsidR="00345E34" w:rsidRPr="009017A6">
        <w:t>х подлежат удалению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1988"/>
      </w:tblGrid>
      <w:tr w:rsidR="00E50C4E" w:rsidRPr="009017A6" w14:paraId="56F16EE6" w14:textId="77777777" w:rsidTr="005118E0">
        <w:trPr>
          <w:jc w:val="center"/>
        </w:trPr>
        <w:tc>
          <w:tcPr>
            <w:tcW w:w="2405" w:type="dxa"/>
            <w:vAlign w:val="center"/>
          </w:tcPr>
          <w:p w14:paraId="7B2AE691" w14:textId="0BEF8345" w:rsidR="00E50C4E" w:rsidRPr="009017A6" w:rsidRDefault="00C9364A" w:rsidP="005118E0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Название спутника</w:t>
            </w:r>
          </w:p>
        </w:tc>
        <w:tc>
          <w:tcPr>
            <w:tcW w:w="1843" w:type="dxa"/>
            <w:vAlign w:val="center"/>
          </w:tcPr>
          <w:p w14:paraId="37DC38FE" w14:textId="6D4BB73F" w:rsidR="00E50C4E" w:rsidRPr="009017A6" w:rsidRDefault="00C9364A" w:rsidP="005118E0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Орбитальная позиция</w:t>
            </w:r>
          </w:p>
        </w:tc>
        <w:tc>
          <w:tcPr>
            <w:tcW w:w="2410" w:type="dxa"/>
            <w:vAlign w:val="center"/>
          </w:tcPr>
          <w:p w14:paraId="16834CE8" w14:textId="7769E4B4" w:rsidR="00E50C4E" w:rsidRPr="009017A6" w:rsidRDefault="00C9364A" w:rsidP="005118E0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 xml:space="preserve">Специальная секция </w:t>
            </w:r>
            <w:r w:rsidR="00E50C4E" w:rsidRPr="009017A6">
              <w:rPr>
                <w:lang w:val="ru-RU"/>
              </w:rPr>
              <w:t>(</w:t>
            </w:r>
            <w:r w:rsidR="00317BFC" w:rsidRPr="009017A6">
              <w:rPr>
                <w:lang w:val="ru-RU"/>
              </w:rPr>
              <w:t>Ч</w:t>
            </w:r>
            <w:r w:rsidRPr="009017A6">
              <w:rPr>
                <w:lang w:val="ru-RU"/>
              </w:rPr>
              <w:t>асть</w:t>
            </w:r>
            <w:r w:rsidR="001F1872" w:rsidRPr="009017A6">
              <w:rPr>
                <w:lang w:val="ru-RU"/>
              </w:rPr>
              <w:t> </w:t>
            </w:r>
            <w:r w:rsidR="00E50C4E" w:rsidRPr="009017A6">
              <w:rPr>
                <w:lang w:val="ru-RU"/>
              </w:rPr>
              <w:t>B)</w:t>
            </w:r>
          </w:p>
        </w:tc>
        <w:tc>
          <w:tcPr>
            <w:tcW w:w="1988" w:type="dxa"/>
            <w:vAlign w:val="center"/>
          </w:tcPr>
          <w:p w14:paraId="462A1196" w14:textId="50E26734" w:rsidR="00E50C4E" w:rsidRPr="009017A6" w:rsidRDefault="00C9364A" w:rsidP="005118E0">
            <w:pPr>
              <w:pStyle w:val="Tablehead"/>
              <w:rPr>
                <w:lang w:val="ru-RU"/>
              </w:rPr>
            </w:pPr>
            <w:r w:rsidRPr="009017A6">
              <w:rPr>
                <w:lang w:val="ru-RU"/>
              </w:rPr>
              <w:t>Луч</w:t>
            </w:r>
          </w:p>
        </w:tc>
      </w:tr>
      <w:tr w:rsidR="00E50C4E" w:rsidRPr="009017A6" w14:paraId="206CD1B7" w14:textId="77777777" w:rsidTr="005118E0">
        <w:trPr>
          <w:jc w:val="center"/>
        </w:trPr>
        <w:tc>
          <w:tcPr>
            <w:tcW w:w="2405" w:type="dxa"/>
            <w:vMerge w:val="restart"/>
            <w:vAlign w:val="center"/>
          </w:tcPr>
          <w:p w14:paraId="07384B5E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BULSAT</w:t>
            </w:r>
            <w:proofErr w:type="spellEnd"/>
            <w:r w:rsidRPr="009017A6">
              <w:t>-</w:t>
            </w:r>
            <w:proofErr w:type="spellStart"/>
            <w:r w:rsidRPr="009017A6">
              <w:t>BSS</w:t>
            </w:r>
            <w:proofErr w:type="spellEnd"/>
            <w:r w:rsidRPr="009017A6">
              <w:t>-</w:t>
            </w:r>
            <w:proofErr w:type="spellStart"/>
            <w:r w:rsidRPr="009017A6">
              <w:t>1.2W</w:t>
            </w:r>
            <w:proofErr w:type="spellEnd"/>
            <w:r w:rsidRPr="009017A6">
              <w:t>-W</w:t>
            </w:r>
          </w:p>
        </w:tc>
        <w:tc>
          <w:tcPr>
            <w:tcW w:w="1843" w:type="dxa"/>
            <w:vMerge w:val="restart"/>
            <w:vAlign w:val="center"/>
          </w:tcPr>
          <w:p w14:paraId="15B01883" w14:textId="3F4DC6BE" w:rsidR="00E50C4E" w:rsidRPr="009017A6" w:rsidRDefault="00E50C4E" w:rsidP="00C902E9">
            <w:pPr>
              <w:pStyle w:val="Tabletext"/>
              <w:jc w:val="center"/>
            </w:pPr>
            <w:r w:rsidRPr="009017A6">
              <w:t>1</w:t>
            </w:r>
            <w:r w:rsidR="007520CA" w:rsidRPr="009017A6">
              <w:t>,</w:t>
            </w:r>
            <w:r w:rsidRPr="009017A6">
              <w:t>9</w:t>
            </w:r>
            <w:r w:rsidR="007520CA" w:rsidRPr="009017A6">
              <w:sym w:font="Symbol" w:char="F0B0"/>
            </w:r>
            <w:r w:rsidR="007520CA" w:rsidRPr="009017A6">
              <w:t xml:space="preserve"> </w:t>
            </w:r>
            <w:r w:rsidR="00943BA9" w:rsidRPr="009017A6">
              <w:t>в. д.</w:t>
            </w:r>
          </w:p>
        </w:tc>
        <w:tc>
          <w:tcPr>
            <w:tcW w:w="2410" w:type="dxa"/>
            <w:vAlign w:val="center"/>
          </w:tcPr>
          <w:p w14:paraId="1FA91862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AP30</w:t>
            </w:r>
            <w:proofErr w:type="spellEnd"/>
            <w:r w:rsidRPr="009017A6">
              <w:t>/E/599</w:t>
            </w:r>
          </w:p>
        </w:tc>
        <w:tc>
          <w:tcPr>
            <w:tcW w:w="1988" w:type="dxa"/>
            <w:vAlign w:val="center"/>
          </w:tcPr>
          <w:p w14:paraId="35192352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rPr>
                <w:rFonts w:eastAsia="Times New Roman+FPEF"/>
                <w:szCs w:val="24"/>
              </w:rPr>
              <w:t>CEED</w:t>
            </w:r>
            <w:proofErr w:type="spellEnd"/>
          </w:p>
        </w:tc>
      </w:tr>
      <w:tr w:rsidR="00E50C4E" w:rsidRPr="009017A6" w14:paraId="25957E31" w14:textId="77777777" w:rsidTr="005118E0">
        <w:trPr>
          <w:jc w:val="center"/>
        </w:trPr>
        <w:tc>
          <w:tcPr>
            <w:tcW w:w="2405" w:type="dxa"/>
            <w:vMerge/>
            <w:vAlign w:val="center"/>
          </w:tcPr>
          <w:p w14:paraId="09B6138E" w14:textId="77777777" w:rsidR="00E50C4E" w:rsidRPr="009017A6" w:rsidRDefault="00E50C4E" w:rsidP="00C902E9">
            <w:pPr>
              <w:pStyle w:val="Tabletext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918D94C" w14:textId="77777777" w:rsidR="00E50C4E" w:rsidRPr="009017A6" w:rsidRDefault="00E50C4E" w:rsidP="00C902E9">
            <w:pPr>
              <w:pStyle w:val="Tabletext"/>
              <w:jc w:val="center"/>
            </w:pPr>
          </w:p>
        </w:tc>
        <w:tc>
          <w:tcPr>
            <w:tcW w:w="2410" w:type="dxa"/>
            <w:vAlign w:val="center"/>
          </w:tcPr>
          <w:p w14:paraId="3955009E" w14:textId="77777777" w:rsidR="00E50C4E" w:rsidRPr="009017A6" w:rsidRDefault="00E50C4E" w:rsidP="00C902E9">
            <w:pPr>
              <w:pStyle w:val="Tabletext"/>
              <w:jc w:val="center"/>
            </w:pPr>
            <w:proofErr w:type="spellStart"/>
            <w:r w:rsidRPr="009017A6">
              <w:t>AP30A</w:t>
            </w:r>
            <w:proofErr w:type="spellEnd"/>
            <w:r w:rsidRPr="009017A6">
              <w:t>/E/542</w:t>
            </w:r>
          </w:p>
        </w:tc>
        <w:tc>
          <w:tcPr>
            <w:tcW w:w="1988" w:type="dxa"/>
            <w:vAlign w:val="center"/>
          </w:tcPr>
          <w:p w14:paraId="0D05763B" w14:textId="77777777" w:rsidR="00E50C4E" w:rsidRPr="009017A6" w:rsidRDefault="00E50C4E" w:rsidP="00C902E9">
            <w:pPr>
              <w:pStyle w:val="Tabletext"/>
              <w:jc w:val="center"/>
              <w:rPr>
                <w:sz w:val="22"/>
              </w:rPr>
            </w:pPr>
            <w:proofErr w:type="spellStart"/>
            <w:r w:rsidRPr="009017A6">
              <w:t>CER</w:t>
            </w:r>
            <w:proofErr w:type="spellEnd"/>
          </w:p>
        </w:tc>
      </w:tr>
    </w:tbl>
    <w:p w14:paraId="7316DF96" w14:textId="58EC51F6" w:rsidR="00E50C4E" w:rsidRPr="009017A6" w:rsidRDefault="00E50C4E" w:rsidP="00E50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755"/>
      </w:tblGrid>
      <w:tr w:rsidR="00E50C4E" w:rsidRPr="009017A6" w14:paraId="30968096" w14:textId="77777777" w:rsidTr="00C902E9">
        <w:tc>
          <w:tcPr>
            <w:tcW w:w="4866" w:type="dxa"/>
          </w:tcPr>
          <w:p w14:paraId="4F8C69C3" w14:textId="3477D77C" w:rsidR="00E50C4E" w:rsidRPr="009017A6" w:rsidRDefault="00345E34" w:rsidP="005118E0">
            <w:pPr>
              <w:keepNext/>
              <w:keepLines/>
              <w:pageBreakBefore/>
              <w:spacing w:before="80" w:after="80"/>
              <w:jc w:val="center"/>
            </w:pPr>
            <w:r w:rsidRPr="009017A6">
              <w:lastRenderedPageBreak/>
              <w:t>Луч линии вниз</w:t>
            </w:r>
            <w:r w:rsidR="00E50C4E" w:rsidRPr="009017A6">
              <w:t xml:space="preserve"> </w:t>
            </w:r>
            <w:proofErr w:type="spellStart"/>
            <w:r w:rsidR="00E50C4E" w:rsidRPr="009017A6">
              <w:rPr>
                <w:rFonts w:eastAsia="Times New Roman+FPEF"/>
                <w:szCs w:val="24"/>
              </w:rPr>
              <w:t>CEED</w:t>
            </w:r>
            <w:proofErr w:type="spellEnd"/>
            <w:r w:rsidR="00E50C4E" w:rsidRPr="009017A6">
              <w:rPr>
                <w:rFonts w:eastAsia="Times New Roman+FPEF"/>
                <w:szCs w:val="24"/>
              </w:rPr>
              <w:t xml:space="preserve"> </w:t>
            </w:r>
          </w:p>
        </w:tc>
        <w:tc>
          <w:tcPr>
            <w:tcW w:w="4763" w:type="dxa"/>
          </w:tcPr>
          <w:p w14:paraId="58C249CF" w14:textId="42B49F1B" w:rsidR="00E50C4E" w:rsidRPr="009017A6" w:rsidRDefault="00345E34" w:rsidP="005118E0">
            <w:pPr>
              <w:keepNext/>
              <w:keepLines/>
              <w:pageBreakBefore/>
              <w:spacing w:before="80" w:after="80"/>
              <w:jc w:val="center"/>
            </w:pPr>
            <w:r w:rsidRPr="009017A6">
              <w:rPr>
                <w:rFonts w:eastAsia="Times New Roman+FPEF"/>
                <w:szCs w:val="24"/>
              </w:rPr>
              <w:t xml:space="preserve">Луч фидерной линии </w:t>
            </w:r>
            <w:proofErr w:type="spellStart"/>
            <w:r w:rsidR="00E50C4E" w:rsidRPr="009017A6">
              <w:rPr>
                <w:rFonts w:eastAsia="Times New Roman+FPEF"/>
                <w:szCs w:val="24"/>
              </w:rPr>
              <w:t>CER</w:t>
            </w:r>
            <w:proofErr w:type="spellEnd"/>
            <w:r w:rsidR="00E50C4E" w:rsidRPr="009017A6">
              <w:rPr>
                <w:rFonts w:eastAsia="Times New Roman+FPEF"/>
                <w:szCs w:val="24"/>
              </w:rPr>
              <w:t xml:space="preserve"> </w:t>
            </w:r>
          </w:p>
        </w:tc>
      </w:tr>
      <w:tr w:rsidR="00E50C4E" w:rsidRPr="009017A6" w14:paraId="78061311" w14:textId="77777777" w:rsidTr="00C902E9">
        <w:tc>
          <w:tcPr>
            <w:tcW w:w="9629" w:type="dxa"/>
            <w:gridSpan w:val="2"/>
          </w:tcPr>
          <w:p w14:paraId="18CFD409" w14:textId="5A13CCC1" w:rsidR="00E50C4E" w:rsidRPr="009017A6" w:rsidRDefault="00317BFC" w:rsidP="005118E0">
            <w:pPr>
              <w:keepNext/>
              <w:keepLines/>
              <w:spacing w:after="120"/>
              <w:jc w:val="center"/>
              <w:rPr>
                <w:b/>
                <w:bCs/>
              </w:rPr>
            </w:pPr>
            <w:r w:rsidRPr="009017A6">
              <w:rPr>
                <w:b/>
                <w:bCs/>
              </w:rPr>
              <w:t>Покрытие</w:t>
            </w:r>
            <w:r w:rsidR="00345E34" w:rsidRPr="009017A6">
              <w:rPr>
                <w:b/>
                <w:bCs/>
              </w:rPr>
              <w:t xml:space="preserve"> при совпадающей поляризации</w:t>
            </w:r>
          </w:p>
        </w:tc>
      </w:tr>
      <w:tr w:rsidR="00E50C4E" w:rsidRPr="009017A6" w14:paraId="130E5D7D" w14:textId="77777777" w:rsidTr="00C902E9">
        <w:tc>
          <w:tcPr>
            <w:tcW w:w="4866" w:type="dxa"/>
          </w:tcPr>
          <w:p w14:paraId="1C165D0D" w14:textId="77777777" w:rsidR="00E50C4E" w:rsidRPr="009017A6" w:rsidRDefault="00E50C4E" w:rsidP="00C902E9">
            <w:r w:rsidRPr="009017A6">
              <w:rPr>
                <w:noProof/>
                <w:lang w:eastAsia="ru-RU"/>
              </w:rPr>
              <w:drawing>
                <wp:inline distT="0" distB="0" distL="0" distR="0" wp14:anchorId="2F89FC91" wp14:editId="5BAB0B3C">
                  <wp:extent cx="2581154" cy="25787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258" cy="259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20FC8887" w14:textId="77777777" w:rsidR="00E50C4E" w:rsidRPr="009017A6" w:rsidRDefault="00E50C4E" w:rsidP="00C902E9">
            <w:r w:rsidRPr="009017A6">
              <w:rPr>
                <w:noProof/>
                <w:lang w:eastAsia="ru-RU"/>
              </w:rPr>
              <w:drawing>
                <wp:inline distT="0" distB="0" distL="0" distR="0" wp14:anchorId="4BDADE5A" wp14:editId="26910F91">
                  <wp:extent cx="2549171" cy="2546790"/>
                  <wp:effectExtent l="0" t="0" r="381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275" cy="25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34" w:rsidRPr="009017A6" w14:paraId="17C62422" w14:textId="77777777" w:rsidTr="00C902E9">
        <w:tc>
          <w:tcPr>
            <w:tcW w:w="9629" w:type="dxa"/>
            <w:gridSpan w:val="2"/>
          </w:tcPr>
          <w:p w14:paraId="292551F6" w14:textId="069B0C1E" w:rsidR="00345E34" w:rsidRPr="009017A6" w:rsidRDefault="00317BFC" w:rsidP="005118E0">
            <w:pPr>
              <w:keepNext/>
              <w:keepLines/>
              <w:spacing w:after="120"/>
              <w:jc w:val="center"/>
              <w:rPr>
                <w:b/>
                <w:bCs/>
              </w:rPr>
            </w:pPr>
            <w:r w:rsidRPr="009017A6">
              <w:rPr>
                <w:b/>
                <w:bCs/>
              </w:rPr>
              <w:t>Покрытие</w:t>
            </w:r>
            <w:r w:rsidR="00345E34" w:rsidRPr="009017A6">
              <w:rPr>
                <w:b/>
                <w:bCs/>
              </w:rPr>
              <w:t xml:space="preserve"> при </w:t>
            </w:r>
            <w:proofErr w:type="spellStart"/>
            <w:r w:rsidR="00345E34" w:rsidRPr="009017A6">
              <w:rPr>
                <w:b/>
                <w:bCs/>
              </w:rPr>
              <w:t>кроссполяризации</w:t>
            </w:r>
            <w:proofErr w:type="spellEnd"/>
          </w:p>
        </w:tc>
      </w:tr>
      <w:tr w:rsidR="00345E34" w:rsidRPr="009017A6" w14:paraId="69B8086E" w14:textId="77777777" w:rsidTr="00C902E9">
        <w:tc>
          <w:tcPr>
            <w:tcW w:w="4866" w:type="dxa"/>
          </w:tcPr>
          <w:p w14:paraId="2764F70F" w14:textId="77777777" w:rsidR="00345E34" w:rsidRPr="009017A6" w:rsidRDefault="00345E34" w:rsidP="00345E34">
            <w:r w:rsidRPr="009017A6">
              <w:rPr>
                <w:noProof/>
                <w:lang w:eastAsia="ru-RU"/>
              </w:rPr>
              <w:drawing>
                <wp:inline distT="0" distB="0" distL="0" distR="0" wp14:anchorId="260F0498" wp14:editId="293009AC">
                  <wp:extent cx="2947928" cy="2945173"/>
                  <wp:effectExtent l="0" t="0" r="508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3" cy="295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6766B198" w14:textId="77777777" w:rsidR="00345E34" w:rsidRPr="009017A6" w:rsidRDefault="00345E34" w:rsidP="00345E34">
            <w:r w:rsidRPr="009017A6">
              <w:rPr>
                <w:noProof/>
                <w:lang w:eastAsia="ru-RU"/>
              </w:rPr>
              <w:drawing>
                <wp:inline distT="0" distB="0" distL="0" distR="0" wp14:anchorId="32EFC5C8" wp14:editId="33834945">
                  <wp:extent cx="2828394" cy="289367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44" cy="29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85999" w14:textId="34020704" w:rsidR="00E50C4E" w:rsidRPr="009017A6" w:rsidRDefault="00345E34" w:rsidP="005118E0">
      <w:pPr>
        <w:pStyle w:val="Headingi"/>
        <w:spacing w:before="360"/>
      </w:pPr>
      <w:r w:rsidRPr="009017A6">
        <w:t>Просьба в отношении спутниковой сети</w:t>
      </w:r>
      <w:r w:rsidR="00E50C4E" w:rsidRPr="009017A6">
        <w:t xml:space="preserve"> </w:t>
      </w:r>
      <w:proofErr w:type="spellStart"/>
      <w:r w:rsidR="00E50C4E" w:rsidRPr="009017A6">
        <w:t>INSAT-EXK82.5E</w:t>
      </w:r>
      <w:proofErr w:type="spellEnd"/>
    </w:p>
    <w:p w14:paraId="7AD26C4D" w14:textId="041A08AF" w:rsidR="00F7276B" w:rsidRPr="009017A6" w:rsidRDefault="004D040A" w:rsidP="00E50C4E"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345E34" w:rsidRPr="009017A6">
        <w:t>рассмотрела конкретную просьбу</w:t>
      </w:r>
      <w:r w:rsidR="00C8081F" w:rsidRPr="009017A6">
        <w:t xml:space="preserve"> </w:t>
      </w:r>
      <w:r w:rsidR="00345E34" w:rsidRPr="009017A6">
        <w:t xml:space="preserve">Индии, представленную в </w:t>
      </w:r>
      <w:r w:rsidR="000F5E93" w:rsidRPr="009017A6">
        <w:t>Д</w:t>
      </w:r>
      <w:r w:rsidR="00345E34" w:rsidRPr="009017A6">
        <w:t>окументе</w:t>
      </w:r>
      <w:r w:rsidR="00E50C4E" w:rsidRPr="009017A6">
        <w:t xml:space="preserve"> </w:t>
      </w:r>
      <w:hyperlink r:id="rId18" w:history="1">
        <w:r w:rsidR="005118E0" w:rsidRPr="009017A6">
          <w:rPr>
            <w:rStyle w:val="Hyperlink"/>
          </w:rPr>
          <w:t>92(</w:t>
        </w:r>
        <w:proofErr w:type="spellStart"/>
        <w:r w:rsidR="005118E0" w:rsidRPr="009017A6">
          <w:rPr>
            <w:rStyle w:val="Hyperlink"/>
          </w:rPr>
          <w:t>Add.22</w:t>
        </w:r>
        <w:proofErr w:type="spellEnd"/>
        <w:r w:rsidR="005118E0" w:rsidRPr="009017A6">
          <w:rPr>
            <w:rStyle w:val="Hyperlink"/>
          </w:rPr>
          <w:t>)</w:t>
        </w:r>
      </w:hyperlink>
      <w:r w:rsidR="00C8081F" w:rsidRPr="009017A6">
        <w:t xml:space="preserve">, </w:t>
      </w:r>
      <w:r w:rsidR="00317BFC" w:rsidRPr="009017A6">
        <w:t>о </w:t>
      </w:r>
      <w:r w:rsidR="00C8081F" w:rsidRPr="009017A6">
        <w:t>продлени</w:t>
      </w:r>
      <w:r w:rsidR="00317BFC" w:rsidRPr="009017A6">
        <w:t>и</w:t>
      </w:r>
      <w:r w:rsidR="00C8081F" w:rsidRPr="009017A6">
        <w:t xml:space="preserve"> </w:t>
      </w:r>
      <w:proofErr w:type="spellStart"/>
      <w:r w:rsidR="00C8081F" w:rsidRPr="009017A6">
        <w:t>регламентарного</w:t>
      </w:r>
      <w:proofErr w:type="spellEnd"/>
      <w:r w:rsidR="00C8081F" w:rsidRPr="009017A6">
        <w:t xml:space="preserve"> срока ввода в действие спутниковой сети </w:t>
      </w:r>
      <w:proofErr w:type="spellStart"/>
      <w:r w:rsidR="00E50C4E" w:rsidRPr="009017A6">
        <w:t>INSAT</w:t>
      </w:r>
      <w:r w:rsidR="000F5E93" w:rsidRPr="009017A6">
        <w:noBreakHyphen/>
      </w:r>
      <w:r w:rsidR="00E50C4E" w:rsidRPr="009017A6">
        <w:t>EXK82.5E</w:t>
      </w:r>
      <w:proofErr w:type="spellEnd"/>
      <w:r w:rsidR="00E50C4E" w:rsidRPr="009017A6">
        <w:t xml:space="preserve">. </w:t>
      </w:r>
      <w:r w:rsidR="006E0BAA" w:rsidRPr="009017A6">
        <w:t xml:space="preserve">С учетом определенных затронутых в документе </w:t>
      </w:r>
      <w:r w:rsidR="00461F4A" w:rsidRPr="009017A6">
        <w:t xml:space="preserve">конкретных </w:t>
      </w:r>
      <w:r w:rsidR="006E0BAA" w:rsidRPr="009017A6">
        <w:t xml:space="preserve">вопросов </w:t>
      </w: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C8081F" w:rsidRPr="009017A6">
        <w:t xml:space="preserve">приняла решение удовлетворить </w:t>
      </w:r>
      <w:r w:rsidR="00461F4A" w:rsidRPr="009017A6">
        <w:t>эту</w:t>
      </w:r>
      <w:r w:rsidR="00C8081F" w:rsidRPr="009017A6">
        <w:t xml:space="preserve"> просьбу</w:t>
      </w:r>
      <w:r w:rsidR="00E50C4E" w:rsidRPr="009017A6">
        <w:t xml:space="preserve"> </w:t>
      </w:r>
      <w:r w:rsidR="00C8081F" w:rsidRPr="009017A6">
        <w:t>и</w:t>
      </w:r>
      <w:r w:rsidR="006E0BAA" w:rsidRPr="009017A6">
        <w:t xml:space="preserve"> соответственно</w:t>
      </w:r>
      <w:r w:rsidR="00C8081F" w:rsidRPr="009017A6">
        <w:t xml:space="preserve"> поручила </w:t>
      </w:r>
      <w:r w:rsidRPr="009017A6">
        <w:t>Бюро радиосвязи</w:t>
      </w:r>
      <w:r w:rsidR="00F7276B" w:rsidRPr="009017A6">
        <w:t>:</w:t>
      </w:r>
    </w:p>
    <w:p w14:paraId="2CAEA14E" w14:textId="59078132" w:rsidR="00F7276B" w:rsidRPr="009017A6" w:rsidRDefault="00F7276B" w:rsidP="005118E0">
      <w:pPr>
        <w:pStyle w:val="enumlev1"/>
      </w:pPr>
      <w:r w:rsidRPr="009017A6">
        <w:t>1</w:t>
      </w:r>
      <w:r w:rsidR="005118E0" w:rsidRPr="009017A6">
        <w:t>)</w:t>
      </w:r>
      <w:r w:rsidRPr="009017A6">
        <w:tab/>
      </w:r>
      <w:r w:rsidR="00C8081F" w:rsidRPr="009017A6">
        <w:t>рассмотреть вопрос</w:t>
      </w:r>
      <w:r w:rsidR="00E50C4E" w:rsidRPr="009017A6">
        <w:t xml:space="preserve"> </w:t>
      </w:r>
      <w:r w:rsidR="00C8081F" w:rsidRPr="009017A6">
        <w:t xml:space="preserve">о </w:t>
      </w:r>
      <w:r w:rsidR="00317BFC" w:rsidRPr="009017A6">
        <w:t xml:space="preserve">продлении </w:t>
      </w:r>
      <w:proofErr w:type="spellStart"/>
      <w:r w:rsidR="00C8081F" w:rsidRPr="009017A6">
        <w:t>регламентарно</w:t>
      </w:r>
      <w:r w:rsidR="00317BFC" w:rsidRPr="009017A6">
        <w:t>го</w:t>
      </w:r>
      <w:proofErr w:type="spellEnd"/>
      <w:r w:rsidR="00C8081F" w:rsidRPr="009017A6">
        <w:t xml:space="preserve"> срок</w:t>
      </w:r>
      <w:r w:rsidR="00317BFC" w:rsidRPr="009017A6">
        <w:t>а</w:t>
      </w:r>
      <w:r w:rsidR="00C8081F" w:rsidRPr="009017A6">
        <w:t xml:space="preserve"> ввода в действие</w:t>
      </w:r>
      <w:r w:rsidR="003A35A6" w:rsidRPr="009017A6">
        <w:t xml:space="preserve"> частотных присвоений</w:t>
      </w:r>
      <w:r w:rsidR="00C8081F" w:rsidRPr="009017A6">
        <w:t xml:space="preserve"> </w:t>
      </w:r>
      <w:r w:rsidRPr="009017A6">
        <w:t xml:space="preserve">спутниковой сети </w:t>
      </w:r>
      <w:proofErr w:type="spellStart"/>
      <w:r w:rsidRPr="009017A6">
        <w:t>INSAT</w:t>
      </w:r>
      <w:r w:rsidRPr="009017A6">
        <w:noBreakHyphen/>
        <w:t>EXK82.5E</w:t>
      </w:r>
      <w:proofErr w:type="spellEnd"/>
      <w:r w:rsidRPr="009017A6">
        <w:t xml:space="preserve"> </w:t>
      </w:r>
      <w:r w:rsidR="00C8081F" w:rsidRPr="009017A6">
        <w:t>с</w:t>
      </w:r>
      <w:r w:rsidR="00E50C4E" w:rsidRPr="009017A6">
        <w:t xml:space="preserve"> 30 </w:t>
      </w:r>
      <w:r w:rsidR="004D040A" w:rsidRPr="009017A6">
        <w:t>марта</w:t>
      </w:r>
      <w:r w:rsidR="00E50C4E" w:rsidRPr="009017A6">
        <w:t xml:space="preserve"> 2017</w:t>
      </w:r>
      <w:r w:rsidR="004D040A" w:rsidRPr="009017A6">
        <w:t xml:space="preserve"> г</w:t>
      </w:r>
      <w:r w:rsidR="007520CA" w:rsidRPr="009017A6">
        <w:t>ода</w:t>
      </w:r>
      <w:r w:rsidR="00C8081F" w:rsidRPr="009017A6">
        <w:t xml:space="preserve"> до</w:t>
      </w:r>
      <w:r w:rsidR="00E50C4E" w:rsidRPr="009017A6">
        <w:t xml:space="preserve"> 30 </w:t>
      </w:r>
      <w:r w:rsidR="004D040A" w:rsidRPr="009017A6">
        <w:t>июня</w:t>
      </w:r>
      <w:r w:rsidR="00E50C4E" w:rsidRPr="009017A6">
        <w:t xml:space="preserve"> 2017</w:t>
      </w:r>
      <w:r w:rsidR="008541A3" w:rsidRPr="009017A6">
        <w:t> </w:t>
      </w:r>
      <w:r w:rsidR="004D040A" w:rsidRPr="009017A6">
        <w:t>г</w:t>
      </w:r>
      <w:r w:rsidR="007520CA" w:rsidRPr="009017A6">
        <w:t>ода</w:t>
      </w:r>
      <w:r w:rsidR="00E61B4B" w:rsidRPr="009017A6">
        <w:t>;</w:t>
      </w:r>
    </w:p>
    <w:p w14:paraId="48703FF6" w14:textId="641BF593" w:rsidR="00F7276B" w:rsidRPr="009017A6" w:rsidRDefault="00F7276B" w:rsidP="005118E0">
      <w:pPr>
        <w:pStyle w:val="enumlev1"/>
      </w:pPr>
      <w:r w:rsidRPr="009017A6">
        <w:t>2</w:t>
      </w:r>
      <w:r w:rsidR="005118E0" w:rsidRPr="009017A6">
        <w:t>)</w:t>
      </w:r>
      <w:r w:rsidRPr="009017A6">
        <w:tab/>
      </w:r>
      <w:r w:rsidR="003A35A6" w:rsidRPr="009017A6">
        <w:t xml:space="preserve">зарегистрировать </w:t>
      </w:r>
      <w:r w:rsidR="00461F4A" w:rsidRPr="009017A6">
        <w:t xml:space="preserve">в качестве даты ввода в действие этих частотных присвоений </w:t>
      </w:r>
      <w:r w:rsidR="003A35A6" w:rsidRPr="009017A6">
        <w:t>30 июня 2017 года</w:t>
      </w:r>
      <w:r w:rsidRPr="009017A6">
        <w:t xml:space="preserve">; </w:t>
      </w:r>
    </w:p>
    <w:p w14:paraId="15528BE6" w14:textId="1C22BD3B" w:rsidR="00F7276B" w:rsidRPr="009017A6" w:rsidRDefault="00F7276B" w:rsidP="005118E0">
      <w:pPr>
        <w:pStyle w:val="enumlev1"/>
      </w:pPr>
      <w:r w:rsidRPr="009017A6">
        <w:lastRenderedPageBreak/>
        <w:t>3</w:t>
      </w:r>
      <w:r w:rsidR="005118E0" w:rsidRPr="009017A6">
        <w:t>)</w:t>
      </w:r>
      <w:r w:rsidRPr="009017A6">
        <w:tab/>
      </w:r>
      <w:r w:rsidR="003A35A6" w:rsidRPr="009017A6">
        <w:t xml:space="preserve">зарегистрировать </w:t>
      </w:r>
      <w:r w:rsidR="00461F4A" w:rsidRPr="009017A6">
        <w:t xml:space="preserve">в качестве даты приостановки этих частотных присвоений согласно § 8.17 Статьи 8 Приложения </w:t>
      </w:r>
      <w:proofErr w:type="spellStart"/>
      <w:r w:rsidR="00461F4A" w:rsidRPr="009017A6">
        <w:rPr>
          <w:b/>
          <w:bCs/>
        </w:rPr>
        <w:t>30B</w:t>
      </w:r>
      <w:proofErr w:type="spellEnd"/>
      <w:r w:rsidR="00461F4A" w:rsidRPr="009017A6">
        <w:t xml:space="preserve"> </w:t>
      </w:r>
      <w:r w:rsidR="003A35A6" w:rsidRPr="009017A6">
        <w:t xml:space="preserve">3 января 2018 года </w:t>
      </w:r>
      <w:r w:rsidRPr="009017A6">
        <w:t>(</w:t>
      </w:r>
      <w:r w:rsidR="003A35A6" w:rsidRPr="009017A6">
        <w:t>с тем, чтобы трехлетний период приостановки, указанный в этом положении</w:t>
      </w:r>
      <w:r w:rsidR="00461F4A" w:rsidRPr="009017A6">
        <w:t>,</w:t>
      </w:r>
      <w:r w:rsidR="003A35A6" w:rsidRPr="009017A6">
        <w:t xml:space="preserve"> закончился</w:t>
      </w:r>
      <w:r w:rsidRPr="009017A6">
        <w:t xml:space="preserve"> 3 января 2021 г</w:t>
      </w:r>
      <w:r w:rsidR="005B27FF" w:rsidRPr="009017A6">
        <w:t>.</w:t>
      </w:r>
      <w:r w:rsidRPr="009017A6">
        <w:t>);</w:t>
      </w:r>
    </w:p>
    <w:p w14:paraId="2B02232B" w14:textId="308B6D33" w:rsidR="00E50C4E" w:rsidRPr="009017A6" w:rsidRDefault="00F7276B" w:rsidP="005118E0">
      <w:pPr>
        <w:pStyle w:val="enumlev1"/>
      </w:pPr>
      <w:r w:rsidRPr="009017A6">
        <w:t>4</w:t>
      </w:r>
      <w:r w:rsidR="005118E0" w:rsidRPr="009017A6">
        <w:t>)</w:t>
      </w:r>
      <w:r w:rsidRPr="009017A6">
        <w:tab/>
      </w:r>
      <w:r w:rsidR="00C8081F" w:rsidRPr="009017A6">
        <w:t xml:space="preserve">обработать Часть </w:t>
      </w:r>
      <w:r w:rsidR="00E50C4E" w:rsidRPr="009017A6">
        <w:t>B</w:t>
      </w:r>
      <w:r w:rsidR="003A35A6" w:rsidRPr="009017A6">
        <w:t xml:space="preserve"> и</w:t>
      </w:r>
      <w:r w:rsidR="00E50C4E" w:rsidRPr="009017A6">
        <w:t xml:space="preserve"> </w:t>
      </w:r>
      <w:r w:rsidR="000F5E93" w:rsidRPr="009017A6">
        <w:t>информацию для заявления</w:t>
      </w:r>
      <w:r w:rsidR="003A35A6" w:rsidRPr="009017A6">
        <w:t xml:space="preserve"> </w:t>
      </w:r>
      <w:r w:rsidR="00461F4A" w:rsidRPr="009017A6">
        <w:t>этих</w:t>
      </w:r>
      <w:r w:rsidR="003A35A6" w:rsidRPr="009017A6">
        <w:t xml:space="preserve"> частотных присвоени</w:t>
      </w:r>
      <w:r w:rsidR="00461F4A" w:rsidRPr="009017A6">
        <w:t>й</w:t>
      </w:r>
      <w:r w:rsidR="003A35A6" w:rsidRPr="009017A6">
        <w:t xml:space="preserve"> с официальной датой получения</w:t>
      </w:r>
      <w:r w:rsidR="00C8081F" w:rsidRPr="009017A6">
        <w:t xml:space="preserve"> </w:t>
      </w:r>
      <w:r w:rsidRPr="009017A6">
        <w:t>22 ноября 2019 года</w:t>
      </w:r>
      <w:r w:rsidR="00E50C4E" w:rsidRPr="009017A6">
        <w:t>.</w:t>
      </w:r>
    </w:p>
    <w:p w14:paraId="3ECDD3D5" w14:textId="25045998" w:rsidR="00E50C4E" w:rsidRPr="009017A6" w:rsidRDefault="00345E34" w:rsidP="00E50C4E">
      <w:pPr>
        <w:pStyle w:val="Headingi"/>
        <w:rPr>
          <w:rFonts w:eastAsia="Calibri"/>
        </w:rPr>
      </w:pPr>
      <w:r w:rsidRPr="009017A6">
        <w:t xml:space="preserve">Просьба в отношении спутниковой сети </w:t>
      </w:r>
      <w:proofErr w:type="spellStart"/>
      <w:r w:rsidR="00E50C4E" w:rsidRPr="009017A6">
        <w:rPr>
          <w:rFonts w:eastAsia="Calibri"/>
        </w:rPr>
        <w:t>KYPROS</w:t>
      </w:r>
      <w:proofErr w:type="spellEnd"/>
      <w:r w:rsidR="00E50C4E" w:rsidRPr="009017A6">
        <w:rPr>
          <w:rFonts w:eastAsia="Calibri"/>
        </w:rPr>
        <w:t>-</w:t>
      </w:r>
      <w:proofErr w:type="spellStart"/>
      <w:r w:rsidR="00E50C4E" w:rsidRPr="009017A6">
        <w:rPr>
          <w:rFonts w:eastAsia="Calibri"/>
        </w:rPr>
        <w:t>SAT</w:t>
      </w:r>
      <w:proofErr w:type="spellEnd"/>
      <w:r w:rsidR="00E50C4E" w:rsidRPr="009017A6">
        <w:rPr>
          <w:rFonts w:eastAsia="Calibri"/>
        </w:rPr>
        <w:t xml:space="preserve">-3 (39° </w:t>
      </w:r>
      <w:r w:rsidR="00E9268A" w:rsidRPr="009017A6">
        <w:t>в. д.</w:t>
      </w:r>
      <w:r w:rsidR="00E50C4E" w:rsidRPr="009017A6">
        <w:rPr>
          <w:rFonts w:eastAsia="Calibri"/>
        </w:rPr>
        <w:t>)</w:t>
      </w:r>
    </w:p>
    <w:p w14:paraId="79445BF5" w14:textId="1E6FBBFA" w:rsidR="00E50C4E" w:rsidRPr="009017A6" w:rsidRDefault="004D040A" w:rsidP="00E50C4E">
      <w:pPr>
        <w:rPr>
          <w:rFonts w:eastAsia="Calibri"/>
        </w:rPr>
      </w:pP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E95A6B" w:rsidRPr="009017A6">
        <w:t>рассмотрела конкретную просьбу</w:t>
      </w:r>
      <w:r w:rsidR="00E50C4E" w:rsidRPr="009017A6">
        <w:t xml:space="preserve"> </w:t>
      </w:r>
      <w:r w:rsidR="00E95A6B" w:rsidRPr="009017A6">
        <w:t xml:space="preserve">Кипра, представленную в </w:t>
      </w:r>
      <w:r w:rsidR="00D50099" w:rsidRPr="009017A6">
        <w:t>Д</w:t>
      </w:r>
      <w:r w:rsidR="00E95A6B" w:rsidRPr="009017A6">
        <w:t>окументе</w:t>
      </w:r>
      <w:r w:rsidR="00E50C4E" w:rsidRPr="009017A6">
        <w:t xml:space="preserve"> </w:t>
      </w:r>
      <w:hyperlink r:id="rId19" w:history="1">
        <w:r w:rsidR="00E50C4E" w:rsidRPr="009017A6">
          <w:rPr>
            <w:rStyle w:val="Hyperlink"/>
          </w:rPr>
          <w:t>48(</w:t>
        </w:r>
        <w:proofErr w:type="spellStart"/>
        <w:r w:rsidR="00E50C4E" w:rsidRPr="009017A6">
          <w:rPr>
            <w:rStyle w:val="Hyperlink"/>
          </w:rPr>
          <w:t>Add.22</w:t>
        </w:r>
        <w:proofErr w:type="spellEnd"/>
        <w:r w:rsidR="00E50C4E" w:rsidRPr="009017A6">
          <w:rPr>
            <w:rStyle w:val="Hyperlink"/>
          </w:rPr>
          <w:t>)</w:t>
        </w:r>
      </w:hyperlink>
      <w:r w:rsidR="00E95A6B" w:rsidRPr="009017A6">
        <w:t>, о</w:t>
      </w:r>
      <w:r w:rsidR="00317BFC" w:rsidRPr="009017A6">
        <w:t> </w:t>
      </w:r>
      <w:r w:rsidR="00E95A6B" w:rsidRPr="009017A6">
        <w:t>ввод</w:t>
      </w:r>
      <w:r w:rsidR="00317BFC" w:rsidRPr="009017A6">
        <w:t>е</w:t>
      </w:r>
      <w:r w:rsidR="00E95A6B" w:rsidRPr="009017A6">
        <w:t xml:space="preserve"> в действие спутниковой сети</w:t>
      </w:r>
      <w:r w:rsidR="00E50C4E" w:rsidRPr="009017A6">
        <w:t xml:space="preserve"> </w:t>
      </w:r>
      <w:proofErr w:type="spellStart"/>
      <w:r w:rsidR="00E50C4E" w:rsidRPr="009017A6">
        <w:t>KYPROS</w:t>
      </w:r>
      <w:proofErr w:type="spellEnd"/>
      <w:r w:rsidR="00E50C4E" w:rsidRPr="009017A6">
        <w:t>-</w:t>
      </w:r>
      <w:proofErr w:type="spellStart"/>
      <w:r w:rsidR="00E50C4E" w:rsidRPr="009017A6">
        <w:t>SAT</w:t>
      </w:r>
      <w:proofErr w:type="spellEnd"/>
      <w:r w:rsidR="00E50C4E" w:rsidRPr="009017A6">
        <w:t xml:space="preserve">-3 </w:t>
      </w:r>
      <w:r w:rsidR="00E95A6B" w:rsidRPr="009017A6">
        <w:t>в орбитальной позиции</w:t>
      </w:r>
      <w:r w:rsidR="00E50C4E" w:rsidRPr="009017A6">
        <w:t xml:space="preserve"> 39</w:t>
      </w:r>
      <w:r w:rsidR="00D50099" w:rsidRPr="009017A6">
        <w:sym w:font="Symbol" w:char="F0B0"/>
      </w:r>
      <w:r w:rsidR="00E95A6B" w:rsidRPr="009017A6">
        <w:t xml:space="preserve"> в.</w:t>
      </w:r>
      <w:r w:rsidR="00D50099" w:rsidRPr="009017A6">
        <w:t> </w:t>
      </w:r>
      <w:r w:rsidR="00E95A6B" w:rsidRPr="009017A6">
        <w:t>д.</w:t>
      </w:r>
      <w:r w:rsidR="00E50C4E" w:rsidRPr="009017A6">
        <w:t xml:space="preserve"> </w:t>
      </w:r>
      <w:r w:rsidR="00E95A6B" w:rsidRPr="009017A6">
        <w:t xml:space="preserve">После того как были успешно </w:t>
      </w:r>
      <w:r w:rsidR="00D50099" w:rsidRPr="009017A6">
        <w:t>урегулированы</w:t>
      </w:r>
      <w:r w:rsidR="00E95A6B" w:rsidRPr="009017A6">
        <w:t xml:space="preserve"> </w:t>
      </w:r>
      <w:r w:rsidR="00317BFC" w:rsidRPr="009017A6">
        <w:t>первоначально поднятые в связи с</w:t>
      </w:r>
      <w:r w:rsidR="00F00B5F" w:rsidRPr="009017A6">
        <w:t xml:space="preserve"> этой просьб</w:t>
      </w:r>
      <w:r w:rsidR="00317BFC" w:rsidRPr="009017A6">
        <w:t>ой</w:t>
      </w:r>
      <w:r w:rsidR="00E95A6B" w:rsidRPr="009017A6">
        <w:t xml:space="preserve"> </w:t>
      </w:r>
      <w:r w:rsidR="00317BFC" w:rsidRPr="009017A6">
        <w:t>вопросы</w:t>
      </w:r>
      <w:r w:rsidR="005E21D7" w:rsidRPr="009017A6">
        <w:t>,</w:t>
      </w:r>
      <w:r w:rsidR="00E50C4E" w:rsidRPr="009017A6">
        <w:t xml:space="preserve"> </w:t>
      </w: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E95A6B" w:rsidRPr="009017A6">
        <w:t xml:space="preserve">в порядке исключения приняла решение установить </w:t>
      </w:r>
      <w:r w:rsidR="005E21D7" w:rsidRPr="009017A6">
        <w:t xml:space="preserve">дату 7 марта 2016 года </w:t>
      </w:r>
      <w:r w:rsidR="00317BFC" w:rsidRPr="009017A6">
        <w:t>в качестве даты</w:t>
      </w:r>
      <w:r w:rsidR="005E21D7" w:rsidRPr="009017A6">
        <w:t xml:space="preserve"> </w:t>
      </w:r>
      <w:r w:rsidR="00E95A6B" w:rsidRPr="009017A6">
        <w:t>ввода в действие частотных присвоений спутниковой сети</w:t>
      </w:r>
      <w:r w:rsidR="00E50C4E" w:rsidRPr="009017A6">
        <w:t xml:space="preserve"> </w:t>
      </w:r>
      <w:proofErr w:type="spellStart"/>
      <w:r w:rsidR="00E50C4E" w:rsidRPr="009017A6">
        <w:t>KYPROS</w:t>
      </w:r>
      <w:proofErr w:type="spellEnd"/>
      <w:r w:rsidR="00E50C4E" w:rsidRPr="009017A6">
        <w:t>-</w:t>
      </w:r>
      <w:proofErr w:type="spellStart"/>
      <w:r w:rsidR="00E50C4E" w:rsidRPr="009017A6">
        <w:t>SAT</w:t>
      </w:r>
      <w:proofErr w:type="spellEnd"/>
      <w:r w:rsidR="00E50C4E" w:rsidRPr="009017A6">
        <w:t xml:space="preserve">-3. </w:t>
      </w: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E95A6B" w:rsidRPr="009017A6">
        <w:t xml:space="preserve">отметила, что эти частотные присвоения были </w:t>
      </w:r>
      <w:r w:rsidR="00D50099" w:rsidRPr="009017A6">
        <w:t xml:space="preserve">впоследствии </w:t>
      </w:r>
      <w:r w:rsidR="00E95A6B" w:rsidRPr="009017A6">
        <w:t>приостановлены</w:t>
      </w:r>
      <w:r w:rsidR="00E50C4E" w:rsidRPr="009017A6">
        <w:rPr>
          <w:rFonts w:eastAsia="Calibri"/>
        </w:rPr>
        <w:t xml:space="preserve"> 6 </w:t>
      </w:r>
      <w:r w:rsidRPr="009017A6">
        <w:rPr>
          <w:rFonts w:eastAsia="Calibri"/>
        </w:rPr>
        <w:t>июня</w:t>
      </w:r>
      <w:r w:rsidR="00E50C4E" w:rsidRPr="009017A6">
        <w:rPr>
          <w:rFonts w:eastAsia="Calibri"/>
        </w:rPr>
        <w:t xml:space="preserve"> 2016</w:t>
      </w:r>
      <w:r w:rsidRPr="009017A6">
        <w:rPr>
          <w:rFonts w:eastAsia="Calibri"/>
        </w:rPr>
        <w:t xml:space="preserve"> г</w:t>
      </w:r>
      <w:r w:rsidR="007520CA" w:rsidRPr="009017A6">
        <w:rPr>
          <w:rFonts w:eastAsia="Calibri"/>
        </w:rPr>
        <w:t>ода</w:t>
      </w:r>
      <w:r w:rsidR="00F00B5F" w:rsidRPr="009017A6">
        <w:rPr>
          <w:rFonts w:eastAsia="Calibri"/>
        </w:rPr>
        <w:t xml:space="preserve"> и </w:t>
      </w:r>
      <w:r w:rsidR="00F00B5F" w:rsidRPr="009017A6">
        <w:rPr>
          <w:color w:val="000000"/>
          <w:shd w:val="clear" w:color="auto" w:fill="FFFFFF"/>
        </w:rPr>
        <w:t>были повторно введены в действие в течение трехлетнего периода, установленного в</w:t>
      </w:r>
      <w:r w:rsidR="00E50C4E" w:rsidRPr="009017A6">
        <w:rPr>
          <w:rFonts w:eastAsia="Calibri"/>
        </w:rPr>
        <w:t xml:space="preserve"> </w:t>
      </w:r>
      <w:r w:rsidRPr="009017A6">
        <w:rPr>
          <w:rFonts w:eastAsia="Calibri"/>
        </w:rPr>
        <w:t>п</w:t>
      </w:r>
      <w:r w:rsidR="00E50C4E" w:rsidRPr="009017A6">
        <w:rPr>
          <w:rFonts w:eastAsia="Calibri"/>
        </w:rPr>
        <w:t>.</w:t>
      </w:r>
      <w:r w:rsidRPr="009017A6">
        <w:rPr>
          <w:rFonts w:eastAsia="Calibri"/>
        </w:rPr>
        <w:t> </w:t>
      </w:r>
      <w:r w:rsidR="00E50C4E" w:rsidRPr="009017A6">
        <w:rPr>
          <w:rFonts w:eastAsia="Calibri"/>
          <w:b/>
          <w:bCs/>
        </w:rPr>
        <w:t>11.49</w:t>
      </w:r>
      <w:r w:rsidR="00E50C4E" w:rsidRPr="009017A6">
        <w:rPr>
          <w:rFonts w:eastAsia="Calibri"/>
        </w:rPr>
        <w:t>.</w:t>
      </w:r>
    </w:p>
    <w:p w14:paraId="4E88AE14" w14:textId="315CC2B3" w:rsidR="00E50C4E" w:rsidRPr="009017A6" w:rsidRDefault="00345E34" w:rsidP="00E50C4E">
      <w:pPr>
        <w:pStyle w:val="Headingi"/>
        <w:rPr>
          <w:rFonts w:eastAsia="Calibri"/>
        </w:rPr>
      </w:pPr>
      <w:r w:rsidRPr="009017A6">
        <w:t xml:space="preserve">Просьба в отношении спутниковой сети </w:t>
      </w:r>
      <w:proofErr w:type="spellStart"/>
      <w:r w:rsidR="00E50C4E" w:rsidRPr="009017A6">
        <w:t>PALAPA</w:t>
      </w:r>
      <w:proofErr w:type="spellEnd"/>
      <w:r w:rsidR="00E50C4E" w:rsidRPr="009017A6">
        <w:t>-</w:t>
      </w:r>
      <w:proofErr w:type="spellStart"/>
      <w:r w:rsidR="00E50C4E" w:rsidRPr="009017A6">
        <w:t>C1</w:t>
      </w:r>
      <w:proofErr w:type="spellEnd"/>
      <w:r w:rsidR="00E50C4E" w:rsidRPr="009017A6">
        <w:t>-B (113°</w:t>
      </w:r>
      <w:r w:rsidR="007520CA" w:rsidRPr="009017A6">
        <w:t> </w:t>
      </w:r>
      <w:r w:rsidR="00D50099" w:rsidRPr="009017A6">
        <w:t>в. д.</w:t>
      </w:r>
      <w:r w:rsidR="00E50C4E" w:rsidRPr="009017A6">
        <w:t>)</w:t>
      </w:r>
    </w:p>
    <w:p w14:paraId="6C8B1AA4" w14:textId="3B1676B0" w:rsidR="00E50C4E" w:rsidRPr="009017A6" w:rsidRDefault="004D040A" w:rsidP="00E50C4E">
      <w:pPr>
        <w:rPr>
          <w:b/>
        </w:rPr>
      </w:pP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F00B5F" w:rsidRPr="009017A6">
        <w:t xml:space="preserve">рассмотрела конкретную просьбу Индонезии, представленную в </w:t>
      </w:r>
      <w:r w:rsidR="00D50099" w:rsidRPr="009017A6">
        <w:t>Д</w:t>
      </w:r>
      <w:r w:rsidR="00F00B5F" w:rsidRPr="009017A6">
        <w:t xml:space="preserve">окументе </w:t>
      </w:r>
      <w:hyperlink r:id="rId20" w:history="1">
        <w:r w:rsidR="00E50C4E" w:rsidRPr="009017A6">
          <w:rPr>
            <w:rStyle w:val="Hyperlink"/>
          </w:rPr>
          <w:t>35(</w:t>
        </w:r>
        <w:proofErr w:type="spellStart"/>
        <w:r w:rsidR="00E50C4E" w:rsidRPr="009017A6">
          <w:rPr>
            <w:rStyle w:val="Hyperlink"/>
          </w:rPr>
          <w:t>Add.25</w:t>
        </w:r>
        <w:proofErr w:type="spellEnd"/>
        <w:r w:rsidR="00E50C4E" w:rsidRPr="009017A6">
          <w:rPr>
            <w:rStyle w:val="Hyperlink"/>
          </w:rPr>
          <w:t>)</w:t>
        </w:r>
      </w:hyperlink>
      <w:r w:rsidR="00F00B5F" w:rsidRPr="009017A6">
        <w:t xml:space="preserve">, </w:t>
      </w:r>
      <w:r w:rsidR="00317BFC" w:rsidRPr="009017A6">
        <w:t>о </w:t>
      </w:r>
      <w:r w:rsidR="00F00B5F" w:rsidRPr="009017A6">
        <w:t>продлени</w:t>
      </w:r>
      <w:r w:rsidR="00317BFC" w:rsidRPr="009017A6">
        <w:t>и</w:t>
      </w:r>
      <w:r w:rsidR="00F00B5F" w:rsidRPr="009017A6">
        <w:rPr>
          <w:rFonts w:ascii="inherit" w:hAnsi="inherit"/>
          <w:color w:val="000000"/>
          <w:shd w:val="clear" w:color="auto" w:fill="FFFFFF"/>
        </w:rPr>
        <w:t xml:space="preserve"> </w:t>
      </w:r>
      <w:r w:rsidR="005E21D7" w:rsidRPr="009017A6">
        <w:t>с 6 августа 2019 года до 31 июля 2020 года</w:t>
      </w:r>
      <w:r w:rsidR="005E21D7" w:rsidRPr="009017A6"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 w:rsidR="00F00B5F" w:rsidRPr="009017A6">
        <w:rPr>
          <w:color w:val="000000"/>
          <w:shd w:val="clear" w:color="auto" w:fill="FFFFFF"/>
        </w:rPr>
        <w:t>регламентарного</w:t>
      </w:r>
      <w:proofErr w:type="spellEnd"/>
      <w:r w:rsidR="00F00B5F" w:rsidRPr="009017A6">
        <w:rPr>
          <w:color w:val="000000"/>
          <w:shd w:val="clear" w:color="auto" w:fill="FFFFFF"/>
        </w:rPr>
        <w:t xml:space="preserve"> предельного срока ввода в действие частотных присвоений спутниковой сети </w:t>
      </w:r>
      <w:proofErr w:type="spellStart"/>
      <w:r w:rsidR="00F00B5F" w:rsidRPr="009017A6">
        <w:rPr>
          <w:color w:val="000000"/>
          <w:shd w:val="clear" w:color="auto" w:fill="FFFFFF"/>
        </w:rPr>
        <w:t>PALAPA</w:t>
      </w:r>
      <w:proofErr w:type="spellEnd"/>
      <w:r w:rsidR="00F00B5F" w:rsidRPr="009017A6">
        <w:rPr>
          <w:color w:val="000000"/>
          <w:shd w:val="clear" w:color="auto" w:fill="FFFFFF"/>
        </w:rPr>
        <w:t>-</w:t>
      </w:r>
      <w:proofErr w:type="spellStart"/>
      <w:r w:rsidR="00F00B5F" w:rsidRPr="009017A6">
        <w:rPr>
          <w:color w:val="000000"/>
          <w:shd w:val="clear" w:color="auto" w:fill="FFFFFF"/>
        </w:rPr>
        <w:t>C1</w:t>
      </w:r>
      <w:proofErr w:type="spellEnd"/>
      <w:r w:rsidR="00F00B5F" w:rsidRPr="009017A6">
        <w:rPr>
          <w:color w:val="000000"/>
          <w:shd w:val="clear" w:color="auto" w:fill="FFFFFF"/>
        </w:rPr>
        <w:t>-B (113° в. д.) в полосах частот</w:t>
      </w:r>
      <w:r w:rsidR="00E50C4E" w:rsidRPr="009017A6">
        <w:t xml:space="preserve"> 11 452</w:t>
      </w:r>
      <w:r w:rsidRPr="009017A6">
        <w:t>−</w:t>
      </w:r>
      <w:r w:rsidR="00E50C4E" w:rsidRPr="009017A6">
        <w:t xml:space="preserve">11 678 </w:t>
      </w:r>
      <w:r w:rsidRPr="009017A6">
        <w:t>МГц</w:t>
      </w:r>
      <w:r w:rsidR="00E50C4E" w:rsidRPr="009017A6">
        <w:t>, 12</w:t>
      </w:r>
      <w:r w:rsidRPr="009017A6">
        <w:t> </w:t>
      </w:r>
      <w:r w:rsidR="00E50C4E" w:rsidRPr="009017A6">
        <w:t>252</w:t>
      </w:r>
      <w:r w:rsidRPr="009017A6">
        <w:t>−</w:t>
      </w:r>
      <w:r w:rsidR="00E50C4E" w:rsidRPr="009017A6">
        <w:t xml:space="preserve">12 532 </w:t>
      </w:r>
      <w:r w:rsidRPr="009017A6">
        <w:t>МГц</w:t>
      </w:r>
      <w:r w:rsidR="00E50C4E" w:rsidRPr="009017A6">
        <w:t>, 13</w:t>
      </w:r>
      <w:r w:rsidRPr="009017A6">
        <w:t> </w:t>
      </w:r>
      <w:r w:rsidR="00E50C4E" w:rsidRPr="009017A6">
        <w:t>758</w:t>
      </w:r>
      <w:r w:rsidRPr="009017A6">
        <w:t>−</w:t>
      </w:r>
      <w:r w:rsidR="00E50C4E" w:rsidRPr="009017A6">
        <w:t>13</w:t>
      </w:r>
      <w:r w:rsidRPr="009017A6">
        <w:t> </w:t>
      </w:r>
      <w:r w:rsidR="00E50C4E" w:rsidRPr="009017A6">
        <w:t xml:space="preserve">984 </w:t>
      </w:r>
      <w:r w:rsidRPr="009017A6">
        <w:t>МГц</w:t>
      </w:r>
      <w:r w:rsidR="00E50C4E" w:rsidRPr="009017A6">
        <w:t>, 14</w:t>
      </w:r>
      <w:r w:rsidRPr="009017A6">
        <w:t> </w:t>
      </w:r>
      <w:r w:rsidR="00E50C4E" w:rsidRPr="009017A6">
        <w:t>000</w:t>
      </w:r>
      <w:r w:rsidRPr="009017A6">
        <w:t>−</w:t>
      </w:r>
      <w:r w:rsidR="00E50C4E" w:rsidRPr="009017A6">
        <w:t>14</w:t>
      </w:r>
      <w:r w:rsidRPr="009017A6">
        <w:t> </w:t>
      </w:r>
      <w:r w:rsidR="00E50C4E" w:rsidRPr="009017A6">
        <w:t>280</w:t>
      </w:r>
      <w:r w:rsidR="005118E0" w:rsidRPr="009017A6">
        <w:t> </w:t>
      </w:r>
      <w:r w:rsidR="00A60F67" w:rsidRPr="009017A6">
        <w:t>МГц</w:t>
      </w:r>
      <w:r w:rsidR="00E50C4E" w:rsidRPr="009017A6">
        <w:t xml:space="preserve">. </w:t>
      </w:r>
      <w:proofErr w:type="spellStart"/>
      <w:r w:rsidRPr="009017A6">
        <w:t>ВКР</w:t>
      </w:r>
      <w:proofErr w:type="spellEnd"/>
      <w:r w:rsidR="00E50C4E" w:rsidRPr="009017A6">
        <w:t xml:space="preserve">-19 </w:t>
      </w:r>
      <w:r w:rsidR="00F00B5F" w:rsidRPr="009017A6">
        <w:t xml:space="preserve">приняла решение удовлетворить эту просьбу о продлении срока на </w:t>
      </w:r>
      <w:r w:rsidR="005E21D7" w:rsidRPr="009017A6">
        <w:t>ограниченное</w:t>
      </w:r>
      <w:r w:rsidR="00F00B5F" w:rsidRPr="009017A6">
        <w:t xml:space="preserve"> время</w:t>
      </w:r>
      <w:r w:rsidR="00E50C4E" w:rsidRPr="009017A6">
        <w:t xml:space="preserve">, </w:t>
      </w:r>
      <w:r w:rsidR="00F00B5F" w:rsidRPr="009017A6">
        <w:t xml:space="preserve">подтвердив, что </w:t>
      </w:r>
      <w:r w:rsidR="00317BFC" w:rsidRPr="009017A6">
        <w:t xml:space="preserve">для этой спутниковой сети </w:t>
      </w:r>
      <w:r w:rsidR="005E21D7" w:rsidRPr="009017A6">
        <w:t>завершена вся деятельность по координации частот</w:t>
      </w:r>
      <w:r w:rsidR="00317BFC" w:rsidRPr="009017A6">
        <w:t>,</w:t>
      </w:r>
      <w:r w:rsidR="005E21D7" w:rsidRPr="009017A6">
        <w:t xml:space="preserve"> запро</w:t>
      </w:r>
      <w:r w:rsidR="00317BFC" w:rsidRPr="009017A6">
        <w:t>шенн</w:t>
      </w:r>
      <w:r w:rsidR="00813226" w:rsidRPr="009017A6">
        <w:t>ой</w:t>
      </w:r>
      <w:r w:rsidR="005E21D7" w:rsidRPr="009017A6">
        <w:t xml:space="preserve"> други</w:t>
      </w:r>
      <w:r w:rsidR="00317BFC" w:rsidRPr="009017A6">
        <w:t>ми</w:t>
      </w:r>
      <w:r w:rsidR="005E21D7" w:rsidRPr="009017A6">
        <w:t xml:space="preserve"> администраци</w:t>
      </w:r>
      <w:r w:rsidR="00317BFC" w:rsidRPr="009017A6">
        <w:t>ями</w:t>
      </w:r>
      <w:r w:rsidR="005E21D7" w:rsidRPr="009017A6">
        <w:t xml:space="preserve"> в ходе </w:t>
      </w:r>
      <w:proofErr w:type="spellStart"/>
      <w:r w:rsidR="005E21D7" w:rsidRPr="009017A6">
        <w:t>ВКР</w:t>
      </w:r>
      <w:proofErr w:type="spellEnd"/>
      <w:r w:rsidR="005E21D7" w:rsidRPr="009017A6">
        <w:t>-19</w:t>
      </w:r>
      <w:r w:rsidR="00E50C4E" w:rsidRPr="009017A6">
        <w:t>.</w:t>
      </w:r>
    </w:p>
    <w:p w14:paraId="24623B20" w14:textId="297EBDA9" w:rsidR="00714172" w:rsidRPr="009017A6" w:rsidRDefault="00714172" w:rsidP="00714172">
      <w:pPr>
        <w:pStyle w:val="Headingi"/>
        <w:rPr>
          <w:rFonts w:eastAsia="Calibri"/>
        </w:rPr>
      </w:pPr>
      <w:r w:rsidRPr="009017A6">
        <w:t xml:space="preserve">Просьба в отношении спутниковых сетей </w:t>
      </w:r>
      <w:proofErr w:type="spellStart"/>
      <w:r w:rsidRPr="009017A6">
        <w:t>MNG00000</w:t>
      </w:r>
      <w:proofErr w:type="spellEnd"/>
      <w:r w:rsidRPr="009017A6">
        <w:t xml:space="preserve"> и </w:t>
      </w:r>
      <w:proofErr w:type="spellStart"/>
      <w:r w:rsidRPr="009017A6">
        <w:t>SANSAR</w:t>
      </w:r>
      <w:proofErr w:type="spellEnd"/>
      <w:r w:rsidRPr="009017A6">
        <w:t xml:space="preserve">-1 (113,6° в. д.) </w:t>
      </w:r>
    </w:p>
    <w:p w14:paraId="2DCCF22D" w14:textId="53911157" w:rsidR="00714172" w:rsidRPr="009017A6" w:rsidRDefault="00714172" w:rsidP="00487D9D">
      <w:proofErr w:type="spellStart"/>
      <w:r w:rsidRPr="009017A6">
        <w:t>ВКР</w:t>
      </w:r>
      <w:proofErr w:type="spellEnd"/>
      <w:r w:rsidRPr="009017A6">
        <w:t xml:space="preserve">-19 </w:t>
      </w:r>
      <w:r w:rsidR="00487D9D" w:rsidRPr="009017A6">
        <w:t xml:space="preserve">рассмотрела </w:t>
      </w:r>
      <w:r w:rsidR="00A568AA" w:rsidRPr="009017A6">
        <w:t>конкретную</w:t>
      </w:r>
      <w:r w:rsidR="00487D9D" w:rsidRPr="009017A6">
        <w:t xml:space="preserve"> просьбу Монголии, представленную в Документе </w:t>
      </w:r>
      <w:hyperlink r:id="rId21" w:history="1">
        <w:r w:rsidRPr="009017A6">
          <w:rPr>
            <w:rStyle w:val="Hyperlink"/>
          </w:rPr>
          <w:t>164</w:t>
        </w:r>
      </w:hyperlink>
      <w:r w:rsidR="00487D9D" w:rsidRPr="009017A6">
        <w:t xml:space="preserve">, </w:t>
      </w:r>
      <w:r w:rsidR="00A568AA" w:rsidRPr="009017A6">
        <w:t>касающуюся</w:t>
      </w:r>
      <w:r w:rsidR="00487D9D" w:rsidRPr="009017A6">
        <w:t xml:space="preserve"> эталонной ситуации для спутниковой системы Монголии (113,6° в. д.) в плане </w:t>
      </w:r>
      <w:proofErr w:type="spellStart"/>
      <w:r w:rsidR="00487D9D" w:rsidRPr="009017A6">
        <w:t>ФСС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 поручает Бюро радиосвязи применять в отношении сетей Монголии </w:t>
      </w:r>
      <w:proofErr w:type="spellStart"/>
      <w:r w:rsidRPr="009017A6">
        <w:t>MNG00000</w:t>
      </w:r>
      <w:proofErr w:type="spellEnd"/>
      <w:r w:rsidRPr="009017A6">
        <w:t xml:space="preserve"> и </w:t>
      </w:r>
      <w:proofErr w:type="spellStart"/>
      <w:r w:rsidRPr="009017A6">
        <w:t>SANSAR</w:t>
      </w:r>
      <w:proofErr w:type="spellEnd"/>
      <w:r w:rsidRPr="009017A6">
        <w:t xml:space="preserve">-1 критерии, содержащиеся в § 2.1 Дополнения 4 к Приложению 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 xml:space="preserve"> (пересмотренному </w:t>
      </w:r>
      <w:proofErr w:type="spellStart"/>
      <w:r w:rsidRPr="009017A6">
        <w:t>ВКР</w:t>
      </w:r>
      <w:proofErr w:type="spellEnd"/>
      <w:r w:rsidRPr="009017A6">
        <w:t xml:space="preserve">-19), при рассмотрении присвоений, представленных в соответствии с § 6.17 Приложения 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 xml:space="preserve"> после 22</w:t>
      </w:r>
      <w:r w:rsidR="00A568AA" w:rsidRPr="009017A6">
        <w:t> </w:t>
      </w:r>
      <w:r w:rsidRPr="009017A6">
        <w:t>ноября 2019 года</w:t>
      </w:r>
      <w:r w:rsidR="008541A3" w:rsidRPr="009017A6">
        <w:t>"</w:t>
      </w:r>
      <w:r w:rsidR="005831A1" w:rsidRPr="009017A6">
        <w:t>.</w:t>
      </w:r>
    </w:p>
    <w:p w14:paraId="66552B96" w14:textId="5CDCE591" w:rsidR="008541A3" w:rsidRPr="009017A6" w:rsidRDefault="008541A3" w:rsidP="008541A3">
      <w:r w:rsidRPr="009017A6">
        <w:t>2.5</w:t>
      </w:r>
      <w:r w:rsidRPr="009017A6">
        <w:tab/>
      </w:r>
      <w:r w:rsidR="00BA7509" w:rsidRPr="009017A6">
        <w:rPr>
          <w:b/>
          <w:bCs/>
        </w:rPr>
        <w:t>Председатель Комитета</w:t>
      </w:r>
      <w:r w:rsidRPr="009017A6">
        <w:rPr>
          <w:b/>
          <w:bCs/>
        </w:rPr>
        <w:t xml:space="preserve"> 5</w:t>
      </w:r>
      <w:r w:rsidRPr="009017A6">
        <w:t xml:space="preserve"> </w:t>
      </w:r>
      <w:r w:rsidR="008E48C1" w:rsidRPr="009017A6">
        <w:t>отмечает, что Индонезия, наряду с просьбой относительно спутниковой сети</w:t>
      </w:r>
      <w:r w:rsidRPr="009017A6">
        <w:t xml:space="preserve"> </w:t>
      </w:r>
      <w:proofErr w:type="spellStart"/>
      <w:r w:rsidRPr="009017A6">
        <w:t>PALAPA</w:t>
      </w:r>
      <w:proofErr w:type="spellEnd"/>
      <w:r w:rsidRPr="009017A6">
        <w:t>-</w:t>
      </w:r>
      <w:proofErr w:type="spellStart"/>
      <w:r w:rsidRPr="009017A6">
        <w:t>C1</w:t>
      </w:r>
      <w:proofErr w:type="spellEnd"/>
      <w:r w:rsidRPr="009017A6">
        <w:t>-B (113</w:t>
      </w:r>
      <w:r w:rsidRPr="009017A6">
        <w:rPr>
          <w:color w:val="000000"/>
          <w:shd w:val="clear" w:color="auto" w:fill="FFFFFF"/>
        </w:rPr>
        <w:t>° в. д.</w:t>
      </w:r>
      <w:r w:rsidRPr="009017A6">
        <w:t>)</w:t>
      </w:r>
      <w:r w:rsidR="008E48C1" w:rsidRPr="009017A6">
        <w:t xml:space="preserve">, представила две других просьбы, относящихся к спутниковым сетям </w:t>
      </w:r>
      <w:proofErr w:type="spellStart"/>
      <w:r w:rsidRPr="009017A6">
        <w:t>PSN-146E</w:t>
      </w:r>
      <w:proofErr w:type="spellEnd"/>
      <w:r w:rsidRPr="009017A6">
        <w:t xml:space="preserve"> (146</w:t>
      </w:r>
      <w:r w:rsidRPr="009017A6">
        <w:rPr>
          <w:color w:val="000000"/>
          <w:shd w:val="clear" w:color="auto" w:fill="FFFFFF"/>
        </w:rPr>
        <w:t>° в. д.</w:t>
      </w:r>
      <w:r w:rsidRPr="009017A6">
        <w:t xml:space="preserve">) </w:t>
      </w:r>
      <w:r w:rsidR="008E48C1" w:rsidRPr="009017A6">
        <w:t>и</w:t>
      </w:r>
      <w:r w:rsidRPr="009017A6">
        <w:t xml:space="preserve"> </w:t>
      </w:r>
      <w:proofErr w:type="spellStart"/>
      <w:r w:rsidRPr="009017A6">
        <w:t>GARUDA</w:t>
      </w:r>
      <w:proofErr w:type="spellEnd"/>
      <w:r w:rsidRPr="009017A6">
        <w:t>-2 (123</w:t>
      </w:r>
      <w:r w:rsidRPr="009017A6">
        <w:rPr>
          <w:color w:val="000000"/>
          <w:shd w:val="clear" w:color="auto" w:fill="FFFFFF"/>
        </w:rPr>
        <w:t>° в. д.</w:t>
      </w:r>
      <w:r w:rsidRPr="009017A6">
        <w:t xml:space="preserve">). </w:t>
      </w:r>
      <w:r w:rsidR="008E48C1" w:rsidRPr="009017A6">
        <w:t>После последнего заседания Комитета Австралией и Индонезией было достигнуто соглашение по спутниковой сети</w:t>
      </w:r>
      <w:r w:rsidRPr="009017A6">
        <w:t xml:space="preserve"> </w:t>
      </w:r>
      <w:proofErr w:type="spellStart"/>
      <w:r w:rsidRPr="009017A6">
        <w:t>PSN-146E</w:t>
      </w:r>
      <w:proofErr w:type="spellEnd"/>
      <w:r w:rsidRPr="009017A6">
        <w:t xml:space="preserve"> (146</w:t>
      </w:r>
      <w:r w:rsidRPr="009017A6">
        <w:rPr>
          <w:color w:val="000000"/>
          <w:shd w:val="clear" w:color="auto" w:fill="FFFFFF"/>
        </w:rPr>
        <w:t>° в. д.</w:t>
      </w:r>
      <w:r w:rsidRPr="009017A6">
        <w:t>)</w:t>
      </w:r>
      <w:r w:rsidR="008E48C1" w:rsidRPr="009017A6">
        <w:t>, и будет подготовлен текст для рассмотрения на одном из последующих пленарных заседаний</w:t>
      </w:r>
      <w:r w:rsidRPr="009017A6">
        <w:t xml:space="preserve">. </w:t>
      </w:r>
      <w:r w:rsidR="008E48C1" w:rsidRPr="009017A6">
        <w:t>Еще предстоит достичь консенсуса в отношении спутниковой сети</w:t>
      </w:r>
      <w:r w:rsidRPr="009017A6">
        <w:t xml:space="preserve"> </w:t>
      </w:r>
      <w:proofErr w:type="spellStart"/>
      <w:r w:rsidRPr="009017A6">
        <w:t>GARUDA</w:t>
      </w:r>
      <w:proofErr w:type="spellEnd"/>
      <w:r w:rsidRPr="009017A6">
        <w:t>-2 (123</w:t>
      </w:r>
      <w:r w:rsidRPr="009017A6">
        <w:rPr>
          <w:color w:val="000000"/>
          <w:shd w:val="clear" w:color="auto" w:fill="FFFFFF"/>
        </w:rPr>
        <w:t>°</w:t>
      </w:r>
      <w:r w:rsidR="007C7798" w:rsidRPr="009017A6">
        <w:rPr>
          <w:color w:val="000000"/>
          <w:shd w:val="clear" w:color="auto" w:fill="FFFFFF"/>
        </w:rPr>
        <w:t> </w:t>
      </w:r>
      <w:r w:rsidRPr="009017A6">
        <w:rPr>
          <w:color w:val="000000"/>
          <w:shd w:val="clear" w:color="auto" w:fill="FFFFFF"/>
        </w:rPr>
        <w:t>в.</w:t>
      </w:r>
      <w:r w:rsidR="007C7798" w:rsidRPr="009017A6">
        <w:rPr>
          <w:color w:val="000000"/>
          <w:shd w:val="clear" w:color="auto" w:fill="FFFFFF"/>
        </w:rPr>
        <w:t> </w:t>
      </w:r>
      <w:r w:rsidRPr="009017A6">
        <w:rPr>
          <w:color w:val="000000"/>
          <w:shd w:val="clear" w:color="auto" w:fill="FFFFFF"/>
        </w:rPr>
        <w:t>д.</w:t>
      </w:r>
      <w:r w:rsidRPr="009017A6">
        <w:t>).</w:t>
      </w:r>
    </w:p>
    <w:p w14:paraId="6C760CF4" w14:textId="0F295BA0" w:rsidR="008541A3" w:rsidRPr="009017A6" w:rsidRDefault="008541A3" w:rsidP="008541A3">
      <w:r w:rsidRPr="009017A6">
        <w:t>2.6</w:t>
      </w:r>
      <w:r w:rsidRPr="009017A6">
        <w:tab/>
      </w:r>
      <w:r w:rsidR="008E48C1" w:rsidRPr="009017A6">
        <w:rPr>
          <w:b/>
          <w:bCs/>
        </w:rPr>
        <w:t xml:space="preserve">Делегат от Индонезии </w:t>
      </w:r>
      <w:r w:rsidR="008E48C1" w:rsidRPr="009017A6">
        <w:t>приветствует благоприятное заключение в отношении спутниковой сети</w:t>
      </w:r>
      <w:r w:rsidRPr="009017A6">
        <w:t xml:space="preserve"> </w:t>
      </w:r>
      <w:proofErr w:type="spellStart"/>
      <w:r w:rsidRPr="009017A6">
        <w:t>PALAPA</w:t>
      </w:r>
      <w:proofErr w:type="spellEnd"/>
      <w:r w:rsidRPr="009017A6">
        <w:t>-</w:t>
      </w:r>
      <w:proofErr w:type="spellStart"/>
      <w:r w:rsidRPr="009017A6">
        <w:t>C1</w:t>
      </w:r>
      <w:proofErr w:type="spellEnd"/>
      <w:r w:rsidRPr="009017A6">
        <w:t>-B (113</w:t>
      </w:r>
      <w:r w:rsidRPr="009017A6">
        <w:rPr>
          <w:color w:val="000000"/>
          <w:shd w:val="clear" w:color="auto" w:fill="FFFFFF"/>
        </w:rPr>
        <w:t>° в. д.</w:t>
      </w:r>
      <w:r w:rsidRPr="009017A6">
        <w:t xml:space="preserve">). </w:t>
      </w:r>
      <w:r w:rsidR="008E48C1" w:rsidRPr="009017A6">
        <w:t>Он благодарит администрацию Австралии и ее оператора за сотрудничество, которое позволило достичь согласия по спутниковой сети</w:t>
      </w:r>
      <w:r w:rsidRPr="009017A6">
        <w:t xml:space="preserve"> </w:t>
      </w:r>
      <w:proofErr w:type="spellStart"/>
      <w:r w:rsidRPr="009017A6">
        <w:t>PSN-146E</w:t>
      </w:r>
      <w:proofErr w:type="spellEnd"/>
      <w:r w:rsidRPr="009017A6">
        <w:t xml:space="preserve"> (146</w:t>
      </w:r>
      <w:r w:rsidRPr="009017A6">
        <w:rPr>
          <w:color w:val="000000"/>
          <w:shd w:val="clear" w:color="auto" w:fill="FFFFFF"/>
        </w:rPr>
        <w:t>° в. д.</w:t>
      </w:r>
      <w:r w:rsidRPr="009017A6">
        <w:t xml:space="preserve">). </w:t>
      </w:r>
      <w:r w:rsidR="008E48C1" w:rsidRPr="009017A6">
        <w:t>Требуется дополнительное время для контактов с заинтересованными администрациями и решения вопросов сотрудничества, касающихся просьбы по спутниковой сети</w:t>
      </w:r>
      <w:r w:rsidRPr="009017A6">
        <w:t xml:space="preserve"> </w:t>
      </w:r>
      <w:proofErr w:type="spellStart"/>
      <w:r w:rsidRPr="009017A6">
        <w:t>GARUDA</w:t>
      </w:r>
      <w:proofErr w:type="spellEnd"/>
      <w:r w:rsidRPr="009017A6">
        <w:t>-2 (123</w:t>
      </w:r>
      <w:r w:rsidRPr="009017A6">
        <w:rPr>
          <w:color w:val="000000"/>
          <w:shd w:val="clear" w:color="auto" w:fill="FFFFFF"/>
        </w:rPr>
        <w:t>°</w:t>
      </w:r>
      <w:r w:rsidR="007C7798" w:rsidRPr="009017A6">
        <w:rPr>
          <w:color w:val="000000"/>
          <w:shd w:val="clear" w:color="auto" w:fill="FFFFFF"/>
        </w:rPr>
        <w:t> </w:t>
      </w:r>
      <w:r w:rsidRPr="009017A6">
        <w:rPr>
          <w:color w:val="000000"/>
          <w:shd w:val="clear" w:color="auto" w:fill="FFFFFF"/>
        </w:rPr>
        <w:t>в.</w:t>
      </w:r>
      <w:r w:rsidR="007C7798" w:rsidRPr="009017A6">
        <w:rPr>
          <w:color w:val="000000"/>
          <w:shd w:val="clear" w:color="auto" w:fill="FFFFFF"/>
        </w:rPr>
        <w:t> </w:t>
      </w:r>
      <w:r w:rsidRPr="009017A6">
        <w:rPr>
          <w:color w:val="000000"/>
          <w:shd w:val="clear" w:color="auto" w:fill="FFFFFF"/>
        </w:rPr>
        <w:t>д.</w:t>
      </w:r>
      <w:r w:rsidRPr="009017A6">
        <w:t>)</w:t>
      </w:r>
      <w:r w:rsidR="008E48C1" w:rsidRPr="009017A6">
        <w:t xml:space="preserve">, и он надеется, что сможет </w:t>
      </w:r>
      <w:r w:rsidR="00C36404" w:rsidRPr="009017A6">
        <w:t>сообщить о прогрессе на одном из последующих пленарных заседаний</w:t>
      </w:r>
      <w:r w:rsidRPr="009017A6">
        <w:t>.</w:t>
      </w:r>
    </w:p>
    <w:p w14:paraId="07DBE953" w14:textId="07AA12DA" w:rsidR="008541A3" w:rsidRPr="009017A6" w:rsidRDefault="008541A3" w:rsidP="008541A3">
      <w:r w:rsidRPr="009017A6">
        <w:t>2.7</w:t>
      </w:r>
      <w:r w:rsidRPr="009017A6">
        <w:tab/>
      </w:r>
      <w:r w:rsidR="00C36404" w:rsidRPr="009017A6">
        <w:rPr>
          <w:b/>
          <w:bCs/>
        </w:rPr>
        <w:t>Делегат от Австралии</w:t>
      </w:r>
      <w:r w:rsidRPr="009017A6">
        <w:t xml:space="preserve"> </w:t>
      </w:r>
      <w:r w:rsidR="00C36404" w:rsidRPr="009017A6">
        <w:t>подтверждает, что соглашение было заключено и ратифицировано администрациями Индонезии и Австралии</w:t>
      </w:r>
      <w:r w:rsidRPr="009017A6">
        <w:t xml:space="preserve">. </w:t>
      </w:r>
      <w:r w:rsidR="00C36404" w:rsidRPr="009017A6">
        <w:t>Она надеется, что текст, подготовленный обеими администрациями для включения в протокол пленарного заседания, будет рассмотрен на одном из последующих пленарных заседаний</w:t>
      </w:r>
      <w:r w:rsidRPr="009017A6">
        <w:t>.</w:t>
      </w:r>
    </w:p>
    <w:p w14:paraId="1A92D239" w14:textId="3B5F0B96" w:rsidR="008541A3" w:rsidRPr="009017A6" w:rsidRDefault="008541A3" w:rsidP="008541A3">
      <w:r w:rsidRPr="009017A6">
        <w:t>2.8</w:t>
      </w:r>
      <w:r w:rsidRPr="009017A6">
        <w:tab/>
      </w:r>
      <w:r w:rsidR="00106692" w:rsidRPr="009017A6">
        <w:rPr>
          <w:b/>
          <w:bCs/>
        </w:rPr>
        <w:t xml:space="preserve">Делегат от Исламской Республики Иран </w:t>
      </w:r>
      <w:r w:rsidR="00106692" w:rsidRPr="009017A6">
        <w:t>напоминает, что его делегация призвала предоставить делегации Индонезии возможность завершить координацию, и благодарит администрацию Австралии</w:t>
      </w:r>
      <w:r w:rsidRPr="009017A6">
        <w:t xml:space="preserve"> </w:t>
      </w:r>
      <w:r w:rsidR="00106692" w:rsidRPr="009017A6">
        <w:t>и ее оператора за предпринятые ими усилия по поиску решения</w:t>
      </w:r>
      <w:r w:rsidRPr="009017A6">
        <w:t xml:space="preserve">. </w:t>
      </w:r>
      <w:r w:rsidR="00106692" w:rsidRPr="009017A6">
        <w:t xml:space="preserve">Он </w:t>
      </w:r>
      <w:r w:rsidR="00106692" w:rsidRPr="009017A6">
        <w:lastRenderedPageBreak/>
        <w:t>надеется, что Индонезии</w:t>
      </w:r>
      <w:r w:rsidR="007C3142" w:rsidRPr="009017A6">
        <w:t xml:space="preserve"> будет предоставлено дополнительное время для завершения остающейся работы по координации</w:t>
      </w:r>
      <w:r w:rsidRPr="009017A6">
        <w:t>.</w:t>
      </w:r>
    </w:p>
    <w:p w14:paraId="0D97899C" w14:textId="1648BD9E" w:rsidR="008541A3" w:rsidRPr="009017A6" w:rsidRDefault="008541A3" w:rsidP="008541A3">
      <w:r w:rsidRPr="009017A6">
        <w:t>2.9</w:t>
      </w:r>
      <w:r w:rsidRPr="009017A6">
        <w:tab/>
      </w:r>
      <w:r w:rsidR="00667005" w:rsidRPr="009017A6">
        <w:rPr>
          <w:b/>
          <w:bCs/>
        </w:rPr>
        <w:t xml:space="preserve">Делегат от Объединенных Арабских Эмиратов </w:t>
      </w:r>
      <w:r w:rsidR="00667005" w:rsidRPr="009017A6">
        <w:t>говорит, что его администрация сотрудничает с администрацией Индонезии для завершения координации в отношении сети</w:t>
      </w:r>
      <w:r w:rsidRPr="009017A6">
        <w:t xml:space="preserve"> </w:t>
      </w:r>
      <w:proofErr w:type="spellStart"/>
      <w:r w:rsidRPr="009017A6">
        <w:t>GARUDA</w:t>
      </w:r>
      <w:proofErr w:type="spellEnd"/>
      <w:r w:rsidRPr="009017A6">
        <w:t>-2 (123</w:t>
      </w:r>
      <w:r w:rsidRPr="009017A6">
        <w:rPr>
          <w:color w:val="000000"/>
          <w:shd w:val="clear" w:color="auto" w:fill="FFFFFF"/>
        </w:rPr>
        <w:t>° в. д.</w:t>
      </w:r>
      <w:r w:rsidRPr="009017A6">
        <w:t xml:space="preserve">) </w:t>
      </w:r>
      <w:r w:rsidR="00667005" w:rsidRPr="009017A6">
        <w:t>и представит пл</w:t>
      </w:r>
      <w:r w:rsidR="00BA2761" w:rsidRPr="009017A6">
        <w:t>е</w:t>
      </w:r>
      <w:r w:rsidR="00667005" w:rsidRPr="009017A6">
        <w:t>н</w:t>
      </w:r>
      <w:r w:rsidR="00BA2761" w:rsidRPr="009017A6">
        <w:t>а</w:t>
      </w:r>
      <w:r w:rsidR="00667005" w:rsidRPr="009017A6">
        <w:t>рному заседанию отчет о достигнутом прогрессе</w:t>
      </w:r>
      <w:r w:rsidRPr="009017A6">
        <w:t>.</w:t>
      </w:r>
    </w:p>
    <w:p w14:paraId="0986E24B" w14:textId="3243E35B" w:rsidR="008541A3" w:rsidRPr="009017A6" w:rsidRDefault="008541A3" w:rsidP="008541A3">
      <w:r w:rsidRPr="009017A6">
        <w:t>2.10</w:t>
      </w:r>
      <w:r w:rsidRPr="009017A6">
        <w:tab/>
      </w:r>
      <w:r w:rsidR="00667005" w:rsidRPr="009017A6">
        <w:rPr>
          <w:b/>
          <w:bCs/>
        </w:rPr>
        <w:t xml:space="preserve">Делегат от Люксембурга </w:t>
      </w:r>
      <w:r w:rsidR="00667005" w:rsidRPr="009017A6">
        <w:t xml:space="preserve">отмечает, что было достигнуто согласие относительно применения критериев </w:t>
      </w:r>
      <w:r w:rsidRPr="009017A6">
        <w:t xml:space="preserve">§ 2.1 Дополнения 4 к Приложению 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 к Регламенту радиосвязи</w:t>
      </w:r>
      <w:r w:rsidR="00667005" w:rsidRPr="009017A6">
        <w:t>, пересмотренных</w:t>
      </w:r>
      <w:r w:rsidRPr="009017A6">
        <w:t xml:space="preserve"> </w:t>
      </w:r>
      <w:proofErr w:type="spellStart"/>
      <w:r w:rsidRPr="009017A6">
        <w:t>ВКР</w:t>
      </w:r>
      <w:proofErr w:type="spellEnd"/>
      <w:r w:rsidRPr="009017A6">
        <w:t>-19</w:t>
      </w:r>
      <w:r w:rsidR="00667005" w:rsidRPr="009017A6">
        <w:t xml:space="preserve">, к просьбе относительно спутниковых сетей </w:t>
      </w:r>
      <w:proofErr w:type="spellStart"/>
      <w:r w:rsidRPr="009017A6">
        <w:t>MNG00000</w:t>
      </w:r>
      <w:proofErr w:type="spellEnd"/>
      <w:r w:rsidRPr="009017A6">
        <w:t xml:space="preserve"> и </w:t>
      </w:r>
      <w:proofErr w:type="spellStart"/>
      <w:r w:rsidRPr="009017A6">
        <w:t>SANSAR</w:t>
      </w:r>
      <w:proofErr w:type="spellEnd"/>
      <w:r w:rsidRPr="009017A6">
        <w:t>-1 (113,6</w:t>
      </w:r>
      <w:r w:rsidRPr="009017A6">
        <w:rPr>
          <w:color w:val="000000"/>
          <w:shd w:val="clear" w:color="auto" w:fill="FFFFFF"/>
        </w:rPr>
        <w:t>° в. д.</w:t>
      </w:r>
      <w:r w:rsidRPr="009017A6">
        <w:t>)</w:t>
      </w:r>
      <w:r w:rsidR="00667005" w:rsidRPr="009017A6">
        <w:t>, представленной Монголией</w:t>
      </w:r>
      <w:r w:rsidRPr="009017A6">
        <w:t xml:space="preserve">. </w:t>
      </w:r>
      <w:r w:rsidR="00667005" w:rsidRPr="009017A6">
        <w:t>Будут ли те же критерии применяться к присвоениям, представленным согласно</w:t>
      </w:r>
      <w:r w:rsidRPr="009017A6">
        <w:t xml:space="preserve"> § 6.1 </w:t>
      </w:r>
      <w:r w:rsidR="00667005" w:rsidRPr="009017A6">
        <w:t>до</w:t>
      </w:r>
      <w:r w:rsidRPr="009017A6">
        <w:t xml:space="preserve"> 23 ноября 2019 года</w:t>
      </w:r>
      <w:r w:rsidR="00667005" w:rsidRPr="009017A6">
        <w:t>?</w:t>
      </w:r>
    </w:p>
    <w:p w14:paraId="16A408B4" w14:textId="381C0DA9" w:rsidR="008541A3" w:rsidRPr="009017A6" w:rsidRDefault="008541A3" w:rsidP="008541A3">
      <w:r w:rsidRPr="009017A6">
        <w:t>2.11</w:t>
      </w:r>
      <w:r w:rsidRPr="009017A6">
        <w:tab/>
      </w:r>
      <w:r w:rsidR="00667005" w:rsidRPr="009017A6">
        <w:rPr>
          <w:b/>
          <w:bCs/>
        </w:rPr>
        <w:t xml:space="preserve">Делегат от Исламской Республики Иран </w:t>
      </w:r>
      <w:r w:rsidR="00667005" w:rsidRPr="009017A6">
        <w:t>говорит, что можно добиться более удобных условий, и хотел бы получит</w:t>
      </w:r>
      <w:r w:rsidR="0015280D" w:rsidRPr="009017A6">
        <w:t>ь</w:t>
      </w:r>
      <w:r w:rsidR="00667005" w:rsidRPr="009017A6">
        <w:t xml:space="preserve"> </w:t>
      </w:r>
      <w:r w:rsidR="0015280D" w:rsidRPr="009017A6">
        <w:t>рекомендации</w:t>
      </w:r>
      <w:r w:rsidR="00667005" w:rsidRPr="009017A6">
        <w:t xml:space="preserve"> от </w:t>
      </w:r>
      <w:proofErr w:type="spellStart"/>
      <w:r w:rsidR="00667005" w:rsidRPr="009017A6">
        <w:t>БР</w:t>
      </w:r>
      <w:proofErr w:type="spellEnd"/>
      <w:r w:rsidRPr="009017A6">
        <w:t>.</w:t>
      </w:r>
    </w:p>
    <w:p w14:paraId="2DEE905F" w14:textId="532C2678" w:rsidR="008541A3" w:rsidRPr="009017A6" w:rsidRDefault="008541A3" w:rsidP="008541A3">
      <w:r w:rsidRPr="009017A6">
        <w:t>2.12</w:t>
      </w:r>
      <w:r w:rsidRPr="009017A6">
        <w:tab/>
      </w:r>
      <w:r w:rsidR="00667005" w:rsidRPr="009017A6">
        <w:rPr>
          <w:b/>
          <w:bCs/>
        </w:rPr>
        <w:t xml:space="preserve">Представитель </w:t>
      </w:r>
      <w:proofErr w:type="spellStart"/>
      <w:r w:rsidR="00667005" w:rsidRPr="009017A6">
        <w:rPr>
          <w:b/>
          <w:bCs/>
        </w:rPr>
        <w:t>БР</w:t>
      </w:r>
      <w:proofErr w:type="spellEnd"/>
      <w:r w:rsidR="00667005" w:rsidRPr="009017A6">
        <w:rPr>
          <w:b/>
          <w:bCs/>
        </w:rPr>
        <w:t xml:space="preserve"> </w:t>
      </w:r>
      <w:r w:rsidR="00667005" w:rsidRPr="009017A6">
        <w:t>говорит, что Бюро продолжает консультации с администрациями Монголии и Российской Федерации для уточнения одного практического аспекта, касающегося реализации</w:t>
      </w:r>
      <w:r w:rsidRPr="009017A6">
        <w:t xml:space="preserve">. </w:t>
      </w:r>
      <w:r w:rsidR="00667005" w:rsidRPr="009017A6">
        <w:t xml:space="preserve">По завершении этих консультаций </w:t>
      </w:r>
      <w:r w:rsidR="004904F6" w:rsidRPr="009017A6">
        <w:t>окончательный текст будет представлен пл</w:t>
      </w:r>
      <w:r w:rsidR="003A3C94" w:rsidRPr="009017A6">
        <w:t>е</w:t>
      </w:r>
      <w:r w:rsidR="004904F6" w:rsidRPr="009017A6">
        <w:t>нарному заседанию</w:t>
      </w:r>
      <w:r w:rsidRPr="009017A6">
        <w:t xml:space="preserve">. </w:t>
      </w:r>
      <w:r w:rsidR="004904F6" w:rsidRPr="009017A6">
        <w:t>Могут потребоваться дополнительные разъяснения для обеспечения приемлемости того или иного решения для всех администраций</w:t>
      </w:r>
      <w:r w:rsidRPr="009017A6">
        <w:t>.</w:t>
      </w:r>
    </w:p>
    <w:p w14:paraId="34256215" w14:textId="4DC2A8D2" w:rsidR="008541A3" w:rsidRPr="009017A6" w:rsidRDefault="008541A3" w:rsidP="008541A3">
      <w:r w:rsidRPr="009017A6">
        <w:t>2.13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t xml:space="preserve"> </w:t>
      </w:r>
      <w:r w:rsidR="00B403AF" w:rsidRPr="009017A6">
        <w:t>предлагает, с учетом изложенных выше замечаний, утвердить текст, представленный в Документе </w:t>
      </w:r>
      <w:r w:rsidRPr="009017A6">
        <w:t>518</w:t>
      </w:r>
      <w:r w:rsidR="00B403AF" w:rsidRPr="009017A6">
        <w:t>, за исключением последнего абзаца, для включения в протокол пленарного заседания в качестве решения Конференции, и предоставить Индонезии дополнительное время для завершения консультаций с другими сторонами</w:t>
      </w:r>
      <w:r w:rsidRPr="009017A6">
        <w:t xml:space="preserve">. </w:t>
      </w:r>
    </w:p>
    <w:p w14:paraId="193083BE" w14:textId="792686DA" w:rsidR="008541A3" w:rsidRPr="009017A6" w:rsidRDefault="008541A3" w:rsidP="008541A3">
      <w:pPr>
        <w:rPr>
          <w:b/>
          <w:bCs/>
        </w:rPr>
      </w:pPr>
      <w:r w:rsidRPr="009017A6">
        <w:t>2.14</w:t>
      </w:r>
      <w:r w:rsidRPr="009017A6">
        <w:tab/>
      </w:r>
      <w:r w:rsidR="00B403AF" w:rsidRPr="009017A6">
        <w:t xml:space="preserve">Решение </w:t>
      </w:r>
      <w:r w:rsidR="00B403AF" w:rsidRPr="009017A6">
        <w:rPr>
          <w:b/>
          <w:bCs/>
        </w:rPr>
        <w:t>принимается</w:t>
      </w:r>
      <w:r w:rsidRPr="009017A6">
        <w:t>.</w:t>
      </w:r>
    </w:p>
    <w:p w14:paraId="753AC7C4" w14:textId="54C28E27" w:rsidR="008541A3" w:rsidRPr="009017A6" w:rsidRDefault="008541A3" w:rsidP="008541A3">
      <w:pPr>
        <w:rPr>
          <w:b/>
          <w:bCs/>
        </w:rPr>
      </w:pPr>
      <w:r w:rsidRPr="009017A6">
        <w:t>2.15</w:t>
      </w:r>
      <w:r w:rsidRPr="009017A6">
        <w:tab/>
      </w:r>
      <w:r w:rsidR="00B403AF" w:rsidRPr="009017A6">
        <w:t>С учетом этого Документ </w:t>
      </w:r>
      <w:r w:rsidRPr="009017A6">
        <w:t xml:space="preserve">518 </w:t>
      </w:r>
      <w:r w:rsidR="00B403AF" w:rsidRPr="009017A6">
        <w:rPr>
          <w:b/>
          <w:bCs/>
        </w:rPr>
        <w:t>утверждается</w:t>
      </w:r>
      <w:r w:rsidRPr="009017A6">
        <w:t>.</w:t>
      </w:r>
    </w:p>
    <w:p w14:paraId="6B0EAFCC" w14:textId="56369B9B" w:rsidR="008541A3" w:rsidRPr="009017A6" w:rsidRDefault="008541A3" w:rsidP="008541A3">
      <w:pPr>
        <w:pStyle w:val="Heading1"/>
      </w:pPr>
      <w:r w:rsidRPr="009017A6">
        <w:t>3</w:t>
      </w:r>
      <w:r w:rsidRPr="009017A6">
        <w:tab/>
        <w:t>Тридцать седьмая серия текстов, представленных Редакционным комитетом для первого чтения (</w:t>
      </w:r>
      <w:proofErr w:type="spellStart"/>
      <w:r w:rsidRPr="009017A6">
        <w:t>B37</w:t>
      </w:r>
      <w:proofErr w:type="spellEnd"/>
      <w:r w:rsidRPr="009017A6">
        <w:t>) (Документ 496)</w:t>
      </w:r>
    </w:p>
    <w:p w14:paraId="2D7B2038" w14:textId="36105F34" w:rsidR="008541A3" w:rsidRPr="009017A6" w:rsidRDefault="008541A3" w:rsidP="008541A3">
      <w:r w:rsidRPr="009017A6">
        <w:t>3.1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 xml:space="preserve">Редакционного комитета </w:t>
      </w:r>
      <w:r w:rsidR="00FA27FA" w:rsidRPr="009017A6">
        <w:t xml:space="preserve">представляет Документ </w:t>
      </w:r>
      <w:r w:rsidRPr="009017A6">
        <w:t>496.</w:t>
      </w:r>
    </w:p>
    <w:p w14:paraId="678FC89A" w14:textId="449ECF75" w:rsidR="008541A3" w:rsidRPr="009017A6" w:rsidRDefault="008541A3" w:rsidP="008541A3">
      <w:r w:rsidRPr="009017A6">
        <w:t>3.2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FA27FA" w:rsidRPr="009017A6">
        <w:t xml:space="preserve">предлагает участникам рассмотреть Документ </w:t>
      </w:r>
      <w:r w:rsidRPr="009017A6">
        <w:t>496.</w:t>
      </w:r>
    </w:p>
    <w:p w14:paraId="120FA7FF" w14:textId="50F8FEC8" w:rsidR="008541A3" w:rsidRPr="009017A6" w:rsidRDefault="00F41394" w:rsidP="00F41394">
      <w:pPr>
        <w:pStyle w:val="Headingb"/>
        <w:rPr>
          <w:lang w:val="ru-RU"/>
        </w:rPr>
      </w:pPr>
      <w:r w:rsidRPr="009017A6">
        <w:rPr>
          <w:lang w:val="ru-RU"/>
        </w:rPr>
        <w:t>Статья</w:t>
      </w:r>
      <w:r w:rsidR="008541A3" w:rsidRPr="009017A6">
        <w:rPr>
          <w:lang w:val="ru-RU"/>
        </w:rPr>
        <w:t xml:space="preserve"> 5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1300</w:t>
      </w:r>
      <w:r w:rsidRPr="009017A6">
        <w:rPr>
          <w:lang w:val="ru-RU"/>
        </w:rPr>
        <w:t>−</w:t>
      </w:r>
      <w:r w:rsidR="008541A3" w:rsidRPr="009017A6">
        <w:rPr>
          <w:lang w:val="ru-RU"/>
        </w:rPr>
        <w:t xml:space="preserve">1525 </w:t>
      </w:r>
      <w:r w:rsidRPr="009017A6">
        <w:rPr>
          <w:lang w:val="ru-RU"/>
        </w:rPr>
        <w:t>МГц</w:t>
      </w:r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5.346,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5.346A</w:t>
      </w:r>
      <w:proofErr w:type="spellEnd"/>
      <w:r w:rsidR="008541A3" w:rsidRPr="009017A6">
        <w:rPr>
          <w:lang w:val="ru-RU"/>
        </w:rPr>
        <w:t xml:space="preserve">); </w:t>
      </w:r>
      <w:r w:rsidR="00867CFD" w:rsidRPr="009017A6">
        <w:rPr>
          <w:lang w:val="ru-RU"/>
        </w:rPr>
        <w:t>Приложение</w:t>
      </w:r>
      <w:r w:rsidR="008541A3" w:rsidRPr="009017A6">
        <w:rPr>
          <w:lang w:val="ru-RU"/>
        </w:rPr>
        <w:t xml:space="preserve"> 5 (</w:t>
      </w:r>
      <w:proofErr w:type="spellStart"/>
      <w:r w:rsidR="008541A3" w:rsidRPr="009017A6">
        <w:rPr>
          <w:lang w:val="ru-RU"/>
        </w:rPr>
        <w:t>MOD</w:t>
      </w:r>
      <w:proofErr w:type="spellEnd"/>
      <w:r w:rsidRPr="009017A6">
        <w:rPr>
          <w:lang w:val="ru-RU"/>
        </w:rPr>
        <w:t> Таблица</w:t>
      </w:r>
      <w:r w:rsidR="008541A3" w:rsidRPr="009017A6">
        <w:rPr>
          <w:lang w:val="ru-RU"/>
        </w:rPr>
        <w:t xml:space="preserve"> 5-1);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Резолюция</w:t>
      </w:r>
      <w:r w:rsidR="008541A3" w:rsidRPr="009017A6">
        <w:rPr>
          <w:lang w:val="ru-RU"/>
        </w:rPr>
        <w:t xml:space="preserve"> 761 (</w:t>
      </w:r>
      <w:proofErr w:type="spellStart"/>
      <w:r w:rsidRPr="009017A6">
        <w:rPr>
          <w:lang w:val="ru-RU"/>
        </w:rPr>
        <w:t>ВКР</w:t>
      </w:r>
      <w:proofErr w:type="spellEnd"/>
      <w:r w:rsidR="008541A3" w:rsidRPr="009017A6">
        <w:rPr>
          <w:lang w:val="ru-RU"/>
        </w:rPr>
        <w:t>-15)</w:t>
      </w:r>
    </w:p>
    <w:p w14:paraId="7DAC9243" w14:textId="17AEBD9C" w:rsidR="008541A3" w:rsidRPr="009017A6" w:rsidRDefault="008541A3" w:rsidP="008541A3">
      <w:r w:rsidRPr="009017A6">
        <w:t>3.3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6074101F" w14:textId="1FA3FD18" w:rsidR="008541A3" w:rsidRPr="009017A6" w:rsidRDefault="008541A3" w:rsidP="008541A3">
      <w:pPr>
        <w:rPr>
          <w:b/>
          <w:bCs/>
        </w:rPr>
      </w:pPr>
      <w:r w:rsidRPr="009017A6">
        <w:t>3.4</w:t>
      </w:r>
      <w:r w:rsidRPr="009017A6">
        <w:tab/>
      </w:r>
      <w:r w:rsidR="008906DD" w:rsidRPr="009017A6">
        <w:t>Тридцать седьмая серия текстов, представленных Редакционным комитетом для первого чтения</w:t>
      </w:r>
      <w:r w:rsidRPr="009017A6">
        <w:t xml:space="preserve"> (</w:t>
      </w:r>
      <w:proofErr w:type="spellStart"/>
      <w:r w:rsidRPr="009017A6">
        <w:t>B37</w:t>
      </w:r>
      <w:proofErr w:type="spellEnd"/>
      <w:r w:rsidRPr="009017A6">
        <w:t>) (</w:t>
      </w:r>
      <w:r w:rsidR="008906DD" w:rsidRPr="009017A6">
        <w:t>Документ </w:t>
      </w:r>
      <w:r w:rsidRPr="009017A6">
        <w:t>496)</w:t>
      </w:r>
      <w:r w:rsidR="008906DD" w:rsidRPr="009017A6">
        <w:t>,</w:t>
      </w:r>
      <w:r w:rsidRPr="009017A6">
        <w:t xml:space="preserve"> </w:t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5F9B51CC" w14:textId="5B62CF50" w:rsidR="008541A3" w:rsidRPr="009017A6" w:rsidRDefault="008541A3" w:rsidP="008541A3">
      <w:pPr>
        <w:pStyle w:val="Heading1"/>
      </w:pPr>
      <w:r w:rsidRPr="009017A6">
        <w:t>4</w:t>
      </w:r>
      <w:r w:rsidRPr="009017A6">
        <w:tab/>
        <w:t>Тридцать седьмая серия текстов, представленных Редакционным комитетом (</w:t>
      </w:r>
      <w:proofErr w:type="spellStart"/>
      <w:r w:rsidRPr="009017A6">
        <w:t>B37</w:t>
      </w:r>
      <w:proofErr w:type="spellEnd"/>
      <w:r w:rsidRPr="009017A6">
        <w:t>) – второе чтение (Документ 496)</w:t>
      </w:r>
    </w:p>
    <w:p w14:paraId="649DE576" w14:textId="767E1791" w:rsidR="008541A3" w:rsidRPr="009017A6" w:rsidRDefault="008541A3" w:rsidP="008541A3">
      <w:r w:rsidRPr="009017A6">
        <w:t>4.1</w:t>
      </w:r>
      <w:r w:rsidRPr="009017A6">
        <w:tab/>
      </w:r>
      <w:r w:rsidR="008906DD" w:rsidRPr="009017A6">
        <w:t xml:space="preserve">Тридцать седьмая серия текстов, представленных Редакционным комитетом </w:t>
      </w:r>
      <w:r w:rsidRPr="009017A6">
        <w:t>(</w:t>
      </w:r>
      <w:proofErr w:type="spellStart"/>
      <w:r w:rsidRPr="009017A6">
        <w:t>B37</w:t>
      </w:r>
      <w:proofErr w:type="spellEnd"/>
      <w:r w:rsidRPr="009017A6">
        <w:t>) (</w:t>
      </w:r>
      <w:r w:rsidR="008906DD" w:rsidRPr="009017A6">
        <w:t>Документ</w:t>
      </w:r>
      <w:r w:rsidRPr="009017A6">
        <w:t xml:space="preserve"> 496)</w:t>
      </w:r>
      <w:r w:rsidR="008906DD" w:rsidRPr="009017A6">
        <w:t>,</w:t>
      </w:r>
      <w:r w:rsidRPr="009017A6">
        <w:t xml:space="preserve"> </w:t>
      </w:r>
      <w:r w:rsidR="008906DD" w:rsidRPr="009017A6">
        <w:rPr>
          <w:b/>
        </w:rPr>
        <w:t>у</w:t>
      </w:r>
      <w:r w:rsidR="008906DD" w:rsidRPr="009017A6">
        <w:rPr>
          <w:b/>
          <w:bCs/>
        </w:rPr>
        <w:t>тверждается</w:t>
      </w:r>
      <w:r w:rsidRPr="009017A6">
        <w:rPr>
          <w:b/>
          <w:bCs/>
        </w:rPr>
        <w:t xml:space="preserve"> </w:t>
      </w:r>
      <w:r w:rsidR="008906DD" w:rsidRPr="009017A6">
        <w:t>во втором чтении</w:t>
      </w:r>
      <w:r w:rsidRPr="009017A6">
        <w:t>.</w:t>
      </w:r>
    </w:p>
    <w:p w14:paraId="1878BE5B" w14:textId="58B2A416" w:rsidR="008541A3" w:rsidRPr="009017A6" w:rsidRDefault="008541A3" w:rsidP="008541A3">
      <w:r w:rsidRPr="009017A6">
        <w:t>4.2</w:t>
      </w:r>
      <w:r w:rsidRPr="009017A6">
        <w:tab/>
      </w:r>
      <w:r w:rsidR="008906DD" w:rsidRPr="009017A6">
        <w:rPr>
          <w:b/>
        </w:rPr>
        <w:t>Делегат от Японии</w:t>
      </w:r>
      <w:r w:rsidRPr="009017A6">
        <w:t xml:space="preserve">, </w:t>
      </w:r>
      <w:r w:rsidR="008906DD" w:rsidRPr="009017A6">
        <w:t>выступая в качестве Председателя Рабочей группы </w:t>
      </w:r>
      <w:proofErr w:type="spellStart"/>
      <w:r w:rsidRPr="009017A6">
        <w:t>4A3</w:t>
      </w:r>
      <w:proofErr w:type="spellEnd"/>
      <w:r w:rsidRPr="009017A6">
        <w:t xml:space="preserve"> </w:t>
      </w:r>
      <w:r w:rsidR="008906DD" w:rsidRPr="009017A6">
        <w:t>и от имени своей делегации</w:t>
      </w:r>
      <w:r w:rsidRPr="009017A6">
        <w:t xml:space="preserve">, </w:t>
      </w:r>
      <w:r w:rsidR="00885A49" w:rsidRPr="009017A6">
        <w:t>дает высокую оценку успешному завершению работы по пункту </w:t>
      </w:r>
      <w:r w:rsidRPr="009017A6">
        <w:t>9.1</w:t>
      </w:r>
      <w:r w:rsidR="00CA6205">
        <w:t xml:space="preserve"> (Вопрос 9.1</w:t>
      </w:r>
      <w:r w:rsidRPr="009017A6">
        <w:t>.2</w:t>
      </w:r>
      <w:r w:rsidR="00CA6205">
        <w:t>)</w:t>
      </w:r>
      <w:r w:rsidR="00885A49" w:rsidRPr="009017A6">
        <w:t xml:space="preserve"> повестки дня</w:t>
      </w:r>
      <w:r w:rsidRPr="009017A6">
        <w:t xml:space="preserve">. </w:t>
      </w:r>
      <w:r w:rsidR="00885A49" w:rsidRPr="009017A6">
        <w:t>Он благодарит</w:t>
      </w:r>
      <w:r w:rsidRPr="009017A6">
        <w:t xml:space="preserve"> </w:t>
      </w:r>
      <w:r w:rsidR="00FB7A80" w:rsidRPr="009017A6">
        <w:t>Председател</w:t>
      </w:r>
      <w:r w:rsidR="00885A49" w:rsidRPr="009017A6">
        <w:t>я Комитета </w:t>
      </w:r>
      <w:r w:rsidRPr="009017A6">
        <w:t xml:space="preserve">4, </w:t>
      </w:r>
      <w:r w:rsidR="00885A49" w:rsidRPr="009017A6">
        <w:t>председателей рабочих групп и специальных групп, которые работали по этому пункту, а также администрации и региональные группы з</w:t>
      </w:r>
      <w:r w:rsidR="003A3C94" w:rsidRPr="009017A6">
        <w:t>а</w:t>
      </w:r>
      <w:r w:rsidR="00885A49" w:rsidRPr="009017A6">
        <w:t xml:space="preserve"> сотрудничество</w:t>
      </w:r>
      <w:r w:rsidRPr="009017A6">
        <w:t xml:space="preserve">. </w:t>
      </w:r>
    </w:p>
    <w:p w14:paraId="6B2B5E68" w14:textId="28D1E0E1" w:rsidR="008541A3" w:rsidRPr="009017A6" w:rsidRDefault="008541A3" w:rsidP="008541A3">
      <w:pPr>
        <w:pStyle w:val="Heading1"/>
      </w:pPr>
      <w:r w:rsidRPr="009017A6">
        <w:lastRenderedPageBreak/>
        <w:t>5</w:t>
      </w:r>
      <w:r w:rsidRPr="009017A6">
        <w:tab/>
        <w:t>Тридцать восьмая серия текстов, представленных Редакционным комитетом для первого чтения (</w:t>
      </w:r>
      <w:proofErr w:type="spellStart"/>
      <w:r w:rsidRPr="009017A6">
        <w:t>B38</w:t>
      </w:r>
      <w:proofErr w:type="spellEnd"/>
      <w:r w:rsidRPr="009017A6">
        <w:t>) (Документ 497)</w:t>
      </w:r>
    </w:p>
    <w:p w14:paraId="79D1A234" w14:textId="33B921FE" w:rsidR="008541A3" w:rsidRPr="009017A6" w:rsidRDefault="008541A3" w:rsidP="008541A3">
      <w:r w:rsidRPr="009017A6">
        <w:t>5.1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885A49" w:rsidRPr="009017A6">
        <w:rPr>
          <w:b/>
          <w:bCs/>
        </w:rPr>
        <w:t xml:space="preserve"> </w:t>
      </w:r>
      <w:r w:rsidR="00885A49" w:rsidRPr="009017A6">
        <w:t>представляет Документ</w:t>
      </w:r>
      <w:r w:rsidR="008906DD" w:rsidRPr="009017A6">
        <w:t xml:space="preserve"> </w:t>
      </w:r>
      <w:r w:rsidRPr="009017A6">
        <w:t xml:space="preserve">497. </w:t>
      </w:r>
    </w:p>
    <w:p w14:paraId="7A48B0C7" w14:textId="23AE2189" w:rsidR="008541A3" w:rsidRPr="009017A6" w:rsidRDefault="008541A3" w:rsidP="008541A3">
      <w:r w:rsidRPr="009017A6">
        <w:t>5.2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885A49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497.</w:t>
      </w:r>
    </w:p>
    <w:p w14:paraId="51B2C74A" w14:textId="5503EBE6" w:rsidR="008541A3" w:rsidRPr="009017A6" w:rsidRDefault="00867CFD" w:rsidP="00F41394">
      <w:pPr>
        <w:pStyle w:val="Headingb"/>
        <w:rPr>
          <w:lang w:val="ru-RU"/>
        </w:rPr>
      </w:pPr>
      <w:r w:rsidRPr="009017A6">
        <w:rPr>
          <w:lang w:val="ru-RU"/>
        </w:rPr>
        <w:t>Статья</w:t>
      </w:r>
      <w:r w:rsidR="008541A3" w:rsidRPr="009017A6">
        <w:rPr>
          <w:lang w:val="ru-RU"/>
        </w:rPr>
        <w:t xml:space="preserve"> 5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5.161A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5.164,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5.279,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5.297,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5.312,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5.323, </w:t>
      </w:r>
      <w:proofErr w:type="spellStart"/>
      <w:r w:rsidR="008541A3" w:rsidRPr="009017A6">
        <w:rPr>
          <w:lang w:val="ru-RU"/>
        </w:rPr>
        <w:t>MOD</w:t>
      </w:r>
      <w:proofErr w:type="spellEnd"/>
      <w:r w:rsidRPr="009017A6">
        <w:rPr>
          <w:lang w:val="ru-RU"/>
        </w:rPr>
        <w:t> </w:t>
      </w:r>
      <w:proofErr w:type="spellStart"/>
      <w:r w:rsidR="008541A3" w:rsidRPr="009017A6">
        <w:rPr>
          <w:lang w:val="ru-RU"/>
        </w:rPr>
        <w:t>5.325A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5.389F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5.401,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5.429,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5.431,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5.447);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> </w:t>
      </w:r>
      <w:r w:rsidRPr="009017A6">
        <w:rPr>
          <w:lang w:val="ru-RU"/>
        </w:rPr>
        <w:t>Резолюция</w:t>
      </w:r>
      <w:r w:rsidR="008541A3" w:rsidRPr="009017A6">
        <w:rPr>
          <w:lang w:val="ru-RU"/>
        </w:rPr>
        <w:t> 26 (</w:t>
      </w:r>
      <w:proofErr w:type="spellStart"/>
      <w:r w:rsidRPr="009017A6">
        <w:rPr>
          <w:lang w:val="ru-RU"/>
        </w:rPr>
        <w:t>Пересм</w:t>
      </w:r>
      <w:proofErr w:type="spellEnd"/>
      <w:r w:rsidR="008541A3" w:rsidRPr="009017A6">
        <w:rPr>
          <w:lang w:val="ru-RU"/>
        </w:rPr>
        <w:t>.</w:t>
      </w:r>
      <w:r w:rsidRPr="009017A6">
        <w:rPr>
          <w:lang w:val="ru-RU"/>
        </w:rPr>
        <w:t xml:space="preserve"> </w:t>
      </w:r>
      <w:proofErr w:type="spellStart"/>
      <w:r w:rsidRPr="009017A6">
        <w:rPr>
          <w:lang w:val="ru-RU"/>
        </w:rPr>
        <w:t>ВКР</w:t>
      </w:r>
      <w:proofErr w:type="spellEnd"/>
      <w:r w:rsidR="008541A3" w:rsidRPr="009017A6">
        <w:rPr>
          <w:lang w:val="ru-RU"/>
        </w:rPr>
        <w:t xml:space="preserve">-07);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Резолюция</w:t>
      </w:r>
      <w:r w:rsidR="008541A3" w:rsidRPr="009017A6">
        <w:rPr>
          <w:lang w:val="ru-RU"/>
        </w:rPr>
        <w:t xml:space="preserve"> 155 (</w:t>
      </w:r>
      <w:proofErr w:type="spellStart"/>
      <w:r w:rsidRPr="009017A6">
        <w:rPr>
          <w:lang w:val="ru-RU"/>
        </w:rPr>
        <w:t>ВКР</w:t>
      </w:r>
      <w:proofErr w:type="spellEnd"/>
      <w:r w:rsidR="008541A3" w:rsidRPr="009017A6">
        <w:rPr>
          <w:lang w:val="ru-RU"/>
        </w:rPr>
        <w:t xml:space="preserve">-15);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Резолюция</w:t>
      </w:r>
      <w:r w:rsidR="008541A3" w:rsidRPr="009017A6">
        <w:rPr>
          <w:lang w:val="ru-RU"/>
        </w:rPr>
        <w:t xml:space="preserve"> 804 (</w:t>
      </w:r>
      <w:proofErr w:type="spellStart"/>
      <w:r w:rsidRPr="009017A6">
        <w:rPr>
          <w:lang w:val="ru-RU"/>
        </w:rPr>
        <w:t>Пересм</w:t>
      </w:r>
      <w:proofErr w:type="spellEnd"/>
      <w:r w:rsidR="008541A3" w:rsidRPr="009017A6">
        <w:rPr>
          <w:lang w:val="ru-RU"/>
        </w:rPr>
        <w:t>.</w:t>
      </w:r>
      <w:r w:rsidRPr="009017A6">
        <w:rPr>
          <w:lang w:val="ru-RU"/>
        </w:rPr>
        <w:t xml:space="preserve"> </w:t>
      </w:r>
      <w:proofErr w:type="spellStart"/>
      <w:r w:rsidRPr="009017A6">
        <w:rPr>
          <w:lang w:val="ru-RU"/>
        </w:rPr>
        <w:t>ВКР</w:t>
      </w:r>
      <w:proofErr w:type="spellEnd"/>
      <w:r w:rsidR="008541A3" w:rsidRPr="009017A6">
        <w:rPr>
          <w:lang w:val="ru-RU"/>
        </w:rPr>
        <w:t>-12)</w:t>
      </w:r>
    </w:p>
    <w:p w14:paraId="52944B9B" w14:textId="09FB911D" w:rsidR="008541A3" w:rsidRPr="009017A6" w:rsidRDefault="008541A3" w:rsidP="008541A3">
      <w:r w:rsidRPr="009017A6">
        <w:t>5.3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1E255E77" w14:textId="2ABDC499" w:rsidR="008541A3" w:rsidRPr="009017A6" w:rsidRDefault="008541A3" w:rsidP="008541A3">
      <w:r w:rsidRPr="009017A6">
        <w:t>5.4</w:t>
      </w:r>
      <w:r w:rsidRPr="009017A6">
        <w:tab/>
      </w:r>
      <w:r w:rsidR="00885A49" w:rsidRPr="009017A6">
        <w:t xml:space="preserve">Тридцать восьмая серия текстов, представленных Редакционным комитетом для первого чтения </w:t>
      </w:r>
      <w:r w:rsidRPr="009017A6">
        <w:t>(</w:t>
      </w:r>
      <w:proofErr w:type="spellStart"/>
      <w:r w:rsidRPr="009017A6">
        <w:t>B38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497)</w:t>
      </w:r>
      <w:r w:rsidR="00885A49" w:rsidRPr="009017A6">
        <w:t>,</w:t>
      </w:r>
      <w:r w:rsidRPr="009017A6">
        <w:t xml:space="preserve"> </w:t>
      </w:r>
      <w:r w:rsidR="00885A49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1AA5B6F3" w14:textId="0C4509B3" w:rsidR="008541A3" w:rsidRPr="009017A6" w:rsidRDefault="008541A3" w:rsidP="008541A3">
      <w:pPr>
        <w:pStyle w:val="Heading1"/>
      </w:pPr>
      <w:r w:rsidRPr="009017A6">
        <w:t>6</w:t>
      </w:r>
      <w:r w:rsidRPr="009017A6">
        <w:tab/>
        <w:t>Тридцать восьмая серия текстов, представленных Редакционным комитетом (</w:t>
      </w:r>
      <w:proofErr w:type="spellStart"/>
      <w:r w:rsidRPr="009017A6">
        <w:t>B38</w:t>
      </w:r>
      <w:proofErr w:type="spellEnd"/>
      <w:r w:rsidRPr="009017A6">
        <w:t>) – второе чтение (Документ 497)</w:t>
      </w:r>
    </w:p>
    <w:p w14:paraId="62685933" w14:textId="3470AA8A" w:rsidR="008541A3" w:rsidRPr="009017A6" w:rsidRDefault="008541A3" w:rsidP="008541A3">
      <w:r w:rsidRPr="009017A6">
        <w:t>6.1</w:t>
      </w:r>
      <w:r w:rsidRPr="009017A6">
        <w:tab/>
      </w:r>
      <w:r w:rsidR="00885A49" w:rsidRPr="009017A6">
        <w:t xml:space="preserve">Тридцать восьмая серия текстов, представленных Редакционным комитетом, </w:t>
      </w:r>
      <w:r w:rsidRPr="009017A6">
        <w:t>(</w:t>
      </w:r>
      <w:proofErr w:type="spellStart"/>
      <w:r w:rsidRPr="009017A6">
        <w:t>B38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497)</w:t>
      </w:r>
      <w:r w:rsidR="00600085" w:rsidRPr="009017A6">
        <w:t>,</w:t>
      </w:r>
      <w:r w:rsidRPr="009017A6">
        <w:t xml:space="preserve"> </w:t>
      </w:r>
      <w:r w:rsidR="00600085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rPr>
          <w:b/>
          <w:bCs/>
        </w:rPr>
        <w:t xml:space="preserve"> </w:t>
      </w:r>
      <w:r w:rsidR="008906DD" w:rsidRPr="009017A6">
        <w:t>во втором чтении</w:t>
      </w:r>
      <w:r w:rsidRPr="009017A6">
        <w:t>.</w:t>
      </w:r>
    </w:p>
    <w:p w14:paraId="5832D9F5" w14:textId="4B621E29" w:rsidR="008541A3" w:rsidRPr="009017A6" w:rsidRDefault="008541A3" w:rsidP="008541A3">
      <w:pPr>
        <w:pStyle w:val="Heading1"/>
      </w:pPr>
      <w:r w:rsidRPr="009017A6">
        <w:t>7</w:t>
      </w:r>
      <w:r w:rsidRPr="009017A6">
        <w:tab/>
      </w:r>
      <w:r w:rsidR="00553933" w:rsidRPr="009017A6">
        <w:t xml:space="preserve">Тридцать девятая серия текстов, представленных Редакционным комитетом для первого чтения </w:t>
      </w:r>
      <w:r w:rsidRPr="009017A6">
        <w:t>(</w:t>
      </w:r>
      <w:proofErr w:type="spellStart"/>
      <w:r w:rsidRPr="009017A6">
        <w:t>B39</w:t>
      </w:r>
      <w:proofErr w:type="spellEnd"/>
      <w:r w:rsidRPr="009017A6">
        <w:t>) (</w:t>
      </w:r>
      <w:r w:rsidR="00553933" w:rsidRPr="009017A6">
        <w:t>Документ</w:t>
      </w:r>
      <w:r w:rsidRPr="009017A6">
        <w:t xml:space="preserve"> 501)</w:t>
      </w:r>
    </w:p>
    <w:p w14:paraId="31E08371" w14:textId="726627D4" w:rsidR="008541A3" w:rsidRPr="009017A6" w:rsidRDefault="008541A3" w:rsidP="008541A3">
      <w:r w:rsidRPr="009017A6">
        <w:t>7.1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885A49" w:rsidRPr="009017A6">
        <w:t xml:space="preserve"> представляет Документ</w:t>
      </w:r>
      <w:r w:rsidR="008906DD" w:rsidRPr="009017A6">
        <w:t xml:space="preserve"> </w:t>
      </w:r>
      <w:r w:rsidRPr="009017A6">
        <w:t>501.</w:t>
      </w:r>
    </w:p>
    <w:p w14:paraId="0D1F4E0F" w14:textId="7AE9613F" w:rsidR="008541A3" w:rsidRPr="009017A6" w:rsidRDefault="008541A3" w:rsidP="008541A3">
      <w:r w:rsidRPr="009017A6">
        <w:t>7.2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5123EC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501.</w:t>
      </w:r>
    </w:p>
    <w:p w14:paraId="05025E49" w14:textId="0A27AE2C" w:rsidR="008541A3" w:rsidRPr="009017A6" w:rsidRDefault="00867CFD" w:rsidP="00F41394">
      <w:pPr>
        <w:pStyle w:val="Headingb"/>
        <w:rPr>
          <w:lang w:val="ru-RU"/>
        </w:rPr>
      </w:pPr>
      <w:r w:rsidRPr="009017A6">
        <w:rPr>
          <w:lang w:val="ru-RU"/>
        </w:rPr>
        <w:t>Приложение</w:t>
      </w:r>
      <w:r w:rsidR="008541A3" w:rsidRPr="009017A6">
        <w:rPr>
          <w:lang w:val="ru-RU"/>
        </w:rPr>
        <w:t xml:space="preserve"> 7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2.1.2,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2,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3.1,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3.1.1; </w:t>
      </w:r>
      <w:r w:rsidRPr="009017A6">
        <w:rPr>
          <w:lang w:val="ru-RU"/>
        </w:rPr>
        <w:t>Дополнение</w:t>
      </w:r>
      <w:r w:rsidR="008541A3" w:rsidRPr="009017A6">
        <w:rPr>
          <w:lang w:val="ru-RU"/>
        </w:rPr>
        <w:t xml:space="preserve"> 5 </w:t>
      </w:r>
      <w:r w:rsidRPr="009017A6">
        <w:rPr>
          <w:lang w:val="ru-RU"/>
        </w:rPr>
        <w:t>−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MOD</w:t>
      </w:r>
      <w:proofErr w:type="spellEnd"/>
      <w:r w:rsidRPr="009017A6">
        <w:rPr>
          <w:lang w:val="ru-RU"/>
        </w:rPr>
        <w:t> </w:t>
      </w:r>
      <w:r w:rsidR="008541A3" w:rsidRPr="009017A6">
        <w:rPr>
          <w:lang w:val="ru-RU"/>
        </w:rPr>
        <w:t xml:space="preserve">1,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2; </w:t>
      </w:r>
      <w:r w:rsidRPr="009017A6">
        <w:rPr>
          <w:lang w:val="ru-RU"/>
        </w:rPr>
        <w:t>Дополнение</w:t>
      </w:r>
      <w:r w:rsidR="008541A3" w:rsidRPr="009017A6">
        <w:rPr>
          <w:lang w:val="ru-RU"/>
        </w:rPr>
        <w:t xml:space="preserve"> 7 </w:t>
      </w:r>
      <w:r w:rsidRPr="009017A6">
        <w:rPr>
          <w:lang w:val="ru-RU"/>
        </w:rPr>
        <w:t>−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7c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8d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9a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Pr="009017A6">
        <w:rPr>
          <w:lang w:val="ru-RU"/>
        </w:rPr>
        <w:t> Таблица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9b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> 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10)</w:t>
      </w:r>
    </w:p>
    <w:p w14:paraId="46E7B8E9" w14:textId="5E9F7EB4" w:rsidR="008541A3" w:rsidRPr="009017A6" w:rsidRDefault="008541A3" w:rsidP="008541A3">
      <w:r w:rsidRPr="009017A6">
        <w:t>7.3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42ADAACC" w14:textId="1D855629" w:rsidR="008541A3" w:rsidRPr="009017A6" w:rsidRDefault="008541A3" w:rsidP="008541A3">
      <w:r w:rsidRPr="009017A6">
        <w:t>7.4</w:t>
      </w:r>
      <w:r w:rsidRPr="009017A6">
        <w:tab/>
      </w:r>
      <w:r w:rsidR="0088499A" w:rsidRPr="009017A6">
        <w:t xml:space="preserve">Тридцать девятая серия текстов, представленных Редакционным комитетом для первого чтения </w:t>
      </w:r>
      <w:r w:rsidRPr="009017A6">
        <w:t>(</w:t>
      </w:r>
      <w:proofErr w:type="spellStart"/>
      <w:r w:rsidRPr="009017A6">
        <w:t>B39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501)</w:t>
      </w:r>
      <w:r w:rsidR="0088499A" w:rsidRPr="009017A6">
        <w:t>,</w:t>
      </w:r>
      <w:r w:rsidRPr="009017A6">
        <w:t xml:space="preserve"> </w:t>
      </w:r>
      <w:r w:rsidR="005123EC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1B7E1A05" w14:textId="38A90FAC" w:rsidR="008541A3" w:rsidRPr="009017A6" w:rsidRDefault="008541A3" w:rsidP="008541A3">
      <w:pPr>
        <w:pStyle w:val="Heading1"/>
      </w:pPr>
      <w:r w:rsidRPr="009017A6">
        <w:t>8</w:t>
      </w:r>
      <w:r w:rsidRPr="009017A6">
        <w:tab/>
      </w:r>
      <w:r w:rsidR="00553933" w:rsidRPr="009017A6">
        <w:t>Тридцать девятая серия текстов, представленных Редакционным комитетом (</w:t>
      </w:r>
      <w:proofErr w:type="spellStart"/>
      <w:r w:rsidR="00553933" w:rsidRPr="009017A6">
        <w:t>B39</w:t>
      </w:r>
      <w:proofErr w:type="spellEnd"/>
      <w:r w:rsidR="00553933" w:rsidRPr="009017A6">
        <w:t xml:space="preserve">) – второе чтение </w:t>
      </w:r>
      <w:r w:rsidRPr="009017A6">
        <w:t>(</w:t>
      </w:r>
      <w:r w:rsidR="00553933" w:rsidRPr="009017A6">
        <w:t>Документ</w:t>
      </w:r>
      <w:r w:rsidRPr="009017A6">
        <w:t xml:space="preserve"> 501)</w:t>
      </w:r>
    </w:p>
    <w:p w14:paraId="4FB8F759" w14:textId="76D8113F" w:rsidR="008541A3" w:rsidRPr="009017A6" w:rsidRDefault="008541A3" w:rsidP="008541A3">
      <w:r w:rsidRPr="009017A6">
        <w:t>8.1</w:t>
      </w:r>
      <w:r w:rsidRPr="009017A6">
        <w:tab/>
      </w:r>
      <w:r w:rsidR="0088499A" w:rsidRPr="009017A6">
        <w:t>Тридцать девятая серия текстов, представленных Редакционным комитетом</w:t>
      </w:r>
      <w:r w:rsidRPr="009017A6">
        <w:t xml:space="preserve"> (</w:t>
      </w:r>
      <w:proofErr w:type="spellStart"/>
      <w:r w:rsidRPr="009017A6">
        <w:t>B39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501)</w:t>
      </w:r>
      <w:r w:rsidR="005123EC" w:rsidRPr="009017A6">
        <w:t>,</w:t>
      </w:r>
      <w:r w:rsidRPr="009017A6">
        <w:t xml:space="preserve"> </w:t>
      </w:r>
      <w:r w:rsidR="005123EC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 xml:space="preserve"> </w:t>
      </w:r>
      <w:r w:rsidR="008906DD" w:rsidRPr="009017A6">
        <w:t>во втором чтении</w:t>
      </w:r>
      <w:r w:rsidRPr="009017A6">
        <w:t>.</w:t>
      </w:r>
    </w:p>
    <w:p w14:paraId="05F600C1" w14:textId="7D6A484F" w:rsidR="008541A3" w:rsidRPr="009017A6" w:rsidRDefault="008541A3" w:rsidP="008541A3">
      <w:pPr>
        <w:pStyle w:val="Heading1"/>
      </w:pPr>
      <w:bookmarkStart w:id="14" w:name="_Hlk25151991"/>
      <w:r w:rsidRPr="009017A6">
        <w:t>9</w:t>
      </w:r>
      <w:r w:rsidRPr="009017A6">
        <w:tab/>
      </w:r>
      <w:r w:rsidR="00553933" w:rsidRPr="009017A6">
        <w:t xml:space="preserve">Сороковая серия текстов, представленных Редакционным комитетом для первого чтения </w:t>
      </w:r>
      <w:r w:rsidRPr="009017A6">
        <w:t>(</w:t>
      </w:r>
      <w:proofErr w:type="spellStart"/>
      <w:r w:rsidRPr="009017A6">
        <w:t>B40</w:t>
      </w:r>
      <w:proofErr w:type="spellEnd"/>
      <w:r w:rsidRPr="009017A6">
        <w:t>) (</w:t>
      </w:r>
      <w:r w:rsidR="00553933" w:rsidRPr="009017A6">
        <w:t>Документ</w:t>
      </w:r>
      <w:r w:rsidRPr="009017A6">
        <w:t xml:space="preserve"> 502)</w:t>
      </w:r>
    </w:p>
    <w:bookmarkEnd w:id="14"/>
    <w:p w14:paraId="4987A369" w14:textId="72774A0A" w:rsidR="008541A3" w:rsidRPr="009017A6" w:rsidRDefault="008541A3" w:rsidP="008541A3">
      <w:r w:rsidRPr="009017A6">
        <w:t>9.1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885A49" w:rsidRPr="009017A6">
        <w:t xml:space="preserve"> представляет Документ</w:t>
      </w:r>
      <w:r w:rsidR="008906DD" w:rsidRPr="009017A6">
        <w:t xml:space="preserve"> </w:t>
      </w:r>
      <w:r w:rsidRPr="009017A6">
        <w:t>502.</w:t>
      </w:r>
    </w:p>
    <w:p w14:paraId="7394CEEE" w14:textId="47610A6F" w:rsidR="008541A3" w:rsidRPr="009017A6" w:rsidRDefault="008541A3" w:rsidP="008541A3">
      <w:r w:rsidRPr="009017A6">
        <w:t>9.2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5123EC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502.</w:t>
      </w:r>
    </w:p>
    <w:p w14:paraId="2ED36DDC" w14:textId="7B1EA6BD" w:rsidR="008541A3" w:rsidRPr="009017A6" w:rsidRDefault="00867CFD" w:rsidP="00F41394">
      <w:pPr>
        <w:pStyle w:val="Headingb"/>
        <w:rPr>
          <w:lang w:val="ru-RU"/>
        </w:rPr>
      </w:pPr>
      <w:r w:rsidRPr="009017A6">
        <w:rPr>
          <w:lang w:val="ru-RU"/>
        </w:rPr>
        <w:t>Статья</w:t>
      </w:r>
      <w:r w:rsidR="008541A3" w:rsidRPr="009017A6">
        <w:rPr>
          <w:lang w:val="ru-RU"/>
        </w:rPr>
        <w:t xml:space="preserve"> 11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11.44,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11.44.2,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11.44.3,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11.44C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11.44C.1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и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11.44D.1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ADD</w:t>
      </w:r>
      <w:proofErr w:type="spellEnd"/>
      <w:r w:rsidRPr="009017A6">
        <w:rPr>
          <w:lang w:val="ru-RU"/>
        </w:rPr>
        <w:t> </w:t>
      </w:r>
      <w:proofErr w:type="spellStart"/>
      <w:r w:rsidR="008541A3" w:rsidRPr="009017A6">
        <w:rPr>
          <w:lang w:val="ru-RU"/>
        </w:rPr>
        <w:t>11.44C.3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11.44C.4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11.44D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11.44E</w:t>
      </w:r>
      <w:proofErr w:type="spellEnd"/>
      <w:r w:rsidR="008541A3" w:rsidRPr="009017A6">
        <w:rPr>
          <w:lang w:val="ru-RU"/>
        </w:rPr>
        <w:t xml:space="preserve">, 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11.49,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11.49.2,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11.49.3,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11.49.4,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11.49.5,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раздел</w:t>
      </w:r>
      <w:r w:rsidR="008541A3" w:rsidRPr="009017A6">
        <w:rPr>
          <w:lang w:val="ru-RU"/>
        </w:rPr>
        <w:t xml:space="preserve"> III, </w:t>
      </w:r>
      <w:proofErr w:type="spellStart"/>
      <w:r w:rsidRPr="009017A6">
        <w:rPr>
          <w:lang w:val="ru-RU"/>
        </w:rPr>
        <w:t>ADD</w:t>
      </w:r>
      <w:proofErr w:type="spellEnd"/>
      <w:r w:rsidRPr="009017A6">
        <w:rPr>
          <w:lang w:val="ru-RU"/>
        </w:rPr>
        <w:t xml:space="preserve"> </w:t>
      </w:r>
      <w:r w:rsidR="008541A3" w:rsidRPr="009017A6">
        <w:rPr>
          <w:lang w:val="ru-RU"/>
        </w:rPr>
        <w:t xml:space="preserve">11.51); </w:t>
      </w:r>
      <w:r w:rsidRPr="009017A6">
        <w:rPr>
          <w:lang w:val="ru-RU"/>
        </w:rPr>
        <w:t>Статья</w:t>
      </w:r>
      <w:r w:rsidR="008541A3" w:rsidRPr="009017A6">
        <w:rPr>
          <w:lang w:val="ru-RU"/>
        </w:rPr>
        <w:t xml:space="preserve"> 13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13.6,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 xml:space="preserve"> 13.6.1); </w:t>
      </w:r>
      <w:r w:rsidRPr="009017A6">
        <w:rPr>
          <w:lang w:val="ru-RU"/>
        </w:rPr>
        <w:t>Приложение</w:t>
      </w:r>
      <w:r w:rsidR="008541A3" w:rsidRPr="009017A6">
        <w:rPr>
          <w:lang w:val="ru-RU"/>
        </w:rPr>
        <w:t xml:space="preserve"> 4 (</w:t>
      </w:r>
      <w:proofErr w:type="spellStart"/>
      <w:r w:rsidR="008541A3" w:rsidRPr="009017A6">
        <w:rPr>
          <w:lang w:val="ru-RU"/>
        </w:rPr>
        <w:t>MOD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Таблица</w:t>
      </w:r>
      <w:r w:rsidR="008541A3" w:rsidRPr="009017A6">
        <w:rPr>
          <w:lang w:val="ru-RU"/>
        </w:rPr>
        <w:t xml:space="preserve"> A </w:t>
      </w:r>
      <w:r w:rsidRPr="009017A6">
        <w:rPr>
          <w:lang w:val="ru-RU"/>
        </w:rPr>
        <w:t>−</w:t>
      </w:r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элементы данных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A.20</w:t>
      </w:r>
      <w:proofErr w:type="spellEnd"/>
      <w:r w:rsidR="008541A3" w:rsidRPr="009017A6">
        <w:rPr>
          <w:lang w:val="ru-RU"/>
        </w:rPr>
        <w:t xml:space="preserve"> </w:t>
      </w:r>
      <w:r w:rsidRPr="009017A6">
        <w:rPr>
          <w:lang w:val="ru-RU"/>
        </w:rPr>
        <w:t>и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A.2.a</w:t>
      </w:r>
      <w:proofErr w:type="spellEnd"/>
      <w:r w:rsidR="008541A3" w:rsidRPr="009017A6">
        <w:rPr>
          <w:lang w:val="ru-RU"/>
        </w:rPr>
        <w:t xml:space="preserve">); </w:t>
      </w:r>
      <w:proofErr w:type="spellStart"/>
      <w:r w:rsidR="008541A3" w:rsidRPr="009017A6">
        <w:rPr>
          <w:lang w:val="ru-RU"/>
        </w:rPr>
        <w:t>ADD</w:t>
      </w:r>
      <w:proofErr w:type="spellEnd"/>
      <w:r w:rsidR="008541A3" w:rsidRPr="009017A6">
        <w:rPr>
          <w:lang w:val="ru-RU"/>
        </w:rPr>
        <w:t> </w:t>
      </w:r>
      <w:r w:rsidRPr="009017A6">
        <w:rPr>
          <w:lang w:val="ru-RU"/>
        </w:rPr>
        <w:t>Резолюция</w:t>
      </w:r>
      <w:r w:rsidR="008541A3" w:rsidRPr="009017A6">
        <w:rPr>
          <w:lang w:val="ru-RU"/>
        </w:rPr>
        <w:t xml:space="preserve"> </w:t>
      </w:r>
      <w:proofErr w:type="spellStart"/>
      <w:r w:rsidR="008541A3" w:rsidRPr="009017A6">
        <w:rPr>
          <w:lang w:val="ru-RU"/>
        </w:rPr>
        <w:t>COM5</w:t>
      </w:r>
      <w:proofErr w:type="spellEnd"/>
      <w:r w:rsidR="008541A3" w:rsidRPr="009017A6">
        <w:rPr>
          <w:lang w:val="ru-RU"/>
        </w:rPr>
        <w:t>/7 (</w:t>
      </w:r>
      <w:proofErr w:type="spellStart"/>
      <w:r w:rsidRPr="009017A6">
        <w:rPr>
          <w:lang w:val="ru-RU"/>
        </w:rPr>
        <w:t>ВКР</w:t>
      </w:r>
      <w:proofErr w:type="spellEnd"/>
      <w:r w:rsidR="008541A3" w:rsidRPr="009017A6">
        <w:rPr>
          <w:lang w:val="ru-RU"/>
        </w:rPr>
        <w:t xml:space="preserve">-19) – </w:t>
      </w:r>
      <w:r w:rsidRPr="009017A6">
        <w:rPr>
          <w:lang w:val="ru-RU"/>
        </w:rPr>
        <w:t>Поэтапный подход к внедрению частотных присвоений космическим станциям негеостационарных спутниковых систем в конкретных полосах частот и службах</w:t>
      </w:r>
    </w:p>
    <w:p w14:paraId="002A4BE5" w14:textId="40AAF637" w:rsidR="008541A3" w:rsidRPr="009017A6" w:rsidRDefault="008541A3" w:rsidP="008541A3">
      <w:r w:rsidRPr="009017A6">
        <w:t>9.3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71AE41CB" w14:textId="0658AE2C" w:rsidR="008541A3" w:rsidRPr="009017A6" w:rsidRDefault="008541A3" w:rsidP="008541A3">
      <w:pPr>
        <w:rPr>
          <w:b/>
          <w:bCs/>
        </w:rPr>
      </w:pPr>
      <w:bookmarkStart w:id="15" w:name="_Hlk25571878"/>
      <w:r w:rsidRPr="009017A6">
        <w:lastRenderedPageBreak/>
        <w:t>9.4</w:t>
      </w:r>
      <w:r w:rsidRPr="009017A6">
        <w:tab/>
      </w:r>
      <w:r w:rsidR="005123EC" w:rsidRPr="009017A6">
        <w:t xml:space="preserve">Сороковая серия текстов, представленных Редакционным комитетом </w:t>
      </w:r>
      <w:r w:rsidR="0088499A" w:rsidRPr="009017A6">
        <w:t xml:space="preserve">для первого чтения </w:t>
      </w:r>
      <w:r w:rsidRPr="009017A6">
        <w:t>(</w:t>
      </w:r>
      <w:proofErr w:type="spellStart"/>
      <w:r w:rsidRPr="009017A6">
        <w:t>B40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502)</w:t>
      </w:r>
      <w:r w:rsidR="005123EC" w:rsidRPr="009017A6">
        <w:t>,</w:t>
      </w:r>
      <w:r w:rsidRPr="009017A6">
        <w:t xml:space="preserve"> </w:t>
      </w:r>
      <w:r w:rsidR="005123EC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451EEC07" w14:textId="787B3B4E" w:rsidR="008541A3" w:rsidRPr="009017A6" w:rsidRDefault="008541A3" w:rsidP="008541A3">
      <w:pPr>
        <w:pStyle w:val="Heading1"/>
      </w:pPr>
      <w:r w:rsidRPr="009017A6">
        <w:t>10</w:t>
      </w:r>
      <w:r w:rsidRPr="009017A6">
        <w:tab/>
      </w:r>
      <w:r w:rsidR="00553933" w:rsidRPr="009017A6">
        <w:t>Сороковая серия текстов, представленных Редакционным комитетом (</w:t>
      </w:r>
      <w:proofErr w:type="spellStart"/>
      <w:r w:rsidR="00553933" w:rsidRPr="009017A6">
        <w:t>B40</w:t>
      </w:r>
      <w:proofErr w:type="spellEnd"/>
      <w:r w:rsidR="00553933" w:rsidRPr="009017A6">
        <w:t>) – второе чтение</w:t>
      </w:r>
      <w:r w:rsidRPr="009017A6">
        <w:t xml:space="preserve"> (</w:t>
      </w:r>
      <w:r w:rsidR="00553933" w:rsidRPr="009017A6">
        <w:t>Документы</w:t>
      </w:r>
      <w:r w:rsidRPr="009017A6">
        <w:t xml:space="preserve"> 499, 500 </w:t>
      </w:r>
      <w:r w:rsidR="00553933" w:rsidRPr="009017A6">
        <w:t>и</w:t>
      </w:r>
      <w:r w:rsidRPr="009017A6">
        <w:t xml:space="preserve"> 502) </w:t>
      </w:r>
    </w:p>
    <w:p w14:paraId="4E51A454" w14:textId="11F7AC1D" w:rsidR="008541A3" w:rsidRPr="009017A6" w:rsidRDefault="008541A3" w:rsidP="008541A3">
      <w:r w:rsidRPr="009017A6">
        <w:t>10.1</w:t>
      </w:r>
      <w:r w:rsidRPr="009017A6">
        <w:tab/>
      </w:r>
      <w:r w:rsidR="005123EC" w:rsidRPr="009017A6">
        <w:t>Сороковая серия текстов, представленных Редакционным комитетом</w:t>
      </w:r>
      <w:r w:rsidRPr="009017A6">
        <w:t xml:space="preserve"> (</w:t>
      </w:r>
      <w:proofErr w:type="spellStart"/>
      <w:r w:rsidRPr="009017A6">
        <w:t>B40</w:t>
      </w:r>
      <w:proofErr w:type="spellEnd"/>
      <w:r w:rsidRPr="009017A6">
        <w:t>) (</w:t>
      </w:r>
      <w:r w:rsidR="005123EC" w:rsidRPr="009017A6">
        <w:t>Документ </w:t>
      </w:r>
      <w:r w:rsidRPr="009017A6">
        <w:t>502)</w:t>
      </w:r>
      <w:r w:rsidR="005123EC" w:rsidRPr="009017A6">
        <w:t>,</w:t>
      </w:r>
      <w:r w:rsidRPr="009017A6">
        <w:t xml:space="preserve"> </w:t>
      </w:r>
      <w:r w:rsidR="005123EC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 xml:space="preserve"> </w:t>
      </w:r>
      <w:r w:rsidR="008906DD" w:rsidRPr="009017A6">
        <w:t>во втором чтении</w:t>
      </w:r>
      <w:r w:rsidRPr="009017A6">
        <w:t>.</w:t>
      </w:r>
    </w:p>
    <w:p w14:paraId="2D1A17EA" w14:textId="5D4F7613" w:rsidR="008541A3" w:rsidRPr="009017A6" w:rsidRDefault="008541A3" w:rsidP="008541A3">
      <w:bookmarkStart w:id="16" w:name="_Hlk25594524"/>
      <w:r w:rsidRPr="009017A6">
        <w:t>10.2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5123EC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 xml:space="preserve">499, </w:t>
      </w:r>
      <w:r w:rsidR="005123EC" w:rsidRPr="009017A6">
        <w:t>утверждение которого было отложено ранее в ходе заседания</w:t>
      </w:r>
      <w:r w:rsidRPr="009017A6">
        <w:t xml:space="preserve">. </w:t>
      </w:r>
      <w:r w:rsidR="005123EC" w:rsidRPr="009017A6">
        <w:t>Предлагается утвердить и включить в протокол пленарного заседания в качестве решения Конференции следующий текст</w:t>
      </w:r>
      <w:r w:rsidR="00A24A44" w:rsidRPr="009017A6">
        <w:t>, содержащийся в этом документе</w:t>
      </w:r>
      <w:r w:rsidRPr="009017A6">
        <w:t>:</w:t>
      </w:r>
    </w:p>
    <w:bookmarkEnd w:id="15"/>
    <w:bookmarkEnd w:id="16"/>
    <w:p w14:paraId="22389659" w14:textId="15CA5188" w:rsidR="00867CFD" w:rsidRPr="009017A6" w:rsidRDefault="00867CFD" w:rsidP="00867CFD">
      <w:pPr>
        <w:pStyle w:val="Title4"/>
      </w:pPr>
      <w:r w:rsidRPr="009017A6">
        <w:rPr>
          <w:b w:val="0"/>
          <w:bCs/>
        </w:rPr>
        <w:t>"</w:t>
      </w:r>
      <w:r w:rsidRPr="009017A6">
        <w:t xml:space="preserve">Понимание Бюро радиосвязи пункта 11 раздела </w:t>
      </w:r>
      <w:r w:rsidRPr="009017A6">
        <w:rPr>
          <w:i/>
          <w:iCs/>
        </w:rPr>
        <w:t>решает</w:t>
      </w:r>
      <w:r w:rsidRPr="009017A6">
        <w:t xml:space="preserve"> и Дополнения 2 </w:t>
      </w:r>
      <w:r w:rsidRPr="009017A6">
        <w:br/>
        <w:t>к Резолюции [7(A)-</w:t>
      </w:r>
      <w:proofErr w:type="spellStart"/>
      <w:r w:rsidRPr="009017A6">
        <w:t>NGSO-MILESTONES</w:t>
      </w:r>
      <w:proofErr w:type="spellEnd"/>
      <w:r w:rsidRPr="009017A6">
        <w:t>] (</w:t>
      </w:r>
      <w:proofErr w:type="spellStart"/>
      <w:r w:rsidRPr="009017A6">
        <w:t>ВКР</w:t>
      </w:r>
      <w:proofErr w:type="spellEnd"/>
      <w:r w:rsidRPr="009017A6">
        <w:t>-19)</w:t>
      </w:r>
    </w:p>
    <w:p w14:paraId="6FECA687" w14:textId="77777777" w:rsidR="00867CFD" w:rsidRPr="009017A6" w:rsidRDefault="00867CFD" w:rsidP="00867CFD">
      <w:pPr>
        <w:pStyle w:val="Normalaftertitle"/>
      </w:pPr>
      <w:r w:rsidRPr="009017A6">
        <w:t xml:space="preserve">Бюро отмечает, что Резолюция </w:t>
      </w:r>
      <w:r w:rsidRPr="009017A6">
        <w:rPr>
          <w:b/>
        </w:rPr>
        <w:t>[7(A)-</w:t>
      </w:r>
      <w:proofErr w:type="spellStart"/>
      <w:r w:rsidRPr="009017A6">
        <w:rPr>
          <w:b/>
        </w:rPr>
        <w:t>NGSO-MILESTONES</w:t>
      </w:r>
      <w:proofErr w:type="spellEnd"/>
      <w:r w:rsidRPr="009017A6">
        <w:rPr>
          <w:b/>
        </w:rPr>
        <w:t>] (</w:t>
      </w:r>
      <w:proofErr w:type="spellStart"/>
      <w:r w:rsidRPr="009017A6">
        <w:rPr>
          <w:b/>
        </w:rPr>
        <w:t>ВКР</w:t>
      </w:r>
      <w:proofErr w:type="spellEnd"/>
      <w:r w:rsidRPr="009017A6">
        <w:rPr>
          <w:b/>
        </w:rPr>
        <w:t>-19)</w:t>
      </w:r>
      <w:r w:rsidRPr="009017A6">
        <w:t xml:space="preserve">, включая Дополнение 2 к ней, не заменяет собой надлежащее применение положений Статьи </w:t>
      </w:r>
      <w:r w:rsidRPr="009017A6">
        <w:rPr>
          <w:b/>
        </w:rPr>
        <w:t>9</w:t>
      </w:r>
      <w:r w:rsidRPr="009017A6">
        <w:t xml:space="preserve"> Регламента радиосвязи (</w:t>
      </w:r>
      <w:proofErr w:type="spellStart"/>
      <w:r w:rsidRPr="009017A6">
        <w:t>РР</w:t>
      </w:r>
      <w:proofErr w:type="spellEnd"/>
      <w:r w:rsidRPr="009017A6">
        <w:t>), в частности п. </w:t>
      </w:r>
      <w:r w:rsidRPr="009017A6">
        <w:rPr>
          <w:b/>
        </w:rPr>
        <w:t>9.6</w:t>
      </w:r>
      <w:r w:rsidRPr="009017A6">
        <w:t xml:space="preserve"> </w:t>
      </w:r>
      <w:proofErr w:type="spellStart"/>
      <w:r w:rsidRPr="009017A6">
        <w:t>РР</w:t>
      </w:r>
      <w:proofErr w:type="spellEnd"/>
      <w:r w:rsidRPr="009017A6">
        <w:t xml:space="preserve"> (начало процесса координации), </w:t>
      </w:r>
      <w:proofErr w:type="spellStart"/>
      <w:r w:rsidRPr="009017A6">
        <w:t>пп</w:t>
      </w:r>
      <w:proofErr w:type="spellEnd"/>
      <w:r w:rsidRPr="009017A6">
        <w:t xml:space="preserve">. </w:t>
      </w:r>
      <w:r w:rsidRPr="009017A6">
        <w:rPr>
          <w:b/>
        </w:rPr>
        <w:t>9.50</w:t>
      </w:r>
      <w:r w:rsidRPr="009017A6">
        <w:t>−</w:t>
      </w:r>
      <w:r w:rsidRPr="009017A6">
        <w:rPr>
          <w:b/>
        </w:rPr>
        <w:t>9.52</w:t>
      </w:r>
      <w:r w:rsidRPr="009017A6">
        <w:t xml:space="preserve"> и </w:t>
      </w:r>
      <w:proofErr w:type="spellStart"/>
      <w:r w:rsidRPr="009017A6">
        <w:rPr>
          <w:b/>
        </w:rPr>
        <w:t>9.52C</w:t>
      </w:r>
      <w:proofErr w:type="spellEnd"/>
      <w:r w:rsidRPr="009017A6">
        <w:t xml:space="preserve"> </w:t>
      </w:r>
      <w:proofErr w:type="spellStart"/>
      <w:r w:rsidRPr="009017A6">
        <w:t>РР</w:t>
      </w:r>
      <w:proofErr w:type="spellEnd"/>
      <w:r w:rsidRPr="009017A6">
        <w:t xml:space="preserve"> (действия по запросу о координации) и п. </w:t>
      </w:r>
      <w:r w:rsidRPr="009017A6">
        <w:rPr>
          <w:b/>
        </w:rPr>
        <w:t>9.53</w:t>
      </w:r>
      <w:r w:rsidRPr="009017A6">
        <w:t xml:space="preserve"> </w:t>
      </w:r>
      <w:proofErr w:type="spellStart"/>
      <w:r w:rsidRPr="009017A6">
        <w:t>РР</w:t>
      </w:r>
      <w:proofErr w:type="spellEnd"/>
      <w:r w:rsidRPr="009017A6">
        <w:t xml:space="preserve"> (совместные меры запрашивающей и отвечающей администраций по преодолению трудностей). </w:t>
      </w:r>
    </w:p>
    <w:p w14:paraId="64BD6CD8" w14:textId="77777777" w:rsidR="00867CFD" w:rsidRPr="009017A6" w:rsidRDefault="00867CFD" w:rsidP="00867CFD">
      <w:r w:rsidRPr="009017A6">
        <w:t>Этот набор положений создает сбалансированную структуру, в рамках которой и запрашивающая, и отвечающая администрации выполняют ряд действий, составляющих процесс двусторонней координации:</w:t>
      </w:r>
    </w:p>
    <w:p w14:paraId="52059893" w14:textId="77777777" w:rsidR="00867CFD" w:rsidRPr="009017A6" w:rsidRDefault="00867CFD" w:rsidP="00867CFD">
      <w:pPr>
        <w:pStyle w:val="enumlev1"/>
      </w:pPr>
      <w:r w:rsidRPr="009017A6">
        <w:t>–</w:t>
      </w:r>
      <w:r w:rsidRPr="009017A6">
        <w:tab/>
        <w:t xml:space="preserve">запрашивающая администрация начинает процесс; </w:t>
      </w:r>
    </w:p>
    <w:p w14:paraId="3BBB0DC7" w14:textId="77777777" w:rsidR="00867CFD" w:rsidRPr="009017A6" w:rsidRDefault="00867CFD" w:rsidP="00867CFD">
      <w:pPr>
        <w:pStyle w:val="enumlev1"/>
      </w:pPr>
      <w:r w:rsidRPr="009017A6">
        <w:t>–</w:t>
      </w:r>
      <w:r w:rsidRPr="009017A6">
        <w:tab/>
        <w:t>отвечающая администрация отвечает на этот запрос, либо давая свое согласие, либо выражая свое несогласие при одновременном представлении информации по своим присвоениям, которые послужили основанием этого несогласия, и своих предложений по приемлемому решению этого вопроса;</w:t>
      </w:r>
    </w:p>
    <w:p w14:paraId="120C64FC" w14:textId="77777777" w:rsidR="00867CFD" w:rsidRPr="009017A6" w:rsidRDefault="00867CFD" w:rsidP="00867CFD">
      <w:pPr>
        <w:pStyle w:val="enumlev1"/>
      </w:pPr>
      <w:r w:rsidRPr="009017A6">
        <w:t>–</w:t>
      </w:r>
      <w:r w:rsidRPr="009017A6">
        <w:tab/>
        <w:t>обе администрации совместно принимают все возможные меры по преодолению трудностей приемлемым для обеих сторон способом.</w:t>
      </w:r>
    </w:p>
    <w:p w14:paraId="008ADB49" w14:textId="77777777" w:rsidR="00867CFD" w:rsidRPr="009017A6" w:rsidRDefault="00867CFD" w:rsidP="00867CFD">
      <w:pPr>
        <w:keepNext/>
        <w:keepLines/>
      </w:pPr>
      <w:r w:rsidRPr="009017A6">
        <w:t xml:space="preserve">В связи с этим Бюро исходит из того, что заявляющие администрации, при представлении информации, в частности, по пункту 3 Дополнения 2 к Резолюции </w:t>
      </w:r>
      <w:r w:rsidRPr="009017A6">
        <w:rPr>
          <w:b/>
        </w:rPr>
        <w:t>[7(A)-</w:t>
      </w:r>
      <w:proofErr w:type="spellStart"/>
      <w:r w:rsidRPr="009017A6">
        <w:rPr>
          <w:b/>
        </w:rPr>
        <w:t>NGSO-MILESTONES</w:t>
      </w:r>
      <w:proofErr w:type="spellEnd"/>
      <w:r w:rsidRPr="009017A6">
        <w:rPr>
          <w:b/>
        </w:rPr>
        <w:t>] (</w:t>
      </w:r>
      <w:proofErr w:type="spellStart"/>
      <w:r w:rsidRPr="009017A6">
        <w:rPr>
          <w:b/>
        </w:rPr>
        <w:t>ВКР</w:t>
      </w:r>
      <w:proofErr w:type="spellEnd"/>
      <w:r w:rsidRPr="009017A6">
        <w:rPr>
          <w:b/>
        </w:rPr>
        <w:t>-19)</w:t>
      </w:r>
      <w:r w:rsidRPr="009017A6">
        <w:t xml:space="preserve"> в соответствии с пунктом 11 раздела </w:t>
      </w:r>
      <w:r w:rsidRPr="009017A6">
        <w:rPr>
          <w:i/>
          <w:iCs/>
        </w:rPr>
        <w:t xml:space="preserve">решает </w:t>
      </w:r>
      <w:r w:rsidRPr="009017A6">
        <w:t>данной Резолюции, должны будут сообщить о статусе координации и о предпринятых усилиях по координации со спутниковыми системами или сетями, определенными согласно соответствующим положениям раздела II Статьи </w:t>
      </w:r>
      <w:r w:rsidRPr="009017A6">
        <w:rPr>
          <w:b/>
        </w:rPr>
        <w:t>9</w:t>
      </w:r>
      <w:r w:rsidRPr="009017A6">
        <w:rPr>
          <w:bCs/>
        </w:rPr>
        <w:t xml:space="preserve"> </w:t>
      </w:r>
      <w:proofErr w:type="spellStart"/>
      <w:r w:rsidRPr="009017A6">
        <w:rPr>
          <w:bCs/>
        </w:rPr>
        <w:t>РР</w:t>
      </w:r>
      <w:proofErr w:type="spellEnd"/>
      <w:r w:rsidRPr="009017A6">
        <w:t xml:space="preserve">. </w:t>
      </w:r>
    </w:p>
    <w:p w14:paraId="6A0B3AC9" w14:textId="77777777" w:rsidR="00867CFD" w:rsidRPr="009017A6" w:rsidRDefault="00867CFD" w:rsidP="00867CFD">
      <w:r w:rsidRPr="009017A6">
        <w:t xml:space="preserve">Заявляющие администрации могут также включать в этот пункт 3 информацию о деятельности по координации с заявляемыми позднее спутниковыми системами или сетями, о которой они осведомлены, что Бюро считает полезным для администрации, запрашивающей применение пункта 11 </w:t>
      </w:r>
      <w:proofErr w:type="gramStart"/>
      <w:r w:rsidRPr="009017A6">
        <w:t>раздела</w:t>
      </w:r>
      <w:proofErr w:type="gramEnd"/>
      <w:r w:rsidRPr="009017A6">
        <w:t xml:space="preserve"> </w:t>
      </w:r>
      <w:r w:rsidRPr="009017A6">
        <w:rPr>
          <w:i/>
          <w:iCs/>
        </w:rPr>
        <w:t>решает</w:t>
      </w:r>
      <w:r w:rsidRPr="009017A6">
        <w:t>. Бюро отмечает, что такая администрация физически не может включить информацию, относящуюся к случаям, в которых запрашивающая администрация не инициировала контакты с целью начала подробных обсуждений по техническим и эксплуатационным вопросам до представления запроса на отчет по пункту 3.</w:t>
      </w:r>
    </w:p>
    <w:p w14:paraId="4BDB24DC" w14:textId="7F532A24" w:rsidR="00867CFD" w:rsidRPr="009017A6" w:rsidRDefault="00867CFD" w:rsidP="00867CFD">
      <w:r w:rsidRPr="009017A6">
        <w:t xml:space="preserve">Наконец, Бюро исходит из того, что путем принятия пункта 11 раздела </w:t>
      </w:r>
      <w:r w:rsidRPr="009017A6">
        <w:rPr>
          <w:i/>
          <w:iCs/>
        </w:rPr>
        <w:t>решает</w:t>
      </w:r>
      <w:r w:rsidRPr="009017A6">
        <w:t xml:space="preserve"> и Дополнения 2 к Резолюции </w:t>
      </w:r>
      <w:r w:rsidRPr="009017A6">
        <w:rPr>
          <w:b/>
        </w:rPr>
        <w:t>[7(A)-</w:t>
      </w:r>
      <w:proofErr w:type="spellStart"/>
      <w:r w:rsidRPr="009017A6">
        <w:rPr>
          <w:b/>
        </w:rPr>
        <w:t>NGSO-MILESTONES</w:t>
      </w:r>
      <w:proofErr w:type="spellEnd"/>
      <w:r w:rsidRPr="009017A6">
        <w:rPr>
          <w:b/>
        </w:rPr>
        <w:t>] (</w:t>
      </w:r>
      <w:proofErr w:type="spellStart"/>
      <w:r w:rsidRPr="009017A6">
        <w:rPr>
          <w:b/>
        </w:rPr>
        <w:t>ВКР</w:t>
      </w:r>
      <w:proofErr w:type="spellEnd"/>
      <w:r w:rsidRPr="009017A6">
        <w:rPr>
          <w:b/>
        </w:rPr>
        <w:t>-19)</w:t>
      </w:r>
      <w:r w:rsidRPr="009017A6">
        <w:t xml:space="preserve"> </w:t>
      </w:r>
      <w:proofErr w:type="spellStart"/>
      <w:r w:rsidRPr="009017A6">
        <w:t>ВКР</w:t>
      </w:r>
      <w:proofErr w:type="spellEnd"/>
      <w:r w:rsidRPr="009017A6">
        <w:t xml:space="preserve">-19 решила создать прозрачный процесс, который будет открыт для представления замечаний: любая администрация, не соглашающаяся с содержанием отчета, представленного по пункту 3 Дополнения 2 к данной Резолюции, будет иметь возможность представить свои мнения </w:t>
      </w:r>
      <w:proofErr w:type="spellStart"/>
      <w:r w:rsidRPr="009017A6">
        <w:t>Радиорегламентарному</w:t>
      </w:r>
      <w:proofErr w:type="spellEnd"/>
      <w:r w:rsidRPr="009017A6">
        <w:t xml:space="preserve"> комитету, а администрация, представившая отчет, будет иметь возможность представить свои разъяснения по этому вопросу. </w:t>
      </w:r>
      <w:proofErr w:type="spellStart"/>
      <w:r w:rsidRPr="009017A6">
        <w:t>РРК</w:t>
      </w:r>
      <w:proofErr w:type="spellEnd"/>
      <w:r w:rsidRPr="009017A6">
        <w:t xml:space="preserve"> будет учитывать эту информацию при выполнении подпункта </w:t>
      </w:r>
      <w:proofErr w:type="spellStart"/>
      <w:r w:rsidRPr="009017A6">
        <w:t>11</w:t>
      </w:r>
      <w:r w:rsidRPr="009017A6">
        <w:rPr>
          <w:i/>
          <w:iCs/>
        </w:rPr>
        <w:t>b</w:t>
      </w:r>
      <w:proofErr w:type="spellEnd"/>
      <w:r w:rsidRPr="009017A6">
        <w:rPr>
          <w:i/>
          <w:iCs/>
        </w:rPr>
        <w:t>)</w:t>
      </w:r>
      <w:r w:rsidRPr="009017A6">
        <w:t xml:space="preserve"> раздела </w:t>
      </w:r>
      <w:r w:rsidRPr="009017A6">
        <w:rPr>
          <w:i/>
          <w:iCs/>
        </w:rPr>
        <w:t>решает</w:t>
      </w:r>
      <w:r w:rsidRPr="009017A6">
        <w:t xml:space="preserve"> данной Резолюции</w:t>
      </w:r>
      <w:r w:rsidR="005831A1" w:rsidRPr="009017A6">
        <w:t>"</w:t>
      </w:r>
      <w:r w:rsidRPr="009017A6">
        <w:t>.</w:t>
      </w:r>
    </w:p>
    <w:p w14:paraId="6E65B054" w14:textId="7510D885" w:rsidR="005831A1" w:rsidRPr="009017A6" w:rsidRDefault="005831A1" w:rsidP="005831A1">
      <w:r w:rsidRPr="009017A6">
        <w:t>10.3</w:t>
      </w:r>
      <w:r w:rsidRPr="009017A6">
        <w:tab/>
      </w:r>
      <w:r w:rsidR="00A1792C" w:rsidRPr="009017A6">
        <w:t xml:space="preserve">Решение </w:t>
      </w:r>
      <w:r w:rsidR="00A1792C" w:rsidRPr="009017A6">
        <w:rPr>
          <w:b/>
        </w:rPr>
        <w:t>принимается</w:t>
      </w:r>
      <w:r w:rsidRPr="009017A6">
        <w:t>.</w:t>
      </w:r>
    </w:p>
    <w:p w14:paraId="4E2A6680" w14:textId="4AC14431" w:rsidR="005831A1" w:rsidRPr="009017A6" w:rsidRDefault="005831A1" w:rsidP="005831A1">
      <w:r w:rsidRPr="009017A6">
        <w:lastRenderedPageBreak/>
        <w:t>10.4</w:t>
      </w:r>
      <w:r w:rsidRPr="009017A6">
        <w:tab/>
      </w:r>
      <w:r w:rsidR="008906DD" w:rsidRPr="009017A6">
        <w:t xml:space="preserve">Документ </w:t>
      </w:r>
      <w:r w:rsidRPr="009017A6">
        <w:t xml:space="preserve">499 </w:t>
      </w:r>
      <w:r w:rsidR="00A24A44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4BAB0A33" w14:textId="01258957" w:rsidR="005831A1" w:rsidRPr="009017A6" w:rsidRDefault="005831A1" w:rsidP="005831A1">
      <w:r w:rsidRPr="009017A6">
        <w:t>10.5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A24A44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 xml:space="preserve">500, </w:t>
      </w:r>
      <w:r w:rsidR="00A24A44" w:rsidRPr="009017A6">
        <w:t>утверждение которого было отложено ранее в ходе заседания. Предлагается утвердить и включить в протокол пленарного заседания в качестве решения Конференции следующий текст, содержащийся в этом документе</w:t>
      </w:r>
      <w:r w:rsidRPr="009017A6">
        <w:t>:</w:t>
      </w:r>
    </w:p>
    <w:p w14:paraId="7257D76D" w14:textId="08B946FB" w:rsidR="005831A1" w:rsidRPr="009017A6" w:rsidRDefault="005831A1" w:rsidP="005831A1">
      <w:r w:rsidRPr="009017A6">
        <w:t>"1</w:t>
      </w:r>
      <w:r w:rsidRPr="009017A6">
        <w:tab/>
      </w:r>
      <w:proofErr w:type="spellStart"/>
      <w:r w:rsidRPr="009017A6">
        <w:t>ВКР</w:t>
      </w:r>
      <w:proofErr w:type="spellEnd"/>
      <w:r w:rsidRPr="009017A6">
        <w:t xml:space="preserve">-19 приняла новый поэтапный подход к развертыванию негеостационарных спутниковых систем в конкретных полосах частот и службах. </w:t>
      </w:r>
      <w:proofErr w:type="spellStart"/>
      <w:r w:rsidRPr="009017A6">
        <w:t>ВКР</w:t>
      </w:r>
      <w:proofErr w:type="spellEnd"/>
      <w:r w:rsidRPr="009017A6">
        <w:t xml:space="preserve">-19 указывает Директору Бюро радиосвязи на то, что, приняв этот поэтапный подход, </w:t>
      </w:r>
      <w:proofErr w:type="spellStart"/>
      <w:r w:rsidRPr="009017A6">
        <w:t>ВКР</w:t>
      </w:r>
      <w:proofErr w:type="spellEnd"/>
      <w:r w:rsidRPr="009017A6">
        <w:t xml:space="preserve">-19 не поощряет регулярного использования положений п. </w:t>
      </w:r>
      <w:r w:rsidRPr="009017A6">
        <w:rPr>
          <w:b/>
          <w:bCs/>
        </w:rPr>
        <w:t>13.6</w:t>
      </w:r>
      <w:r w:rsidRPr="009017A6">
        <w:t xml:space="preserve"> Регламента радиосвязи при отсутствии надежной информации для получения подтверждения развертывания конкретного числа спутников в заявленных орбитальных плоскостях для систем на негеостационарной спутниковой орбите в полосах частот и службах, не перечисленных в пункте 1 раздела </w:t>
      </w:r>
      <w:r w:rsidRPr="009017A6">
        <w:rPr>
          <w:i/>
          <w:iCs/>
        </w:rPr>
        <w:t>решает</w:t>
      </w:r>
      <w:r w:rsidRPr="009017A6">
        <w:t xml:space="preserve"> новой Резолюции.</w:t>
      </w:r>
    </w:p>
    <w:p w14:paraId="2EF059B9" w14:textId="77777777" w:rsidR="005831A1" w:rsidRPr="009017A6" w:rsidRDefault="005831A1" w:rsidP="005831A1">
      <w:pPr>
        <w:rPr>
          <w:bdr w:val="none" w:sz="0" w:space="0" w:color="auto" w:frame="1"/>
          <w:shd w:val="clear" w:color="auto" w:fill="FFFFFF"/>
        </w:rPr>
      </w:pPr>
      <w:r w:rsidRPr="009017A6">
        <w:rPr>
          <w:bdr w:val="none" w:sz="0" w:space="0" w:color="auto" w:frame="1"/>
          <w:shd w:val="clear" w:color="auto" w:fill="FFFFFF"/>
        </w:rPr>
        <w:t>2</w:t>
      </w:r>
      <w:r w:rsidRPr="009017A6">
        <w:rPr>
          <w:bdr w:val="none" w:sz="0" w:space="0" w:color="auto" w:frame="1"/>
          <w:shd w:val="clear" w:color="auto" w:fill="FFFFFF"/>
        </w:rPr>
        <w:tab/>
      </w:r>
      <w:proofErr w:type="spellStart"/>
      <w:r w:rsidRPr="009017A6">
        <w:rPr>
          <w:bdr w:val="none" w:sz="0" w:space="0" w:color="auto" w:frame="1"/>
          <w:shd w:val="clear" w:color="auto" w:fill="FFFFFF"/>
        </w:rPr>
        <w:t>ВКР</w:t>
      </w:r>
      <w:proofErr w:type="spellEnd"/>
      <w:r w:rsidRPr="009017A6">
        <w:rPr>
          <w:bdr w:val="none" w:sz="0" w:space="0" w:color="auto" w:frame="1"/>
          <w:shd w:val="clear" w:color="auto" w:fill="FFFFFF"/>
        </w:rPr>
        <w:t xml:space="preserve">-19 предлагает МСЭ-R изучить в срочном порядке допуски на определенные орбитальные характеристики космических станций </w:t>
      </w:r>
      <w:proofErr w:type="spellStart"/>
      <w:r w:rsidRPr="009017A6">
        <w:rPr>
          <w:bdr w:val="none" w:sz="0" w:space="0" w:color="auto" w:frame="1"/>
          <w:shd w:val="clear" w:color="auto" w:fill="FFFFFF"/>
        </w:rPr>
        <w:t>НГСО</w:t>
      </w:r>
      <w:proofErr w:type="spellEnd"/>
      <w:r w:rsidRPr="009017A6">
        <w:rPr>
          <w:bdr w:val="none" w:sz="0" w:space="0" w:color="auto" w:frame="1"/>
          <w:shd w:val="clear" w:color="auto" w:fill="FFFFFF"/>
        </w:rPr>
        <w:t xml:space="preserve"> в фиксированной, подвижной и радиовещательной спутниковых службах, чтобы учитывать возможные различия между заявленными и развернутыми орбитальными характеристиками угла наклонения орбитальной плоскости, высоты апогея космической станции, высоты перигея космической станции и аргумента перигея орбитальной плоскости.</w:t>
      </w:r>
    </w:p>
    <w:p w14:paraId="55AEE20D" w14:textId="711149B0" w:rsidR="005831A1" w:rsidRPr="009017A6" w:rsidRDefault="005831A1" w:rsidP="005831A1">
      <w:r w:rsidRPr="009017A6">
        <w:rPr>
          <w:bdr w:val="none" w:sz="0" w:space="0" w:color="auto" w:frame="1"/>
          <w:shd w:val="clear" w:color="auto" w:fill="FFFFFF"/>
        </w:rPr>
        <w:t>3</w:t>
      </w:r>
      <w:r w:rsidRPr="009017A6">
        <w:rPr>
          <w:bdr w:val="none" w:sz="0" w:space="0" w:color="auto" w:frame="1"/>
          <w:shd w:val="clear" w:color="auto" w:fill="FFFFFF"/>
        </w:rPr>
        <w:tab/>
      </w:r>
      <w:proofErr w:type="spellStart"/>
      <w:r w:rsidRPr="009017A6">
        <w:rPr>
          <w:bdr w:val="none" w:sz="0" w:space="0" w:color="auto" w:frame="1"/>
          <w:shd w:val="clear" w:color="auto" w:fill="FFFFFF"/>
        </w:rPr>
        <w:t>ВКР</w:t>
      </w:r>
      <w:proofErr w:type="spellEnd"/>
      <w:r w:rsidRPr="009017A6">
        <w:rPr>
          <w:bdr w:val="none" w:sz="0" w:space="0" w:color="auto" w:frame="1"/>
          <w:shd w:val="clear" w:color="auto" w:fill="FFFFFF"/>
        </w:rPr>
        <w:t xml:space="preserve">-19 предлагает МСЭ-R изучить в срочном порядке возможность разработки </w:t>
      </w:r>
      <w:proofErr w:type="spellStart"/>
      <w:r w:rsidRPr="009017A6">
        <w:rPr>
          <w:bdr w:val="none" w:sz="0" w:space="0" w:color="auto" w:frame="1"/>
          <w:shd w:val="clear" w:color="auto" w:fill="FFFFFF"/>
        </w:rPr>
        <w:t>постэтапной</w:t>
      </w:r>
      <w:proofErr w:type="spellEnd"/>
      <w:r w:rsidRPr="009017A6">
        <w:rPr>
          <w:bdr w:val="none" w:sz="0" w:space="0" w:color="auto" w:frame="1"/>
          <w:shd w:val="clear" w:color="auto" w:fill="FFFFFF"/>
        </w:rPr>
        <w:t xml:space="preserve"> процедуры с учетом отчетности, описанной в п. 18 Резолюции </w:t>
      </w:r>
      <w:r w:rsidRPr="009017A6">
        <w:rPr>
          <w:b/>
          <w:bdr w:val="none" w:sz="0" w:space="0" w:color="auto" w:frame="1"/>
          <w:shd w:val="clear" w:color="auto" w:fill="FFFFFF"/>
        </w:rPr>
        <w:t>[</w:t>
      </w:r>
      <w:r w:rsidRPr="009017A6">
        <w:rPr>
          <w:b/>
        </w:rPr>
        <w:t>7(A)</w:t>
      </w:r>
      <w:r w:rsidRPr="009017A6">
        <w:rPr>
          <w:b/>
        </w:rPr>
        <w:noBreakHyphen/>
      </w:r>
      <w:proofErr w:type="spellStart"/>
      <w:r w:rsidRPr="009017A6">
        <w:rPr>
          <w:b/>
        </w:rPr>
        <w:t>NGSO</w:t>
      </w:r>
      <w:r w:rsidRPr="009017A6">
        <w:rPr>
          <w:b/>
        </w:rPr>
        <w:noBreakHyphen/>
        <w:t>MILESTONES</w:t>
      </w:r>
      <w:proofErr w:type="spellEnd"/>
      <w:r w:rsidRPr="009017A6">
        <w:rPr>
          <w:b/>
          <w:bdr w:val="none" w:sz="0" w:space="0" w:color="auto" w:frame="1"/>
          <w:shd w:val="clear" w:color="auto" w:fill="FFFFFF"/>
        </w:rPr>
        <w:t>]</w:t>
      </w:r>
      <w:r w:rsidRPr="009017A6">
        <w:rPr>
          <w:bdr w:val="none" w:sz="0" w:space="0" w:color="auto" w:frame="1"/>
          <w:shd w:val="clear" w:color="auto" w:fill="FFFFFF"/>
        </w:rPr>
        <w:t>.</w:t>
      </w:r>
    </w:p>
    <w:p w14:paraId="3122F061" w14:textId="46E4AFAC" w:rsidR="005831A1" w:rsidRPr="009017A6" w:rsidRDefault="005831A1" w:rsidP="005831A1">
      <w:r w:rsidRPr="009017A6">
        <w:t xml:space="preserve">Кроме того, </w:t>
      </w:r>
      <w:proofErr w:type="spellStart"/>
      <w:r w:rsidRPr="009017A6">
        <w:t>ВКР</w:t>
      </w:r>
      <w:proofErr w:type="spellEnd"/>
      <w:r w:rsidRPr="009017A6">
        <w:t xml:space="preserve">-19 поручает Бюро при применении соответствующих положений </w:t>
      </w:r>
      <w:proofErr w:type="spellStart"/>
      <w:r w:rsidRPr="009017A6">
        <w:t>РР</w:t>
      </w:r>
      <w:proofErr w:type="spellEnd"/>
      <w:r w:rsidRPr="009017A6">
        <w:t xml:space="preserve"> (например, п. </w:t>
      </w:r>
      <w:proofErr w:type="spellStart"/>
      <w:r w:rsidRPr="009017A6">
        <w:t>11.44C.2</w:t>
      </w:r>
      <w:proofErr w:type="spellEnd"/>
      <w:r w:rsidRPr="009017A6">
        <w:t xml:space="preserve"> или подпункта </w:t>
      </w:r>
      <w:proofErr w:type="spellStart"/>
      <w:r w:rsidRPr="009017A6">
        <w:t>9</w:t>
      </w:r>
      <w:r w:rsidRPr="009017A6">
        <w:rPr>
          <w:i/>
          <w:iCs/>
        </w:rPr>
        <w:t>d</w:t>
      </w:r>
      <w:proofErr w:type="spellEnd"/>
      <w:r w:rsidRPr="009017A6">
        <w:rPr>
          <w:i/>
          <w:iCs/>
        </w:rPr>
        <w:t>)</w:t>
      </w:r>
      <w:r w:rsidRPr="009017A6">
        <w:t xml:space="preserve"> раздела </w:t>
      </w:r>
      <w:r w:rsidRPr="009017A6">
        <w:rPr>
          <w:i/>
          <w:iCs/>
        </w:rPr>
        <w:t>решает</w:t>
      </w:r>
      <w:r w:rsidRPr="009017A6">
        <w:t xml:space="preserve"> Резолюции </w:t>
      </w:r>
      <w:r w:rsidRPr="009017A6">
        <w:rPr>
          <w:b/>
        </w:rPr>
        <w:t>[7(A)-</w:t>
      </w:r>
      <w:proofErr w:type="spellStart"/>
      <w:r w:rsidRPr="009017A6">
        <w:rPr>
          <w:b/>
        </w:rPr>
        <w:t>NGSO-MILESTONES</w:t>
      </w:r>
      <w:proofErr w:type="spellEnd"/>
      <w:r w:rsidRPr="009017A6">
        <w:rPr>
          <w:b/>
        </w:rPr>
        <w:t>]</w:t>
      </w:r>
      <w:r w:rsidRPr="009017A6">
        <w:t xml:space="preserve">) применять предельную осторожность, </w:t>
      </w:r>
      <w:proofErr w:type="gramStart"/>
      <w:r w:rsidRPr="009017A6">
        <w:t>до тех пор пока</w:t>
      </w:r>
      <w:proofErr w:type="gramEnd"/>
      <w:r w:rsidRPr="009017A6">
        <w:t xml:space="preserve"> МСЭ-R не завершит исследование допусков".</w:t>
      </w:r>
    </w:p>
    <w:p w14:paraId="3EEA35AE" w14:textId="03488B49" w:rsidR="00AE2C11" w:rsidRPr="009017A6" w:rsidRDefault="00AE2C11" w:rsidP="00AE2C11">
      <w:bookmarkStart w:id="17" w:name="_Hlk25151523"/>
      <w:r w:rsidRPr="009017A6">
        <w:t>10.6</w:t>
      </w:r>
      <w:r w:rsidRPr="009017A6">
        <w:tab/>
      </w:r>
      <w:r w:rsidR="009D21FF" w:rsidRPr="009017A6">
        <w:t xml:space="preserve">Решение </w:t>
      </w:r>
      <w:r w:rsidR="009D21FF" w:rsidRPr="009017A6">
        <w:rPr>
          <w:b/>
        </w:rPr>
        <w:t>принимается</w:t>
      </w:r>
      <w:r w:rsidRPr="009017A6">
        <w:t>.</w:t>
      </w:r>
    </w:p>
    <w:p w14:paraId="3A1A1AF2" w14:textId="0947D54B" w:rsidR="00AE2C11" w:rsidRPr="009017A6" w:rsidRDefault="00AE2C11" w:rsidP="00AE2C11">
      <w:r w:rsidRPr="009017A6">
        <w:t>10.7</w:t>
      </w:r>
      <w:r w:rsidRPr="009017A6">
        <w:tab/>
      </w:r>
      <w:r w:rsidR="008906DD" w:rsidRPr="009017A6">
        <w:t xml:space="preserve">Документ </w:t>
      </w:r>
      <w:r w:rsidRPr="009017A6">
        <w:t xml:space="preserve">500 </w:t>
      </w:r>
      <w:r w:rsidR="009D21FF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bookmarkEnd w:id="17"/>
    <w:p w14:paraId="16887B60" w14:textId="313DA261" w:rsidR="00AE2C11" w:rsidRPr="009017A6" w:rsidRDefault="00AE2C11" w:rsidP="00AE2C11">
      <w:pPr>
        <w:pStyle w:val="Heading1"/>
      </w:pPr>
      <w:r w:rsidRPr="009017A6">
        <w:t>11</w:t>
      </w:r>
      <w:r w:rsidRPr="009017A6">
        <w:tab/>
        <w:t>Сорок пятая серия текстов, представленных Редакционным комитетом для первого чтения (</w:t>
      </w:r>
      <w:proofErr w:type="spellStart"/>
      <w:r w:rsidRPr="009017A6">
        <w:t>B45</w:t>
      </w:r>
      <w:proofErr w:type="spellEnd"/>
      <w:r w:rsidRPr="009017A6">
        <w:t>) (Документ 507)</w:t>
      </w:r>
    </w:p>
    <w:p w14:paraId="0CF1D3F7" w14:textId="3DC6FE37" w:rsidR="00AE2C11" w:rsidRPr="009017A6" w:rsidRDefault="00AE2C11" w:rsidP="00AE2C11">
      <w:r w:rsidRPr="009017A6">
        <w:t>11.1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885A49" w:rsidRPr="009017A6">
        <w:t xml:space="preserve"> представляет Документ</w:t>
      </w:r>
      <w:r w:rsidR="008906DD" w:rsidRPr="009017A6">
        <w:t xml:space="preserve"> </w:t>
      </w:r>
      <w:r w:rsidRPr="009017A6">
        <w:t>507.</w:t>
      </w:r>
    </w:p>
    <w:p w14:paraId="345D6626" w14:textId="3BB2086F" w:rsidR="00AE2C11" w:rsidRPr="009017A6" w:rsidRDefault="00AE2C11" w:rsidP="00AE2C11">
      <w:r w:rsidRPr="009017A6">
        <w:t>11.2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9D21FF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507.</w:t>
      </w:r>
    </w:p>
    <w:p w14:paraId="7E249B37" w14:textId="1E4FBC9F" w:rsidR="00AE2C11" w:rsidRPr="009017A6" w:rsidRDefault="00AE2C11" w:rsidP="00AE2C11">
      <w:pPr>
        <w:pStyle w:val="Headingb"/>
        <w:rPr>
          <w:lang w:val="ru-RU"/>
        </w:rPr>
      </w:pPr>
      <w:r w:rsidRPr="009017A6">
        <w:rPr>
          <w:lang w:val="ru-RU"/>
        </w:rPr>
        <w:t xml:space="preserve">Приложение </w:t>
      </w:r>
      <w:proofErr w:type="spellStart"/>
      <w:r w:rsidRPr="009017A6">
        <w:rPr>
          <w:lang w:val="ru-RU"/>
        </w:rPr>
        <w:t>30B</w:t>
      </w:r>
      <w:proofErr w:type="spellEnd"/>
      <w:r w:rsidRPr="009017A6">
        <w:rPr>
          <w:lang w:val="ru-RU"/>
        </w:rPr>
        <w:t xml:space="preserve"> (</w:t>
      </w:r>
      <w:proofErr w:type="spellStart"/>
      <w:r w:rsidRPr="009017A6">
        <w:rPr>
          <w:lang w:val="ru-RU"/>
        </w:rPr>
        <w:t>MOD</w:t>
      </w:r>
      <w:proofErr w:type="spellEnd"/>
      <w:r w:rsidRPr="009017A6">
        <w:rPr>
          <w:lang w:val="ru-RU"/>
        </w:rPr>
        <w:t xml:space="preserve"> Статья 6)</w:t>
      </w:r>
    </w:p>
    <w:p w14:paraId="5D637DE5" w14:textId="2DBBEEE5" w:rsidR="00AE2C11" w:rsidRPr="009017A6" w:rsidRDefault="00AE2C11" w:rsidP="00AE2C11">
      <w:r w:rsidRPr="009017A6">
        <w:t>11.3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4CE1B034" w14:textId="42F4A456" w:rsidR="00AE2C11" w:rsidRPr="009017A6" w:rsidRDefault="00AE2C11" w:rsidP="00AE2C11">
      <w:pPr>
        <w:pStyle w:val="Headingb"/>
        <w:rPr>
          <w:lang w:val="ru-RU"/>
        </w:rPr>
      </w:pPr>
      <w:bookmarkStart w:id="18" w:name="_Hlk25594614"/>
      <w:proofErr w:type="spellStart"/>
      <w:r w:rsidRPr="009017A6">
        <w:rPr>
          <w:lang w:val="ru-RU"/>
        </w:rPr>
        <w:t>ADD</w:t>
      </w:r>
      <w:proofErr w:type="spellEnd"/>
      <w:r w:rsidRPr="009017A6">
        <w:rPr>
          <w:lang w:val="ru-RU"/>
        </w:rPr>
        <w:t xml:space="preserve"> </w:t>
      </w:r>
      <w:r w:rsidR="00E46B9D" w:rsidRPr="009017A6">
        <w:rPr>
          <w:lang w:val="ru-RU"/>
        </w:rPr>
        <w:t>Резолюция</w:t>
      </w:r>
      <w:r w:rsidRPr="009017A6">
        <w:rPr>
          <w:lang w:val="ru-RU"/>
        </w:rPr>
        <w:t xml:space="preserve"> </w:t>
      </w:r>
      <w:proofErr w:type="spellStart"/>
      <w:r w:rsidRPr="009017A6">
        <w:rPr>
          <w:lang w:val="ru-RU"/>
        </w:rPr>
        <w:t>COM5</w:t>
      </w:r>
      <w:proofErr w:type="spellEnd"/>
      <w:r w:rsidRPr="009017A6">
        <w:rPr>
          <w:lang w:val="ru-RU"/>
        </w:rPr>
        <w:t>/8 (</w:t>
      </w:r>
      <w:proofErr w:type="spellStart"/>
      <w:r w:rsidR="00E46B9D" w:rsidRPr="009017A6">
        <w:rPr>
          <w:lang w:val="ru-RU"/>
        </w:rPr>
        <w:t>ВКР</w:t>
      </w:r>
      <w:proofErr w:type="spellEnd"/>
      <w:r w:rsidRPr="009017A6">
        <w:rPr>
          <w:lang w:val="ru-RU"/>
        </w:rPr>
        <w:t xml:space="preserve">-19) </w:t>
      </w:r>
      <w:bookmarkEnd w:id="18"/>
      <w:r w:rsidRPr="009017A6">
        <w:rPr>
          <w:lang w:val="ru-RU"/>
        </w:rPr>
        <w:t xml:space="preserve">– </w:t>
      </w:r>
      <w:r w:rsidR="00E46B9D" w:rsidRPr="009017A6">
        <w:rPr>
          <w:lang w:val="ru-RU"/>
        </w:rPr>
        <w:t xml:space="preserve">Дополнительные меры, касающиеся спутниковых сетей фиксированной спутниковой службы в полосах частот, подпадающих под действие Приложения </w:t>
      </w:r>
      <w:proofErr w:type="spellStart"/>
      <w:r w:rsidR="00E46B9D" w:rsidRPr="009017A6">
        <w:rPr>
          <w:lang w:val="ru-RU"/>
        </w:rPr>
        <w:t>30В</w:t>
      </w:r>
      <w:proofErr w:type="spellEnd"/>
      <w:r w:rsidR="00E46B9D" w:rsidRPr="009017A6">
        <w:rPr>
          <w:lang w:val="ru-RU"/>
        </w:rPr>
        <w:t>, которые направлены на расширение возможности справедливого доступа к этим полосам частот</w:t>
      </w:r>
    </w:p>
    <w:p w14:paraId="093197F5" w14:textId="3ACF0BD8" w:rsidR="00AE2C11" w:rsidRPr="009017A6" w:rsidRDefault="00AE2C11" w:rsidP="00AE2C11">
      <w:r w:rsidRPr="009017A6">
        <w:t>11.4</w:t>
      </w:r>
      <w:r w:rsidRPr="009017A6">
        <w:tab/>
      </w:r>
      <w:r w:rsidR="00892A4B" w:rsidRPr="009017A6">
        <w:rPr>
          <w:b/>
        </w:rPr>
        <w:t xml:space="preserve">Делегат от Республики Корея </w:t>
      </w:r>
      <w:r w:rsidR="00892A4B" w:rsidRPr="009017A6">
        <w:t xml:space="preserve">предлагает, для обеспечения последовательности в использовании терминологии, заменить в пункте 2) </w:t>
      </w:r>
      <w:r w:rsidR="001E0E6A" w:rsidRPr="009017A6">
        <w:t>Прилож</w:t>
      </w:r>
      <w:r w:rsidR="00892A4B" w:rsidRPr="009017A6">
        <w:t>ения 1 к Прилагаемому документу 1 слово "администрация" словом "присвоение"</w:t>
      </w:r>
      <w:r w:rsidRPr="009017A6">
        <w:t>.</w:t>
      </w:r>
    </w:p>
    <w:p w14:paraId="4E9F360B" w14:textId="3CA492C3" w:rsidR="00AE2C11" w:rsidRPr="009017A6" w:rsidRDefault="00AE2C11" w:rsidP="00AE2C11">
      <w:r w:rsidRPr="009017A6">
        <w:t>11.5</w:t>
      </w:r>
      <w:r w:rsidRPr="009017A6">
        <w:tab/>
      </w:r>
      <w:r w:rsidR="004A4669" w:rsidRPr="009017A6">
        <w:rPr>
          <w:b/>
        </w:rPr>
        <w:t>Делегат от Исламской Республики Иран</w:t>
      </w:r>
      <w:r w:rsidR="004A4669" w:rsidRPr="009017A6">
        <w:t xml:space="preserve">, при поддержке </w:t>
      </w:r>
      <w:r w:rsidR="004A4669" w:rsidRPr="009017A6">
        <w:rPr>
          <w:b/>
        </w:rPr>
        <w:t xml:space="preserve">делегата от Египта </w:t>
      </w:r>
      <w:r w:rsidR="004A4669" w:rsidRPr="009017A6">
        <w:t>и выступая в качестве</w:t>
      </w:r>
      <w:r w:rsidRPr="009017A6">
        <w:t xml:space="preserve"> </w:t>
      </w:r>
      <w:r w:rsidR="00FB7A80" w:rsidRPr="009017A6">
        <w:t>Председател</w:t>
      </w:r>
      <w:r w:rsidR="004A4669" w:rsidRPr="009017A6">
        <w:t>я Рабочей группы </w:t>
      </w:r>
      <w:proofErr w:type="spellStart"/>
      <w:r w:rsidRPr="009017A6">
        <w:t>5B</w:t>
      </w:r>
      <w:proofErr w:type="spellEnd"/>
      <w:r w:rsidRPr="009017A6">
        <w:t xml:space="preserve">, </w:t>
      </w:r>
      <w:r w:rsidR="004A4669" w:rsidRPr="009017A6">
        <w:t>говорит, что в Регламенте радиосвязи обычно используемся выражение "затронутая администрация", и что текст должен остаться в существующем виде</w:t>
      </w:r>
      <w:r w:rsidRPr="009017A6">
        <w:t xml:space="preserve">. </w:t>
      </w:r>
      <w:r w:rsidR="004A4669" w:rsidRPr="009017A6">
        <w:t>Замечания делегата от Республики Корея можно отразить в протоколе</w:t>
      </w:r>
      <w:r w:rsidRPr="009017A6">
        <w:t xml:space="preserve">. </w:t>
      </w:r>
    </w:p>
    <w:p w14:paraId="4CE92BFF" w14:textId="7D4AA8F7" w:rsidR="00AE2C11" w:rsidRPr="009017A6" w:rsidRDefault="00AE2C11" w:rsidP="00AE2C11">
      <w:r w:rsidRPr="009017A6">
        <w:t>11.6</w:t>
      </w:r>
      <w:r w:rsidRPr="009017A6">
        <w:tab/>
      </w:r>
      <w:r w:rsidR="001B3433" w:rsidRPr="009017A6">
        <w:rPr>
          <w:b/>
        </w:rPr>
        <w:t xml:space="preserve">Представитель </w:t>
      </w:r>
      <w:proofErr w:type="spellStart"/>
      <w:r w:rsidR="001B3433" w:rsidRPr="009017A6">
        <w:rPr>
          <w:b/>
        </w:rPr>
        <w:t>БР</w:t>
      </w:r>
      <w:proofErr w:type="spellEnd"/>
      <w:r w:rsidR="001B3433" w:rsidRPr="009017A6">
        <w:rPr>
          <w:b/>
        </w:rPr>
        <w:t xml:space="preserve"> </w:t>
      </w:r>
      <w:r w:rsidR="001B3433" w:rsidRPr="009017A6">
        <w:t>говорит, что предлагаемая поправка не скажется на применении Бюро этого положения</w:t>
      </w:r>
      <w:r w:rsidRPr="009017A6">
        <w:t xml:space="preserve">. </w:t>
      </w:r>
      <w:r w:rsidR="001B3433" w:rsidRPr="009017A6">
        <w:t>Он отмечает</w:t>
      </w:r>
      <w:r w:rsidR="008F7EF6" w:rsidRPr="009017A6">
        <w:t>, что не существует какого-либо противоречия между пониманием делегата от Республики Корея и мнением, согласованным Комитетом</w:t>
      </w:r>
      <w:r w:rsidRPr="009017A6">
        <w:t>.</w:t>
      </w:r>
    </w:p>
    <w:p w14:paraId="2849B3F9" w14:textId="3FD81189" w:rsidR="00AE2C11" w:rsidRPr="009017A6" w:rsidRDefault="00AE2C11" w:rsidP="00AE2C11">
      <w:r w:rsidRPr="009017A6">
        <w:lastRenderedPageBreak/>
        <w:t>11.7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8F7EF6" w:rsidRPr="009017A6">
        <w:t>считает, что пленарное заседание хотело бы оставить текст без изменений и принять к сведению замечания делегата от Республики Корея</w:t>
      </w:r>
      <w:r w:rsidRPr="009017A6">
        <w:t>.</w:t>
      </w:r>
    </w:p>
    <w:p w14:paraId="2E8A253C" w14:textId="4DF99204" w:rsidR="00AE2C11" w:rsidRPr="009017A6" w:rsidRDefault="00AE2C11" w:rsidP="00AE2C11">
      <w:r w:rsidRPr="009017A6">
        <w:t>11.8</w:t>
      </w:r>
      <w:r w:rsidRPr="009017A6">
        <w:tab/>
      </w:r>
      <w:r w:rsidR="009D21FF" w:rsidRPr="009017A6">
        <w:t xml:space="preserve">Решение </w:t>
      </w:r>
      <w:r w:rsidR="009D21FF" w:rsidRPr="009017A6">
        <w:rPr>
          <w:b/>
        </w:rPr>
        <w:t>принимается</w:t>
      </w:r>
      <w:r w:rsidRPr="009017A6">
        <w:t>.</w:t>
      </w:r>
    </w:p>
    <w:p w14:paraId="04C3371B" w14:textId="13381FB0" w:rsidR="00AE2C11" w:rsidRPr="009017A6" w:rsidRDefault="00AE2C11" w:rsidP="00AE2C11">
      <w:r w:rsidRPr="009017A6">
        <w:t>11.9</w:t>
      </w:r>
      <w:r w:rsidRPr="009017A6">
        <w:tab/>
      </w:r>
      <w:proofErr w:type="spellStart"/>
      <w:r w:rsidRPr="009017A6">
        <w:t>ADD</w:t>
      </w:r>
      <w:proofErr w:type="spellEnd"/>
      <w:r w:rsidRPr="009017A6">
        <w:t xml:space="preserve"> </w:t>
      </w:r>
      <w:r w:rsidR="0015280D" w:rsidRPr="009017A6">
        <w:t>Резолюция</w:t>
      </w:r>
      <w:r w:rsidRPr="009017A6">
        <w:t xml:space="preserve"> </w:t>
      </w:r>
      <w:proofErr w:type="spellStart"/>
      <w:r w:rsidRPr="009017A6">
        <w:t>COM5</w:t>
      </w:r>
      <w:proofErr w:type="spellEnd"/>
      <w:r w:rsidRPr="009017A6">
        <w:t>/8 (</w:t>
      </w:r>
      <w:proofErr w:type="spellStart"/>
      <w:r w:rsidR="00E46B9D" w:rsidRPr="009017A6">
        <w:t>ВКР</w:t>
      </w:r>
      <w:proofErr w:type="spellEnd"/>
      <w:r w:rsidRPr="009017A6">
        <w:t>-19)</w:t>
      </w:r>
      <w:r w:rsidRPr="009017A6">
        <w:rPr>
          <w:b/>
          <w:bCs/>
        </w:rPr>
        <w:t xml:space="preserve"> </w:t>
      </w:r>
      <w:r w:rsidR="008F7EF6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5025C526" w14:textId="2F9D61AC" w:rsidR="00AE2C11" w:rsidRPr="009017A6" w:rsidRDefault="00AE2C11" w:rsidP="00AE2C11">
      <w:pPr>
        <w:rPr>
          <w:b/>
          <w:bCs/>
        </w:rPr>
      </w:pPr>
      <w:r w:rsidRPr="009017A6">
        <w:t>11.10</w:t>
      </w:r>
      <w:r w:rsidRPr="009017A6">
        <w:tab/>
      </w:r>
      <w:r w:rsidR="008F7EF6" w:rsidRPr="009017A6">
        <w:t xml:space="preserve">Сорок пятая серия текстов, представленных Редакционным комитетом </w:t>
      </w:r>
      <w:r w:rsidR="0088499A" w:rsidRPr="009017A6">
        <w:t xml:space="preserve">для первого чтения </w:t>
      </w:r>
      <w:r w:rsidRPr="009017A6">
        <w:t>(</w:t>
      </w:r>
      <w:proofErr w:type="spellStart"/>
      <w:r w:rsidRPr="009017A6">
        <w:t>B45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507)</w:t>
      </w:r>
      <w:r w:rsidR="009A7447" w:rsidRPr="009017A6">
        <w:t>,</w:t>
      </w:r>
      <w:r w:rsidRPr="009017A6">
        <w:rPr>
          <w:b/>
          <w:bCs/>
        </w:rPr>
        <w:t xml:space="preserve"> </w:t>
      </w:r>
      <w:r w:rsidR="009A7447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54092170" w14:textId="4F22B1A2" w:rsidR="00AE2C11" w:rsidRPr="009017A6" w:rsidRDefault="00AE2C11" w:rsidP="00AE2C11">
      <w:pPr>
        <w:pStyle w:val="Heading1"/>
      </w:pPr>
      <w:r w:rsidRPr="009017A6">
        <w:t>12</w:t>
      </w:r>
      <w:r w:rsidRPr="009017A6">
        <w:tab/>
      </w:r>
      <w:r w:rsidR="00E46B9D" w:rsidRPr="009017A6">
        <w:t>Сорок пятая серия текстов, представленных Редакционным комитетом (</w:t>
      </w:r>
      <w:proofErr w:type="spellStart"/>
      <w:r w:rsidR="00E46B9D" w:rsidRPr="009017A6">
        <w:t>B45</w:t>
      </w:r>
      <w:proofErr w:type="spellEnd"/>
      <w:r w:rsidR="00E46B9D" w:rsidRPr="009017A6">
        <w:t xml:space="preserve">) – второе чтение </w:t>
      </w:r>
      <w:r w:rsidRPr="009017A6">
        <w:t>(</w:t>
      </w:r>
      <w:r w:rsidR="00E46B9D" w:rsidRPr="009017A6">
        <w:t>Документы</w:t>
      </w:r>
      <w:r w:rsidRPr="009017A6">
        <w:t xml:space="preserve"> 507 </w:t>
      </w:r>
      <w:r w:rsidR="00E46B9D" w:rsidRPr="009017A6">
        <w:t>и</w:t>
      </w:r>
      <w:r w:rsidRPr="009017A6">
        <w:t xml:space="preserve"> 509) </w:t>
      </w:r>
    </w:p>
    <w:p w14:paraId="7D54AF55" w14:textId="14BDE207" w:rsidR="00AE2C11" w:rsidRPr="009017A6" w:rsidRDefault="00AE2C11" w:rsidP="00AE2C11">
      <w:r w:rsidRPr="009017A6">
        <w:t>12.1</w:t>
      </w:r>
      <w:r w:rsidRPr="009017A6">
        <w:tab/>
      </w:r>
      <w:r w:rsidR="008F7EF6" w:rsidRPr="009017A6">
        <w:t>Сорок пятая серия текстов, представленных Редакционным комитетом</w:t>
      </w:r>
      <w:r w:rsidRPr="009017A6">
        <w:t xml:space="preserve"> (</w:t>
      </w:r>
      <w:proofErr w:type="spellStart"/>
      <w:r w:rsidRPr="009017A6">
        <w:t>B45</w:t>
      </w:r>
      <w:proofErr w:type="spellEnd"/>
      <w:r w:rsidRPr="009017A6">
        <w:t>) (</w:t>
      </w:r>
      <w:r w:rsidR="008F7EF6" w:rsidRPr="009017A6">
        <w:t>Документ </w:t>
      </w:r>
      <w:r w:rsidRPr="009017A6">
        <w:t>507)</w:t>
      </w:r>
      <w:r w:rsidR="008F7EF6" w:rsidRPr="009017A6">
        <w:t>,</w:t>
      </w:r>
      <w:r w:rsidRPr="009017A6">
        <w:t xml:space="preserve"> </w:t>
      </w:r>
      <w:r w:rsidR="008F7EF6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 xml:space="preserve"> </w:t>
      </w:r>
      <w:r w:rsidR="008906DD" w:rsidRPr="009017A6">
        <w:t>во втором чтении</w:t>
      </w:r>
      <w:r w:rsidRPr="009017A6">
        <w:t>.</w:t>
      </w:r>
    </w:p>
    <w:p w14:paraId="34D7546E" w14:textId="0AFE6B72" w:rsidR="00AE2C11" w:rsidRPr="009017A6" w:rsidRDefault="00AE2C11" w:rsidP="00AE2C11">
      <w:r w:rsidRPr="009017A6">
        <w:t>12.2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</w:rPr>
        <w:t xml:space="preserve"> </w:t>
      </w:r>
      <w:r w:rsidR="008F7EF6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509</w:t>
      </w:r>
      <w:r w:rsidR="008F7EF6" w:rsidRPr="009017A6">
        <w:t>, утверждение которого было отложено ранее в ходе заседания. Предлагается утвердить и включить в протокол пленарного заседания в качестве решения Конференции следующий текст, содержащийся в этом документе</w:t>
      </w:r>
      <w:r w:rsidRPr="009017A6">
        <w:t>:</w:t>
      </w:r>
    </w:p>
    <w:p w14:paraId="2FACC697" w14:textId="6F35F1FA" w:rsidR="00E46B9D" w:rsidRPr="009017A6" w:rsidRDefault="00E46B9D" w:rsidP="00E46B9D">
      <w:pPr>
        <w:pStyle w:val="Title4"/>
      </w:pPr>
      <w:r w:rsidRPr="009017A6">
        <w:rPr>
          <w:b w:val="0"/>
          <w:bCs/>
        </w:rPr>
        <w:t>"</w:t>
      </w:r>
      <w:r w:rsidRPr="009017A6">
        <w:t xml:space="preserve">Указания для Бюро радиосвязи по применению </w:t>
      </w:r>
      <w:r w:rsidRPr="009017A6">
        <w:br/>
        <w:t>Резолюции [</w:t>
      </w:r>
      <w:proofErr w:type="spellStart"/>
      <w:r w:rsidRPr="009017A6">
        <w:t>A7</w:t>
      </w:r>
      <w:proofErr w:type="spellEnd"/>
      <w:r w:rsidRPr="009017A6">
        <w:t>(E)-</w:t>
      </w:r>
      <w:proofErr w:type="spellStart"/>
      <w:r w:rsidRPr="009017A6">
        <w:t>AP30B</w:t>
      </w:r>
      <w:proofErr w:type="spellEnd"/>
      <w:r w:rsidRPr="009017A6">
        <w:t>] (</w:t>
      </w:r>
      <w:proofErr w:type="spellStart"/>
      <w:r w:rsidRPr="009017A6">
        <w:t>ВКР</w:t>
      </w:r>
      <w:proofErr w:type="spellEnd"/>
      <w:r w:rsidRPr="009017A6">
        <w:noBreakHyphen/>
        <w:t>19)</w:t>
      </w:r>
    </w:p>
    <w:p w14:paraId="124B506C" w14:textId="77777777" w:rsidR="00E46B9D" w:rsidRPr="009017A6" w:rsidRDefault="00E46B9D" w:rsidP="00E46B9D">
      <w:pPr>
        <w:pStyle w:val="Heading1"/>
        <w:rPr>
          <w:sz w:val="24"/>
        </w:rPr>
      </w:pPr>
      <w:r w:rsidRPr="009017A6">
        <w:t>1</w:t>
      </w:r>
      <w:r w:rsidRPr="009017A6">
        <w:tab/>
        <w:t>Применение § 2 Прилагаемого документа к Резолюции [</w:t>
      </w:r>
      <w:proofErr w:type="spellStart"/>
      <w:r w:rsidRPr="009017A6">
        <w:t>A7</w:t>
      </w:r>
      <w:proofErr w:type="spellEnd"/>
      <w:r w:rsidRPr="009017A6">
        <w:t>(E)</w:t>
      </w:r>
      <w:r w:rsidRPr="009017A6">
        <w:noBreakHyphen/>
      </w:r>
      <w:proofErr w:type="spellStart"/>
      <w:r w:rsidRPr="009017A6">
        <w:t>AP30B</w:t>
      </w:r>
      <w:proofErr w:type="spellEnd"/>
      <w:r w:rsidRPr="009017A6">
        <w:t>]</w:t>
      </w:r>
      <w:r w:rsidRPr="009017A6">
        <w:rPr>
          <w:rFonts w:ascii="Times New Roman Bold" w:hAnsi="Times New Roman Bold"/>
          <w:szCs w:val="24"/>
        </w:rPr>
        <w:t xml:space="preserve"> (</w:t>
      </w:r>
      <w:proofErr w:type="spellStart"/>
      <w:r w:rsidRPr="009017A6">
        <w:rPr>
          <w:rFonts w:ascii="Times New Roman Bold" w:hAnsi="Times New Roman Bold"/>
          <w:szCs w:val="24"/>
        </w:rPr>
        <w:t>ВКР</w:t>
      </w:r>
      <w:proofErr w:type="spellEnd"/>
      <w:r w:rsidRPr="009017A6">
        <w:rPr>
          <w:rFonts w:ascii="Times New Roman Bold" w:hAnsi="Times New Roman Bold"/>
          <w:szCs w:val="24"/>
        </w:rPr>
        <w:t>-19)</w:t>
      </w:r>
      <w:r w:rsidRPr="009017A6">
        <w:t xml:space="preserve"> в целях изменения в соответствии с </w:t>
      </w:r>
      <w:r w:rsidRPr="009017A6">
        <w:rPr>
          <w:lang w:eastAsia="zh-CN"/>
        </w:rPr>
        <w:t>§ 6.1 Приложения </w:t>
      </w:r>
      <w:proofErr w:type="spellStart"/>
      <w:r w:rsidRPr="009017A6">
        <w:rPr>
          <w:lang w:eastAsia="zh-CN"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 xml:space="preserve"> представления, ранее направленного в Бюро согласно </w:t>
      </w:r>
      <w:r w:rsidRPr="009017A6">
        <w:rPr>
          <w:lang w:eastAsia="zh-CN"/>
        </w:rPr>
        <w:t>§ 6.1 Приложения </w:t>
      </w:r>
      <w:proofErr w:type="spellStart"/>
      <w:r w:rsidRPr="009017A6">
        <w:rPr>
          <w:lang w:eastAsia="zh-CN"/>
        </w:rPr>
        <w:t>30В</w:t>
      </w:r>
      <w:proofErr w:type="spellEnd"/>
      <w:r w:rsidRPr="009017A6">
        <w:rPr>
          <w:lang w:eastAsia="zh-CN"/>
        </w:rPr>
        <w:t xml:space="preserve"> к </w:t>
      </w:r>
      <w:proofErr w:type="spellStart"/>
      <w:r w:rsidRPr="009017A6">
        <w:rPr>
          <w:lang w:eastAsia="zh-CN"/>
        </w:rPr>
        <w:t>РР</w:t>
      </w:r>
      <w:proofErr w:type="spellEnd"/>
    </w:p>
    <w:p w14:paraId="6E58F03C" w14:textId="5A9DB502" w:rsidR="00E46B9D" w:rsidRPr="009017A6" w:rsidRDefault="00E46B9D" w:rsidP="00E46B9D">
      <w:r w:rsidRPr="009017A6">
        <w:t>Если в рамках применения § 2 Прилагаемого документа к Резолюции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</w:t>
      </w:r>
      <w:r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Pr="009017A6">
        <w:rPr>
          <w:rFonts w:ascii="Times New Roman Bold" w:hAnsi="Times New Roman Bold"/>
          <w:b/>
          <w:szCs w:val="24"/>
        </w:rPr>
        <w:t>-19)</w:t>
      </w:r>
      <w:r w:rsidRPr="009017A6">
        <w:rPr>
          <w:bCs/>
          <w:szCs w:val="24"/>
        </w:rPr>
        <w:t>,</w:t>
      </w:r>
      <w:r w:rsidRPr="009017A6">
        <w:t xml:space="preserve"> администрация намеревается изменить представление, ранее направленное в Бюро в соответствии с § 6.1 Приложения </w:t>
      </w:r>
      <w:proofErr w:type="spellStart"/>
      <w:r w:rsidRPr="009017A6">
        <w:rPr>
          <w:b/>
          <w:bCs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>, для того чтобы повторно представить это представление в соответствии с § 6.1 Приложения </w:t>
      </w:r>
      <w:proofErr w:type="spellStart"/>
      <w:r w:rsidRPr="009017A6">
        <w:rPr>
          <w:b/>
          <w:bCs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 xml:space="preserve">, применяя специальную процедуру, определенную в Прилагаемом документе к Резолюции 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(E)-</w:t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</w:t>
      </w:r>
      <w:r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Pr="009017A6">
        <w:rPr>
          <w:rFonts w:ascii="Times New Roman Bold" w:hAnsi="Times New Roman Bold"/>
          <w:b/>
          <w:szCs w:val="24"/>
        </w:rPr>
        <w:t>-19)</w:t>
      </w:r>
      <w:r w:rsidRPr="009017A6">
        <w:rPr>
          <w:szCs w:val="24"/>
        </w:rPr>
        <w:t xml:space="preserve">, </w:t>
      </w:r>
      <w:r w:rsidRPr="009017A6">
        <w:t>Бюро должно проверить, находится ли минимальный эллипс, представляемый по этой процедуре, в пределах, указанных в первоначальном представлении согласно § 6.1 Приложения </w:t>
      </w:r>
      <w:proofErr w:type="spellStart"/>
      <w:r w:rsidRPr="009017A6">
        <w:rPr>
          <w:b/>
          <w:bCs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>. Если это так, Бюро должно сохранить первоначальную дату получения исходного представления, осуществленного согласно § 6.1 Приложения </w:t>
      </w:r>
      <w:proofErr w:type="spellStart"/>
      <w:r w:rsidRPr="009017A6">
        <w:rPr>
          <w:b/>
          <w:bCs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>, вновь начать рассмотрение обеспечения совместимости применительно к существующей заявке и опубликовать новую Специальную секцию. В противном случае Бюро должно присвоить представлению новую дату получения, которой является дата получения запроса на применение этой процедуры.</w:t>
      </w:r>
    </w:p>
    <w:p w14:paraId="6505260E" w14:textId="77777777" w:rsidR="00E46B9D" w:rsidRPr="009017A6" w:rsidRDefault="00E46B9D" w:rsidP="00E46B9D">
      <w:pPr>
        <w:pStyle w:val="Heading1"/>
      </w:pPr>
      <w:r w:rsidRPr="009017A6">
        <w:t>2</w:t>
      </w:r>
      <w:r w:rsidRPr="009017A6">
        <w:tab/>
        <w:t>Применение § 2 Прилагаемого документа к Резолюции [</w:t>
      </w:r>
      <w:proofErr w:type="spellStart"/>
      <w:r w:rsidRPr="009017A6">
        <w:t>A7</w:t>
      </w:r>
      <w:proofErr w:type="spellEnd"/>
      <w:r w:rsidRPr="009017A6">
        <w:t>(E)</w:t>
      </w:r>
      <w:r w:rsidRPr="009017A6">
        <w:noBreakHyphen/>
      </w:r>
      <w:proofErr w:type="spellStart"/>
      <w:r w:rsidRPr="009017A6">
        <w:t>AP30B</w:t>
      </w:r>
      <w:proofErr w:type="spellEnd"/>
      <w:r w:rsidRPr="009017A6">
        <w:t>]</w:t>
      </w:r>
      <w:r w:rsidRPr="009017A6">
        <w:rPr>
          <w:rFonts w:ascii="Times New Roman Bold" w:hAnsi="Times New Roman Bold"/>
          <w:szCs w:val="24"/>
        </w:rPr>
        <w:t xml:space="preserve"> (</w:t>
      </w:r>
      <w:proofErr w:type="spellStart"/>
      <w:r w:rsidRPr="009017A6">
        <w:rPr>
          <w:rFonts w:ascii="Times New Roman Bold" w:hAnsi="Times New Roman Bold"/>
          <w:szCs w:val="24"/>
        </w:rPr>
        <w:t>ВКР</w:t>
      </w:r>
      <w:proofErr w:type="spellEnd"/>
      <w:r w:rsidRPr="009017A6">
        <w:rPr>
          <w:rFonts w:ascii="Times New Roman Bold" w:hAnsi="Times New Roman Bold"/>
          <w:szCs w:val="24"/>
        </w:rPr>
        <w:noBreakHyphen/>
        <w:t>19)</w:t>
      </w:r>
      <w:r w:rsidRPr="009017A6">
        <w:t xml:space="preserve"> в целях направления напрямую в соответствии с </w:t>
      </w:r>
      <w:r w:rsidRPr="009017A6">
        <w:rPr>
          <w:lang w:eastAsia="zh-CN"/>
        </w:rPr>
        <w:t>§ 6.17 Приложения</w:t>
      </w:r>
      <w:r w:rsidRPr="009017A6">
        <w:t> </w:t>
      </w:r>
      <w:proofErr w:type="spellStart"/>
      <w:r w:rsidRPr="009017A6">
        <w:rPr>
          <w:lang w:eastAsia="zh-CN"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rPr>
          <w:lang w:eastAsia="zh-CN"/>
        </w:rPr>
        <w:t xml:space="preserve"> представления, ранее направленного в Бюро согласно § 6.1 Приложения</w:t>
      </w:r>
      <w:r w:rsidRPr="009017A6">
        <w:t> </w:t>
      </w:r>
      <w:proofErr w:type="spellStart"/>
      <w:r w:rsidRPr="009017A6">
        <w:rPr>
          <w:lang w:eastAsia="zh-CN"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</w:p>
    <w:p w14:paraId="1191D575" w14:textId="77777777" w:rsidR="00E46B9D" w:rsidRPr="009017A6" w:rsidRDefault="00E46B9D" w:rsidP="00704DEE">
      <w:pPr>
        <w:pStyle w:val="enumlev1"/>
      </w:pPr>
      <w:r w:rsidRPr="009017A6">
        <w:t>a)</w:t>
      </w:r>
      <w:r w:rsidRPr="009017A6">
        <w:tab/>
        <w:t>Представление с указанием эллипса в соответствии с § 6.17 Приложения </w:t>
      </w:r>
      <w:proofErr w:type="spellStart"/>
      <w:r w:rsidRPr="009017A6">
        <w:rPr>
          <w:b/>
          <w:bCs/>
        </w:rPr>
        <w:t>30В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</w:p>
    <w:p w14:paraId="22B6B256" w14:textId="7E58B00E" w:rsidR="00E46B9D" w:rsidRPr="009017A6" w:rsidRDefault="00C66EE8" w:rsidP="00C66EE8">
      <w:pPr>
        <w:pStyle w:val="enumlev1"/>
      </w:pPr>
      <w:r w:rsidRPr="009017A6">
        <w:tab/>
      </w:r>
      <w:r w:rsidR="00E46B9D" w:rsidRPr="009017A6">
        <w:t>Если в рамках применения § 2 Прилагаемого документа к Резолюции </w:t>
      </w:r>
      <w:r w:rsidR="00E46B9D" w:rsidRPr="009017A6">
        <w:rPr>
          <w:b/>
          <w:bCs/>
        </w:rPr>
        <w:t>[</w:t>
      </w:r>
      <w:proofErr w:type="spellStart"/>
      <w:r w:rsidR="00E46B9D" w:rsidRPr="009017A6">
        <w:rPr>
          <w:b/>
          <w:bCs/>
        </w:rPr>
        <w:t>A7</w:t>
      </w:r>
      <w:proofErr w:type="spellEnd"/>
      <w:r w:rsidR="00E46B9D" w:rsidRPr="009017A6">
        <w:rPr>
          <w:b/>
          <w:bCs/>
        </w:rPr>
        <w:t>(E)</w:t>
      </w:r>
      <w:r w:rsidR="00E46B9D" w:rsidRPr="009017A6">
        <w:rPr>
          <w:b/>
          <w:bCs/>
        </w:rPr>
        <w:noBreakHyphen/>
      </w:r>
      <w:proofErr w:type="spellStart"/>
      <w:r w:rsidR="00E46B9D" w:rsidRPr="009017A6">
        <w:rPr>
          <w:b/>
          <w:bCs/>
        </w:rPr>
        <w:t>AP30B</w:t>
      </w:r>
      <w:proofErr w:type="spellEnd"/>
      <w:r w:rsidR="00E46B9D" w:rsidRPr="009017A6">
        <w:rPr>
          <w:b/>
          <w:bCs/>
        </w:rPr>
        <w:t>]</w:t>
      </w:r>
      <w:r w:rsidR="00E46B9D"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="00E46B9D"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="00E46B9D" w:rsidRPr="009017A6">
        <w:rPr>
          <w:rFonts w:ascii="Times New Roman Bold" w:hAnsi="Times New Roman Bold"/>
          <w:b/>
          <w:szCs w:val="24"/>
        </w:rPr>
        <w:t>-19)</w:t>
      </w:r>
      <w:r w:rsidR="00E46B9D" w:rsidRPr="009017A6">
        <w:t xml:space="preserve"> администрация намеревается осуществить представление напрямую в соответствии с § 6.17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 xml:space="preserve"> и применить специальную процедуру, определенную в Прилагаемом документе к Резолюции </w:t>
      </w:r>
      <w:r w:rsidR="00E46B9D" w:rsidRPr="009017A6">
        <w:rPr>
          <w:b/>
          <w:bCs/>
        </w:rPr>
        <w:t>[</w:t>
      </w:r>
      <w:proofErr w:type="spellStart"/>
      <w:r w:rsidR="00E46B9D" w:rsidRPr="009017A6">
        <w:rPr>
          <w:b/>
          <w:bCs/>
        </w:rPr>
        <w:t>A7</w:t>
      </w:r>
      <w:proofErr w:type="spellEnd"/>
      <w:r w:rsidR="00E46B9D" w:rsidRPr="009017A6">
        <w:rPr>
          <w:b/>
          <w:bCs/>
        </w:rPr>
        <w:t>(E)-</w:t>
      </w:r>
      <w:proofErr w:type="spellStart"/>
      <w:r w:rsidR="00E46B9D" w:rsidRPr="009017A6">
        <w:rPr>
          <w:b/>
          <w:bCs/>
        </w:rPr>
        <w:t>AP30B</w:t>
      </w:r>
      <w:proofErr w:type="spellEnd"/>
      <w:r w:rsidR="00E46B9D" w:rsidRPr="009017A6">
        <w:rPr>
          <w:b/>
          <w:bCs/>
        </w:rPr>
        <w:t>]</w:t>
      </w:r>
      <w:r w:rsidR="00E46B9D"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="00E46B9D"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="00E46B9D" w:rsidRPr="009017A6">
        <w:rPr>
          <w:rFonts w:ascii="Times New Roman Bold" w:hAnsi="Times New Roman Bold"/>
          <w:b/>
          <w:szCs w:val="24"/>
        </w:rPr>
        <w:t>-19)</w:t>
      </w:r>
      <w:r w:rsidR="00E46B9D" w:rsidRPr="009017A6">
        <w:rPr>
          <w:szCs w:val="24"/>
        </w:rPr>
        <w:t xml:space="preserve">, </w:t>
      </w:r>
      <w:r w:rsidR="00E46B9D" w:rsidRPr="009017A6">
        <w:t>в отношении представления, ранее направленного в Бюро в соответствии с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, Бюро должно проверить, находится ли минимальный эллипс, представляемый по этой процедуре, в пределах, указанных в первоначальном представлении согласно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 xml:space="preserve">. Если это так, Бюро должно сохранить первоначальную дату получения исходного представления, осуществленного </w:t>
      </w:r>
      <w:r w:rsidR="00E46B9D" w:rsidRPr="009017A6">
        <w:lastRenderedPageBreak/>
        <w:t>согласно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, и провести на основе информации об этом минимальном эллипсе анализ в соответствии с § 6.17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>. В противном случае Бюро должно вернуть заявку администрации.</w:t>
      </w:r>
    </w:p>
    <w:p w14:paraId="55E455FF" w14:textId="77777777" w:rsidR="00E46B9D" w:rsidRPr="009017A6" w:rsidRDefault="00E46B9D" w:rsidP="00704DEE">
      <w:pPr>
        <w:pStyle w:val="enumlev1"/>
      </w:pPr>
      <w:r w:rsidRPr="009017A6">
        <w:t>b)</w:t>
      </w:r>
      <w:r w:rsidRPr="009017A6">
        <w:tab/>
        <w:t>Представление с указанием луча сложной формы в соответствии с § 6.17 Приложения </w:t>
      </w:r>
      <w:proofErr w:type="spellStart"/>
      <w:r w:rsidRPr="009017A6">
        <w:rPr>
          <w:b/>
          <w:bCs/>
        </w:rPr>
        <w:t>30В</w:t>
      </w:r>
      <w:proofErr w:type="spellEnd"/>
    </w:p>
    <w:p w14:paraId="33C3FFCA" w14:textId="2B66F390" w:rsidR="00E46B9D" w:rsidRPr="009017A6" w:rsidRDefault="00C66EE8" w:rsidP="00C66EE8">
      <w:pPr>
        <w:pStyle w:val="enumlev1"/>
      </w:pPr>
      <w:r w:rsidRPr="009017A6">
        <w:tab/>
      </w:r>
      <w:r w:rsidR="00E46B9D" w:rsidRPr="009017A6">
        <w:t>Если в рамках применения § 2 Прилагаемого документа к Резолюции </w:t>
      </w:r>
      <w:r w:rsidR="00E46B9D" w:rsidRPr="009017A6">
        <w:rPr>
          <w:b/>
          <w:bCs/>
        </w:rPr>
        <w:t>[</w:t>
      </w:r>
      <w:proofErr w:type="spellStart"/>
      <w:r w:rsidR="00E46B9D" w:rsidRPr="009017A6">
        <w:rPr>
          <w:b/>
          <w:bCs/>
        </w:rPr>
        <w:t>A7</w:t>
      </w:r>
      <w:proofErr w:type="spellEnd"/>
      <w:r w:rsidR="00E46B9D" w:rsidRPr="009017A6">
        <w:rPr>
          <w:b/>
          <w:bCs/>
        </w:rPr>
        <w:t>(E)</w:t>
      </w:r>
      <w:r w:rsidR="00E46B9D" w:rsidRPr="009017A6">
        <w:rPr>
          <w:b/>
          <w:bCs/>
        </w:rPr>
        <w:noBreakHyphen/>
      </w:r>
      <w:proofErr w:type="spellStart"/>
      <w:r w:rsidR="00E46B9D" w:rsidRPr="009017A6">
        <w:rPr>
          <w:b/>
          <w:bCs/>
        </w:rPr>
        <w:t>AP30B</w:t>
      </w:r>
      <w:proofErr w:type="spellEnd"/>
      <w:r w:rsidR="00E46B9D" w:rsidRPr="009017A6">
        <w:rPr>
          <w:b/>
          <w:bCs/>
        </w:rPr>
        <w:t>]</w:t>
      </w:r>
      <w:r w:rsidR="00E46B9D"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="00E46B9D"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="00E46B9D" w:rsidRPr="009017A6">
        <w:rPr>
          <w:rFonts w:ascii="Times New Roman Bold" w:hAnsi="Times New Roman Bold"/>
          <w:b/>
          <w:szCs w:val="24"/>
        </w:rPr>
        <w:t>-19)</w:t>
      </w:r>
      <w:r w:rsidR="00E46B9D" w:rsidRPr="009017A6">
        <w:t xml:space="preserve"> администрация намеревается осуществить представление напрямую в соответствии с § 6.17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 xml:space="preserve"> и применить специальную процедуру, определенную в Прилагаемом документе к Резолюции </w:t>
      </w:r>
      <w:r w:rsidR="00E46B9D" w:rsidRPr="009017A6">
        <w:rPr>
          <w:b/>
          <w:bCs/>
        </w:rPr>
        <w:t>[</w:t>
      </w:r>
      <w:proofErr w:type="spellStart"/>
      <w:r w:rsidR="00E46B9D" w:rsidRPr="009017A6">
        <w:rPr>
          <w:b/>
          <w:bCs/>
        </w:rPr>
        <w:t>A7</w:t>
      </w:r>
      <w:proofErr w:type="spellEnd"/>
      <w:r w:rsidR="00E46B9D" w:rsidRPr="009017A6">
        <w:rPr>
          <w:b/>
          <w:bCs/>
        </w:rPr>
        <w:t>(E)-</w:t>
      </w:r>
      <w:proofErr w:type="spellStart"/>
      <w:r w:rsidR="00E46B9D" w:rsidRPr="009017A6">
        <w:rPr>
          <w:b/>
          <w:bCs/>
        </w:rPr>
        <w:t>AP30B</w:t>
      </w:r>
      <w:proofErr w:type="spellEnd"/>
      <w:r w:rsidR="00E46B9D" w:rsidRPr="009017A6">
        <w:rPr>
          <w:b/>
          <w:bCs/>
        </w:rPr>
        <w:t>]</w:t>
      </w:r>
      <w:r w:rsidR="00E46B9D" w:rsidRPr="009017A6">
        <w:rPr>
          <w:rFonts w:ascii="Times New Roman Bold" w:hAnsi="Times New Roman Bold"/>
          <w:b/>
          <w:szCs w:val="24"/>
        </w:rPr>
        <w:t xml:space="preserve"> (</w:t>
      </w:r>
      <w:proofErr w:type="spellStart"/>
      <w:r w:rsidR="00E46B9D" w:rsidRPr="009017A6">
        <w:rPr>
          <w:rFonts w:ascii="Times New Roman Bold" w:hAnsi="Times New Roman Bold"/>
          <w:b/>
          <w:szCs w:val="24"/>
        </w:rPr>
        <w:t>ВКР</w:t>
      </w:r>
      <w:proofErr w:type="spellEnd"/>
      <w:r w:rsidR="00E46B9D" w:rsidRPr="009017A6">
        <w:rPr>
          <w:rFonts w:ascii="Times New Roman Bold" w:hAnsi="Times New Roman Bold"/>
          <w:b/>
          <w:szCs w:val="24"/>
        </w:rPr>
        <w:t>-19)</w:t>
      </w:r>
      <w:r w:rsidR="00E46B9D" w:rsidRPr="009017A6">
        <w:rPr>
          <w:szCs w:val="24"/>
        </w:rPr>
        <w:t xml:space="preserve">, </w:t>
      </w:r>
      <w:r w:rsidR="00E46B9D" w:rsidRPr="009017A6">
        <w:t>в отношении представления, ранее направленного в Бюро в соответствии с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, Бюро должно проверить, находится ли луч сложной формы, представляемый по этой процедуре, в пределах минимального эллипса, построенного Бюро, с учетом связанных с ним контрольных точек, а также в пределах исходного представления, осуществленного согласно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. Если это так, Бюро должно сохранить первоначальную дату получения исходного представления, осуществленного согласно § 6.1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, и провести на основе информации об этом минимальном эллипсе анализ в соответствии с § 6.17 Приложения </w:t>
      </w:r>
      <w:proofErr w:type="spellStart"/>
      <w:r w:rsidR="00E46B9D" w:rsidRPr="009017A6">
        <w:rPr>
          <w:b/>
          <w:bCs/>
        </w:rPr>
        <w:t>30В</w:t>
      </w:r>
      <w:proofErr w:type="spellEnd"/>
      <w:r w:rsidR="00E46B9D" w:rsidRPr="009017A6">
        <w:t xml:space="preserve"> к </w:t>
      </w:r>
      <w:proofErr w:type="spellStart"/>
      <w:r w:rsidR="00E46B9D" w:rsidRPr="009017A6">
        <w:t>РР</w:t>
      </w:r>
      <w:proofErr w:type="spellEnd"/>
      <w:r w:rsidR="00E46B9D" w:rsidRPr="009017A6">
        <w:t>. В противном случае Бюро должно вернуть заявку администрации.</w:t>
      </w:r>
    </w:p>
    <w:p w14:paraId="0138AE4C" w14:textId="77777777" w:rsidR="00E46B9D" w:rsidRPr="009017A6" w:rsidRDefault="00E46B9D" w:rsidP="00E46B9D">
      <w:pPr>
        <w:pStyle w:val="Heading1"/>
        <w:rPr>
          <w:b w:val="0"/>
          <w:bCs/>
        </w:rPr>
      </w:pPr>
      <w:r w:rsidRPr="009017A6">
        <w:t>3</w:t>
      </w:r>
      <w:r w:rsidRPr="009017A6">
        <w:tab/>
      </w:r>
      <w:r w:rsidRPr="009017A6">
        <w:rPr>
          <w:bCs/>
        </w:rPr>
        <w:t>Луч, создаваемый в случаях представления дополнительной системы администрацией, действующей от имени группы поименованных администраций</w:t>
      </w:r>
    </w:p>
    <w:p w14:paraId="768338C7" w14:textId="10D2890A" w:rsidR="00E46B9D" w:rsidRPr="009017A6" w:rsidRDefault="00E46B9D" w:rsidP="00FF5271">
      <w:r w:rsidRPr="009017A6">
        <w:t>Для представления дополнительной системы администрацией, действующей от имени группы поименованных администраций, луч представления формируется путем объединения всех отдельных минимальных эллипсов, связанных с каждой из администраций группы:</w:t>
      </w:r>
    </w:p>
    <w:p w14:paraId="232619B7" w14:textId="77777777" w:rsidR="00E46B9D" w:rsidRPr="009017A6" w:rsidRDefault="00E46B9D" w:rsidP="00FF5271">
      <w:pPr>
        <w:pStyle w:val="enumlev1"/>
      </w:pPr>
      <w:r w:rsidRPr="009017A6">
        <w:t>–</w:t>
      </w:r>
      <w:r w:rsidRPr="009017A6">
        <w:tab/>
        <w:t>Если все отдельные минимальные эллипсы пересекаются друг с другом, луч содержит только одну зону покрытия, образованную контурами, полученными в результате комбинации всех отдельных минимальных эллипсов.</w:t>
      </w:r>
    </w:p>
    <w:p w14:paraId="07B54465" w14:textId="77777777" w:rsidR="00E46B9D" w:rsidRPr="009017A6" w:rsidRDefault="00E46B9D" w:rsidP="00FF5271">
      <w:pPr>
        <w:pStyle w:val="enumlev1"/>
      </w:pPr>
      <w:r w:rsidRPr="009017A6">
        <w:t>–</w:t>
      </w:r>
      <w:r w:rsidRPr="009017A6">
        <w:tab/>
        <w:t>Если не все отдельные минимальные эллипсы пересекаются друг с другом, луч состоит из многочисленных точек, образованными неперекрывающимися эллипсами, и каждая точка формируется контурами, полученными в результате комбинации отдельных минимальных эллипсов, которые пересекаются друг с другом.</w:t>
      </w:r>
    </w:p>
    <w:p w14:paraId="500D9209" w14:textId="77777777" w:rsidR="00E46B9D" w:rsidRPr="009017A6" w:rsidRDefault="00E46B9D" w:rsidP="00E46B9D">
      <w:pPr>
        <w:pStyle w:val="Heading1"/>
        <w:rPr>
          <w:bCs/>
        </w:rPr>
      </w:pPr>
      <w:r w:rsidRPr="009017A6">
        <w:rPr>
          <w:bCs/>
        </w:rPr>
        <w:t>4</w:t>
      </w:r>
      <w:r w:rsidRPr="009017A6">
        <w:rPr>
          <w:bCs/>
        </w:rPr>
        <w:tab/>
        <w:t>Применение § 12 Прилагаемого документа к Резолюции [</w:t>
      </w:r>
      <w:proofErr w:type="spellStart"/>
      <w:r w:rsidRPr="009017A6">
        <w:rPr>
          <w:bCs/>
        </w:rPr>
        <w:t>A7</w:t>
      </w:r>
      <w:proofErr w:type="spellEnd"/>
      <w:r w:rsidRPr="009017A6">
        <w:rPr>
          <w:bCs/>
        </w:rPr>
        <w:t>(E)-</w:t>
      </w:r>
      <w:proofErr w:type="spellStart"/>
      <w:r w:rsidRPr="009017A6">
        <w:rPr>
          <w:bCs/>
        </w:rPr>
        <w:t>AP30B</w:t>
      </w:r>
      <w:proofErr w:type="spellEnd"/>
      <w:r w:rsidRPr="009017A6">
        <w:rPr>
          <w:bCs/>
        </w:rPr>
        <w:t>] (</w:t>
      </w:r>
      <w:proofErr w:type="spellStart"/>
      <w:r w:rsidRPr="009017A6">
        <w:rPr>
          <w:bCs/>
        </w:rPr>
        <w:t>ВКР</w:t>
      </w:r>
      <w:proofErr w:type="spellEnd"/>
      <w:r w:rsidRPr="009017A6">
        <w:rPr>
          <w:bCs/>
        </w:rPr>
        <w:t>-19) в случае отсутствия сотрудничества со стороны заявляющей администрации существующей сети</w:t>
      </w:r>
    </w:p>
    <w:p w14:paraId="33A837B7" w14:textId="279A9323" w:rsidR="00E46B9D" w:rsidRPr="009017A6" w:rsidRDefault="00E46B9D" w:rsidP="00E46B9D">
      <w:r w:rsidRPr="009017A6">
        <w:t xml:space="preserve">Если в рамках применения § 12 Прилагаемого документа к Резолюции 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(E)-</w:t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 xml:space="preserve"> Бюро не получает от заявляющей администрации поступающей сети подтверждение успешного начала сотрудничества между двумя заявляющими администрациями, указанная заявляющая администрация может обратиться в Бюро за поддержкой. Бюро должно незамедлительно направить заявляющей администрации существующей сети телефакс с просьбой представить в течение 30 дней информацию об условиях эксплуатации в целях проверки наличия вредных помех и указать предлагаемую дату выполнения этих условий в течение следующих четырех месяцев в целях применения § 12 Резолюции [</w:t>
      </w:r>
      <w:proofErr w:type="spellStart"/>
      <w:r w:rsidRPr="009017A6">
        <w:rPr>
          <w:b/>
          <w:szCs w:val="24"/>
        </w:rPr>
        <w:t>A7</w:t>
      </w:r>
      <w:proofErr w:type="spellEnd"/>
      <w:r w:rsidRPr="009017A6">
        <w:rPr>
          <w:b/>
          <w:szCs w:val="24"/>
        </w:rPr>
        <w:t>(E)-</w:t>
      </w:r>
      <w:proofErr w:type="spellStart"/>
      <w:r w:rsidRPr="009017A6">
        <w:rPr>
          <w:b/>
          <w:szCs w:val="24"/>
        </w:rPr>
        <w:t>AP30B</w:t>
      </w:r>
      <w:proofErr w:type="spellEnd"/>
      <w:r w:rsidRPr="009017A6">
        <w:rPr>
          <w:b/>
          <w:szCs w:val="24"/>
        </w:rPr>
        <w:t>]</w:t>
      </w:r>
      <w:r w:rsidRPr="009017A6">
        <w:t>. В случае если Бюро не получает такую информацию, Бюро должно незамедлительно направить напоминание, в котором предоставлен дополнительный 15</w:t>
      </w:r>
      <w:r w:rsidRPr="009017A6">
        <w:noBreakHyphen/>
      </w:r>
      <w:proofErr w:type="spellStart"/>
      <w:r w:rsidRPr="009017A6">
        <w:t>дневный</w:t>
      </w:r>
      <w:proofErr w:type="spellEnd"/>
      <w:r w:rsidRPr="009017A6">
        <w:t xml:space="preserve"> период для ответа. В случае отсутствия такого подтверждения в течение 15 дней считается, что заявляющая администрация существующей сети, не начавшая сотрудничество, обязуется не подавать жалобы в отношении любых вредных помех ее собственным присвоениям, создаваемых присвоением заявляющей администрации поступающей сети, для которой запрашивалась координация</w:t>
      </w:r>
      <w:r w:rsidR="00C66EE8" w:rsidRPr="009017A6">
        <w:t>"</w:t>
      </w:r>
      <w:r w:rsidRPr="009017A6">
        <w:t>.</w:t>
      </w:r>
    </w:p>
    <w:p w14:paraId="3A84E205" w14:textId="5618146D" w:rsidR="008753A9" w:rsidRPr="009017A6" w:rsidRDefault="008753A9" w:rsidP="008753A9">
      <w:r w:rsidRPr="009017A6">
        <w:t>12.3</w:t>
      </w:r>
      <w:r w:rsidRPr="009017A6">
        <w:tab/>
      </w:r>
      <w:r w:rsidR="009D21FF" w:rsidRPr="009017A6">
        <w:t xml:space="preserve">Решение </w:t>
      </w:r>
      <w:r w:rsidR="009D21FF" w:rsidRPr="009017A6">
        <w:rPr>
          <w:b/>
        </w:rPr>
        <w:t>принимается</w:t>
      </w:r>
      <w:r w:rsidRPr="009017A6">
        <w:t>.</w:t>
      </w:r>
    </w:p>
    <w:p w14:paraId="16DF9DB4" w14:textId="56667663" w:rsidR="008753A9" w:rsidRPr="009017A6" w:rsidRDefault="008753A9" w:rsidP="008753A9">
      <w:r w:rsidRPr="009017A6">
        <w:lastRenderedPageBreak/>
        <w:t>12.4</w:t>
      </w:r>
      <w:r w:rsidRPr="009017A6">
        <w:tab/>
      </w:r>
      <w:r w:rsidR="008906DD" w:rsidRPr="009017A6">
        <w:t xml:space="preserve">Документ </w:t>
      </w:r>
      <w:r w:rsidRPr="009017A6">
        <w:t xml:space="preserve">509 </w:t>
      </w:r>
      <w:r w:rsidR="008F7EF6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1BB1CB99" w14:textId="20F7F3EF" w:rsidR="008753A9" w:rsidRPr="009017A6" w:rsidRDefault="008753A9" w:rsidP="008753A9">
      <w:pPr>
        <w:pStyle w:val="Heading1"/>
      </w:pPr>
      <w:r w:rsidRPr="009017A6">
        <w:t>13</w:t>
      </w:r>
      <w:r w:rsidRPr="009017A6">
        <w:tab/>
        <w:t>Сорок шестая серия текстов, представленных Редакционным комитетом для первого чтения (</w:t>
      </w:r>
      <w:proofErr w:type="spellStart"/>
      <w:r w:rsidRPr="009017A6">
        <w:t>B46</w:t>
      </w:r>
      <w:proofErr w:type="spellEnd"/>
      <w:r w:rsidRPr="009017A6">
        <w:t xml:space="preserve">) (Документы 508 и 510) </w:t>
      </w:r>
    </w:p>
    <w:p w14:paraId="0EDC71D2" w14:textId="00F1A83B" w:rsidR="008753A9" w:rsidRPr="009017A6" w:rsidRDefault="008753A9" w:rsidP="008753A9">
      <w:r w:rsidRPr="009017A6">
        <w:t>13.1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885A49" w:rsidRPr="009017A6">
        <w:t xml:space="preserve"> представляет Документ</w:t>
      </w:r>
      <w:r w:rsidR="008906DD" w:rsidRPr="009017A6">
        <w:t xml:space="preserve"> </w:t>
      </w:r>
      <w:r w:rsidRPr="009017A6">
        <w:t>508.</w:t>
      </w:r>
    </w:p>
    <w:p w14:paraId="3A073279" w14:textId="4BB00149" w:rsidR="008753A9" w:rsidRPr="009017A6" w:rsidRDefault="008753A9" w:rsidP="008753A9">
      <w:r w:rsidRPr="009017A6">
        <w:t>13.2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6E1AB4" w:rsidRPr="009017A6">
        <w:t>п</w:t>
      </w:r>
      <w:r w:rsidR="00FA27FA" w:rsidRPr="009017A6">
        <w:t xml:space="preserve">редлагает участникам рассмотреть Документ </w:t>
      </w:r>
      <w:r w:rsidRPr="009017A6">
        <w:t>508.</w:t>
      </w:r>
    </w:p>
    <w:p w14:paraId="412813BD" w14:textId="51484002" w:rsidR="008753A9" w:rsidRPr="009017A6" w:rsidRDefault="008753A9" w:rsidP="008753A9">
      <w:pPr>
        <w:pStyle w:val="Headingb"/>
        <w:rPr>
          <w:lang w:val="ru-RU"/>
        </w:rPr>
      </w:pPr>
      <w:r w:rsidRPr="009017A6">
        <w:rPr>
          <w:lang w:val="ru-RU"/>
        </w:rPr>
        <w:t xml:space="preserve">Приложение </w:t>
      </w:r>
      <w:proofErr w:type="spellStart"/>
      <w:r w:rsidRPr="009017A6">
        <w:rPr>
          <w:lang w:val="ru-RU"/>
        </w:rPr>
        <w:t>30B</w:t>
      </w:r>
      <w:proofErr w:type="spellEnd"/>
      <w:r w:rsidRPr="009017A6">
        <w:rPr>
          <w:lang w:val="ru-RU"/>
        </w:rPr>
        <w:t xml:space="preserve"> (</w:t>
      </w:r>
      <w:proofErr w:type="spellStart"/>
      <w:r w:rsidRPr="009017A6">
        <w:rPr>
          <w:lang w:val="ru-RU"/>
        </w:rPr>
        <w:t>MOD</w:t>
      </w:r>
      <w:proofErr w:type="spellEnd"/>
      <w:r w:rsidRPr="009017A6">
        <w:rPr>
          <w:lang w:val="ru-RU"/>
        </w:rPr>
        <w:t xml:space="preserve"> Дополнение 3, </w:t>
      </w:r>
      <w:proofErr w:type="spellStart"/>
      <w:r w:rsidRPr="009017A6">
        <w:rPr>
          <w:lang w:val="ru-RU"/>
        </w:rPr>
        <w:t>MOD</w:t>
      </w:r>
      <w:proofErr w:type="spellEnd"/>
      <w:r w:rsidRPr="009017A6">
        <w:rPr>
          <w:lang w:val="ru-RU"/>
        </w:rPr>
        <w:t xml:space="preserve"> Дополнение 4)</w:t>
      </w:r>
    </w:p>
    <w:p w14:paraId="398A13F3" w14:textId="4701B667" w:rsidR="008753A9" w:rsidRPr="009017A6" w:rsidRDefault="008753A9" w:rsidP="008753A9">
      <w:r w:rsidRPr="009017A6">
        <w:t>13.3</w:t>
      </w:r>
      <w:r w:rsidRPr="009017A6">
        <w:tab/>
      </w:r>
      <w:r w:rsidR="008906DD" w:rsidRPr="009017A6">
        <w:rPr>
          <w:b/>
          <w:bCs/>
        </w:rPr>
        <w:t>Утверждается</w:t>
      </w:r>
      <w:r w:rsidRPr="009017A6">
        <w:t>.</w:t>
      </w:r>
    </w:p>
    <w:p w14:paraId="012C2666" w14:textId="2A9F5219" w:rsidR="008753A9" w:rsidRPr="009017A6" w:rsidRDefault="008753A9" w:rsidP="008753A9">
      <w:r w:rsidRPr="009017A6">
        <w:t>13.4</w:t>
      </w:r>
      <w:r w:rsidRPr="009017A6">
        <w:tab/>
      </w:r>
      <w:r w:rsidR="006E1AB4" w:rsidRPr="009017A6">
        <w:t>После замечания</w:t>
      </w:r>
      <w:r w:rsidR="0015280D" w:rsidRPr="009017A6">
        <w:t>, высказанного</w:t>
      </w:r>
      <w:r w:rsidR="006E1AB4" w:rsidRPr="009017A6">
        <w:t xml:space="preserve"> </w:t>
      </w:r>
      <w:r w:rsidR="006E1AB4" w:rsidRPr="009017A6">
        <w:rPr>
          <w:b/>
        </w:rPr>
        <w:t>делегат</w:t>
      </w:r>
      <w:r w:rsidR="0015280D" w:rsidRPr="009017A6">
        <w:rPr>
          <w:b/>
        </w:rPr>
        <w:t>ом</w:t>
      </w:r>
      <w:r w:rsidR="006E1AB4" w:rsidRPr="009017A6">
        <w:rPr>
          <w:b/>
        </w:rPr>
        <w:t xml:space="preserve"> от Казахстана</w:t>
      </w:r>
      <w:r w:rsidR="0015280D" w:rsidRPr="009017A6">
        <w:rPr>
          <w:bCs/>
        </w:rPr>
        <w:t>,</w:t>
      </w:r>
      <w:r w:rsidR="006E1AB4" w:rsidRPr="009017A6">
        <w:rPr>
          <w:b/>
        </w:rPr>
        <w:t xml:space="preserve"> </w:t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6E1AB4" w:rsidRPr="009017A6">
        <w:t>предлагает пленарному заседанию утвердить документ в первом чтении и вернуть его в Редакционный комитет для согласования русской и английской версий до второго чтения</w:t>
      </w:r>
      <w:r w:rsidRPr="009017A6">
        <w:t>.</w:t>
      </w:r>
    </w:p>
    <w:p w14:paraId="15C9D7B9" w14:textId="15E19B6A" w:rsidR="008753A9" w:rsidRPr="009017A6" w:rsidRDefault="008753A9" w:rsidP="008753A9">
      <w:r w:rsidRPr="009017A6">
        <w:t>13.5</w:t>
      </w:r>
      <w:r w:rsidRPr="009017A6">
        <w:tab/>
      </w:r>
      <w:r w:rsidR="009D21FF" w:rsidRPr="009017A6">
        <w:t xml:space="preserve">Решение </w:t>
      </w:r>
      <w:r w:rsidR="009D21FF" w:rsidRPr="009017A6">
        <w:rPr>
          <w:b/>
        </w:rPr>
        <w:t>принимается</w:t>
      </w:r>
      <w:r w:rsidRPr="009017A6">
        <w:t>.</w:t>
      </w:r>
    </w:p>
    <w:p w14:paraId="7B657E51" w14:textId="3518FB0C" w:rsidR="008753A9" w:rsidRPr="009017A6" w:rsidRDefault="008753A9" w:rsidP="008753A9">
      <w:r w:rsidRPr="009017A6">
        <w:t>13.6</w:t>
      </w:r>
      <w:r w:rsidRPr="009017A6">
        <w:tab/>
      </w:r>
      <w:r w:rsidR="00536768" w:rsidRPr="009017A6">
        <w:t>Сорок шестая</w:t>
      </w:r>
      <w:r w:rsidRPr="009017A6">
        <w:t xml:space="preserve"> </w:t>
      </w:r>
      <w:r w:rsidR="00536768" w:rsidRPr="009017A6">
        <w:t xml:space="preserve">серия текстов, представленных Редакционным комитетом </w:t>
      </w:r>
      <w:r w:rsidR="0088499A" w:rsidRPr="009017A6">
        <w:t xml:space="preserve">для первого чтения </w:t>
      </w:r>
      <w:r w:rsidRPr="009017A6">
        <w:t>(</w:t>
      </w:r>
      <w:proofErr w:type="spellStart"/>
      <w:r w:rsidRPr="009017A6">
        <w:t>B46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508)</w:t>
      </w:r>
      <w:r w:rsidR="00536768" w:rsidRPr="009017A6">
        <w:t>,</w:t>
      </w:r>
      <w:r w:rsidRPr="009017A6">
        <w:t xml:space="preserve"> </w:t>
      </w:r>
      <w:r w:rsidR="00536768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7FABD1E9" w14:textId="59FC7DB1" w:rsidR="008753A9" w:rsidRPr="009017A6" w:rsidRDefault="008753A9" w:rsidP="008753A9">
      <w:r w:rsidRPr="009017A6">
        <w:t>13.7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t xml:space="preserve"> </w:t>
      </w:r>
      <w:r w:rsidR="00FA27FA" w:rsidRPr="009017A6">
        <w:t xml:space="preserve">предлагает участникам рассмотреть Документ </w:t>
      </w:r>
      <w:r w:rsidRPr="009017A6">
        <w:t>510</w:t>
      </w:r>
      <w:r w:rsidR="00117D60" w:rsidRPr="009017A6">
        <w:t>, утверждение которого было отложено ранее в ходе заседания. Предлагается утвердить и включить в протокол пленарного заседания в качестве решения Конференции следующий текст, содержащийся в этом документе</w:t>
      </w:r>
      <w:r w:rsidRPr="009017A6">
        <w:t>:</w:t>
      </w:r>
    </w:p>
    <w:p w14:paraId="4E5B1DD7" w14:textId="21C91B26" w:rsidR="008753A9" w:rsidRPr="009017A6" w:rsidRDefault="008753A9" w:rsidP="008753A9">
      <w:pPr>
        <w:pStyle w:val="Title4"/>
      </w:pPr>
      <w:r w:rsidRPr="009017A6">
        <w:rPr>
          <w:b w:val="0"/>
          <w:bCs/>
        </w:rPr>
        <w:t>"</w:t>
      </w:r>
      <w:r w:rsidRPr="009017A6">
        <w:t>Указания для Бюро радиосвязи по применению Дополнения 3 и Дополнения 4 к Приложению </w:t>
      </w:r>
      <w:proofErr w:type="spellStart"/>
      <w:r w:rsidRPr="009017A6">
        <w:t>30B</w:t>
      </w:r>
      <w:proofErr w:type="spellEnd"/>
      <w:r w:rsidRPr="009017A6">
        <w:t xml:space="preserve"> </w:t>
      </w:r>
      <w:proofErr w:type="spellStart"/>
      <w:r w:rsidRPr="009017A6">
        <w:t>РР</w:t>
      </w:r>
      <w:proofErr w:type="spellEnd"/>
      <w:r w:rsidRPr="009017A6">
        <w:t>, а также критериев, указанных в Резолюции [</w:t>
      </w:r>
      <w:proofErr w:type="spellStart"/>
      <w:r w:rsidRPr="009017A6">
        <w:t>A7</w:t>
      </w:r>
      <w:proofErr w:type="spellEnd"/>
      <w:r w:rsidRPr="009017A6">
        <w:t>(E)</w:t>
      </w:r>
      <w:r w:rsidRPr="009017A6">
        <w:noBreakHyphen/>
      </w:r>
      <w:proofErr w:type="spellStart"/>
      <w:r w:rsidRPr="009017A6">
        <w:t>AP30B</w:t>
      </w:r>
      <w:proofErr w:type="spellEnd"/>
      <w:r w:rsidRPr="009017A6">
        <w:t>] (</w:t>
      </w:r>
      <w:proofErr w:type="spellStart"/>
      <w:r w:rsidRPr="009017A6">
        <w:t>ВКР</w:t>
      </w:r>
      <w:proofErr w:type="spellEnd"/>
      <w:r w:rsidRPr="009017A6">
        <w:t>-19), при обработке после 22 ноября 2019 года представлений, полученных согласно данному Приложению</w:t>
      </w:r>
    </w:p>
    <w:p w14:paraId="18949D7F" w14:textId="2F5F4445" w:rsidR="008753A9" w:rsidRPr="009017A6" w:rsidRDefault="008753A9" w:rsidP="008753A9">
      <w:pPr>
        <w:pStyle w:val="Normalaftertitle"/>
      </w:pPr>
      <w:r w:rsidRPr="009017A6">
        <w:t>Бюро радиосвязи должно продолжать рассчитывать и обновлять уже принятые значения для единичной помехи как на линиях вверх, так и на линиях вниз для всех спутниковых сетей Приложения 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 xml:space="preserve"> в соответствии с примечаниями </w:t>
      </w:r>
      <w:proofErr w:type="spellStart"/>
      <w:r w:rsidRPr="009017A6">
        <w:t>X2</w:t>
      </w:r>
      <w:proofErr w:type="spellEnd"/>
      <w:r w:rsidRPr="009017A6">
        <w:t xml:space="preserve"> и </w:t>
      </w:r>
      <w:proofErr w:type="spellStart"/>
      <w:r w:rsidRPr="009017A6">
        <w:t>X3</w:t>
      </w:r>
      <w:proofErr w:type="spellEnd"/>
      <w:r w:rsidRPr="009017A6">
        <w:t xml:space="preserve"> к пункту 2.1 Дополнения 4 к Приложению </w:t>
      </w:r>
      <w:proofErr w:type="spellStart"/>
      <w:r w:rsidRPr="009017A6">
        <w:rPr>
          <w:b/>
          <w:bCs/>
        </w:rPr>
        <w:t>30B</w:t>
      </w:r>
      <w:proofErr w:type="spellEnd"/>
      <w:r w:rsidRPr="009017A6">
        <w:t xml:space="preserve"> </w:t>
      </w:r>
      <w:r w:rsidRPr="009017A6">
        <w:rPr>
          <w:b/>
          <w:bCs/>
        </w:rPr>
        <w:t>(</w:t>
      </w:r>
      <w:proofErr w:type="spellStart"/>
      <w:r w:rsidRPr="009017A6">
        <w:rPr>
          <w:b/>
          <w:bCs/>
        </w:rPr>
        <w:t>Пересм</w:t>
      </w:r>
      <w:proofErr w:type="spellEnd"/>
      <w:r w:rsidRPr="009017A6">
        <w:rPr>
          <w:b/>
          <w:bCs/>
        </w:rPr>
        <w:t xml:space="preserve">. 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 xml:space="preserve"> к </w:t>
      </w:r>
      <w:proofErr w:type="spellStart"/>
      <w:r w:rsidRPr="009017A6">
        <w:t>РР</w:t>
      </w:r>
      <w:proofErr w:type="spellEnd"/>
      <w:r w:rsidRPr="009017A6">
        <w:t>, для того чтобы эта информация могла использоваться администрациями при координации их соответствующих сетей. Бюро радиосвязи должно применять нижеследующие положения.</w:t>
      </w:r>
    </w:p>
    <w:p w14:paraId="186AC331" w14:textId="77777777" w:rsidR="008753A9" w:rsidRPr="009017A6" w:rsidRDefault="008753A9" w:rsidP="008753A9">
      <w:pPr>
        <w:pStyle w:val="enumlev1"/>
      </w:pPr>
      <w:r w:rsidRPr="009017A6">
        <w:t>1</w:t>
      </w:r>
      <w:r w:rsidRPr="009017A6">
        <w:tab/>
        <w:t>В отношении полных представлений согласно § 6.1, полученных Бюро до 23 ноября 2019 года:</w:t>
      </w:r>
    </w:p>
    <w:p w14:paraId="52CEEF2A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6.3 b);</w:t>
      </w:r>
    </w:p>
    <w:p w14:paraId="67B9F938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6.5.</w:t>
      </w:r>
    </w:p>
    <w:p w14:paraId="649AC6D0" w14:textId="263B0FC6" w:rsidR="008753A9" w:rsidRPr="009017A6" w:rsidRDefault="008753A9" w:rsidP="00567564">
      <w:pPr>
        <w:pStyle w:val="Note"/>
        <w:ind w:left="1134"/>
        <w:rPr>
          <w:lang w:val="ru-RU"/>
        </w:rPr>
      </w:pPr>
      <w:r w:rsidRPr="009017A6">
        <w:rPr>
          <w:lang w:val="ru-RU"/>
        </w:rPr>
        <w:t xml:space="preserve">ПРИМЕЧАНИЕ. </w:t>
      </w:r>
      <w:r w:rsidRPr="009017A6">
        <w:rPr>
          <w:i/>
          <w:iCs/>
          <w:lang w:val="ru-RU"/>
        </w:rPr>
        <w:t xml:space="preserve">– </w:t>
      </w:r>
      <w:r w:rsidRPr="009017A6">
        <w:rPr>
          <w:lang w:val="ru-RU"/>
        </w:rPr>
        <w:t>Включая защиту представлений, относящихся к Вопросу E, которые рассматривались ранее Части A.</w:t>
      </w:r>
    </w:p>
    <w:p w14:paraId="20CA01DD" w14:textId="77777777" w:rsidR="008753A9" w:rsidRPr="009017A6" w:rsidRDefault="008753A9" w:rsidP="008753A9">
      <w:pPr>
        <w:pStyle w:val="enumlev1"/>
      </w:pPr>
      <w:r w:rsidRPr="009017A6">
        <w:t>2</w:t>
      </w:r>
      <w:r w:rsidRPr="009017A6">
        <w:tab/>
        <w:t>В отношении полных представлений согласно § 6.17, полученных Бюро до 23 ноября 2019 года:</w:t>
      </w:r>
    </w:p>
    <w:p w14:paraId="00B64F22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6.19 c);</w:t>
      </w:r>
    </w:p>
    <w:p w14:paraId="6D0688A4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6.21;</w:t>
      </w:r>
    </w:p>
    <w:p w14:paraId="2EB4EBC0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c)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дальнейшего рассмотрения в соответствии с новым примечанием по </w:t>
      </w:r>
      <w:r w:rsidRPr="009017A6">
        <w:rPr>
          <w:rFonts w:cstheme="minorHAnsi"/>
        </w:rPr>
        <w:t>§</w:t>
      </w:r>
      <w:r w:rsidRPr="009017A6">
        <w:t> 6.21 c);</w:t>
      </w:r>
    </w:p>
    <w:p w14:paraId="6DC4E09E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d)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6.22.</w:t>
      </w:r>
    </w:p>
    <w:p w14:paraId="34E9EC42" w14:textId="17C9BAE1" w:rsidR="008753A9" w:rsidRPr="009017A6" w:rsidRDefault="008753A9" w:rsidP="00567564">
      <w:pPr>
        <w:pStyle w:val="Note"/>
        <w:ind w:left="1134"/>
        <w:rPr>
          <w:lang w:val="ru-RU"/>
        </w:rPr>
      </w:pPr>
      <w:r w:rsidRPr="009017A6">
        <w:rPr>
          <w:lang w:val="ru-RU"/>
        </w:rPr>
        <w:t>ПРИМЕЧАНИЕ. – Включая защиту представлений, относящихся к Вопросу E, которые рассматривались ранее Части B.</w:t>
      </w:r>
    </w:p>
    <w:p w14:paraId="0D197852" w14:textId="77777777" w:rsidR="008753A9" w:rsidRPr="009017A6" w:rsidRDefault="008753A9" w:rsidP="008753A9">
      <w:pPr>
        <w:pStyle w:val="enumlev1"/>
      </w:pPr>
      <w:r w:rsidRPr="009017A6">
        <w:lastRenderedPageBreak/>
        <w:t>3</w:t>
      </w:r>
      <w:r w:rsidRPr="009017A6">
        <w:tab/>
        <w:t>В отношении полных представлений согласно § 6.17, полученных Бюро после 22 ноября 2019 года, которые связаны с полными представлениями согласно § 6.1, полученными Бюро до 23 ноября 2019 года:</w:t>
      </w:r>
    </w:p>
    <w:p w14:paraId="25299B30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6.19 c);</w:t>
      </w:r>
    </w:p>
    <w:p w14:paraId="48333928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6.21;</w:t>
      </w:r>
    </w:p>
    <w:p w14:paraId="7024A0A0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c)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 при проведении дальнейшего рассмотрения в соответствии с примечанием </w:t>
      </w:r>
      <w:proofErr w:type="spellStart"/>
      <w:r w:rsidRPr="009017A6">
        <w:t>YY</w:t>
      </w:r>
      <w:proofErr w:type="spellEnd"/>
      <w:r w:rsidRPr="009017A6">
        <w:t xml:space="preserve"> по </w:t>
      </w:r>
      <w:r w:rsidRPr="009017A6">
        <w:rPr>
          <w:rFonts w:cstheme="minorHAnsi"/>
        </w:rPr>
        <w:t>§</w:t>
      </w:r>
      <w:r w:rsidRPr="009017A6">
        <w:t xml:space="preserve"> 6.21 c), если оставшиеся затронутые присвоения занесены в Список до 23 ноября 2019 года;</w:t>
      </w:r>
    </w:p>
    <w:p w14:paraId="483305F2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d)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-19) при проведении дальнейшего рассмотрения в соответствии с примечанием </w:t>
      </w:r>
      <w:proofErr w:type="spellStart"/>
      <w:r w:rsidRPr="009017A6">
        <w:t>YY</w:t>
      </w:r>
      <w:proofErr w:type="spellEnd"/>
      <w:r w:rsidRPr="009017A6">
        <w:t xml:space="preserve"> по </w:t>
      </w:r>
      <w:r w:rsidRPr="009017A6">
        <w:rPr>
          <w:rFonts w:cstheme="minorHAnsi"/>
        </w:rPr>
        <w:t>§</w:t>
      </w:r>
      <w:r w:rsidRPr="009017A6">
        <w:t xml:space="preserve"> 6.21 c), если оставшиеся затронутые присвоения занесены в Список после 22 ноября 2019 года; </w:t>
      </w:r>
    </w:p>
    <w:p w14:paraId="6877FD70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e)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6.22.</w:t>
      </w:r>
    </w:p>
    <w:p w14:paraId="5E429A70" w14:textId="444ECD33" w:rsidR="008753A9" w:rsidRPr="009017A6" w:rsidRDefault="008753A9" w:rsidP="00567564">
      <w:pPr>
        <w:pStyle w:val="Note"/>
        <w:ind w:left="1134"/>
        <w:rPr>
          <w:lang w:val="ru-RU"/>
        </w:rPr>
      </w:pPr>
      <w:r w:rsidRPr="009017A6">
        <w:rPr>
          <w:lang w:val="ru-RU"/>
        </w:rPr>
        <w:t>ПРИМЕЧАНИЕ. – Включая защиту представлений, относящихся к Вопросу E, которые рассматривались ранее Части A и/или B.</w:t>
      </w:r>
    </w:p>
    <w:p w14:paraId="3C2B91FB" w14:textId="77777777" w:rsidR="008753A9" w:rsidRPr="009017A6" w:rsidRDefault="008753A9" w:rsidP="008753A9">
      <w:pPr>
        <w:pStyle w:val="enumlev1"/>
      </w:pPr>
      <w:r w:rsidRPr="009017A6">
        <w:t>4</w:t>
      </w:r>
      <w:r w:rsidRPr="009017A6">
        <w:tab/>
        <w:t>В отношении полных представлений согласно § 6.1, полученных Бюро после 22 ноября 2019 года:</w:t>
      </w:r>
    </w:p>
    <w:p w14:paraId="6E8C151C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6.3 b);</w:t>
      </w:r>
    </w:p>
    <w:p w14:paraId="0F12C597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6.5.</w:t>
      </w:r>
    </w:p>
    <w:p w14:paraId="5E32F36B" w14:textId="77777777" w:rsidR="008753A9" w:rsidRPr="009017A6" w:rsidRDefault="008753A9" w:rsidP="008753A9">
      <w:pPr>
        <w:pStyle w:val="enumlev1"/>
      </w:pPr>
      <w:r w:rsidRPr="009017A6">
        <w:t>5</w:t>
      </w:r>
      <w:r w:rsidRPr="009017A6">
        <w:tab/>
        <w:t>В отношении полных представлений согласно § 6.17, полученных Бюро после 22 ноября 2019 года, которые связаны с полными представлениями согласно § 6.1, полученными Бюро после 22 ноября 2019 года:</w:t>
      </w:r>
    </w:p>
    <w:p w14:paraId="63B1273C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6.19 c);</w:t>
      </w:r>
    </w:p>
    <w:p w14:paraId="1E3B210F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-19) </w:t>
      </w:r>
      <w:bookmarkStart w:id="19" w:name="_Hlk24980267"/>
      <w:r w:rsidRPr="009017A6">
        <w:t xml:space="preserve">при проведении рассмотрения </w:t>
      </w:r>
      <w:bookmarkEnd w:id="19"/>
      <w:r w:rsidRPr="009017A6">
        <w:t>в соответствии с </w:t>
      </w:r>
      <w:r w:rsidRPr="009017A6">
        <w:rPr>
          <w:rFonts w:cstheme="minorHAnsi"/>
        </w:rPr>
        <w:t>§</w:t>
      </w:r>
      <w:r w:rsidRPr="009017A6">
        <w:t> 6.21;</w:t>
      </w:r>
    </w:p>
    <w:p w14:paraId="5D700461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c)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6.22.</w:t>
      </w:r>
    </w:p>
    <w:p w14:paraId="2D64E577" w14:textId="2E16DC33" w:rsidR="008753A9" w:rsidRPr="009017A6" w:rsidRDefault="008753A9" w:rsidP="008753A9">
      <w:pPr>
        <w:pStyle w:val="enumlev1"/>
      </w:pPr>
      <w:r w:rsidRPr="009017A6">
        <w:t>6</w:t>
      </w:r>
      <w:r w:rsidRPr="009017A6">
        <w:tab/>
        <w:t>В отношении полных представлений согласно § 6.1 при применении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>:</w:t>
      </w:r>
    </w:p>
    <w:p w14:paraId="12C3D31C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при проведении рассмотрения в соответствии с </w:t>
      </w:r>
      <w:r w:rsidRPr="009017A6">
        <w:rPr>
          <w:rFonts w:cstheme="minorHAnsi"/>
        </w:rPr>
        <w:t>§</w:t>
      </w:r>
      <w:r w:rsidRPr="009017A6">
        <w:t> 6.3 b);</w:t>
      </w:r>
    </w:p>
    <w:p w14:paraId="7D869A95" w14:textId="2CEDB45F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и новые критерии, указанные в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>,</w:t>
      </w:r>
      <w:r w:rsidRPr="009017A6">
        <w:rPr>
          <w:b/>
          <w:bCs/>
        </w:rPr>
        <w:t xml:space="preserve"> </w:t>
      </w:r>
      <w:r w:rsidRPr="009017A6">
        <w:t xml:space="preserve">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6.5, в зависимости от случая.</w:t>
      </w:r>
    </w:p>
    <w:p w14:paraId="2FE535EC" w14:textId="3DDD69CE" w:rsidR="008753A9" w:rsidRPr="009017A6" w:rsidRDefault="008753A9" w:rsidP="00567564">
      <w:pPr>
        <w:pStyle w:val="Note"/>
        <w:ind w:left="1134"/>
        <w:rPr>
          <w:lang w:val="ru-RU"/>
        </w:rPr>
      </w:pPr>
      <w:r w:rsidRPr="009017A6">
        <w:rPr>
          <w:lang w:val="ru-RU"/>
        </w:rPr>
        <w:t>ПРИМЕЧАНИЕ. – Включая рассмотрение представлений, относящихся к Вопросу E, до рассмотрения последней нормативной Части A и/или Части B, полученных до 23 ноября 2019 года.</w:t>
      </w:r>
    </w:p>
    <w:p w14:paraId="075278E0" w14:textId="05E1ACBB" w:rsidR="008753A9" w:rsidRPr="009017A6" w:rsidRDefault="008753A9" w:rsidP="008753A9">
      <w:pPr>
        <w:pStyle w:val="enumlev1"/>
      </w:pPr>
      <w:r w:rsidRPr="009017A6">
        <w:t>7</w:t>
      </w:r>
      <w:r w:rsidRPr="009017A6">
        <w:tab/>
        <w:t>В отношении полных представлений согласно § 6.17 при применении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 xml:space="preserve"> Бюро должно применять:</w:t>
      </w:r>
    </w:p>
    <w:p w14:paraId="01F3F090" w14:textId="77777777" w:rsidR="008753A9" w:rsidRPr="009017A6" w:rsidRDefault="008753A9" w:rsidP="008753A9">
      <w:pPr>
        <w:pStyle w:val="enumlev2"/>
      </w:pPr>
      <w:r w:rsidRPr="00567564">
        <w:rPr>
          <w:i/>
          <w:iCs/>
        </w:rPr>
        <w:t>a)</w:t>
      </w:r>
      <w:r w:rsidRPr="009017A6">
        <w:tab/>
        <w:t>Дополнение 3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-19) при проведении рассмотрения в соответствии с </w:t>
      </w:r>
      <w:r w:rsidRPr="009017A6">
        <w:rPr>
          <w:rFonts w:cstheme="minorHAnsi"/>
        </w:rPr>
        <w:t>§</w:t>
      </w:r>
      <w:r w:rsidRPr="009017A6">
        <w:t> 6.19 c);</w:t>
      </w:r>
    </w:p>
    <w:p w14:paraId="066066DC" w14:textId="119579D0" w:rsidR="008753A9" w:rsidRPr="009017A6" w:rsidRDefault="008753A9" w:rsidP="008753A9">
      <w:pPr>
        <w:pStyle w:val="enumlev2"/>
      </w:pPr>
      <w:r w:rsidRPr="00567564">
        <w:rPr>
          <w:i/>
          <w:iCs/>
        </w:rPr>
        <w:t>b)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и новые критерии, указанные в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>,</w:t>
      </w:r>
      <w:r w:rsidRPr="009017A6">
        <w:rPr>
          <w:b/>
          <w:bCs/>
        </w:rPr>
        <w:t xml:space="preserve"> </w:t>
      </w:r>
      <w:r w:rsidRPr="009017A6">
        <w:t>при проведении рассмотрения в соответствии с § 6.21, в зависимости от случая;</w:t>
      </w:r>
    </w:p>
    <w:p w14:paraId="3B56AF49" w14:textId="6D78AD6A" w:rsidR="008753A9" w:rsidRPr="009017A6" w:rsidRDefault="008753A9" w:rsidP="008753A9">
      <w:pPr>
        <w:pStyle w:val="enumlev2"/>
      </w:pPr>
      <w:r w:rsidRPr="00567564">
        <w:rPr>
          <w:i/>
          <w:iCs/>
        </w:rPr>
        <w:lastRenderedPageBreak/>
        <w:t>c)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и новые критерии, указанные в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 xml:space="preserve">, при проведении дальнейшего рассмотрения в соответствии с примечанием </w:t>
      </w:r>
      <w:proofErr w:type="spellStart"/>
      <w:r w:rsidRPr="009017A6">
        <w:t>YY</w:t>
      </w:r>
      <w:proofErr w:type="spellEnd"/>
      <w:r w:rsidRPr="009017A6">
        <w:t xml:space="preserve"> по </w:t>
      </w:r>
      <w:r w:rsidRPr="009017A6">
        <w:rPr>
          <w:rFonts w:cstheme="minorHAnsi"/>
        </w:rPr>
        <w:t>§</w:t>
      </w:r>
      <w:r w:rsidRPr="009017A6">
        <w:t> 6.21 c), в зависимости от случая;</w:t>
      </w:r>
    </w:p>
    <w:p w14:paraId="078F582F" w14:textId="596C4C50" w:rsidR="008753A9" w:rsidRPr="009017A6" w:rsidRDefault="008753A9" w:rsidP="008753A9">
      <w:pPr>
        <w:pStyle w:val="enumlev2"/>
      </w:pPr>
      <w:r w:rsidRPr="00567564">
        <w:rPr>
          <w:i/>
          <w:iCs/>
        </w:rPr>
        <w:t>d)</w:t>
      </w:r>
      <w:r w:rsidRPr="009017A6">
        <w:tab/>
        <w:t>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и новые критерии, указанные в Резолюции</w:t>
      </w:r>
      <w:r w:rsidR="00BB583B" w:rsidRPr="009017A6">
        <w:t> 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</w:t>
      </w:r>
      <w:r w:rsidRPr="009017A6">
        <w:rPr>
          <w:b/>
          <w:bCs/>
        </w:rPr>
        <w:noBreakHyphen/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>, при проведении своего рассмотрения в соответствии с § 6.22, в зависимости от случая.</w:t>
      </w:r>
    </w:p>
    <w:p w14:paraId="2136B102" w14:textId="77777777" w:rsidR="008753A9" w:rsidRPr="009017A6" w:rsidRDefault="008753A9" w:rsidP="008753A9">
      <w:r w:rsidRPr="009017A6">
        <w:t>Применение § 6.16</w:t>
      </w:r>
    </w:p>
    <w:p w14:paraId="4A315A77" w14:textId="77777777" w:rsidR="008753A9" w:rsidRPr="009017A6" w:rsidRDefault="008753A9" w:rsidP="008753A9">
      <w:pPr>
        <w:pStyle w:val="enumlev1"/>
      </w:pPr>
      <w:r w:rsidRPr="009017A6">
        <w:t>–</w:t>
      </w:r>
      <w:r w:rsidRPr="009017A6">
        <w:tab/>
        <w:t>При исключении территорий заинтересованных администраций Бюро должно применять 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-07), </w:t>
      </w:r>
      <w:proofErr w:type="gramStart"/>
      <w:r w:rsidRPr="009017A6">
        <w:t>до тех пор пока</w:t>
      </w:r>
      <w:proofErr w:type="gramEnd"/>
      <w:r w:rsidRPr="009017A6">
        <w:t xml:space="preserve"> не будут рассмотрены последние полные представления согласно § 6.1 или § 6.17, полученные Бюро до 23 ноября 2019 года, и затем 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-19).</w:t>
      </w:r>
    </w:p>
    <w:p w14:paraId="62685EAC" w14:textId="77777777" w:rsidR="008753A9" w:rsidRPr="009017A6" w:rsidRDefault="008753A9" w:rsidP="008753A9">
      <w:pPr>
        <w:pStyle w:val="enumlev1"/>
      </w:pPr>
      <w:r w:rsidRPr="009017A6">
        <w:t>–</w:t>
      </w:r>
      <w:r w:rsidRPr="009017A6">
        <w:tab/>
        <w:t>Если запрос согласно § 6.16 подается для того, чтобы он учитывался при рассмотрении полных представлений согласно § 6.17, при рассмотрении этих представлений Бюро должно применять соответствующее Дополнение 4, используемое при рассмотрении в соответствии с § 6.21 и § 6.22, как указано выше.</w:t>
      </w:r>
    </w:p>
    <w:p w14:paraId="5904C559" w14:textId="77777777" w:rsidR="008753A9" w:rsidRPr="009017A6" w:rsidRDefault="008753A9" w:rsidP="008753A9">
      <w:r w:rsidRPr="009017A6">
        <w:t>Применение § 6.27 при обновлении критериев: Бюро должно применять Дополнение 4 (</w:t>
      </w:r>
      <w:proofErr w:type="spellStart"/>
      <w:r w:rsidRPr="009017A6">
        <w:t>Пересм</w:t>
      </w:r>
      <w:proofErr w:type="spellEnd"/>
      <w:r w:rsidRPr="009017A6">
        <w:t>. </w:t>
      </w:r>
      <w:proofErr w:type="spellStart"/>
      <w:r w:rsidRPr="009017A6">
        <w:t>ВКР</w:t>
      </w:r>
      <w:proofErr w:type="spellEnd"/>
      <w:r w:rsidRPr="009017A6">
        <w:noBreakHyphen/>
        <w:t xml:space="preserve">07), </w:t>
      </w:r>
      <w:proofErr w:type="gramStart"/>
      <w:r w:rsidRPr="009017A6">
        <w:t>до тех пор пока</w:t>
      </w:r>
      <w:proofErr w:type="gramEnd"/>
      <w:r w:rsidRPr="009017A6">
        <w:t xml:space="preserve"> не будут рассмотрены последние полные представления согласно § 6.1 или § 6.17, полученные Бюро до 23 ноября 2019 года, и затем 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-19).</w:t>
      </w:r>
    </w:p>
    <w:p w14:paraId="2713D182" w14:textId="77777777" w:rsidR="008753A9" w:rsidRPr="009017A6" w:rsidRDefault="008753A9" w:rsidP="008753A9">
      <w:r w:rsidRPr="009017A6">
        <w:t>Применение § 7.5:</w:t>
      </w:r>
    </w:p>
    <w:p w14:paraId="3E592A77" w14:textId="77777777" w:rsidR="008753A9" w:rsidRPr="009017A6" w:rsidRDefault="008753A9" w:rsidP="008753A9">
      <w:pPr>
        <w:pStyle w:val="enumlev1"/>
      </w:pPr>
      <w:r w:rsidRPr="009017A6">
        <w:t>–</w:t>
      </w:r>
      <w:r w:rsidRPr="009017A6">
        <w:tab/>
        <w:t xml:space="preserve">в отношении запроса согласно Статье </w:t>
      </w:r>
      <w:r w:rsidRPr="009017A6">
        <w:rPr>
          <w:b/>
          <w:bCs/>
        </w:rPr>
        <w:t>7</w:t>
      </w:r>
      <w:r w:rsidRPr="009017A6">
        <w:t>, полученного до 23 ноября 2019 года, Бюро должно применять Дополнение 3 (</w:t>
      </w:r>
      <w:proofErr w:type="spellStart"/>
      <w:r w:rsidRPr="009017A6">
        <w:t>ВКР</w:t>
      </w:r>
      <w:proofErr w:type="spellEnd"/>
      <w:r w:rsidRPr="009017A6">
        <w:t>-07) и 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-07);</w:t>
      </w:r>
    </w:p>
    <w:p w14:paraId="7DBEE095" w14:textId="77777777" w:rsidR="008753A9" w:rsidRPr="009017A6" w:rsidRDefault="008753A9" w:rsidP="008753A9">
      <w:pPr>
        <w:pStyle w:val="enumlev1"/>
      </w:pPr>
      <w:r w:rsidRPr="009017A6">
        <w:t>–</w:t>
      </w:r>
      <w:r w:rsidRPr="009017A6">
        <w:tab/>
        <w:t xml:space="preserve">в отношении запроса согласно Статье </w:t>
      </w:r>
      <w:r w:rsidRPr="009017A6">
        <w:rPr>
          <w:b/>
          <w:bCs/>
        </w:rPr>
        <w:t>7</w:t>
      </w:r>
      <w:r w:rsidRPr="009017A6">
        <w:t>, полученного после 22 ноября 2019 года, Бюро должно применять Дополнение 3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>-19) и Дополнение 4 (</w:t>
      </w:r>
      <w:proofErr w:type="spellStart"/>
      <w:r w:rsidRPr="009017A6">
        <w:t>Пересм</w:t>
      </w:r>
      <w:proofErr w:type="spellEnd"/>
      <w:r w:rsidRPr="009017A6">
        <w:t xml:space="preserve">. </w:t>
      </w:r>
      <w:proofErr w:type="spellStart"/>
      <w:r w:rsidRPr="009017A6">
        <w:t>ВКР</w:t>
      </w:r>
      <w:proofErr w:type="spellEnd"/>
      <w:r w:rsidRPr="009017A6">
        <w:t xml:space="preserve">-19). </w:t>
      </w:r>
    </w:p>
    <w:p w14:paraId="1EBAADAA" w14:textId="7230D594" w:rsidR="008753A9" w:rsidRPr="009017A6" w:rsidRDefault="008753A9" w:rsidP="008753A9">
      <w:r w:rsidRPr="009017A6">
        <w:t xml:space="preserve">При проведении своего рассмотрения в соответствии с § 6.21 c) Бюро должно принимать во внимание также полные представления согласно § 6.1 при применении Резолюции </w:t>
      </w:r>
      <w:r w:rsidRPr="009017A6">
        <w:rPr>
          <w:b/>
          <w:bCs/>
        </w:rPr>
        <w:t>[</w:t>
      </w:r>
      <w:proofErr w:type="spellStart"/>
      <w:r w:rsidRPr="009017A6">
        <w:rPr>
          <w:b/>
          <w:bCs/>
        </w:rPr>
        <w:t>A7</w:t>
      </w:r>
      <w:proofErr w:type="spellEnd"/>
      <w:r w:rsidRPr="009017A6">
        <w:rPr>
          <w:b/>
          <w:bCs/>
        </w:rPr>
        <w:t>(E)-</w:t>
      </w:r>
      <w:proofErr w:type="spellStart"/>
      <w:r w:rsidRPr="009017A6">
        <w:rPr>
          <w:b/>
          <w:bCs/>
        </w:rPr>
        <w:t>AP30B</w:t>
      </w:r>
      <w:proofErr w:type="spellEnd"/>
      <w:r w:rsidRPr="009017A6">
        <w:rPr>
          <w:b/>
          <w:bCs/>
        </w:rPr>
        <w:t>] (</w:t>
      </w:r>
      <w:proofErr w:type="spellStart"/>
      <w:r w:rsidRPr="009017A6">
        <w:rPr>
          <w:b/>
          <w:bCs/>
        </w:rPr>
        <w:t>ВКР</w:t>
      </w:r>
      <w:proofErr w:type="spellEnd"/>
      <w:r w:rsidRPr="009017A6">
        <w:rPr>
          <w:b/>
          <w:bCs/>
        </w:rPr>
        <w:t>-19)</w:t>
      </w:r>
      <w:r w:rsidRPr="009017A6">
        <w:t xml:space="preserve"> и запрос по Статье </w:t>
      </w:r>
      <w:r w:rsidRPr="009017A6">
        <w:rPr>
          <w:b/>
          <w:bCs/>
        </w:rPr>
        <w:t>7</w:t>
      </w:r>
      <w:r w:rsidRPr="009017A6">
        <w:t>, преобразованный в запрос по Статье 6 согласно § 7.7, который был рассмотрен до даты получения рассматриваемой заявки, представленной в соответствии с § 6.1".</w:t>
      </w:r>
    </w:p>
    <w:p w14:paraId="5BE180C7" w14:textId="1589661E" w:rsidR="00BB583B" w:rsidRPr="009017A6" w:rsidRDefault="00BB583B" w:rsidP="00BB583B">
      <w:r w:rsidRPr="009017A6">
        <w:t>13.8</w:t>
      </w:r>
      <w:r w:rsidRPr="009017A6">
        <w:tab/>
      </w:r>
      <w:r w:rsidR="009D21FF" w:rsidRPr="009017A6">
        <w:t xml:space="preserve">Решение </w:t>
      </w:r>
      <w:r w:rsidR="009D21FF" w:rsidRPr="009017A6">
        <w:rPr>
          <w:b/>
        </w:rPr>
        <w:t>принимаетс</w:t>
      </w:r>
      <w:r w:rsidR="009D21FF" w:rsidRPr="009017A6">
        <w:t>я</w:t>
      </w:r>
      <w:r w:rsidRPr="009017A6">
        <w:t>.</w:t>
      </w:r>
    </w:p>
    <w:p w14:paraId="75162CA7" w14:textId="0F1D5064" w:rsidR="00BB583B" w:rsidRPr="009017A6" w:rsidRDefault="00BB583B" w:rsidP="00BB583B">
      <w:r w:rsidRPr="009017A6">
        <w:t>13.9</w:t>
      </w:r>
      <w:r w:rsidRPr="009017A6">
        <w:tab/>
      </w:r>
      <w:r w:rsidR="008906DD" w:rsidRPr="009017A6">
        <w:t xml:space="preserve">Документ </w:t>
      </w:r>
      <w:r w:rsidRPr="009017A6">
        <w:t xml:space="preserve">510 </w:t>
      </w:r>
      <w:r w:rsidR="00117D60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6EBC051E" w14:textId="3BF3D87F" w:rsidR="00BB583B" w:rsidRPr="009017A6" w:rsidRDefault="00BB583B" w:rsidP="00BB583B">
      <w:pPr>
        <w:pStyle w:val="Heading1"/>
      </w:pPr>
      <w:r w:rsidRPr="009017A6">
        <w:t>14</w:t>
      </w:r>
      <w:r w:rsidRPr="009017A6">
        <w:tab/>
        <w:t>Третья серия текстов, представленных Редакционным комитетом для второго чтения (</w:t>
      </w:r>
      <w:proofErr w:type="spellStart"/>
      <w:r w:rsidRPr="009017A6">
        <w:t>R3</w:t>
      </w:r>
      <w:proofErr w:type="spellEnd"/>
      <w:r w:rsidRPr="009017A6">
        <w:t>) (Документ 498)</w:t>
      </w:r>
    </w:p>
    <w:p w14:paraId="3E1D32E1" w14:textId="0EBDE06F" w:rsidR="00BB583B" w:rsidRPr="009017A6" w:rsidRDefault="00BB583B" w:rsidP="00BB583B">
      <w:r w:rsidRPr="009017A6">
        <w:t>14.1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FA27FA" w:rsidRPr="009017A6">
        <w:rPr>
          <w:b/>
          <w:bCs/>
        </w:rPr>
        <w:t>Редакционного комитета</w:t>
      </w:r>
      <w:r w:rsidR="00B9774C" w:rsidRPr="009017A6">
        <w:rPr>
          <w:b/>
          <w:bCs/>
        </w:rPr>
        <w:t xml:space="preserve"> </w:t>
      </w:r>
      <w:r w:rsidR="00B9774C" w:rsidRPr="009017A6">
        <w:rPr>
          <w:bCs/>
        </w:rPr>
        <w:t xml:space="preserve">говорит, что в </w:t>
      </w:r>
      <w:r w:rsidR="008906DD" w:rsidRPr="009017A6">
        <w:t>Документ</w:t>
      </w:r>
      <w:r w:rsidR="00B9774C" w:rsidRPr="009017A6">
        <w:t>е</w:t>
      </w:r>
      <w:r w:rsidR="008906DD" w:rsidRPr="009017A6">
        <w:t xml:space="preserve"> </w:t>
      </w:r>
      <w:r w:rsidRPr="009017A6">
        <w:t xml:space="preserve">498 </w:t>
      </w:r>
      <w:r w:rsidR="00B9774C" w:rsidRPr="009017A6">
        <w:t xml:space="preserve">отражены поправки, внесенные в </w:t>
      </w:r>
      <w:proofErr w:type="spellStart"/>
      <w:proofErr w:type="gramStart"/>
      <w:r w:rsidRPr="009017A6">
        <w:t>ADD</w:t>
      </w:r>
      <w:proofErr w:type="spellEnd"/>
      <w:proofErr w:type="gramEnd"/>
      <w:r w:rsidRPr="009017A6">
        <w:t xml:space="preserve"> Резолюция </w:t>
      </w:r>
      <w:proofErr w:type="spellStart"/>
      <w:r w:rsidRPr="009017A6">
        <w:t>COM4</w:t>
      </w:r>
      <w:proofErr w:type="spellEnd"/>
      <w:r w:rsidRPr="009017A6">
        <w:t>/1 (</w:t>
      </w:r>
      <w:proofErr w:type="spellStart"/>
      <w:r w:rsidRPr="009017A6">
        <w:t>ВКР</w:t>
      </w:r>
      <w:proofErr w:type="spellEnd"/>
      <w:r w:rsidRPr="009017A6">
        <w:t xml:space="preserve">-19) </w:t>
      </w:r>
      <w:r w:rsidR="00B9774C" w:rsidRPr="009017A6">
        <w:t>на восьмом пленарном заседании</w:t>
      </w:r>
      <w:r w:rsidRPr="009017A6">
        <w:t xml:space="preserve">. </w:t>
      </w:r>
    </w:p>
    <w:p w14:paraId="0135B9A2" w14:textId="4273C23B" w:rsidR="00BB583B" w:rsidRPr="009017A6" w:rsidRDefault="00BB583B" w:rsidP="00BB583B">
      <w:r w:rsidRPr="009017A6">
        <w:t>14.2</w:t>
      </w:r>
      <w:r w:rsidRPr="009017A6">
        <w:tab/>
      </w:r>
      <w:r w:rsidR="00B9774C" w:rsidRPr="009017A6">
        <w:t xml:space="preserve">Третья </w:t>
      </w:r>
      <w:r w:rsidR="00536768" w:rsidRPr="009017A6">
        <w:t xml:space="preserve">серия текстов, представленных Редакционным комитетом </w:t>
      </w:r>
      <w:r w:rsidR="00B9774C" w:rsidRPr="009017A6">
        <w:t>для второго чтения</w:t>
      </w:r>
      <w:r w:rsidRPr="009017A6">
        <w:t xml:space="preserve"> (</w:t>
      </w:r>
      <w:proofErr w:type="spellStart"/>
      <w:r w:rsidRPr="009017A6">
        <w:t>R3</w:t>
      </w:r>
      <w:proofErr w:type="spellEnd"/>
      <w:r w:rsidRPr="009017A6">
        <w:t>) (</w:t>
      </w:r>
      <w:r w:rsidR="008906DD" w:rsidRPr="009017A6">
        <w:t xml:space="preserve">Документ </w:t>
      </w:r>
      <w:r w:rsidRPr="009017A6">
        <w:t>498)</w:t>
      </w:r>
      <w:r w:rsidR="00B9774C" w:rsidRPr="009017A6">
        <w:t>,</w:t>
      </w:r>
      <w:r w:rsidRPr="009017A6">
        <w:t xml:space="preserve"> </w:t>
      </w:r>
      <w:r w:rsidR="00B9774C" w:rsidRPr="009017A6">
        <w:rPr>
          <w:b/>
          <w:bCs/>
        </w:rPr>
        <w:t>у</w:t>
      </w:r>
      <w:r w:rsidR="008906DD" w:rsidRPr="009017A6">
        <w:rPr>
          <w:b/>
          <w:bCs/>
        </w:rPr>
        <w:t>тверждается</w:t>
      </w:r>
      <w:r w:rsidRPr="009017A6">
        <w:t>.</w:t>
      </w:r>
    </w:p>
    <w:p w14:paraId="051F31CE" w14:textId="49EC99A5" w:rsidR="00BB583B" w:rsidRPr="009017A6" w:rsidRDefault="00BB583B" w:rsidP="00BB583B">
      <w:pPr>
        <w:pStyle w:val="Heading1"/>
      </w:pPr>
      <w:r w:rsidRPr="009017A6">
        <w:t>15</w:t>
      </w:r>
      <w:r w:rsidRPr="009017A6">
        <w:tab/>
      </w:r>
      <w:r w:rsidR="00A70B1E" w:rsidRPr="009017A6">
        <w:t>Общие замечания и организация работы</w:t>
      </w:r>
    </w:p>
    <w:p w14:paraId="18C656EC" w14:textId="3DA0BAAD" w:rsidR="00BB583B" w:rsidRPr="009017A6" w:rsidRDefault="00BB583B" w:rsidP="00BB583B">
      <w:r w:rsidRPr="009017A6">
        <w:t>15.1</w:t>
      </w:r>
      <w:r w:rsidRPr="009017A6">
        <w:tab/>
      </w:r>
      <w:r w:rsidR="00652640" w:rsidRPr="009017A6">
        <w:rPr>
          <w:b/>
        </w:rPr>
        <w:t xml:space="preserve">Делегат от Китая </w:t>
      </w:r>
      <w:r w:rsidR="00652640" w:rsidRPr="009017A6">
        <w:t>говорит, что ее страна</w:t>
      </w:r>
      <w:r w:rsidR="009E2E72" w:rsidRPr="009017A6">
        <w:t xml:space="preserve"> – один из основных глобальных поставщиков бесплатных метеорологических данных – выражает обеспокоенность в отношении пункта </w:t>
      </w:r>
      <w:r w:rsidRPr="009017A6">
        <w:t>1.13</w:t>
      </w:r>
      <w:r w:rsidR="009E2E72" w:rsidRPr="009017A6">
        <w:t xml:space="preserve"> повестки дня</w:t>
      </w:r>
      <w:r w:rsidRPr="009017A6">
        <w:t xml:space="preserve">. </w:t>
      </w:r>
      <w:r w:rsidR="009E2E72" w:rsidRPr="009017A6">
        <w:t>Как важная заинтересованная сторона Китай хотел бы участвовать в консультациях по этому пункту</w:t>
      </w:r>
      <w:r w:rsidRPr="009017A6">
        <w:t xml:space="preserve">, </w:t>
      </w:r>
      <w:r w:rsidR="009E2E72" w:rsidRPr="009017A6">
        <w:t xml:space="preserve">в особенности поскольку их результаты могут сказаться на защите систем </w:t>
      </w:r>
      <w:proofErr w:type="spellStart"/>
      <w:r w:rsidR="009E2E72" w:rsidRPr="009017A6">
        <w:t>ССИЗ</w:t>
      </w:r>
      <w:proofErr w:type="spellEnd"/>
      <w:r w:rsidRPr="009017A6">
        <w:t xml:space="preserve"> </w:t>
      </w:r>
      <w:r w:rsidR="009E2E72" w:rsidRPr="009017A6">
        <w:t>и иметь серьезные последствия для метеорологических служб</w:t>
      </w:r>
      <w:r w:rsidRPr="009017A6">
        <w:t xml:space="preserve">. </w:t>
      </w:r>
    </w:p>
    <w:p w14:paraId="0C016BB8" w14:textId="4398E630" w:rsidR="00BB583B" w:rsidRPr="009017A6" w:rsidRDefault="00BB583B" w:rsidP="00BB583B">
      <w:r w:rsidRPr="009017A6">
        <w:t>15.2</w:t>
      </w:r>
      <w:r w:rsidRPr="009017A6">
        <w:tab/>
      </w:r>
      <w:r w:rsidR="00FB7A80" w:rsidRPr="009017A6">
        <w:rPr>
          <w:b/>
        </w:rPr>
        <w:t>Председатель</w:t>
      </w:r>
      <w:r w:rsidRPr="009017A6">
        <w:rPr>
          <w:b/>
          <w:bCs/>
        </w:rPr>
        <w:t xml:space="preserve"> </w:t>
      </w:r>
      <w:r w:rsidR="009E2E72" w:rsidRPr="009017A6">
        <w:rPr>
          <w:bCs/>
        </w:rPr>
        <w:t>говорит, что соответствующие обсуждения прошли накануне вечером и что принятие Резолюции ожидается в течение этого дня</w:t>
      </w:r>
      <w:r w:rsidRPr="009017A6">
        <w:t xml:space="preserve">. </w:t>
      </w:r>
      <w:r w:rsidR="009E2E72" w:rsidRPr="009017A6">
        <w:t>Вместе с тем принятие делегацией Китая участия в любых последующих собраниях приветствуется</w:t>
      </w:r>
      <w:r w:rsidRPr="009017A6">
        <w:t xml:space="preserve">. </w:t>
      </w:r>
      <w:r w:rsidR="009E2E72" w:rsidRPr="009017A6">
        <w:t>Пункт 1.13 повестки дня весьма важен и требует достижения консенсуса</w:t>
      </w:r>
      <w:r w:rsidRPr="009017A6">
        <w:t xml:space="preserve">. </w:t>
      </w:r>
      <w:r w:rsidR="008552FB" w:rsidRPr="009017A6">
        <w:t>Необходимо добиться результата, который был бы справедливым и помогал бы в осуществлении развития</w:t>
      </w:r>
      <w:r w:rsidRPr="009017A6">
        <w:t>.</w:t>
      </w:r>
    </w:p>
    <w:p w14:paraId="2D8E2D18" w14:textId="6417D4A5" w:rsidR="00BB583B" w:rsidRPr="009017A6" w:rsidRDefault="00BB583B" w:rsidP="006C472C">
      <w:pPr>
        <w:tabs>
          <w:tab w:val="left" w:pos="3501"/>
          <w:tab w:val="left" w:pos="6183"/>
        </w:tabs>
      </w:pPr>
      <w:r w:rsidRPr="009017A6">
        <w:lastRenderedPageBreak/>
        <w:t>15.3</w:t>
      </w:r>
      <w:r w:rsidRPr="009017A6">
        <w:tab/>
      </w:r>
      <w:r w:rsidR="008552FB" w:rsidRPr="009017A6">
        <w:rPr>
          <w:b/>
        </w:rPr>
        <w:t xml:space="preserve">Делегат от Исламской Республики Иран </w:t>
      </w:r>
      <w:r w:rsidR="00E432F0" w:rsidRPr="009017A6">
        <w:t>выражает поддержку просьбе делегата от Китая</w:t>
      </w:r>
      <w:r w:rsidRPr="009017A6">
        <w:t xml:space="preserve">. </w:t>
      </w:r>
      <w:r w:rsidR="00E432F0" w:rsidRPr="009017A6">
        <w:t>Было бы разумно включить в обсуждение основных участников</w:t>
      </w:r>
      <w:r w:rsidR="00A02A13" w:rsidRPr="009017A6">
        <w:t>,</w:t>
      </w:r>
      <w:r w:rsidR="00E432F0" w:rsidRPr="009017A6">
        <w:t xml:space="preserve"> а также региональные группы, в соответствии с принципом универсальности</w:t>
      </w:r>
      <w:r w:rsidRPr="009017A6">
        <w:t xml:space="preserve">. </w:t>
      </w:r>
      <w:r w:rsidR="00E432F0" w:rsidRPr="009017A6">
        <w:t>Он призывает участников проявить дух компромисса</w:t>
      </w:r>
      <w:r w:rsidRPr="009017A6">
        <w:t xml:space="preserve">. </w:t>
      </w:r>
    </w:p>
    <w:p w14:paraId="4264C70B" w14:textId="1F527E39" w:rsidR="00BB583B" w:rsidRPr="009017A6" w:rsidRDefault="00BB583B" w:rsidP="00BB583B">
      <w:r w:rsidRPr="009017A6">
        <w:t>15.4</w:t>
      </w:r>
      <w:r w:rsidRPr="009017A6">
        <w:tab/>
      </w:r>
      <w:r w:rsidR="000B52DA" w:rsidRPr="009017A6">
        <w:rPr>
          <w:b/>
          <w:bCs/>
        </w:rPr>
        <w:t xml:space="preserve">Делегат от Мексики </w:t>
      </w:r>
      <w:r w:rsidR="000B52DA" w:rsidRPr="009017A6">
        <w:t xml:space="preserve">говорит, что по завершении переговоров с Соединенными Штатами Америки Мексика хотела бы </w:t>
      </w:r>
      <w:r w:rsidR="007C79EE" w:rsidRPr="009017A6">
        <w:t>отозвать свою просьбу о добавлении к примечанию </w:t>
      </w:r>
      <w:proofErr w:type="spellStart"/>
      <w:r w:rsidRPr="009017A6">
        <w:t>5.441A</w:t>
      </w:r>
      <w:proofErr w:type="spellEnd"/>
      <w:r w:rsidRPr="009017A6">
        <w:t>.</w:t>
      </w:r>
    </w:p>
    <w:p w14:paraId="2F34CE6F" w14:textId="691C02F7" w:rsidR="00BB583B" w:rsidRPr="009017A6" w:rsidRDefault="00BB583B" w:rsidP="00BB583B">
      <w:r w:rsidRPr="009017A6">
        <w:t>15.5</w:t>
      </w:r>
      <w:r w:rsidRPr="009017A6">
        <w:tab/>
      </w:r>
      <w:r w:rsidR="007C79EE" w:rsidRPr="009017A6">
        <w:rPr>
          <w:b/>
          <w:bCs/>
        </w:rPr>
        <w:t xml:space="preserve">Секретарь пленарного заседания </w:t>
      </w:r>
      <w:r w:rsidR="007C79EE" w:rsidRPr="009017A6">
        <w:t>говорит, что соответствующий документ был отложен до завершения переговоров</w:t>
      </w:r>
      <w:r w:rsidRPr="009017A6">
        <w:t xml:space="preserve">. </w:t>
      </w:r>
      <w:r w:rsidR="007C79EE" w:rsidRPr="009017A6">
        <w:t>После пересмотра документа для отражения достигнутых соглашений он будет представлен пленарному заседанию</w:t>
      </w:r>
      <w:r w:rsidRPr="009017A6">
        <w:t xml:space="preserve">. </w:t>
      </w:r>
    </w:p>
    <w:p w14:paraId="17E03F36" w14:textId="17AF7D90" w:rsidR="00BB583B" w:rsidRPr="009017A6" w:rsidRDefault="00BB583B" w:rsidP="00BB583B">
      <w:r w:rsidRPr="009017A6">
        <w:t>15.6</w:t>
      </w:r>
      <w:r w:rsidRPr="009017A6">
        <w:tab/>
      </w:r>
      <w:r w:rsidR="00BA7509" w:rsidRPr="009017A6">
        <w:rPr>
          <w:b/>
          <w:bCs/>
        </w:rPr>
        <w:t>Председатель Комитета</w:t>
      </w:r>
      <w:r w:rsidRPr="009017A6">
        <w:rPr>
          <w:b/>
          <w:bCs/>
        </w:rPr>
        <w:t xml:space="preserve"> 5</w:t>
      </w:r>
      <w:r w:rsidRPr="009017A6">
        <w:t xml:space="preserve"> </w:t>
      </w:r>
      <w:r w:rsidR="007C79EE" w:rsidRPr="009017A6">
        <w:t>считает, что работа по пунктам </w:t>
      </w:r>
      <w:r w:rsidRPr="009017A6">
        <w:t xml:space="preserve">1.6 </w:t>
      </w:r>
      <w:r w:rsidR="001E638D" w:rsidRPr="009017A6">
        <w:t>и</w:t>
      </w:r>
      <w:r w:rsidRPr="009017A6">
        <w:t xml:space="preserve"> 9.1</w:t>
      </w:r>
      <w:r w:rsidR="00CA6205">
        <w:t xml:space="preserve"> (Вопрос 9.1</w:t>
      </w:r>
      <w:r w:rsidRPr="009017A6">
        <w:t>.3</w:t>
      </w:r>
      <w:r w:rsidR="00CA6205">
        <w:t>)</w:t>
      </w:r>
      <w:r w:rsidRPr="009017A6">
        <w:t xml:space="preserve"> </w:t>
      </w:r>
      <w:r w:rsidR="007C79EE" w:rsidRPr="009017A6">
        <w:t>повестки дня требует координации на уровне региональных групп</w:t>
      </w:r>
      <w:r w:rsidRPr="009017A6">
        <w:t xml:space="preserve">. </w:t>
      </w:r>
    </w:p>
    <w:p w14:paraId="10E5A7A7" w14:textId="3382E4E6" w:rsidR="00BB583B" w:rsidRPr="009017A6" w:rsidRDefault="00BB583B" w:rsidP="00BB583B">
      <w:r w:rsidRPr="009017A6">
        <w:t>15.7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t xml:space="preserve"> </w:t>
      </w:r>
      <w:r w:rsidR="00A91DB2" w:rsidRPr="009017A6">
        <w:t>говорит, что важно делать все необходимое, для того чтобы добиться прогресса по этим пунктам повестки дня</w:t>
      </w:r>
      <w:r w:rsidRPr="009017A6">
        <w:t>.</w:t>
      </w:r>
    </w:p>
    <w:p w14:paraId="555D6B83" w14:textId="6C4EC58E" w:rsidR="00BB583B" w:rsidRPr="009017A6" w:rsidRDefault="00BB583B" w:rsidP="00BB583B">
      <w:r w:rsidRPr="009017A6">
        <w:t>15.8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rPr>
          <w:b/>
          <w:bCs/>
        </w:rPr>
        <w:t xml:space="preserve"> </w:t>
      </w:r>
      <w:r w:rsidR="00A91DB2" w:rsidRPr="009017A6">
        <w:rPr>
          <w:b/>
          <w:bCs/>
        </w:rPr>
        <w:t xml:space="preserve">Специальной группы пленарного заседания </w:t>
      </w:r>
      <w:r w:rsidRPr="009017A6">
        <w:rPr>
          <w:b/>
          <w:bCs/>
        </w:rPr>
        <w:t>6</w:t>
      </w:r>
      <w:r w:rsidRPr="009017A6">
        <w:t xml:space="preserve"> </w:t>
      </w:r>
      <w:r w:rsidR="00A91DB2" w:rsidRPr="009017A6">
        <w:t>предлагает пленарному заседанию рассмотреть вопрос о том, требуется ли дополнительное заседание Специальной группы для решения вопросов, относящихся к пункту 10 повестки дня</w:t>
      </w:r>
      <w:r w:rsidRPr="009017A6">
        <w:t xml:space="preserve">. </w:t>
      </w:r>
    </w:p>
    <w:p w14:paraId="7BF2631E" w14:textId="0145B2D5" w:rsidR="00BB583B" w:rsidRPr="009017A6" w:rsidRDefault="00BB583B" w:rsidP="00BB583B">
      <w:r w:rsidRPr="009017A6">
        <w:t>15.9</w:t>
      </w:r>
      <w:r w:rsidRPr="009017A6">
        <w:tab/>
      </w:r>
      <w:r w:rsidR="00BE16CF" w:rsidRPr="009017A6">
        <w:rPr>
          <w:b/>
        </w:rPr>
        <w:t xml:space="preserve">Делегат от Исламской Республики Иран </w:t>
      </w:r>
      <w:r w:rsidR="00651BC3" w:rsidRPr="009017A6">
        <w:rPr>
          <w:bCs/>
        </w:rPr>
        <w:t>говорит, что</w:t>
      </w:r>
      <w:r w:rsidR="00A02A13" w:rsidRPr="009017A6">
        <w:rPr>
          <w:bCs/>
        </w:rPr>
        <w:t>,</w:t>
      </w:r>
      <w:r w:rsidR="00651BC3" w:rsidRPr="009017A6">
        <w:rPr>
          <w:bCs/>
        </w:rPr>
        <w:t xml:space="preserve"> если будет проводиться дополнительное заседание</w:t>
      </w:r>
      <w:r w:rsidR="001B10AD" w:rsidRPr="009017A6">
        <w:rPr>
          <w:bCs/>
        </w:rPr>
        <w:t>, оно должно быть посвящено</w:t>
      </w:r>
      <w:r w:rsidR="003716CC" w:rsidRPr="009017A6">
        <w:rPr>
          <w:bCs/>
        </w:rPr>
        <w:t xml:space="preserve"> повестке дня </w:t>
      </w:r>
      <w:proofErr w:type="spellStart"/>
      <w:r w:rsidR="001E638D" w:rsidRPr="009017A6">
        <w:t>ВКР</w:t>
      </w:r>
      <w:proofErr w:type="spellEnd"/>
      <w:r w:rsidRPr="009017A6">
        <w:t>-23</w:t>
      </w:r>
      <w:r w:rsidR="003716CC" w:rsidRPr="009017A6">
        <w:t>, в частности областям, оставшимся в квадратных скобках</w:t>
      </w:r>
      <w:r w:rsidRPr="009017A6">
        <w:t xml:space="preserve">. </w:t>
      </w:r>
      <w:r w:rsidR="00924605" w:rsidRPr="009017A6">
        <w:t>Времени для подробного обсуждения Резолюции, относящейся к повестке дня</w:t>
      </w:r>
      <w:r w:rsidRPr="009017A6">
        <w:t xml:space="preserve"> </w:t>
      </w:r>
      <w:proofErr w:type="spellStart"/>
      <w:r w:rsidR="001E638D" w:rsidRPr="009017A6">
        <w:t>ВКР</w:t>
      </w:r>
      <w:proofErr w:type="spellEnd"/>
      <w:r w:rsidRPr="009017A6">
        <w:t>-27</w:t>
      </w:r>
      <w:r w:rsidR="00924605" w:rsidRPr="009017A6">
        <w:t>, недостаточно</w:t>
      </w:r>
      <w:r w:rsidRPr="009017A6">
        <w:t>.</w:t>
      </w:r>
    </w:p>
    <w:p w14:paraId="1CD170A2" w14:textId="29F83A68" w:rsidR="00BB583B" w:rsidRPr="009017A6" w:rsidRDefault="00BB583B" w:rsidP="00BB583B">
      <w:r w:rsidRPr="009017A6">
        <w:t>15.10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rPr>
          <w:b/>
          <w:bCs/>
        </w:rPr>
        <w:t xml:space="preserve"> </w:t>
      </w:r>
      <w:r w:rsidR="00A91DB2" w:rsidRPr="009017A6">
        <w:rPr>
          <w:b/>
          <w:bCs/>
        </w:rPr>
        <w:t xml:space="preserve">Специальной группы пленарного заседания </w:t>
      </w:r>
      <w:r w:rsidRPr="009017A6">
        <w:rPr>
          <w:b/>
          <w:bCs/>
        </w:rPr>
        <w:t>6</w:t>
      </w:r>
      <w:r w:rsidRPr="009017A6">
        <w:t xml:space="preserve"> </w:t>
      </w:r>
      <w:r w:rsidR="00924605" w:rsidRPr="009017A6">
        <w:t xml:space="preserve">говорит, что поскольку уже прошло продолжительное обсуждение повестки дня </w:t>
      </w:r>
      <w:proofErr w:type="spellStart"/>
      <w:r w:rsidR="001E638D" w:rsidRPr="009017A6">
        <w:t>ВКР</w:t>
      </w:r>
      <w:proofErr w:type="spellEnd"/>
      <w:r w:rsidRPr="009017A6">
        <w:t xml:space="preserve">-23, </w:t>
      </w:r>
      <w:r w:rsidR="00A321DB" w:rsidRPr="009017A6">
        <w:t xml:space="preserve">было бы полезнее подробнее обсудить ситуацию с повесткой дня </w:t>
      </w:r>
      <w:proofErr w:type="spellStart"/>
      <w:r w:rsidR="001E638D" w:rsidRPr="009017A6">
        <w:t>ВКР</w:t>
      </w:r>
      <w:proofErr w:type="spellEnd"/>
      <w:r w:rsidRPr="009017A6">
        <w:t xml:space="preserve">-27. </w:t>
      </w:r>
      <w:r w:rsidR="006D5BE0" w:rsidRPr="009017A6">
        <w:t>Он предлагает представителям региональных организаций принять участие в дополнительном заседании и высказать свои мнения</w:t>
      </w:r>
      <w:r w:rsidRPr="009017A6">
        <w:t>.</w:t>
      </w:r>
    </w:p>
    <w:p w14:paraId="29DABEB6" w14:textId="66A2CB80" w:rsidR="00BB583B" w:rsidRPr="009017A6" w:rsidRDefault="00BB583B" w:rsidP="00BB583B">
      <w:r w:rsidRPr="009017A6">
        <w:t>15.11</w:t>
      </w:r>
      <w:r w:rsidRPr="009017A6">
        <w:tab/>
      </w:r>
      <w:r w:rsidR="00FB7A80" w:rsidRPr="009017A6">
        <w:rPr>
          <w:b/>
          <w:bCs/>
        </w:rPr>
        <w:t>Председатель</w:t>
      </w:r>
      <w:r w:rsidRPr="009017A6">
        <w:rPr>
          <w:b/>
          <w:bCs/>
        </w:rPr>
        <w:t xml:space="preserve"> </w:t>
      </w:r>
      <w:r w:rsidR="006D5BE0" w:rsidRPr="009017A6">
        <w:t>настоятельно рекомендует Специальной группе провести необходимые ей заседания с учетом значения завершения работы по пункту 10 повестки дня</w:t>
      </w:r>
      <w:r w:rsidRPr="009017A6">
        <w:t xml:space="preserve">. </w:t>
      </w:r>
      <w:r w:rsidR="00F27893" w:rsidRPr="009017A6">
        <w:t>Та же рекомендация относится к другим специальным группам</w:t>
      </w:r>
      <w:r w:rsidRPr="009017A6">
        <w:t xml:space="preserve">. </w:t>
      </w:r>
      <w:r w:rsidR="00F27893" w:rsidRPr="009017A6">
        <w:t>В случае невозможности принятия решения по каким-либо вопросам участникам рекомендуется обращаться к нему напрямую</w:t>
      </w:r>
      <w:r w:rsidRPr="009017A6">
        <w:t xml:space="preserve">. </w:t>
      </w:r>
      <w:r w:rsidR="00F27893" w:rsidRPr="009017A6">
        <w:t>Вопросы лучше решать в специальных группах, чем на пленарном заседании</w:t>
      </w:r>
      <w:r w:rsidRPr="009017A6">
        <w:t>.</w:t>
      </w:r>
    </w:p>
    <w:p w14:paraId="47D30703" w14:textId="79D054D1" w:rsidR="00BB583B" w:rsidRPr="009017A6" w:rsidRDefault="00BB583B" w:rsidP="00BB583B">
      <w:r w:rsidRPr="009017A6">
        <w:t>15.12</w:t>
      </w:r>
      <w:r w:rsidRPr="009017A6">
        <w:tab/>
      </w:r>
      <w:r w:rsidR="00F27893" w:rsidRPr="009017A6">
        <w:t>После обсуждения с участием делегатов от Объединенных Арабских Эмиратов, Исламской Республики Иран</w:t>
      </w:r>
      <w:r w:rsidR="004E2835" w:rsidRPr="009017A6">
        <w:t>, Германии, Соединенного Королевства, Люксембурга</w:t>
      </w:r>
      <w:r w:rsidR="00CA6205">
        <w:t xml:space="preserve"> </w:t>
      </w:r>
      <w:r w:rsidR="004E2835" w:rsidRPr="009017A6">
        <w:t>и Словении по вопросам и документам</w:t>
      </w:r>
      <w:r w:rsidR="00692619" w:rsidRPr="009017A6">
        <w:t>, которые предстоит рассмотреть Специальной группе пленарного заседания 6</w:t>
      </w:r>
      <w:r w:rsidRPr="009017A6">
        <w:t xml:space="preserve">, </w:t>
      </w:r>
      <w:r w:rsidR="00FB7A80" w:rsidRPr="009017A6">
        <w:t>Председатель</w:t>
      </w:r>
      <w:r w:rsidRPr="009017A6">
        <w:t xml:space="preserve"> </w:t>
      </w:r>
      <w:r w:rsidR="00692619" w:rsidRPr="009017A6">
        <w:t>Специальной группы пленарного заседания 6 говорит, что он проведет дополнительное заседание, но не готов возобновлять обсуждение уже согласованных вопросов</w:t>
      </w:r>
      <w:r w:rsidRPr="009017A6">
        <w:t>.</w:t>
      </w:r>
    </w:p>
    <w:p w14:paraId="05C0CF17" w14:textId="230CB9AD" w:rsidR="00BB583B" w:rsidRPr="009017A6" w:rsidRDefault="00BB583B" w:rsidP="00BB583B">
      <w:pPr>
        <w:rPr>
          <w:b/>
          <w:bCs/>
        </w:rPr>
      </w:pPr>
      <w:r w:rsidRPr="009017A6">
        <w:rPr>
          <w:b/>
          <w:bCs/>
        </w:rPr>
        <w:t xml:space="preserve">Заседание </w:t>
      </w:r>
      <w:r w:rsidR="00692619" w:rsidRPr="009017A6">
        <w:rPr>
          <w:b/>
          <w:bCs/>
        </w:rPr>
        <w:t>закрывается</w:t>
      </w:r>
      <w:r w:rsidR="001E638D" w:rsidRPr="009017A6">
        <w:rPr>
          <w:b/>
          <w:bCs/>
        </w:rPr>
        <w:t xml:space="preserve"> </w:t>
      </w:r>
      <w:r w:rsidRPr="009017A6">
        <w:rPr>
          <w:b/>
          <w:bCs/>
        </w:rPr>
        <w:t>в 10 час</w:t>
      </w:r>
      <w:r w:rsidRPr="00567564">
        <w:t xml:space="preserve">. </w:t>
      </w:r>
      <w:r w:rsidRPr="009017A6">
        <w:rPr>
          <w:b/>
          <w:bCs/>
        </w:rPr>
        <w:t>50 мин</w:t>
      </w:r>
      <w:r w:rsidRPr="009017A6">
        <w:t>.</w:t>
      </w:r>
    </w:p>
    <w:p w14:paraId="38A317B1" w14:textId="77777777" w:rsidR="00BB583B" w:rsidRPr="009017A6" w:rsidRDefault="00BB583B" w:rsidP="00BB583B">
      <w:pPr>
        <w:tabs>
          <w:tab w:val="clear" w:pos="1134"/>
          <w:tab w:val="clear" w:pos="1871"/>
          <w:tab w:val="clear" w:pos="2268"/>
          <w:tab w:val="left" w:pos="6804"/>
        </w:tabs>
        <w:spacing w:before="1080"/>
        <w:rPr>
          <w:rFonts w:eastAsia="MS Mincho"/>
          <w:szCs w:val="22"/>
        </w:rPr>
      </w:pPr>
      <w:r w:rsidRPr="009017A6">
        <w:rPr>
          <w:szCs w:val="22"/>
        </w:rPr>
        <w:t>Генеральный секретарь:</w:t>
      </w:r>
      <w:r w:rsidRPr="009017A6">
        <w:rPr>
          <w:szCs w:val="22"/>
        </w:rPr>
        <w:tab/>
        <w:t>Председатель:</w:t>
      </w:r>
      <w:r w:rsidRPr="009017A6">
        <w:rPr>
          <w:szCs w:val="22"/>
        </w:rPr>
        <w:br/>
        <w:t xml:space="preserve">Х. </w:t>
      </w:r>
      <w:proofErr w:type="spellStart"/>
      <w:r w:rsidRPr="009017A6">
        <w:rPr>
          <w:szCs w:val="22"/>
        </w:rPr>
        <w:t>ЧЖАО</w:t>
      </w:r>
      <w:proofErr w:type="spellEnd"/>
      <w:r w:rsidRPr="009017A6">
        <w:rPr>
          <w:szCs w:val="22"/>
        </w:rPr>
        <w:tab/>
        <w:t>А. БАДАВИ</w:t>
      </w:r>
    </w:p>
    <w:sectPr w:rsidR="00BB583B" w:rsidRPr="009017A6" w:rsidSect="006C472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11" w:right="1138" w:bottom="1411" w:left="113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F8E1" w14:textId="77777777" w:rsidR="00C9344C" w:rsidRDefault="00C9344C">
      <w:r>
        <w:separator/>
      </w:r>
    </w:p>
  </w:endnote>
  <w:endnote w:type="continuationSeparator" w:id="0">
    <w:p w14:paraId="3E686081" w14:textId="77777777" w:rsidR="00C9344C" w:rsidRDefault="00C9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C49" w14:textId="761DBBF5" w:rsidR="00CD5F61" w:rsidRDefault="00CD5F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8B3E60" w14:textId="4A595198" w:rsidR="00CD5F61" w:rsidRPr="00CB5AF7" w:rsidRDefault="00CD5F61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P:\TRAD\R\ITU-R\CONF-R\CMR19\500\571R.docx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56EC">
      <w:rPr>
        <w:noProof/>
      </w:rPr>
      <w:t>16.01.20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23.12.19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0" w:name="_GoBack"/>
  <w:p w14:paraId="28566969" w14:textId="20DB857D" w:rsidR="00CD5F61" w:rsidRPr="00384731" w:rsidRDefault="00CD5F61" w:rsidP="00384731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956EC">
      <w:rPr>
        <w:lang w:val="en-US"/>
      </w:rPr>
      <w:t>P:\RUS\ITU-R\CONF-R\CMR19\500\571V2R.DOCX</w:t>
    </w:r>
    <w:r>
      <w:fldChar w:fldCharType="end"/>
    </w:r>
    <w:r w:rsidRPr="00AC6895">
      <w:t xml:space="preserve"> (</w:t>
    </w:r>
    <w:r w:rsidRPr="00F366D8">
      <w:rPr>
        <w:lang w:val="en-US"/>
      </w:rPr>
      <w:t>465904</w:t>
    </w:r>
    <w:r w:rsidRPr="00AC6895">
      <w:t>)</w:t>
    </w:r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B849" w14:textId="6B1A3139" w:rsidR="00CD5F61" w:rsidRPr="00AC6895" w:rsidRDefault="00CD5F61" w:rsidP="00A93DD4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D956EC">
      <w:rPr>
        <w:lang w:val="en-US"/>
      </w:rPr>
      <w:t>P:\RUS\ITU-R\CONF-R\CMR19\500\571V2R.DOCX</w:t>
    </w:r>
    <w:r>
      <w:fldChar w:fldCharType="end"/>
    </w:r>
    <w:r w:rsidRPr="00AC6895">
      <w:t xml:space="preserve"> (</w:t>
    </w:r>
    <w:r w:rsidRPr="00F366D8">
      <w:rPr>
        <w:lang w:val="en-US"/>
      </w:rPr>
      <w:t>465904</w:t>
    </w:r>
    <w:r w:rsidRPr="00AC689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2263" w14:textId="77777777" w:rsidR="00C9344C" w:rsidRDefault="00C9344C">
      <w:r>
        <w:rPr>
          <w:b/>
        </w:rPr>
        <w:t>_______________</w:t>
      </w:r>
    </w:p>
  </w:footnote>
  <w:footnote w:type="continuationSeparator" w:id="0">
    <w:p w14:paraId="31C7CAEC" w14:textId="77777777" w:rsidR="00C9344C" w:rsidRDefault="00C9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8668" w14:textId="77777777" w:rsidR="00D956EC" w:rsidRDefault="00D9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0D08" w14:textId="77777777" w:rsidR="00CD5F61" w:rsidRPr="00434A7C" w:rsidRDefault="00CD5F6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14:paraId="2E989BA3" w14:textId="633DA202" w:rsidR="00CD5F61" w:rsidRDefault="00CD5F61" w:rsidP="00A15F23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</w:t>
    </w:r>
    <w:r>
      <w:rPr>
        <w:lang w:val="ru-RU"/>
      </w:rPr>
      <w:t>571</w:t>
    </w:r>
    <w:r>
      <w:rPr>
        <w:lang w:val="en-US"/>
      </w:rPr>
      <w:t>-</w:t>
    </w:r>
    <w: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2205" w14:textId="77777777" w:rsidR="00D956EC" w:rsidRDefault="00D9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8F"/>
    <w:rsid w:val="000101E0"/>
    <w:rsid w:val="000202C8"/>
    <w:rsid w:val="000260F1"/>
    <w:rsid w:val="00026EBD"/>
    <w:rsid w:val="0003535B"/>
    <w:rsid w:val="0005488F"/>
    <w:rsid w:val="00075A42"/>
    <w:rsid w:val="000954CF"/>
    <w:rsid w:val="000A40EE"/>
    <w:rsid w:val="000B52DA"/>
    <w:rsid w:val="000C3FD8"/>
    <w:rsid w:val="000F5E93"/>
    <w:rsid w:val="00106692"/>
    <w:rsid w:val="00117D60"/>
    <w:rsid w:val="00123B68"/>
    <w:rsid w:val="00124C09"/>
    <w:rsid w:val="00126F2E"/>
    <w:rsid w:val="001347EE"/>
    <w:rsid w:val="00143D76"/>
    <w:rsid w:val="00151895"/>
    <w:rsid w:val="001521AE"/>
    <w:rsid w:val="0015280D"/>
    <w:rsid w:val="001842C8"/>
    <w:rsid w:val="001A41DD"/>
    <w:rsid w:val="001B10AD"/>
    <w:rsid w:val="001B3433"/>
    <w:rsid w:val="001E0E6A"/>
    <w:rsid w:val="001E5FB4"/>
    <w:rsid w:val="001E638D"/>
    <w:rsid w:val="001F1872"/>
    <w:rsid w:val="00202CA0"/>
    <w:rsid w:val="00240D85"/>
    <w:rsid w:val="00245A1F"/>
    <w:rsid w:val="00290C74"/>
    <w:rsid w:val="002B7253"/>
    <w:rsid w:val="00300F84"/>
    <w:rsid w:val="00317BFC"/>
    <w:rsid w:val="00344EB8"/>
    <w:rsid w:val="00345E34"/>
    <w:rsid w:val="00347045"/>
    <w:rsid w:val="00352F84"/>
    <w:rsid w:val="0035537E"/>
    <w:rsid w:val="0036182E"/>
    <w:rsid w:val="003716CC"/>
    <w:rsid w:val="00383FBF"/>
    <w:rsid w:val="00384731"/>
    <w:rsid w:val="003A35A6"/>
    <w:rsid w:val="003A3C94"/>
    <w:rsid w:val="003C583C"/>
    <w:rsid w:val="003D11DA"/>
    <w:rsid w:val="003D567F"/>
    <w:rsid w:val="003F0078"/>
    <w:rsid w:val="00421CA9"/>
    <w:rsid w:val="00434A7C"/>
    <w:rsid w:val="004434DD"/>
    <w:rsid w:val="0045143A"/>
    <w:rsid w:val="00461F4A"/>
    <w:rsid w:val="00477BDC"/>
    <w:rsid w:val="00487D9D"/>
    <w:rsid w:val="004904F6"/>
    <w:rsid w:val="004A4669"/>
    <w:rsid w:val="004A58F4"/>
    <w:rsid w:val="004B75CE"/>
    <w:rsid w:val="004C4F85"/>
    <w:rsid w:val="004C6DA0"/>
    <w:rsid w:val="004D040A"/>
    <w:rsid w:val="004D62A2"/>
    <w:rsid w:val="004E2835"/>
    <w:rsid w:val="005118E0"/>
    <w:rsid w:val="005123EC"/>
    <w:rsid w:val="0051315E"/>
    <w:rsid w:val="00515B49"/>
    <w:rsid w:val="005166B3"/>
    <w:rsid w:val="00536768"/>
    <w:rsid w:val="005506BD"/>
    <w:rsid w:val="00553933"/>
    <w:rsid w:val="00567276"/>
    <w:rsid w:val="00567564"/>
    <w:rsid w:val="00571EC2"/>
    <w:rsid w:val="005831A1"/>
    <w:rsid w:val="005B27FF"/>
    <w:rsid w:val="005B4B57"/>
    <w:rsid w:val="005B539A"/>
    <w:rsid w:val="005D1879"/>
    <w:rsid w:val="005D79A3"/>
    <w:rsid w:val="005E21D7"/>
    <w:rsid w:val="005E61DD"/>
    <w:rsid w:val="00600085"/>
    <w:rsid w:val="006023DF"/>
    <w:rsid w:val="00620DD7"/>
    <w:rsid w:val="00621DB1"/>
    <w:rsid w:val="00641544"/>
    <w:rsid w:val="00651BC3"/>
    <w:rsid w:val="00651C43"/>
    <w:rsid w:val="00652640"/>
    <w:rsid w:val="00657DE0"/>
    <w:rsid w:val="00667005"/>
    <w:rsid w:val="00692619"/>
    <w:rsid w:val="00692C06"/>
    <w:rsid w:val="006A6E9B"/>
    <w:rsid w:val="006B078C"/>
    <w:rsid w:val="006C472C"/>
    <w:rsid w:val="006D5BE0"/>
    <w:rsid w:val="006E0BAA"/>
    <w:rsid w:val="006E1AB4"/>
    <w:rsid w:val="00704DEE"/>
    <w:rsid w:val="00714172"/>
    <w:rsid w:val="00742BD6"/>
    <w:rsid w:val="00746C07"/>
    <w:rsid w:val="007520CA"/>
    <w:rsid w:val="00763F4F"/>
    <w:rsid w:val="00764816"/>
    <w:rsid w:val="007668C1"/>
    <w:rsid w:val="00775720"/>
    <w:rsid w:val="00791AB8"/>
    <w:rsid w:val="007C3142"/>
    <w:rsid w:val="007C7798"/>
    <w:rsid w:val="007C79EE"/>
    <w:rsid w:val="007D28C9"/>
    <w:rsid w:val="008003BF"/>
    <w:rsid w:val="00811633"/>
    <w:rsid w:val="008130DA"/>
    <w:rsid w:val="00813226"/>
    <w:rsid w:val="00842886"/>
    <w:rsid w:val="0085291A"/>
    <w:rsid w:val="008541A3"/>
    <w:rsid w:val="008552FB"/>
    <w:rsid w:val="00861F1A"/>
    <w:rsid w:val="00867CFD"/>
    <w:rsid w:val="00872FC8"/>
    <w:rsid w:val="008753A9"/>
    <w:rsid w:val="0088499A"/>
    <w:rsid w:val="00885A49"/>
    <w:rsid w:val="008906DD"/>
    <w:rsid w:val="00892A4B"/>
    <w:rsid w:val="008B43F2"/>
    <w:rsid w:val="008C3257"/>
    <w:rsid w:val="008D3C8D"/>
    <w:rsid w:val="008E412F"/>
    <w:rsid w:val="008E48C1"/>
    <w:rsid w:val="008F7EF6"/>
    <w:rsid w:val="00900C5B"/>
    <w:rsid w:val="009017A6"/>
    <w:rsid w:val="0090623A"/>
    <w:rsid w:val="0091012F"/>
    <w:rsid w:val="009119CC"/>
    <w:rsid w:val="00917A07"/>
    <w:rsid w:val="00924605"/>
    <w:rsid w:val="00941A02"/>
    <w:rsid w:val="00943BA9"/>
    <w:rsid w:val="009A7447"/>
    <w:rsid w:val="009B6180"/>
    <w:rsid w:val="009D21FF"/>
    <w:rsid w:val="009E2E72"/>
    <w:rsid w:val="009E5FC8"/>
    <w:rsid w:val="009F4E09"/>
    <w:rsid w:val="00A02A13"/>
    <w:rsid w:val="00A10681"/>
    <w:rsid w:val="00A138D0"/>
    <w:rsid w:val="00A141AF"/>
    <w:rsid w:val="00A15F23"/>
    <w:rsid w:val="00A1792C"/>
    <w:rsid w:val="00A17CA9"/>
    <w:rsid w:val="00A2044F"/>
    <w:rsid w:val="00A24A44"/>
    <w:rsid w:val="00A27AAF"/>
    <w:rsid w:val="00A321DB"/>
    <w:rsid w:val="00A4600A"/>
    <w:rsid w:val="00A568AA"/>
    <w:rsid w:val="00A57C04"/>
    <w:rsid w:val="00A60F67"/>
    <w:rsid w:val="00A61057"/>
    <w:rsid w:val="00A66340"/>
    <w:rsid w:val="00A70B1E"/>
    <w:rsid w:val="00A710E7"/>
    <w:rsid w:val="00A74DA1"/>
    <w:rsid w:val="00A85B65"/>
    <w:rsid w:val="00A879CF"/>
    <w:rsid w:val="00A91DB2"/>
    <w:rsid w:val="00A93DD4"/>
    <w:rsid w:val="00A97EC0"/>
    <w:rsid w:val="00AC66E6"/>
    <w:rsid w:val="00AC6895"/>
    <w:rsid w:val="00AE2C11"/>
    <w:rsid w:val="00AF661B"/>
    <w:rsid w:val="00B403AF"/>
    <w:rsid w:val="00B468A6"/>
    <w:rsid w:val="00B76870"/>
    <w:rsid w:val="00B975EB"/>
    <w:rsid w:val="00B9774C"/>
    <w:rsid w:val="00BA13A4"/>
    <w:rsid w:val="00BA1AA1"/>
    <w:rsid w:val="00BA2761"/>
    <w:rsid w:val="00BA35DC"/>
    <w:rsid w:val="00BA7509"/>
    <w:rsid w:val="00BB583B"/>
    <w:rsid w:val="00BC5313"/>
    <w:rsid w:val="00BE07BA"/>
    <w:rsid w:val="00BE16CF"/>
    <w:rsid w:val="00C20466"/>
    <w:rsid w:val="00C270D4"/>
    <w:rsid w:val="00C324A8"/>
    <w:rsid w:val="00C36404"/>
    <w:rsid w:val="00C5351B"/>
    <w:rsid w:val="00C56E7A"/>
    <w:rsid w:val="00C57124"/>
    <w:rsid w:val="00C64184"/>
    <w:rsid w:val="00C66EE8"/>
    <w:rsid w:val="00C72707"/>
    <w:rsid w:val="00C77026"/>
    <w:rsid w:val="00C8081F"/>
    <w:rsid w:val="00C83CA1"/>
    <w:rsid w:val="00C902E9"/>
    <w:rsid w:val="00C90E9E"/>
    <w:rsid w:val="00C92213"/>
    <w:rsid w:val="00C9344C"/>
    <w:rsid w:val="00C9364A"/>
    <w:rsid w:val="00CA6205"/>
    <w:rsid w:val="00CB4C23"/>
    <w:rsid w:val="00CB5AF7"/>
    <w:rsid w:val="00CC47C6"/>
    <w:rsid w:val="00CD2090"/>
    <w:rsid w:val="00CD33F8"/>
    <w:rsid w:val="00CD5F61"/>
    <w:rsid w:val="00CE124B"/>
    <w:rsid w:val="00CE5E47"/>
    <w:rsid w:val="00CF020F"/>
    <w:rsid w:val="00CF5B39"/>
    <w:rsid w:val="00D253B1"/>
    <w:rsid w:val="00D452AC"/>
    <w:rsid w:val="00D50099"/>
    <w:rsid w:val="00D528A8"/>
    <w:rsid w:val="00D53715"/>
    <w:rsid w:val="00D610E2"/>
    <w:rsid w:val="00D85174"/>
    <w:rsid w:val="00D956EC"/>
    <w:rsid w:val="00DE2EBA"/>
    <w:rsid w:val="00E432F0"/>
    <w:rsid w:val="00E46B9D"/>
    <w:rsid w:val="00E5054D"/>
    <w:rsid w:val="00E50C4E"/>
    <w:rsid w:val="00E61B4B"/>
    <w:rsid w:val="00E7419F"/>
    <w:rsid w:val="00E824F4"/>
    <w:rsid w:val="00E9268A"/>
    <w:rsid w:val="00E95A6B"/>
    <w:rsid w:val="00E976C1"/>
    <w:rsid w:val="00EA3BC9"/>
    <w:rsid w:val="00ED7420"/>
    <w:rsid w:val="00F00B5F"/>
    <w:rsid w:val="00F12180"/>
    <w:rsid w:val="00F2706B"/>
    <w:rsid w:val="00F27893"/>
    <w:rsid w:val="00F366D8"/>
    <w:rsid w:val="00F41394"/>
    <w:rsid w:val="00F578B1"/>
    <w:rsid w:val="00F65C19"/>
    <w:rsid w:val="00F7276B"/>
    <w:rsid w:val="00FA27FA"/>
    <w:rsid w:val="00FB7A80"/>
    <w:rsid w:val="00FC63FD"/>
    <w:rsid w:val="00FE344F"/>
    <w:rsid w:val="00FF527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8C0A8B"/>
  <w15:docId w15:val="{737016EC-E1C6-4499-8613-1A07AC9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9221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221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221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9221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22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9221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9221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9221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9221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9221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9221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9221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9221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9221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9221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9221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9221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92213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92213"/>
  </w:style>
  <w:style w:type="character" w:customStyle="1" w:styleId="AppendixNoCar">
    <w:name w:val="Appendix_No Car"/>
    <w:basedOn w:val="DefaultParagraphFont"/>
    <w:link w:val="Appendix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92213"/>
    <w:rPr>
      <w:lang w:val="en-GB"/>
    </w:rPr>
  </w:style>
  <w:style w:type="paragraph" w:customStyle="1" w:styleId="Appendixref">
    <w:name w:val="Appendix_ref"/>
    <w:basedOn w:val="Annexref"/>
    <w:next w:val="Annextitle"/>
    <w:rsid w:val="00C92213"/>
  </w:style>
  <w:style w:type="paragraph" w:customStyle="1" w:styleId="Appendixtitle">
    <w:name w:val="Appendix_title"/>
    <w:basedOn w:val="Annextitle"/>
    <w:next w:val="Normal"/>
    <w:link w:val="AppendixtitleChar"/>
    <w:rsid w:val="00C92213"/>
  </w:style>
  <w:style w:type="character" w:customStyle="1" w:styleId="AppendixtitleChar">
    <w:name w:val="Appendix_title Char"/>
    <w:basedOn w:val="AnnextitleChar1"/>
    <w:link w:val="Appendix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9221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9221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92213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92213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92213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92213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92213"/>
    <w:rPr>
      <w:lang w:val="en-US"/>
    </w:rPr>
  </w:style>
  <w:style w:type="paragraph" w:customStyle="1" w:styleId="Booktitle">
    <w:name w:val="Book_title"/>
    <w:basedOn w:val="Normal"/>
    <w:qFormat/>
    <w:rsid w:val="00C92213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9221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9221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9221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9221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9221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9221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92213"/>
  </w:style>
  <w:style w:type="character" w:customStyle="1" w:styleId="ChaptitleChar">
    <w:name w:val="Chap_title Char"/>
    <w:basedOn w:val="DefaultParagraphFont"/>
    <w:link w:val="Chaptitle"/>
    <w:locked/>
    <w:rsid w:val="00C9221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9221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9221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92213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92213"/>
    <w:pPr>
      <w:ind w:left="2268" w:hanging="397"/>
    </w:pPr>
  </w:style>
  <w:style w:type="paragraph" w:customStyle="1" w:styleId="Equation">
    <w:name w:val="Equation"/>
    <w:basedOn w:val="Normal"/>
    <w:link w:val="EquationChar"/>
    <w:rsid w:val="00C92213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9221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92213"/>
    <w:pPr>
      <w:ind w:left="1134"/>
    </w:pPr>
  </w:style>
  <w:style w:type="paragraph" w:customStyle="1" w:styleId="Equationlegend">
    <w:name w:val="Equation_legend"/>
    <w:basedOn w:val="NormalIndent"/>
    <w:rsid w:val="00C9221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92213"/>
    <w:pPr>
      <w:keepNext/>
      <w:keepLines/>
      <w:jc w:val="center"/>
    </w:pPr>
  </w:style>
  <w:style w:type="paragraph" w:customStyle="1" w:styleId="Figurelegend">
    <w:name w:val="Figure_legend"/>
    <w:basedOn w:val="Normal"/>
    <w:rsid w:val="00C9221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9221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9221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9221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9221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92213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9221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9221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9221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9221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9221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9221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92213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92213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9221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9221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9221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9221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9221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92213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C9221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92213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qFormat/>
    <w:rsid w:val="00C92213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92213"/>
  </w:style>
  <w:style w:type="paragraph" w:styleId="Index2">
    <w:name w:val="index 2"/>
    <w:basedOn w:val="Normal"/>
    <w:next w:val="Normal"/>
    <w:rsid w:val="00C92213"/>
    <w:pPr>
      <w:ind w:left="283"/>
    </w:pPr>
  </w:style>
  <w:style w:type="paragraph" w:styleId="Index3">
    <w:name w:val="index 3"/>
    <w:basedOn w:val="Normal"/>
    <w:next w:val="Normal"/>
    <w:rsid w:val="00C92213"/>
    <w:pPr>
      <w:ind w:left="566"/>
    </w:pPr>
  </w:style>
  <w:style w:type="paragraph" w:styleId="Index4">
    <w:name w:val="index 4"/>
    <w:basedOn w:val="Normal"/>
    <w:next w:val="Normal"/>
    <w:rsid w:val="00C92213"/>
    <w:pPr>
      <w:ind w:left="849"/>
    </w:pPr>
  </w:style>
  <w:style w:type="paragraph" w:styleId="Index5">
    <w:name w:val="index 5"/>
    <w:basedOn w:val="Normal"/>
    <w:next w:val="Normal"/>
    <w:rsid w:val="00C92213"/>
    <w:pPr>
      <w:ind w:left="1132"/>
    </w:pPr>
  </w:style>
  <w:style w:type="paragraph" w:styleId="Index6">
    <w:name w:val="index 6"/>
    <w:basedOn w:val="Normal"/>
    <w:next w:val="Normal"/>
    <w:rsid w:val="00C92213"/>
    <w:pPr>
      <w:ind w:left="1415"/>
    </w:pPr>
  </w:style>
  <w:style w:type="paragraph" w:styleId="Index7">
    <w:name w:val="index 7"/>
    <w:basedOn w:val="Normal"/>
    <w:next w:val="Normal"/>
    <w:rsid w:val="00C92213"/>
    <w:pPr>
      <w:ind w:left="1698"/>
    </w:pPr>
  </w:style>
  <w:style w:type="paragraph" w:styleId="IndexHeading">
    <w:name w:val="index heading"/>
    <w:basedOn w:val="Normal"/>
    <w:next w:val="Index1"/>
    <w:rsid w:val="00C92213"/>
  </w:style>
  <w:style w:type="character" w:styleId="LineNumber">
    <w:name w:val="line number"/>
    <w:basedOn w:val="DefaultParagraphFont"/>
    <w:rsid w:val="00C92213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C9221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9221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9221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9221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92213"/>
    <w:rPr>
      <w:rFonts w:cs="Times New Roman"/>
    </w:rPr>
  </w:style>
  <w:style w:type="paragraph" w:customStyle="1" w:styleId="PartNo">
    <w:name w:val="Part_No"/>
    <w:basedOn w:val="AnnexNo"/>
    <w:next w:val="Normal"/>
    <w:rsid w:val="00C92213"/>
  </w:style>
  <w:style w:type="paragraph" w:customStyle="1" w:styleId="Partref">
    <w:name w:val="Part_ref"/>
    <w:basedOn w:val="Annexref"/>
    <w:next w:val="Normal"/>
    <w:rsid w:val="00C92213"/>
  </w:style>
  <w:style w:type="paragraph" w:customStyle="1" w:styleId="Parttitle">
    <w:name w:val="Part_title"/>
    <w:basedOn w:val="Annextitle"/>
    <w:next w:val="Normalaftertitle"/>
    <w:rsid w:val="00C92213"/>
  </w:style>
  <w:style w:type="paragraph" w:customStyle="1" w:styleId="Proposal">
    <w:name w:val="Proposal"/>
    <w:basedOn w:val="Normal"/>
    <w:next w:val="Normal"/>
    <w:link w:val="ProposalChar"/>
    <w:rsid w:val="00C9221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92213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9221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9221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9221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92213"/>
  </w:style>
  <w:style w:type="paragraph" w:customStyle="1" w:styleId="QuestionNo">
    <w:name w:val="Question_No"/>
    <w:basedOn w:val="RecNo"/>
    <w:next w:val="Normal"/>
    <w:rsid w:val="00C92213"/>
  </w:style>
  <w:style w:type="paragraph" w:customStyle="1" w:styleId="Questionref">
    <w:name w:val="Question_ref"/>
    <w:basedOn w:val="Recref"/>
    <w:next w:val="Questiondate"/>
    <w:rsid w:val="00C92213"/>
  </w:style>
  <w:style w:type="paragraph" w:customStyle="1" w:styleId="Questiontitle">
    <w:name w:val="Question_title"/>
    <w:basedOn w:val="Rectitle"/>
    <w:next w:val="Questionref"/>
    <w:rsid w:val="00C92213"/>
  </w:style>
  <w:style w:type="paragraph" w:customStyle="1" w:styleId="Reasons">
    <w:name w:val="Reasons"/>
    <w:basedOn w:val="Normal"/>
    <w:link w:val="ReasonsChar"/>
    <w:qFormat/>
    <w:rsid w:val="00C9221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9221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92213"/>
    <w:rPr>
      <w:rFonts w:cs="Times New Roman"/>
      <w:b/>
    </w:rPr>
  </w:style>
  <w:style w:type="paragraph" w:customStyle="1" w:styleId="Reftext">
    <w:name w:val="Ref_text"/>
    <w:basedOn w:val="Normal"/>
    <w:rsid w:val="00C92213"/>
    <w:pPr>
      <w:ind w:left="1134" w:hanging="1134"/>
    </w:pPr>
  </w:style>
  <w:style w:type="paragraph" w:customStyle="1" w:styleId="Reftitle">
    <w:name w:val="Ref_title"/>
    <w:basedOn w:val="Normal"/>
    <w:next w:val="Reftext"/>
    <w:rsid w:val="00C9221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92213"/>
  </w:style>
  <w:style w:type="paragraph" w:customStyle="1" w:styleId="RepNo">
    <w:name w:val="Rep_No"/>
    <w:basedOn w:val="RecNo"/>
    <w:next w:val="Normal"/>
    <w:rsid w:val="00C92213"/>
  </w:style>
  <w:style w:type="paragraph" w:customStyle="1" w:styleId="Repref">
    <w:name w:val="Rep_ref"/>
    <w:basedOn w:val="Recref"/>
    <w:next w:val="Repdate"/>
    <w:rsid w:val="00C92213"/>
  </w:style>
  <w:style w:type="paragraph" w:customStyle="1" w:styleId="Reptitle">
    <w:name w:val="Rep_title"/>
    <w:basedOn w:val="Rectitle"/>
    <w:next w:val="Repref"/>
    <w:rsid w:val="00C92213"/>
  </w:style>
  <w:style w:type="paragraph" w:customStyle="1" w:styleId="Resdate">
    <w:name w:val="Res_date"/>
    <w:basedOn w:val="Recdate"/>
    <w:next w:val="Normalaftertitle"/>
    <w:rsid w:val="00C92213"/>
  </w:style>
  <w:style w:type="character" w:customStyle="1" w:styleId="Resdef">
    <w:name w:val="Res_def"/>
    <w:basedOn w:val="DefaultParagraphFont"/>
    <w:rsid w:val="00C92213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92213"/>
  </w:style>
  <w:style w:type="character" w:customStyle="1" w:styleId="ResNoChar">
    <w:name w:val="Res_No Char"/>
    <w:basedOn w:val="DefaultParagraphFont"/>
    <w:link w:val="ResNo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92213"/>
  </w:style>
  <w:style w:type="paragraph" w:customStyle="1" w:styleId="Restitle">
    <w:name w:val="Res_title"/>
    <w:basedOn w:val="Rectitle"/>
    <w:next w:val="Resref"/>
    <w:link w:val="RestitleChar"/>
    <w:rsid w:val="00C92213"/>
  </w:style>
  <w:style w:type="character" w:customStyle="1" w:styleId="RestitleChar">
    <w:name w:val="Res_title Char"/>
    <w:basedOn w:val="DefaultParagraphFont"/>
    <w:link w:val="Restitle"/>
    <w:locked/>
    <w:rsid w:val="00C92213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9221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9221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9221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9221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9221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9221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92213"/>
  </w:style>
  <w:style w:type="paragraph" w:customStyle="1" w:styleId="Sectiontitle">
    <w:name w:val="Section_title"/>
    <w:basedOn w:val="Annextitle"/>
    <w:next w:val="Normalaftertitle"/>
    <w:rsid w:val="00C92213"/>
  </w:style>
  <w:style w:type="paragraph" w:customStyle="1" w:styleId="SpecialFooter">
    <w:name w:val="Special Footer"/>
    <w:basedOn w:val="Footer"/>
    <w:rsid w:val="00C9221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92213"/>
    <w:rPr>
      <w:lang w:val="en-GB"/>
    </w:rPr>
  </w:style>
  <w:style w:type="table" w:styleId="TableGrid">
    <w:name w:val="Table Grid"/>
    <w:basedOn w:val="TableNormal"/>
    <w:uiPriority w:val="39"/>
    <w:rsid w:val="00C9221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9221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9221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9221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92213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9221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9221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92213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92213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AF661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F661B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9221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9221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9221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92213"/>
    <w:rPr>
      <w:b/>
    </w:rPr>
  </w:style>
  <w:style w:type="paragraph" w:customStyle="1" w:styleId="toc0">
    <w:name w:val="toc 0"/>
    <w:basedOn w:val="Normal"/>
    <w:next w:val="TOC1"/>
    <w:rsid w:val="00C9221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9221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92213"/>
    <w:pPr>
      <w:spacing w:before="120"/>
    </w:pPr>
  </w:style>
  <w:style w:type="paragraph" w:styleId="TOC3">
    <w:name w:val="toc 3"/>
    <w:basedOn w:val="TOC2"/>
    <w:rsid w:val="00C92213"/>
  </w:style>
  <w:style w:type="paragraph" w:styleId="TOC4">
    <w:name w:val="toc 4"/>
    <w:basedOn w:val="TOC3"/>
    <w:rsid w:val="00C92213"/>
  </w:style>
  <w:style w:type="paragraph" w:styleId="TOC5">
    <w:name w:val="toc 5"/>
    <w:basedOn w:val="TOC4"/>
    <w:rsid w:val="00C92213"/>
  </w:style>
  <w:style w:type="paragraph" w:styleId="TOC6">
    <w:name w:val="toc 6"/>
    <w:basedOn w:val="TOC4"/>
    <w:rsid w:val="00C92213"/>
  </w:style>
  <w:style w:type="paragraph" w:styleId="TOC7">
    <w:name w:val="toc 7"/>
    <w:basedOn w:val="TOC4"/>
    <w:rsid w:val="00C92213"/>
  </w:style>
  <w:style w:type="paragraph" w:styleId="TOC8">
    <w:name w:val="toc 8"/>
    <w:basedOn w:val="TOC4"/>
    <w:rsid w:val="00C92213"/>
  </w:style>
  <w:style w:type="paragraph" w:customStyle="1" w:styleId="Volumetitle">
    <w:name w:val="Volume_title"/>
    <w:basedOn w:val="ArtNo"/>
    <w:qFormat/>
    <w:rsid w:val="00C92213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92213"/>
  </w:style>
  <w:style w:type="paragraph" w:customStyle="1" w:styleId="AppArtNo">
    <w:name w:val="App_Art_No"/>
    <w:basedOn w:val="ArtNo"/>
    <w:next w:val="AppArttitle"/>
    <w:qFormat/>
    <w:rsid w:val="00C92213"/>
  </w:style>
  <w:style w:type="paragraph" w:customStyle="1" w:styleId="Committee">
    <w:name w:val="Committee"/>
    <w:basedOn w:val="Normal"/>
    <w:qFormat/>
    <w:rsid w:val="00C922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92213"/>
  </w:style>
  <w:style w:type="paragraph" w:customStyle="1" w:styleId="Headingsplit">
    <w:name w:val="Heading_split"/>
    <w:basedOn w:val="Headingi"/>
    <w:qFormat/>
    <w:rsid w:val="00C92213"/>
    <w:pPr>
      <w:keepNext w:val="0"/>
    </w:pPr>
    <w:rPr>
      <w:rFonts w:ascii="Times New Roman" w:hAnsi="Times New Roman"/>
      <w:lang w:val="en-US"/>
    </w:rPr>
  </w:style>
  <w:style w:type="paragraph" w:customStyle="1" w:styleId="MethodHeadingb">
    <w:name w:val="Method_Headingb"/>
    <w:basedOn w:val="Headingb"/>
    <w:qFormat/>
    <w:rsid w:val="00C92213"/>
  </w:style>
  <w:style w:type="paragraph" w:customStyle="1" w:styleId="Methodheading1">
    <w:name w:val="Method_heading1"/>
    <w:basedOn w:val="Heading1"/>
    <w:next w:val="Normal"/>
    <w:qFormat/>
    <w:rsid w:val="00C92213"/>
  </w:style>
  <w:style w:type="paragraph" w:customStyle="1" w:styleId="Methodheading2">
    <w:name w:val="Method_heading2"/>
    <w:basedOn w:val="Heading2"/>
    <w:next w:val="Normal"/>
    <w:qFormat/>
    <w:rsid w:val="00C92213"/>
  </w:style>
  <w:style w:type="paragraph" w:customStyle="1" w:styleId="Methodheading3">
    <w:name w:val="Method_heading3"/>
    <w:basedOn w:val="Heading3"/>
    <w:next w:val="Normal"/>
    <w:qFormat/>
    <w:rsid w:val="00C92213"/>
  </w:style>
  <w:style w:type="paragraph" w:customStyle="1" w:styleId="Methodheading4">
    <w:name w:val="Method_heading4"/>
    <w:basedOn w:val="Heading4"/>
    <w:next w:val="Normal"/>
    <w:qFormat/>
    <w:rsid w:val="00C92213"/>
  </w:style>
  <w:style w:type="paragraph" w:customStyle="1" w:styleId="Normalsplit">
    <w:name w:val="Normal_split"/>
    <w:basedOn w:val="Normal"/>
    <w:qFormat/>
    <w:rsid w:val="00C92213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C92213"/>
    <w:rPr>
      <w:rFonts w:ascii="Times New Roman" w:hAnsi="Times New Roman"/>
      <w:b w:val="0"/>
    </w:rPr>
  </w:style>
  <w:style w:type="character" w:styleId="Hyperlink">
    <w:name w:val="Hyperlink"/>
    <w:basedOn w:val="DefaultParagraphFont"/>
    <w:uiPriority w:val="99"/>
    <w:unhideWhenUsed/>
    <w:rsid w:val="00E50C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276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alibri"/>
      <w:szCs w:val="22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6B"/>
    <w:rPr>
      <w:rFonts w:ascii="Calibri" w:eastAsiaTheme="minorEastAsia" w:hAnsi="Calibri" w:cs="Calibri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meetingdoc.asp?lang=en&amp;parent=R16-WRC19-C-0043" TargetMode="External"/><Relationship Id="rId18" Type="http://schemas.openxmlformats.org/officeDocument/2006/relationships/hyperlink" Target="https://www.itu.int/md/R16-WRC19-C-0092/e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md/R16-WRC19-C-016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meetingdoc.asp?lang=en&amp;parent=R16-WRC19-C-0046" TargetMode="External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s://www.itu.int/md/meetingdoc.asp?lang=en&amp;parent=R16-WRC19-C-003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meetingdoc.asp?lang=en&amp;parent=R16-WRC19-C-002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itu.int/md/meetingdoc.asp?lang=en&amp;parent=R16-WRC19-C-0028" TargetMode="External"/><Relationship Id="rId19" Type="http://schemas.openxmlformats.org/officeDocument/2006/relationships/hyperlink" Target="https://www.itu.int/md/meetingdoc.asp?lang=en&amp;parent=R16-WRC19-C-0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meetingdoc.asp?lang=en&amp;parent=R16-WRC19-C-0028" TargetMode="Externa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3498-5E43-4144-BD71-9A0C6C7A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PR_WRC19.dotx</Template>
  <TotalTime>100</TotalTime>
  <Pages>19</Pages>
  <Words>6580</Words>
  <Characters>43286</Characters>
  <Application>Microsoft Office Word</Application>
  <DocSecurity>0</DocSecurity>
  <Lines>360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49767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- 2019</dc:subject>
  <dc:creator>Maloletkova, Svetlana</dc:creator>
  <cp:keywords/>
  <dc:description/>
  <cp:lastModifiedBy>Russian</cp:lastModifiedBy>
  <cp:revision>8</cp:revision>
  <cp:lastPrinted>2019-12-23T16:32:00Z</cp:lastPrinted>
  <dcterms:created xsi:type="dcterms:W3CDTF">2019-12-23T16:32:00Z</dcterms:created>
  <dcterms:modified xsi:type="dcterms:W3CDTF">2020-01-17T13:29:00Z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