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5629E325" w14:textId="77777777" w:rsidTr="0050008E">
        <w:trPr>
          <w:cantSplit/>
        </w:trPr>
        <w:tc>
          <w:tcPr>
            <w:tcW w:w="6911" w:type="dxa"/>
          </w:tcPr>
          <w:p w14:paraId="75DFF688"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2C01A529"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34A6061A" wp14:editId="6044D3A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1DCE15DB" w14:textId="77777777" w:rsidTr="00A1779F">
        <w:trPr>
          <w:cantSplit/>
        </w:trPr>
        <w:tc>
          <w:tcPr>
            <w:tcW w:w="10031" w:type="dxa"/>
            <w:gridSpan w:val="2"/>
            <w:tcBorders>
              <w:bottom w:val="single" w:sz="12" w:space="0" w:color="auto"/>
            </w:tcBorders>
          </w:tcPr>
          <w:p w14:paraId="1FFBE6B3"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18E90DC6" w14:textId="77777777" w:rsidTr="0050008E">
        <w:trPr>
          <w:cantSplit/>
        </w:trPr>
        <w:tc>
          <w:tcPr>
            <w:tcW w:w="6911" w:type="dxa"/>
            <w:tcBorders>
              <w:top w:val="single" w:sz="12" w:space="0" w:color="auto"/>
            </w:tcBorders>
          </w:tcPr>
          <w:p w14:paraId="06292836"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73F85530" w14:textId="77777777" w:rsidR="00C8286D" w:rsidRPr="00C324A8" w:rsidRDefault="00C8286D" w:rsidP="00C8286D">
            <w:pPr>
              <w:spacing w:before="0" w:line="240" w:lineRule="atLeast"/>
              <w:rPr>
                <w:rFonts w:ascii="Verdana" w:hAnsi="Verdana"/>
                <w:sz w:val="20"/>
              </w:rPr>
            </w:pPr>
          </w:p>
        </w:tc>
      </w:tr>
      <w:tr w:rsidR="00C8286D" w:rsidRPr="00C324A8" w14:paraId="7CA32F67" w14:textId="77777777" w:rsidTr="0050008E">
        <w:trPr>
          <w:cantSplit/>
          <w:trHeight w:val="23"/>
        </w:trPr>
        <w:tc>
          <w:tcPr>
            <w:tcW w:w="6911" w:type="dxa"/>
            <w:vMerge w:val="restart"/>
          </w:tcPr>
          <w:p w14:paraId="3FC217CE" w14:textId="292C55E4" w:rsidR="00C8286D" w:rsidRPr="000F595C" w:rsidRDefault="000F595C"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0F595C">
              <w:rPr>
                <w:rFonts w:ascii="Verdana" w:hAnsi="Verdana"/>
                <w:b/>
                <w:bCs/>
                <w:sz w:val="20"/>
              </w:rPr>
              <w:t>SESIÓN PLENARIA</w:t>
            </w:r>
          </w:p>
        </w:tc>
        <w:tc>
          <w:tcPr>
            <w:tcW w:w="3120" w:type="dxa"/>
          </w:tcPr>
          <w:p w14:paraId="1418207E" w14:textId="041633DE"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185E0A">
              <w:rPr>
                <w:rFonts w:ascii="Verdana" w:hAnsi="Verdana"/>
                <w:b/>
                <w:sz w:val="20"/>
              </w:rPr>
              <w:t>570</w:t>
            </w:r>
            <w:r>
              <w:rPr>
                <w:rFonts w:ascii="Verdana" w:hAnsi="Verdana"/>
                <w:b/>
                <w:sz w:val="20"/>
              </w:rPr>
              <w:t>-S</w:t>
            </w:r>
          </w:p>
        </w:tc>
      </w:tr>
      <w:tr w:rsidR="00C8286D" w:rsidRPr="00C324A8" w14:paraId="2976D609" w14:textId="77777777" w:rsidTr="0050008E">
        <w:trPr>
          <w:cantSplit/>
          <w:trHeight w:val="23"/>
        </w:trPr>
        <w:tc>
          <w:tcPr>
            <w:tcW w:w="6911" w:type="dxa"/>
            <w:vMerge/>
          </w:tcPr>
          <w:p w14:paraId="1B5E7403"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119558A8" w14:textId="02A1B247" w:rsidR="00C8286D" w:rsidRPr="00C8286D" w:rsidRDefault="00185E0A" w:rsidP="00C8286D">
            <w:pPr>
              <w:tabs>
                <w:tab w:val="left" w:pos="993"/>
              </w:tabs>
              <w:spacing w:before="0"/>
              <w:rPr>
                <w:rFonts w:ascii="Verdana" w:hAnsi="Verdana"/>
                <w:sz w:val="20"/>
              </w:rPr>
            </w:pPr>
            <w:r w:rsidRPr="00185E0A">
              <w:rPr>
                <w:rFonts w:ascii="Verdana" w:hAnsi="Verdana"/>
                <w:b/>
                <w:sz w:val="20"/>
              </w:rPr>
              <w:t>1</w:t>
            </w:r>
            <w:r w:rsidR="000F595C">
              <w:rPr>
                <w:rFonts w:ascii="Verdana" w:hAnsi="Verdana"/>
                <w:b/>
                <w:sz w:val="20"/>
              </w:rPr>
              <w:t>6</w:t>
            </w:r>
            <w:r w:rsidRPr="00185E0A">
              <w:rPr>
                <w:rFonts w:ascii="Verdana" w:hAnsi="Verdana"/>
                <w:b/>
                <w:sz w:val="20"/>
              </w:rPr>
              <w:t xml:space="preserve"> de diciembre de 2019</w:t>
            </w:r>
          </w:p>
        </w:tc>
      </w:tr>
      <w:tr w:rsidR="00C8286D" w:rsidRPr="00C324A8" w14:paraId="1CF4AF73" w14:textId="77777777" w:rsidTr="0050008E">
        <w:trPr>
          <w:cantSplit/>
          <w:trHeight w:val="23"/>
        </w:trPr>
        <w:tc>
          <w:tcPr>
            <w:tcW w:w="6911" w:type="dxa"/>
            <w:vMerge/>
          </w:tcPr>
          <w:p w14:paraId="4EFDE92A"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7DE6DE8C"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5C921D50" w14:textId="77777777" w:rsidTr="0050008E">
        <w:trPr>
          <w:cantSplit/>
        </w:trPr>
        <w:tc>
          <w:tcPr>
            <w:tcW w:w="10031" w:type="dxa"/>
            <w:gridSpan w:val="2"/>
          </w:tcPr>
          <w:p w14:paraId="2454CBEA" w14:textId="11E976DD" w:rsidR="000F595C" w:rsidRDefault="000F595C" w:rsidP="000F595C">
            <w:pPr>
              <w:pStyle w:val="Title1"/>
            </w:pPr>
            <w:bookmarkStart w:id="6" w:name="dsource" w:colFirst="0" w:colLast="0"/>
            <w:bookmarkEnd w:id="5"/>
            <w:r>
              <w:t>ACTA</w:t>
            </w:r>
            <w:r>
              <w:t>S</w:t>
            </w:r>
          </w:p>
          <w:p w14:paraId="641FA75F" w14:textId="77777777" w:rsidR="000F595C" w:rsidRDefault="000F595C" w:rsidP="000F595C">
            <w:pPr>
              <w:pStyle w:val="Title1"/>
            </w:pPr>
            <w:r>
              <w:t>DE LA</w:t>
            </w:r>
          </w:p>
          <w:p w14:paraId="71FB9BBA" w14:textId="2D64DFC6" w:rsidR="00C8286D" w:rsidRDefault="000F595C" w:rsidP="000F595C">
            <w:pPr>
              <w:pStyle w:val="Title1"/>
            </w:pPr>
            <w:r>
              <w:t>NOVENA SESIÓN PLENARIA</w:t>
            </w:r>
          </w:p>
        </w:tc>
      </w:tr>
      <w:tr w:rsidR="00C8286D" w14:paraId="56CCD38D" w14:textId="77777777" w:rsidTr="0050008E">
        <w:trPr>
          <w:cantSplit/>
        </w:trPr>
        <w:tc>
          <w:tcPr>
            <w:tcW w:w="10031" w:type="dxa"/>
            <w:gridSpan w:val="2"/>
          </w:tcPr>
          <w:p w14:paraId="6C7B71E2" w14:textId="7F5B7EF9" w:rsidR="00C8286D" w:rsidRDefault="000F595C" w:rsidP="00185E0A">
            <w:pPr>
              <w:pStyle w:val="Normalaftertitle"/>
              <w:jc w:val="center"/>
            </w:pPr>
            <w:bookmarkStart w:id="7" w:name="dtitle1" w:colFirst="0" w:colLast="0"/>
            <w:bookmarkEnd w:id="6"/>
            <w:r w:rsidRPr="000F595C">
              <w:t>Martes</w:t>
            </w:r>
            <w:r>
              <w:t>,</w:t>
            </w:r>
            <w:r w:rsidRPr="000F595C">
              <w:t xml:space="preserve"> 19 de noviembre de 2019, a las 14.00 horas</w:t>
            </w:r>
          </w:p>
        </w:tc>
      </w:tr>
      <w:tr w:rsidR="00C8286D" w14:paraId="4E788384" w14:textId="77777777" w:rsidTr="0050008E">
        <w:trPr>
          <w:cantSplit/>
        </w:trPr>
        <w:tc>
          <w:tcPr>
            <w:tcW w:w="10031" w:type="dxa"/>
            <w:gridSpan w:val="2"/>
          </w:tcPr>
          <w:p w14:paraId="0ADCAA28" w14:textId="13C8B3B3" w:rsidR="00C8286D" w:rsidRDefault="000F595C" w:rsidP="00185E0A">
            <w:pPr>
              <w:jc w:val="center"/>
            </w:pPr>
            <w:bookmarkStart w:id="8" w:name="dtitle2" w:colFirst="0" w:colLast="0"/>
            <w:bookmarkEnd w:id="7"/>
            <w:r w:rsidRPr="000F595C">
              <w:rPr>
                <w:b/>
                <w:bCs/>
              </w:rPr>
              <w:t>Presidente</w:t>
            </w:r>
            <w:r w:rsidRPr="000F595C">
              <w:t>: Sr. A. BADAWI (Egipto)</w:t>
            </w:r>
          </w:p>
        </w:tc>
      </w:tr>
      <w:tr w:rsidR="00C8286D" w14:paraId="227ABBD0" w14:textId="77777777" w:rsidTr="0050008E">
        <w:trPr>
          <w:cantSplit/>
        </w:trPr>
        <w:tc>
          <w:tcPr>
            <w:tcW w:w="10031" w:type="dxa"/>
            <w:gridSpan w:val="2"/>
          </w:tcPr>
          <w:p w14:paraId="005A47A2" w14:textId="77777777" w:rsidR="00C8286D" w:rsidRDefault="00C8286D" w:rsidP="0050008E">
            <w:pPr>
              <w:pStyle w:val="Title3"/>
            </w:pPr>
            <w:bookmarkStart w:id="9" w:name="dtitle3" w:colFirst="0" w:colLast="0"/>
            <w:bookmarkEnd w:id="8"/>
          </w:p>
        </w:tc>
      </w:tr>
      <w:bookmarkEnd w:id="9"/>
    </w:tbl>
    <w:p w14:paraId="71C3FC49" w14:textId="77777777" w:rsidR="000F595C" w:rsidRPr="000F595C" w:rsidRDefault="000F595C" w:rsidP="000F595C"/>
    <w:tbl>
      <w:tblPr>
        <w:tblW w:w="10031" w:type="dxa"/>
        <w:tblLook w:val="0000" w:firstRow="0" w:lastRow="0" w:firstColumn="0" w:lastColumn="0" w:noHBand="0" w:noVBand="0"/>
      </w:tblPr>
      <w:tblGrid>
        <w:gridCol w:w="534"/>
        <w:gridCol w:w="7159"/>
        <w:gridCol w:w="2338"/>
      </w:tblGrid>
      <w:tr w:rsidR="000F595C" w:rsidRPr="000F595C" w14:paraId="49996E06" w14:textId="77777777" w:rsidTr="00A443E4">
        <w:trPr>
          <w:tblHeader/>
        </w:trPr>
        <w:tc>
          <w:tcPr>
            <w:tcW w:w="534" w:type="dxa"/>
          </w:tcPr>
          <w:p w14:paraId="06B25F81" w14:textId="77777777" w:rsidR="000F595C" w:rsidRPr="000F595C" w:rsidRDefault="000F595C" w:rsidP="000F595C">
            <w:pPr>
              <w:rPr>
                <w:b/>
              </w:rPr>
            </w:pPr>
          </w:p>
        </w:tc>
        <w:tc>
          <w:tcPr>
            <w:tcW w:w="7159" w:type="dxa"/>
          </w:tcPr>
          <w:p w14:paraId="04068965" w14:textId="77777777" w:rsidR="000F595C" w:rsidRPr="000F595C" w:rsidRDefault="000F595C" w:rsidP="000F595C">
            <w:pPr>
              <w:rPr>
                <w:b/>
              </w:rPr>
            </w:pPr>
            <w:r w:rsidRPr="000F595C">
              <w:rPr>
                <w:b/>
              </w:rPr>
              <w:t>Asuntos tratados</w:t>
            </w:r>
          </w:p>
        </w:tc>
        <w:tc>
          <w:tcPr>
            <w:tcW w:w="2338" w:type="dxa"/>
          </w:tcPr>
          <w:p w14:paraId="09D19DA5" w14:textId="77777777" w:rsidR="000F595C" w:rsidRPr="000F595C" w:rsidRDefault="000F595C" w:rsidP="000F595C">
            <w:pPr>
              <w:jc w:val="center"/>
              <w:rPr>
                <w:b/>
              </w:rPr>
            </w:pPr>
            <w:r w:rsidRPr="000F595C">
              <w:rPr>
                <w:b/>
              </w:rPr>
              <w:t>Documentos</w:t>
            </w:r>
          </w:p>
        </w:tc>
      </w:tr>
      <w:tr w:rsidR="000F595C" w:rsidRPr="000F595C" w14:paraId="19C4CFBA" w14:textId="77777777" w:rsidTr="00A443E4">
        <w:tc>
          <w:tcPr>
            <w:tcW w:w="534" w:type="dxa"/>
          </w:tcPr>
          <w:p w14:paraId="1E1EC708" w14:textId="77777777" w:rsidR="000F595C" w:rsidRPr="000F595C" w:rsidRDefault="000F595C" w:rsidP="000F595C">
            <w:pPr>
              <w:rPr>
                <w:bCs/>
              </w:rPr>
            </w:pPr>
            <w:r w:rsidRPr="000F595C">
              <w:rPr>
                <w:bCs/>
              </w:rPr>
              <w:t>1</w:t>
            </w:r>
          </w:p>
        </w:tc>
        <w:tc>
          <w:tcPr>
            <w:tcW w:w="7159" w:type="dxa"/>
          </w:tcPr>
          <w:p w14:paraId="1DC63222" w14:textId="17692EAB" w:rsidR="000F595C" w:rsidRPr="000F595C" w:rsidRDefault="000F595C" w:rsidP="000F595C">
            <w:pPr>
              <w:rPr>
                <w:bCs/>
              </w:rPr>
            </w:pPr>
            <w:r w:rsidRPr="000F595C">
              <w:rPr>
                <w:bCs/>
              </w:rPr>
              <w:t>Vigésima segunda serie de textos sometidos por la Comisión de Redacción en primera lectura (B22)</w:t>
            </w:r>
          </w:p>
        </w:tc>
        <w:tc>
          <w:tcPr>
            <w:tcW w:w="2338" w:type="dxa"/>
          </w:tcPr>
          <w:p w14:paraId="577E0CFB" w14:textId="4F532C6B" w:rsidR="000F595C" w:rsidRPr="000F595C" w:rsidRDefault="000F595C" w:rsidP="000F595C">
            <w:pPr>
              <w:jc w:val="center"/>
              <w:rPr>
                <w:bCs/>
              </w:rPr>
            </w:pPr>
            <w:r w:rsidRPr="000F595C">
              <w:rPr>
                <w:bCs/>
              </w:rPr>
              <w:t>326, 402</w:t>
            </w:r>
          </w:p>
        </w:tc>
      </w:tr>
      <w:tr w:rsidR="000F595C" w:rsidRPr="000F595C" w14:paraId="2B06FC5D" w14:textId="77777777" w:rsidTr="00A443E4">
        <w:tc>
          <w:tcPr>
            <w:tcW w:w="534" w:type="dxa"/>
          </w:tcPr>
          <w:p w14:paraId="2E61E48B" w14:textId="77777777" w:rsidR="000F595C" w:rsidRPr="000F595C" w:rsidRDefault="000F595C" w:rsidP="000F595C">
            <w:pPr>
              <w:rPr>
                <w:bCs/>
              </w:rPr>
            </w:pPr>
            <w:r w:rsidRPr="000F595C">
              <w:rPr>
                <w:bCs/>
              </w:rPr>
              <w:t>2</w:t>
            </w:r>
          </w:p>
        </w:tc>
        <w:tc>
          <w:tcPr>
            <w:tcW w:w="7159" w:type="dxa"/>
          </w:tcPr>
          <w:p w14:paraId="7C897764" w14:textId="56F61DD1" w:rsidR="000F595C" w:rsidRPr="000F595C" w:rsidRDefault="000F595C" w:rsidP="000F595C">
            <w:pPr>
              <w:rPr>
                <w:bCs/>
              </w:rPr>
            </w:pPr>
            <w:r w:rsidRPr="000F595C">
              <w:rPr>
                <w:bCs/>
              </w:rPr>
              <w:t>Vigésima segunda serie de textos sometidos por la Comisión de Redacción (B22) – segunda lectura</w:t>
            </w:r>
          </w:p>
        </w:tc>
        <w:tc>
          <w:tcPr>
            <w:tcW w:w="2338" w:type="dxa"/>
          </w:tcPr>
          <w:p w14:paraId="40B641CC" w14:textId="35FD3F9E" w:rsidR="000F595C" w:rsidRPr="000F595C" w:rsidRDefault="000F595C" w:rsidP="000F595C">
            <w:pPr>
              <w:jc w:val="center"/>
            </w:pPr>
            <w:r w:rsidRPr="000F595C">
              <w:t>326</w:t>
            </w:r>
          </w:p>
        </w:tc>
      </w:tr>
      <w:tr w:rsidR="000F595C" w:rsidRPr="000F595C" w14:paraId="1BFF0C19" w14:textId="77777777" w:rsidTr="00A443E4">
        <w:tc>
          <w:tcPr>
            <w:tcW w:w="534" w:type="dxa"/>
          </w:tcPr>
          <w:p w14:paraId="460C39AD" w14:textId="77777777" w:rsidR="000F595C" w:rsidRPr="000F595C" w:rsidRDefault="000F595C" w:rsidP="000F595C">
            <w:pPr>
              <w:rPr>
                <w:bCs/>
              </w:rPr>
            </w:pPr>
            <w:r w:rsidRPr="000F595C">
              <w:rPr>
                <w:bCs/>
              </w:rPr>
              <w:t>3</w:t>
            </w:r>
          </w:p>
        </w:tc>
        <w:tc>
          <w:tcPr>
            <w:tcW w:w="7159" w:type="dxa"/>
          </w:tcPr>
          <w:p w14:paraId="5E0D7D09" w14:textId="06C2AD2E" w:rsidR="000F595C" w:rsidRPr="000F595C" w:rsidRDefault="000F595C" w:rsidP="000F595C">
            <w:pPr>
              <w:rPr>
                <w:bCs/>
              </w:rPr>
            </w:pPr>
            <w:r w:rsidRPr="000F595C">
              <w:t>Trigésima tercera serie de textos sometidos por la Comisión de Redacción en primera lectura (B33)</w:t>
            </w:r>
          </w:p>
        </w:tc>
        <w:tc>
          <w:tcPr>
            <w:tcW w:w="2338" w:type="dxa"/>
          </w:tcPr>
          <w:p w14:paraId="46829E48" w14:textId="52CCE9FE" w:rsidR="000F595C" w:rsidRPr="000F595C" w:rsidRDefault="000F595C" w:rsidP="000F595C">
            <w:pPr>
              <w:jc w:val="center"/>
            </w:pPr>
            <w:r w:rsidRPr="000F595C">
              <w:rPr>
                <w:bCs/>
                <w:lang w:val="en-GB"/>
              </w:rPr>
              <w:t>462</w:t>
            </w:r>
          </w:p>
        </w:tc>
      </w:tr>
      <w:tr w:rsidR="000F595C" w:rsidRPr="000F595C" w14:paraId="79889F36" w14:textId="77777777" w:rsidTr="00A443E4">
        <w:tc>
          <w:tcPr>
            <w:tcW w:w="534" w:type="dxa"/>
          </w:tcPr>
          <w:p w14:paraId="227FC9B1" w14:textId="77777777" w:rsidR="000F595C" w:rsidRPr="000F595C" w:rsidRDefault="000F595C" w:rsidP="000F595C">
            <w:r w:rsidRPr="000F595C">
              <w:t>4</w:t>
            </w:r>
          </w:p>
        </w:tc>
        <w:tc>
          <w:tcPr>
            <w:tcW w:w="7159" w:type="dxa"/>
          </w:tcPr>
          <w:p w14:paraId="1B693E08" w14:textId="57D15F9C" w:rsidR="000F595C" w:rsidRPr="000F595C" w:rsidRDefault="000F595C" w:rsidP="000F595C">
            <w:r w:rsidRPr="000F595C">
              <w:t>Trigésima tercera serie de textos sometidos por la Comisión de Redacción (B33) – segunda lectura</w:t>
            </w:r>
          </w:p>
        </w:tc>
        <w:tc>
          <w:tcPr>
            <w:tcW w:w="2338" w:type="dxa"/>
          </w:tcPr>
          <w:p w14:paraId="2F7D6B42" w14:textId="6D1BCE35" w:rsidR="000F595C" w:rsidRPr="000F595C" w:rsidRDefault="000F595C" w:rsidP="000F595C">
            <w:pPr>
              <w:jc w:val="center"/>
            </w:pPr>
            <w:r w:rsidRPr="000F595C">
              <w:rPr>
                <w:bCs/>
                <w:lang w:val="en-GB"/>
              </w:rPr>
              <w:t>462</w:t>
            </w:r>
          </w:p>
        </w:tc>
      </w:tr>
      <w:tr w:rsidR="000F595C" w:rsidRPr="000F595C" w14:paraId="1B3C2C11" w14:textId="77777777" w:rsidTr="00A443E4">
        <w:tc>
          <w:tcPr>
            <w:tcW w:w="534" w:type="dxa"/>
          </w:tcPr>
          <w:p w14:paraId="0950CB76" w14:textId="77777777" w:rsidR="000F595C" w:rsidRPr="000F595C" w:rsidRDefault="000F595C" w:rsidP="000F595C">
            <w:r w:rsidRPr="000F595C">
              <w:t>5</w:t>
            </w:r>
          </w:p>
        </w:tc>
        <w:tc>
          <w:tcPr>
            <w:tcW w:w="7159" w:type="dxa"/>
          </w:tcPr>
          <w:p w14:paraId="7B9A369F" w14:textId="47111FB3" w:rsidR="000F595C" w:rsidRPr="000F595C" w:rsidRDefault="000F595C" w:rsidP="000F595C">
            <w:r w:rsidRPr="000F595C">
              <w:t>Trigésima cuarta serie de textos sometidos por la Comisión de Redacción en primera lectura (B34)</w:t>
            </w:r>
          </w:p>
        </w:tc>
        <w:tc>
          <w:tcPr>
            <w:tcW w:w="2338" w:type="dxa"/>
          </w:tcPr>
          <w:p w14:paraId="662E59E9" w14:textId="1AAECCF1" w:rsidR="000F595C" w:rsidRPr="000F595C" w:rsidRDefault="000F595C" w:rsidP="000F595C">
            <w:pPr>
              <w:jc w:val="center"/>
            </w:pPr>
            <w:r w:rsidRPr="000F595C">
              <w:rPr>
                <w:bCs/>
                <w:lang w:val="en-GB"/>
              </w:rPr>
              <w:t>463</w:t>
            </w:r>
          </w:p>
        </w:tc>
      </w:tr>
      <w:tr w:rsidR="000F595C" w:rsidRPr="000F595C" w14:paraId="03F98451" w14:textId="77777777" w:rsidTr="00A443E4">
        <w:tc>
          <w:tcPr>
            <w:tcW w:w="534" w:type="dxa"/>
          </w:tcPr>
          <w:p w14:paraId="6E735BA5" w14:textId="77777777" w:rsidR="000F595C" w:rsidRPr="000F595C" w:rsidRDefault="000F595C" w:rsidP="000F595C">
            <w:r w:rsidRPr="000F595C">
              <w:t>6</w:t>
            </w:r>
          </w:p>
        </w:tc>
        <w:tc>
          <w:tcPr>
            <w:tcW w:w="7159" w:type="dxa"/>
          </w:tcPr>
          <w:p w14:paraId="5A8FB01E" w14:textId="55B3121E" w:rsidR="000F595C" w:rsidRPr="000F595C" w:rsidRDefault="000F595C" w:rsidP="000F595C">
            <w:r w:rsidRPr="000F595C">
              <w:t>Trigésima cuarta serie de textos sometidos por la Comisión de Redacción (B34) – segunda lectura</w:t>
            </w:r>
          </w:p>
        </w:tc>
        <w:tc>
          <w:tcPr>
            <w:tcW w:w="2338" w:type="dxa"/>
          </w:tcPr>
          <w:p w14:paraId="55644D62" w14:textId="34800D5F" w:rsidR="000F595C" w:rsidRPr="000F595C" w:rsidRDefault="000F595C" w:rsidP="000F595C">
            <w:pPr>
              <w:jc w:val="center"/>
            </w:pPr>
            <w:r w:rsidRPr="000F595C">
              <w:rPr>
                <w:bCs/>
                <w:lang w:val="en-GB"/>
              </w:rPr>
              <w:t>463</w:t>
            </w:r>
          </w:p>
        </w:tc>
      </w:tr>
      <w:tr w:rsidR="000F595C" w:rsidRPr="000F595C" w14:paraId="06D84C41" w14:textId="77777777" w:rsidTr="00A443E4">
        <w:tc>
          <w:tcPr>
            <w:tcW w:w="534" w:type="dxa"/>
          </w:tcPr>
          <w:p w14:paraId="1655D77E" w14:textId="77777777" w:rsidR="000F595C" w:rsidRPr="000F595C" w:rsidRDefault="000F595C" w:rsidP="000F595C">
            <w:r w:rsidRPr="000F595C">
              <w:t>7</w:t>
            </w:r>
          </w:p>
        </w:tc>
        <w:tc>
          <w:tcPr>
            <w:tcW w:w="7159" w:type="dxa"/>
          </w:tcPr>
          <w:p w14:paraId="7638BBDC" w14:textId="09FAD5CA" w:rsidR="000F595C" w:rsidRPr="000F595C" w:rsidRDefault="000F595C" w:rsidP="000F595C">
            <w:r w:rsidRPr="000F595C">
              <w:t>Trigésima quinta serie de textos sometidos por la Comisión de Redacción en primera lectura (B35)</w:t>
            </w:r>
          </w:p>
        </w:tc>
        <w:tc>
          <w:tcPr>
            <w:tcW w:w="2338" w:type="dxa"/>
          </w:tcPr>
          <w:p w14:paraId="798BE4E0" w14:textId="0CD02B55" w:rsidR="000F595C" w:rsidRPr="000F595C" w:rsidRDefault="000F595C" w:rsidP="000F595C">
            <w:pPr>
              <w:jc w:val="center"/>
            </w:pPr>
            <w:r w:rsidRPr="000F595C">
              <w:rPr>
                <w:lang w:val="en-GB"/>
              </w:rPr>
              <w:t>464</w:t>
            </w:r>
          </w:p>
        </w:tc>
      </w:tr>
      <w:tr w:rsidR="000F595C" w:rsidRPr="000F595C" w14:paraId="674DBE02" w14:textId="77777777" w:rsidTr="00A443E4">
        <w:tc>
          <w:tcPr>
            <w:tcW w:w="534" w:type="dxa"/>
          </w:tcPr>
          <w:p w14:paraId="32F21C3A" w14:textId="77777777" w:rsidR="000F595C" w:rsidRPr="000F595C" w:rsidRDefault="000F595C" w:rsidP="000F595C">
            <w:r w:rsidRPr="000F595C">
              <w:t>8</w:t>
            </w:r>
          </w:p>
        </w:tc>
        <w:tc>
          <w:tcPr>
            <w:tcW w:w="7159" w:type="dxa"/>
          </w:tcPr>
          <w:p w14:paraId="0D31A2E8" w14:textId="00BDF6C6" w:rsidR="000F595C" w:rsidRPr="000F595C" w:rsidRDefault="000F595C" w:rsidP="000F595C">
            <w:r w:rsidRPr="000F595C">
              <w:t>Trigésima quinta serie de textos sometidos por la Comisión de Redacción (B35) – segunda lectura</w:t>
            </w:r>
          </w:p>
        </w:tc>
        <w:tc>
          <w:tcPr>
            <w:tcW w:w="2338" w:type="dxa"/>
          </w:tcPr>
          <w:p w14:paraId="44435CD9" w14:textId="28743300" w:rsidR="000F595C" w:rsidRPr="000F595C" w:rsidRDefault="000F595C" w:rsidP="000F595C">
            <w:pPr>
              <w:jc w:val="center"/>
            </w:pPr>
            <w:r w:rsidRPr="000F595C">
              <w:rPr>
                <w:lang w:val="en-GB"/>
              </w:rPr>
              <w:t>464</w:t>
            </w:r>
          </w:p>
        </w:tc>
      </w:tr>
      <w:tr w:rsidR="000F595C" w:rsidRPr="000F595C" w14:paraId="2EB3CBC3" w14:textId="77777777" w:rsidTr="00A443E4">
        <w:tc>
          <w:tcPr>
            <w:tcW w:w="534" w:type="dxa"/>
          </w:tcPr>
          <w:p w14:paraId="2C7F3004" w14:textId="77777777" w:rsidR="000F595C" w:rsidRPr="000F595C" w:rsidRDefault="000F595C" w:rsidP="000F595C">
            <w:r w:rsidRPr="000F595C">
              <w:t>9</w:t>
            </w:r>
          </w:p>
        </w:tc>
        <w:tc>
          <w:tcPr>
            <w:tcW w:w="7159" w:type="dxa"/>
          </w:tcPr>
          <w:p w14:paraId="2661C267" w14:textId="77E71EDA" w:rsidR="000F595C" w:rsidRPr="000F595C" w:rsidRDefault="000F595C" w:rsidP="000F595C">
            <w:r w:rsidRPr="000F595C">
              <w:t>Trigésima sexta serie de textos sometidos por la Comisión de Redacción en primera lectura (B36)</w:t>
            </w:r>
          </w:p>
        </w:tc>
        <w:tc>
          <w:tcPr>
            <w:tcW w:w="2338" w:type="dxa"/>
          </w:tcPr>
          <w:p w14:paraId="0F6B9EB2" w14:textId="50DCDA34" w:rsidR="000F595C" w:rsidRPr="000F595C" w:rsidRDefault="000F595C" w:rsidP="000F595C">
            <w:pPr>
              <w:jc w:val="center"/>
            </w:pPr>
            <w:r w:rsidRPr="000F595C">
              <w:rPr>
                <w:lang w:val="en-GB"/>
              </w:rPr>
              <w:t>465</w:t>
            </w:r>
          </w:p>
        </w:tc>
      </w:tr>
      <w:tr w:rsidR="000F595C" w:rsidRPr="000F595C" w14:paraId="3D70A6C3" w14:textId="77777777" w:rsidTr="00A443E4">
        <w:tc>
          <w:tcPr>
            <w:tcW w:w="534" w:type="dxa"/>
          </w:tcPr>
          <w:p w14:paraId="429CBB0D" w14:textId="77777777" w:rsidR="000F595C" w:rsidRPr="000F595C" w:rsidRDefault="000F595C" w:rsidP="000F595C">
            <w:r w:rsidRPr="000F595C">
              <w:t>10</w:t>
            </w:r>
          </w:p>
        </w:tc>
        <w:tc>
          <w:tcPr>
            <w:tcW w:w="7159" w:type="dxa"/>
          </w:tcPr>
          <w:p w14:paraId="11C0B8F1" w14:textId="70F9A6E3" w:rsidR="000F595C" w:rsidRPr="000F595C" w:rsidRDefault="000F595C" w:rsidP="000F595C">
            <w:r w:rsidRPr="000F595C">
              <w:t>Trigésima sexta serie de textos sometidos por la Comisión de Redacción (B36) – segunda lectura</w:t>
            </w:r>
          </w:p>
        </w:tc>
        <w:tc>
          <w:tcPr>
            <w:tcW w:w="2338" w:type="dxa"/>
          </w:tcPr>
          <w:p w14:paraId="2983B983" w14:textId="29320158" w:rsidR="000F595C" w:rsidRPr="000F595C" w:rsidRDefault="000F595C" w:rsidP="000F595C">
            <w:pPr>
              <w:jc w:val="center"/>
            </w:pPr>
            <w:r w:rsidRPr="000F595C">
              <w:rPr>
                <w:lang w:val="en-GB"/>
              </w:rPr>
              <w:t>465</w:t>
            </w:r>
          </w:p>
        </w:tc>
      </w:tr>
    </w:tbl>
    <w:p w14:paraId="74591868" w14:textId="190A3855" w:rsidR="00185E0A" w:rsidRDefault="00185E0A" w:rsidP="000F595C">
      <w:r>
        <w:br w:type="page"/>
      </w:r>
    </w:p>
    <w:p w14:paraId="4D4C18E4" w14:textId="77777777" w:rsidR="00185E0A" w:rsidRPr="00185E0A" w:rsidRDefault="00185E0A" w:rsidP="000F595C">
      <w:pPr>
        <w:pStyle w:val="Heading1"/>
        <w:rPr>
          <w:lang w:val="es-ES"/>
        </w:rPr>
      </w:pPr>
      <w:r w:rsidRPr="00185E0A">
        <w:rPr>
          <w:lang w:val="es-ES"/>
        </w:rPr>
        <w:lastRenderedPageBreak/>
        <w:t>1</w:t>
      </w:r>
      <w:r w:rsidRPr="00185E0A">
        <w:rPr>
          <w:lang w:val="es-ES"/>
        </w:rPr>
        <w:tab/>
        <w:t xml:space="preserve">Vigésima segunda serie de textos </w:t>
      </w:r>
      <w:r w:rsidRPr="00185E0A">
        <w:rPr>
          <w:bCs/>
          <w:lang w:val="es-ES"/>
        </w:rPr>
        <w:t>sometidos por</w:t>
      </w:r>
      <w:r w:rsidRPr="00185E0A">
        <w:rPr>
          <w:lang w:val="es-ES"/>
        </w:rPr>
        <w:t xml:space="preserve"> la Comisión de Redacción en primera lectura (B22) (Documentos 326 y 402)</w:t>
      </w:r>
    </w:p>
    <w:p w14:paraId="7B63C07C" w14:textId="5C4A3338" w:rsidR="00185E0A" w:rsidRPr="00185E0A" w:rsidRDefault="00185E0A" w:rsidP="00185E0A">
      <w:pPr>
        <w:rPr>
          <w:lang w:val="es-ES"/>
        </w:rPr>
      </w:pPr>
      <w:r w:rsidRPr="00185E0A">
        <w:rPr>
          <w:lang w:val="es-ES"/>
        </w:rPr>
        <w:t>1.1</w:t>
      </w:r>
      <w:r w:rsidRPr="00185E0A">
        <w:rPr>
          <w:lang w:val="es-ES"/>
        </w:rPr>
        <w:tab/>
        <w:t xml:space="preserve">El </w:t>
      </w:r>
      <w:r w:rsidRPr="00185E0A">
        <w:rPr>
          <w:b/>
          <w:bCs/>
          <w:lang w:val="es-ES"/>
        </w:rPr>
        <w:t xml:space="preserve">Presidente de la Comisión de Redacción </w:t>
      </w:r>
      <w:r w:rsidRPr="00185E0A">
        <w:rPr>
          <w:lang w:val="es-ES"/>
        </w:rPr>
        <w:t>presenta el Documento 326 recordando que ha de considerarse en paralelo al Documento 402, cuyo examen retrasó la anterior Sesión Plenaria.</w:t>
      </w:r>
    </w:p>
    <w:p w14:paraId="3CDC5733" w14:textId="04D4E08F" w:rsidR="00185E0A" w:rsidRPr="00185E0A" w:rsidRDefault="00185E0A" w:rsidP="00185E0A">
      <w:pPr>
        <w:rPr>
          <w:lang w:val="es-ES"/>
        </w:rPr>
      </w:pPr>
      <w:r w:rsidRPr="00185E0A">
        <w:rPr>
          <w:lang w:val="es-ES"/>
        </w:rPr>
        <w:t>1.2</w:t>
      </w:r>
      <w:r w:rsidRPr="00185E0A">
        <w:rPr>
          <w:lang w:val="es-ES"/>
        </w:rPr>
        <w:tab/>
        <w:t xml:space="preserve">El </w:t>
      </w:r>
      <w:r w:rsidRPr="00185E0A">
        <w:rPr>
          <w:b/>
          <w:bCs/>
          <w:lang w:val="es-ES"/>
        </w:rPr>
        <w:t>Presidente de la Comisión 4</w:t>
      </w:r>
      <w:r w:rsidRPr="00185E0A">
        <w:rPr>
          <w:lang w:val="es-ES"/>
        </w:rPr>
        <w:t xml:space="preserve"> vuelve a presentar el Documento 402 e informa a los presentes de que contiene texto relativo al punto 9.1.5 del orden del día, presentado por las delegaciones de Francia y Alemania para su inclusión en las Actas de la Plenaria.</w:t>
      </w:r>
    </w:p>
    <w:p w14:paraId="6C0A06A2" w14:textId="77777777" w:rsidR="00185E0A" w:rsidRPr="00185E0A" w:rsidRDefault="00185E0A" w:rsidP="00185E0A">
      <w:pPr>
        <w:rPr>
          <w:b/>
          <w:bCs/>
          <w:lang w:val="es-ES"/>
        </w:rPr>
      </w:pPr>
      <w:r w:rsidRPr="00185E0A">
        <w:rPr>
          <w:lang w:val="es-ES"/>
        </w:rPr>
        <w:t>1.3</w:t>
      </w:r>
      <w:r w:rsidRPr="00185E0A">
        <w:rPr>
          <w:lang w:val="es-ES"/>
        </w:rPr>
        <w:tab/>
        <w:t xml:space="preserve">El </w:t>
      </w:r>
      <w:r w:rsidRPr="00185E0A">
        <w:rPr>
          <w:b/>
          <w:bCs/>
          <w:lang w:val="es-ES"/>
        </w:rPr>
        <w:t xml:space="preserve">Presidente </w:t>
      </w:r>
      <w:r w:rsidRPr="00185E0A">
        <w:rPr>
          <w:lang w:val="es-ES"/>
        </w:rPr>
        <w:t>invita a los presentes a considerar el Documento 326.</w:t>
      </w:r>
    </w:p>
    <w:p w14:paraId="57AD5D27" w14:textId="47DF77C9" w:rsidR="00185E0A" w:rsidRPr="00185E0A" w:rsidRDefault="00185E0A" w:rsidP="000F595C">
      <w:pPr>
        <w:pStyle w:val="Headingb"/>
        <w:rPr>
          <w:lang w:val="es-ES"/>
        </w:rPr>
      </w:pPr>
      <w:r w:rsidRPr="00185E0A">
        <w:rPr>
          <w:lang w:val="es-ES"/>
        </w:rPr>
        <w:t>Artículo 5 (MOD 5.447F, MOD 5.450A); MOD Resolución 229 (Rev.CMR-12); SUP Resolución 764 (C</w:t>
      </w:r>
      <w:r w:rsidR="002D2516">
        <w:rPr>
          <w:lang w:val="es-ES"/>
        </w:rPr>
        <w:t>MR</w:t>
      </w:r>
      <w:r w:rsidRPr="00185E0A">
        <w:rPr>
          <w:lang w:val="es-ES"/>
        </w:rPr>
        <w:t>-15)</w:t>
      </w:r>
    </w:p>
    <w:p w14:paraId="30DB7504" w14:textId="77777777" w:rsidR="00185E0A" w:rsidRPr="00185E0A" w:rsidRDefault="00185E0A" w:rsidP="00185E0A">
      <w:pPr>
        <w:rPr>
          <w:lang w:val="es-ES"/>
        </w:rPr>
      </w:pPr>
      <w:r w:rsidRPr="00185E0A">
        <w:rPr>
          <w:lang w:val="es-ES"/>
        </w:rPr>
        <w:t>1.4</w:t>
      </w:r>
      <w:r w:rsidRPr="00185E0A">
        <w:rPr>
          <w:lang w:val="es-ES"/>
        </w:rPr>
        <w:tab/>
      </w:r>
      <w:r w:rsidRPr="00185E0A">
        <w:rPr>
          <w:b/>
          <w:bCs/>
          <w:lang w:val="es-ES"/>
        </w:rPr>
        <w:t>Aprobado</w:t>
      </w:r>
      <w:r w:rsidRPr="00185E0A">
        <w:rPr>
          <w:lang w:val="es-ES"/>
        </w:rPr>
        <w:t>.</w:t>
      </w:r>
    </w:p>
    <w:p w14:paraId="6E24D7BE" w14:textId="77777777" w:rsidR="00185E0A" w:rsidRPr="00185E0A" w:rsidRDefault="00185E0A" w:rsidP="00185E0A">
      <w:pPr>
        <w:rPr>
          <w:lang w:val="es-ES"/>
        </w:rPr>
      </w:pPr>
      <w:r w:rsidRPr="00185E0A">
        <w:rPr>
          <w:lang w:val="es-ES"/>
        </w:rPr>
        <w:t>1.5</w:t>
      </w:r>
      <w:r w:rsidRPr="00185E0A">
        <w:rPr>
          <w:lang w:val="es-ES"/>
        </w:rPr>
        <w:tab/>
        <w:t xml:space="preserve">Se </w:t>
      </w:r>
      <w:r w:rsidRPr="00185E0A">
        <w:rPr>
          <w:b/>
          <w:bCs/>
          <w:lang w:val="es-ES"/>
        </w:rPr>
        <w:t xml:space="preserve">aprueba </w:t>
      </w:r>
      <w:r w:rsidRPr="00185E0A">
        <w:rPr>
          <w:lang w:val="es-ES"/>
        </w:rPr>
        <w:t xml:space="preserve">la vigésima segunda serie de textos </w:t>
      </w:r>
      <w:r w:rsidRPr="00185E0A">
        <w:rPr>
          <w:bCs/>
          <w:lang w:val="es-ES"/>
        </w:rPr>
        <w:t>sometidos por</w:t>
      </w:r>
      <w:r w:rsidRPr="00185E0A">
        <w:rPr>
          <w:lang w:val="es-ES"/>
        </w:rPr>
        <w:t xml:space="preserve"> la Comisión de Redacción (B22) (Documento 326) en primera lectura.</w:t>
      </w:r>
    </w:p>
    <w:p w14:paraId="16758432" w14:textId="77777777" w:rsidR="00185E0A" w:rsidRPr="00185E0A" w:rsidRDefault="00185E0A" w:rsidP="00185E0A">
      <w:pPr>
        <w:rPr>
          <w:lang w:val="es-ES"/>
        </w:rPr>
      </w:pPr>
      <w:r w:rsidRPr="00185E0A">
        <w:rPr>
          <w:lang w:val="es-ES"/>
        </w:rPr>
        <w:t>1.6</w:t>
      </w:r>
      <w:r w:rsidRPr="00185E0A">
        <w:rPr>
          <w:lang w:val="es-ES"/>
        </w:rPr>
        <w:tab/>
        <w:t xml:space="preserve">El </w:t>
      </w:r>
      <w:r w:rsidRPr="00185E0A">
        <w:rPr>
          <w:b/>
          <w:bCs/>
          <w:lang w:val="es-ES"/>
        </w:rPr>
        <w:t xml:space="preserve">Presidente </w:t>
      </w:r>
      <w:r w:rsidRPr="00185E0A">
        <w:rPr>
          <w:lang w:val="es-ES"/>
        </w:rPr>
        <w:t>invita a los presentes a considerar el Documento 402.</w:t>
      </w:r>
    </w:p>
    <w:p w14:paraId="355D227E" w14:textId="54DFA5AD" w:rsidR="00185E0A" w:rsidRPr="00185E0A" w:rsidRDefault="00185E0A" w:rsidP="00185E0A">
      <w:pPr>
        <w:rPr>
          <w:lang w:val="es-ES"/>
        </w:rPr>
      </w:pPr>
      <w:r w:rsidRPr="00185E0A">
        <w:rPr>
          <w:lang w:val="es-ES"/>
        </w:rPr>
        <w:t>1.7</w:t>
      </w:r>
      <w:r w:rsidRPr="00185E0A">
        <w:rPr>
          <w:lang w:val="es-ES"/>
        </w:rPr>
        <w:tab/>
        <w:t xml:space="preserve">En respuesta a una solicitud del </w:t>
      </w:r>
      <w:r w:rsidRPr="00185E0A">
        <w:rPr>
          <w:b/>
          <w:bCs/>
          <w:lang w:val="es-ES"/>
        </w:rPr>
        <w:t xml:space="preserve">delegado de Estados Unidos </w:t>
      </w:r>
      <w:r w:rsidRPr="00185E0A">
        <w:rPr>
          <w:lang w:val="es-ES"/>
        </w:rPr>
        <w:t xml:space="preserve">para que se aclare el objetivo del texto reproducido en el documento, el </w:t>
      </w:r>
      <w:r w:rsidRPr="00185E0A">
        <w:rPr>
          <w:b/>
          <w:bCs/>
          <w:lang w:val="es-ES"/>
        </w:rPr>
        <w:t xml:space="preserve">delegado de Francia </w:t>
      </w:r>
      <w:r w:rsidRPr="00185E0A">
        <w:rPr>
          <w:lang w:val="es-ES"/>
        </w:rPr>
        <w:t xml:space="preserve">dice que la revisión del </w:t>
      </w:r>
      <w:r w:rsidRPr="00185E0A">
        <w:rPr>
          <w:i/>
          <w:iCs/>
          <w:lang w:val="es-ES"/>
        </w:rPr>
        <w:t xml:space="preserve">resuelve </w:t>
      </w:r>
      <w:r w:rsidRPr="00185E0A">
        <w:rPr>
          <w:lang w:val="es-ES"/>
        </w:rPr>
        <w:t xml:space="preserve">8 de la Resolución 229 (Rev.CMR-19) está motivada por la Recomendación UIT-R M.1652, en virtud de la cual el criterio de protección de los radares meteorológicos es de </w:t>
      </w:r>
      <w:r w:rsidR="000F595C" w:rsidRPr="000F595C">
        <w:rPr>
          <w:lang w:val="es-ES"/>
        </w:rPr>
        <w:t>–</w:t>
      </w:r>
      <w:r w:rsidRPr="00185E0A">
        <w:rPr>
          <w:lang w:val="es-ES"/>
        </w:rPr>
        <w:t xml:space="preserve">6 dB. De conformidad con la Recomendación UIT-R M.1849-1, no obstante, el criterio de protección es en ocasiones inferior a </w:t>
      </w:r>
      <w:r w:rsidR="000F595C" w:rsidRPr="000F595C">
        <w:rPr>
          <w:lang w:val="es-ES"/>
        </w:rPr>
        <w:t>–</w:t>
      </w:r>
      <w:r w:rsidRPr="00185E0A">
        <w:rPr>
          <w:lang w:val="es-ES"/>
        </w:rPr>
        <w:t xml:space="preserve">10 dB. Así, el texto propuesto pretende resaltar que el primer criterio de protección se aplica únicamente en relación con el </w:t>
      </w:r>
      <w:r w:rsidRPr="00185E0A">
        <w:rPr>
          <w:i/>
          <w:iCs/>
          <w:lang w:val="es-ES"/>
        </w:rPr>
        <w:t xml:space="preserve">resuelve </w:t>
      </w:r>
      <w:r w:rsidRPr="00185E0A">
        <w:rPr>
          <w:lang w:val="es-ES"/>
        </w:rPr>
        <w:t>8 de la Resolución 229 (Rev.CMR-19) a fin de responder al punto 9.1.5 del orden del día. Sin embargo, todo estudio realizado en adelante deberá basarse en los criterios de protección definidos en la Recomendación UIT-R M.1849-1.</w:t>
      </w:r>
    </w:p>
    <w:p w14:paraId="51011BAE" w14:textId="7F9366E7" w:rsidR="00185E0A" w:rsidRPr="00185E0A" w:rsidRDefault="00185E0A" w:rsidP="00185E0A">
      <w:pPr>
        <w:rPr>
          <w:lang w:val="es-ES"/>
        </w:rPr>
      </w:pPr>
      <w:r w:rsidRPr="00185E0A">
        <w:rPr>
          <w:lang w:val="es-ES"/>
        </w:rPr>
        <w:t>1.8</w:t>
      </w:r>
      <w:r w:rsidRPr="00185E0A">
        <w:rPr>
          <w:lang w:val="es-ES"/>
        </w:rPr>
        <w:tab/>
        <w:t xml:space="preserve">El </w:t>
      </w:r>
      <w:r w:rsidRPr="00185E0A">
        <w:rPr>
          <w:b/>
          <w:bCs/>
          <w:lang w:val="es-ES"/>
        </w:rPr>
        <w:t xml:space="preserve">delegado de Estados Unidos </w:t>
      </w:r>
      <w:r w:rsidRPr="00185E0A">
        <w:rPr>
          <w:lang w:val="es-ES"/>
        </w:rPr>
        <w:t>dice que la formulación actual del texto propuesto no indica claramente que posiblemente será necesario definir criterios de protección más estrictos para los nuevos radares meteorológicos que puedan incluirse posteriormente en la Recomendación UIT</w:t>
      </w:r>
      <w:r w:rsidR="000F595C">
        <w:rPr>
          <w:lang w:val="es-ES"/>
        </w:rPr>
        <w:noBreakHyphen/>
      </w:r>
      <w:r w:rsidRPr="00185E0A">
        <w:rPr>
          <w:lang w:val="es-ES"/>
        </w:rPr>
        <w:t>R M.1849. Por consiguiente, sugiere que se revise el texto para solucionar ese problema y, por tanto, retrasar la consideración del Documento 402 a una próxima Sesión Plenaria.</w:t>
      </w:r>
    </w:p>
    <w:p w14:paraId="328FCF3C" w14:textId="6303374E" w:rsidR="00185E0A" w:rsidRPr="00185E0A" w:rsidRDefault="00185E0A" w:rsidP="00185E0A">
      <w:pPr>
        <w:rPr>
          <w:lang w:val="es-ES"/>
        </w:rPr>
      </w:pPr>
      <w:r w:rsidRPr="00185E0A">
        <w:rPr>
          <w:lang w:val="es-ES"/>
        </w:rPr>
        <w:t>1.9</w:t>
      </w:r>
      <w:r w:rsidRPr="00185E0A">
        <w:rPr>
          <w:lang w:val="es-ES"/>
        </w:rPr>
        <w:tab/>
        <w:t xml:space="preserve">El </w:t>
      </w:r>
      <w:r w:rsidRPr="00185E0A">
        <w:rPr>
          <w:b/>
          <w:bCs/>
          <w:lang w:val="es-ES"/>
        </w:rPr>
        <w:t>delegado de la República Islámica de</w:t>
      </w:r>
      <w:r w:rsidR="002D2516">
        <w:rPr>
          <w:b/>
          <w:bCs/>
          <w:lang w:val="es-ES"/>
        </w:rPr>
        <w:t>l</w:t>
      </w:r>
      <w:r w:rsidRPr="00185E0A">
        <w:rPr>
          <w:b/>
          <w:bCs/>
          <w:lang w:val="es-ES"/>
        </w:rPr>
        <w:t xml:space="preserve"> Irán </w:t>
      </w:r>
      <w:r w:rsidRPr="00185E0A">
        <w:rPr>
          <w:lang w:val="es-ES"/>
        </w:rPr>
        <w:t>pregunta si la Recomendación UIT</w:t>
      </w:r>
      <w:r w:rsidRPr="00185E0A">
        <w:rPr>
          <w:lang w:val="es-ES"/>
        </w:rPr>
        <w:noBreakHyphen/>
        <w:t>R M.1849 está incorporada por referencia en el Reglamento de Radiocomunicaciones, habida cuenta de que normalmente la Conferencia no tiene que opinar sobre los criterios definidos en las Recomendaciones UIT-R. En cualquier caso, no procede incluir observaciones sobre asuntos reglamentarios en las Actas de la Plenar</w:t>
      </w:r>
      <w:r w:rsidR="002E6628">
        <w:rPr>
          <w:lang w:val="es-ES"/>
        </w:rPr>
        <w:t>i</w:t>
      </w:r>
      <w:r w:rsidRPr="00185E0A">
        <w:rPr>
          <w:lang w:val="es-ES"/>
        </w:rPr>
        <w:t xml:space="preserve">a. En su lugar, todo texto aprobado por la Conferencia debe aparecer como nota al </w:t>
      </w:r>
      <w:r w:rsidRPr="00185E0A">
        <w:rPr>
          <w:i/>
          <w:iCs/>
          <w:lang w:val="es-ES"/>
        </w:rPr>
        <w:t xml:space="preserve">resuelve </w:t>
      </w:r>
      <w:r w:rsidRPr="00185E0A">
        <w:rPr>
          <w:lang w:val="es-ES"/>
        </w:rPr>
        <w:t>8 de la Resolución 229 (Rev.CMR-19) o añadirse al texto existente.</w:t>
      </w:r>
    </w:p>
    <w:p w14:paraId="520DEF49" w14:textId="4BFBDB4A" w:rsidR="00185E0A" w:rsidRPr="00185E0A" w:rsidRDefault="00185E0A" w:rsidP="00185E0A">
      <w:pPr>
        <w:rPr>
          <w:lang w:val="es-ES"/>
        </w:rPr>
      </w:pPr>
      <w:r w:rsidRPr="00185E0A">
        <w:rPr>
          <w:lang w:val="es-ES"/>
        </w:rPr>
        <w:t>1.10</w:t>
      </w:r>
      <w:r w:rsidRPr="00185E0A">
        <w:rPr>
          <w:lang w:val="es-ES"/>
        </w:rPr>
        <w:tab/>
        <w:t xml:space="preserve">El </w:t>
      </w:r>
      <w:r w:rsidRPr="00185E0A">
        <w:rPr>
          <w:b/>
          <w:bCs/>
          <w:lang w:val="es-ES"/>
        </w:rPr>
        <w:t xml:space="preserve">delegado de Estados Unidos </w:t>
      </w:r>
      <w:r w:rsidRPr="00185E0A">
        <w:rPr>
          <w:lang w:val="es-ES"/>
        </w:rPr>
        <w:t>dice que la Recomendación UIT-R M.1849 no está incorporada por referencia en el Reglamento de Radiocomunicaciones, pero sí lo estaría si se añade a la Resolución el texto que ha sugerido el anterior orador. Es fundamental conservar el delicado equilibrio que se refleja en el texto relativo al punto 9.1.5 del orden del día.</w:t>
      </w:r>
    </w:p>
    <w:p w14:paraId="7BA1B016" w14:textId="77777777" w:rsidR="00185E0A" w:rsidRPr="00185E0A" w:rsidRDefault="00185E0A" w:rsidP="00185E0A">
      <w:pPr>
        <w:rPr>
          <w:lang w:val="es-ES"/>
        </w:rPr>
      </w:pPr>
      <w:r w:rsidRPr="00185E0A">
        <w:rPr>
          <w:lang w:val="es-ES"/>
        </w:rPr>
        <w:t>1.11</w:t>
      </w:r>
      <w:r w:rsidRPr="00185E0A">
        <w:rPr>
          <w:lang w:val="es-ES"/>
        </w:rPr>
        <w:tab/>
        <w:t xml:space="preserve">El </w:t>
      </w:r>
      <w:r w:rsidRPr="00185E0A">
        <w:rPr>
          <w:b/>
          <w:bCs/>
          <w:lang w:val="es-ES"/>
        </w:rPr>
        <w:t xml:space="preserve">delegado de Francia </w:t>
      </w:r>
      <w:r w:rsidRPr="00185E0A">
        <w:rPr>
          <w:lang w:val="es-ES"/>
        </w:rPr>
        <w:t>sugiere que se sostengan negociaciones informales a fin de revisar el texto a la luz de las observaciones formuladas.</w:t>
      </w:r>
    </w:p>
    <w:p w14:paraId="04ED43C4" w14:textId="57A12F95" w:rsidR="00185E0A" w:rsidRPr="00185E0A" w:rsidRDefault="00185E0A" w:rsidP="00185E0A">
      <w:pPr>
        <w:rPr>
          <w:lang w:val="es-ES"/>
        </w:rPr>
      </w:pPr>
      <w:r w:rsidRPr="00185E0A">
        <w:rPr>
          <w:lang w:val="es-ES"/>
        </w:rPr>
        <w:t>1.12</w:t>
      </w:r>
      <w:r w:rsidRPr="00185E0A">
        <w:rPr>
          <w:lang w:val="es-ES"/>
        </w:rPr>
        <w:tab/>
        <w:t xml:space="preserve">El </w:t>
      </w:r>
      <w:r w:rsidRPr="00185E0A">
        <w:rPr>
          <w:b/>
          <w:bCs/>
          <w:lang w:val="es-ES"/>
        </w:rPr>
        <w:t xml:space="preserve">Presidente </w:t>
      </w:r>
      <w:r w:rsidRPr="00185E0A">
        <w:rPr>
          <w:lang w:val="es-ES"/>
        </w:rPr>
        <w:t>asume que la Conferencia desea retrasar la consideración del Documento</w:t>
      </w:r>
      <w:r w:rsidR="000F595C">
        <w:rPr>
          <w:lang w:val="es-ES"/>
        </w:rPr>
        <w:t> </w:t>
      </w:r>
      <w:r w:rsidRPr="00185E0A">
        <w:rPr>
          <w:lang w:val="es-ES"/>
        </w:rPr>
        <w:t>402, dejando así tiempo a las partes interesadas para llevar a cabo las negociaciones informales del caso.</w:t>
      </w:r>
    </w:p>
    <w:p w14:paraId="1D4D6EC7" w14:textId="0CB545AF" w:rsidR="00185E0A" w:rsidRPr="00185E0A" w:rsidRDefault="00185E0A" w:rsidP="00185E0A">
      <w:pPr>
        <w:rPr>
          <w:lang w:val="es-ES"/>
        </w:rPr>
      </w:pPr>
      <w:r w:rsidRPr="00185E0A">
        <w:rPr>
          <w:lang w:val="es-ES"/>
        </w:rPr>
        <w:lastRenderedPageBreak/>
        <w:t>1.13</w:t>
      </w:r>
      <w:r w:rsidRPr="00185E0A">
        <w:rPr>
          <w:lang w:val="es-ES"/>
        </w:rPr>
        <w:tab/>
        <w:t xml:space="preserve">Así se </w:t>
      </w:r>
      <w:r w:rsidRPr="00185E0A">
        <w:rPr>
          <w:b/>
          <w:bCs/>
          <w:lang w:val="es-ES"/>
        </w:rPr>
        <w:t>acuerda</w:t>
      </w:r>
      <w:r w:rsidRPr="00185E0A">
        <w:rPr>
          <w:lang w:val="es-ES"/>
        </w:rPr>
        <w:t>.</w:t>
      </w:r>
    </w:p>
    <w:p w14:paraId="3E9F8117" w14:textId="77777777" w:rsidR="00185E0A" w:rsidRPr="00185E0A" w:rsidRDefault="00185E0A" w:rsidP="000F595C">
      <w:pPr>
        <w:pStyle w:val="Heading1"/>
        <w:rPr>
          <w:lang w:val="es-ES"/>
        </w:rPr>
      </w:pPr>
      <w:r w:rsidRPr="00185E0A">
        <w:rPr>
          <w:lang w:val="es-ES"/>
        </w:rPr>
        <w:t>2</w:t>
      </w:r>
      <w:r w:rsidRPr="00185E0A">
        <w:rPr>
          <w:lang w:val="es-ES"/>
        </w:rPr>
        <w:tab/>
        <w:t>Vigésima segunda serie de textos sometidos por la Comisión de Redacción (B22) – segunda lectura (B22) (Documento 326)</w:t>
      </w:r>
    </w:p>
    <w:p w14:paraId="08281D0F" w14:textId="77777777" w:rsidR="00185E0A" w:rsidRPr="00185E0A" w:rsidRDefault="00185E0A" w:rsidP="00185E0A">
      <w:pPr>
        <w:rPr>
          <w:lang w:val="es-ES"/>
        </w:rPr>
      </w:pPr>
      <w:r w:rsidRPr="00185E0A">
        <w:rPr>
          <w:lang w:val="es-ES"/>
        </w:rPr>
        <w:t>2.1</w:t>
      </w:r>
      <w:r w:rsidRPr="00185E0A">
        <w:rPr>
          <w:lang w:val="es-ES"/>
        </w:rPr>
        <w:tab/>
        <w:t xml:space="preserve">Se </w:t>
      </w:r>
      <w:r w:rsidRPr="00185E0A">
        <w:rPr>
          <w:b/>
          <w:bCs/>
          <w:lang w:val="es-ES"/>
        </w:rPr>
        <w:t xml:space="preserve">aprueba </w:t>
      </w:r>
      <w:r w:rsidRPr="00185E0A">
        <w:rPr>
          <w:lang w:val="es-ES"/>
        </w:rPr>
        <w:t xml:space="preserve">en segunda lectura la vigésima segunda serie de textos </w:t>
      </w:r>
      <w:r w:rsidRPr="00185E0A">
        <w:rPr>
          <w:bCs/>
          <w:lang w:val="es-ES"/>
        </w:rPr>
        <w:t>sometidos por</w:t>
      </w:r>
      <w:r w:rsidRPr="00185E0A">
        <w:rPr>
          <w:lang w:val="es-ES"/>
        </w:rPr>
        <w:t xml:space="preserve"> la Comisión de Redacción (B22) (Documento 326).</w:t>
      </w:r>
    </w:p>
    <w:p w14:paraId="05EF89CA" w14:textId="77777777" w:rsidR="00185E0A" w:rsidRPr="00185E0A" w:rsidRDefault="00185E0A" w:rsidP="000F595C">
      <w:pPr>
        <w:pStyle w:val="Heading1"/>
        <w:rPr>
          <w:lang w:val="es-ES"/>
        </w:rPr>
      </w:pPr>
      <w:bookmarkStart w:id="10" w:name="_Hlk25064218"/>
      <w:r w:rsidRPr="00185E0A">
        <w:rPr>
          <w:lang w:val="es-ES"/>
        </w:rPr>
        <w:t>3</w:t>
      </w:r>
      <w:r w:rsidRPr="00185E0A">
        <w:rPr>
          <w:lang w:val="es-ES"/>
        </w:rPr>
        <w:tab/>
        <w:t>Trigésima tercera serie de textos sometidos por la Comisión de Redacción en primera lectura (B33) (Documento 462)</w:t>
      </w:r>
    </w:p>
    <w:bookmarkEnd w:id="10"/>
    <w:p w14:paraId="5185CCD8" w14:textId="77777777" w:rsidR="00185E0A" w:rsidRPr="00185E0A" w:rsidRDefault="00185E0A" w:rsidP="00185E0A">
      <w:pPr>
        <w:rPr>
          <w:lang w:val="es-ES"/>
        </w:rPr>
      </w:pPr>
      <w:r w:rsidRPr="00185E0A">
        <w:rPr>
          <w:lang w:val="es-ES"/>
        </w:rPr>
        <w:t>3.1</w:t>
      </w:r>
      <w:r w:rsidRPr="00185E0A">
        <w:rPr>
          <w:lang w:val="es-ES"/>
        </w:rPr>
        <w:tab/>
        <w:t xml:space="preserve">El </w:t>
      </w:r>
      <w:r w:rsidRPr="00185E0A">
        <w:rPr>
          <w:b/>
          <w:bCs/>
          <w:lang w:val="es-ES"/>
        </w:rPr>
        <w:t xml:space="preserve">Presidente de la Comisión de Redacción </w:t>
      </w:r>
      <w:r w:rsidRPr="00185E0A">
        <w:rPr>
          <w:lang w:val="es-ES"/>
        </w:rPr>
        <w:t>presenta el Documento 462.</w:t>
      </w:r>
    </w:p>
    <w:p w14:paraId="151058BB" w14:textId="77777777" w:rsidR="00185E0A" w:rsidRPr="00185E0A" w:rsidRDefault="00185E0A" w:rsidP="00185E0A">
      <w:pPr>
        <w:rPr>
          <w:lang w:val="es-ES"/>
        </w:rPr>
      </w:pPr>
      <w:bookmarkStart w:id="11" w:name="_Hlk25065079"/>
      <w:r w:rsidRPr="00185E0A">
        <w:rPr>
          <w:lang w:val="es-ES"/>
        </w:rPr>
        <w:t>3.2</w:t>
      </w:r>
      <w:r w:rsidRPr="00185E0A">
        <w:rPr>
          <w:lang w:val="es-ES"/>
        </w:rPr>
        <w:tab/>
        <w:t xml:space="preserve">El </w:t>
      </w:r>
      <w:r w:rsidRPr="00185E0A">
        <w:rPr>
          <w:b/>
          <w:bCs/>
          <w:lang w:val="es-ES"/>
        </w:rPr>
        <w:t xml:space="preserve">Presidente </w:t>
      </w:r>
      <w:r w:rsidRPr="00185E0A">
        <w:rPr>
          <w:lang w:val="es-ES"/>
        </w:rPr>
        <w:t>invita a los presentes a considerar el Documento 462</w:t>
      </w:r>
      <w:bookmarkEnd w:id="11"/>
      <w:r w:rsidRPr="00185E0A">
        <w:rPr>
          <w:lang w:val="es-ES"/>
        </w:rPr>
        <w:t>.</w:t>
      </w:r>
    </w:p>
    <w:p w14:paraId="2F28C4BE" w14:textId="1E135CE5" w:rsidR="00185E0A" w:rsidRPr="002E6628" w:rsidRDefault="00185E0A" w:rsidP="000F595C">
      <w:pPr>
        <w:pStyle w:val="Headingb"/>
        <w:rPr>
          <w:lang w:val="es-ES"/>
        </w:rPr>
      </w:pPr>
      <w:r w:rsidRPr="002E6628">
        <w:rPr>
          <w:lang w:val="es-ES"/>
        </w:rPr>
        <w:t>Artículo 9 (MOD Título, MOD A.9.4, MOD 9.1, MOD 9.2B, MOD 9.3, ADD 9.3.1); Artículo</w:t>
      </w:r>
      <w:r w:rsidR="000F595C" w:rsidRPr="002E6628">
        <w:rPr>
          <w:lang w:val="es-ES"/>
        </w:rPr>
        <w:t> </w:t>
      </w:r>
      <w:r w:rsidRPr="002E6628">
        <w:rPr>
          <w:lang w:val="es-ES"/>
        </w:rPr>
        <w:t>11 (MOD Título, MOD A.11.2); Apéndice 4 (MOD Cuadro A); ADD</w:t>
      </w:r>
      <w:r w:rsidR="000F595C" w:rsidRPr="002E6628">
        <w:rPr>
          <w:lang w:val="es-ES"/>
        </w:rPr>
        <w:t> </w:t>
      </w:r>
      <w:r w:rsidRPr="002E6628">
        <w:rPr>
          <w:lang w:val="es-ES"/>
        </w:rPr>
        <w:t>Resolución</w:t>
      </w:r>
      <w:r w:rsidR="000F595C" w:rsidRPr="002E6628">
        <w:rPr>
          <w:lang w:val="es-ES"/>
        </w:rPr>
        <w:t> </w:t>
      </w:r>
      <w:r w:rsidRPr="002E6628">
        <w:rPr>
          <w:lang w:val="es-ES"/>
        </w:rPr>
        <w:t>COM5/5 (CMR-19) – Procedimiento reglamentario para las asignaciones de frecuencias a sistemas y redes de satélites no geoestacionarios identificados como misiones de corta duración no sujetos a la aplicación de la Sección II del Artículo 9</w:t>
      </w:r>
    </w:p>
    <w:p w14:paraId="4A107973" w14:textId="67DF83EC" w:rsidR="00185E0A" w:rsidRPr="00185E0A" w:rsidRDefault="00185E0A" w:rsidP="00185E0A">
      <w:pPr>
        <w:rPr>
          <w:lang w:val="es-ES"/>
        </w:rPr>
      </w:pPr>
      <w:r w:rsidRPr="00185E0A">
        <w:rPr>
          <w:lang w:val="es-ES"/>
        </w:rPr>
        <w:t>3.3</w:t>
      </w:r>
      <w:r w:rsidRPr="00185E0A">
        <w:rPr>
          <w:lang w:val="es-ES"/>
        </w:rPr>
        <w:tab/>
      </w:r>
      <w:r w:rsidRPr="00185E0A">
        <w:rPr>
          <w:b/>
          <w:bCs/>
          <w:lang w:val="es-ES"/>
        </w:rPr>
        <w:t>Aprobado</w:t>
      </w:r>
      <w:r w:rsidRPr="00185E0A">
        <w:rPr>
          <w:lang w:val="es-ES"/>
        </w:rPr>
        <w:t>.</w:t>
      </w:r>
    </w:p>
    <w:p w14:paraId="7510151A" w14:textId="77777777" w:rsidR="00185E0A" w:rsidRPr="00185E0A" w:rsidRDefault="00185E0A" w:rsidP="00185E0A">
      <w:pPr>
        <w:rPr>
          <w:lang w:val="es-ES"/>
        </w:rPr>
      </w:pPr>
      <w:r w:rsidRPr="00185E0A">
        <w:rPr>
          <w:lang w:val="es-ES"/>
        </w:rPr>
        <w:t>3.4</w:t>
      </w:r>
      <w:r w:rsidRPr="00185E0A">
        <w:rPr>
          <w:lang w:val="es-ES"/>
        </w:rPr>
        <w:tab/>
        <w:t xml:space="preserve">Se </w:t>
      </w:r>
      <w:r w:rsidRPr="00185E0A">
        <w:rPr>
          <w:b/>
          <w:bCs/>
          <w:lang w:val="es-ES"/>
        </w:rPr>
        <w:t xml:space="preserve">aprueba </w:t>
      </w:r>
      <w:r w:rsidRPr="00185E0A">
        <w:rPr>
          <w:lang w:val="es-ES"/>
        </w:rPr>
        <w:t>la trigésima tercera serie de textos sometidos por la Comisión de Redacción (B33) (Documento 462) en primera lectura.</w:t>
      </w:r>
    </w:p>
    <w:p w14:paraId="05068EF8" w14:textId="77777777" w:rsidR="00185E0A" w:rsidRPr="00185E0A" w:rsidRDefault="00185E0A" w:rsidP="000F595C">
      <w:pPr>
        <w:pStyle w:val="Heading1"/>
        <w:rPr>
          <w:lang w:val="es-ES"/>
        </w:rPr>
      </w:pPr>
      <w:r w:rsidRPr="00185E0A">
        <w:rPr>
          <w:lang w:val="es-ES"/>
        </w:rPr>
        <w:t>4</w:t>
      </w:r>
      <w:r w:rsidRPr="00185E0A">
        <w:rPr>
          <w:lang w:val="es-ES"/>
        </w:rPr>
        <w:tab/>
        <w:t>Trigésima tercera serie de textos sometidos por la Comisión de Redacción (B33) – segunda lectura (Documento 462)</w:t>
      </w:r>
    </w:p>
    <w:p w14:paraId="67A771C5" w14:textId="77777777" w:rsidR="00185E0A" w:rsidRPr="00185E0A" w:rsidRDefault="00185E0A" w:rsidP="00185E0A">
      <w:pPr>
        <w:rPr>
          <w:lang w:val="es-ES"/>
        </w:rPr>
      </w:pPr>
      <w:r w:rsidRPr="00185E0A">
        <w:rPr>
          <w:lang w:val="es-ES"/>
        </w:rPr>
        <w:t>4.1</w:t>
      </w:r>
      <w:r w:rsidRPr="00185E0A">
        <w:rPr>
          <w:lang w:val="es-ES"/>
        </w:rPr>
        <w:tab/>
        <w:t xml:space="preserve">Se </w:t>
      </w:r>
      <w:r w:rsidRPr="00185E0A">
        <w:rPr>
          <w:b/>
          <w:bCs/>
          <w:lang w:val="es-ES"/>
        </w:rPr>
        <w:t xml:space="preserve">aprueba </w:t>
      </w:r>
      <w:r w:rsidRPr="00185E0A">
        <w:rPr>
          <w:lang w:val="es-ES"/>
        </w:rPr>
        <w:t>en segunda lectura la trigésima tercera serie de textos sometidos por la Comisión de Redacción (B33) (Documento 462).</w:t>
      </w:r>
    </w:p>
    <w:p w14:paraId="1DC47CD1" w14:textId="77777777" w:rsidR="00185E0A" w:rsidRPr="00185E0A" w:rsidRDefault="00185E0A" w:rsidP="000F595C">
      <w:pPr>
        <w:pStyle w:val="Heading1"/>
        <w:rPr>
          <w:lang w:val="es-ES"/>
        </w:rPr>
      </w:pPr>
      <w:bookmarkStart w:id="12" w:name="_Hlk25064151"/>
      <w:r w:rsidRPr="00185E0A">
        <w:rPr>
          <w:lang w:val="es-ES"/>
        </w:rPr>
        <w:t>5</w:t>
      </w:r>
      <w:r w:rsidRPr="00185E0A">
        <w:rPr>
          <w:lang w:val="es-ES"/>
        </w:rPr>
        <w:tab/>
        <w:t>Trigésima cuarta serie de textos sometidos por la Comisión de Redacción en primera lectura (B34) (Documento 463)</w:t>
      </w:r>
    </w:p>
    <w:bookmarkEnd w:id="12"/>
    <w:p w14:paraId="15F52722" w14:textId="77777777" w:rsidR="00185E0A" w:rsidRPr="00185E0A" w:rsidRDefault="00185E0A" w:rsidP="00185E0A">
      <w:pPr>
        <w:rPr>
          <w:lang w:val="es-ES"/>
        </w:rPr>
      </w:pPr>
      <w:r w:rsidRPr="00185E0A">
        <w:rPr>
          <w:lang w:val="es-ES"/>
        </w:rPr>
        <w:t>5.1</w:t>
      </w:r>
      <w:r w:rsidRPr="00185E0A">
        <w:rPr>
          <w:lang w:val="es-ES"/>
        </w:rPr>
        <w:tab/>
        <w:t xml:space="preserve">El </w:t>
      </w:r>
      <w:r w:rsidRPr="00185E0A">
        <w:rPr>
          <w:b/>
          <w:bCs/>
          <w:lang w:val="es-ES"/>
        </w:rPr>
        <w:t xml:space="preserve">Presidente de la Comisión de Redacción </w:t>
      </w:r>
      <w:r w:rsidRPr="00185E0A">
        <w:rPr>
          <w:lang w:val="es-ES"/>
        </w:rPr>
        <w:t>presenta el Documento 463.</w:t>
      </w:r>
    </w:p>
    <w:p w14:paraId="78EB0895" w14:textId="77777777" w:rsidR="00185E0A" w:rsidRPr="00185E0A" w:rsidRDefault="00185E0A" w:rsidP="00185E0A">
      <w:pPr>
        <w:rPr>
          <w:lang w:val="es-ES"/>
        </w:rPr>
      </w:pPr>
      <w:r w:rsidRPr="00185E0A">
        <w:rPr>
          <w:lang w:val="es-ES"/>
        </w:rPr>
        <w:t>5.2</w:t>
      </w:r>
      <w:r w:rsidRPr="00185E0A">
        <w:rPr>
          <w:lang w:val="es-ES"/>
        </w:rPr>
        <w:tab/>
        <w:t xml:space="preserve">El </w:t>
      </w:r>
      <w:r w:rsidRPr="00185E0A">
        <w:rPr>
          <w:b/>
          <w:bCs/>
          <w:lang w:val="es-ES"/>
        </w:rPr>
        <w:t xml:space="preserve">Presidente </w:t>
      </w:r>
      <w:r w:rsidRPr="00185E0A">
        <w:rPr>
          <w:lang w:val="es-ES"/>
        </w:rPr>
        <w:t>invita a los participantes a considerar el Documento 463.</w:t>
      </w:r>
    </w:p>
    <w:p w14:paraId="6BB53609" w14:textId="0A13AC2E" w:rsidR="00185E0A" w:rsidRPr="00185E0A" w:rsidRDefault="00185E0A" w:rsidP="000F595C">
      <w:pPr>
        <w:pStyle w:val="Headingb"/>
        <w:rPr>
          <w:lang w:val="es-ES"/>
        </w:rPr>
      </w:pPr>
      <w:r w:rsidRPr="00185E0A">
        <w:rPr>
          <w:lang w:val="es-ES"/>
        </w:rPr>
        <w:t>Artículo 5 (MOD Cuadro 15,4-18,4 GHz, ADD 5.A15, MOD Cuadro 18,4-22 GHz, MOD</w:t>
      </w:r>
      <w:r w:rsidR="000F595C" w:rsidRPr="002E6628">
        <w:rPr>
          <w:lang w:val="es-ES"/>
        </w:rPr>
        <w:t> </w:t>
      </w:r>
      <w:r w:rsidRPr="00185E0A">
        <w:rPr>
          <w:lang w:val="es-ES"/>
        </w:rPr>
        <w:t xml:space="preserve">Cuadro 24,75-29,9 GHz); Apéndice 4 (MOD Cuadro A); ADD Resolución COM5/6 (CMR-19) – </w:t>
      </w:r>
      <w:bookmarkStart w:id="13" w:name="_Hlk22046695"/>
      <w:r w:rsidRPr="00185E0A">
        <w:rPr>
          <w:lang w:val="es-ES"/>
        </w:rPr>
        <w:t>Utilización de las bandas de frecuencias 17,7-19,7 GHz y 27,5</w:t>
      </w:r>
      <w:r w:rsidRPr="00185E0A">
        <w:rPr>
          <w:lang w:val="es-ES"/>
        </w:rPr>
        <w:noBreakHyphen/>
        <w:t>29,5 GHz para las comunicaciones de las estaciones terrenas en movimiento con estaciones espaciales geoestacionarias del servicio fijo por satélite</w:t>
      </w:r>
      <w:bookmarkEnd w:id="13"/>
      <w:r w:rsidRPr="00185E0A">
        <w:rPr>
          <w:lang w:val="es-ES"/>
        </w:rPr>
        <w:t xml:space="preserve">; SUP Resolución 158 (CMR-15) </w:t>
      </w:r>
    </w:p>
    <w:p w14:paraId="21E6E57E" w14:textId="77777777" w:rsidR="00185E0A" w:rsidRPr="00185E0A" w:rsidRDefault="00185E0A" w:rsidP="00185E0A">
      <w:pPr>
        <w:rPr>
          <w:lang w:val="es-ES"/>
        </w:rPr>
      </w:pPr>
      <w:r w:rsidRPr="00185E0A">
        <w:rPr>
          <w:lang w:val="es-ES"/>
        </w:rPr>
        <w:t>5.3</w:t>
      </w:r>
      <w:r w:rsidRPr="00185E0A">
        <w:rPr>
          <w:lang w:val="es-ES"/>
        </w:rPr>
        <w:tab/>
      </w:r>
      <w:r w:rsidRPr="00185E0A">
        <w:rPr>
          <w:b/>
          <w:bCs/>
          <w:lang w:val="es-ES"/>
        </w:rPr>
        <w:t>Aprobado</w:t>
      </w:r>
      <w:r w:rsidRPr="00185E0A">
        <w:rPr>
          <w:lang w:val="es-ES"/>
        </w:rPr>
        <w:t>.</w:t>
      </w:r>
    </w:p>
    <w:p w14:paraId="31FECDBE" w14:textId="77777777" w:rsidR="00185E0A" w:rsidRPr="00185E0A" w:rsidRDefault="00185E0A" w:rsidP="00185E0A">
      <w:pPr>
        <w:rPr>
          <w:lang w:val="es-ES"/>
        </w:rPr>
      </w:pPr>
      <w:r w:rsidRPr="00185E0A">
        <w:rPr>
          <w:lang w:val="es-ES"/>
        </w:rPr>
        <w:t>5.4</w:t>
      </w:r>
      <w:r w:rsidRPr="00185E0A">
        <w:rPr>
          <w:lang w:val="es-ES"/>
        </w:rPr>
        <w:tab/>
        <w:t xml:space="preserve">Se </w:t>
      </w:r>
      <w:r w:rsidRPr="00185E0A">
        <w:rPr>
          <w:b/>
          <w:bCs/>
          <w:lang w:val="es-ES"/>
        </w:rPr>
        <w:t xml:space="preserve">aprueba </w:t>
      </w:r>
      <w:r w:rsidRPr="00185E0A">
        <w:rPr>
          <w:lang w:val="es-ES"/>
        </w:rPr>
        <w:t>la trigésima cuarta serie de textos sometidos por la Comisión de Redacción (B34) (Documento 463) en primera lectura.</w:t>
      </w:r>
    </w:p>
    <w:p w14:paraId="1727C9FE" w14:textId="77777777" w:rsidR="00185E0A" w:rsidRPr="00185E0A" w:rsidRDefault="00185E0A" w:rsidP="000F595C">
      <w:pPr>
        <w:pStyle w:val="Heading1"/>
        <w:rPr>
          <w:lang w:val="es-ES"/>
        </w:rPr>
      </w:pPr>
      <w:r w:rsidRPr="00185E0A">
        <w:rPr>
          <w:lang w:val="es-ES"/>
        </w:rPr>
        <w:t>6</w:t>
      </w:r>
      <w:r w:rsidRPr="00185E0A">
        <w:rPr>
          <w:lang w:val="es-ES"/>
        </w:rPr>
        <w:tab/>
        <w:t>Trigésima cuarta serie de textos sometidos por la Comisión de Redacción (B34) – segunda lectura (Documento 463)</w:t>
      </w:r>
    </w:p>
    <w:p w14:paraId="6C7CD230" w14:textId="3E6CB794" w:rsidR="00185E0A" w:rsidRPr="00185E0A" w:rsidRDefault="00185E0A" w:rsidP="00185E0A">
      <w:pPr>
        <w:rPr>
          <w:b/>
          <w:bCs/>
          <w:lang w:val="es-ES"/>
        </w:rPr>
      </w:pPr>
      <w:r w:rsidRPr="00185E0A">
        <w:rPr>
          <w:lang w:val="es-ES"/>
        </w:rPr>
        <w:t>6.1</w:t>
      </w:r>
      <w:r w:rsidRPr="00185E0A">
        <w:rPr>
          <w:lang w:val="es-ES"/>
        </w:rPr>
        <w:tab/>
        <w:t xml:space="preserve">Se </w:t>
      </w:r>
      <w:r w:rsidRPr="00185E0A">
        <w:rPr>
          <w:b/>
          <w:bCs/>
          <w:lang w:val="es-ES"/>
        </w:rPr>
        <w:t xml:space="preserve">aprueba </w:t>
      </w:r>
      <w:r w:rsidRPr="00185E0A">
        <w:rPr>
          <w:lang w:val="es-ES"/>
        </w:rPr>
        <w:t>en segunda lectura la trigésima cuarta seri</w:t>
      </w:r>
      <w:r w:rsidR="002D2516">
        <w:rPr>
          <w:lang w:val="es-ES"/>
        </w:rPr>
        <w:t>e</w:t>
      </w:r>
      <w:bookmarkStart w:id="14" w:name="_GoBack"/>
      <w:bookmarkEnd w:id="14"/>
      <w:r w:rsidRPr="00185E0A">
        <w:rPr>
          <w:lang w:val="es-ES"/>
        </w:rPr>
        <w:t xml:space="preserve"> de textos sometidos por la Comisión de Redacción (B34) (Documento 463).</w:t>
      </w:r>
    </w:p>
    <w:p w14:paraId="0B986F21" w14:textId="77777777" w:rsidR="00185E0A" w:rsidRPr="00185E0A" w:rsidRDefault="00185E0A" w:rsidP="000F595C">
      <w:pPr>
        <w:pStyle w:val="Heading1"/>
        <w:rPr>
          <w:lang w:val="es-ES"/>
        </w:rPr>
      </w:pPr>
      <w:r w:rsidRPr="00185E0A">
        <w:rPr>
          <w:lang w:val="es-ES"/>
        </w:rPr>
        <w:lastRenderedPageBreak/>
        <w:t>7</w:t>
      </w:r>
      <w:r w:rsidRPr="00185E0A">
        <w:rPr>
          <w:lang w:val="es-ES"/>
        </w:rPr>
        <w:tab/>
        <w:t>Trigésima quinta serie de textos sometidos por la Comisión de Redacción en primera lectura (B35) (Documento 464)</w:t>
      </w:r>
    </w:p>
    <w:p w14:paraId="71EC09D8" w14:textId="77777777" w:rsidR="00185E0A" w:rsidRPr="00185E0A" w:rsidRDefault="00185E0A" w:rsidP="00185E0A">
      <w:pPr>
        <w:rPr>
          <w:lang w:val="es-ES"/>
        </w:rPr>
      </w:pPr>
      <w:r w:rsidRPr="00185E0A">
        <w:rPr>
          <w:lang w:val="es-ES"/>
        </w:rPr>
        <w:t>7.1</w:t>
      </w:r>
      <w:r w:rsidRPr="00185E0A">
        <w:rPr>
          <w:lang w:val="es-ES"/>
        </w:rPr>
        <w:tab/>
        <w:t xml:space="preserve">El </w:t>
      </w:r>
      <w:r w:rsidRPr="00185E0A">
        <w:rPr>
          <w:b/>
          <w:bCs/>
          <w:lang w:val="es-ES"/>
        </w:rPr>
        <w:t xml:space="preserve">Presidente de la Comisión de Redacción </w:t>
      </w:r>
      <w:r w:rsidRPr="00185E0A">
        <w:rPr>
          <w:lang w:val="es-ES"/>
        </w:rPr>
        <w:t>presenta el Documento 464.</w:t>
      </w:r>
    </w:p>
    <w:p w14:paraId="0742A0E7" w14:textId="77777777" w:rsidR="00185E0A" w:rsidRPr="00185E0A" w:rsidRDefault="00185E0A" w:rsidP="00185E0A">
      <w:pPr>
        <w:rPr>
          <w:lang w:val="es-ES"/>
        </w:rPr>
      </w:pPr>
      <w:r w:rsidRPr="00185E0A">
        <w:rPr>
          <w:lang w:val="es-ES"/>
        </w:rPr>
        <w:t>7.2</w:t>
      </w:r>
      <w:r w:rsidRPr="00185E0A">
        <w:rPr>
          <w:lang w:val="es-ES"/>
        </w:rPr>
        <w:tab/>
        <w:t xml:space="preserve">El </w:t>
      </w:r>
      <w:r w:rsidRPr="00185E0A">
        <w:rPr>
          <w:b/>
          <w:bCs/>
          <w:lang w:val="es-ES"/>
        </w:rPr>
        <w:t xml:space="preserve">Presidente </w:t>
      </w:r>
      <w:r w:rsidRPr="00185E0A">
        <w:rPr>
          <w:lang w:val="es-ES"/>
        </w:rPr>
        <w:t>invita a los participantes a considerar el Documento 464.</w:t>
      </w:r>
    </w:p>
    <w:p w14:paraId="22237418" w14:textId="1920FADE" w:rsidR="00185E0A" w:rsidRPr="00185E0A" w:rsidRDefault="00185E0A" w:rsidP="002E6628">
      <w:pPr>
        <w:pStyle w:val="Headingb"/>
        <w:rPr>
          <w:lang w:val="es-ES"/>
        </w:rPr>
      </w:pPr>
      <w:r w:rsidRPr="00185E0A">
        <w:rPr>
          <w:lang w:val="es-ES"/>
        </w:rPr>
        <w:t>Apéndice 4 (MOD Cuadro A, MOD Cuadro B, MOD Cuadro C, MOD Cuadro D)</w:t>
      </w:r>
    </w:p>
    <w:p w14:paraId="45297CB5" w14:textId="77777777" w:rsidR="00185E0A" w:rsidRPr="00185E0A" w:rsidRDefault="00185E0A" w:rsidP="00185E0A">
      <w:pPr>
        <w:rPr>
          <w:lang w:val="es-ES"/>
        </w:rPr>
      </w:pPr>
      <w:r w:rsidRPr="00185E0A">
        <w:rPr>
          <w:lang w:val="es-ES"/>
        </w:rPr>
        <w:t>7.3</w:t>
      </w:r>
      <w:r w:rsidRPr="00185E0A">
        <w:rPr>
          <w:lang w:val="es-ES"/>
        </w:rPr>
        <w:tab/>
      </w:r>
      <w:r w:rsidRPr="00185E0A">
        <w:rPr>
          <w:b/>
          <w:bCs/>
          <w:lang w:val="es-ES"/>
        </w:rPr>
        <w:t>Aprobado</w:t>
      </w:r>
      <w:r w:rsidRPr="00185E0A">
        <w:rPr>
          <w:lang w:val="es-ES"/>
        </w:rPr>
        <w:t>.</w:t>
      </w:r>
    </w:p>
    <w:p w14:paraId="63A20A3D" w14:textId="77777777" w:rsidR="00185E0A" w:rsidRPr="00185E0A" w:rsidRDefault="00185E0A" w:rsidP="00185E0A">
      <w:pPr>
        <w:rPr>
          <w:lang w:val="es-ES"/>
        </w:rPr>
      </w:pPr>
      <w:r w:rsidRPr="00185E0A">
        <w:rPr>
          <w:lang w:val="es-ES"/>
        </w:rPr>
        <w:t>7.4</w:t>
      </w:r>
      <w:r w:rsidRPr="00185E0A">
        <w:rPr>
          <w:lang w:val="es-ES"/>
        </w:rPr>
        <w:tab/>
        <w:t xml:space="preserve">Se </w:t>
      </w:r>
      <w:r w:rsidRPr="00185E0A">
        <w:rPr>
          <w:b/>
          <w:bCs/>
          <w:lang w:val="es-ES"/>
        </w:rPr>
        <w:t xml:space="preserve">aprueba </w:t>
      </w:r>
      <w:r w:rsidRPr="00185E0A">
        <w:rPr>
          <w:lang w:val="es-ES"/>
        </w:rPr>
        <w:t>la trigésima quinta serie de textos sometidos por la Comisión de Redacción (B35) (Documento 464) en primera lectura.</w:t>
      </w:r>
    </w:p>
    <w:p w14:paraId="5A6FA1DF" w14:textId="77777777" w:rsidR="00185E0A" w:rsidRPr="00185E0A" w:rsidRDefault="00185E0A" w:rsidP="000F595C">
      <w:pPr>
        <w:pStyle w:val="Heading1"/>
        <w:rPr>
          <w:lang w:val="es-ES"/>
        </w:rPr>
      </w:pPr>
      <w:r w:rsidRPr="00185E0A">
        <w:rPr>
          <w:lang w:val="es-ES"/>
        </w:rPr>
        <w:t>8</w:t>
      </w:r>
      <w:r w:rsidRPr="00185E0A">
        <w:rPr>
          <w:lang w:val="es-ES"/>
        </w:rPr>
        <w:tab/>
        <w:t>Trigésima quinta serie de textos sometidos por la Comisión de Redacción (B35) – segunda lectura (Documento 464)</w:t>
      </w:r>
    </w:p>
    <w:p w14:paraId="07A1CE71" w14:textId="77777777" w:rsidR="00185E0A" w:rsidRPr="00185E0A" w:rsidRDefault="00185E0A" w:rsidP="00185E0A">
      <w:pPr>
        <w:rPr>
          <w:lang w:val="es-ES"/>
        </w:rPr>
      </w:pPr>
      <w:r w:rsidRPr="00185E0A">
        <w:rPr>
          <w:lang w:val="es-ES"/>
        </w:rPr>
        <w:t>8.1</w:t>
      </w:r>
      <w:r w:rsidRPr="00185E0A">
        <w:rPr>
          <w:lang w:val="es-ES"/>
        </w:rPr>
        <w:tab/>
        <w:t xml:space="preserve">Se </w:t>
      </w:r>
      <w:r w:rsidRPr="00185E0A">
        <w:rPr>
          <w:b/>
          <w:bCs/>
          <w:lang w:val="es-ES"/>
        </w:rPr>
        <w:t xml:space="preserve">aprueba </w:t>
      </w:r>
      <w:r w:rsidRPr="00185E0A">
        <w:rPr>
          <w:lang w:val="es-ES"/>
        </w:rPr>
        <w:t>en segunda lectura la trigésima quinta serie de textos sometidos por la Comisión de Redacción (B35) (Documento 464).</w:t>
      </w:r>
    </w:p>
    <w:p w14:paraId="65798423" w14:textId="77777777" w:rsidR="00185E0A" w:rsidRPr="00185E0A" w:rsidRDefault="00185E0A" w:rsidP="000F595C">
      <w:pPr>
        <w:pStyle w:val="Heading1"/>
        <w:rPr>
          <w:lang w:val="es-ES"/>
        </w:rPr>
      </w:pPr>
      <w:bookmarkStart w:id="15" w:name="_Hlk25065128"/>
      <w:r w:rsidRPr="00185E0A">
        <w:rPr>
          <w:lang w:val="es-ES"/>
        </w:rPr>
        <w:t>9</w:t>
      </w:r>
      <w:r w:rsidRPr="00185E0A">
        <w:rPr>
          <w:lang w:val="es-ES"/>
        </w:rPr>
        <w:tab/>
        <w:t>Trigésima sexta serie de textos sometidos por la Comisión de Redacción en primera lectura (B36) (Documento 465)</w:t>
      </w:r>
    </w:p>
    <w:bookmarkEnd w:id="15"/>
    <w:p w14:paraId="01CF30AC" w14:textId="77777777" w:rsidR="00185E0A" w:rsidRPr="00185E0A" w:rsidRDefault="00185E0A" w:rsidP="00185E0A">
      <w:pPr>
        <w:rPr>
          <w:lang w:val="es-ES"/>
        </w:rPr>
      </w:pPr>
      <w:r w:rsidRPr="00185E0A">
        <w:rPr>
          <w:lang w:val="es-ES"/>
        </w:rPr>
        <w:t>9.1</w:t>
      </w:r>
      <w:r w:rsidRPr="00185E0A">
        <w:rPr>
          <w:lang w:val="es-ES"/>
        </w:rPr>
        <w:tab/>
        <w:t xml:space="preserve">El </w:t>
      </w:r>
      <w:r w:rsidRPr="00185E0A">
        <w:rPr>
          <w:b/>
          <w:bCs/>
          <w:lang w:val="es-ES"/>
        </w:rPr>
        <w:t xml:space="preserve">Presidente de la Comisión de Redacción </w:t>
      </w:r>
      <w:r w:rsidRPr="00185E0A">
        <w:rPr>
          <w:lang w:val="es-ES"/>
        </w:rPr>
        <w:t>presenta el Documento 465.</w:t>
      </w:r>
    </w:p>
    <w:p w14:paraId="048AF6ED" w14:textId="77777777" w:rsidR="00185E0A" w:rsidRPr="00185E0A" w:rsidRDefault="00185E0A" w:rsidP="00185E0A">
      <w:pPr>
        <w:rPr>
          <w:lang w:val="es-ES"/>
        </w:rPr>
      </w:pPr>
      <w:r w:rsidRPr="00185E0A">
        <w:rPr>
          <w:lang w:val="es-ES"/>
        </w:rPr>
        <w:t>9.2</w:t>
      </w:r>
      <w:r w:rsidRPr="00185E0A">
        <w:rPr>
          <w:lang w:val="es-ES"/>
        </w:rPr>
        <w:tab/>
        <w:t xml:space="preserve">El </w:t>
      </w:r>
      <w:r w:rsidRPr="00185E0A">
        <w:rPr>
          <w:b/>
          <w:bCs/>
          <w:lang w:val="es-ES"/>
        </w:rPr>
        <w:t xml:space="preserve">Presidente </w:t>
      </w:r>
      <w:r w:rsidRPr="00185E0A">
        <w:rPr>
          <w:lang w:val="es-ES"/>
        </w:rPr>
        <w:t>invita a los participantes a considerar el Documento 465.</w:t>
      </w:r>
    </w:p>
    <w:p w14:paraId="622F9DAB" w14:textId="77777777" w:rsidR="00185E0A" w:rsidRPr="00185E0A" w:rsidRDefault="00185E0A" w:rsidP="002E6628">
      <w:pPr>
        <w:pStyle w:val="Headingb"/>
        <w:rPr>
          <w:lang w:val="es-ES"/>
        </w:rPr>
      </w:pPr>
      <w:r w:rsidRPr="00185E0A">
        <w:rPr>
          <w:lang w:val="es-ES"/>
        </w:rPr>
        <w:t>Apéndice 4 (MOD Cuadro A)</w:t>
      </w:r>
    </w:p>
    <w:p w14:paraId="57C08319" w14:textId="77777777" w:rsidR="00185E0A" w:rsidRPr="00185E0A" w:rsidRDefault="00185E0A" w:rsidP="00185E0A">
      <w:pPr>
        <w:rPr>
          <w:lang w:val="es-ES"/>
        </w:rPr>
      </w:pPr>
      <w:r w:rsidRPr="00185E0A">
        <w:rPr>
          <w:lang w:val="es-ES"/>
        </w:rPr>
        <w:t>9.3</w:t>
      </w:r>
      <w:r w:rsidRPr="00185E0A">
        <w:rPr>
          <w:lang w:val="es-ES"/>
        </w:rPr>
        <w:tab/>
      </w:r>
      <w:r w:rsidRPr="00185E0A">
        <w:rPr>
          <w:b/>
          <w:bCs/>
          <w:lang w:val="es-ES"/>
        </w:rPr>
        <w:t>Aprobado</w:t>
      </w:r>
      <w:r w:rsidRPr="00185E0A">
        <w:rPr>
          <w:lang w:val="es-ES"/>
        </w:rPr>
        <w:t>.</w:t>
      </w:r>
    </w:p>
    <w:p w14:paraId="0F724CC6" w14:textId="77777777" w:rsidR="00185E0A" w:rsidRPr="00185E0A" w:rsidRDefault="00185E0A" w:rsidP="00185E0A">
      <w:pPr>
        <w:rPr>
          <w:lang w:val="es-ES"/>
        </w:rPr>
      </w:pPr>
      <w:r w:rsidRPr="00185E0A">
        <w:rPr>
          <w:lang w:val="es-ES"/>
        </w:rPr>
        <w:t>9.4</w:t>
      </w:r>
      <w:r w:rsidRPr="00185E0A">
        <w:rPr>
          <w:lang w:val="es-ES"/>
        </w:rPr>
        <w:tab/>
        <w:t xml:space="preserve">Se </w:t>
      </w:r>
      <w:r w:rsidRPr="00185E0A">
        <w:rPr>
          <w:b/>
          <w:bCs/>
          <w:lang w:val="es-ES"/>
        </w:rPr>
        <w:t xml:space="preserve">aprueba </w:t>
      </w:r>
      <w:r w:rsidRPr="00185E0A">
        <w:rPr>
          <w:lang w:val="es-ES"/>
        </w:rPr>
        <w:t>la trigésima sexta serie de textos sometidos por la Comisión de Redacción (B36) (Documento 465) en primera lectura.</w:t>
      </w:r>
    </w:p>
    <w:p w14:paraId="2EF7F09E" w14:textId="77777777" w:rsidR="00185E0A" w:rsidRPr="00185E0A" w:rsidRDefault="00185E0A" w:rsidP="000F595C">
      <w:pPr>
        <w:pStyle w:val="Heading1"/>
        <w:rPr>
          <w:lang w:val="es-ES"/>
        </w:rPr>
      </w:pPr>
      <w:r w:rsidRPr="00185E0A">
        <w:rPr>
          <w:lang w:val="es-ES"/>
        </w:rPr>
        <w:t>10</w:t>
      </w:r>
      <w:r w:rsidRPr="00185E0A">
        <w:rPr>
          <w:lang w:val="es-ES"/>
        </w:rPr>
        <w:tab/>
        <w:t>Trigésima sexta serie de textos sometidos por la Comisión de Redacción (B36) – segunda lectura (Documento 465)</w:t>
      </w:r>
    </w:p>
    <w:p w14:paraId="78D6A913" w14:textId="77777777" w:rsidR="00185E0A" w:rsidRPr="00185E0A" w:rsidRDefault="00185E0A" w:rsidP="00185E0A">
      <w:pPr>
        <w:rPr>
          <w:lang w:val="es-ES"/>
        </w:rPr>
      </w:pPr>
      <w:r w:rsidRPr="00185E0A">
        <w:rPr>
          <w:lang w:val="es-ES"/>
        </w:rPr>
        <w:t>10.1</w:t>
      </w:r>
      <w:r w:rsidRPr="00185E0A">
        <w:rPr>
          <w:lang w:val="es-ES"/>
        </w:rPr>
        <w:tab/>
        <w:t xml:space="preserve">Se </w:t>
      </w:r>
      <w:r w:rsidRPr="00185E0A">
        <w:rPr>
          <w:b/>
          <w:bCs/>
          <w:lang w:val="es-ES"/>
        </w:rPr>
        <w:t xml:space="preserve">aprueba </w:t>
      </w:r>
      <w:r w:rsidRPr="00185E0A">
        <w:rPr>
          <w:lang w:val="es-ES"/>
        </w:rPr>
        <w:t>en segunda lectura la trigésima sexta serie de textos sometidos por la Comisión de Redacción (B36) (Documento 465).</w:t>
      </w:r>
    </w:p>
    <w:p w14:paraId="5E212946" w14:textId="77777777" w:rsidR="00185E0A" w:rsidRPr="00185E0A" w:rsidRDefault="00185E0A" w:rsidP="00185E0A">
      <w:pPr>
        <w:rPr>
          <w:b/>
          <w:bCs/>
          <w:lang w:val="es-ES"/>
        </w:rPr>
      </w:pPr>
      <w:r w:rsidRPr="00185E0A">
        <w:rPr>
          <w:b/>
          <w:bCs/>
          <w:lang w:val="es-ES"/>
        </w:rPr>
        <w:t>Se levanta la sesión a las 14.30 horas.</w:t>
      </w:r>
    </w:p>
    <w:p w14:paraId="381FD3BF" w14:textId="55247443" w:rsidR="00185E0A" w:rsidRPr="002E6628" w:rsidRDefault="000F595C" w:rsidP="000F595C">
      <w:pPr>
        <w:tabs>
          <w:tab w:val="clear" w:pos="1134"/>
          <w:tab w:val="clear" w:pos="1871"/>
          <w:tab w:val="clear" w:pos="2268"/>
          <w:tab w:val="center" w:pos="7655"/>
        </w:tabs>
        <w:spacing w:before="1320"/>
        <w:rPr>
          <w:lang w:val="es-ES"/>
        </w:rPr>
      </w:pPr>
      <w:r w:rsidRPr="00361BCF">
        <w:t>El Secretario General:</w:t>
      </w:r>
      <w:r w:rsidRPr="00361BCF">
        <w:tab/>
        <w:t>El Presidente:</w:t>
      </w:r>
      <w:r>
        <w:br/>
      </w:r>
      <w:r w:rsidRPr="002E6628">
        <w:rPr>
          <w:lang w:val="es-ES"/>
        </w:rPr>
        <w:t>H. ZHAO</w:t>
      </w:r>
      <w:r w:rsidRPr="002E6628">
        <w:rPr>
          <w:lang w:val="es-ES"/>
        </w:rPr>
        <w:tab/>
        <w:t>A. BADAWI</w:t>
      </w:r>
    </w:p>
    <w:sectPr w:rsidR="00185E0A" w:rsidRPr="002E662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4736" w14:textId="77777777" w:rsidR="00185E0A" w:rsidRDefault="00185E0A">
      <w:r>
        <w:separator/>
      </w:r>
    </w:p>
  </w:endnote>
  <w:endnote w:type="continuationSeparator" w:id="0">
    <w:p w14:paraId="700D8122" w14:textId="77777777" w:rsidR="00185E0A" w:rsidRDefault="0018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388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E4EEA" w14:textId="456CB2E0" w:rsidR="0077084A" w:rsidRPr="002D2516" w:rsidRDefault="0077084A">
    <w:pPr>
      <w:ind w:right="360"/>
    </w:pPr>
    <w:r>
      <w:fldChar w:fldCharType="begin"/>
    </w:r>
    <w:r w:rsidRPr="002D2516">
      <w:instrText xml:space="preserve"> FILENAME \p  \* MERGEFORMAT </w:instrText>
    </w:r>
    <w:r>
      <w:fldChar w:fldCharType="separate"/>
    </w:r>
    <w:r w:rsidR="002D2516">
      <w:rPr>
        <w:noProof/>
      </w:rPr>
      <w:t>P:\ESP\ITU-R\CONF-R\CMR19\500\570S.docx</w:t>
    </w:r>
    <w:r>
      <w:fldChar w:fldCharType="end"/>
    </w:r>
    <w:r w:rsidRPr="002D2516">
      <w:tab/>
    </w:r>
    <w:r>
      <w:fldChar w:fldCharType="begin"/>
    </w:r>
    <w:r>
      <w:instrText xml:space="preserve"> SAVEDATE \@ DD.MM.YY </w:instrText>
    </w:r>
    <w:r>
      <w:fldChar w:fldCharType="separate"/>
    </w:r>
    <w:r w:rsidR="002D2516">
      <w:rPr>
        <w:noProof/>
      </w:rPr>
      <w:t>09.01.20</w:t>
    </w:r>
    <w:r>
      <w:fldChar w:fldCharType="end"/>
    </w:r>
    <w:r w:rsidRPr="002D2516">
      <w:tab/>
    </w:r>
    <w:r>
      <w:fldChar w:fldCharType="begin"/>
    </w:r>
    <w:r>
      <w:instrText xml:space="preserve"> PRINTDATE \@ DD.MM.YY </w:instrText>
    </w:r>
    <w:r>
      <w:fldChar w:fldCharType="separate"/>
    </w:r>
    <w:r w:rsidR="002D2516">
      <w:rPr>
        <w:noProof/>
      </w:rPr>
      <w:t>09.01.20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E859" w14:textId="6FE041C7" w:rsidR="0077084A" w:rsidRDefault="000F595C" w:rsidP="000F595C">
    <w:pPr>
      <w:pStyle w:val="Footer"/>
      <w:rPr>
        <w:lang w:val="en-US"/>
      </w:rPr>
    </w:pPr>
    <w:fldSimple w:instr=" FILENAME \p  \* MERGEFORMAT ">
      <w:r w:rsidR="002D2516">
        <w:t>P:\ESP\ITU-R\CONF-R\CMR19\500\570S.docx</w:t>
      </w:r>
    </w:fldSimple>
    <w:r>
      <w:t xml:space="preserve"> (465903)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CBEF" w14:textId="38D384F0" w:rsidR="0077084A" w:rsidRPr="000F595C" w:rsidRDefault="000F595C" w:rsidP="000F595C">
    <w:pPr>
      <w:pStyle w:val="Footer"/>
      <w:rPr>
        <w:lang w:val="en-US"/>
      </w:rPr>
    </w:pPr>
    <w:r>
      <w:fldChar w:fldCharType="begin"/>
    </w:r>
    <w:r>
      <w:instrText xml:space="preserve"> FILENAME \p  \* MERGEFORMAT </w:instrText>
    </w:r>
    <w:r>
      <w:fldChar w:fldCharType="separate"/>
    </w:r>
    <w:r w:rsidR="002D2516">
      <w:t>P:\ESP\ITU-R\CONF-R\CMR19\500\570S.docx</w:t>
    </w:r>
    <w:r>
      <w:fldChar w:fldCharType="end"/>
    </w:r>
    <w:r>
      <w:t xml:space="preserve"> (465903)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AE40" w14:textId="77777777" w:rsidR="00185E0A" w:rsidRDefault="00185E0A">
      <w:r>
        <w:rPr>
          <w:b/>
        </w:rPr>
        <w:t>_______________</w:t>
      </w:r>
    </w:p>
  </w:footnote>
  <w:footnote w:type="continuationSeparator" w:id="0">
    <w:p w14:paraId="751AA354" w14:textId="77777777" w:rsidR="00185E0A" w:rsidRDefault="0018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C24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5466B3C7" w14:textId="458B5E92" w:rsidR="0077084A" w:rsidRDefault="00C918CF" w:rsidP="00A4450C">
    <w:pPr>
      <w:pStyle w:val="Header"/>
      <w:rPr>
        <w:lang w:val="en-US"/>
      </w:rPr>
    </w:pPr>
    <w:r>
      <w:rPr>
        <w:lang w:val="en-US"/>
      </w:rPr>
      <w:t>CMR19/</w:t>
    </w:r>
    <w:r w:rsidR="00185E0A">
      <w:rPr>
        <w:lang w:val="en-US"/>
      </w:rPr>
      <w:t>570</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0A"/>
    <w:rsid w:val="00087AE8"/>
    <w:rsid w:val="000D1059"/>
    <w:rsid w:val="000E45E1"/>
    <w:rsid w:val="000E5BF9"/>
    <w:rsid w:val="000F0E6D"/>
    <w:rsid w:val="000F595C"/>
    <w:rsid w:val="00121170"/>
    <w:rsid w:val="00123CC5"/>
    <w:rsid w:val="0015142D"/>
    <w:rsid w:val="001616DC"/>
    <w:rsid w:val="00163962"/>
    <w:rsid w:val="00185E0A"/>
    <w:rsid w:val="00191A97"/>
    <w:rsid w:val="001C41FA"/>
    <w:rsid w:val="001E2B52"/>
    <w:rsid w:val="001E3F27"/>
    <w:rsid w:val="00236D2A"/>
    <w:rsid w:val="00255F12"/>
    <w:rsid w:val="00262C09"/>
    <w:rsid w:val="00280126"/>
    <w:rsid w:val="002A791F"/>
    <w:rsid w:val="002C1B26"/>
    <w:rsid w:val="002D2516"/>
    <w:rsid w:val="002E6628"/>
    <w:rsid w:val="002E701F"/>
    <w:rsid w:val="0032680B"/>
    <w:rsid w:val="00363A65"/>
    <w:rsid w:val="00377704"/>
    <w:rsid w:val="003C2508"/>
    <w:rsid w:val="003D0AA3"/>
    <w:rsid w:val="0044541C"/>
    <w:rsid w:val="00454553"/>
    <w:rsid w:val="004B124A"/>
    <w:rsid w:val="00532097"/>
    <w:rsid w:val="0058350F"/>
    <w:rsid w:val="005F2605"/>
    <w:rsid w:val="00662BA0"/>
    <w:rsid w:val="00692AAE"/>
    <w:rsid w:val="006D6E67"/>
    <w:rsid w:val="00701C20"/>
    <w:rsid w:val="007354E9"/>
    <w:rsid w:val="007542C0"/>
    <w:rsid w:val="00765578"/>
    <w:rsid w:val="0077084A"/>
    <w:rsid w:val="007C2317"/>
    <w:rsid w:val="007D330A"/>
    <w:rsid w:val="00866AE6"/>
    <w:rsid w:val="0094091F"/>
    <w:rsid w:val="009538D2"/>
    <w:rsid w:val="00973754"/>
    <w:rsid w:val="009A599E"/>
    <w:rsid w:val="009C0BED"/>
    <w:rsid w:val="009E11EC"/>
    <w:rsid w:val="009F6FD5"/>
    <w:rsid w:val="00A118DB"/>
    <w:rsid w:val="00A4450C"/>
    <w:rsid w:val="00AA5E6C"/>
    <w:rsid w:val="00AE5677"/>
    <w:rsid w:val="00AF2F78"/>
    <w:rsid w:val="00B52D55"/>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C945E"/>
  <w15:docId w15:val="{61BC6001-344C-4A51-A43F-EA07BD7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0513-0049-4D8D-8AF0-CDAECCEF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23</TotalTime>
  <Pages>4</Pages>
  <Words>1391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3</cp:revision>
  <cp:lastPrinted>2020-01-09T09:49:00Z</cp:lastPrinted>
  <dcterms:created xsi:type="dcterms:W3CDTF">2020-01-09T09:35:00Z</dcterms:created>
  <dcterms:modified xsi:type="dcterms:W3CDTF">2020-01-09T10:03:00Z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