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67CA7" w14:paraId="67D032BA" w14:textId="77777777" w:rsidTr="0050008E">
        <w:trPr>
          <w:cantSplit/>
        </w:trPr>
        <w:tc>
          <w:tcPr>
            <w:tcW w:w="6911" w:type="dxa"/>
          </w:tcPr>
          <w:p w14:paraId="5531B434" w14:textId="77777777" w:rsidR="0090121B" w:rsidRPr="00D67CA7" w:rsidRDefault="005D46FB" w:rsidP="00C44E9E">
            <w:pPr>
              <w:spacing w:before="400" w:after="48" w:line="240" w:lineRule="atLeast"/>
              <w:rPr>
                <w:rFonts w:ascii="Verdana" w:hAnsi="Verdana"/>
                <w:position w:val="6"/>
              </w:rPr>
            </w:pPr>
            <w:r w:rsidRPr="00D67CA7">
              <w:rPr>
                <w:rFonts w:ascii="Verdana" w:hAnsi="Verdana" w:cs="Times"/>
                <w:b/>
                <w:position w:val="6"/>
                <w:sz w:val="20"/>
              </w:rPr>
              <w:t>Conferencia Mundial de Radiocomunicaciones (CMR-1</w:t>
            </w:r>
            <w:r w:rsidR="00C44E9E" w:rsidRPr="00D67CA7">
              <w:rPr>
                <w:rFonts w:ascii="Verdana" w:hAnsi="Verdana" w:cs="Times"/>
                <w:b/>
                <w:position w:val="6"/>
                <w:sz w:val="20"/>
              </w:rPr>
              <w:t>9</w:t>
            </w:r>
            <w:r w:rsidRPr="00D67CA7">
              <w:rPr>
                <w:rFonts w:ascii="Verdana" w:hAnsi="Verdana" w:cs="Times"/>
                <w:b/>
                <w:position w:val="6"/>
                <w:sz w:val="20"/>
              </w:rPr>
              <w:t>)</w:t>
            </w:r>
            <w:r w:rsidRPr="00D67CA7">
              <w:rPr>
                <w:rFonts w:ascii="Verdana" w:hAnsi="Verdana" w:cs="Times"/>
                <w:b/>
                <w:position w:val="6"/>
                <w:sz w:val="20"/>
              </w:rPr>
              <w:br/>
            </w:r>
            <w:r w:rsidR="006124AD" w:rsidRPr="00D67CA7">
              <w:rPr>
                <w:rFonts w:ascii="Verdana" w:hAnsi="Verdana"/>
                <w:b/>
                <w:bCs/>
                <w:position w:val="6"/>
                <w:sz w:val="17"/>
                <w:szCs w:val="17"/>
              </w:rPr>
              <w:t>Sharm el-Sheikh (Egipto)</w:t>
            </w:r>
            <w:r w:rsidRPr="00D67CA7">
              <w:rPr>
                <w:rFonts w:ascii="Verdana" w:hAnsi="Verdana"/>
                <w:b/>
                <w:bCs/>
                <w:position w:val="6"/>
                <w:sz w:val="17"/>
                <w:szCs w:val="17"/>
              </w:rPr>
              <w:t>, 2</w:t>
            </w:r>
            <w:r w:rsidR="00C44E9E" w:rsidRPr="00D67CA7">
              <w:rPr>
                <w:rFonts w:ascii="Verdana" w:hAnsi="Verdana"/>
                <w:b/>
                <w:bCs/>
                <w:position w:val="6"/>
                <w:sz w:val="17"/>
                <w:szCs w:val="17"/>
              </w:rPr>
              <w:t xml:space="preserve">8 de octubre </w:t>
            </w:r>
            <w:r w:rsidR="00DE1C31" w:rsidRPr="00D67CA7">
              <w:rPr>
                <w:rFonts w:ascii="Verdana" w:hAnsi="Verdana"/>
                <w:b/>
                <w:bCs/>
                <w:position w:val="6"/>
                <w:sz w:val="17"/>
                <w:szCs w:val="17"/>
              </w:rPr>
              <w:t>–</w:t>
            </w:r>
            <w:r w:rsidR="00C44E9E" w:rsidRPr="00D67CA7">
              <w:rPr>
                <w:rFonts w:ascii="Verdana" w:hAnsi="Verdana"/>
                <w:b/>
                <w:bCs/>
                <w:position w:val="6"/>
                <w:sz w:val="17"/>
                <w:szCs w:val="17"/>
              </w:rPr>
              <w:t xml:space="preserve"> </w:t>
            </w:r>
            <w:r w:rsidRPr="00D67CA7">
              <w:rPr>
                <w:rFonts w:ascii="Verdana" w:hAnsi="Verdana"/>
                <w:b/>
                <w:bCs/>
                <w:position w:val="6"/>
                <w:sz w:val="17"/>
                <w:szCs w:val="17"/>
              </w:rPr>
              <w:t>2</w:t>
            </w:r>
            <w:r w:rsidR="00C44E9E" w:rsidRPr="00D67CA7">
              <w:rPr>
                <w:rFonts w:ascii="Verdana" w:hAnsi="Verdana"/>
                <w:b/>
                <w:bCs/>
                <w:position w:val="6"/>
                <w:sz w:val="17"/>
                <w:szCs w:val="17"/>
              </w:rPr>
              <w:t>2</w:t>
            </w:r>
            <w:r w:rsidRPr="00D67CA7">
              <w:rPr>
                <w:rFonts w:ascii="Verdana" w:hAnsi="Verdana"/>
                <w:b/>
                <w:bCs/>
                <w:position w:val="6"/>
                <w:sz w:val="17"/>
                <w:szCs w:val="17"/>
              </w:rPr>
              <w:t xml:space="preserve"> de noviembre de 201</w:t>
            </w:r>
            <w:r w:rsidR="00C44E9E" w:rsidRPr="00D67CA7">
              <w:rPr>
                <w:rFonts w:ascii="Verdana" w:hAnsi="Verdana"/>
                <w:b/>
                <w:bCs/>
                <w:position w:val="6"/>
                <w:sz w:val="17"/>
                <w:szCs w:val="17"/>
              </w:rPr>
              <w:t>9</w:t>
            </w:r>
          </w:p>
        </w:tc>
        <w:tc>
          <w:tcPr>
            <w:tcW w:w="3120" w:type="dxa"/>
          </w:tcPr>
          <w:p w14:paraId="6EDB22BA" w14:textId="77777777" w:rsidR="0090121B" w:rsidRPr="00D67CA7" w:rsidRDefault="00DA71A3" w:rsidP="00CE7431">
            <w:pPr>
              <w:spacing w:before="0" w:line="240" w:lineRule="atLeast"/>
              <w:jc w:val="right"/>
            </w:pPr>
            <w:bookmarkStart w:id="0" w:name="ditulogo"/>
            <w:bookmarkEnd w:id="0"/>
            <w:r w:rsidRPr="00D67CA7">
              <w:rPr>
                <w:rFonts w:ascii="Verdana" w:hAnsi="Verdana"/>
                <w:b/>
                <w:bCs/>
                <w:noProof/>
                <w:szCs w:val="24"/>
                <w:lang w:eastAsia="zh-CN"/>
              </w:rPr>
              <w:drawing>
                <wp:inline distT="0" distB="0" distL="0" distR="0" wp14:anchorId="11AAD4F7" wp14:editId="61B8CEF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67CA7" w14:paraId="28D4034D" w14:textId="77777777" w:rsidTr="0050008E">
        <w:trPr>
          <w:cantSplit/>
        </w:trPr>
        <w:tc>
          <w:tcPr>
            <w:tcW w:w="6911" w:type="dxa"/>
            <w:tcBorders>
              <w:bottom w:val="single" w:sz="12" w:space="0" w:color="auto"/>
            </w:tcBorders>
          </w:tcPr>
          <w:p w14:paraId="3936FED5" w14:textId="77777777" w:rsidR="0090121B" w:rsidRPr="00D67CA7" w:rsidRDefault="0090121B" w:rsidP="0090121B">
            <w:pPr>
              <w:spacing w:before="0" w:after="48" w:line="240" w:lineRule="atLeast"/>
              <w:rPr>
                <w:b/>
                <w:smallCaps/>
                <w:szCs w:val="24"/>
              </w:rPr>
            </w:pPr>
            <w:bookmarkStart w:id="1" w:name="dhead"/>
          </w:p>
        </w:tc>
        <w:tc>
          <w:tcPr>
            <w:tcW w:w="3120" w:type="dxa"/>
            <w:tcBorders>
              <w:bottom w:val="single" w:sz="12" w:space="0" w:color="auto"/>
            </w:tcBorders>
          </w:tcPr>
          <w:p w14:paraId="0DDB157D" w14:textId="77777777" w:rsidR="0090121B" w:rsidRPr="00D67CA7" w:rsidRDefault="0090121B" w:rsidP="0090121B">
            <w:pPr>
              <w:spacing w:before="0" w:line="240" w:lineRule="atLeast"/>
              <w:rPr>
                <w:rFonts w:ascii="Verdana" w:hAnsi="Verdana"/>
                <w:szCs w:val="24"/>
              </w:rPr>
            </w:pPr>
          </w:p>
        </w:tc>
      </w:tr>
      <w:tr w:rsidR="0090121B" w:rsidRPr="00D67CA7" w14:paraId="60BF40F8" w14:textId="77777777" w:rsidTr="0090121B">
        <w:trPr>
          <w:cantSplit/>
        </w:trPr>
        <w:tc>
          <w:tcPr>
            <w:tcW w:w="6911" w:type="dxa"/>
            <w:tcBorders>
              <w:top w:val="single" w:sz="12" w:space="0" w:color="auto"/>
            </w:tcBorders>
          </w:tcPr>
          <w:p w14:paraId="688F5EDC" w14:textId="77777777" w:rsidR="0090121B" w:rsidRPr="00D67CA7"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5F371F79" w14:textId="77777777" w:rsidR="0090121B" w:rsidRPr="00D67CA7" w:rsidRDefault="0090121B" w:rsidP="0090121B">
            <w:pPr>
              <w:spacing w:before="0" w:line="240" w:lineRule="atLeast"/>
              <w:rPr>
                <w:rFonts w:ascii="Verdana" w:hAnsi="Verdana"/>
                <w:sz w:val="20"/>
              </w:rPr>
            </w:pPr>
          </w:p>
        </w:tc>
      </w:tr>
      <w:tr w:rsidR="0090121B" w:rsidRPr="00D67CA7" w14:paraId="54C1EB77" w14:textId="77777777" w:rsidTr="0090121B">
        <w:trPr>
          <w:cantSplit/>
        </w:trPr>
        <w:tc>
          <w:tcPr>
            <w:tcW w:w="6911" w:type="dxa"/>
          </w:tcPr>
          <w:p w14:paraId="242C4608" w14:textId="77777777" w:rsidR="0090121B" w:rsidRPr="00D67CA7" w:rsidRDefault="001E7D42" w:rsidP="00EA77F0">
            <w:pPr>
              <w:pStyle w:val="Committee"/>
              <w:framePr w:hSpace="0" w:wrap="auto" w:hAnchor="text" w:yAlign="inline"/>
              <w:rPr>
                <w:sz w:val="18"/>
                <w:szCs w:val="18"/>
                <w:lang w:val="es-ES_tradnl"/>
              </w:rPr>
            </w:pPr>
            <w:r w:rsidRPr="00D67CA7">
              <w:rPr>
                <w:sz w:val="18"/>
                <w:szCs w:val="18"/>
                <w:lang w:val="es-ES_tradnl"/>
              </w:rPr>
              <w:t>SESIÓN PLENARIA</w:t>
            </w:r>
          </w:p>
        </w:tc>
        <w:tc>
          <w:tcPr>
            <w:tcW w:w="3120" w:type="dxa"/>
          </w:tcPr>
          <w:p w14:paraId="518775E0" w14:textId="77777777" w:rsidR="0090121B" w:rsidRPr="00D67CA7" w:rsidRDefault="00AE658F" w:rsidP="0045384C">
            <w:pPr>
              <w:spacing w:before="0"/>
              <w:rPr>
                <w:rFonts w:ascii="Verdana" w:hAnsi="Verdana"/>
                <w:sz w:val="18"/>
                <w:szCs w:val="18"/>
              </w:rPr>
            </w:pPr>
            <w:r w:rsidRPr="00D67CA7">
              <w:rPr>
                <w:rFonts w:ascii="Verdana" w:hAnsi="Verdana"/>
                <w:b/>
                <w:sz w:val="18"/>
                <w:szCs w:val="18"/>
              </w:rPr>
              <w:t>Documento 216</w:t>
            </w:r>
            <w:r w:rsidR="0090121B" w:rsidRPr="00D67CA7">
              <w:rPr>
                <w:rFonts w:ascii="Verdana" w:hAnsi="Verdana"/>
                <w:b/>
                <w:sz w:val="18"/>
                <w:szCs w:val="18"/>
              </w:rPr>
              <w:t>-</w:t>
            </w:r>
            <w:r w:rsidRPr="00D67CA7">
              <w:rPr>
                <w:rFonts w:ascii="Verdana" w:hAnsi="Verdana"/>
                <w:b/>
                <w:sz w:val="18"/>
                <w:szCs w:val="18"/>
              </w:rPr>
              <w:t>S</w:t>
            </w:r>
          </w:p>
        </w:tc>
      </w:tr>
      <w:bookmarkEnd w:id="1"/>
      <w:tr w:rsidR="000A5B9A" w:rsidRPr="00D67CA7" w14:paraId="22DBAEA6" w14:textId="77777777" w:rsidTr="0090121B">
        <w:trPr>
          <w:cantSplit/>
        </w:trPr>
        <w:tc>
          <w:tcPr>
            <w:tcW w:w="6911" w:type="dxa"/>
          </w:tcPr>
          <w:p w14:paraId="2E730CF2" w14:textId="77777777" w:rsidR="000A5B9A" w:rsidRPr="00D67CA7" w:rsidRDefault="000A5B9A" w:rsidP="0045384C">
            <w:pPr>
              <w:spacing w:before="0" w:after="48"/>
              <w:rPr>
                <w:rFonts w:ascii="Verdana" w:hAnsi="Verdana"/>
                <w:b/>
                <w:smallCaps/>
                <w:sz w:val="18"/>
                <w:szCs w:val="18"/>
              </w:rPr>
            </w:pPr>
          </w:p>
        </w:tc>
        <w:tc>
          <w:tcPr>
            <w:tcW w:w="3120" w:type="dxa"/>
          </w:tcPr>
          <w:p w14:paraId="0EC47C27" w14:textId="77777777" w:rsidR="000A5B9A" w:rsidRPr="00D67CA7" w:rsidRDefault="000A5B9A" w:rsidP="0045384C">
            <w:pPr>
              <w:spacing w:before="0"/>
              <w:rPr>
                <w:rFonts w:ascii="Verdana" w:hAnsi="Verdana"/>
                <w:b/>
                <w:sz w:val="18"/>
                <w:szCs w:val="18"/>
              </w:rPr>
            </w:pPr>
            <w:r w:rsidRPr="00D67CA7">
              <w:rPr>
                <w:rFonts w:ascii="Verdana" w:hAnsi="Verdana"/>
                <w:b/>
                <w:sz w:val="18"/>
                <w:szCs w:val="18"/>
              </w:rPr>
              <w:t>7 de noviembre de 2019</w:t>
            </w:r>
          </w:p>
        </w:tc>
      </w:tr>
      <w:tr w:rsidR="000A5B9A" w:rsidRPr="00D67CA7" w14:paraId="40734813" w14:textId="77777777" w:rsidTr="0090121B">
        <w:trPr>
          <w:cantSplit/>
        </w:trPr>
        <w:tc>
          <w:tcPr>
            <w:tcW w:w="6911" w:type="dxa"/>
          </w:tcPr>
          <w:p w14:paraId="60C7DEE9" w14:textId="77777777" w:rsidR="000A5B9A" w:rsidRPr="00D67CA7" w:rsidRDefault="000A5B9A" w:rsidP="0045384C">
            <w:pPr>
              <w:spacing w:before="0" w:after="48"/>
              <w:rPr>
                <w:rFonts w:ascii="Verdana" w:hAnsi="Verdana"/>
                <w:b/>
                <w:smallCaps/>
                <w:sz w:val="18"/>
                <w:szCs w:val="18"/>
              </w:rPr>
            </w:pPr>
          </w:p>
        </w:tc>
        <w:tc>
          <w:tcPr>
            <w:tcW w:w="3120" w:type="dxa"/>
          </w:tcPr>
          <w:p w14:paraId="6EBF6ADB" w14:textId="77777777" w:rsidR="000A5B9A" w:rsidRPr="00D67CA7" w:rsidRDefault="000A5B9A" w:rsidP="0045384C">
            <w:pPr>
              <w:spacing w:before="0"/>
              <w:rPr>
                <w:rFonts w:ascii="Verdana" w:hAnsi="Verdana"/>
                <w:b/>
                <w:sz w:val="18"/>
                <w:szCs w:val="18"/>
              </w:rPr>
            </w:pPr>
            <w:r w:rsidRPr="00D67CA7">
              <w:rPr>
                <w:rFonts w:ascii="Verdana" w:hAnsi="Verdana"/>
                <w:b/>
                <w:sz w:val="18"/>
                <w:szCs w:val="18"/>
              </w:rPr>
              <w:t>Original: inglés</w:t>
            </w:r>
          </w:p>
        </w:tc>
      </w:tr>
      <w:tr w:rsidR="000A5B9A" w:rsidRPr="00D67CA7" w14:paraId="2FCFA0E8" w14:textId="77777777" w:rsidTr="006744FC">
        <w:trPr>
          <w:cantSplit/>
        </w:trPr>
        <w:tc>
          <w:tcPr>
            <w:tcW w:w="10031" w:type="dxa"/>
            <w:gridSpan w:val="2"/>
          </w:tcPr>
          <w:p w14:paraId="21A0C5C3" w14:textId="77777777" w:rsidR="000A5B9A" w:rsidRPr="00D67CA7" w:rsidRDefault="000A5B9A" w:rsidP="0045384C">
            <w:pPr>
              <w:spacing w:before="0"/>
              <w:rPr>
                <w:rFonts w:ascii="Verdana" w:hAnsi="Verdana"/>
                <w:b/>
                <w:sz w:val="18"/>
                <w:szCs w:val="22"/>
              </w:rPr>
            </w:pPr>
          </w:p>
        </w:tc>
      </w:tr>
      <w:tr w:rsidR="000A5B9A" w:rsidRPr="00D67CA7" w14:paraId="40583889" w14:textId="77777777" w:rsidTr="0050008E">
        <w:trPr>
          <w:cantSplit/>
        </w:trPr>
        <w:tc>
          <w:tcPr>
            <w:tcW w:w="10031" w:type="dxa"/>
            <w:gridSpan w:val="2"/>
          </w:tcPr>
          <w:p w14:paraId="4B5CC0AB" w14:textId="77777777" w:rsidR="000A5B9A" w:rsidRPr="00D67CA7" w:rsidRDefault="000A5B9A" w:rsidP="000A5B9A">
            <w:pPr>
              <w:pStyle w:val="Source"/>
            </w:pPr>
            <w:bookmarkStart w:id="2" w:name="dsource" w:colFirst="0" w:colLast="0"/>
          </w:p>
        </w:tc>
      </w:tr>
      <w:tr w:rsidR="000A5B9A" w:rsidRPr="00D67CA7" w14:paraId="5B34D119" w14:textId="77777777" w:rsidTr="0050008E">
        <w:trPr>
          <w:cantSplit/>
        </w:trPr>
        <w:tc>
          <w:tcPr>
            <w:tcW w:w="10031" w:type="dxa"/>
            <w:gridSpan w:val="2"/>
          </w:tcPr>
          <w:p w14:paraId="137DC680" w14:textId="137876E3" w:rsidR="000A5B9A" w:rsidRPr="00D67CA7" w:rsidRDefault="000E46AA" w:rsidP="000A5B9A">
            <w:pPr>
              <w:pStyle w:val="Title1"/>
            </w:pPr>
            <w:bookmarkStart w:id="3" w:name="dtitle1" w:colFirst="0" w:colLast="0"/>
            <w:bookmarkEnd w:id="2"/>
            <w:r w:rsidRPr="00D67CA7">
              <w:t>ACTAS</w:t>
            </w:r>
            <w:r w:rsidR="00BB285B">
              <w:br/>
            </w:r>
            <w:r w:rsidR="00BB285B">
              <w:br/>
            </w:r>
            <w:r w:rsidRPr="00D67CA7">
              <w:t>DE LA</w:t>
            </w:r>
            <w:r w:rsidR="00BB285B">
              <w:br/>
            </w:r>
            <w:r w:rsidR="00BB285B">
              <w:br/>
            </w:r>
            <w:r w:rsidRPr="00D67CA7">
              <w:t>TERCERA SESIÓN PLENARIA</w:t>
            </w:r>
          </w:p>
        </w:tc>
      </w:tr>
      <w:tr w:rsidR="000A5B9A" w:rsidRPr="00D67CA7" w14:paraId="737D9E85" w14:textId="77777777" w:rsidTr="0050008E">
        <w:trPr>
          <w:cantSplit/>
        </w:trPr>
        <w:tc>
          <w:tcPr>
            <w:tcW w:w="10031" w:type="dxa"/>
            <w:gridSpan w:val="2"/>
          </w:tcPr>
          <w:p w14:paraId="1446998E" w14:textId="66EDF9A6" w:rsidR="000A5B9A" w:rsidRPr="00D67CA7" w:rsidRDefault="000E46AA" w:rsidP="005D28A4">
            <w:pPr>
              <w:jc w:val="center"/>
            </w:pPr>
            <w:bookmarkStart w:id="4" w:name="dtitle2" w:colFirst="0" w:colLast="0"/>
            <w:bookmarkEnd w:id="3"/>
            <w:r w:rsidRPr="00D67CA7">
              <w:t>Viernes, 1 de noviembre de 2019, 16.15 horas</w:t>
            </w:r>
          </w:p>
        </w:tc>
      </w:tr>
      <w:tr w:rsidR="000A5B9A" w:rsidRPr="00D67CA7" w14:paraId="25CC4E69" w14:textId="77777777" w:rsidTr="0050008E">
        <w:trPr>
          <w:cantSplit/>
        </w:trPr>
        <w:tc>
          <w:tcPr>
            <w:tcW w:w="10031" w:type="dxa"/>
            <w:gridSpan w:val="2"/>
          </w:tcPr>
          <w:p w14:paraId="35374E87" w14:textId="05F236D7" w:rsidR="000A5B9A" w:rsidRPr="00D67CA7" w:rsidRDefault="000E46AA" w:rsidP="005D28A4">
            <w:pPr>
              <w:jc w:val="center"/>
            </w:pPr>
            <w:bookmarkStart w:id="5" w:name="dtitle3" w:colFirst="0" w:colLast="0"/>
            <w:bookmarkEnd w:id="4"/>
            <w:r w:rsidRPr="00D67CA7">
              <w:t>Presidente: Sr. A. BADAWI (Egipto)</w:t>
            </w:r>
          </w:p>
        </w:tc>
      </w:tr>
    </w:tbl>
    <w:p w14:paraId="223B8395" w14:textId="77777777" w:rsidR="000E46AA" w:rsidRPr="00D67CA7" w:rsidRDefault="000E46AA"/>
    <w:bookmarkEnd w:id="5"/>
    <w:tbl>
      <w:tblPr>
        <w:tblW w:w="10030" w:type="dxa"/>
        <w:tblLook w:val="0000" w:firstRow="0" w:lastRow="0" w:firstColumn="0" w:lastColumn="0" w:noHBand="0" w:noVBand="0"/>
      </w:tblPr>
      <w:tblGrid>
        <w:gridCol w:w="531"/>
        <w:gridCol w:w="7922"/>
        <w:gridCol w:w="1577"/>
      </w:tblGrid>
      <w:tr w:rsidR="000E46AA" w:rsidRPr="00126469" w14:paraId="6F4CCB9B" w14:textId="77777777" w:rsidTr="000E46AA">
        <w:tc>
          <w:tcPr>
            <w:tcW w:w="265" w:type="pct"/>
          </w:tcPr>
          <w:p w14:paraId="1DC91D77" w14:textId="77777777" w:rsidR="000E46AA" w:rsidRPr="00126469" w:rsidRDefault="000E46AA" w:rsidP="000E46AA">
            <w:pPr>
              <w:rPr>
                <w:b/>
                <w:szCs w:val="24"/>
              </w:rPr>
            </w:pPr>
          </w:p>
        </w:tc>
        <w:tc>
          <w:tcPr>
            <w:tcW w:w="3949" w:type="pct"/>
          </w:tcPr>
          <w:p w14:paraId="477C2736" w14:textId="77777777" w:rsidR="000E46AA" w:rsidRPr="00126469" w:rsidRDefault="000E46AA" w:rsidP="00126469">
            <w:pPr>
              <w:pStyle w:val="Tabletitle"/>
              <w:jc w:val="left"/>
              <w:rPr>
                <w:sz w:val="24"/>
                <w:szCs w:val="24"/>
              </w:rPr>
            </w:pPr>
            <w:r w:rsidRPr="00126469">
              <w:rPr>
                <w:sz w:val="24"/>
                <w:szCs w:val="24"/>
              </w:rPr>
              <w:t>Cuestiones debatidas</w:t>
            </w:r>
          </w:p>
        </w:tc>
        <w:tc>
          <w:tcPr>
            <w:tcW w:w="787" w:type="pct"/>
          </w:tcPr>
          <w:p w14:paraId="00F91950" w14:textId="77777777" w:rsidR="000E46AA" w:rsidRPr="00126469" w:rsidRDefault="000E46AA" w:rsidP="00177BF4">
            <w:pPr>
              <w:pStyle w:val="Tabletitle"/>
              <w:rPr>
                <w:sz w:val="24"/>
                <w:szCs w:val="24"/>
              </w:rPr>
            </w:pPr>
            <w:r w:rsidRPr="00126469">
              <w:rPr>
                <w:sz w:val="24"/>
                <w:szCs w:val="24"/>
              </w:rPr>
              <w:t>Documentos</w:t>
            </w:r>
          </w:p>
        </w:tc>
      </w:tr>
      <w:tr w:rsidR="000E46AA" w:rsidRPr="00126469" w14:paraId="25453C2D" w14:textId="77777777" w:rsidTr="000E46AA">
        <w:trPr>
          <w:trHeight w:val="227"/>
        </w:trPr>
        <w:tc>
          <w:tcPr>
            <w:tcW w:w="265" w:type="pct"/>
          </w:tcPr>
          <w:p w14:paraId="702BE654" w14:textId="77777777" w:rsidR="000E46AA" w:rsidRPr="00126469" w:rsidRDefault="000E46AA" w:rsidP="00177BF4">
            <w:pPr>
              <w:pStyle w:val="Tabletext"/>
              <w:rPr>
                <w:sz w:val="24"/>
                <w:szCs w:val="24"/>
              </w:rPr>
            </w:pPr>
            <w:r w:rsidRPr="00126469">
              <w:rPr>
                <w:sz w:val="24"/>
                <w:szCs w:val="24"/>
              </w:rPr>
              <w:t>1</w:t>
            </w:r>
          </w:p>
        </w:tc>
        <w:tc>
          <w:tcPr>
            <w:tcW w:w="3949" w:type="pct"/>
          </w:tcPr>
          <w:p w14:paraId="5F3014FB" w14:textId="1B7FEC54" w:rsidR="000E46AA" w:rsidRPr="00126469" w:rsidRDefault="000E46AA" w:rsidP="00177BF4">
            <w:pPr>
              <w:pStyle w:val="Tabletext"/>
              <w:rPr>
                <w:b/>
                <w:sz w:val="24"/>
                <w:szCs w:val="24"/>
              </w:rPr>
            </w:pPr>
            <w:r w:rsidRPr="00126469">
              <w:rPr>
                <w:sz w:val="24"/>
                <w:szCs w:val="24"/>
              </w:rPr>
              <w:t>Informe de la Asamblea de Radiocomunicaciones de 2019</w:t>
            </w:r>
            <w:r w:rsidR="00177BF4" w:rsidRPr="00126469">
              <w:rPr>
                <w:sz w:val="24"/>
                <w:szCs w:val="24"/>
              </w:rPr>
              <w:br/>
            </w:r>
            <w:r w:rsidRPr="00126469">
              <w:rPr>
                <w:sz w:val="24"/>
                <w:szCs w:val="24"/>
              </w:rPr>
              <w:t>a la Conferencia Mundial de Radiocomunicaciones de 2019</w:t>
            </w:r>
          </w:p>
        </w:tc>
        <w:tc>
          <w:tcPr>
            <w:tcW w:w="787" w:type="pct"/>
          </w:tcPr>
          <w:p w14:paraId="52A1D3C0" w14:textId="77777777" w:rsidR="000E46AA" w:rsidRPr="00126469" w:rsidRDefault="000E46AA" w:rsidP="00B4276D">
            <w:pPr>
              <w:pStyle w:val="Tabletext"/>
              <w:jc w:val="center"/>
              <w:rPr>
                <w:bCs/>
                <w:sz w:val="24"/>
                <w:szCs w:val="24"/>
              </w:rPr>
            </w:pPr>
            <w:r w:rsidRPr="00126469">
              <w:rPr>
                <w:bCs/>
                <w:sz w:val="24"/>
                <w:szCs w:val="24"/>
              </w:rPr>
              <w:t>129+Corr.1</w:t>
            </w:r>
          </w:p>
        </w:tc>
      </w:tr>
      <w:tr w:rsidR="000E46AA" w:rsidRPr="00126469" w14:paraId="1A5A8081" w14:textId="77777777" w:rsidTr="000E46AA">
        <w:trPr>
          <w:trHeight w:val="227"/>
        </w:trPr>
        <w:tc>
          <w:tcPr>
            <w:tcW w:w="265" w:type="pct"/>
          </w:tcPr>
          <w:p w14:paraId="6C225280" w14:textId="77777777" w:rsidR="000E46AA" w:rsidRPr="00126469" w:rsidRDefault="000E46AA" w:rsidP="00177BF4">
            <w:pPr>
              <w:pStyle w:val="Tabletext"/>
              <w:rPr>
                <w:sz w:val="24"/>
                <w:szCs w:val="24"/>
              </w:rPr>
            </w:pPr>
            <w:r w:rsidRPr="00126469">
              <w:rPr>
                <w:sz w:val="24"/>
                <w:szCs w:val="24"/>
              </w:rPr>
              <w:t>2</w:t>
            </w:r>
          </w:p>
        </w:tc>
        <w:tc>
          <w:tcPr>
            <w:tcW w:w="3949" w:type="pct"/>
          </w:tcPr>
          <w:p w14:paraId="7BC3F5A0" w14:textId="77777777" w:rsidR="000E46AA" w:rsidRPr="00126469" w:rsidRDefault="000E46AA" w:rsidP="00177BF4">
            <w:pPr>
              <w:pStyle w:val="Tabletext"/>
              <w:rPr>
                <w:b/>
                <w:sz w:val="24"/>
                <w:szCs w:val="24"/>
              </w:rPr>
            </w:pPr>
            <w:r w:rsidRPr="00126469">
              <w:rPr>
                <w:sz w:val="24"/>
                <w:szCs w:val="24"/>
              </w:rPr>
              <w:t>Informes orales de los Presidentes de las Comisiones</w:t>
            </w:r>
          </w:p>
        </w:tc>
        <w:tc>
          <w:tcPr>
            <w:tcW w:w="787" w:type="pct"/>
          </w:tcPr>
          <w:p w14:paraId="27B30884" w14:textId="11B60F66" w:rsidR="000E46AA" w:rsidRPr="00126469" w:rsidRDefault="00126469" w:rsidP="00B4276D">
            <w:pPr>
              <w:pStyle w:val="Tabletext"/>
              <w:jc w:val="center"/>
              <w:rPr>
                <w:b/>
                <w:sz w:val="24"/>
                <w:szCs w:val="24"/>
              </w:rPr>
            </w:pPr>
            <w:r w:rsidRPr="00126469">
              <w:rPr>
                <w:b/>
                <w:sz w:val="24"/>
                <w:szCs w:val="24"/>
              </w:rPr>
              <w:t>–</w:t>
            </w:r>
          </w:p>
        </w:tc>
      </w:tr>
      <w:tr w:rsidR="000E46AA" w:rsidRPr="00126469" w14:paraId="02A728AD" w14:textId="77777777" w:rsidTr="000E46AA">
        <w:trPr>
          <w:trHeight w:val="227"/>
        </w:trPr>
        <w:tc>
          <w:tcPr>
            <w:tcW w:w="265" w:type="pct"/>
          </w:tcPr>
          <w:p w14:paraId="1D009275" w14:textId="77777777" w:rsidR="000E46AA" w:rsidRPr="00126469" w:rsidRDefault="000E46AA" w:rsidP="00177BF4">
            <w:pPr>
              <w:pStyle w:val="Tabletext"/>
              <w:rPr>
                <w:sz w:val="24"/>
                <w:szCs w:val="24"/>
              </w:rPr>
            </w:pPr>
            <w:r w:rsidRPr="00126469">
              <w:rPr>
                <w:sz w:val="24"/>
                <w:szCs w:val="24"/>
              </w:rPr>
              <w:t>3</w:t>
            </w:r>
          </w:p>
        </w:tc>
        <w:tc>
          <w:tcPr>
            <w:tcW w:w="3949" w:type="pct"/>
          </w:tcPr>
          <w:p w14:paraId="39FF51D2" w14:textId="77777777" w:rsidR="000E46AA" w:rsidRPr="00126469" w:rsidRDefault="000E46AA" w:rsidP="00177BF4">
            <w:pPr>
              <w:pStyle w:val="Tabletext"/>
              <w:rPr>
                <w:b/>
                <w:sz w:val="24"/>
                <w:szCs w:val="24"/>
              </w:rPr>
            </w:pPr>
            <w:r w:rsidRPr="00126469">
              <w:rPr>
                <w:sz w:val="24"/>
                <w:szCs w:val="24"/>
              </w:rPr>
              <w:t>Documentos para aprobación</w:t>
            </w:r>
          </w:p>
        </w:tc>
        <w:tc>
          <w:tcPr>
            <w:tcW w:w="787" w:type="pct"/>
          </w:tcPr>
          <w:p w14:paraId="12F2AB6D" w14:textId="0C7EBAA4" w:rsidR="000E46AA" w:rsidRPr="00126469" w:rsidRDefault="000E46AA" w:rsidP="00B4276D">
            <w:pPr>
              <w:pStyle w:val="Tabletext"/>
              <w:jc w:val="center"/>
              <w:rPr>
                <w:bCs/>
                <w:sz w:val="24"/>
                <w:szCs w:val="24"/>
              </w:rPr>
            </w:pPr>
            <w:r w:rsidRPr="00126469">
              <w:rPr>
                <w:bCs/>
                <w:sz w:val="24"/>
                <w:szCs w:val="24"/>
              </w:rPr>
              <w:t>149, 150,</w:t>
            </w:r>
            <w:r w:rsidRPr="00126469">
              <w:rPr>
                <w:bCs/>
                <w:sz w:val="24"/>
                <w:szCs w:val="24"/>
              </w:rPr>
              <w:br/>
              <w:t>151, 152, 168</w:t>
            </w:r>
          </w:p>
        </w:tc>
      </w:tr>
      <w:tr w:rsidR="000E46AA" w:rsidRPr="00126469" w14:paraId="1844DE76" w14:textId="77777777" w:rsidTr="000E46AA">
        <w:trPr>
          <w:trHeight w:val="227"/>
        </w:trPr>
        <w:tc>
          <w:tcPr>
            <w:tcW w:w="265" w:type="pct"/>
          </w:tcPr>
          <w:p w14:paraId="61D0318A" w14:textId="77777777" w:rsidR="000E46AA" w:rsidRPr="00126469" w:rsidRDefault="000E46AA" w:rsidP="00177BF4">
            <w:pPr>
              <w:pStyle w:val="Tabletext"/>
              <w:rPr>
                <w:sz w:val="24"/>
                <w:szCs w:val="24"/>
              </w:rPr>
            </w:pPr>
            <w:r w:rsidRPr="00126469">
              <w:rPr>
                <w:sz w:val="24"/>
                <w:szCs w:val="24"/>
              </w:rPr>
              <w:t>4</w:t>
            </w:r>
          </w:p>
        </w:tc>
        <w:tc>
          <w:tcPr>
            <w:tcW w:w="3949" w:type="pct"/>
          </w:tcPr>
          <w:p w14:paraId="0B0959EC" w14:textId="5463574E" w:rsidR="000E46AA" w:rsidRPr="00126469" w:rsidRDefault="000E46AA" w:rsidP="00177BF4">
            <w:pPr>
              <w:pStyle w:val="Tabletext"/>
              <w:rPr>
                <w:sz w:val="24"/>
                <w:szCs w:val="24"/>
              </w:rPr>
            </w:pPr>
            <w:r w:rsidRPr="00126469">
              <w:rPr>
                <w:sz w:val="24"/>
                <w:szCs w:val="24"/>
              </w:rPr>
              <w:t>Solicitud de mantenimiento de las asignaciones de frecuencias a las redes</w:t>
            </w:r>
            <w:r w:rsidR="00177BF4" w:rsidRPr="00126469">
              <w:rPr>
                <w:sz w:val="24"/>
                <w:szCs w:val="24"/>
              </w:rPr>
              <w:br/>
            </w:r>
            <w:r w:rsidRPr="00126469">
              <w:rPr>
                <w:sz w:val="24"/>
                <w:szCs w:val="24"/>
              </w:rPr>
              <w:t>de satélites INTELSAT8 328.5E e</w:t>
            </w:r>
            <w:bookmarkStart w:id="6" w:name="_GoBack"/>
            <w:bookmarkEnd w:id="6"/>
            <w:r w:rsidRPr="00126469">
              <w:rPr>
                <w:sz w:val="24"/>
                <w:szCs w:val="24"/>
              </w:rPr>
              <w:t xml:space="preserve"> INTELSAT9 328.5E en el marco</w:t>
            </w:r>
            <w:r w:rsidR="00177BF4" w:rsidRPr="00126469">
              <w:rPr>
                <w:sz w:val="24"/>
                <w:szCs w:val="24"/>
              </w:rPr>
              <w:br/>
            </w:r>
            <w:r w:rsidRPr="00126469">
              <w:rPr>
                <w:sz w:val="24"/>
                <w:szCs w:val="24"/>
              </w:rPr>
              <w:t>del patrimonio común de las Partes en la Organización Internacional</w:t>
            </w:r>
            <w:r w:rsidR="00177BF4" w:rsidRPr="00126469">
              <w:rPr>
                <w:sz w:val="24"/>
                <w:szCs w:val="24"/>
              </w:rPr>
              <w:br/>
            </w:r>
            <w:r w:rsidRPr="00126469">
              <w:rPr>
                <w:sz w:val="24"/>
                <w:szCs w:val="24"/>
              </w:rPr>
              <w:t>de Telecomunicaciones por Satélite (ITSO)</w:t>
            </w:r>
          </w:p>
        </w:tc>
        <w:tc>
          <w:tcPr>
            <w:tcW w:w="787" w:type="pct"/>
          </w:tcPr>
          <w:p w14:paraId="00CB749A" w14:textId="77777777" w:rsidR="000E46AA" w:rsidRPr="00126469" w:rsidRDefault="000E46AA" w:rsidP="00B4276D">
            <w:pPr>
              <w:pStyle w:val="Tabletext"/>
              <w:jc w:val="center"/>
              <w:rPr>
                <w:bCs/>
                <w:sz w:val="24"/>
                <w:szCs w:val="24"/>
              </w:rPr>
            </w:pPr>
            <w:r w:rsidRPr="00126469">
              <w:rPr>
                <w:bCs/>
                <w:sz w:val="24"/>
                <w:szCs w:val="24"/>
              </w:rPr>
              <w:t>46(Add.22)</w:t>
            </w:r>
          </w:p>
        </w:tc>
      </w:tr>
      <w:tr w:rsidR="000E46AA" w:rsidRPr="00126469" w14:paraId="1357E941" w14:textId="77777777" w:rsidTr="000E46AA">
        <w:tc>
          <w:tcPr>
            <w:tcW w:w="265" w:type="pct"/>
          </w:tcPr>
          <w:p w14:paraId="25171648" w14:textId="77777777" w:rsidR="000E46AA" w:rsidRPr="00126469" w:rsidRDefault="000E46AA" w:rsidP="00177BF4">
            <w:pPr>
              <w:pStyle w:val="Tabletext"/>
              <w:rPr>
                <w:sz w:val="24"/>
                <w:szCs w:val="24"/>
              </w:rPr>
            </w:pPr>
            <w:r w:rsidRPr="00126469">
              <w:rPr>
                <w:sz w:val="24"/>
                <w:szCs w:val="24"/>
              </w:rPr>
              <w:t>5</w:t>
            </w:r>
          </w:p>
        </w:tc>
        <w:tc>
          <w:tcPr>
            <w:tcW w:w="3949" w:type="pct"/>
          </w:tcPr>
          <w:p w14:paraId="01BE9D17" w14:textId="77777777" w:rsidR="000E46AA" w:rsidRPr="00126469" w:rsidRDefault="000E46AA" w:rsidP="00177BF4">
            <w:pPr>
              <w:pStyle w:val="Tabletext"/>
              <w:rPr>
                <w:b/>
                <w:sz w:val="24"/>
                <w:szCs w:val="24"/>
              </w:rPr>
            </w:pPr>
            <w:r w:rsidRPr="00126469">
              <w:rPr>
                <w:sz w:val="24"/>
                <w:szCs w:val="24"/>
              </w:rPr>
              <w:t>Declaraciones de los delegados de Eslovenia e Italia</w:t>
            </w:r>
          </w:p>
        </w:tc>
        <w:tc>
          <w:tcPr>
            <w:tcW w:w="787" w:type="pct"/>
          </w:tcPr>
          <w:p w14:paraId="089D3DC8" w14:textId="6A713232" w:rsidR="000E46AA" w:rsidRPr="00126469" w:rsidRDefault="00126469" w:rsidP="00B4276D">
            <w:pPr>
              <w:pStyle w:val="Tabletext"/>
              <w:jc w:val="center"/>
              <w:rPr>
                <w:bCs/>
                <w:sz w:val="24"/>
                <w:szCs w:val="24"/>
              </w:rPr>
            </w:pPr>
            <w:r w:rsidRPr="00126469">
              <w:rPr>
                <w:b/>
                <w:sz w:val="24"/>
                <w:szCs w:val="24"/>
              </w:rPr>
              <w:t>–</w:t>
            </w:r>
          </w:p>
        </w:tc>
      </w:tr>
      <w:tr w:rsidR="000E46AA" w:rsidRPr="00126469" w14:paraId="4C9F517E" w14:textId="77777777" w:rsidTr="000E46AA">
        <w:trPr>
          <w:trHeight w:val="227"/>
        </w:trPr>
        <w:tc>
          <w:tcPr>
            <w:tcW w:w="265" w:type="pct"/>
          </w:tcPr>
          <w:p w14:paraId="2E9C2F4B" w14:textId="77777777" w:rsidR="000E46AA" w:rsidRPr="00126469" w:rsidRDefault="000E46AA" w:rsidP="00177BF4">
            <w:pPr>
              <w:pStyle w:val="Tabletext"/>
              <w:rPr>
                <w:sz w:val="24"/>
                <w:szCs w:val="24"/>
              </w:rPr>
            </w:pPr>
            <w:r w:rsidRPr="00126469">
              <w:rPr>
                <w:sz w:val="24"/>
                <w:szCs w:val="24"/>
              </w:rPr>
              <w:t>6</w:t>
            </w:r>
          </w:p>
        </w:tc>
        <w:tc>
          <w:tcPr>
            <w:tcW w:w="3949" w:type="pct"/>
          </w:tcPr>
          <w:p w14:paraId="38CF2A89" w14:textId="557F54EC" w:rsidR="000E46AA" w:rsidRPr="00126469" w:rsidRDefault="000E46AA" w:rsidP="00177BF4">
            <w:pPr>
              <w:pStyle w:val="Tabletext"/>
              <w:rPr>
                <w:sz w:val="24"/>
                <w:szCs w:val="24"/>
              </w:rPr>
            </w:pPr>
            <w:r w:rsidRPr="00126469">
              <w:rPr>
                <w:sz w:val="24"/>
                <w:szCs w:val="24"/>
              </w:rPr>
              <w:t>Fechas límite para la presentación de propuestas de adición</w:t>
            </w:r>
            <w:r w:rsidR="00177BF4" w:rsidRPr="00126469">
              <w:rPr>
                <w:sz w:val="24"/>
                <w:szCs w:val="24"/>
              </w:rPr>
              <w:br/>
            </w:r>
            <w:r w:rsidRPr="00126469">
              <w:rPr>
                <w:sz w:val="24"/>
                <w:szCs w:val="24"/>
              </w:rPr>
              <w:t xml:space="preserve">o supresión de nombres de países en notas existentes </w:t>
            </w:r>
          </w:p>
        </w:tc>
        <w:tc>
          <w:tcPr>
            <w:tcW w:w="787" w:type="pct"/>
          </w:tcPr>
          <w:p w14:paraId="7E9F9EE2" w14:textId="77777777" w:rsidR="000E46AA" w:rsidRPr="00126469" w:rsidRDefault="000E46AA" w:rsidP="00B4276D">
            <w:pPr>
              <w:pStyle w:val="Tabletext"/>
              <w:jc w:val="center"/>
              <w:rPr>
                <w:bCs/>
                <w:sz w:val="24"/>
                <w:szCs w:val="24"/>
              </w:rPr>
            </w:pPr>
            <w:r w:rsidRPr="00126469">
              <w:rPr>
                <w:bCs/>
                <w:sz w:val="24"/>
                <w:szCs w:val="24"/>
              </w:rPr>
              <w:t>131</w:t>
            </w:r>
          </w:p>
        </w:tc>
      </w:tr>
      <w:tr w:rsidR="000E46AA" w:rsidRPr="00126469" w14:paraId="5576D586" w14:textId="77777777" w:rsidTr="000E46AA">
        <w:trPr>
          <w:trHeight w:val="227"/>
        </w:trPr>
        <w:tc>
          <w:tcPr>
            <w:tcW w:w="265" w:type="pct"/>
          </w:tcPr>
          <w:p w14:paraId="17061F53" w14:textId="77777777" w:rsidR="000E46AA" w:rsidRPr="00126469" w:rsidRDefault="000E46AA" w:rsidP="00177BF4">
            <w:pPr>
              <w:pStyle w:val="Tabletext"/>
              <w:rPr>
                <w:sz w:val="24"/>
                <w:szCs w:val="24"/>
              </w:rPr>
            </w:pPr>
            <w:r w:rsidRPr="00126469">
              <w:rPr>
                <w:sz w:val="24"/>
                <w:szCs w:val="24"/>
              </w:rPr>
              <w:t>7</w:t>
            </w:r>
          </w:p>
        </w:tc>
        <w:tc>
          <w:tcPr>
            <w:tcW w:w="3949" w:type="pct"/>
          </w:tcPr>
          <w:p w14:paraId="60EC70BE" w14:textId="77777777" w:rsidR="000E46AA" w:rsidRPr="00126469" w:rsidRDefault="000E46AA" w:rsidP="00177BF4">
            <w:pPr>
              <w:pStyle w:val="Tabletext"/>
              <w:rPr>
                <w:b/>
                <w:sz w:val="24"/>
                <w:szCs w:val="24"/>
              </w:rPr>
            </w:pPr>
            <w:r w:rsidRPr="00126469">
              <w:rPr>
                <w:sz w:val="24"/>
                <w:szCs w:val="24"/>
              </w:rPr>
              <w:t>Declaración del delegado de Alemania en nombre de los países de la CEPT</w:t>
            </w:r>
          </w:p>
        </w:tc>
        <w:tc>
          <w:tcPr>
            <w:tcW w:w="787" w:type="pct"/>
          </w:tcPr>
          <w:p w14:paraId="69AE0EB3" w14:textId="6B423B67" w:rsidR="000E46AA" w:rsidRPr="00126469" w:rsidRDefault="00126469" w:rsidP="00B4276D">
            <w:pPr>
              <w:pStyle w:val="Tabletext"/>
              <w:jc w:val="center"/>
              <w:rPr>
                <w:bCs/>
                <w:sz w:val="24"/>
                <w:szCs w:val="24"/>
              </w:rPr>
            </w:pPr>
            <w:r w:rsidRPr="00126469">
              <w:rPr>
                <w:b/>
                <w:sz w:val="24"/>
                <w:szCs w:val="24"/>
              </w:rPr>
              <w:t>–</w:t>
            </w:r>
          </w:p>
        </w:tc>
      </w:tr>
      <w:tr w:rsidR="000E46AA" w:rsidRPr="00126469" w14:paraId="3BE232D2" w14:textId="77777777" w:rsidTr="000E46AA">
        <w:trPr>
          <w:trHeight w:val="624"/>
        </w:trPr>
        <w:tc>
          <w:tcPr>
            <w:tcW w:w="265" w:type="pct"/>
          </w:tcPr>
          <w:p w14:paraId="4AEA501E" w14:textId="77777777" w:rsidR="000E46AA" w:rsidRPr="00126469" w:rsidRDefault="000E46AA" w:rsidP="00177BF4">
            <w:pPr>
              <w:pStyle w:val="Tabletext"/>
              <w:rPr>
                <w:sz w:val="24"/>
                <w:szCs w:val="24"/>
              </w:rPr>
            </w:pPr>
            <w:r w:rsidRPr="00126469">
              <w:rPr>
                <w:sz w:val="24"/>
                <w:szCs w:val="24"/>
              </w:rPr>
              <w:t>8</w:t>
            </w:r>
          </w:p>
        </w:tc>
        <w:tc>
          <w:tcPr>
            <w:tcW w:w="3949" w:type="pct"/>
          </w:tcPr>
          <w:p w14:paraId="1A1071F5" w14:textId="75E13920" w:rsidR="000E46AA" w:rsidRPr="00126469" w:rsidRDefault="000E46AA" w:rsidP="00177BF4">
            <w:pPr>
              <w:pStyle w:val="Tabletext"/>
              <w:rPr>
                <w:b/>
                <w:sz w:val="24"/>
                <w:szCs w:val="24"/>
              </w:rPr>
            </w:pPr>
            <w:r w:rsidRPr="00126469">
              <w:rPr>
                <w:sz w:val="24"/>
                <w:szCs w:val="24"/>
              </w:rPr>
              <w:t>Declaración del Ministro de Comunicaciones y Tecnología</w:t>
            </w:r>
            <w:r w:rsidR="00177BF4" w:rsidRPr="00126469">
              <w:rPr>
                <w:sz w:val="24"/>
                <w:szCs w:val="24"/>
              </w:rPr>
              <w:br/>
            </w:r>
            <w:r w:rsidRPr="00126469">
              <w:rPr>
                <w:sz w:val="24"/>
                <w:szCs w:val="24"/>
              </w:rPr>
              <w:t>de la Información de Samoa</w:t>
            </w:r>
          </w:p>
        </w:tc>
        <w:tc>
          <w:tcPr>
            <w:tcW w:w="787" w:type="pct"/>
          </w:tcPr>
          <w:p w14:paraId="03F07C6E" w14:textId="49D9611B" w:rsidR="000E46AA" w:rsidRPr="00126469" w:rsidRDefault="00126469" w:rsidP="00B4276D">
            <w:pPr>
              <w:pStyle w:val="Tabletext"/>
              <w:jc w:val="center"/>
              <w:rPr>
                <w:bCs/>
                <w:sz w:val="24"/>
                <w:szCs w:val="24"/>
              </w:rPr>
            </w:pPr>
            <w:r w:rsidRPr="00126469">
              <w:rPr>
                <w:b/>
                <w:sz w:val="24"/>
                <w:szCs w:val="24"/>
              </w:rPr>
              <w:t>–</w:t>
            </w:r>
          </w:p>
        </w:tc>
      </w:tr>
    </w:tbl>
    <w:p w14:paraId="08AED21E" w14:textId="77777777" w:rsidR="0004455D" w:rsidRDefault="008750A8" w:rsidP="0004455D">
      <w:r w:rsidRPr="00D67CA7">
        <w:br w:type="page"/>
      </w:r>
    </w:p>
    <w:p w14:paraId="28FAC3C8" w14:textId="4B795496" w:rsidR="000E46AA" w:rsidRPr="00D67CA7" w:rsidRDefault="000E46AA" w:rsidP="00177BF4">
      <w:pPr>
        <w:pStyle w:val="Heading1"/>
      </w:pPr>
      <w:r w:rsidRPr="00D67CA7">
        <w:lastRenderedPageBreak/>
        <w:t>1</w:t>
      </w:r>
      <w:r w:rsidRPr="00D67CA7">
        <w:tab/>
        <w:t>Informe de la Asamblea de Radiocomunicaciones de 2019 a la Conferencia Mundial de Radiocomunicaciones de 2019 (Documento</w:t>
      </w:r>
      <w:r w:rsidR="00177BF4" w:rsidRPr="00D67CA7">
        <w:t> </w:t>
      </w:r>
      <w:r w:rsidRPr="00D67CA7">
        <w:t>129 y Corrigéndum 1)</w:t>
      </w:r>
    </w:p>
    <w:p w14:paraId="3735963D" w14:textId="3D69069B" w:rsidR="000E46AA" w:rsidRPr="000E46AA" w:rsidRDefault="000E46AA" w:rsidP="000E46AA">
      <w:pPr>
        <w:rPr>
          <w:szCs w:val="24"/>
        </w:rPr>
      </w:pPr>
      <w:r w:rsidRPr="000E46AA">
        <w:rPr>
          <w:szCs w:val="24"/>
        </w:rPr>
        <w:t>1.1</w:t>
      </w:r>
      <w:r w:rsidRPr="000E46AA">
        <w:rPr>
          <w:szCs w:val="24"/>
        </w:rPr>
        <w:tab/>
        <w:t xml:space="preserve">El </w:t>
      </w:r>
      <w:r w:rsidRPr="000E46AA">
        <w:rPr>
          <w:b/>
          <w:bCs/>
          <w:szCs w:val="24"/>
        </w:rPr>
        <w:t>Presidente de la AR-19</w:t>
      </w:r>
      <w:r w:rsidRPr="000E46AA">
        <w:rPr>
          <w:szCs w:val="24"/>
        </w:rPr>
        <w:t xml:space="preserve"> declara que la Asamblea ha concluido sus trabajos con éxito. El Informe incluido en el Documento 129 y en el Corrigéndum 1 refleja la situación actual de las Recomendaciones UIT-R incorporadas por referencia en el Reglamento de Radiocomunicaciones; en el Anexo 2, se enumeran las Resoluciones nuevas o revisadas. El orador destaca en particular la Recomendación UIT-R M.2134-0, relativa a las características del receptor y los criterios de protección para sistemas del servicio móvil en la gama de frecuencias 2</w:t>
      </w:r>
      <w:r w:rsidR="00651796">
        <w:rPr>
          <w:szCs w:val="24"/>
        </w:rPr>
        <w:t>7</w:t>
      </w:r>
      <w:r w:rsidRPr="000E46AA">
        <w:rPr>
          <w:szCs w:val="24"/>
        </w:rPr>
        <w:t>,5</w:t>
      </w:r>
      <w:r w:rsidR="00FE57A2">
        <w:rPr>
          <w:szCs w:val="24"/>
        </w:rPr>
        <w:noBreakHyphen/>
      </w:r>
      <w:r w:rsidRPr="000E46AA">
        <w:rPr>
          <w:szCs w:val="24"/>
        </w:rPr>
        <w:t>2</w:t>
      </w:r>
      <w:r w:rsidR="00651796">
        <w:rPr>
          <w:szCs w:val="24"/>
        </w:rPr>
        <w:t>9</w:t>
      </w:r>
      <w:r w:rsidRPr="000E46AA">
        <w:rPr>
          <w:szCs w:val="24"/>
        </w:rPr>
        <w:t>,</w:t>
      </w:r>
      <w:r w:rsidR="00651796">
        <w:rPr>
          <w:szCs w:val="24"/>
        </w:rPr>
        <w:t>5</w:t>
      </w:r>
      <w:r w:rsidR="00FE57A2">
        <w:rPr>
          <w:szCs w:val="24"/>
        </w:rPr>
        <w:t> </w:t>
      </w:r>
      <w:r w:rsidRPr="000E46AA">
        <w:rPr>
          <w:szCs w:val="24"/>
        </w:rPr>
        <w:t>GHz, que podría revestir interés a efectos del examen por la Conferencia de los puntos</w:t>
      </w:r>
      <w:r w:rsidR="00FE57A2">
        <w:rPr>
          <w:szCs w:val="24"/>
        </w:rPr>
        <w:t> </w:t>
      </w:r>
      <w:r w:rsidRPr="000E46AA">
        <w:rPr>
          <w:szCs w:val="24"/>
        </w:rPr>
        <w:t>1.5 y 1.14 del orden del día.</w:t>
      </w:r>
    </w:p>
    <w:p w14:paraId="1DD1800C" w14:textId="77777777" w:rsidR="000E46AA" w:rsidRPr="000E46AA" w:rsidRDefault="000E46AA" w:rsidP="000E46AA">
      <w:pPr>
        <w:rPr>
          <w:szCs w:val="24"/>
        </w:rPr>
      </w:pPr>
      <w:r w:rsidRPr="000E46AA">
        <w:rPr>
          <w:szCs w:val="24"/>
        </w:rPr>
        <w:t>1.2</w:t>
      </w:r>
      <w:r w:rsidRPr="000E46AA">
        <w:rPr>
          <w:szCs w:val="24"/>
        </w:rPr>
        <w:tab/>
        <w:t xml:space="preserve">El </w:t>
      </w:r>
      <w:r w:rsidRPr="000E46AA">
        <w:rPr>
          <w:b/>
          <w:bCs/>
          <w:szCs w:val="24"/>
        </w:rPr>
        <w:t>Presidente</w:t>
      </w:r>
      <w:r w:rsidRPr="000E46AA">
        <w:rPr>
          <w:szCs w:val="24"/>
        </w:rPr>
        <w:t xml:space="preserve"> felicita al Presidente de la AR-19 por el éxito de la Asamblea e invita a los Presidentes de las Comisiones a tener en cuenta las partes pertinentes del Documento 129, de acuerdo con el mandato de sus Comisiones.</w:t>
      </w:r>
    </w:p>
    <w:p w14:paraId="092A16B1" w14:textId="2113EE02" w:rsidR="000E46AA" w:rsidRPr="000E46AA" w:rsidRDefault="000E46AA" w:rsidP="000E46AA">
      <w:pPr>
        <w:rPr>
          <w:bCs/>
          <w:szCs w:val="24"/>
        </w:rPr>
      </w:pPr>
      <w:r w:rsidRPr="000E46AA">
        <w:rPr>
          <w:bCs/>
          <w:szCs w:val="24"/>
        </w:rPr>
        <w:t>1.3</w:t>
      </w:r>
      <w:r w:rsidRPr="000E46AA">
        <w:rPr>
          <w:bCs/>
          <w:szCs w:val="24"/>
        </w:rPr>
        <w:tab/>
        <w:t xml:space="preserve">El </w:t>
      </w:r>
      <w:r w:rsidRPr="000E46AA">
        <w:rPr>
          <w:b/>
          <w:szCs w:val="24"/>
        </w:rPr>
        <w:t>delegado de la República Islámica del Irán</w:t>
      </w:r>
      <w:r w:rsidRPr="000E46AA">
        <w:rPr>
          <w:bCs/>
          <w:szCs w:val="24"/>
        </w:rPr>
        <w:t>, tras dar las gracias al Presidente de la</w:t>
      </w:r>
      <w:r w:rsidR="00FE57A2">
        <w:rPr>
          <w:bCs/>
          <w:szCs w:val="24"/>
        </w:rPr>
        <w:t> </w:t>
      </w:r>
      <w:r w:rsidRPr="000E46AA">
        <w:rPr>
          <w:bCs/>
          <w:szCs w:val="24"/>
        </w:rPr>
        <w:t>AR-19 por el Informe, propone que se invite a los Vicepresidentes de las distintas Comisiones de Estudio del UIT-R a indicar por escrito sus ámbitos de competencia, a fin de que los Presidentes puedan asignarles las tareas adecuadas. También sugiere que, al asignar Vicepresidentes a Grupos de Trabajo, los Presidentes procuren establecer una relación de colaboración entre los titulares nuevos y los Vicepresidentes anteriores. Se alienta a todas las administraciones a que participen en la asignación de Vicepresidentes a las Comisiones de Estudio del UIT-R. El orador recuerda que la</w:t>
      </w:r>
      <w:r w:rsidR="00FE57A2">
        <w:rPr>
          <w:bCs/>
          <w:szCs w:val="24"/>
        </w:rPr>
        <w:t> </w:t>
      </w:r>
      <w:r w:rsidRPr="000E46AA">
        <w:rPr>
          <w:bCs/>
          <w:szCs w:val="24"/>
        </w:rPr>
        <w:t>AR-19 ha solicitado a la Oficina que prepare estadísticas, destinadas a la AR-23, sobre la participación de los Vicepresidentes en las Comisiones de Estudio, con objeto de obtener información sobre las actividades realizadas y las contribuciones de los Vicepresidentes. Además, acoge con beneplácito el exitoso resultado de la AR-19, incluido el consenso alcanzado, a pesar de los diversos obstáculos, en torno a la revisión de la Recomendación UIT-R M.1036-5.</w:t>
      </w:r>
    </w:p>
    <w:p w14:paraId="2EB53EF9" w14:textId="77777777" w:rsidR="000E46AA" w:rsidRPr="000E46AA" w:rsidRDefault="000E46AA" w:rsidP="000E46AA">
      <w:pPr>
        <w:rPr>
          <w:bCs/>
          <w:szCs w:val="24"/>
        </w:rPr>
      </w:pPr>
      <w:r w:rsidRPr="000E46AA">
        <w:rPr>
          <w:bCs/>
          <w:szCs w:val="24"/>
        </w:rPr>
        <w:t>1.4</w:t>
      </w:r>
      <w:r w:rsidRPr="000E46AA">
        <w:rPr>
          <w:bCs/>
          <w:szCs w:val="24"/>
        </w:rPr>
        <w:tab/>
        <w:t xml:space="preserve">Se </w:t>
      </w:r>
      <w:r w:rsidRPr="000E46AA">
        <w:rPr>
          <w:b/>
          <w:szCs w:val="24"/>
        </w:rPr>
        <w:t>toma nota</w:t>
      </w:r>
      <w:r w:rsidRPr="000E46AA">
        <w:rPr>
          <w:bCs/>
          <w:szCs w:val="24"/>
        </w:rPr>
        <w:t xml:space="preserve"> del Documento 129 y del Corrigéndum 1.</w:t>
      </w:r>
    </w:p>
    <w:p w14:paraId="7A3D928C" w14:textId="77777777" w:rsidR="000E46AA" w:rsidRPr="000E46AA" w:rsidRDefault="000E46AA" w:rsidP="00177BF4">
      <w:pPr>
        <w:pStyle w:val="Heading1"/>
      </w:pPr>
      <w:r w:rsidRPr="000E46AA">
        <w:t>2</w:t>
      </w:r>
      <w:r w:rsidRPr="000E46AA">
        <w:tab/>
        <w:t xml:space="preserve">Informes orales de los Presidentes de las Comisiones </w:t>
      </w:r>
    </w:p>
    <w:p w14:paraId="272BF8A0" w14:textId="77777777" w:rsidR="000E46AA" w:rsidRPr="000E46AA" w:rsidRDefault="000E46AA" w:rsidP="000E46AA">
      <w:pPr>
        <w:rPr>
          <w:szCs w:val="24"/>
        </w:rPr>
      </w:pPr>
      <w:r w:rsidRPr="000E46AA">
        <w:rPr>
          <w:szCs w:val="24"/>
        </w:rPr>
        <w:t>2.1</w:t>
      </w:r>
      <w:r w:rsidRPr="000E46AA">
        <w:rPr>
          <w:szCs w:val="24"/>
        </w:rPr>
        <w:tab/>
        <w:t xml:space="preserve">El </w:t>
      </w:r>
      <w:r w:rsidRPr="000E46AA">
        <w:rPr>
          <w:b/>
          <w:bCs/>
          <w:szCs w:val="24"/>
        </w:rPr>
        <w:t>Presidente de la Comisión 4</w:t>
      </w:r>
      <w:r w:rsidRPr="000E46AA">
        <w:rPr>
          <w:szCs w:val="24"/>
        </w:rPr>
        <w:t xml:space="preserve"> indica que su Comisión ha celebrado dos reuniones y que sus Grupos de Trabajo han presentado informes sobre su labor. Se han creado tres Subgrupos de Trabajo y un Grupo ad hoc, que están examinando una serie de cuestiones. La Comisión somete cuatro documentos a la consideración de la presente Sesión Plenaria (a saber, los Documentos 149, 150, 151 y 152) y volverá a reunirse el 5 de noviembre.</w:t>
      </w:r>
    </w:p>
    <w:p w14:paraId="5CEDDE07" w14:textId="77777777" w:rsidR="000E46AA" w:rsidRPr="000E46AA" w:rsidRDefault="000E46AA" w:rsidP="000E46AA">
      <w:pPr>
        <w:rPr>
          <w:szCs w:val="24"/>
        </w:rPr>
      </w:pPr>
      <w:r w:rsidRPr="000E46AA">
        <w:rPr>
          <w:szCs w:val="24"/>
        </w:rPr>
        <w:t>2.2</w:t>
      </w:r>
      <w:r w:rsidRPr="000E46AA">
        <w:rPr>
          <w:szCs w:val="24"/>
        </w:rPr>
        <w:tab/>
        <w:t xml:space="preserve">Se </w:t>
      </w:r>
      <w:r w:rsidRPr="000E46AA">
        <w:rPr>
          <w:b/>
          <w:bCs/>
          <w:szCs w:val="24"/>
        </w:rPr>
        <w:t>toma nota</w:t>
      </w:r>
      <w:r w:rsidRPr="000E46AA">
        <w:rPr>
          <w:szCs w:val="24"/>
        </w:rPr>
        <w:t xml:space="preserve"> del informe oral del Presidente de la Comisión 4.</w:t>
      </w:r>
    </w:p>
    <w:p w14:paraId="2C6B8C75" w14:textId="77777777" w:rsidR="000E46AA" w:rsidRPr="000E46AA" w:rsidRDefault="000E46AA" w:rsidP="000E46AA">
      <w:pPr>
        <w:rPr>
          <w:szCs w:val="24"/>
        </w:rPr>
      </w:pPr>
      <w:bookmarkStart w:id="7" w:name="_Hlk23520614"/>
      <w:r w:rsidRPr="000E46AA">
        <w:rPr>
          <w:szCs w:val="24"/>
        </w:rPr>
        <w:t>2.3</w:t>
      </w:r>
      <w:r w:rsidRPr="000E46AA">
        <w:rPr>
          <w:szCs w:val="24"/>
        </w:rPr>
        <w:tab/>
        <w:t xml:space="preserve">El </w:t>
      </w:r>
      <w:r w:rsidRPr="000E46AA">
        <w:rPr>
          <w:b/>
          <w:bCs/>
          <w:szCs w:val="24"/>
        </w:rPr>
        <w:t>Presidente de la Comisión 5</w:t>
      </w:r>
      <w:r w:rsidRPr="000E46AA">
        <w:rPr>
          <w:szCs w:val="24"/>
        </w:rPr>
        <w:t xml:space="preserve"> indica que su Comisión ha celebrado tres reuniones hasta la fecha y que sus tres Grupos de Trabajo están avanzando a buen ritmo. Además, recuerda que ya se acordó que las propuestas presentadas en relación con los Temas B, C, D y K del punto 7 del orden del día, que comprendían contribuciones de grupos regionales, debían examinarse a nivel de Comisión. Una vez concluido el examen de estos temas, la Comisión remitió los documentos pertinentes a la Comisión 7.</w:t>
      </w:r>
      <w:bookmarkEnd w:id="7"/>
    </w:p>
    <w:p w14:paraId="34F83D25" w14:textId="77777777" w:rsidR="000E46AA" w:rsidRPr="000E46AA" w:rsidRDefault="000E46AA" w:rsidP="000E46AA">
      <w:pPr>
        <w:rPr>
          <w:szCs w:val="24"/>
        </w:rPr>
      </w:pPr>
      <w:r w:rsidRPr="000E46AA">
        <w:rPr>
          <w:szCs w:val="24"/>
        </w:rPr>
        <w:t>2.4</w:t>
      </w:r>
      <w:r w:rsidRPr="000E46AA">
        <w:rPr>
          <w:szCs w:val="24"/>
        </w:rPr>
        <w:tab/>
        <w:t xml:space="preserve">Se </w:t>
      </w:r>
      <w:r w:rsidRPr="000E46AA">
        <w:rPr>
          <w:b/>
          <w:bCs/>
          <w:szCs w:val="24"/>
        </w:rPr>
        <w:t>toma nota</w:t>
      </w:r>
      <w:r w:rsidRPr="000E46AA">
        <w:rPr>
          <w:szCs w:val="24"/>
        </w:rPr>
        <w:t xml:space="preserve"> del informe oral del Presidente de la Comisión 5.</w:t>
      </w:r>
    </w:p>
    <w:p w14:paraId="324E89B6" w14:textId="77777777" w:rsidR="000E46AA" w:rsidRPr="000E46AA" w:rsidRDefault="000E46AA" w:rsidP="000E46AA">
      <w:pPr>
        <w:rPr>
          <w:szCs w:val="24"/>
        </w:rPr>
      </w:pPr>
      <w:r w:rsidRPr="000E46AA">
        <w:rPr>
          <w:szCs w:val="24"/>
        </w:rPr>
        <w:t>2.5</w:t>
      </w:r>
      <w:r w:rsidRPr="000E46AA">
        <w:rPr>
          <w:szCs w:val="24"/>
        </w:rPr>
        <w:tab/>
        <w:t xml:space="preserve">El </w:t>
      </w:r>
      <w:r w:rsidRPr="000E46AA">
        <w:rPr>
          <w:b/>
          <w:bCs/>
          <w:szCs w:val="24"/>
        </w:rPr>
        <w:t>Presidente de la Comisión 6</w:t>
      </w:r>
      <w:r w:rsidRPr="000E46AA">
        <w:rPr>
          <w:szCs w:val="24"/>
        </w:rPr>
        <w:t xml:space="preserve"> indica que su Comisión ha celebrado tres reuniones hasta la fecha, ha creado dos Grupos de Trabajo y, posteriormente, someterá un documento (a saber, el Documento 168) a la consideración de la presente Sesión Plenaria.</w:t>
      </w:r>
    </w:p>
    <w:p w14:paraId="0A05D9B8" w14:textId="77777777" w:rsidR="000E46AA" w:rsidRPr="000E46AA" w:rsidRDefault="000E46AA" w:rsidP="000E46AA">
      <w:pPr>
        <w:rPr>
          <w:szCs w:val="24"/>
        </w:rPr>
      </w:pPr>
      <w:r w:rsidRPr="000E46AA">
        <w:rPr>
          <w:szCs w:val="24"/>
        </w:rPr>
        <w:lastRenderedPageBreak/>
        <w:t>2.6</w:t>
      </w:r>
      <w:r w:rsidRPr="000E46AA">
        <w:rPr>
          <w:szCs w:val="24"/>
        </w:rPr>
        <w:tab/>
        <w:t xml:space="preserve">Se </w:t>
      </w:r>
      <w:r w:rsidRPr="000E46AA">
        <w:rPr>
          <w:b/>
          <w:bCs/>
          <w:szCs w:val="24"/>
        </w:rPr>
        <w:t>toma nota</w:t>
      </w:r>
      <w:r w:rsidRPr="000E46AA">
        <w:rPr>
          <w:szCs w:val="24"/>
        </w:rPr>
        <w:t xml:space="preserve"> del informe oral del Presidente de la Comisión 6.</w:t>
      </w:r>
    </w:p>
    <w:p w14:paraId="1D7E3014" w14:textId="4218757F" w:rsidR="000E46AA" w:rsidRPr="000E46AA" w:rsidRDefault="000E46AA" w:rsidP="000E46AA">
      <w:pPr>
        <w:rPr>
          <w:szCs w:val="24"/>
        </w:rPr>
      </w:pPr>
      <w:bookmarkStart w:id="8" w:name="_Hlk23760888"/>
      <w:r w:rsidRPr="000E46AA">
        <w:rPr>
          <w:szCs w:val="24"/>
        </w:rPr>
        <w:t>2.7</w:t>
      </w:r>
      <w:r w:rsidRPr="000E46AA">
        <w:rPr>
          <w:szCs w:val="24"/>
        </w:rPr>
        <w:tab/>
        <w:t xml:space="preserve">El </w:t>
      </w:r>
      <w:r w:rsidRPr="000E46AA">
        <w:rPr>
          <w:b/>
          <w:bCs/>
          <w:szCs w:val="24"/>
        </w:rPr>
        <w:t xml:space="preserve">Presidente de la Comisión 2 </w:t>
      </w:r>
      <w:r w:rsidRPr="000E46AA">
        <w:rPr>
          <w:szCs w:val="24"/>
        </w:rPr>
        <w:t>indica que su Comisión ha celebrado su primera reunión encaminada a verificar las credenciales y las solicitudes de delegación de poderes. En ese sentido, ha examinado y aprobado los 78 instrumentos de acreditación que ha recibido, junto con una solicitud de delegación de poderes. El orador invita a las delegaciones que aún no lo hayan hecho a depositar sus credenciales lo antes posible y a más tardar el 11 de noviembre de 2019 a las</w:t>
      </w:r>
      <w:r w:rsidR="00FE57A2">
        <w:rPr>
          <w:szCs w:val="24"/>
        </w:rPr>
        <w:t xml:space="preserve"> </w:t>
      </w:r>
      <w:r w:rsidRPr="000E46AA">
        <w:rPr>
          <w:szCs w:val="24"/>
        </w:rPr>
        <w:t>18.30 horas (hora de Sharm el-Sheikh). La próxima reunión de la Comisión está prevista para el 12</w:t>
      </w:r>
      <w:r w:rsidR="00FE57A2">
        <w:rPr>
          <w:szCs w:val="24"/>
        </w:rPr>
        <w:t> </w:t>
      </w:r>
      <w:r w:rsidRPr="000E46AA">
        <w:rPr>
          <w:szCs w:val="24"/>
        </w:rPr>
        <w:t>de noviembre.</w:t>
      </w:r>
      <w:bookmarkEnd w:id="8"/>
    </w:p>
    <w:p w14:paraId="0D0726A4" w14:textId="77777777" w:rsidR="000E46AA" w:rsidRPr="000E46AA" w:rsidRDefault="000E46AA" w:rsidP="000E46AA">
      <w:pPr>
        <w:rPr>
          <w:szCs w:val="24"/>
        </w:rPr>
      </w:pPr>
      <w:bookmarkStart w:id="9" w:name="_Hlk23760843"/>
      <w:r w:rsidRPr="000E46AA">
        <w:rPr>
          <w:szCs w:val="24"/>
        </w:rPr>
        <w:t>2.8</w:t>
      </w:r>
      <w:r w:rsidRPr="000E46AA">
        <w:rPr>
          <w:szCs w:val="24"/>
        </w:rPr>
        <w:tab/>
        <w:t xml:space="preserve">Se </w:t>
      </w:r>
      <w:r w:rsidRPr="000E46AA">
        <w:rPr>
          <w:b/>
          <w:bCs/>
          <w:szCs w:val="24"/>
        </w:rPr>
        <w:t>toma nota</w:t>
      </w:r>
      <w:r w:rsidRPr="000E46AA">
        <w:rPr>
          <w:szCs w:val="24"/>
        </w:rPr>
        <w:t xml:space="preserve"> del informe oral del Presidente de la Comisión 2.</w:t>
      </w:r>
      <w:bookmarkEnd w:id="9"/>
    </w:p>
    <w:p w14:paraId="66621DF8" w14:textId="77777777" w:rsidR="000E46AA" w:rsidRPr="000E46AA" w:rsidRDefault="000E46AA" w:rsidP="000E46AA">
      <w:pPr>
        <w:rPr>
          <w:szCs w:val="24"/>
        </w:rPr>
      </w:pPr>
      <w:r w:rsidRPr="000E46AA">
        <w:rPr>
          <w:szCs w:val="24"/>
        </w:rPr>
        <w:t>2.9</w:t>
      </w:r>
      <w:r w:rsidRPr="000E46AA">
        <w:rPr>
          <w:szCs w:val="24"/>
        </w:rPr>
        <w:tab/>
        <w:t xml:space="preserve">El </w:t>
      </w:r>
      <w:r w:rsidRPr="000E46AA">
        <w:rPr>
          <w:b/>
          <w:bCs/>
          <w:szCs w:val="24"/>
        </w:rPr>
        <w:t>Presidente de la Comisión 3</w:t>
      </w:r>
      <w:r w:rsidRPr="000E46AA">
        <w:rPr>
          <w:szCs w:val="24"/>
        </w:rPr>
        <w:t xml:space="preserve"> indica que su Comisión se ha reunido esa misma mañana para examinar la situación del presupuesto de la Conferencia. La Comisión tiene la intención de publicar una nota en la que se destaque el hecho de que las decisiones de la CMR-19 deben ser conformes a la Constitución y al Convenio, con objeto de garantizar que los presupuestos se atengan a los límites establecidos por el Consejo. En la segunda y última reunión de la Comisión, prevista para el lunes de la última semana de la Conferencia, se proporcionará información actualizada sobre el presupuesto.</w:t>
      </w:r>
    </w:p>
    <w:p w14:paraId="5D249C5E" w14:textId="77777777" w:rsidR="000E46AA" w:rsidRPr="000E46AA" w:rsidRDefault="000E46AA" w:rsidP="000E46AA">
      <w:pPr>
        <w:rPr>
          <w:szCs w:val="24"/>
        </w:rPr>
      </w:pPr>
      <w:r w:rsidRPr="000E46AA">
        <w:rPr>
          <w:szCs w:val="24"/>
        </w:rPr>
        <w:t>2.10</w:t>
      </w:r>
      <w:r w:rsidRPr="000E46AA">
        <w:rPr>
          <w:szCs w:val="24"/>
        </w:rPr>
        <w:tab/>
        <w:t xml:space="preserve">Se </w:t>
      </w:r>
      <w:r w:rsidRPr="000E46AA">
        <w:rPr>
          <w:b/>
          <w:bCs/>
          <w:szCs w:val="24"/>
        </w:rPr>
        <w:t>toma nota</w:t>
      </w:r>
      <w:r w:rsidRPr="000E46AA">
        <w:rPr>
          <w:szCs w:val="24"/>
        </w:rPr>
        <w:t xml:space="preserve"> del informe oral del Presidente de la Comisión 3.</w:t>
      </w:r>
    </w:p>
    <w:p w14:paraId="608FA3DA" w14:textId="77777777" w:rsidR="000E46AA" w:rsidRPr="000E46AA" w:rsidRDefault="000E46AA" w:rsidP="000E46AA">
      <w:pPr>
        <w:rPr>
          <w:szCs w:val="24"/>
        </w:rPr>
      </w:pPr>
      <w:r w:rsidRPr="000E46AA">
        <w:rPr>
          <w:szCs w:val="24"/>
        </w:rPr>
        <w:t>2.11</w:t>
      </w:r>
      <w:r w:rsidRPr="000E46AA">
        <w:rPr>
          <w:szCs w:val="24"/>
        </w:rPr>
        <w:tab/>
        <w:t xml:space="preserve">El </w:t>
      </w:r>
      <w:r w:rsidRPr="000E46AA">
        <w:rPr>
          <w:b/>
          <w:bCs/>
          <w:szCs w:val="24"/>
        </w:rPr>
        <w:t>Presidente de la Comisión 7</w:t>
      </w:r>
      <w:r w:rsidRPr="000E46AA">
        <w:rPr>
          <w:szCs w:val="24"/>
        </w:rPr>
        <w:t xml:space="preserve"> indica que su Comisión ha recibido la primera serie de documentos de la Comisión 5 y que celebrará su primera reunión el 4 de noviembre.</w:t>
      </w:r>
    </w:p>
    <w:p w14:paraId="018DDD02" w14:textId="77777777" w:rsidR="000E46AA" w:rsidRPr="000E46AA" w:rsidRDefault="000E46AA" w:rsidP="000E46AA">
      <w:pPr>
        <w:rPr>
          <w:szCs w:val="24"/>
        </w:rPr>
      </w:pPr>
      <w:r w:rsidRPr="000E46AA">
        <w:rPr>
          <w:szCs w:val="24"/>
        </w:rPr>
        <w:t>2.12</w:t>
      </w:r>
      <w:r w:rsidRPr="000E46AA">
        <w:rPr>
          <w:szCs w:val="24"/>
        </w:rPr>
        <w:tab/>
        <w:t xml:space="preserve">Se </w:t>
      </w:r>
      <w:r w:rsidRPr="000E46AA">
        <w:rPr>
          <w:b/>
          <w:bCs/>
          <w:szCs w:val="24"/>
        </w:rPr>
        <w:t>toma nota</w:t>
      </w:r>
      <w:r w:rsidRPr="000E46AA">
        <w:rPr>
          <w:szCs w:val="24"/>
        </w:rPr>
        <w:t xml:space="preserve"> del informe oral del Presidente de la Comisión 7.</w:t>
      </w:r>
    </w:p>
    <w:p w14:paraId="3A643E0A" w14:textId="77777777" w:rsidR="000E46AA" w:rsidRPr="000E46AA" w:rsidRDefault="000E46AA" w:rsidP="00177BF4">
      <w:pPr>
        <w:pStyle w:val="Heading1"/>
      </w:pPr>
      <w:r w:rsidRPr="000E46AA">
        <w:t>3</w:t>
      </w:r>
      <w:r w:rsidRPr="000E46AA">
        <w:tab/>
        <w:t>Documentos para aprobación (Documentos 149, 150, 151, 152 y 168)</w:t>
      </w:r>
    </w:p>
    <w:p w14:paraId="32ACD4D6" w14:textId="2504C60B" w:rsidR="000E46AA" w:rsidRPr="000E46AA" w:rsidRDefault="000E46AA" w:rsidP="000E46AA">
      <w:pPr>
        <w:rPr>
          <w:szCs w:val="24"/>
        </w:rPr>
      </w:pPr>
      <w:bookmarkStart w:id="10" w:name="_Hlk23757725"/>
      <w:r w:rsidRPr="000E46AA">
        <w:rPr>
          <w:szCs w:val="24"/>
        </w:rPr>
        <w:t>3.1</w:t>
      </w:r>
      <w:r w:rsidRPr="000E46AA">
        <w:rPr>
          <w:szCs w:val="24"/>
        </w:rPr>
        <w:tab/>
        <w:t xml:space="preserve">El </w:t>
      </w:r>
      <w:r w:rsidRPr="000E46AA">
        <w:rPr>
          <w:b/>
          <w:bCs/>
          <w:szCs w:val="24"/>
        </w:rPr>
        <w:t>Presidente de la Comisión 4</w:t>
      </w:r>
      <w:r w:rsidRPr="000E46AA">
        <w:rPr>
          <w:szCs w:val="24"/>
        </w:rPr>
        <w:t xml:space="preserve"> presenta el Documento 149 y observa que la Comisión ha determinado que no es necesario introducir cambios en el Reglamento de Radiocomunicaciones en virtud del punto 1.16 del orden del día para las bandas de frecuencias 5</w:t>
      </w:r>
      <w:r w:rsidR="00FE57A2">
        <w:rPr>
          <w:szCs w:val="24"/>
        </w:rPr>
        <w:t> </w:t>
      </w:r>
      <w:r w:rsidRPr="000E46AA">
        <w:rPr>
          <w:szCs w:val="24"/>
        </w:rPr>
        <w:t>250-5</w:t>
      </w:r>
      <w:r w:rsidR="00FE57A2">
        <w:rPr>
          <w:szCs w:val="24"/>
        </w:rPr>
        <w:t> </w:t>
      </w:r>
      <w:r w:rsidRPr="000E46AA">
        <w:rPr>
          <w:szCs w:val="24"/>
        </w:rPr>
        <w:t>350</w:t>
      </w:r>
      <w:r w:rsidR="00FE57A2">
        <w:rPr>
          <w:szCs w:val="24"/>
        </w:rPr>
        <w:t> </w:t>
      </w:r>
      <w:r w:rsidRPr="000E46AA">
        <w:rPr>
          <w:szCs w:val="24"/>
        </w:rPr>
        <w:t>MHz, 5</w:t>
      </w:r>
      <w:r w:rsidR="00FE57A2">
        <w:rPr>
          <w:szCs w:val="24"/>
        </w:rPr>
        <w:t> </w:t>
      </w:r>
      <w:r w:rsidRPr="000E46AA">
        <w:rPr>
          <w:szCs w:val="24"/>
        </w:rPr>
        <w:t>350-5</w:t>
      </w:r>
      <w:r w:rsidR="00FE57A2">
        <w:rPr>
          <w:szCs w:val="24"/>
        </w:rPr>
        <w:t> </w:t>
      </w:r>
      <w:r w:rsidRPr="000E46AA">
        <w:rPr>
          <w:szCs w:val="24"/>
        </w:rPr>
        <w:t>470 MHz y 5 850-5 925 MHz.</w:t>
      </w:r>
    </w:p>
    <w:bookmarkEnd w:id="10"/>
    <w:p w14:paraId="2B6DD475" w14:textId="77777777" w:rsidR="000E46AA" w:rsidRPr="000E46AA" w:rsidRDefault="000E46AA" w:rsidP="000E46AA">
      <w:pPr>
        <w:rPr>
          <w:szCs w:val="24"/>
        </w:rPr>
      </w:pPr>
      <w:r w:rsidRPr="000E46AA">
        <w:rPr>
          <w:szCs w:val="24"/>
        </w:rPr>
        <w:t>3.2</w:t>
      </w:r>
      <w:r w:rsidRPr="000E46AA">
        <w:rPr>
          <w:szCs w:val="24"/>
        </w:rPr>
        <w:tab/>
        <w:t xml:space="preserve">Se </w:t>
      </w:r>
      <w:r w:rsidRPr="000E46AA">
        <w:rPr>
          <w:b/>
          <w:bCs/>
          <w:szCs w:val="24"/>
        </w:rPr>
        <w:t>aprueba</w:t>
      </w:r>
      <w:r w:rsidRPr="000E46AA">
        <w:rPr>
          <w:szCs w:val="24"/>
        </w:rPr>
        <w:t xml:space="preserve"> el Documento 149.</w:t>
      </w:r>
    </w:p>
    <w:p w14:paraId="2F7C679E" w14:textId="7F898A37" w:rsidR="000E46AA" w:rsidRPr="000E46AA" w:rsidRDefault="000E46AA" w:rsidP="000E46AA">
      <w:pPr>
        <w:rPr>
          <w:szCs w:val="24"/>
        </w:rPr>
      </w:pPr>
      <w:r w:rsidRPr="000E46AA">
        <w:rPr>
          <w:szCs w:val="24"/>
        </w:rPr>
        <w:t>3.3</w:t>
      </w:r>
      <w:r w:rsidRPr="000E46AA">
        <w:rPr>
          <w:szCs w:val="24"/>
        </w:rPr>
        <w:tab/>
        <w:t xml:space="preserve">El </w:t>
      </w:r>
      <w:r w:rsidRPr="000E46AA">
        <w:rPr>
          <w:b/>
          <w:bCs/>
          <w:szCs w:val="24"/>
        </w:rPr>
        <w:t>Presidente de la Comisión 4</w:t>
      </w:r>
      <w:r w:rsidRPr="000E46AA">
        <w:rPr>
          <w:szCs w:val="24"/>
        </w:rPr>
        <w:t xml:space="preserve"> presenta el Documento 150 y observa que la Comisión ha determinado que no es necesario introducir cambios en el Reglamento de Radiocomunicaciones en virtud del punto 1.13 del orden del día para las bandas de frecuencias 31,8-33,4 GHz y 47</w:t>
      </w:r>
      <w:r w:rsidR="00FE57A2">
        <w:rPr>
          <w:szCs w:val="24"/>
        </w:rPr>
        <w:noBreakHyphen/>
      </w:r>
      <w:r w:rsidRPr="000E46AA">
        <w:rPr>
          <w:szCs w:val="24"/>
        </w:rPr>
        <w:t>47,2</w:t>
      </w:r>
      <w:r w:rsidR="00FE57A2">
        <w:rPr>
          <w:szCs w:val="24"/>
        </w:rPr>
        <w:t> </w:t>
      </w:r>
      <w:r w:rsidRPr="000E46AA">
        <w:rPr>
          <w:szCs w:val="24"/>
        </w:rPr>
        <w:t xml:space="preserve">GHz. </w:t>
      </w:r>
    </w:p>
    <w:p w14:paraId="529FED71" w14:textId="77777777" w:rsidR="000E46AA" w:rsidRPr="000E46AA" w:rsidRDefault="000E46AA" w:rsidP="000E46AA">
      <w:pPr>
        <w:rPr>
          <w:b/>
          <w:bCs/>
          <w:szCs w:val="24"/>
        </w:rPr>
      </w:pPr>
      <w:r w:rsidRPr="000E46AA">
        <w:rPr>
          <w:szCs w:val="24"/>
        </w:rPr>
        <w:t>3.4</w:t>
      </w:r>
      <w:r w:rsidRPr="000E46AA">
        <w:rPr>
          <w:szCs w:val="24"/>
        </w:rPr>
        <w:tab/>
        <w:t xml:space="preserve">Se </w:t>
      </w:r>
      <w:r w:rsidRPr="000E46AA">
        <w:rPr>
          <w:b/>
          <w:bCs/>
          <w:szCs w:val="24"/>
        </w:rPr>
        <w:t>aprueba</w:t>
      </w:r>
      <w:r w:rsidRPr="000E46AA">
        <w:rPr>
          <w:szCs w:val="24"/>
        </w:rPr>
        <w:t xml:space="preserve"> el Documento 150</w:t>
      </w:r>
      <w:r w:rsidRPr="004462FF">
        <w:rPr>
          <w:szCs w:val="24"/>
        </w:rPr>
        <w:t>.</w:t>
      </w:r>
    </w:p>
    <w:p w14:paraId="5C64E81C" w14:textId="0E395DAD" w:rsidR="000E46AA" w:rsidRPr="000E46AA" w:rsidRDefault="000E46AA" w:rsidP="000E46AA">
      <w:pPr>
        <w:rPr>
          <w:szCs w:val="24"/>
        </w:rPr>
      </w:pPr>
      <w:r w:rsidRPr="000E46AA">
        <w:rPr>
          <w:szCs w:val="24"/>
        </w:rPr>
        <w:t>3.5</w:t>
      </w:r>
      <w:r w:rsidRPr="000E46AA">
        <w:rPr>
          <w:szCs w:val="24"/>
        </w:rPr>
        <w:tab/>
        <w:t xml:space="preserve">El </w:t>
      </w:r>
      <w:r w:rsidRPr="000E46AA">
        <w:rPr>
          <w:b/>
          <w:bCs/>
          <w:szCs w:val="24"/>
        </w:rPr>
        <w:t>Presidente de la Comisión 4</w:t>
      </w:r>
      <w:r w:rsidRPr="000E46AA">
        <w:rPr>
          <w:szCs w:val="24"/>
        </w:rPr>
        <w:t xml:space="preserve"> presenta el Documento 151 y observa que la Comisión ha determinado que no es necesario introducir cambios en el Reglamento de Radiocomunicaciones en virtud del </w:t>
      </w:r>
      <w:r w:rsidR="0004455D">
        <w:rPr>
          <w:szCs w:val="24"/>
        </w:rPr>
        <w:t>tema</w:t>
      </w:r>
      <w:r w:rsidRPr="000E46AA">
        <w:rPr>
          <w:szCs w:val="24"/>
        </w:rPr>
        <w:t xml:space="preserve"> 9.1.4 del </w:t>
      </w:r>
      <w:r w:rsidR="0004455D">
        <w:rPr>
          <w:szCs w:val="24"/>
        </w:rPr>
        <w:t xml:space="preserve">punto 9.1 del </w:t>
      </w:r>
      <w:r w:rsidRPr="000E46AA">
        <w:rPr>
          <w:szCs w:val="24"/>
        </w:rPr>
        <w:t>orden del día. Además, ha llegado a la conclusión de que la Resolución</w:t>
      </w:r>
      <w:r w:rsidR="00FE57A2">
        <w:rPr>
          <w:szCs w:val="24"/>
        </w:rPr>
        <w:t> </w:t>
      </w:r>
      <w:r w:rsidRPr="000E46AA">
        <w:rPr>
          <w:szCs w:val="24"/>
        </w:rPr>
        <w:t>763 (CMR-15) ya no es necesaria y puede suprimirse. Se invita a la Plenaria a aprobar el Documento 151, en el entendimiento de que la supresión de la Resolución 763 (CMR-15) se señalará a la atención de las Comisiones 6 y 7 para que adopten las medidas oportunas.</w:t>
      </w:r>
    </w:p>
    <w:p w14:paraId="26294EC5" w14:textId="77777777" w:rsidR="000E46AA" w:rsidRPr="000E46AA" w:rsidRDefault="000E46AA" w:rsidP="000E46AA">
      <w:pPr>
        <w:rPr>
          <w:szCs w:val="24"/>
        </w:rPr>
      </w:pPr>
      <w:r w:rsidRPr="000E46AA">
        <w:rPr>
          <w:szCs w:val="24"/>
        </w:rPr>
        <w:t>3.6</w:t>
      </w:r>
      <w:r w:rsidRPr="000E46AA">
        <w:rPr>
          <w:szCs w:val="24"/>
        </w:rPr>
        <w:tab/>
        <w:t xml:space="preserve">Se </w:t>
      </w:r>
      <w:r w:rsidRPr="000E46AA">
        <w:rPr>
          <w:b/>
          <w:bCs/>
          <w:szCs w:val="24"/>
        </w:rPr>
        <w:t>aprueba</w:t>
      </w:r>
      <w:r w:rsidRPr="000E46AA">
        <w:rPr>
          <w:szCs w:val="24"/>
        </w:rPr>
        <w:t xml:space="preserve"> el Documento 151 en esos términos.</w:t>
      </w:r>
    </w:p>
    <w:p w14:paraId="19BF91D1" w14:textId="0F40FC51" w:rsidR="000E46AA" w:rsidRPr="000E46AA" w:rsidRDefault="000E46AA" w:rsidP="000E46AA">
      <w:pPr>
        <w:rPr>
          <w:szCs w:val="24"/>
        </w:rPr>
      </w:pPr>
      <w:r w:rsidRPr="000E46AA">
        <w:rPr>
          <w:szCs w:val="24"/>
        </w:rPr>
        <w:t>3.7</w:t>
      </w:r>
      <w:r w:rsidRPr="000E46AA">
        <w:rPr>
          <w:szCs w:val="24"/>
        </w:rPr>
        <w:tab/>
        <w:t xml:space="preserve">El </w:t>
      </w:r>
      <w:r w:rsidRPr="000E46AA">
        <w:rPr>
          <w:b/>
          <w:bCs/>
          <w:szCs w:val="24"/>
        </w:rPr>
        <w:t>Presidente de la Comisión 4</w:t>
      </w:r>
      <w:r w:rsidRPr="000E46AA">
        <w:rPr>
          <w:szCs w:val="24"/>
        </w:rPr>
        <w:t xml:space="preserve"> presenta el Documento 152 y observa que, tras examinar las propuestas relativas al </w:t>
      </w:r>
      <w:r w:rsidR="0004455D">
        <w:rPr>
          <w:szCs w:val="24"/>
        </w:rPr>
        <w:t>tema</w:t>
      </w:r>
      <w:r w:rsidRPr="000E46AA">
        <w:rPr>
          <w:szCs w:val="24"/>
        </w:rPr>
        <w:t xml:space="preserve"> 9.1.8 del </w:t>
      </w:r>
      <w:r w:rsidR="0004455D">
        <w:rPr>
          <w:szCs w:val="24"/>
        </w:rPr>
        <w:t xml:space="preserve">punto 9.1 del </w:t>
      </w:r>
      <w:r w:rsidRPr="000E46AA">
        <w:rPr>
          <w:szCs w:val="24"/>
        </w:rPr>
        <w:t xml:space="preserve">orden del día, la Comisión ha concluido que no es necesario modificar los Volúmenes 1 y 2 del Reglamento de Radiocomunicaciones. Con respecto al Volumen 3, la Comisión ha decidido señalar a la atención de </w:t>
      </w:r>
      <w:r w:rsidRPr="000E46AA">
        <w:rPr>
          <w:szCs w:val="24"/>
        </w:rPr>
        <w:lastRenderedPageBreak/>
        <w:t xml:space="preserve">la Comisión 7 una propuesta encaminada a la supresión del § 3) del Anexo a la Resolución 958 (CMR-15), para que </w:t>
      </w:r>
      <w:r w:rsidR="0017765A">
        <w:rPr>
          <w:szCs w:val="24"/>
        </w:rPr>
        <w:t>é</w:t>
      </w:r>
      <w:r w:rsidRPr="000E46AA">
        <w:rPr>
          <w:szCs w:val="24"/>
        </w:rPr>
        <w:t>sta adopte las medidas oportunas.</w:t>
      </w:r>
    </w:p>
    <w:p w14:paraId="6549C5E2" w14:textId="77777777" w:rsidR="000E46AA" w:rsidRPr="000E46AA" w:rsidRDefault="000E46AA" w:rsidP="000E46AA">
      <w:pPr>
        <w:rPr>
          <w:b/>
          <w:bCs/>
          <w:szCs w:val="24"/>
        </w:rPr>
      </w:pPr>
      <w:r w:rsidRPr="000E46AA">
        <w:rPr>
          <w:szCs w:val="24"/>
        </w:rPr>
        <w:t>3.8</w:t>
      </w:r>
      <w:r w:rsidRPr="000E46AA">
        <w:rPr>
          <w:szCs w:val="24"/>
        </w:rPr>
        <w:tab/>
        <w:t xml:space="preserve">Se </w:t>
      </w:r>
      <w:r w:rsidRPr="000E46AA">
        <w:rPr>
          <w:b/>
          <w:bCs/>
          <w:szCs w:val="24"/>
        </w:rPr>
        <w:t>aprueba</w:t>
      </w:r>
      <w:r w:rsidRPr="000E46AA">
        <w:rPr>
          <w:szCs w:val="24"/>
        </w:rPr>
        <w:t xml:space="preserve"> el Documento 152</w:t>
      </w:r>
      <w:r w:rsidRPr="00A65F5A">
        <w:rPr>
          <w:szCs w:val="24"/>
        </w:rPr>
        <w:t>.</w:t>
      </w:r>
    </w:p>
    <w:p w14:paraId="5A394977" w14:textId="2AE17BBE" w:rsidR="000E46AA" w:rsidRPr="000E46AA" w:rsidRDefault="000E46AA" w:rsidP="000E46AA">
      <w:pPr>
        <w:rPr>
          <w:szCs w:val="24"/>
        </w:rPr>
      </w:pPr>
      <w:r w:rsidRPr="000E46AA">
        <w:rPr>
          <w:szCs w:val="24"/>
        </w:rPr>
        <w:t>3.9</w:t>
      </w:r>
      <w:r w:rsidRPr="000E46AA">
        <w:rPr>
          <w:szCs w:val="24"/>
        </w:rPr>
        <w:tab/>
        <w:t xml:space="preserve">El </w:t>
      </w:r>
      <w:r w:rsidRPr="000E46AA">
        <w:rPr>
          <w:b/>
          <w:bCs/>
          <w:szCs w:val="24"/>
        </w:rPr>
        <w:t>Presidente de la Comisión 6</w:t>
      </w:r>
      <w:r w:rsidRPr="000E46AA">
        <w:rPr>
          <w:szCs w:val="24"/>
        </w:rPr>
        <w:t xml:space="preserve"> presenta el Documento 168 y observa que la Comisión ha llegado a la conclusión de que no es necesario modificar el Reglamento de Radiocomunicaciones en virtud del </w:t>
      </w:r>
      <w:r w:rsidR="0004455D">
        <w:rPr>
          <w:szCs w:val="24"/>
        </w:rPr>
        <w:t>tema</w:t>
      </w:r>
      <w:r w:rsidRPr="000E46AA">
        <w:rPr>
          <w:szCs w:val="24"/>
        </w:rPr>
        <w:t xml:space="preserve"> 9.1.6 del </w:t>
      </w:r>
      <w:r w:rsidR="0004455D">
        <w:rPr>
          <w:szCs w:val="24"/>
        </w:rPr>
        <w:t xml:space="preserve">punto 9.1 del </w:t>
      </w:r>
      <w:r w:rsidRPr="000E46AA">
        <w:rPr>
          <w:szCs w:val="24"/>
        </w:rPr>
        <w:t xml:space="preserve">orden del día, con la salvedad de la supresión consecuente del § 1) del Anexo a la Resolución 958 (CMR-15), que se señalará a la atención de la Comisión 7 para que </w:t>
      </w:r>
      <w:r w:rsidR="0017765A">
        <w:rPr>
          <w:szCs w:val="24"/>
        </w:rPr>
        <w:t>é</w:t>
      </w:r>
      <w:r w:rsidRPr="000E46AA">
        <w:rPr>
          <w:szCs w:val="24"/>
        </w:rPr>
        <w:t>sta adopte las medidas oportunas. Si también se suprimieran las partes restantes del Anexo, tal vez fuera necesario suprimir toda la Resolución. La Comisión 6 ha concluido que los servicios de radiocomunicaciones deben protegerse contra las interferencias perjudiciales que pueden causar las emisiones de los sistemas de transmisión inalámbrica de potencia para vehículos eléctricos. El</w:t>
      </w:r>
      <w:r w:rsidR="00FE57A2">
        <w:rPr>
          <w:szCs w:val="24"/>
        </w:rPr>
        <w:t> </w:t>
      </w:r>
      <w:r w:rsidRPr="000E46AA">
        <w:rPr>
          <w:szCs w:val="24"/>
        </w:rPr>
        <w:t>UIT</w:t>
      </w:r>
      <w:r w:rsidR="00FE57A2">
        <w:rPr>
          <w:szCs w:val="24"/>
        </w:rPr>
        <w:noBreakHyphen/>
      </w:r>
      <w:r w:rsidRPr="000E46AA">
        <w:rPr>
          <w:szCs w:val="24"/>
        </w:rPr>
        <w:t>R deberá seguir colaborando estrechamente con los organismos de normalización a ese respecto. Además, convendría proseguir los estudios relativos a los sistemas de transmisión inalámbrica de potencia, incluidas las emisiones no deseadas, en el marco de la nueva versión de la Cuestión UIT-R 210/1.</w:t>
      </w:r>
    </w:p>
    <w:p w14:paraId="62C43651" w14:textId="6961D792" w:rsidR="000E46AA" w:rsidRPr="000E46AA" w:rsidRDefault="000E46AA" w:rsidP="000E46AA">
      <w:pPr>
        <w:rPr>
          <w:szCs w:val="24"/>
        </w:rPr>
      </w:pPr>
      <w:r w:rsidRPr="000E46AA">
        <w:rPr>
          <w:szCs w:val="24"/>
        </w:rPr>
        <w:t>3.10</w:t>
      </w:r>
      <w:r w:rsidRPr="000E46AA">
        <w:rPr>
          <w:szCs w:val="24"/>
        </w:rPr>
        <w:tab/>
        <w:t xml:space="preserve">El </w:t>
      </w:r>
      <w:r w:rsidRPr="000E46AA">
        <w:rPr>
          <w:b/>
          <w:bCs/>
          <w:szCs w:val="24"/>
        </w:rPr>
        <w:t>delegado de la República Islámica del Irán</w:t>
      </w:r>
      <w:r w:rsidRPr="000E46AA">
        <w:rPr>
          <w:szCs w:val="24"/>
        </w:rPr>
        <w:t xml:space="preserve"> declara que, si bien no se opone al contenido del documento, cabría reformular los dos párrafos que comienzan por </w:t>
      </w:r>
      <w:r w:rsidR="00D67CA7">
        <w:rPr>
          <w:szCs w:val="24"/>
        </w:rPr>
        <w:t>«</w:t>
      </w:r>
      <w:r w:rsidRPr="000E46AA">
        <w:t>La Comisión 6 ha llegado a la conclusión […]</w:t>
      </w:r>
      <w:r w:rsidR="00D67CA7">
        <w:t>»</w:t>
      </w:r>
      <w:r w:rsidRPr="000E46AA">
        <w:t xml:space="preserve"> </w:t>
      </w:r>
      <w:r w:rsidRPr="000E46AA">
        <w:rPr>
          <w:szCs w:val="24"/>
        </w:rPr>
        <w:t xml:space="preserve">y </w:t>
      </w:r>
      <w:r w:rsidR="00D67CA7">
        <w:rPr>
          <w:szCs w:val="24"/>
        </w:rPr>
        <w:t>«</w:t>
      </w:r>
      <w:r w:rsidRPr="000E46AA">
        <w:t>La Comisión 6 ha concluido, además [</w:t>
      </w:r>
      <w:r w:rsidRPr="000E46AA">
        <w:rPr>
          <w:szCs w:val="24"/>
        </w:rPr>
        <w:t>...]</w:t>
      </w:r>
      <w:r w:rsidR="00D67CA7">
        <w:rPr>
          <w:szCs w:val="24"/>
        </w:rPr>
        <w:t>»</w:t>
      </w:r>
      <w:r w:rsidRPr="000E46AA">
        <w:rPr>
          <w:szCs w:val="24"/>
        </w:rPr>
        <w:t>, en aras de la claridad en cuanto a los mejores medios de aplicación y al uso de la terminología y la fraseología normalizadas de la UIT. A tal efecto, propone que la Comisión 6 recupere el documento, con objeto de modificar la redacción antes de volver a someterlo a la consideración de la Plenaria.</w:t>
      </w:r>
    </w:p>
    <w:p w14:paraId="1C64A455" w14:textId="77777777" w:rsidR="000E46AA" w:rsidRPr="000E46AA" w:rsidRDefault="000E46AA" w:rsidP="000E46AA">
      <w:pPr>
        <w:rPr>
          <w:szCs w:val="24"/>
        </w:rPr>
      </w:pPr>
      <w:r w:rsidRPr="000E46AA">
        <w:rPr>
          <w:szCs w:val="24"/>
        </w:rPr>
        <w:t>3.11</w:t>
      </w:r>
      <w:r w:rsidRPr="000E46AA">
        <w:rPr>
          <w:szCs w:val="24"/>
        </w:rPr>
        <w:tab/>
        <w:t xml:space="preserve">El </w:t>
      </w:r>
      <w:r w:rsidRPr="000E46AA">
        <w:rPr>
          <w:b/>
          <w:bCs/>
          <w:szCs w:val="24"/>
        </w:rPr>
        <w:t>Presidente de la Comisión 6</w:t>
      </w:r>
      <w:r w:rsidRPr="000E46AA">
        <w:rPr>
          <w:szCs w:val="24"/>
        </w:rPr>
        <w:t xml:space="preserve"> pregunta si, en principio, se aprueba el fondo del documento, es decir, que solo es necesario introducir un cambio en el Reglamento de Radiocomunicaciones en virtud del punto 9.1.6 del orden del día.</w:t>
      </w:r>
    </w:p>
    <w:p w14:paraId="5C0121BA" w14:textId="77777777" w:rsidR="000E46AA" w:rsidRPr="000E46AA" w:rsidRDefault="000E46AA" w:rsidP="000E46AA">
      <w:pPr>
        <w:rPr>
          <w:szCs w:val="24"/>
        </w:rPr>
      </w:pPr>
      <w:r w:rsidRPr="000E46AA">
        <w:rPr>
          <w:szCs w:val="24"/>
        </w:rPr>
        <w:t>3.12</w:t>
      </w:r>
      <w:r w:rsidRPr="000E46AA">
        <w:rPr>
          <w:szCs w:val="24"/>
        </w:rPr>
        <w:tab/>
        <w:t xml:space="preserve">El </w:t>
      </w:r>
      <w:r w:rsidRPr="000E46AA">
        <w:rPr>
          <w:b/>
          <w:bCs/>
          <w:szCs w:val="24"/>
        </w:rPr>
        <w:t>delegado de los Estados Unidos de América</w:t>
      </w:r>
      <w:r w:rsidRPr="000E46AA">
        <w:rPr>
          <w:szCs w:val="24"/>
        </w:rPr>
        <w:t xml:space="preserve">, con el apoyo del </w:t>
      </w:r>
      <w:r w:rsidRPr="000E46AA">
        <w:rPr>
          <w:b/>
          <w:bCs/>
          <w:szCs w:val="24"/>
        </w:rPr>
        <w:t>delegado de Turquía</w:t>
      </w:r>
      <w:r w:rsidRPr="000E46AA">
        <w:rPr>
          <w:szCs w:val="24"/>
        </w:rPr>
        <w:t xml:space="preserve">, propone que se supriman los dos párrafos en cuestión, ya que no repercuten en las conclusiones de la Comisión. </w:t>
      </w:r>
    </w:p>
    <w:p w14:paraId="3277B609" w14:textId="77777777" w:rsidR="000E46AA" w:rsidRPr="000E46AA" w:rsidRDefault="000E46AA" w:rsidP="000E46AA">
      <w:pPr>
        <w:rPr>
          <w:szCs w:val="24"/>
        </w:rPr>
      </w:pPr>
      <w:r w:rsidRPr="000E46AA">
        <w:rPr>
          <w:szCs w:val="24"/>
        </w:rPr>
        <w:t>3.13</w:t>
      </w:r>
      <w:r w:rsidRPr="000E46AA">
        <w:rPr>
          <w:szCs w:val="24"/>
        </w:rPr>
        <w:tab/>
        <w:t xml:space="preserve">El </w:t>
      </w:r>
      <w:r w:rsidRPr="000E46AA">
        <w:rPr>
          <w:b/>
          <w:bCs/>
          <w:szCs w:val="24"/>
        </w:rPr>
        <w:t>delegado de la República Islámica del Irán</w:t>
      </w:r>
      <w:r w:rsidRPr="000E46AA">
        <w:rPr>
          <w:szCs w:val="24"/>
        </w:rPr>
        <w:t xml:space="preserve"> indica que la decisión de reformular o suprimir los párrafos en cuestión incumbe a la propia Comisión 6. </w:t>
      </w:r>
    </w:p>
    <w:p w14:paraId="358F4C77" w14:textId="2754E132" w:rsidR="000E46AA" w:rsidRPr="000E46AA" w:rsidRDefault="000E46AA" w:rsidP="000E46AA">
      <w:pPr>
        <w:rPr>
          <w:szCs w:val="24"/>
        </w:rPr>
      </w:pPr>
      <w:r w:rsidRPr="000E46AA">
        <w:rPr>
          <w:szCs w:val="24"/>
        </w:rPr>
        <w:t>3.14</w:t>
      </w:r>
      <w:r w:rsidRPr="000E46AA">
        <w:rPr>
          <w:szCs w:val="24"/>
        </w:rPr>
        <w:tab/>
        <w:t xml:space="preserve">El </w:t>
      </w:r>
      <w:r w:rsidRPr="000E46AA">
        <w:rPr>
          <w:b/>
          <w:bCs/>
          <w:szCs w:val="24"/>
        </w:rPr>
        <w:t>Presidente</w:t>
      </w:r>
      <w:r w:rsidRPr="000E46AA">
        <w:rPr>
          <w:szCs w:val="24"/>
        </w:rPr>
        <w:t xml:space="preserve"> entiende que la Plenaria desea devolver el Documento 168 a la Comisión</w:t>
      </w:r>
      <w:r w:rsidR="00FE57A2">
        <w:rPr>
          <w:szCs w:val="24"/>
        </w:rPr>
        <w:t> </w:t>
      </w:r>
      <w:r w:rsidRPr="000E46AA">
        <w:rPr>
          <w:szCs w:val="24"/>
        </w:rPr>
        <w:t>6, la cual decidirá posteriormente si procede reformular o suprimir los dos párrafos en cuestión, y aprueba la conclusión a la que ha llegado la Comisión en relación con el punto 9.1.6 del orden del día.</w:t>
      </w:r>
    </w:p>
    <w:p w14:paraId="557538DC" w14:textId="77777777" w:rsidR="000E46AA" w:rsidRPr="000E46AA" w:rsidRDefault="000E46AA" w:rsidP="000E46AA">
      <w:pPr>
        <w:rPr>
          <w:szCs w:val="24"/>
        </w:rPr>
      </w:pPr>
      <w:r w:rsidRPr="000E46AA">
        <w:rPr>
          <w:szCs w:val="24"/>
        </w:rPr>
        <w:t>3.15</w:t>
      </w:r>
      <w:r w:rsidRPr="000E46AA">
        <w:rPr>
          <w:szCs w:val="24"/>
        </w:rPr>
        <w:tab/>
        <w:t xml:space="preserve">Así se </w:t>
      </w:r>
      <w:r w:rsidRPr="000E46AA">
        <w:rPr>
          <w:b/>
          <w:bCs/>
          <w:szCs w:val="24"/>
        </w:rPr>
        <w:t>acuerda</w:t>
      </w:r>
      <w:r w:rsidRPr="000E46AA">
        <w:rPr>
          <w:szCs w:val="24"/>
        </w:rPr>
        <w:t>.</w:t>
      </w:r>
    </w:p>
    <w:p w14:paraId="0D1342A4" w14:textId="1389E819" w:rsidR="000E46AA" w:rsidRPr="000E46AA" w:rsidRDefault="000E46AA" w:rsidP="00177BF4">
      <w:pPr>
        <w:pStyle w:val="Heading1"/>
      </w:pPr>
      <w:r w:rsidRPr="000E46AA">
        <w:t>4</w:t>
      </w:r>
      <w:r w:rsidRPr="000E46AA">
        <w:tab/>
        <w:t>Solicitud de mantenimiento de las asignaciones de frecuencias a las redes de satélites INTELSAT8 328.5E e INTELSAT9 328.5E en el marco del patrimonio común de las Partes en la Organización Internacional de Telecomunicaciones por Satélite (ITSO) (Documento</w:t>
      </w:r>
      <w:r w:rsidR="00FE57A2">
        <w:t> </w:t>
      </w:r>
      <w:r w:rsidRPr="000E46AA">
        <w:t>46 (Add.22))</w:t>
      </w:r>
    </w:p>
    <w:p w14:paraId="36F04494" w14:textId="77777777" w:rsidR="000E46AA" w:rsidRPr="000E46AA" w:rsidRDefault="000E46AA" w:rsidP="000E46AA">
      <w:pPr>
        <w:rPr>
          <w:szCs w:val="24"/>
        </w:rPr>
      </w:pPr>
      <w:r w:rsidRPr="000E46AA">
        <w:rPr>
          <w:szCs w:val="24"/>
        </w:rPr>
        <w:t>4.1</w:t>
      </w:r>
      <w:r w:rsidRPr="000E46AA">
        <w:rPr>
          <w:szCs w:val="24"/>
        </w:rPr>
        <w:tab/>
        <w:t xml:space="preserve">El </w:t>
      </w:r>
      <w:r w:rsidRPr="000E46AA">
        <w:rPr>
          <w:b/>
          <w:bCs/>
          <w:szCs w:val="24"/>
        </w:rPr>
        <w:t>Presidente</w:t>
      </w:r>
      <w:r w:rsidRPr="000E46AA">
        <w:rPr>
          <w:szCs w:val="24"/>
        </w:rPr>
        <w:t xml:space="preserve"> recuerda que, en la segunda Sesión Plenaria, se acordó que la Propuesta Común Africana incluida en el Addéndum 22 al Documento 46, asignado a la Comisión 5, se presentaría en la Sesión Plenaria.</w:t>
      </w:r>
    </w:p>
    <w:p w14:paraId="3A83A1AE" w14:textId="61585A09" w:rsidR="000E46AA" w:rsidRPr="000E46AA" w:rsidRDefault="000E46AA" w:rsidP="000E46AA">
      <w:pPr>
        <w:rPr>
          <w:szCs w:val="24"/>
        </w:rPr>
      </w:pPr>
      <w:r w:rsidRPr="000E46AA">
        <w:rPr>
          <w:szCs w:val="24"/>
        </w:rPr>
        <w:t>4.2</w:t>
      </w:r>
      <w:r w:rsidRPr="000E46AA">
        <w:rPr>
          <w:szCs w:val="24"/>
        </w:rPr>
        <w:tab/>
        <w:t xml:space="preserve">El </w:t>
      </w:r>
      <w:r w:rsidRPr="000E46AA">
        <w:rPr>
          <w:b/>
          <w:bCs/>
          <w:szCs w:val="24"/>
        </w:rPr>
        <w:t>delegado de Camerún</w:t>
      </w:r>
      <w:r w:rsidRPr="000E46AA">
        <w:rPr>
          <w:szCs w:val="24"/>
        </w:rPr>
        <w:t xml:space="preserve">, hablando en nombre de los Estados Miembros de la Unión Africana de Telecomunicaciones, presenta el Addéndum 22. En este documento se propone que </w:t>
      </w:r>
      <w:r w:rsidRPr="000E46AA">
        <w:rPr>
          <w:szCs w:val="24"/>
        </w:rPr>
        <w:lastRenderedPageBreak/>
        <w:t>la</w:t>
      </w:r>
      <w:r w:rsidR="008375EF">
        <w:rPr>
          <w:szCs w:val="24"/>
        </w:rPr>
        <w:t> </w:t>
      </w:r>
      <w:r w:rsidRPr="000E46AA">
        <w:rPr>
          <w:szCs w:val="24"/>
        </w:rPr>
        <w:t>CMR-19 decida mantener ciertas asignaciones de frecuencias que la RRB había cancelado en su 78ª</w:t>
      </w:r>
      <w:r w:rsidR="00FE57A2">
        <w:rPr>
          <w:szCs w:val="24"/>
        </w:rPr>
        <w:t> </w:t>
      </w:r>
      <w:r w:rsidRPr="000E46AA">
        <w:rPr>
          <w:szCs w:val="24"/>
        </w:rPr>
        <w:t>reunión (si bien, al mismo tiempo, había encargado a la Oficina que las mantuviese en el Registro hasta el último día de la CMR-19). Las asignaciones de frecuencias en cuestión forman parte del patrimonio común de las Partes en la ITSO y se utiliza</w:t>
      </w:r>
      <w:r w:rsidR="00F82488">
        <w:rPr>
          <w:szCs w:val="24"/>
        </w:rPr>
        <w:t>r</w:t>
      </w:r>
      <w:r w:rsidR="0004455D">
        <w:rPr>
          <w:szCs w:val="24"/>
        </w:rPr>
        <w:t>án</w:t>
      </w:r>
      <w:r w:rsidRPr="000E46AA">
        <w:rPr>
          <w:szCs w:val="24"/>
        </w:rPr>
        <w:t xml:space="preserve"> para proporcionar telecomunicaciones por satélite </w:t>
      </w:r>
      <w:r w:rsidRPr="000E46AA">
        <w:t>con el fin de permitir un acceso sostenible y asequible a los servicios públicos internacionales de telecomunicaciones, especialmente en los países en desarrollo</w:t>
      </w:r>
      <w:r w:rsidRPr="000E46AA">
        <w:rPr>
          <w:szCs w:val="24"/>
        </w:rPr>
        <w:t>. La decisión de mantenerlas sería coherente con la Resolución UIT-R 69-1, relativa al desarrollo e implantación de las telecomunicaciones públicas internacionales por satélite en países en desarrollo.</w:t>
      </w:r>
    </w:p>
    <w:p w14:paraId="66DE67BA" w14:textId="77777777" w:rsidR="000E46AA" w:rsidRPr="000E46AA" w:rsidRDefault="000E46AA" w:rsidP="000E46AA">
      <w:pPr>
        <w:rPr>
          <w:szCs w:val="24"/>
        </w:rPr>
      </w:pPr>
      <w:r w:rsidRPr="000E46AA">
        <w:rPr>
          <w:szCs w:val="24"/>
        </w:rPr>
        <w:t>4.3</w:t>
      </w:r>
      <w:r w:rsidRPr="000E46AA">
        <w:rPr>
          <w:szCs w:val="24"/>
        </w:rPr>
        <w:tab/>
        <w:t xml:space="preserve">El </w:t>
      </w:r>
      <w:r w:rsidRPr="000E46AA">
        <w:rPr>
          <w:b/>
          <w:bCs/>
          <w:szCs w:val="24"/>
        </w:rPr>
        <w:t>Presidente</w:t>
      </w:r>
      <w:r w:rsidRPr="000E46AA">
        <w:rPr>
          <w:szCs w:val="24"/>
        </w:rPr>
        <w:t xml:space="preserve"> afirma que la Comisión 5 examinará el documento.</w:t>
      </w:r>
    </w:p>
    <w:p w14:paraId="7D3E2A66" w14:textId="77777777" w:rsidR="000E46AA" w:rsidRPr="000E46AA" w:rsidRDefault="000E46AA" w:rsidP="00177BF4">
      <w:pPr>
        <w:pStyle w:val="Heading1"/>
      </w:pPr>
      <w:r w:rsidRPr="000E46AA">
        <w:t>5</w:t>
      </w:r>
      <w:r w:rsidRPr="000E46AA">
        <w:tab/>
        <w:t xml:space="preserve">Declaraciones de los delegados de Eslovenia e Italia </w:t>
      </w:r>
    </w:p>
    <w:p w14:paraId="54ED9778" w14:textId="77777777" w:rsidR="000E46AA" w:rsidRPr="000E46AA" w:rsidRDefault="000E46AA" w:rsidP="000E46AA">
      <w:pPr>
        <w:rPr>
          <w:szCs w:val="24"/>
        </w:rPr>
      </w:pPr>
      <w:r w:rsidRPr="000E46AA">
        <w:rPr>
          <w:szCs w:val="24"/>
        </w:rPr>
        <w:t>5.1</w:t>
      </w:r>
      <w:r w:rsidRPr="000E46AA">
        <w:rPr>
          <w:szCs w:val="24"/>
        </w:rPr>
        <w:tab/>
        <w:t xml:space="preserve">La </w:t>
      </w:r>
      <w:r w:rsidRPr="000E46AA">
        <w:rPr>
          <w:b/>
          <w:bCs/>
          <w:szCs w:val="24"/>
        </w:rPr>
        <w:t>delegada de Eslovenia</w:t>
      </w:r>
      <w:r w:rsidRPr="000E46AA">
        <w:rPr>
          <w:szCs w:val="24"/>
        </w:rPr>
        <w:t xml:space="preserve"> formula la declaración que figura en el Anexo A.</w:t>
      </w:r>
    </w:p>
    <w:p w14:paraId="39D8BFB8" w14:textId="77777777" w:rsidR="000E46AA" w:rsidRPr="000E46AA" w:rsidRDefault="000E46AA" w:rsidP="000E46AA">
      <w:pPr>
        <w:rPr>
          <w:szCs w:val="24"/>
        </w:rPr>
      </w:pPr>
      <w:r w:rsidRPr="000E46AA">
        <w:rPr>
          <w:szCs w:val="24"/>
        </w:rPr>
        <w:t>5.2</w:t>
      </w:r>
      <w:r w:rsidRPr="000E46AA">
        <w:rPr>
          <w:szCs w:val="24"/>
        </w:rPr>
        <w:tab/>
        <w:t xml:space="preserve">El </w:t>
      </w:r>
      <w:r w:rsidRPr="000E46AA">
        <w:rPr>
          <w:b/>
          <w:bCs/>
          <w:szCs w:val="24"/>
        </w:rPr>
        <w:t>delegado de Italia</w:t>
      </w:r>
      <w:r w:rsidRPr="000E46AA">
        <w:rPr>
          <w:szCs w:val="24"/>
        </w:rPr>
        <w:t xml:space="preserve"> formula la declaración que figura en el Anexo B.</w:t>
      </w:r>
    </w:p>
    <w:p w14:paraId="4B3FC99D" w14:textId="77777777" w:rsidR="000E46AA" w:rsidRPr="000E46AA" w:rsidRDefault="000E46AA" w:rsidP="000E46AA">
      <w:pPr>
        <w:rPr>
          <w:szCs w:val="24"/>
        </w:rPr>
      </w:pPr>
      <w:r w:rsidRPr="000E46AA">
        <w:rPr>
          <w:szCs w:val="24"/>
        </w:rPr>
        <w:t>5.3</w:t>
      </w:r>
      <w:r w:rsidRPr="000E46AA">
        <w:rPr>
          <w:szCs w:val="24"/>
        </w:rPr>
        <w:tab/>
        <w:t xml:space="preserve">El </w:t>
      </w:r>
      <w:r w:rsidRPr="000E46AA">
        <w:rPr>
          <w:b/>
          <w:bCs/>
          <w:szCs w:val="24"/>
        </w:rPr>
        <w:t>delegado de Suiza</w:t>
      </w:r>
      <w:r w:rsidRPr="000E46AA">
        <w:rPr>
          <w:szCs w:val="24"/>
        </w:rPr>
        <w:t xml:space="preserve"> acoge con beneplácito el anuncio del delegado de Italia (mencionado en su declaración), según el cual el país respetará el Acuerdo GE-06 en materia de radiodifusión digital terrenal, lo que evitará problemas en el futuro. Asimismo, señala que Suiza tiene previsto cesar la radiodifusión analógica en FM en 2024 o 2025.</w:t>
      </w:r>
    </w:p>
    <w:p w14:paraId="692668B8" w14:textId="77777777" w:rsidR="000E46AA" w:rsidRPr="000E46AA" w:rsidRDefault="000E46AA" w:rsidP="00177BF4">
      <w:pPr>
        <w:pStyle w:val="Heading1"/>
      </w:pPr>
      <w:r w:rsidRPr="000E46AA">
        <w:t>6</w:t>
      </w:r>
      <w:r w:rsidRPr="000E46AA">
        <w:tab/>
        <w:t xml:space="preserve">Fechas límite para la presentación de propuestas de adición o supresión de nombres de países en notas existentes (Documento 131) </w:t>
      </w:r>
    </w:p>
    <w:p w14:paraId="018C4F23" w14:textId="77777777" w:rsidR="000E46AA" w:rsidRPr="000E46AA" w:rsidRDefault="000E46AA" w:rsidP="000E46AA">
      <w:pPr>
        <w:rPr>
          <w:szCs w:val="24"/>
        </w:rPr>
      </w:pPr>
      <w:r w:rsidRPr="000E46AA">
        <w:rPr>
          <w:szCs w:val="24"/>
        </w:rPr>
        <w:t>6.1</w:t>
      </w:r>
      <w:r w:rsidRPr="000E46AA">
        <w:rPr>
          <w:szCs w:val="24"/>
        </w:rPr>
        <w:tab/>
        <w:t xml:space="preserve">La </w:t>
      </w:r>
      <w:r w:rsidRPr="000E46AA">
        <w:rPr>
          <w:b/>
          <w:bCs/>
          <w:szCs w:val="24"/>
        </w:rPr>
        <w:t>Secretaria de la Plenaria</w:t>
      </w:r>
      <w:r w:rsidRPr="000E46AA">
        <w:rPr>
          <w:szCs w:val="24"/>
        </w:rPr>
        <w:t xml:space="preserve"> recuerda a los delegados que, según lo acordado en la segunda Sesión Plenaria a partir del Documento 131, el plazo para</w:t>
      </w:r>
      <w:r w:rsidRPr="000E46AA">
        <w:t xml:space="preserve"> la presentación de propuestas </w:t>
      </w:r>
      <w:r w:rsidRPr="000E46AA">
        <w:rPr>
          <w:szCs w:val="24"/>
        </w:rPr>
        <w:t>de adición de nombres de países a notas existentes vence el viernes 1 de noviembre de 2019, a las 18.00 horas (hora de Sharm el-Sheikh), y el plazo para la presentación de propuestas de supresión de nombres de países de notas existentes vence el viernes 8 de noviembre de 2019, a las 18.00 horas (hora de Sharm el-Sheikh). No deberían examinarse propuestas de adición de nuevas notas de países que no guarden relación con los temas del orden del día de la Conferencia.</w:t>
      </w:r>
    </w:p>
    <w:p w14:paraId="7EC4A197" w14:textId="77777777" w:rsidR="000E46AA" w:rsidRPr="000E46AA" w:rsidRDefault="000E46AA" w:rsidP="000E46AA">
      <w:pPr>
        <w:rPr>
          <w:szCs w:val="24"/>
        </w:rPr>
      </w:pPr>
      <w:r w:rsidRPr="000E46AA">
        <w:rPr>
          <w:szCs w:val="24"/>
        </w:rPr>
        <w:t>6.2</w:t>
      </w:r>
      <w:r w:rsidRPr="000E46AA">
        <w:rPr>
          <w:szCs w:val="24"/>
        </w:rPr>
        <w:tab/>
        <w:t xml:space="preserve">El </w:t>
      </w:r>
      <w:r w:rsidRPr="000E46AA">
        <w:rPr>
          <w:b/>
          <w:bCs/>
          <w:szCs w:val="24"/>
        </w:rPr>
        <w:t>delegado de la Federación de Rusia</w:t>
      </w:r>
      <w:r w:rsidRPr="000E46AA">
        <w:rPr>
          <w:szCs w:val="24"/>
        </w:rPr>
        <w:t xml:space="preserve"> solicita que se confirme que las fechas límite previstas en el Documento 131, en particular el viernes 1 de noviembre a las 18.00 horas (hora de Sharm el-Sheikh) para la adición de nombres de países, no se aplican al número 5.441B del RR, objeto de examen en la Comisión 4.</w:t>
      </w:r>
    </w:p>
    <w:p w14:paraId="587820AE" w14:textId="77777777" w:rsidR="000E46AA" w:rsidRPr="000E46AA" w:rsidRDefault="000E46AA" w:rsidP="000E46AA">
      <w:pPr>
        <w:rPr>
          <w:szCs w:val="24"/>
        </w:rPr>
      </w:pPr>
      <w:r w:rsidRPr="000E46AA">
        <w:rPr>
          <w:szCs w:val="24"/>
        </w:rPr>
        <w:t>6.3</w:t>
      </w:r>
      <w:r w:rsidRPr="000E46AA">
        <w:rPr>
          <w:szCs w:val="24"/>
        </w:rPr>
        <w:tab/>
        <w:t xml:space="preserve">El </w:t>
      </w:r>
      <w:r w:rsidRPr="000E46AA">
        <w:rPr>
          <w:b/>
          <w:bCs/>
          <w:szCs w:val="24"/>
        </w:rPr>
        <w:t>Director de la BR</w:t>
      </w:r>
      <w:r w:rsidRPr="000E46AA">
        <w:rPr>
          <w:szCs w:val="24"/>
        </w:rPr>
        <w:t xml:space="preserve"> afirma que así lo entienden la BR y el Asesor Jurídico. Los documentos podrían examinarse en el marco del Grupo ad hoc sin que se apliquen las fechas límite del 1 y el 8 de noviembre, de modo que el Grupo pueda avanzar en su labor.</w:t>
      </w:r>
    </w:p>
    <w:p w14:paraId="138A9E23" w14:textId="6EFE92BB" w:rsidR="000E46AA" w:rsidRPr="000E46AA" w:rsidRDefault="000E46AA" w:rsidP="000E46AA">
      <w:pPr>
        <w:rPr>
          <w:szCs w:val="24"/>
        </w:rPr>
      </w:pPr>
      <w:r w:rsidRPr="000E46AA">
        <w:rPr>
          <w:szCs w:val="24"/>
        </w:rPr>
        <w:t>6.4</w:t>
      </w:r>
      <w:r w:rsidRPr="000E46AA">
        <w:rPr>
          <w:szCs w:val="24"/>
        </w:rPr>
        <w:tab/>
        <w:t xml:space="preserve">El </w:t>
      </w:r>
      <w:r w:rsidRPr="000E46AA">
        <w:rPr>
          <w:b/>
          <w:bCs/>
          <w:szCs w:val="24"/>
        </w:rPr>
        <w:t>delegado de Francia</w:t>
      </w:r>
      <w:r w:rsidRPr="000E46AA">
        <w:rPr>
          <w:szCs w:val="24"/>
        </w:rPr>
        <w:t xml:space="preserve"> indica que no ha visto la opinión de la Unidad de Asuntos Jurídicos de la UIT. No obstante, entiende que todas las propuestas de adición de nombres de países al número 5.441B se examinarán en el marco del punto 8 del orden del día. Por tanto, no queda claro por qué deberían ser examinadas por el Grupo ad hoc que se ocupa de esa nota. La cuestión debería seguir debatiéndose fuera de la Plenaria, con arreglo a la opinión del Asesor Jurídico. El</w:t>
      </w:r>
      <w:r w:rsidR="00FE57A2">
        <w:rPr>
          <w:szCs w:val="24"/>
        </w:rPr>
        <w:t> </w:t>
      </w:r>
      <w:r w:rsidRPr="000E46AA">
        <w:rPr>
          <w:b/>
          <w:bCs/>
          <w:szCs w:val="24"/>
        </w:rPr>
        <w:t>delegado de Alemania</w:t>
      </w:r>
      <w:r w:rsidRPr="000E46AA">
        <w:rPr>
          <w:szCs w:val="24"/>
        </w:rPr>
        <w:t xml:space="preserve"> apoya estas consideraciones y añade que la aplicación de un enfoque de esa índole a la gestión de las propuestas de adición de nombres de países a notas existentes podría tener consecuencias de mayor calado.</w:t>
      </w:r>
    </w:p>
    <w:p w14:paraId="47E15FE8" w14:textId="154003C6" w:rsidR="000E46AA" w:rsidRPr="000E46AA" w:rsidRDefault="000E46AA" w:rsidP="000E46AA">
      <w:pPr>
        <w:rPr>
          <w:szCs w:val="24"/>
        </w:rPr>
      </w:pPr>
      <w:r w:rsidRPr="000E46AA">
        <w:rPr>
          <w:szCs w:val="24"/>
        </w:rPr>
        <w:t>6.5</w:t>
      </w:r>
      <w:r w:rsidRPr="000E46AA">
        <w:rPr>
          <w:szCs w:val="24"/>
        </w:rPr>
        <w:tab/>
        <w:t xml:space="preserve">El </w:t>
      </w:r>
      <w:r w:rsidRPr="000E46AA">
        <w:rPr>
          <w:b/>
          <w:bCs/>
          <w:szCs w:val="24"/>
        </w:rPr>
        <w:t>delegado de la República Islámica del Irán</w:t>
      </w:r>
      <w:r w:rsidRPr="000E46AA">
        <w:rPr>
          <w:szCs w:val="24"/>
        </w:rPr>
        <w:t xml:space="preserve"> dice que la Plenaria podría considerar la posibilidad de prorrogar el plazo para la adición de nombres de países al número 5.441B, concretamente, hasta el martes 5 de noviembre de 2019 a las 18.00 horas (hora de Sharm el</w:t>
      </w:r>
      <w:r w:rsidR="00FE57A2">
        <w:rPr>
          <w:szCs w:val="24"/>
        </w:rPr>
        <w:noBreakHyphen/>
      </w:r>
      <w:r w:rsidRPr="000E46AA">
        <w:rPr>
          <w:szCs w:val="24"/>
        </w:rPr>
        <w:t xml:space="preserve">Sheikh). De esta forma, el Grupo ad hoc también podría lograr avances con respecto a esta </w:t>
      </w:r>
      <w:r w:rsidRPr="000E46AA">
        <w:rPr>
          <w:szCs w:val="24"/>
        </w:rPr>
        <w:lastRenderedPageBreak/>
        <w:t xml:space="preserve">delicada nota. No obstante, las propuestas de adición de nombres de países deberían examinarse en el marco del punto 8 del orden del día y no así en el Grupo ad hoc. </w:t>
      </w:r>
    </w:p>
    <w:p w14:paraId="2C293427" w14:textId="3463BF7C" w:rsidR="000E46AA" w:rsidRPr="000E46AA" w:rsidRDefault="000E46AA" w:rsidP="000E46AA">
      <w:pPr>
        <w:rPr>
          <w:szCs w:val="24"/>
        </w:rPr>
      </w:pPr>
      <w:r w:rsidRPr="000E46AA">
        <w:rPr>
          <w:szCs w:val="24"/>
        </w:rPr>
        <w:t>6.6</w:t>
      </w:r>
      <w:r w:rsidRPr="000E46AA">
        <w:rPr>
          <w:szCs w:val="24"/>
        </w:rPr>
        <w:tab/>
        <w:t xml:space="preserve">El </w:t>
      </w:r>
      <w:r w:rsidRPr="000E46AA">
        <w:rPr>
          <w:b/>
          <w:bCs/>
          <w:szCs w:val="24"/>
        </w:rPr>
        <w:t>delegado de la Federación de Rusia</w:t>
      </w:r>
      <w:r w:rsidRPr="000E46AA">
        <w:rPr>
          <w:szCs w:val="24"/>
        </w:rPr>
        <w:t xml:space="preserve"> observa que, cuando se distribuyeron los puntos del orden del día, se decidió que el número 5.441B no se examinaría en el marco del punto 8 del orden del día, sino en el seno de la Comisión 4. En el transcurso de los debates del Grupo ad hoc, se confirmó que las fechas límite establecidas se aplicaban únicamente a las notas examinadas en el marco del punto 8 del orden del día por la Comisión 6. Por consiguiente, comparte la interpretación de la Oficina, es decir, que la fecha límite de las 18.00 horas (hora de Sharm el</w:t>
      </w:r>
      <w:r w:rsidR="00FE57A2">
        <w:rPr>
          <w:szCs w:val="24"/>
        </w:rPr>
        <w:noBreakHyphen/>
      </w:r>
      <w:r w:rsidRPr="000E46AA">
        <w:rPr>
          <w:szCs w:val="24"/>
        </w:rPr>
        <w:t>Sheikh) del viernes 1 de noviembre, que se acerca rápidamente, no debería aplicarse al número</w:t>
      </w:r>
      <w:r w:rsidR="00FE57A2">
        <w:rPr>
          <w:szCs w:val="24"/>
        </w:rPr>
        <w:t> </w:t>
      </w:r>
      <w:r w:rsidRPr="000E46AA">
        <w:rPr>
          <w:szCs w:val="24"/>
        </w:rPr>
        <w:t>5.441B. El orador consideraría adecuado que el plazo para la adición o supresión de nombres de países venciese una vez que el Grupo ad hoc hubiera terminado su labor y se hubiese concluido el texto de la nota. Esta forma de proceder viene claramente indicada en las Resoluciones pertinentes y otros documentos de orientación que utiliza la BR.</w:t>
      </w:r>
    </w:p>
    <w:p w14:paraId="43C29316" w14:textId="77777777" w:rsidR="000E46AA" w:rsidRPr="000E46AA" w:rsidRDefault="000E46AA" w:rsidP="000E46AA">
      <w:pPr>
        <w:rPr>
          <w:szCs w:val="24"/>
        </w:rPr>
      </w:pPr>
      <w:r w:rsidRPr="000E46AA">
        <w:rPr>
          <w:szCs w:val="24"/>
        </w:rPr>
        <w:t>6.7</w:t>
      </w:r>
      <w:r w:rsidRPr="000E46AA">
        <w:rPr>
          <w:szCs w:val="24"/>
        </w:rPr>
        <w:tab/>
        <w:t xml:space="preserve">El </w:t>
      </w:r>
      <w:r w:rsidRPr="000E46AA">
        <w:rPr>
          <w:b/>
          <w:bCs/>
          <w:szCs w:val="24"/>
        </w:rPr>
        <w:t>delegado de la República de Corea</w:t>
      </w:r>
      <w:r w:rsidRPr="000E46AA">
        <w:rPr>
          <w:szCs w:val="24"/>
        </w:rPr>
        <w:t xml:space="preserve"> solicita que se confirme que la Comisión 4 examinará las propuestas relativas a la adición o supresión de nombres de países al número 5.441B.</w:t>
      </w:r>
    </w:p>
    <w:p w14:paraId="1A918172" w14:textId="77777777" w:rsidR="000E46AA" w:rsidRPr="000E46AA" w:rsidRDefault="000E46AA" w:rsidP="000E46AA">
      <w:pPr>
        <w:rPr>
          <w:szCs w:val="24"/>
        </w:rPr>
      </w:pPr>
      <w:r w:rsidRPr="000E46AA">
        <w:rPr>
          <w:szCs w:val="24"/>
        </w:rPr>
        <w:t>6.8</w:t>
      </w:r>
      <w:r w:rsidRPr="000E46AA">
        <w:rPr>
          <w:szCs w:val="24"/>
        </w:rPr>
        <w:tab/>
        <w:t xml:space="preserve">El </w:t>
      </w:r>
      <w:r w:rsidRPr="000E46AA">
        <w:rPr>
          <w:b/>
          <w:bCs/>
          <w:szCs w:val="24"/>
        </w:rPr>
        <w:t>delegado de Zimbabwe</w:t>
      </w:r>
      <w:r w:rsidRPr="000E46AA">
        <w:rPr>
          <w:szCs w:val="24"/>
        </w:rPr>
        <w:t xml:space="preserve"> comparte la interpretación del Director de la BR. No se debería exigir a las administraciones que decidan si procede o no añadir nombres de países al número 5.441B antes de ver el texto final. El </w:t>
      </w:r>
      <w:r w:rsidRPr="000E46AA">
        <w:rPr>
          <w:b/>
          <w:bCs/>
          <w:szCs w:val="24"/>
        </w:rPr>
        <w:t>delegado de Viet Nam</w:t>
      </w:r>
      <w:r w:rsidRPr="000E46AA">
        <w:rPr>
          <w:szCs w:val="24"/>
        </w:rPr>
        <w:t xml:space="preserve"> apoya esta opinión y añade que las administraciones deberían poder sumarse a la nota hasta el momento en que se finalice el texto. </w:t>
      </w:r>
    </w:p>
    <w:p w14:paraId="5B1FACB5" w14:textId="77777777" w:rsidR="000E46AA" w:rsidRPr="000E46AA" w:rsidRDefault="000E46AA" w:rsidP="000E46AA">
      <w:pPr>
        <w:rPr>
          <w:szCs w:val="24"/>
        </w:rPr>
      </w:pPr>
      <w:r w:rsidRPr="000E46AA">
        <w:rPr>
          <w:szCs w:val="24"/>
        </w:rPr>
        <w:t>6.9</w:t>
      </w:r>
      <w:r w:rsidRPr="000E46AA">
        <w:rPr>
          <w:szCs w:val="24"/>
        </w:rPr>
        <w:tab/>
        <w:t xml:space="preserve">El </w:t>
      </w:r>
      <w:r w:rsidRPr="000E46AA">
        <w:rPr>
          <w:b/>
          <w:bCs/>
          <w:szCs w:val="24"/>
        </w:rPr>
        <w:t>delegado de Nigeria</w:t>
      </w:r>
      <w:r w:rsidRPr="000E46AA">
        <w:rPr>
          <w:szCs w:val="24"/>
        </w:rPr>
        <w:t xml:space="preserve"> conviene en que la fecha límite en cuestión no debería aplicarse al número 5.441B.</w:t>
      </w:r>
    </w:p>
    <w:p w14:paraId="693181BB" w14:textId="77777777" w:rsidR="000E46AA" w:rsidRPr="000E46AA" w:rsidRDefault="000E46AA" w:rsidP="000E46AA">
      <w:pPr>
        <w:rPr>
          <w:szCs w:val="24"/>
        </w:rPr>
      </w:pPr>
      <w:r w:rsidRPr="000E46AA">
        <w:rPr>
          <w:szCs w:val="24"/>
        </w:rPr>
        <w:t>6.10</w:t>
      </w:r>
      <w:r w:rsidRPr="000E46AA">
        <w:rPr>
          <w:szCs w:val="24"/>
        </w:rPr>
        <w:tab/>
        <w:t xml:space="preserve">El </w:t>
      </w:r>
      <w:r w:rsidRPr="000E46AA">
        <w:rPr>
          <w:b/>
          <w:bCs/>
          <w:szCs w:val="24"/>
        </w:rPr>
        <w:t>delegado de Uzbekistán</w:t>
      </w:r>
      <w:r w:rsidRPr="000E46AA">
        <w:rPr>
          <w:szCs w:val="24"/>
        </w:rPr>
        <w:t xml:space="preserve"> declara que su país se opone categóricamente al establecimiento de una fecha límite en la coyuntura actual. El orador señala que el tema debería gestionarse como un tema ordinario del orden del día, que se ha asignado a la Comisión 4 y está siendo objeto de debate en el Grupo ad hoc.</w:t>
      </w:r>
    </w:p>
    <w:p w14:paraId="2B4AC4F1" w14:textId="77777777" w:rsidR="000E46AA" w:rsidRPr="000E46AA" w:rsidRDefault="000E46AA" w:rsidP="000E46AA">
      <w:pPr>
        <w:rPr>
          <w:szCs w:val="24"/>
        </w:rPr>
      </w:pPr>
      <w:r w:rsidRPr="000E46AA">
        <w:rPr>
          <w:szCs w:val="24"/>
        </w:rPr>
        <w:t>6.11</w:t>
      </w:r>
      <w:r w:rsidRPr="000E46AA">
        <w:rPr>
          <w:szCs w:val="24"/>
        </w:rPr>
        <w:tab/>
        <w:t xml:space="preserve">El </w:t>
      </w:r>
      <w:r w:rsidRPr="000E46AA">
        <w:rPr>
          <w:b/>
          <w:bCs/>
          <w:szCs w:val="24"/>
        </w:rPr>
        <w:t>delegado de Lituania</w:t>
      </w:r>
      <w:r w:rsidRPr="000E46AA">
        <w:rPr>
          <w:szCs w:val="24"/>
        </w:rPr>
        <w:t xml:space="preserve"> señala que el número 5.441B se ha remitido a la Comisión 4 para que examine el criterio técnico y no así la adición de nombres de países. En ese sentido, apoya la propuesta del delegado de la República Islámica del Irán.</w:t>
      </w:r>
    </w:p>
    <w:p w14:paraId="6E721B81" w14:textId="77777777" w:rsidR="000E46AA" w:rsidRPr="000E46AA" w:rsidRDefault="000E46AA" w:rsidP="000E46AA">
      <w:pPr>
        <w:rPr>
          <w:szCs w:val="24"/>
        </w:rPr>
      </w:pPr>
      <w:r w:rsidRPr="000E46AA">
        <w:rPr>
          <w:szCs w:val="24"/>
        </w:rPr>
        <w:t>6.12</w:t>
      </w:r>
      <w:r w:rsidRPr="000E46AA">
        <w:rPr>
          <w:szCs w:val="24"/>
        </w:rPr>
        <w:tab/>
        <w:t xml:space="preserve">El </w:t>
      </w:r>
      <w:r w:rsidRPr="000E46AA">
        <w:rPr>
          <w:b/>
          <w:bCs/>
          <w:szCs w:val="24"/>
        </w:rPr>
        <w:t>delegado de Francia</w:t>
      </w:r>
      <w:r w:rsidRPr="000E46AA">
        <w:rPr>
          <w:szCs w:val="24"/>
        </w:rPr>
        <w:t xml:space="preserve"> recuerda el informe del Director de la BR y afirma que la cuestión objeto de examen es el criterio del número 5.441B y no la lista de nombres de países. Este es el motivo por el que la Plenaria decidió que la Comisión 6 se encargara de examinar las propuestas de adición de nombres de países a notas existentes en el marco del punto 8 del orden del día; lo contrario supondría recular con respecto a una decisión de la Plenaria.</w:t>
      </w:r>
    </w:p>
    <w:p w14:paraId="2A96086B" w14:textId="77777777" w:rsidR="000E46AA" w:rsidRPr="000E46AA" w:rsidRDefault="000E46AA" w:rsidP="000E46AA">
      <w:pPr>
        <w:rPr>
          <w:szCs w:val="24"/>
        </w:rPr>
      </w:pPr>
      <w:r w:rsidRPr="000E46AA">
        <w:rPr>
          <w:szCs w:val="24"/>
        </w:rPr>
        <w:t>6.13</w:t>
      </w:r>
      <w:r w:rsidRPr="000E46AA">
        <w:rPr>
          <w:szCs w:val="24"/>
        </w:rPr>
        <w:tab/>
        <w:t xml:space="preserve">El </w:t>
      </w:r>
      <w:r w:rsidRPr="000E46AA">
        <w:rPr>
          <w:b/>
          <w:bCs/>
          <w:szCs w:val="24"/>
        </w:rPr>
        <w:t>delegado del Brasil</w:t>
      </w:r>
      <w:r w:rsidRPr="000E46AA">
        <w:rPr>
          <w:szCs w:val="24"/>
        </w:rPr>
        <w:t xml:space="preserve"> considera inadecuado establecer una fecha límite en la coyuntura actual, ya que el número 5.441B sigue siendo objeto de debate. Las administraciones deberían poder añadir nombres de países una vez redactada la versión final de la nota, siempre que ninguna administración afectada en consecuencia presente objeciones al respecto. </w:t>
      </w:r>
    </w:p>
    <w:p w14:paraId="58CDC1B8" w14:textId="77777777" w:rsidR="000E46AA" w:rsidRPr="000E46AA" w:rsidRDefault="000E46AA" w:rsidP="000E46AA">
      <w:pPr>
        <w:rPr>
          <w:szCs w:val="24"/>
        </w:rPr>
      </w:pPr>
      <w:r w:rsidRPr="000E46AA">
        <w:rPr>
          <w:szCs w:val="24"/>
        </w:rPr>
        <w:t>6.14</w:t>
      </w:r>
      <w:r w:rsidRPr="000E46AA">
        <w:rPr>
          <w:szCs w:val="24"/>
        </w:rPr>
        <w:tab/>
        <w:t xml:space="preserve">El </w:t>
      </w:r>
      <w:r w:rsidRPr="000E46AA">
        <w:rPr>
          <w:b/>
          <w:bCs/>
          <w:szCs w:val="24"/>
        </w:rPr>
        <w:t>Director de la BR</w:t>
      </w:r>
      <w:r w:rsidRPr="000E46AA">
        <w:rPr>
          <w:szCs w:val="24"/>
        </w:rPr>
        <w:t xml:space="preserve"> observa que la cuestión no podrá resolverse en la presente reunión y que debe seguir examinándose oficiosamente, con el asesoramiento del Asesor Jurídico, a fin de lograr una solución aceptable para todos.</w:t>
      </w:r>
    </w:p>
    <w:p w14:paraId="688D894E" w14:textId="77777777" w:rsidR="000E46AA" w:rsidRPr="000E46AA" w:rsidRDefault="000E46AA" w:rsidP="000E46AA">
      <w:pPr>
        <w:rPr>
          <w:szCs w:val="24"/>
        </w:rPr>
      </w:pPr>
      <w:r w:rsidRPr="000E46AA">
        <w:rPr>
          <w:szCs w:val="24"/>
        </w:rPr>
        <w:t>6.15</w:t>
      </w:r>
      <w:r w:rsidRPr="000E46AA">
        <w:rPr>
          <w:szCs w:val="24"/>
        </w:rPr>
        <w:tab/>
        <w:t xml:space="preserve">Los </w:t>
      </w:r>
      <w:r w:rsidRPr="000E46AA">
        <w:rPr>
          <w:b/>
          <w:bCs/>
          <w:szCs w:val="24"/>
        </w:rPr>
        <w:t>delegados de la República Islámica del Irán</w:t>
      </w:r>
      <w:r w:rsidRPr="000E46AA">
        <w:rPr>
          <w:szCs w:val="24"/>
        </w:rPr>
        <w:t xml:space="preserve"> y de la </w:t>
      </w:r>
      <w:r w:rsidRPr="000E46AA">
        <w:rPr>
          <w:b/>
          <w:bCs/>
          <w:szCs w:val="24"/>
        </w:rPr>
        <w:t>Federación de Rusia</w:t>
      </w:r>
      <w:r w:rsidRPr="000E46AA">
        <w:rPr>
          <w:szCs w:val="24"/>
        </w:rPr>
        <w:t xml:space="preserve"> consideran que cabe estipular claramente que la fecha límite del viernes 1 de noviembre de 2019, a las 18.00 horas (hora de Sharm el-Sheikh), no se aplica al número 5.441B.</w:t>
      </w:r>
    </w:p>
    <w:p w14:paraId="18D970E5" w14:textId="77777777" w:rsidR="000E46AA" w:rsidRPr="000E46AA" w:rsidRDefault="000E46AA" w:rsidP="000E46AA">
      <w:pPr>
        <w:rPr>
          <w:szCs w:val="24"/>
        </w:rPr>
      </w:pPr>
      <w:r w:rsidRPr="000E46AA">
        <w:rPr>
          <w:szCs w:val="24"/>
        </w:rPr>
        <w:lastRenderedPageBreak/>
        <w:t>6.16</w:t>
      </w:r>
      <w:r w:rsidRPr="000E46AA">
        <w:rPr>
          <w:szCs w:val="24"/>
        </w:rPr>
        <w:tab/>
        <w:t xml:space="preserve">El </w:t>
      </w:r>
      <w:r w:rsidRPr="000E46AA">
        <w:rPr>
          <w:b/>
          <w:bCs/>
          <w:szCs w:val="24"/>
        </w:rPr>
        <w:t>Presidente</w:t>
      </w:r>
      <w:r w:rsidRPr="000E46AA">
        <w:rPr>
          <w:szCs w:val="24"/>
        </w:rPr>
        <w:t xml:space="preserve"> entiende que esa fecha límite no se aplica al número 5.441B. Una Sesión Plenaria posterior establecerá la correspondiente fecha límite, una vez recibida la contribución del Grupo ad hoc de la Comisión 4 sobre el contenido de la nota.</w:t>
      </w:r>
    </w:p>
    <w:p w14:paraId="68CCC8D2" w14:textId="77777777" w:rsidR="000E46AA" w:rsidRPr="000E46AA" w:rsidRDefault="000E46AA" w:rsidP="000E46AA">
      <w:pPr>
        <w:rPr>
          <w:szCs w:val="24"/>
        </w:rPr>
      </w:pPr>
      <w:r w:rsidRPr="000E46AA">
        <w:rPr>
          <w:szCs w:val="24"/>
        </w:rPr>
        <w:t>6.17</w:t>
      </w:r>
      <w:r w:rsidRPr="000E46AA">
        <w:rPr>
          <w:szCs w:val="24"/>
        </w:rPr>
        <w:tab/>
        <w:t xml:space="preserve">Así </w:t>
      </w:r>
      <w:r w:rsidRPr="000E46AA">
        <w:rPr>
          <w:b/>
          <w:bCs/>
          <w:szCs w:val="24"/>
        </w:rPr>
        <w:t>se acuerda</w:t>
      </w:r>
      <w:r w:rsidRPr="000E46AA">
        <w:rPr>
          <w:szCs w:val="24"/>
        </w:rPr>
        <w:t>.</w:t>
      </w:r>
    </w:p>
    <w:p w14:paraId="13411302" w14:textId="5DE48439" w:rsidR="000E46AA" w:rsidRPr="000E46AA" w:rsidRDefault="000E46AA" w:rsidP="00177BF4">
      <w:pPr>
        <w:pStyle w:val="Heading1"/>
      </w:pPr>
      <w:r w:rsidRPr="000E46AA">
        <w:t>7</w:t>
      </w:r>
      <w:r w:rsidRPr="000E46AA">
        <w:tab/>
        <w:t>Declaración del delegado de Alemania en nombre de los países de la</w:t>
      </w:r>
      <w:r w:rsidR="00177BF4" w:rsidRPr="00D67CA7">
        <w:t> </w:t>
      </w:r>
      <w:r w:rsidRPr="000E46AA">
        <w:t>CEPT</w:t>
      </w:r>
    </w:p>
    <w:p w14:paraId="4282EAB9" w14:textId="77777777" w:rsidR="000E46AA" w:rsidRPr="000E46AA" w:rsidRDefault="000E46AA" w:rsidP="000E46AA">
      <w:pPr>
        <w:rPr>
          <w:szCs w:val="24"/>
        </w:rPr>
      </w:pPr>
      <w:r w:rsidRPr="000E46AA">
        <w:rPr>
          <w:szCs w:val="24"/>
        </w:rPr>
        <w:t>7.1</w:t>
      </w:r>
      <w:r w:rsidRPr="000E46AA">
        <w:rPr>
          <w:szCs w:val="24"/>
        </w:rPr>
        <w:tab/>
        <w:t xml:space="preserve">El </w:t>
      </w:r>
      <w:r w:rsidRPr="000E46AA">
        <w:rPr>
          <w:b/>
          <w:bCs/>
          <w:szCs w:val="24"/>
        </w:rPr>
        <w:t>delegado de Alemania</w:t>
      </w:r>
      <w:r w:rsidRPr="000E46AA">
        <w:rPr>
          <w:szCs w:val="24"/>
        </w:rPr>
        <w:t>, hablando en nombre de los países de la CEPT, felicita al Presidente por su elección y agradece a la Administración de Egipto su invitación y los esfuerzos realizados a fin de garantizar el buen funcionamiento de la Conferencia. Los países de la CEPT aguardan con interés la celebración de debates basados en la confianza y el respeto mutuo. El orador expresa asimismo su agradecimiento personal al delegado de la República Islámica del Irán por sus constructivas sugerencias en el transcurso de la AR-19.</w:t>
      </w:r>
    </w:p>
    <w:p w14:paraId="3373A17C" w14:textId="77777777" w:rsidR="000E46AA" w:rsidRPr="000E46AA" w:rsidRDefault="000E46AA" w:rsidP="00177BF4">
      <w:pPr>
        <w:pStyle w:val="Heading1"/>
      </w:pPr>
      <w:r w:rsidRPr="000E46AA">
        <w:t>8</w:t>
      </w:r>
      <w:r w:rsidRPr="000E46AA">
        <w:tab/>
        <w:t>Declaración del Ministro de Comunicaciones y Tecnología de la Información de Samoa</w:t>
      </w:r>
    </w:p>
    <w:p w14:paraId="7606E98F" w14:textId="13E729BE" w:rsidR="000E46AA" w:rsidRPr="000E46AA" w:rsidRDefault="000E46AA" w:rsidP="000E46AA">
      <w:pPr>
        <w:rPr>
          <w:szCs w:val="24"/>
        </w:rPr>
      </w:pPr>
      <w:r w:rsidRPr="000E46AA">
        <w:rPr>
          <w:szCs w:val="24"/>
        </w:rPr>
        <w:t>8.1</w:t>
      </w:r>
      <w:r w:rsidRPr="000E46AA">
        <w:rPr>
          <w:szCs w:val="24"/>
        </w:rPr>
        <w:tab/>
        <w:t xml:space="preserve">El </w:t>
      </w:r>
      <w:r w:rsidRPr="000E46AA">
        <w:rPr>
          <w:b/>
          <w:bCs/>
          <w:szCs w:val="24"/>
        </w:rPr>
        <w:t>Excmo. Sr. Afamasaga Lepuia</w:t>
      </w:r>
      <w:r w:rsidR="00654B84">
        <w:rPr>
          <w:b/>
          <w:bCs/>
          <w:szCs w:val="24"/>
        </w:rPr>
        <w:t>'</w:t>
      </w:r>
      <w:r w:rsidRPr="000E46AA">
        <w:rPr>
          <w:b/>
          <w:bCs/>
          <w:szCs w:val="24"/>
        </w:rPr>
        <w:t>i Rico Tupa</w:t>
      </w:r>
      <w:r w:rsidR="00654B84">
        <w:rPr>
          <w:b/>
          <w:bCs/>
          <w:szCs w:val="24"/>
        </w:rPr>
        <w:t>'</w:t>
      </w:r>
      <w:r w:rsidRPr="000E46AA">
        <w:rPr>
          <w:b/>
          <w:bCs/>
          <w:szCs w:val="24"/>
        </w:rPr>
        <w:t>i</w:t>
      </w:r>
      <w:r w:rsidRPr="000E46AA">
        <w:rPr>
          <w:szCs w:val="24"/>
        </w:rPr>
        <w:t xml:space="preserve">, </w:t>
      </w:r>
      <w:r w:rsidRPr="00056E4B">
        <w:rPr>
          <w:b/>
          <w:bCs/>
          <w:szCs w:val="24"/>
        </w:rPr>
        <w:t>Ministro de Comunicaciones y Tecnología de la Información de Samoa</w:t>
      </w:r>
      <w:r w:rsidRPr="000E46AA">
        <w:rPr>
          <w:szCs w:val="24"/>
        </w:rPr>
        <w:t>, agradece a la Administración de Egipto su hospitalidad y expresa su agradecimiento al Secretario General de la UIT y a la Directora de la BDT por su orientación y apoyo, en particular a los países de la región del Pacífico. Samoa es consciente de la necesidad de empoderar a las mujeres en el sector de las TIC y considera un honor el poder organizar la celebración anual del Día de las Niñas en las TIC de la UIT de 2020, en su décimo aniversario. El orador invita cordialmente a los Miembros de la UIT a este evento. Hablando en nombre de los países insulares del Pacífico, expresa su preocupación por la utilización de la banda</w:t>
      </w:r>
      <w:r w:rsidR="00FE57A2">
        <w:rPr>
          <w:szCs w:val="24"/>
        </w:rPr>
        <w:t> </w:t>
      </w:r>
      <w:r w:rsidRPr="000E46AA">
        <w:rPr>
          <w:szCs w:val="24"/>
        </w:rPr>
        <w:t>C para los servicios por satélite. Dicha banda es extremadamente resistente a las condiciones climáticas extremas, a las que la región es cada vez más propensa, y resulta esencial para garantizar la sostenibilidad de las economías de los países insulares del Pacífico. En consecuencia, solicita que no se introduzcan cambios en la banda C y señala que las necesidades de las minorías deberían tenerse en cuenta en el desarrollo ulterior de las TIC.</w:t>
      </w:r>
    </w:p>
    <w:p w14:paraId="023B1926" w14:textId="77777777" w:rsidR="000E46AA" w:rsidRPr="00D67CA7" w:rsidRDefault="000E46AA" w:rsidP="00D67CA7">
      <w:r w:rsidRPr="00D67CA7">
        <w:t>8.2</w:t>
      </w:r>
      <w:r w:rsidRPr="00D67CA7">
        <w:tab/>
        <w:t xml:space="preserve">El </w:t>
      </w:r>
      <w:r w:rsidRPr="00D67CA7">
        <w:rPr>
          <w:b/>
          <w:bCs/>
        </w:rPr>
        <w:t xml:space="preserve">Secretario General </w:t>
      </w:r>
      <w:r w:rsidRPr="00D67CA7">
        <w:t xml:space="preserve">conviene en que aún queda mucho por hacer a fin de empoderar a las mujeres y las niñas en el sector de TIC. Agradece al Gobierno de Samoa su amable invitación y alienta a los Miembros de la UIT a asistir a la celebración anual del Día de las Niñas en las TIC de la UIT, que tendrá lugar en la hermosa isla de Samoa en abril de 2020, y a demostrar así su solidaridad con una región remota que necesita asistencia y comunicaciones sólidas para conectarse con el resto del mundo. </w:t>
      </w:r>
    </w:p>
    <w:p w14:paraId="30408692" w14:textId="77777777" w:rsidR="000E46AA" w:rsidRPr="000E46AA" w:rsidRDefault="000E46AA" w:rsidP="000E46AA">
      <w:pPr>
        <w:rPr>
          <w:b/>
          <w:bCs/>
          <w:szCs w:val="24"/>
        </w:rPr>
      </w:pPr>
      <w:r w:rsidRPr="000E46AA">
        <w:rPr>
          <w:b/>
          <w:bCs/>
        </w:rPr>
        <w:t xml:space="preserve">Se levanta la sesión a las </w:t>
      </w:r>
      <w:r w:rsidRPr="000E46AA">
        <w:rPr>
          <w:b/>
          <w:bCs/>
          <w:szCs w:val="24"/>
        </w:rPr>
        <w:t>18.10 horas.</w:t>
      </w:r>
    </w:p>
    <w:p w14:paraId="70A5B88E" w14:textId="13A021E5" w:rsidR="000E46AA" w:rsidRPr="000E46AA" w:rsidRDefault="000E46AA" w:rsidP="0004455D">
      <w:pPr>
        <w:tabs>
          <w:tab w:val="clear" w:pos="1134"/>
          <w:tab w:val="clear" w:pos="1871"/>
          <w:tab w:val="clear" w:pos="2268"/>
          <w:tab w:val="left" w:pos="7088"/>
        </w:tabs>
        <w:spacing w:before="480"/>
        <w:rPr>
          <w:bCs/>
          <w:szCs w:val="24"/>
        </w:rPr>
      </w:pPr>
      <w:r w:rsidRPr="000E46AA">
        <w:rPr>
          <w:color w:val="000000"/>
          <w:szCs w:val="24"/>
        </w:rPr>
        <w:t>El Secretario General</w:t>
      </w:r>
      <w:r w:rsidRPr="000E46AA">
        <w:rPr>
          <w:szCs w:val="24"/>
        </w:rPr>
        <w:t>:</w:t>
      </w:r>
      <w:r w:rsidRPr="000E46AA">
        <w:rPr>
          <w:szCs w:val="24"/>
        </w:rPr>
        <w:tab/>
        <w:t>El Presidente:</w:t>
      </w:r>
      <w:r w:rsidR="0004455D">
        <w:rPr>
          <w:szCs w:val="24"/>
        </w:rPr>
        <w:br/>
      </w:r>
      <w:r w:rsidRPr="000E46AA">
        <w:rPr>
          <w:bCs/>
          <w:szCs w:val="24"/>
        </w:rPr>
        <w:t>H. ZHAO</w:t>
      </w:r>
      <w:r w:rsidRPr="000E46AA">
        <w:rPr>
          <w:bCs/>
          <w:szCs w:val="24"/>
        </w:rPr>
        <w:tab/>
        <w:t>A. BADAWI</w:t>
      </w:r>
    </w:p>
    <w:p w14:paraId="1DD114B8" w14:textId="77777777" w:rsidR="000E46AA" w:rsidRPr="000E46AA" w:rsidRDefault="000E46AA" w:rsidP="0004455D">
      <w:pPr>
        <w:spacing w:before="480"/>
        <w:rPr>
          <w:szCs w:val="24"/>
        </w:rPr>
      </w:pPr>
      <w:r w:rsidRPr="000E46AA">
        <w:rPr>
          <w:b/>
          <w:bCs/>
          <w:szCs w:val="24"/>
        </w:rPr>
        <w:t>Anexos</w:t>
      </w:r>
      <w:r w:rsidRPr="000E46AA">
        <w:rPr>
          <w:szCs w:val="24"/>
        </w:rPr>
        <w:t>: 2</w:t>
      </w:r>
    </w:p>
    <w:p w14:paraId="791498A1" w14:textId="77777777" w:rsidR="000E46AA" w:rsidRPr="000E46AA" w:rsidRDefault="000E46AA" w:rsidP="000E46AA">
      <w:pPr>
        <w:tabs>
          <w:tab w:val="clear" w:pos="1134"/>
          <w:tab w:val="clear" w:pos="1871"/>
          <w:tab w:val="clear" w:pos="2268"/>
        </w:tabs>
        <w:overflowPunct/>
        <w:autoSpaceDE/>
        <w:autoSpaceDN/>
        <w:adjustRightInd/>
        <w:spacing w:before="0"/>
        <w:textAlignment w:val="auto"/>
        <w:rPr>
          <w:rFonts w:eastAsiaTheme="minorHAnsi"/>
          <w:szCs w:val="24"/>
          <w:lang w:eastAsia="en-GB"/>
        </w:rPr>
      </w:pPr>
      <w:r w:rsidRPr="000E46AA">
        <w:br w:type="page"/>
      </w:r>
    </w:p>
    <w:p w14:paraId="263044C3" w14:textId="77777777" w:rsidR="000E46AA" w:rsidRPr="000E46AA" w:rsidRDefault="000E46AA" w:rsidP="00FE57A2">
      <w:pPr>
        <w:tabs>
          <w:tab w:val="clear" w:pos="1134"/>
          <w:tab w:val="clear" w:pos="1871"/>
          <w:tab w:val="clear" w:pos="2268"/>
        </w:tabs>
        <w:overflowPunct/>
        <w:autoSpaceDE/>
        <w:autoSpaceDN/>
        <w:adjustRightInd/>
        <w:spacing w:before="100" w:beforeAutospacing="1" w:after="100" w:afterAutospacing="1"/>
        <w:jc w:val="right"/>
        <w:textAlignment w:val="auto"/>
        <w:rPr>
          <w:rFonts w:eastAsiaTheme="minorHAnsi"/>
          <w:szCs w:val="24"/>
          <w:lang w:eastAsia="en-GB"/>
        </w:rPr>
      </w:pPr>
      <w:r w:rsidRPr="000E46AA">
        <w:rPr>
          <w:rFonts w:eastAsiaTheme="minorHAnsi"/>
          <w:b/>
          <w:bCs/>
          <w:szCs w:val="24"/>
          <w:lang w:eastAsia="en-GB"/>
        </w:rPr>
        <w:lastRenderedPageBreak/>
        <w:t>Original:</w:t>
      </w:r>
      <w:r w:rsidRPr="000E46AA">
        <w:rPr>
          <w:rFonts w:eastAsiaTheme="minorHAnsi"/>
          <w:szCs w:val="24"/>
          <w:lang w:eastAsia="en-GB"/>
        </w:rPr>
        <w:t xml:space="preserve"> inglés</w:t>
      </w:r>
    </w:p>
    <w:p w14:paraId="24CAB273" w14:textId="77777777" w:rsidR="000E46AA" w:rsidRPr="00D67CA7" w:rsidRDefault="000E46AA" w:rsidP="000615A8">
      <w:pPr>
        <w:pStyle w:val="AnnexNo"/>
        <w:rPr>
          <w:rFonts w:eastAsiaTheme="minorHAnsi"/>
          <w:lang w:eastAsia="en-GB"/>
        </w:rPr>
      </w:pPr>
      <w:r w:rsidRPr="00D67CA7">
        <w:rPr>
          <w:rFonts w:eastAsiaTheme="minorHAnsi"/>
          <w:lang w:eastAsia="en-GB"/>
        </w:rPr>
        <w:t>Anexo A</w:t>
      </w:r>
    </w:p>
    <w:p w14:paraId="41475303" w14:textId="434F8572" w:rsidR="000E46AA" w:rsidRPr="000E46AA" w:rsidRDefault="000E46AA" w:rsidP="000615A8">
      <w:pPr>
        <w:pStyle w:val="Annextitle"/>
        <w:rPr>
          <w:rFonts w:eastAsiaTheme="minorHAnsi"/>
          <w:lang w:eastAsia="en-GB"/>
        </w:rPr>
      </w:pPr>
      <w:r w:rsidRPr="00D67CA7">
        <w:rPr>
          <w:rFonts w:eastAsiaTheme="minorHAnsi"/>
          <w:lang w:eastAsia="en-GB"/>
        </w:rPr>
        <w:t>Declaración de la delegada de Eslovenia</w:t>
      </w:r>
    </w:p>
    <w:p w14:paraId="68487640" w14:textId="2DC669AB"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Eslovenia desea presentar algunas notas en relación con el capítulo 7.4.2. del Informe del Director sobre las actividades del Sector de Radiocomunicaciones relativas a la interferencia perjudicial causada por Italia a los servicios de radiodifusión de sus países vecinos.</w:t>
      </w:r>
    </w:p>
    <w:p w14:paraId="3EED5F20" w14:textId="70DF5B81"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 xml:space="preserve">El uso internacional armonizado del espectro radioeléctrico para las necesidades de radiodifusión de contenido es sumamente importante para Eslovenia. </w:t>
      </w:r>
    </w:p>
    <w:p w14:paraId="33671B5A" w14:textId="43C64B7D"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 xml:space="preserve">Comprendemos que es crucial para garantizar a los ciudadanos la igualdad de acceso a la información. </w:t>
      </w:r>
    </w:p>
    <w:p w14:paraId="1591258A" w14:textId="294ADC58"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 xml:space="preserve">Y para el ejercicio del derecho de toda persona a estar informada. </w:t>
      </w:r>
    </w:p>
    <w:p w14:paraId="7C59CA70" w14:textId="37F3DEF5"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Desde esta perspectiva, la recepción de calidad de los contenidos de radiodifusión a través del espectro radioeléctrico es uno de los fundamentos básicos de la democracia en el espacio de los medios de comunicación.</w:t>
      </w:r>
    </w:p>
    <w:p w14:paraId="1BB82A71" w14:textId="21BD1F51"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Nos felicitamos de que los esfuerzos desplegados a escala internacional y bilateral hayan permitido resolver el problema de las interferencias perjudiciales en la parte del espectro radioeléctrico correspondiente a la televisión.</w:t>
      </w:r>
    </w:p>
    <w:p w14:paraId="0340FF5B" w14:textId="6F6736BF"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 xml:space="preserve">Damos las gracias a los colegas italianos por la aplicación de las medidas que permitieron llegar a una solución en 2017. </w:t>
      </w:r>
    </w:p>
    <w:p w14:paraId="6F90F26A" w14:textId="622C7621"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Estamos convencidos de que, si aunamos esfuerzos, se podrá encontrar una solución similar en el ámbito de otros servicios de radiodifusión, que sigue siendo un grave problema para Eslovenia. Esperamos especialmente que la transición gradual hacia la</w:t>
      </w:r>
      <w:r w:rsidR="00FE57A2">
        <w:rPr>
          <w:rFonts w:eastAsiaTheme="minorHAnsi"/>
          <w:lang w:eastAsia="en-GB"/>
        </w:rPr>
        <w:t> </w:t>
      </w:r>
      <w:r w:rsidR="000E46AA" w:rsidRPr="00D67CA7">
        <w:rPr>
          <w:rFonts w:eastAsiaTheme="minorHAnsi"/>
          <w:lang w:eastAsia="en-GB"/>
        </w:rPr>
        <w:t>DAB+ se lleve a cabo de conformidad con los acuerdos y las normas de la UIT. No hay motivos para que se repita el problema de la utilización no armonizada del espectro radioeléctrico en el caso de la radiodifusión con modulación de frecuencia.</w:t>
      </w:r>
    </w:p>
    <w:p w14:paraId="26B0BABB" w14:textId="1A25AE3A"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Agradecemos a la UIT su mediación y a los colegas de otros países vecinos, los esfuerzos conjuntos realizados para solucionar los problemas.</w:t>
      </w:r>
    </w:p>
    <w:p w14:paraId="64F869D4" w14:textId="3299B30C" w:rsidR="000E46AA" w:rsidRPr="00D67CA7" w:rsidRDefault="000615A8" w:rsidP="000615A8">
      <w:pPr>
        <w:pStyle w:val="enumlev1"/>
        <w:rPr>
          <w:rFonts w:eastAsiaTheme="minorHAnsi"/>
          <w:lang w:eastAsia="en-GB"/>
        </w:rPr>
      </w:pPr>
      <w:r w:rsidRPr="00D67CA7">
        <w:rPr>
          <w:rFonts w:eastAsiaTheme="minorHAnsi"/>
          <w:lang w:eastAsia="en-GB"/>
        </w:rPr>
        <w:t>•</w:t>
      </w:r>
      <w:r w:rsidRPr="00D67CA7">
        <w:rPr>
          <w:rFonts w:eastAsiaTheme="minorHAnsi"/>
          <w:lang w:eastAsia="en-GB"/>
        </w:rPr>
        <w:tab/>
      </w:r>
      <w:r w:rsidR="000E46AA" w:rsidRPr="00D67CA7">
        <w:rPr>
          <w:rFonts w:eastAsiaTheme="minorHAnsi"/>
          <w:lang w:eastAsia="en-GB"/>
        </w:rPr>
        <w:t xml:space="preserve">Estamos convencidos de que debemos hacer todo lo posible también en el futuro para eliminar definitivamente todas las interferencias perjudiciales. </w:t>
      </w:r>
    </w:p>
    <w:p w14:paraId="2900D850" w14:textId="77777777" w:rsidR="000E46AA" w:rsidRPr="000E46AA" w:rsidRDefault="000E46AA" w:rsidP="0004455D">
      <w:pPr>
        <w:rPr>
          <w:rFonts w:eastAsiaTheme="minorHAnsi"/>
          <w:lang w:eastAsia="en-GB"/>
        </w:rPr>
      </w:pPr>
      <w:r w:rsidRPr="000E46AA">
        <w:rPr>
          <w:rFonts w:eastAsiaTheme="minorHAnsi"/>
          <w:lang w:eastAsia="en-GB"/>
        </w:rPr>
        <w:br w:type="page"/>
      </w:r>
    </w:p>
    <w:p w14:paraId="207736ED" w14:textId="77777777" w:rsidR="000E46AA" w:rsidRPr="000E46AA" w:rsidRDefault="000E46AA" w:rsidP="00FE57A2">
      <w:pPr>
        <w:tabs>
          <w:tab w:val="clear" w:pos="1134"/>
          <w:tab w:val="clear" w:pos="1871"/>
          <w:tab w:val="clear" w:pos="2268"/>
        </w:tabs>
        <w:overflowPunct/>
        <w:autoSpaceDE/>
        <w:autoSpaceDN/>
        <w:adjustRightInd/>
        <w:spacing w:before="100" w:beforeAutospacing="1" w:after="100" w:afterAutospacing="1"/>
        <w:jc w:val="right"/>
        <w:textAlignment w:val="auto"/>
        <w:rPr>
          <w:rFonts w:eastAsiaTheme="minorHAnsi"/>
          <w:szCs w:val="24"/>
          <w:lang w:eastAsia="en-GB"/>
        </w:rPr>
      </w:pPr>
      <w:r w:rsidRPr="000E46AA">
        <w:rPr>
          <w:rFonts w:eastAsiaTheme="minorHAnsi"/>
          <w:b/>
          <w:bCs/>
          <w:szCs w:val="24"/>
          <w:lang w:eastAsia="en-GB"/>
        </w:rPr>
        <w:lastRenderedPageBreak/>
        <w:t>Original:</w:t>
      </w:r>
      <w:r w:rsidRPr="000E46AA">
        <w:rPr>
          <w:rFonts w:eastAsiaTheme="minorHAnsi"/>
          <w:szCs w:val="24"/>
          <w:lang w:eastAsia="en-GB"/>
        </w:rPr>
        <w:t xml:space="preserve"> inglés</w:t>
      </w:r>
    </w:p>
    <w:p w14:paraId="7216AE3B" w14:textId="4D76B43E" w:rsidR="000E46AA" w:rsidRPr="000E46AA" w:rsidRDefault="000E46AA" w:rsidP="000615A8">
      <w:pPr>
        <w:pStyle w:val="AnnexNo"/>
        <w:rPr>
          <w:rFonts w:eastAsiaTheme="minorHAnsi"/>
          <w:lang w:eastAsia="en-GB"/>
        </w:rPr>
      </w:pPr>
      <w:r w:rsidRPr="00D67CA7">
        <w:rPr>
          <w:rFonts w:eastAsiaTheme="minorHAnsi"/>
          <w:lang w:eastAsia="en-GB"/>
        </w:rPr>
        <w:t>Anexo B</w:t>
      </w:r>
    </w:p>
    <w:p w14:paraId="51CD7435" w14:textId="5DED830B" w:rsidR="000E46AA" w:rsidRPr="000E46AA" w:rsidRDefault="000E46AA" w:rsidP="000615A8">
      <w:pPr>
        <w:pStyle w:val="Annextitle"/>
        <w:rPr>
          <w:rFonts w:eastAsiaTheme="minorHAnsi"/>
          <w:lang w:eastAsia="en-GB"/>
        </w:rPr>
      </w:pPr>
      <w:r w:rsidRPr="00D67CA7">
        <w:rPr>
          <w:rFonts w:eastAsiaTheme="minorHAnsi"/>
          <w:lang w:eastAsia="en-GB"/>
        </w:rPr>
        <w:t>Declaración del delegado de Italia</w:t>
      </w:r>
    </w:p>
    <w:p w14:paraId="51F002E0" w14:textId="77777777" w:rsidR="000E46AA" w:rsidRPr="00D67CA7" w:rsidRDefault="000E46AA" w:rsidP="0004455D">
      <w:pPr>
        <w:pStyle w:val="Normalaftertitle"/>
        <w:rPr>
          <w:rFonts w:eastAsiaTheme="minorHAnsi"/>
          <w:lang w:eastAsia="en-GB"/>
        </w:rPr>
      </w:pPr>
      <w:r w:rsidRPr="00D67CA7">
        <w:rPr>
          <w:rFonts w:eastAsiaTheme="minorHAnsi"/>
          <w:lang w:eastAsia="en-GB"/>
        </w:rPr>
        <w:t xml:space="preserve">Nos sorprende mucho la declaración de la representante de Eslovenia principalmente por dos motivos. </w:t>
      </w:r>
    </w:p>
    <w:p w14:paraId="7FAB1B3F" w14:textId="77777777" w:rsidR="000E46AA" w:rsidRPr="00D67CA7" w:rsidRDefault="000E46AA" w:rsidP="000615A8">
      <w:pPr>
        <w:rPr>
          <w:rFonts w:eastAsiaTheme="minorHAnsi"/>
          <w:lang w:eastAsia="en-GB"/>
        </w:rPr>
      </w:pPr>
      <w:r w:rsidRPr="00D67CA7">
        <w:rPr>
          <w:rFonts w:eastAsiaTheme="minorHAnsi"/>
          <w:lang w:eastAsia="en-GB"/>
        </w:rPr>
        <w:t xml:space="preserve">El primero es que esta misma mañana se me acercó la colega eslovena y conversamos durante unos 20 minutos sobre este asunto. Al concluir, se acordó que ella pospondría la declaración hasta después de una reunión que celebraríamos ambas delegaciones en los próximos días. </w:t>
      </w:r>
    </w:p>
    <w:p w14:paraId="624131DA" w14:textId="09B9D43A" w:rsidR="000E46AA" w:rsidRPr="00D67CA7" w:rsidRDefault="000E46AA" w:rsidP="000615A8">
      <w:pPr>
        <w:rPr>
          <w:rFonts w:eastAsiaTheme="minorHAnsi"/>
          <w:lang w:eastAsia="en-GB"/>
        </w:rPr>
      </w:pPr>
      <w:r w:rsidRPr="00D67CA7">
        <w:rPr>
          <w:rFonts w:eastAsiaTheme="minorHAnsi"/>
          <w:lang w:eastAsia="en-GB"/>
        </w:rPr>
        <w:t xml:space="preserve">El segundo motivo es que Italia y los países vecinos (Eslovenia, Francia, Suiza, Croacia </w:t>
      </w:r>
      <w:r w:rsidR="005F36E8">
        <w:rPr>
          <w:rFonts w:eastAsiaTheme="minorHAnsi"/>
          <w:lang w:eastAsia="en-GB"/>
        </w:rPr>
        <w:t>y</w:t>
      </w:r>
      <w:r w:rsidRPr="00D67CA7">
        <w:rPr>
          <w:rFonts w:eastAsiaTheme="minorHAnsi"/>
          <w:lang w:eastAsia="en-GB"/>
        </w:rPr>
        <w:t xml:space="preserve"> Malta) estamos trabajando en torno a dos mesas redondas internacionales para poner fin a esta interferencia perjudicial.</w:t>
      </w:r>
    </w:p>
    <w:p w14:paraId="7A225CAC" w14:textId="77777777" w:rsidR="000E46AA" w:rsidRPr="00D67CA7" w:rsidRDefault="000E46AA" w:rsidP="000615A8">
      <w:pPr>
        <w:rPr>
          <w:rFonts w:eastAsiaTheme="minorHAnsi"/>
          <w:lang w:eastAsia="en-GB"/>
        </w:rPr>
      </w:pPr>
      <w:r w:rsidRPr="00D67CA7">
        <w:rPr>
          <w:rFonts w:eastAsiaTheme="minorHAnsi"/>
          <w:lang w:eastAsia="en-GB"/>
        </w:rPr>
        <w:t>La primera mesa redonda se creó bajo los auspicios de la Comisión Europea y todas las partes implicadas nos reunimos tres veces al año; nuestra última reunión tuvo lugar en Zagreb (Croacia) el pasado mes de septiembre.</w:t>
      </w:r>
    </w:p>
    <w:p w14:paraId="134A2295" w14:textId="77777777" w:rsidR="000E46AA" w:rsidRPr="00D67CA7" w:rsidRDefault="000E46AA" w:rsidP="000615A8">
      <w:pPr>
        <w:rPr>
          <w:rFonts w:eastAsiaTheme="minorHAnsi"/>
          <w:lang w:eastAsia="en-GB"/>
        </w:rPr>
      </w:pPr>
      <w:r w:rsidRPr="00D67CA7">
        <w:rPr>
          <w:rFonts w:eastAsiaTheme="minorHAnsi"/>
          <w:lang w:eastAsia="en-GB"/>
        </w:rPr>
        <w:t>La segunda mesa redonda se creó bajo los auspicios del UIT-R, que informa directamente a la Junta del Reglamento de Radiocomunicaciones de los resultados obtenidos; para su información, la última reunión se celebró en junio de 2019 en Eslovenia, en la ciudad de Liubliana (estas reuniones de la UIT están presididas directamente por un representante de la Unión).</w:t>
      </w:r>
    </w:p>
    <w:p w14:paraId="1E1D576B" w14:textId="77777777" w:rsidR="000E46AA" w:rsidRPr="00D67CA7" w:rsidRDefault="000E46AA" w:rsidP="000615A8">
      <w:pPr>
        <w:rPr>
          <w:rFonts w:eastAsiaTheme="minorHAnsi"/>
          <w:lang w:eastAsia="en-GB"/>
        </w:rPr>
      </w:pPr>
      <w:r w:rsidRPr="00D67CA7">
        <w:rPr>
          <w:rFonts w:eastAsiaTheme="minorHAnsi"/>
          <w:lang w:eastAsia="en-GB"/>
        </w:rPr>
        <w:t>Hasta el momento, Italia ha solucionado múltiples (varios cientos) casos de interferencia: en particular, ya se han resuelto todos los casos de interferencia causada a la televisión de Eslovenia.</w:t>
      </w:r>
    </w:p>
    <w:p w14:paraId="66AF5A91" w14:textId="77777777" w:rsidR="000E46AA" w:rsidRPr="00D67CA7" w:rsidRDefault="000E46AA" w:rsidP="000615A8">
      <w:pPr>
        <w:rPr>
          <w:rFonts w:eastAsiaTheme="minorHAnsi"/>
          <w:lang w:eastAsia="en-GB"/>
        </w:rPr>
      </w:pPr>
      <w:r w:rsidRPr="00D67CA7">
        <w:rPr>
          <w:rFonts w:eastAsiaTheme="minorHAnsi"/>
          <w:lang w:eastAsia="en-GB"/>
        </w:rPr>
        <w:t>Respecto de la radiodifusión digital en la banda de ondas métricas, estamos listos para poner en marcha un plan por el que Italia utilizará únicamente los derechos previstos en el Acuerdo GE-06.</w:t>
      </w:r>
    </w:p>
    <w:p w14:paraId="70325D71" w14:textId="77777777" w:rsidR="000E46AA" w:rsidRPr="00D67CA7" w:rsidRDefault="000E46AA" w:rsidP="000615A8">
      <w:pPr>
        <w:rPr>
          <w:rFonts w:eastAsiaTheme="minorHAnsi"/>
          <w:lang w:eastAsia="en-GB"/>
        </w:rPr>
      </w:pPr>
      <w:r w:rsidRPr="00D67CA7">
        <w:rPr>
          <w:rFonts w:eastAsiaTheme="minorHAnsi"/>
          <w:lang w:eastAsia="en-GB"/>
        </w:rPr>
        <w:t>En relación con la banda de modulación de frecuencia, estamos procediendo a solucionar los problemas caso por caso.</w:t>
      </w:r>
    </w:p>
    <w:p w14:paraId="5737A00D" w14:textId="77777777" w:rsidR="000E46AA" w:rsidRPr="00D67CA7" w:rsidRDefault="000E46AA" w:rsidP="000615A8">
      <w:pPr>
        <w:rPr>
          <w:rFonts w:eastAsiaTheme="minorHAnsi"/>
          <w:lang w:eastAsia="en-GB"/>
        </w:rPr>
      </w:pPr>
      <w:r w:rsidRPr="00D67CA7">
        <w:rPr>
          <w:rFonts w:eastAsiaTheme="minorHAnsi"/>
          <w:lang w:eastAsia="en-GB"/>
        </w:rPr>
        <w:t>Este espíritu de cooperación y acuerdo bilateral que ha guiado nuestra respuesta a los problemas de interferencia puede verse cuestionado por la actitud de otras partes al abordar el problema formulando declaraciones en las sesiones plenarias de la CMR-19.</w:t>
      </w:r>
    </w:p>
    <w:p w14:paraId="0C03F110" w14:textId="77777777" w:rsidR="000E46AA" w:rsidRPr="00D67CA7" w:rsidRDefault="000E46AA" w:rsidP="000615A8">
      <w:pPr>
        <w:rPr>
          <w:rFonts w:eastAsiaTheme="minorHAnsi"/>
          <w:lang w:eastAsia="en-GB"/>
        </w:rPr>
      </w:pPr>
      <w:bookmarkStart w:id="11" w:name="_Hlk23758456"/>
      <w:r w:rsidRPr="00D67CA7">
        <w:rPr>
          <w:rFonts w:eastAsiaTheme="minorHAnsi"/>
          <w:lang w:eastAsia="en-GB"/>
        </w:rPr>
        <w:t>Nos reservamos el derecho a enviarles, a su debido tiempo, una declaración escrita con el fin de explicar mejor nuestro punto de vista.</w:t>
      </w:r>
    </w:p>
    <w:bookmarkEnd w:id="11"/>
    <w:p w14:paraId="665623DD" w14:textId="5EBCCD57" w:rsidR="008750A8" w:rsidRDefault="000E46AA" w:rsidP="000615A8">
      <w:r w:rsidRPr="00D67CA7">
        <w:t>Italia seguirá manteniendo la puerta abierta y debatiendo este asunto en las mesas redondas antes mencionadas.</w:t>
      </w:r>
    </w:p>
    <w:p w14:paraId="08E37881" w14:textId="77777777" w:rsidR="00FE57A2" w:rsidRDefault="00FE57A2" w:rsidP="00411C49">
      <w:pPr>
        <w:pStyle w:val="Reasons"/>
      </w:pPr>
    </w:p>
    <w:p w14:paraId="1992ACDB" w14:textId="77777777" w:rsidR="00FE57A2" w:rsidRDefault="00FE57A2">
      <w:pPr>
        <w:jc w:val="center"/>
      </w:pPr>
      <w:r>
        <w:t>______________</w:t>
      </w:r>
    </w:p>
    <w:sectPr w:rsidR="00FE57A2">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78933" w14:textId="77777777" w:rsidR="003C0613" w:rsidRDefault="003C0613">
      <w:r>
        <w:separator/>
      </w:r>
    </w:p>
  </w:endnote>
  <w:endnote w:type="continuationSeparator" w:id="0">
    <w:p w14:paraId="61673362"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A3D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64F59" w14:textId="7BCDFE5B" w:rsidR="0077084A" w:rsidRPr="00126469" w:rsidRDefault="0077084A">
    <w:pPr>
      <w:ind w:right="360"/>
    </w:pPr>
    <w:r>
      <w:fldChar w:fldCharType="begin"/>
    </w:r>
    <w:r w:rsidRPr="00126469">
      <w:instrText xml:space="preserve"> FILENAME \p  \* MERGEFORMAT </w:instrText>
    </w:r>
    <w:r>
      <w:fldChar w:fldCharType="separate"/>
    </w:r>
    <w:r w:rsidR="00F42495">
      <w:rPr>
        <w:noProof/>
      </w:rPr>
      <w:t>P:\ESP\ITU-R\CONF-R\CMR19\200\216V2S.docx</w:t>
    </w:r>
    <w:r>
      <w:fldChar w:fldCharType="end"/>
    </w:r>
    <w:r w:rsidRPr="00126469">
      <w:tab/>
    </w:r>
    <w:r>
      <w:fldChar w:fldCharType="begin"/>
    </w:r>
    <w:r>
      <w:instrText xml:space="preserve"> SAVEDATE \@ DD.MM.YY </w:instrText>
    </w:r>
    <w:r>
      <w:fldChar w:fldCharType="separate"/>
    </w:r>
    <w:r w:rsidR="00F42495">
      <w:rPr>
        <w:noProof/>
      </w:rPr>
      <w:t>11.11.19</w:t>
    </w:r>
    <w:r>
      <w:fldChar w:fldCharType="end"/>
    </w:r>
    <w:r w:rsidRPr="00126469">
      <w:tab/>
    </w:r>
    <w:r>
      <w:fldChar w:fldCharType="begin"/>
    </w:r>
    <w:r>
      <w:instrText xml:space="preserve"> PRINTDATE \@ DD.MM.YY </w:instrText>
    </w:r>
    <w:r>
      <w:fldChar w:fldCharType="separate"/>
    </w:r>
    <w:r w:rsidR="00F42495">
      <w:rPr>
        <w:noProof/>
      </w:rPr>
      <w:t>11.11.19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9FC" w14:textId="34B3F004" w:rsidR="0077084A" w:rsidRPr="00177BF4" w:rsidRDefault="00177BF4" w:rsidP="00177BF4">
    <w:pPr>
      <w:pStyle w:val="Footer"/>
      <w:rPr>
        <w:lang w:val="en-US"/>
      </w:rPr>
    </w:pPr>
    <w:r w:rsidRPr="00177BF4">
      <w:rPr>
        <w:lang w:val="en-US"/>
      </w:rPr>
      <w:fldChar w:fldCharType="begin"/>
    </w:r>
    <w:r w:rsidRPr="00177BF4">
      <w:rPr>
        <w:lang w:val="en-US"/>
      </w:rPr>
      <w:instrText xml:space="preserve"> FILENAME \p  \* MERGEFORMAT </w:instrText>
    </w:r>
    <w:r w:rsidRPr="00177BF4">
      <w:rPr>
        <w:lang w:val="en-US"/>
      </w:rPr>
      <w:fldChar w:fldCharType="separate"/>
    </w:r>
    <w:r w:rsidR="00F42495">
      <w:rPr>
        <w:lang w:val="en-US"/>
      </w:rPr>
      <w:t>P:\ESP\ITU-R\CONF-R\CMR19\200\216V2S.docx</w:t>
    </w:r>
    <w:r w:rsidRPr="00177BF4">
      <w:rPr>
        <w:lang w:val="en-US"/>
      </w:rPr>
      <w:fldChar w:fldCharType="end"/>
    </w:r>
    <w:r w:rsidRPr="00177BF4">
      <w:rPr>
        <w:lang w:val="en-US"/>
      </w:rPr>
      <w:t xml:space="preserve"> (</w:t>
    </w:r>
    <w:r>
      <w:rPr>
        <w:lang w:val="en-US"/>
      </w:rPr>
      <w:t>463888</w:t>
    </w:r>
    <w:r w:rsidRPr="00177BF4">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687F" w14:textId="3775E691" w:rsidR="0077084A" w:rsidRDefault="00177BF4" w:rsidP="00177BF4">
    <w:pPr>
      <w:pStyle w:val="Footer"/>
      <w:rPr>
        <w:lang w:val="en-US"/>
      </w:rPr>
    </w:pPr>
    <w:r w:rsidRPr="00177BF4">
      <w:rPr>
        <w:lang w:val="en-US"/>
      </w:rPr>
      <w:fldChar w:fldCharType="begin"/>
    </w:r>
    <w:r w:rsidRPr="00177BF4">
      <w:rPr>
        <w:lang w:val="en-US"/>
      </w:rPr>
      <w:instrText xml:space="preserve"> FILENAME \p  \* MERGEFORMAT </w:instrText>
    </w:r>
    <w:r w:rsidRPr="00177BF4">
      <w:rPr>
        <w:lang w:val="en-US"/>
      </w:rPr>
      <w:fldChar w:fldCharType="separate"/>
    </w:r>
    <w:r w:rsidR="00F42495">
      <w:rPr>
        <w:lang w:val="en-US"/>
      </w:rPr>
      <w:t>P:\ESP\ITU-R\CONF-R\CMR19\200\216V2S.docx</w:t>
    </w:r>
    <w:r w:rsidRPr="00177BF4">
      <w:rPr>
        <w:lang w:val="en-US"/>
      </w:rPr>
      <w:fldChar w:fldCharType="end"/>
    </w:r>
    <w:r w:rsidRPr="00177BF4">
      <w:rPr>
        <w:lang w:val="en-US"/>
      </w:rPr>
      <w:t xml:space="preserve"> (</w:t>
    </w:r>
    <w:r>
      <w:rPr>
        <w:lang w:val="en-US"/>
      </w:rPr>
      <w:t>463888</w:t>
    </w:r>
    <w:r w:rsidRPr="00177BF4">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DDD9F" w14:textId="77777777" w:rsidR="003C0613" w:rsidRDefault="003C0613">
      <w:r>
        <w:rPr>
          <w:b/>
        </w:rPr>
        <w:t>_______________</w:t>
      </w:r>
    </w:p>
  </w:footnote>
  <w:footnote w:type="continuationSeparator" w:id="0">
    <w:p w14:paraId="0A759163"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C32"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6B75CC5" w14:textId="77777777" w:rsidR="0077084A" w:rsidRDefault="008750A8" w:rsidP="00C44E9E">
    <w:pPr>
      <w:pStyle w:val="Header"/>
      <w:rPr>
        <w:lang w:val="en-US"/>
      </w:rPr>
    </w:pPr>
    <w:r>
      <w:rPr>
        <w:lang w:val="en-US"/>
      </w:rPr>
      <w:t>CMR1</w:t>
    </w:r>
    <w:r w:rsidR="00C44E9E">
      <w:rPr>
        <w:lang w:val="en-US"/>
      </w:rPr>
      <w:t>9</w:t>
    </w:r>
    <w:r>
      <w:rPr>
        <w:lang w:val="en-US"/>
      </w:rPr>
      <w:t>/</w:t>
    </w:r>
    <w:r w:rsidR="00702F3D">
      <w:t>216-</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63C2959"/>
    <w:multiLevelType w:val="hybridMultilevel"/>
    <w:tmpl w:val="A4609A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4455D"/>
    <w:rsid w:val="00056E4B"/>
    <w:rsid w:val="000615A8"/>
    <w:rsid w:val="00087AE8"/>
    <w:rsid w:val="000A5B9A"/>
    <w:rsid w:val="000E46AA"/>
    <w:rsid w:val="000E5BF9"/>
    <w:rsid w:val="000F0E6D"/>
    <w:rsid w:val="00121170"/>
    <w:rsid w:val="00123CC5"/>
    <w:rsid w:val="00126469"/>
    <w:rsid w:val="0015142D"/>
    <w:rsid w:val="001616DC"/>
    <w:rsid w:val="00163962"/>
    <w:rsid w:val="0017765A"/>
    <w:rsid w:val="00177BF4"/>
    <w:rsid w:val="00191A97"/>
    <w:rsid w:val="0019729C"/>
    <w:rsid w:val="001A083F"/>
    <w:rsid w:val="001C41FA"/>
    <w:rsid w:val="001E2B52"/>
    <w:rsid w:val="001E3F27"/>
    <w:rsid w:val="001E7D42"/>
    <w:rsid w:val="002214A2"/>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462FF"/>
    <w:rsid w:val="0045384C"/>
    <w:rsid w:val="00454553"/>
    <w:rsid w:val="00472A86"/>
    <w:rsid w:val="004B124A"/>
    <w:rsid w:val="004B3095"/>
    <w:rsid w:val="004D2C7C"/>
    <w:rsid w:val="005133B5"/>
    <w:rsid w:val="00524392"/>
    <w:rsid w:val="00532097"/>
    <w:rsid w:val="0058350F"/>
    <w:rsid w:val="00583C7E"/>
    <w:rsid w:val="0059098E"/>
    <w:rsid w:val="005D28A4"/>
    <w:rsid w:val="005D46FB"/>
    <w:rsid w:val="005F2605"/>
    <w:rsid w:val="005F36E8"/>
    <w:rsid w:val="005F3B0E"/>
    <w:rsid w:val="005F3DB8"/>
    <w:rsid w:val="005F559C"/>
    <w:rsid w:val="00602857"/>
    <w:rsid w:val="006124AD"/>
    <w:rsid w:val="00624009"/>
    <w:rsid w:val="00651796"/>
    <w:rsid w:val="00654B84"/>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375EF"/>
    <w:rsid w:val="00866AE6"/>
    <w:rsid w:val="008750A8"/>
    <w:rsid w:val="008D3316"/>
    <w:rsid w:val="008E5AF2"/>
    <w:rsid w:val="0090121B"/>
    <w:rsid w:val="009144C9"/>
    <w:rsid w:val="0094091F"/>
    <w:rsid w:val="00962171"/>
    <w:rsid w:val="00971C74"/>
    <w:rsid w:val="00973754"/>
    <w:rsid w:val="009A02B9"/>
    <w:rsid w:val="009C0BED"/>
    <w:rsid w:val="009E11EC"/>
    <w:rsid w:val="00A021CC"/>
    <w:rsid w:val="00A118DB"/>
    <w:rsid w:val="00A4450C"/>
    <w:rsid w:val="00A65F5A"/>
    <w:rsid w:val="00AA5E6C"/>
    <w:rsid w:val="00AE5677"/>
    <w:rsid w:val="00AE658F"/>
    <w:rsid w:val="00AF2F78"/>
    <w:rsid w:val="00AF7A34"/>
    <w:rsid w:val="00B239FA"/>
    <w:rsid w:val="00B372AB"/>
    <w:rsid w:val="00B4276D"/>
    <w:rsid w:val="00B47331"/>
    <w:rsid w:val="00B52D55"/>
    <w:rsid w:val="00B8288C"/>
    <w:rsid w:val="00B86034"/>
    <w:rsid w:val="00BB285B"/>
    <w:rsid w:val="00BE2E80"/>
    <w:rsid w:val="00BE5EDD"/>
    <w:rsid w:val="00BE6A1F"/>
    <w:rsid w:val="00C126C4"/>
    <w:rsid w:val="00C44E9E"/>
    <w:rsid w:val="00C63EB5"/>
    <w:rsid w:val="00C87DA7"/>
    <w:rsid w:val="00CB30D8"/>
    <w:rsid w:val="00CC01E0"/>
    <w:rsid w:val="00CD5FEE"/>
    <w:rsid w:val="00CE60D2"/>
    <w:rsid w:val="00CE7431"/>
    <w:rsid w:val="00D00CA8"/>
    <w:rsid w:val="00D0288A"/>
    <w:rsid w:val="00D67CA7"/>
    <w:rsid w:val="00D72A5D"/>
    <w:rsid w:val="00DA71A3"/>
    <w:rsid w:val="00DC629B"/>
    <w:rsid w:val="00DE1C31"/>
    <w:rsid w:val="00E05BFF"/>
    <w:rsid w:val="00E262F1"/>
    <w:rsid w:val="00E3176A"/>
    <w:rsid w:val="00E36CE4"/>
    <w:rsid w:val="00E54754"/>
    <w:rsid w:val="00E56BD3"/>
    <w:rsid w:val="00E71D14"/>
    <w:rsid w:val="00EA4CC6"/>
    <w:rsid w:val="00EA77F0"/>
    <w:rsid w:val="00F32316"/>
    <w:rsid w:val="00F42495"/>
    <w:rsid w:val="00F66597"/>
    <w:rsid w:val="00F675D0"/>
    <w:rsid w:val="00F8150C"/>
    <w:rsid w:val="00F82488"/>
    <w:rsid w:val="00FD03C4"/>
    <w:rsid w:val="00FE4574"/>
    <w:rsid w:val="00FE5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A4A0C3"/>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F42495"/>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R16-WRC19-C-0216!!MSW-S</DPM_x0020_File_x0020_name>
    <DPM_x0020_Author xmlns="32a1a8c5-2265-4ebc-b7a0-2071e2c5c9bb" xsi:nil="false">DPM</DPM_x0020_Author>
    <DPM_x0020_Version xmlns="32a1a8c5-2265-4ebc-b7a0-2071e2c5c9bb" xsi:nil="false">DPM_2019.11.06.03</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BBE6-0E44-43B7-9077-6C2D69E06BA7}">
  <ds:schemaRefs>
    <ds:schemaRef ds:uri="http://schemas.openxmlformats.org/package/2006/metadata/core-properties"/>
    <ds:schemaRef ds:uri="32a1a8c5-2265-4ebc-b7a0-2071e2c5c9bb"/>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996b2e75-67fd-4955-a3b0-5ab9934cb50b"/>
    <ds:schemaRef ds:uri="http://purl.org/dc/term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04DE62-B7A7-4E09-8D9C-FCE0B8FD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4366</Words>
  <Characters>21650</Characters>
  <Application>Microsoft Office Word</Application>
  <DocSecurity>0</DocSecurity>
  <Lines>378</Lines>
  <Paragraphs>126</Paragraphs>
  <ScaleCrop>false</ScaleCrop>
  <HeadingPairs>
    <vt:vector size="2" baseType="variant">
      <vt:variant>
        <vt:lpstr>Title</vt:lpstr>
      </vt:variant>
      <vt:variant>
        <vt:i4>1</vt:i4>
      </vt:variant>
    </vt:vector>
  </HeadingPairs>
  <TitlesOfParts>
    <vt:vector size="1" baseType="lpstr">
      <vt:lpstr>R16-WRC19-C-0216!!MSW-S</vt:lpstr>
    </vt:vector>
  </TitlesOfParts>
  <Manager>Secretaría General - Pool</Manager>
  <Company>Unión Internacional de Telecomunicaciones (UIT)</Company>
  <LinksUpToDate>false</LinksUpToDate>
  <CharactersWithSpaces>25921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R16-WRC19-C-0216!!MSW-S</dc:title>
  <dc:subject>Conferencia Mundial de Radiocomunicaciones - 2019</dc:subject>
  <dc:creator>Documents Proposals Manager (DPM)</dc:creator>
  <cp:keywords>DPM_v2019.11.6.2_prod</cp:keywords>
  <dc:description/>
  <cp:lastModifiedBy>Spanish</cp:lastModifiedBy>
  <cp:revision>5</cp:revision>
  <cp:lastPrinted>2019-11-11T19:26:00Z</cp:lastPrinted>
  <dcterms:created xsi:type="dcterms:W3CDTF">2019-11-11T19:11:00Z</dcterms:created>
  <dcterms:modified xsi:type="dcterms:W3CDTF">2019-11-11T19:26:00Z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