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F3997" w14:paraId="1037F5F1" w14:textId="77777777" w:rsidTr="0050008E">
        <w:trPr>
          <w:cantSplit/>
        </w:trPr>
        <w:tc>
          <w:tcPr>
            <w:tcW w:w="6911" w:type="dxa"/>
          </w:tcPr>
          <w:p w14:paraId="6DF7D4BC" w14:textId="77777777" w:rsidR="0090121B" w:rsidRPr="008F3997" w:rsidRDefault="005D46FB" w:rsidP="00592FA7">
            <w:pPr>
              <w:spacing w:before="400" w:after="48"/>
              <w:rPr>
                <w:rFonts w:ascii="Verdana" w:hAnsi="Verdana"/>
                <w:position w:val="6"/>
              </w:rPr>
            </w:pPr>
            <w:r w:rsidRPr="008F3997">
              <w:rPr>
                <w:rFonts w:ascii="Verdana" w:hAnsi="Verdana" w:cs="Times"/>
                <w:b/>
                <w:position w:val="6"/>
                <w:sz w:val="20"/>
              </w:rPr>
              <w:t>Conferencia Mundial de Radiocomunicaciones (CMR-1</w:t>
            </w:r>
            <w:r w:rsidR="00C44E9E" w:rsidRPr="008F3997">
              <w:rPr>
                <w:rFonts w:ascii="Verdana" w:hAnsi="Verdana" w:cs="Times"/>
                <w:b/>
                <w:position w:val="6"/>
                <w:sz w:val="20"/>
              </w:rPr>
              <w:t>9</w:t>
            </w:r>
            <w:r w:rsidRPr="008F3997">
              <w:rPr>
                <w:rFonts w:ascii="Verdana" w:hAnsi="Verdana" w:cs="Times"/>
                <w:b/>
                <w:position w:val="6"/>
                <w:sz w:val="20"/>
              </w:rPr>
              <w:t>)</w:t>
            </w:r>
            <w:r w:rsidRPr="008F3997">
              <w:rPr>
                <w:rFonts w:ascii="Verdana" w:hAnsi="Verdana" w:cs="Times"/>
                <w:b/>
                <w:position w:val="6"/>
                <w:sz w:val="20"/>
              </w:rPr>
              <w:br/>
            </w:r>
            <w:r w:rsidR="006124AD" w:rsidRPr="008F3997">
              <w:rPr>
                <w:rFonts w:ascii="Verdana" w:hAnsi="Verdana"/>
                <w:b/>
                <w:bCs/>
                <w:position w:val="6"/>
                <w:sz w:val="17"/>
                <w:szCs w:val="17"/>
              </w:rPr>
              <w:t>Sharm el-Sheikh (Egipto)</w:t>
            </w:r>
            <w:r w:rsidRPr="008F3997">
              <w:rPr>
                <w:rFonts w:ascii="Verdana" w:hAnsi="Verdana"/>
                <w:b/>
                <w:bCs/>
                <w:position w:val="6"/>
                <w:sz w:val="17"/>
                <w:szCs w:val="17"/>
              </w:rPr>
              <w:t>, 2</w:t>
            </w:r>
            <w:r w:rsidR="00C44E9E" w:rsidRPr="008F3997">
              <w:rPr>
                <w:rFonts w:ascii="Verdana" w:hAnsi="Verdana"/>
                <w:b/>
                <w:bCs/>
                <w:position w:val="6"/>
                <w:sz w:val="17"/>
                <w:szCs w:val="17"/>
              </w:rPr>
              <w:t xml:space="preserve">8 de octubre </w:t>
            </w:r>
            <w:r w:rsidR="00DE1C31" w:rsidRPr="008F3997">
              <w:rPr>
                <w:rFonts w:ascii="Verdana" w:hAnsi="Verdana"/>
                <w:b/>
                <w:bCs/>
                <w:position w:val="6"/>
                <w:sz w:val="17"/>
                <w:szCs w:val="17"/>
              </w:rPr>
              <w:t>–</w:t>
            </w:r>
            <w:r w:rsidR="00C44E9E" w:rsidRPr="008F3997">
              <w:rPr>
                <w:rFonts w:ascii="Verdana" w:hAnsi="Verdana"/>
                <w:b/>
                <w:bCs/>
                <w:position w:val="6"/>
                <w:sz w:val="17"/>
                <w:szCs w:val="17"/>
              </w:rPr>
              <w:t xml:space="preserve"> </w:t>
            </w:r>
            <w:r w:rsidRPr="008F3997">
              <w:rPr>
                <w:rFonts w:ascii="Verdana" w:hAnsi="Verdana"/>
                <w:b/>
                <w:bCs/>
                <w:position w:val="6"/>
                <w:sz w:val="17"/>
                <w:szCs w:val="17"/>
              </w:rPr>
              <w:t>2</w:t>
            </w:r>
            <w:r w:rsidR="00C44E9E" w:rsidRPr="008F3997">
              <w:rPr>
                <w:rFonts w:ascii="Verdana" w:hAnsi="Verdana"/>
                <w:b/>
                <w:bCs/>
                <w:position w:val="6"/>
                <w:sz w:val="17"/>
                <w:szCs w:val="17"/>
              </w:rPr>
              <w:t>2</w:t>
            </w:r>
            <w:r w:rsidRPr="008F3997">
              <w:rPr>
                <w:rFonts w:ascii="Verdana" w:hAnsi="Verdana"/>
                <w:b/>
                <w:bCs/>
                <w:position w:val="6"/>
                <w:sz w:val="17"/>
                <w:szCs w:val="17"/>
              </w:rPr>
              <w:t xml:space="preserve"> de noviembre de 201</w:t>
            </w:r>
            <w:r w:rsidR="00C44E9E" w:rsidRPr="008F3997">
              <w:rPr>
                <w:rFonts w:ascii="Verdana" w:hAnsi="Verdana"/>
                <w:b/>
                <w:bCs/>
                <w:position w:val="6"/>
                <w:sz w:val="17"/>
                <w:szCs w:val="17"/>
              </w:rPr>
              <w:t>9</w:t>
            </w:r>
          </w:p>
        </w:tc>
        <w:tc>
          <w:tcPr>
            <w:tcW w:w="3120" w:type="dxa"/>
          </w:tcPr>
          <w:p w14:paraId="57A92D34" w14:textId="77777777" w:rsidR="0090121B" w:rsidRPr="008F3997" w:rsidRDefault="00DA71A3" w:rsidP="00592FA7">
            <w:pPr>
              <w:spacing w:before="0"/>
              <w:jc w:val="right"/>
            </w:pPr>
            <w:bookmarkStart w:id="0" w:name="ditulogo"/>
            <w:bookmarkEnd w:id="0"/>
            <w:r w:rsidRPr="008F3997">
              <w:rPr>
                <w:rFonts w:ascii="Verdana" w:hAnsi="Verdana"/>
                <w:b/>
                <w:bCs/>
                <w:noProof/>
                <w:szCs w:val="24"/>
                <w:lang w:val="es-ES" w:eastAsia="zh-CN"/>
              </w:rPr>
              <w:drawing>
                <wp:inline distT="0" distB="0" distL="0" distR="0" wp14:anchorId="1E9C861D" wp14:editId="75D1DAC0">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F3997" w14:paraId="739FB329" w14:textId="77777777" w:rsidTr="0050008E">
        <w:trPr>
          <w:cantSplit/>
        </w:trPr>
        <w:tc>
          <w:tcPr>
            <w:tcW w:w="6911" w:type="dxa"/>
            <w:tcBorders>
              <w:bottom w:val="single" w:sz="12" w:space="0" w:color="auto"/>
            </w:tcBorders>
          </w:tcPr>
          <w:p w14:paraId="4DE2CE0E" w14:textId="77777777" w:rsidR="0090121B" w:rsidRPr="008F3997" w:rsidRDefault="0090121B" w:rsidP="00592FA7">
            <w:pPr>
              <w:spacing w:before="0" w:after="48"/>
              <w:rPr>
                <w:b/>
                <w:smallCaps/>
                <w:szCs w:val="24"/>
              </w:rPr>
            </w:pPr>
            <w:bookmarkStart w:id="1" w:name="dhead"/>
          </w:p>
        </w:tc>
        <w:tc>
          <w:tcPr>
            <w:tcW w:w="3120" w:type="dxa"/>
            <w:tcBorders>
              <w:bottom w:val="single" w:sz="12" w:space="0" w:color="auto"/>
            </w:tcBorders>
          </w:tcPr>
          <w:p w14:paraId="1107CF13" w14:textId="77777777" w:rsidR="0090121B" w:rsidRPr="008F3997" w:rsidRDefault="0090121B" w:rsidP="00592FA7">
            <w:pPr>
              <w:spacing w:before="0"/>
              <w:rPr>
                <w:rFonts w:ascii="Verdana" w:hAnsi="Verdana"/>
                <w:szCs w:val="24"/>
              </w:rPr>
            </w:pPr>
          </w:p>
        </w:tc>
      </w:tr>
      <w:tr w:rsidR="0090121B" w:rsidRPr="008F3997" w14:paraId="152E8F51" w14:textId="77777777" w:rsidTr="0090121B">
        <w:trPr>
          <w:cantSplit/>
        </w:trPr>
        <w:tc>
          <w:tcPr>
            <w:tcW w:w="6911" w:type="dxa"/>
            <w:tcBorders>
              <w:top w:val="single" w:sz="12" w:space="0" w:color="auto"/>
            </w:tcBorders>
          </w:tcPr>
          <w:p w14:paraId="50A932FD" w14:textId="77777777" w:rsidR="0090121B" w:rsidRPr="008F3997" w:rsidRDefault="0090121B" w:rsidP="00592FA7">
            <w:pPr>
              <w:spacing w:before="0" w:after="48"/>
              <w:rPr>
                <w:rFonts w:ascii="Verdana" w:hAnsi="Verdana"/>
                <w:b/>
                <w:smallCaps/>
                <w:sz w:val="20"/>
              </w:rPr>
            </w:pPr>
          </w:p>
        </w:tc>
        <w:tc>
          <w:tcPr>
            <w:tcW w:w="3120" w:type="dxa"/>
            <w:tcBorders>
              <w:top w:val="single" w:sz="12" w:space="0" w:color="auto"/>
            </w:tcBorders>
          </w:tcPr>
          <w:p w14:paraId="061600EF" w14:textId="77777777" w:rsidR="0090121B" w:rsidRPr="008F3997" w:rsidRDefault="0090121B" w:rsidP="00592FA7">
            <w:pPr>
              <w:spacing w:before="0"/>
              <w:rPr>
                <w:rFonts w:ascii="Verdana" w:hAnsi="Verdana"/>
                <w:sz w:val="20"/>
              </w:rPr>
            </w:pPr>
          </w:p>
        </w:tc>
      </w:tr>
      <w:tr w:rsidR="0090121B" w:rsidRPr="008F3997" w14:paraId="23BB06EA" w14:textId="77777777" w:rsidTr="0090121B">
        <w:trPr>
          <w:cantSplit/>
        </w:trPr>
        <w:tc>
          <w:tcPr>
            <w:tcW w:w="6911" w:type="dxa"/>
          </w:tcPr>
          <w:p w14:paraId="363CDCA2" w14:textId="77777777" w:rsidR="0090121B" w:rsidRPr="008F3997" w:rsidRDefault="001E7D42" w:rsidP="00592FA7">
            <w:pPr>
              <w:pStyle w:val="Committee"/>
              <w:framePr w:hSpace="0" w:wrap="auto" w:hAnchor="text" w:yAlign="inline"/>
              <w:spacing w:line="240" w:lineRule="auto"/>
              <w:rPr>
                <w:sz w:val="18"/>
                <w:szCs w:val="18"/>
                <w:lang w:val="es-ES_tradnl"/>
              </w:rPr>
            </w:pPr>
            <w:r w:rsidRPr="008F3997">
              <w:rPr>
                <w:sz w:val="18"/>
                <w:szCs w:val="18"/>
                <w:lang w:val="es-ES_tradnl"/>
              </w:rPr>
              <w:t>SESIÓN PLENARIA</w:t>
            </w:r>
          </w:p>
        </w:tc>
        <w:tc>
          <w:tcPr>
            <w:tcW w:w="3120" w:type="dxa"/>
          </w:tcPr>
          <w:p w14:paraId="57E91442" w14:textId="77777777" w:rsidR="0090121B" w:rsidRPr="008F3997" w:rsidRDefault="00AE658F" w:rsidP="00592FA7">
            <w:pPr>
              <w:spacing w:before="0"/>
              <w:rPr>
                <w:rFonts w:ascii="Verdana" w:hAnsi="Verdana"/>
                <w:sz w:val="18"/>
                <w:szCs w:val="18"/>
              </w:rPr>
            </w:pPr>
            <w:r w:rsidRPr="008F3997">
              <w:rPr>
                <w:rFonts w:ascii="Verdana" w:hAnsi="Verdana"/>
                <w:b/>
                <w:sz w:val="18"/>
                <w:szCs w:val="18"/>
              </w:rPr>
              <w:t>Documento 174</w:t>
            </w:r>
            <w:r w:rsidR="0090121B" w:rsidRPr="008F3997">
              <w:rPr>
                <w:rFonts w:ascii="Verdana" w:hAnsi="Verdana"/>
                <w:b/>
                <w:sz w:val="18"/>
                <w:szCs w:val="18"/>
              </w:rPr>
              <w:t>-</w:t>
            </w:r>
            <w:r w:rsidRPr="008F3997">
              <w:rPr>
                <w:rFonts w:ascii="Verdana" w:hAnsi="Verdana"/>
                <w:b/>
                <w:sz w:val="18"/>
                <w:szCs w:val="18"/>
              </w:rPr>
              <w:t>S</w:t>
            </w:r>
          </w:p>
        </w:tc>
      </w:tr>
      <w:bookmarkEnd w:id="1"/>
      <w:tr w:rsidR="000A5B9A" w:rsidRPr="008F3997" w14:paraId="4DC7DA78" w14:textId="77777777" w:rsidTr="0090121B">
        <w:trPr>
          <w:cantSplit/>
        </w:trPr>
        <w:tc>
          <w:tcPr>
            <w:tcW w:w="6911" w:type="dxa"/>
          </w:tcPr>
          <w:p w14:paraId="5904F7CD" w14:textId="77777777" w:rsidR="000A5B9A" w:rsidRPr="008F3997" w:rsidRDefault="000A5B9A" w:rsidP="00592FA7">
            <w:pPr>
              <w:spacing w:before="0" w:after="48"/>
              <w:rPr>
                <w:rFonts w:ascii="Verdana" w:hAnsi="Verdana"/>
                <w:b/>
                <w:smallCaps/>
                <w:sz w:val="18"/>
                <w:szCs w:val="18"/>
              </w:rPr>
            </w:pPr>
          </w:p>
        </w:tc>
        <w:tc>
          <w:tcPr>
            <w:tcW w:w="3120" w:type="dxa"/>
          </w:tcPr>
          <w:p w14:paraId="2EA3678A" w14:textId="77777777" w:rsidR="000A5B9A" w:rsidRPr="008F3997" w:rsidRDefault="000A5B9A" w:rsidP="00592FA7">
            <w:pPr>
              <w:spacing w:before="0"/>
              <w:rPr>
                <w:rFonts w:ascii="Verdana" w:hAnsi="Verdana"/>
                <w:b/>
                <w:sz w:val="18"/>
                <w:szCs w:val="18"/>
              </w:rPr>
            </w:pPr>
            <w:r w:rsidRPr="008F3997">
              <w:rPr>
                <w:rFonts w:ascii="Verdana" w:hAnsi="Verdana"/>
                <w:b/>
                <w:sz w:val="18"/>
                <w:szCs w:val="18"/>
              </w:rPr>
              <w:t>1 de noviembre de 2019</w:t>
            </w:r>
          </w:p>
        </w:tc>
      </w:tr>
      <w:tr w:rsidR="000A5B9A" w:rsidRPr="008F3997" w14:paraId="49A81029" w14:textId="77777777" w:rsidTr="0090121B">
        <w:trPr>
          <w:cantSplit/>
        </w:trPr>
        <w:tc>
          <w:tcPr>
            <w:tcW w:w="6911" w:type="dxa"/>
          </w:tcPr>
          <w:p w14:paraId="0715166C" w14:textId="77777777" w:rsidR="000A5B9A" w:rsidRPr="008F3997" w:rsidRDefault="000A5B9A" w:rsidP="00592FA7">
            <w:pPr>
              <w:spacing w:before="0" w:after="48"/>
              <w:rPr>
                <w:rFonts w:ascii="Verdana" w:hAnsi="Verdana"/>
                <w:b/>
                <w:smallCaps/>
                <w:sz w:val="18"/>
                <w:szCs w:val="18"/>
              </w:rPr>
            </w:pPr>
          </w:p>
        </w:tc>
        <w:tc>
          <w:tcPr>
            <w:tcW w:w="3120" w:type="dxa"/>
          </w:tcPr>
          <w:p w14:paraId="4F09E521" w14:textId="77777777" w:rsidR="000A5B9A" w:rsidRPr="008F3997" w:rsidRDefault="000A5B9A" w:rsidP="00592FA7">
            <w:pPr>
              <w:spacing w:before="0"/>
              <w:rPr>
                <w:rFonts w:ascii="Verdana" w:hAnsi="Verdana"/>
                <w:b/>
                <w:sz w:val="18"/>
                <w:szCs w:val="18"/>
              </w:rPr>
            </w:pPr>
            <w:r w:rsidRPr="008F3997">
              <w:rPr>
                <w:rFonts w:ascii="Verdana" w:hAnsi="Verdana"/>
                <w:b/>
                <w:sz w:val="18"/>
                <w:szCs w:val="18"/>
              </w:rPr>
              <w:t>Original: inglés</w:t>
            </w:r>
          </w:p>
        </w:tc>
      </w:tr>
      <w:tr w:rsidR="000A5B9A" w:rsidRPr="008F3997" w14:paraId="19854B1F" w14:textId="77777777" w:rsidTr="006744FC">
        <w:trPr>
          <w:cantSplit/>
        </w:trPr>
        <w:tc>
          <w:tcPr>
            <w:tcW w:w="10031" w:type="dxa"/>
            <w:gridSpan w:val="2"/>
          </w:tcPr>
          <w:p w14:paraId="4F80C152" w14:textId="77777777" w:rsidR="000A5B9A" w:rsidRPr="008F3997" w:rsidRDefault="000A5B9A" w:rsidP="00592FA7">
            <w:pPr>
              <w:spacing w:before="0"/>
              <w:rPr>
                <w:rFonts w:ascii="Verdana" w:hAnsi="Verdana"/>
                <w:b/>
                <w:sz w:val="18"/>
                <w:szCs w:val="22"/>
              </w:rPr>
            </w:pPr>
          </w:p>
        </w:tc>
      </w:tr>
      <w:tr w:rsidR="000A5B9A" w:rsidRPr="008F3997" w14:paraId="6BCC10F9" w14:textId="77777777" w:rsidTr="0050008E">
        <w:trPr>
          <w:cantSplit/>
        </w:trPr>
        <w:tc>
          <w:tcPr>
            <w:tcW w:w="10031" w:type="dxa"/>
            <w:gridSpan w:val="2"/>
          </w:tcPr>
          <w:p w14:paraId="299FA00E" w14:textId="348548DE" w:rsidR="000A5B9A" w:rsidRPr="008F3997" w:rsidRDefault="000A5B9A" w:rsidP="00592FA7">
            <w:pPr>
              <w:pStyle w:val="Source"/>
            </w:pPr>
            <w:bookmarkStart w:id="2" w:name="dsource" w:colFirst="0" w:colLast="0"/>
          </w:p>
        </w:tc>
      </w:tr>
      <w:tr w:rsidR="000A5B9A" w:rsidRPr="008F3997" w14:paraId="2FB4A0CD" w14:textId="77777777" w:rsidTr="0050008E">
        <w:trPr>
          <w:cantSplit/>
        </w:trPr>
        <w:tc>
          <w:tcPr>
            <w:tcW w:w="10031" w:type="dxa"/>
            <w:gridSpan w:val="2"/>
          </w:tcPr>
          <w:p w14:paraId="4BA49EE4" w14:textId="77777777" w:rsidR="00F96AC8" w:rsidRPr="008F3997" w:rsidRDefault="001946D5" w:rsidP="00592FA7">
            <w:pPr>
              <w:pStyle w:val="Title1"/>
            </w:pPr>
            <w:bookmarkStart w:id="3" w:name="dtitle1" w:colFirst="0" w:colLast="0"/>
            <w:bookmarkEnd w:id="2"/>
            <w:r w:rsidRPr="008F3997">
              <w:t xml:space="preserve">ACTAS </w:t>
            </w:r>
          </w:p>
          <w:p w14:paraId="7DDA54BB" w14:textId="77777777" w:rsidR="00F96AC8" w:rsidRPr="008F3997" w:rsidRDefault="001946D5" w:rsidP="00592FA7">
            <w:pPr>
              <w:pStyle w:val="Title1"/>
            </w:pPr>
            <w:r w:rsidRPr="008F3997">
              <w:t xml:space="preserve">DE LA </w:t>
            </w:r>
          </w:p>
          <w:p w14:paraId="0EB42323" w14:textId="5B3E3DEB" w:rsidR="000A5B9A" w:rsidRPr="008F3997" w:rsidRDefault="001946D5" w:rsidP="00592FA7">
            <w:pPr>
              <w:pStyle w:val="Title1"/>
            </w:pPr>
            <w:r w:rsidRPr="008F3997">
              <w:t>SEGUNDA REUNIÓN DE LA PLENARIA</w:t>
            </w:r>
          </w:p>
        </w:tc>
      </w:tr>
      <w:tr w:rsidR="000A5B9A" w:rsidRPr="008F3997" w14:paraId="3326ED60" w14:textId="77777777" w:rsidTr="0050008E">
        <w:trPr>
          <w:cantSplit/>
        </w:trPr>
        <w:tc>
          <w:tcPr>
            <w:tcW w:w="10031" w:type="dxa"/>
            <w:gridSpan w:val="2"/>
          </w:tcPr>
          <w:p w14:paraId="36E2BAD9" w14:textId="4E292411" w:rsidR="000A5B9A" w:rsidRPr="008F3997" w:rsidRDefault="0090488C" w:rsidP="00592FA7">
            <w:pPr>
              <w:pStyle w:val="Normalaftertitle"/>
              <w:jc w:val="center"/>
            </w:pPr>
            <w:bookmarkStart w:id="4" w:name="dtitle3" w:colFirst="0" w:colLast="0"/>
            <w:bookmarkEnd w:id="3"/>
            <w:r w:rsidRPr="008F3997">
              <w:t>Martes, 29 de octubre de 2019, 14.55 horas</w:t>
            </w:r>
          </w:p>
        </w:tc>
      </w:tr>
      <w:tr w:rsidR="00F96AC8" w:rsidRPr="008F3997" w14:paraId="355F9EA4" w14:textId="77777777" w:rsidTr="0050008E">
        <w:trPr>
          <w:cantSplit/>
        </w:trPr>
        <w:tc>
          <w:tcPr>
            <w:tcW w:w="10031" w:type="dxa"/>
            <w:gridSpan w:val="2"/>
          </w:tcPr>
          <w:p w14:paraId="04A47D17" w14:textId="4014E910" w:rsidR="00F96AC8" w:rsidRPr="008F3997" w:rsidRDefault="00F96AC8" w:rsidP="00592FA7">
            <w:pPr>
              <w:pStyle w:val="Normalaftertitle"/>
              <w:jc w:val="center"/>
            </w:pPr>
            <w:r w:rsidRPr="008F3997">
              <w:rPr>
                <w:b/>
                <w:bCs/>
              </w:rPr>
              <w:t>Presidente:</w:t>
            </w:r>
            <w:r w:rsidRPr="008F3997">
              <w:t xml:space="preserve"> Sr. A. BADAWI (Egipto)</w:t>
            </w:r>
          </w:p>
        </w:tc>
      </w:tr>
      <w:bookmarkEnd w:id="4"/>
    </w:tbl>
    <w:p w14:paraId="08879EEE" w14:textId="03D93D64" w:rsidR="00F03C0E" w:rsidRPr="008F3997" w:rsidRDefault="00F03C0E" w:rsidP="00592FA7">
      <w:pPr>
        <w:jc w:val="center"/>
      </w:pPr>
    </w:p>
    <w:p w14:paraId="66D44FAB" w14:textId="77777777" w:rsidR="00F03C0E" w:rsidRPr="008F3997" w:rsidRDefault="00F03C0E" w:rsidP="00592FA7">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2420CC" w:rsidRPr="008F3997" w14:paraId="0377501B" w14:textId="77777777" w:rsidTr="00E251C3">
        <w:tc>
          <w:tcPr>
            <w:tcW w:w="534" w:type="dxa"/>
          </w:tcPr>
          <w:p w14:paraId="4906D6B8" w14:textId="77777777" w:rsidR="002420CC" w:rsidRPr="008F3997" w:rsidRDefault="002420CC" w:rsidP="00592FA7">
            <w:pPr>
              <w:pStyle w:val="toc0"/>
              <w:rPr>
                <w:rFonts w:asciiTheme="majorBidi" w:hAnsiTheme="majorBidi" w:cstheme="majorBidi"/>
                <w:b w:val="0"/>
                <w:bCs/>
                <w:szCs w:val="24"/>
              </w:rPr>
            </w:pPr>
          </w:p>
        </w:tc>
        <w:tc>
          <w:tcPr>
            <w:tcW w:w="7159" w:type="dxa"/>
          </w:tcPr>
          <w:p w14:paraId="26682344" w14:textId="77777777" w:rsidR="002420CC" w:rsidRPr="008F3997" w:rsidRDefault="002420CC" w:rsidP="00592FA7">
            <w:pPr>
              <w:pStyle w:val="toc0"/>
              <w:rPr>
                <w:rFonts w:asciiTheme="majorBidi" w:hAnsiTheme="majorBidi" w:cstheme="majorBidi"/>
                <w:szCs w:val="24"/>
              </w:rPr>
            </w:pPr>
            <w:r w:rsidRPr="008F3997">
              <w:rPr>
                <w:rFonts w:asciiTheme="majorBidi" w:hAnsiTheme="majorBidi"/>
                <w:szCs w:val="24"/>
              </w:rPr>
              <w:t>Cuestiones debatidas</w:t>
            </w:r>
          </w:p>
        </w:tc>
        <w:tc>
          <w:tcPr>
            <w:tcW w:w="2338" w:type="dxa"/>
          </w:tcPr>
          <w:p w14:paraId="041DBA0E" w14:textId="77777777" w:rsidR="002420CC" w:rsidRPr="008F3997" w:rsidRDefault="002420CC" w:rsidP="00592FA7">
            <w:pPr>
              <w:pStyle w:val="toc0"/>
              <w:jc w:val="center"/>
              <w:rPr>
                <w:rFonts w:asciiTheme="majorBidi" w:hAnsiTheme="majorBidi" w:cstheme="majorBidi"/>
                <w:szCs w:val="24"/>
              </w:rPr>
            </w:pPr>
            <w:r w:rsidRPr="008F3997">
              <w:rPr>
                <w:rFonts w:asciiTheme="majorBidi" w:hAnsiTheme="majorBidi"/>
                <w:szCs w:val="24"/>
              </w:rPr>
              <w:t>Documentos</w:t>
            </w:r>
          </w:p>
        </w:tc>
      </w:tr>
      <w:tr w:rsidR="002420CC" w:rsidRPr="008F3997" w14:paraId="1692140C" w14:textId="77777777" w:rsidTr="00E251C3">
        <w:tc>
          <w:tcPr>
            <w:tcW w:w="534" w:type="dxa"/>
          </w:tcPr>
          <w:p w14:paraId="1348C4F3" w14:textId="77777777" w:rsidR="002420CC" w:rsidRPr="008F3997" w:rsidRDefault="002420CC" w:rsidP="00592FA7">
            <w:pPr>
              <w:pStyle w:val="toc0"/>
              <w:rPr>
                <w:rFonts w:asciiTheme="majorBidi" w:hAnsiTheme="majorBidi" w:cstheme="majorBidi"/>
                <w:b w:val="0"/>
                <w:bCs/>
                <w:szCs w:val="24"/>
              </w:rPr>
            </w:pPr>
            <w:r w:rsidRPr="008F3997">
              <w:rPr>
                <w:rFonts w:asciiTheme="majorBidi" w:hAnsiTheme="majorBidi"/>
                <w:b w:val="0"/>
                <w:bCs/>
                <w:szCs w:val="24"/>
              </w:rPr>
              <w:t>1</w:t>
            </w:r>
          </w:p>
        </w:tc>
        <w:tc>
          <w:tcPr>
            <w:tcW w:w="7159" w:type="dxa"/>
          </w:tcPr>
          <w:p w14:paraId="69B84709" w14:textId="77777777" w:rsidR="002420CC" w:rsidRPr="008F3997" w:rsidRDefault="002420CC" w:rsidP="00592FA7">
            <w:pPr>
              <w:rPr>
                <w:rFonts w:cstheme="majorBidi"/>
                <w:b/>
              </w:rPr>
            </w:pPr>
            <w:r w:rsidRPr="008F3997">
              <w:t>Participación de observadores (continuación)</w:t>
            </w:r>
          </w:p>
        </w:tc>
        <w:tc>
          <w:tcPr>
            <w:tcW w:w="2338" w:type="dxa"/>
          </w:tcPr>
          <w:p w14:paraId="5D8A1D47" w14:textId="77777777" w:rsidR="002420CC" w:rsidRPr="008F3997" w:rsidRDefault="002420CC" w:rsidP="00592FA7">
            <w:pPr>
              <w:jc w:val="center"/>
              <w:rPr>
                <w:rFonts w:cstheme="majorBidi"/>
                <w:b/>
              </w:rPr>
            </w:pPr>
            <w:r w:rsidRPr="008F3997">
              <w:t>9</w:t>
            </w:r>
          </w:p>
        </w:tc>
      </w:tr>
      <w:tr w:rsidR="002420CC" w:rsidRPr="008F3997" w14:paraId="45ED7E01" w14:textId="77777777" w:rsidTr="00E251C3">
        <w:tc>
          <w:tcPr>
            <w:tcW w:w="534" w:type="dxa"/>
          </w:tcPr>
          <w:p w14:paraId="7D17CF5F" w14:textId="77777777" w:rsidR="002420CC" w:rsidRPr="008F3997" w:rsidRDefault="002420CC" w:rsidP="00592FA7">
            <w:pPr>
              <w:pStyle w:val="toc0"/>
              <w:rPr>
                <w:rFonts w:asciiTheme="majorBidi" w:hAnsiTheme="majorBidi" w:cstheme="majorBidi"/>
                <w:b w:val="0"/>
                <w:bCs/>
                <w:szCs w:val="24"/>
              </w:rPr>
            </w:pPr>
            <w:r w:rsidRPr="008F3997">
              <w:rPr>
                <w:rFonts w:asciiTheme="majorBidi" w:hAnsiTheme="majorBidi"/>
                <w:b w:val="0"/>
                <w:bCs/>
                <w:szCs w:val="24"/>
              </w:rPr>
              <w:t>2</w:t>
            </w:r>
          </w:p>
        </w:tc>
        <w:tc>
          <w:tcPr>
            <w:tcW w:w="7159" w:type="dxa"/>
          </w:tcPr>
          <w:p w14:paraId="157B6680" w14:textId="77777777" w:rsidR="002420CC" w:rsidRPr="008F3997" w:rsidRDefault="002420CC" w:rsidP="00592FA7">
            <w:pPr>
              <w:rPr>
                <w:rFonts w:ascii="Calibri" w:hAnsi="Calibri" w:cs="Calibri"/>
                <w:sz w:val="22"/>
                <w:highlight w:val="green"/>
              </w:rPr>
            </w:pPr>
            <w:r w:rsidRPr="008F3997">
              <w:t>Informes verbales de los Presidentes de las Comisiones 4, 5 y 6</w:t>
            </w:r>
          </w:p>
        </w:tc>
        <w:tc>
          <w:tcPr>
            <w:tcW w:w="2338" w:type="dxa"/>
          </w:tcPr>
          <w:p w14:paraId="3A18010F" w14:textId="3CB058A7" w:rsidR="002420CC" w:rsidRPr="008F3997" w:rsidRDefault="00F24CAC" w:rsidP="00592FA7">
            <w:pPr>
              <w:jc w:val="center"/>
              <w:rPr>
                <w:rFonts w:cstheme="majorBidi"/>
              </w:rPr>
            </w:pPr>
            <w:r w:rsidRPr="008F3997">
              <w:t>–</w:t>
            </w:r>
          </w:p>
        </w:tc>
      </w:tr>
      <w:tr w:rsidR="002420CC" w:rsidRPr="008F3997" w14:paraId="4AC04E1E" w14:textId="77777777" w:rsidTr="00E251C3">
        <w:tc>
          <w:tcPr>
            <w:tcW w:w="534" w:type="dxa"/>
          </w:tcPr>
          <w:p w14:paraId="4307D93C" w14:textId="77777777" w:rsidR="002420CC" w:rsidRPr="008F3997" w:rsidRDefault="002420CC" w:rsidP="00592FA7">
            <w:pPr>
              <w:pStyle w:val="toc0"/>
              <w:rPr>
                <w:rFonts w:asciiTheme="majorBidi" w:hAnsiTheme="majorBidi" w:cstheme="majorBidi"/>
                <w:b w:val="0"/>
                <w:bCs/>
                <w:szCs w:val="24"/>
              </w:rPr>
            </w:pPr>
            <w:r w:rsidRPr="008F3997">
              <w:rPr>
                <w:rFonts w:asciiTheme="majorBidi" w:hAnsiTheme="majorBidi"/>
                <w:b w:val="0"/>
                <w:bCs/>
                <w:szCs w:val="24"/>
              </w:rPr>
              <w:t>3</w:t>
            </w:r>
          </w:p>
        </w:tc>
        <w:tc>
          <w:tcPr>
            <w:tcW w:w="7159" w:type="dxa"/>
          </w:tcPr>
          <w:p w14:paraId="1F25A9B7" w14:textId="77777777" w:rsidR="002420CC" w:rsidRPr="008F3997" w:rsidRDefault="002420CC" w:rsidP="00592FA7">
            <w:pPr>
              <w:rPr>
                <w:rFonts w:cstheme="majorBidi"/>
                <w:b/>
              </w:rPr>
            </w:pPr>
            <w:r w:rsidRPr="008F3997">
              <w:t>Asignación de documentos a las comisiones (continuación)</w:t>
            </w:r>
          </w:p>
        </w:tc>
        <w:tc>
          <w:tcPr>
            <w:tcW w:w="2338" w:type="dxa"/>
          </w:tcPr>
          <w:p w14:paraId="02EC9FEF" w14:textId="77777777" w:rsidR="002420CC" w:rsidRPr="008F3997" w:rsidRDefault="002420CC" w:rsidP="00592FA7">
            <w:pPr>
              <w:jc w:val="center"/>
              <w:rPr>
                <w:rFonts w:cstheme="majorBidi"/>
                <w:b/>
              </w:rPr>
            </w:pPr>
            <w:r w:rsidRPr="008F3997">
              <w:t>DT/3</w:t>
            </w:r>
          </w:p>
        </w:tc>
      </w:tr>
      <w:tr w:rsidR="002420CC" w:rsidRPr="008F3997" w14:paraId="65BC0A92" w14:textId="77777777" w:rsidTr="00E251C3">
        <w:tc>
          <w:tcPr>
            <w:tcW w:w="534" w:type="dxa"/>
          </w:tcPr>
          <w:p w14:paraId="4E81BAE1" w14:textId="77777777" w:rsidR="002420CC" w:rsidRPr="008F3997" w:rsidRDefault="002420CC" w:rsidP="00592FA7">
            <w:pPr>
              <w:pStyle w:val="toc0"/>
              <w:rPr>
                <w:rFonts w:asciiTheme="majorBidi" w:hAnsiTheme="majorBidi" w:cstheme="majorBidi"/>
                <w:b w:val="0"/>
                <w:bCs/>
                <w:szCs w:val="24"/>
              </w:rPr>
            </w:pPr>
            <w:r w:rsidRPr="008F3997">
              <w:rPr>
                <w:rFonts w:asciiTheme="majorBidi" w:hAnsiTheme="majorBidi"/>
                <w:b w:val="0"/>
                <w:bCs/>
                <w:szCs w:val="24"/>
              </w:rPr>
              <w:t>4</w:t>
            </w:r>
          </w:p>
        </w:tc>
        <w:tc>
          <w:tcPr>
            <w:tcW w:w="7159" w:type="dxa"/>
          </w:tcPr>
          <w:p w14:paraId="61EB1C62" w14:textId="77777777" w:rsidR="002420CC" w:rsidRPr="008F3997" w:rsidRDefault="002420CC" w:rsidP="00592FA7">
            <w:pPr>
              <w:rPr>
                <w:rFonts w:cstheme="majorBidi"/>
                <w:b/>
              </w:rPr>
            </w:pPr>
            <w:r w:rsidRPr="008F3997">
              <w:t>Documentos para aprobación</w:t>
            </w:r>
          </w:p>
        </w:tc>
        <w:tc>
          <w:tcPr>
            <w:tcW w:w="2338" w:type="dxa"/>
          </w:tcPr>
          <w:p w14:paraId="13ACC2DB" w14:textId="77777777" w:rsidR="002420CC" w:rsidRPr="008F3997" w:rsidRDefault="002420CC" w:rsidP="00592FA7">
            <w:pPr>
              <w:jc w:val="center"/>
              <w:rPr>
                <w:rFonts w:cstheme="majorBidi"/>
                <w:b/>
              </w:rPr>
            </w:pPr>
            <w:r w:rsidRPr="008F3997">
              <w:t>120, 130, 131</w:t>
            </w:r>
          </w:p>
        </w:tc>
      </w:tr>
      <w:tr w:rsidR="002420CC" w:rsidRPr="008F3997" w14:paraId="0CD092BF" w14:textId="77777777" w:rsidTr="00E251C3">
        <w:tc>
          <w:tcPr>
            <w:tcW w:w="534" w:type="dxa"/>
          </w:tcPr>
          <w:p w14:paraId="79EE7A06" w14:textId="77777777" w:rsidR="002420CC" w:rsidRPr="008F3997" w:rsidRDefault="002420CC" w:rsidP="00592FA7">
            <w:pPr>
              <w:pStyle w:val="toc0"/>
              <w:rPr>
                <w:rFonts w:asciiTheme="majorBidi" w:hAnsiTheme="majorBidi" w:cstheme="majorBidi"/>
                <w:b w:val="0"/>
                <w:bCs/>
                <w:szCs w:val="24"/>
              </w:rPr>
            </w:pPr>
            <w:r w:rsidRPr="008F3997">
              <w:rPr>
                <w:rFonts w:asciiTheme="majorBidi" w:hAnsiTheme="majorBidi"/>
                <w:b w:val="0"/>
                <w:bCs/>
                <w:szCs w:val="24"/>
              </w:rPr>
              <w:t>5</w:t>
            </w:r>
          </w:p>
        </w:tc>
        <w:tc>
          <w:tcPr>
            <w:tcW w:w="7159" w:type="dxa"/>
          </w:tcPr>
          <w:p w14:paraId="4CCC231A" w14:textId="77777777" w:rsidR="002420CC" w:rsidRPr="008F3997" w:rsidRDefault="002420CC" w:rsidP="00592FA7">
            <w:pPr>
              <w:rPr>
                <w:rFonts w:cstheme="majorBidi"/>
                <w:b/>
              </w:rPr>
            </w:pPr>
            <w:r w:rsidRPr="008F3997">
              <w:t>Documentos de los que procede tomar nota</w:t>
            </w:r>
          </w:p>
        </w:tc>
        <w:tc>
          <w:tcPr>
            <w:tcW w:w="2338" w:type="dxa"/>
          </w:tcPr>
          <w:p w14:paraId="4E6B7E14" w14:textId="77777777" w:rsidR="002420CC" w:rsidRPr="008F3997" w:rsidRDefault="002420CC" w:rsidP="00592FA7">
            <w:pPr>
              <w:jc w:val="center"/>
              <w:rPr>
                <w:rFonts w:cstheme="majorBidi"/>
                <w:b/>
              </w:rPr>
            </w:pPr>
            <w:r w:rsidRPr="008F3997">
              <w:t>21, 22, 23, 113, 115, 121</w:t>
            </w:r>
          </w:p>
        </w:tc>
      </w:tr>
    </w:tbl>
    <w:p w14:paraId="389A55D2" w14:textId="77777777" w:rsidR="002420CC" w:rsidRPr="008F3997" w:rsidRDefault="002420CC" w:rsidP="00592FA7">
      <w:pPr>
        <w:tabs>
          <w:tab w:val="clear" w:pos="1134"/>
          <w:tab w:val="clear" w:pos="1871"/>
          <w:tab w:val="clear" w:pos="2268"/>
        </w:tabs>
        <w:overflowPunct/>
        <w:autoSpaceDE/>
        <w:autoSpaceDN/>
        <w:adjustRightInd/>
        <w:spacing w:before="0"/>
        <w:textAlignment w:val="auto"/>
      </w:pPr>
      <w:r w:rsidRPr="008F3997">
        <w:br w:type="page"/>
      </w:r>
    </w:p>
    <w:p w14:paraId="13DB281E" w14:textId="33BB6700" w:rsidR="002420CC" w:rsidRPr="008F3997" w:rsidRDefault="002420CC" w:rsidP="00592FA7">
      <w:pPr>
        <w:pStyle w:val="Heading1"/>
      </w:pPr>
      <w:r w:rsidRPr="008F3997">
        <w:lastRenderedPageBreak/>
        <w:t>1</w:t>
      </w:r>
      <w:r w:rsidR="00D94430" w:rsidRPr="008F3997">
        <w:tab/>
      </w:r>
      <w:r w:rsidRPr="008F3997">
        <w:t>Participación de observadores (continuación) (Documento 9)</w:t>
      </w:r>
    </w:p>
    <w:p w14:paraId="599EBDAB" w14:textId="2A25934E" w:rsidR="002420CC" w:rsidRPr="008F3997" w:rsidRDefault="002420CC" w:rsidP="00592FA7">
      <w:pPr>
        <w:rPr>
          <w:szCs w:val="24"/>
        </w:rPr>
      </w:pPr>
      <w:r w:rsidRPr="008F3997">
        <w:t>1.1</w:t>
      </w:r>
      <w:r w:rsidR="00D94430" w:rsidRPr="008F3997">
        <w:tab/>
      </w:r>
      <w:r w:rsidRPr="008F3997">
        <w:t xml:space="preserve">La </w:t>
      </w:r>
      <w:r w:rsidRPr="008F3997">
        <w:rPr>
          <w:b/>
          <w:bCs/>
          <w:szCs w:val="24"/>
        </w:rPr>
        <w:t>Secretaria de la Plenaria</w:t>
      </w:r>
      <w:r w:rsidRPr="008F3997">
        <w:t xml:space="preserve"> señala que el Presidente ha acordado que los observadores que participen en la CMR-19 con funciones no consultivas y que hayan solicitado poder publicar documentos informativos, estarán autorizados a hacerlo. La Secretaria lee los nombres de los observadores en cuestión: el Comisión Mixta de Uniones para la Asignación de Frecuencias en la Radioastronomía y las Ciencias del Espacio (IUCAF), la Asociación de Transporte Aéreo Internacional (IATA), la Unión Europea de Radiodifusión (UER), el Comité de Frecuencias de Radioastronomía (CRAF), la Organización del Square Kilometre Array (SKAO), la Unión Internacional de Radioaficionados (IARU) y la Asociación de Operadores de Satélites de Europa, Oriente Medio y África (ESOA).</w:t>
      </w:r>
    </w:p>
    <w:p w14:paraId="39DF40DB" w14:textId="7E90D5D3" w:rsidR="002420CC" w:rsidRPr="008F3997" w:rsidRDefault="002420CC" w:rsidP="00592FA7">
      <w:pPr>
        <w:rPr>
          <w:szCs w:val="24"/>
        </w:rPr>
      </w:pPr>
      <w:r w:rsidRPr="008F3997">
        <w:t>1.2</w:t>
      </w:r>
      <w:r w:rsidRPr="008F3997">
        <w:tab/>
        <w:t xml:space="preserve">Se </w:t>
      </w:r>
      <w:r w:rsidRPr="008F3997">
        <w:rPr>
          <w:b/>
          <w:bCs/>
        </w:rPr>
        <w:t>respalda</w:t>
      </w:r>
      <w:r w:rsidRPr="008F3997">
        <w:t xml:space="preserve"> la declaración de la Secretaria de la Plenaria.</w:t>
      </w:r>
    </w:p>
    <w:p w14:paraId="44C7F570" w14:textId="77777777" w:rsidR="002420CC" w:rsidRPr="008F3997" w:rsidRDefault="002420CC" w:rsidP="00592FA7">
      <w:pPr>
        <w:pStyle w:val="Heading1"/>
      </w:pPr>
      <w:r w:rsidRPr="008F3997">
        <w:t>2</w:t>
      </w:r>
      <w:r w:rsidRPr="008F3997">
        <w:tab/>
        <w:t>Informes verbales de los Presidentes de las Comisiones 4, 5 y 6</w:t>
      </w:r>
    </w:p>
    <w:p w14:paraId="461FA866" w14:textId="5A58749D" w:rsidR="002420CC" w:rsidRPr="008F3997" w:rsidRDefault="002420CC" w:rsidP="00592FA7">
      <w:pPr>
        <w:rPr>
          <w:szCs w:val="24"/>
        </w:rPr>
      </w:pPr>
      <w:r w:rsidRPr="008F3997">
        <w:t>2.1</w:t>
      </w:r>
      <w:r w:rsidRPr="008F3997">
        <w:tab/>
        <w:t xml:space="preserve">El </w:t>
      </w:r>
      <w:r w:rsidRPr="008F3997">
        <w:rPr>
          <w:b/>
          <w:bCs/>
          <w:szCs w:val="24"/>
        </w:rPr>
        <w:t>Presidente de la Comisión 4</w:t>
      </w:r>
      <w:r w:rsidRPr="008F3997">
        <w:t xml:space="preserve"> informa de que la Comisión ha celebrado su primera reunión y establecido tres grupos de trabajo: Grupo de Trabajo 4A, presidido por el </w:t>
      </w:r>
      <w:r w:rsidR="000F1346" w:rsidRPr="008F3997">
        <w:br/>
      </w:r>
      <w:r w:rsidRPr="008F3997">
        <w:t>Sr. S.</w:t>
      </w:r>
      <w:r w:rsidR="000F1346" w:rsidRPr="008F3997">
        <w:t> </w:t>
      </w:r>
      <w:r w:rsidRPr="008F3997">
        <w:t>Al</w:t>
      </w:r>
      <w:r w:rsidR="000F1346" w:rsidRPr="008F3997">
        <w:t> </w:t>
      </w:r>
      <w:r w:rsidRPr="008F3997">
        <w:t>Balooshi (Emiratos Árabes Unidos); Grupo de Trabajo 4B, presidido por el Sr. J. Huang (China), y Grupo de Trabajo 4C, presidido por el Sr. A. El Hadjar (Camerún). Esos grupos de trabajo han establecido subgrupos de trabajo para que se ocupen de diferentes temas. El Presidente pide a todos los delegados que apoyen a la Comisión y le ayuden a completar el examen de los puntos del orden del día que se le han asignado.</w:t>
      </w:r>
    </w:p>
    <w:p w14:paraId="478C1B4F" w14:textId="7E5B04A1" w:rsidR="002420CC" w:rsidRPr="008F3997" w:rsidRDefault="002420CC" w:rsidP="00592FA7">
      <w:pPr>
        <w:rPr>
          <w:b/>
          <w:bCs/>
          <w:szCs w:val="24"/>
        </w:rPr>
      </w:pPr>
      <w:r w:rsidRPr="008F3997">
        <w:t>2.2</w:t>
      </w:r>
      <w:r w:rsidRPr="008F3997">
        <w:tab/>
        <w:t xml:space="preserve">Se </w:t>
      </w:r>
      <w:r w:rsidRPr="008F3997">
        <w:rPr>
          <w:b/>
          <w:bCs/>
          <w:szCs w:val="24"/>
        </w:rPr>
        <w:t>toma nota</w:t>
      </w:r>
      <w:r w:rsidRPr="008F3997">
        <w:t xml:space="preserve"> del informe verbal del Presidente de la Comisión 4</w:t>
      </w:r>
      <w:r w:rsidRPr="008F3997">
        <w:rPr>
          <w:szCs w:val="24"/>
        </w:rPr>
        <w:t>.</w:t>
      </w:r>
    </w:p>
    <w:p w14:paraId="65007FC3" w14:textId="6EC6C77B" w:rsidR="002420CC" w:rsidRPr="008F3997" w:rsidRDefault="002420CC" w:rsidP="00592FA7">
      <w:pPr>
        <w:rPr>
          <w:szCs w:val="24"/>
        </w:rPr>
      </w:pPr>
      <w:r w:rsidRPr="008F3997">
        <w:t>2.3</w:t>
      </w:r>
      <w:r w:rsidRPr="008F3997">
        <w:tab/>
        <w:t xml:space="preserve">El </w:t>
      </w:r>
      <w:r w:rsidRPr="008F3997">
        <w:rPr>
          <w:b/>
          <w:bCs/>
          <w:szCs w:val="24"/>
        </w:rPr>
        <w:t>Presidente de la Comisión 5</w:t>
      </w:r>
      <w:r w:rsidRPr="008F3997">
        <w:t xml:space="preserve"> informa de que su Comisión ha celebrado su primera reunión el día anterior. Su comisión ha asignado documentos a tres grupos de trabajo: Grupo de Trabajo 5A sobre la atribución de servicios por satélite, presidido por el Sr. A. Amin (Emiratos Árabes Unidos); Grupo de Trabajo 5B sobre cuestiones de reglamentación de satélites, presidido por el Sr. M. Soliman (Egipto), y Grupo de Trabajo 5C sobre servicios científicos, presidido por el Sr. E. Allaix (Francia). Esos grupos de trabajo ya se han reunido y han establecido subgrupos de trabajo. Se han formulado algunas observaciones sobre la asignación de documentos, en particular sobre el examen </w:t>
      </w:r>
      <w:r w:rsidR="00535059" w:rsidRPr="008F3997">
        <w:t>por</w:t>
      </w:r>
      <w:r w:rsidRPr="008F3997">
        <w:t xml:space="preserve"> las comisiones de cuestiones objeto de propuestas similares procedentes de grupos regionales. En consecuencia, se prepararán notas del Presidente para examinar las propuestas presentadas en relación con el punto 7 del orden del día, temas B, C, D y K.</w:t>
      </w:r>
      <w:r w:rsidR="00F7472F" w:rsidRPr="008F3997">
        <w:t xml:space="preserve"> </w:t>
      </w:r>
      <w:r w:rsidRPr="008F3997">
        <w:t>En su próxima sesión, la Comisión considerará la revisión del Documento DT/7 relativo a la asignación de documentos en el seno de la Comisión 5.</w:t>
      </w:r>
    </w:p>
    <w:p w14:paraId="5F32426A" w14:textId="5CF685AC" w:rsidR="002420CC" w:rsidRPr="008F3997" w:rsidRDefault="002420CC" w:rsidP="00592FA7">
      <w:pPr>
        <w:rPr>
          <w:szCs w:val="24"/>
        </w:rPr>
      </w:pPr>
      <w:r w:rsidRPr="008F3997">
        <w:t>2.4</w:t>
      </w:r>
      <w:r w:rsidRPr="008F3997">
        <w:tab/>
        <w:t xml:space="preserve">Se </w:t>
      </w:r>
      <w:r w:rsidRPr="008F3997">
        <w:rPr>
          <w:b/>
          <w:bCs/>
          <w:szCs w:val="24"/>
        </w:rPr>
        <w:t>toma nota</w:t>
      </w:r>
      <w:r w:rsidRPr="008F3997">
        <w:t xml:space="preserve"> del informe verbal del Presidente de la Comisión 5</w:t>
      </w:r>
      <w:r w:rsidRPr="008F3997">
        <w:rPr>
          <w:szCs w:val="24"/>
        </w:rPr>
        <w:t>.</w:t>
      </w:r>
    </w:p>
    <w:p w14:paraId="262ACFE6" w14:textId="7872F30B" w:rsidR="002420CC" w:rsidRPr="008F3997" w:rsidRDefault="002420CC" w:rsidP="00592FA7">
      <w:pPr>
        <w:rPr>
          <w:szCs w:val="24"/>
        </w:rPr>
      </w:pPr>
      <w:r w:rsidRPr="008F3997">
        <w:t>2.5</w:t>
      </w:r>
      <w:r w:rsidRPr="008F3997">
        <w:tab/>
        <w:t xml:space="preserve">El </w:t>
      </w:r>
      <w:r w:rsidRPr="008F3997">
        <w:rPr>
          <w:b/>
          <w:bCs/>
          <w:szCs w:val="24"/>
        </w:rPr>
        <w:t>Presidente de la Comisión 6</w:t>
      </w:r>
      <w:r w:rsidRPr="008F3997">
        <w:t xml:space="preserve"> informa de que su Comisión también ha celebrado su primera reunión y establecido dos grupos de trabajo: Grupo de Trabajo 6A sobre cuestiones generales, presidido por el Sr. J. Williams (Estados Unidos), y Grupo de Trabajo 6B sobre el orden del día de la próxima CMR, presidido por el Sr. A. Shurakhov (Federación de Rusia). Esos grupos de trabajo ya han comenzado sus deliberaciones.</w:t>
      </w:r>
    </w:p>
    <w:p w14:paraId="537679E7" w14:textId="6CE2EBD9" w:rsidR="002420CC" w:rsidRPr="008F3997" w:rsidRDefault="002420CC" w:rsidP="00592FA7">
      <w:pPr>
        <w:rPr>
          <w:szCs w:val="24"/>
        </w:rPr>
      </w:pPr>
      <w:r w:rsidRPr="008F3997">
        <w:t>2.6</w:t>
      </w:r>
      <w:r w:rsidRPr="008F3997">
        <w:tab/>
        <w:t xml:space="preserve">Se </w:t>
      </w:r>
      <w:r w:rsidRPr="008F3997">
        <w:rPr>
          <w:b/>
          <w:bCs/>
          <w:szCs w:val="24"/>
        </w:rPr>
        <w:t>toma nota</w:t>
      </w:r>
      <w:r w:rsidRPr="008F3997">
        <w:t xml:space="preserve"> del informe verbal del Presidente de la Comisión 6</w:t>
      </w:r>
      <w:r w:rsidRPr="008F3997">
        <w:rPr>
          <w:szCs w:val="24"/>
        </w:rPr>
        <w:t>.</w:t>
      </w:r>
    </w:p>
    <w:p w14:paraId="032F7A79" w14:textId="35C639B9" w:rsidR="002420CC" w:rsidRPr="008F3997" w:rsidRDefault="002420CC" w:rsidP="00592FA7">
      <w:pPr>
        <w:pStyle w:val="Heading1"/>
      </w:pPr>
      <w:r w:rsidRPr="008F3997">
        <w:t>3</w:t>
      </w:r>
      <w:r w:rsidRPr="008F3997">
        <w:tab/>
        <w:t>Asignación de documentos a las comisiones (continuación) (Documento</w:t>
      </w:r>
      <w:r w:rsidR="00DF552A" w:rsidRPr="008F3997">
        <w:t> </w:t>
      </w:r>
      <w:r w:rsidRPr="008F3997">
        <w:t>DT/3)</w:t>
      </w:r>
    </w:p>
    <w:p w14:paraId="4F7A287B" w14:textId="671340BA" w:rsidR="002420CC" w:rsidRPr="008F3997" w:rsidRDefault="002420CC" w:rsidP="00592FA7">
      <w:pPr>
        <w:rPr>
          <w:szCs w:val="24"/>
        </w:rPr>
      </w:pPr>
      <w:r w:rsidRPr="008F3997">
        <w:t>3.1</w:t>
      </w:r>
      <w:r w:rsidRPr="008F3997">
        <w:tab/>
        <w:t xml:space="preserve">El </w:t>
      </w:r>
      <w:r w:rsidRPr="008F3997">
        <w:rPr>
          <w:b/>
          <w:bCs/>
          <w:szCs w:val="24"/>
        </w:rPr>
        <w:t>delegado del Camerún</w:t>
      </w:r>
      <w:r w:rsidRPr="008F3997">
        <w:t>, en nombre de los Estados Miembros de la Unión Africana de Telecomunicaciones, informa de que, de conformidad con el Documento DT/3, el Add</w:t>
      </w:r>
      <w:r w:rsidR="00C336F6" w:rsidRPr="008F3997">
        <w:t>é</w:t>
      </w:r>
      <w:r w:rsidRPr="008F3997">
        <w:t>ndum</w:t>
      </w:r>
      <w:r w:rsidR="006D731C" w:rsidRPr="008F3997">
        <w:t> </w:t>
      </w:r>
      <w:r w:rsidRPr="008F3997">
        <w:t xml:space="preserve">22 al Documento 46, que era una propuesta común africana, debe examinarse en el marco del </w:t>
      </w:r>
      <w:r w:rsidRPr="008F3997">
        <w:lastRenderedPageBreak/>
        <w:t>punto</w:t>
      </w:r>
      <w:r w:rsidR="00DA7950" w:rsidRPr="008F3997">
        <w:t> </w:t>
      </w:r>
      <w:r w:rsidRPr="008F3997">
        <w:t>9.2 del orden del día y no del punto 9.1, como se esperaba inicialmente. El documento contiene una propuesta para conservar ciertas asignaciones de frecuencias que forman parte del patrimonio común de las Partes de la ITSO y que la RRB ha cancelado. Habida cuenta de su carácter especial, el documento debe ser examinado por la Plenaria y no por la Comisión 5.</w:t>
      </w:r>
    </w:p>
    <w:p w14:paraId="1C6FDD31" w14:textId="1D6FDB85" w:rsidR="002420CC" w:rsidRPr="008F3997" w:rsidRDefault="002420CC" w:rsidP="00592FA7">
      <w:pPr>
        <w:rPr>
          <w:szCs w:val="24"/>
        </w:rPr>
      </w:pPr>
      <w:r w:rsidRPr="008F3997">
        <w:t>3.2</w:t>
      </w:r>
      <w:r w:rsidRPr="008F3997">
        <w:tab/>
        <w:t xml:space="preserve">El </w:t>
      </w:r>
      <w:r w:rsidRPr="008F3997">
        <w:rPr>
          <w:b/>
          <w:bCs/>
          <w:szCs w:val="24"/>
        </w:rPr>
        <w:t>delegado de Egipto</w:t>
      </w:r>
      <w:r w:rsidRPr="008F3997">
        <w:t xml:space="preserve"> señala que todas las contribuciones deben ser tratadas por igual y que el documento debe</w:t>
      </w:r>
      <w:r w:rsidR="00DA48AC" w:rsidRPr="008F3997">
        <w:t>ría</w:t>
      </w:r>
      <w:r w:rsidRPr="008F3997">
        <w:t xml:space="preserve"> ser examinado por la Comisión 5.</w:t>
      </w:r>
    </w:p>
    <w:p w14:paraId="0A855781" w14:textId="674534B0" w:rsidR="002420CC" w:rsidRPr="008F3997" w:rsidRDefault="002420CC" w:rsidP="00592FA7">
      <w:pPr>
        <w:rPr>
          <w:szCs w:val="24"/>
        </w:rPr>
      </w:pPr>
      <w:r w:rsidRPr="008F3997">
        <w:t>3.3</w:t>
      </w:r>
      <w:r w:rsidRPr="008F3997">
        <w:tab/>
        <w:t xml:space="preserve">El </w:t>
      </w:r>
      <w:r w:rsidRPr="008F3997">
        <w:rPr>
          <w:b/>
          <w:bCs/>
          <w:szCs w:val="24"/>
        </w:rPr>
        <w:t>delegado de la República Islámica del Irán</w:t>
      </w:r>
      <w:r w:rsidRPr="008F3997">
        <w:t xml:space="preserve"> señala que todos los Estados Miembros tienen derecho a pedir que sus contribuciones sean examinadas por la Plenaria. Por consiguiente, el Camerún puede estar autorizado a presentar el documento en una reunión posterior antes de que se remita a la Comisión 5 para su examen ulterior.</w:t>
      </w:r>
    </w:p>
    <w:p w14:paraId="387A93E8" w14:textId="650326B1" w:rsidR="002420CC" w:rsidRPr="008F3997" w:rsidRDefault="002420CC" w:rsidP="00592FA7">
      <w:pPr>
        <w:rPr>
          <w:szCs w:val="24"/>
        </w:rPr>
      </w:pPr>
      <w:r w:rsidRPr="008F3997">
        <w:t>3.4</w:t>
      </w:r>
      <w:r w:rsidRPr="008F3997">
        <w:tab/>
        <w:t xml:space="preserve">El </w:t>
      </w:r>
      <w:r w:rsidRPr="008F3997">
        <w:rPr>
          <w:b/>
          <w:bCs/>
          <w:szCs w:val="24"/>
        </w:rPr>
        <w:t>delegado de los Emiratos Árabes Unidos</w:t>
      </w:r>
      <w:r w:rsidRPr="008F3997">
        <w:t xml:space="preserve"> conviene en que el documento debe</w:t>
      </w:r>
      <w:r w:rsidR="00DA48AC" w:rsidRPr="008F3997">
        <w:t>ría</w:t>
      </w:r>
      <w:r w:rsidRPr="008F3997">
        <w:t xml:space="preserve"> examinarse en detalle en la Comisión 5 pero añade que el Camerún puede estar autorizado a presentarlo a la Plenaria.</w:t>
      </w:r>
    </w:p>
    <w:p w14:paraId="5188ECEB" w14:textId="050942F1" w:rsidR="002420CC" w:rsidRPr="008F3997" w:rsidRDefault="002420CC" w:rsidP="00592FA7">
      <w:pPr>
        <w:rPr>
          <w:szCs w:val="24"/>
        </w:rPr>
      </w:pPr>
      <w:r w:rsidRPr="008F3997">
        <w:t>3.5</w:t>
      </w:r>
      <w:r w:rsidRPr="008F3997">
        <w:tab/>
        <w:t xml:space="preserve">El </w:t>
      </w:r>
      <w:r w:rsidRPr="008F3997">
        <w:rPr>
          <w:b/>
          <w:bCs/>
          <w:szCs w:val="24"/>
        </w:rPr>
        <w:t>Presidente</w:t>
      </w:r>
      <w:r w:rsidRPr="008F3997">
        <w:t xml:space="preserve"> considera que la solución propuesta por el delegado de </w:t>
      </w:r>
      <w:r w:rsidR="00060A80">
        <w:t xml:space="preserve">los Emiratos Árabes Unidos </w:t>
      </w:r>
      <w:r w:rsidRPr="008F3997">
        <w:t>es aceptable.</w:t>
      </w:r>
    </w:p>
    <w:p w14:paraId="0CF5D1B6" w14:textId="77777777" w:rsidR="002420CC" w:rsidRPr="008F3997" w:rsidRDefault="002420CC" w:rsidP="00592FA7">
      <w:pPr>
        <w:rPr>
          <w:szCs w:val="24"/>
        </w:rPr>
      </w:pPr>
      <w:r w:rsidRPr="008F3997">
        <w:t>3.6</w:t>
      </w:r>
      <w:r w:rsidRPr="008F3997">
        <w:tab/>
        <w:t xml:space="preserve">Así se </w:t>
      </w:r>
      <w:r w:rsidRPr="008F3997">
        <w:rPr>
          <w:b/>
          <w:bCs/>
          <w:szCs w:val="24"/>
        </w:rPr>
        <w:t>acuerda</w:t>
      </w:r>
      <w:r w:rsidRPr="008F3997">
        <w:t>.</w:t>
      </w:r>
    </w:p>
    <w:p w14:paraId="4D7ADA87" w14:textId="7FE47DE0" w:rsidR="002420CC" w:rsidRPr="008F3997" w:rsidRDefault="002420CC" w:rsidP="00592FA7">
      <w:pPr>
        <w:pStyle w:val="Heading1"/>
      </w:pPr>
      <w:r w:rsidRPr="008F3997">
        <w:t>4</w:t>
      </w:r>
      <w:r w:rsidRPr="008F3997">
        <w:tab/>
        <w:t>Documentos para aprobación (</w:t>
      </w:r>
      <w:r w:rsidR="000F1346" w:rsidRPr="008F3997">
        <w:t xml:space="preserve">Documentos </w:t>
      </w:r>
      <w:r w:rsidRPr="008F3997">
        <w:t>120, 130 y 131)</w:t>
      </w:r>
    </w:p>
    <w:p w14:paraId="7D1E5BB5" w14:textId="29E84715" w:rsidR="002420CC" w:rsidRPr="008F3997" w:rsidRDefault="002420CC" w:rsidP="00592FA7">
      <w:r w:rsidRPr="008F3997">
        <w:t>4.1</w:t>
      </w:r>
      <w:r w:rsidRPr="008F3997">
        <w:tab/>
        <w:t xml:space="preserve">El </w:t>
      </w:r>
      <w:r w:rsidRPr="008F3997">
        <w:rPr>
          <w:b/>
          <w:bCs/>
        </w:rPr>
        <w:t>Presidente de la Comisión 6</w:t>
      </w:r>
      <w:r w:rsidRPr="008F3997">
        <w:t xml:space="preserve"> informa de que el Documento 120, una nota de los Presidentes de las Comisiones 4, 5 y 6, se refiere al examen de las partes pertinentes del Informe del Director de la BR sobre las actividades del Sector de Radiocomunicaciones. Las cuestiones estudiadas en el informe se han dividido en tres categorías, cada una asignada a un comité diferente: las cuestiones terrenales a la Comisión 4, las cuestiones satélites a la Comisión 5 y las cuestiones generales a la Comisión 6.</w:t>
      </w:r>
    </w:p>
    <w:p w14:paraId="10B139D3" w14:textId="01BC5539" w:rsidR="002420CC" w:rsidRPr="008F3997" w:rsidRDefault="002420CC" w:rsidP="00592FA7">
      <w:r w:rsidRPr="008F3997">
        <w:t>4.2</w:t>
      </w:r>
      <w:r w:rsidRPr="008F3997">
        <w:tab/>
        <w:t>El</w:t>
      </w:r>
      <w:r w:rsidRPr="008F3997">
        <w:rPr>
          <w:b/>
          <w:bCs/>
        </w:rPr>
        <w:t xml:space="preserve"> delegado de la República Islámica del Irán </w:t>
      </w:r>
      <w:r w:rsidRPr="008F3997">
        <w:t xml:space="preserve">propone que se añadan las palabras </w:t>
      </w:r>
      <w:r w:rsidR="000F1346" w:rsidRPr="008F3997">
        <w:t>«</w:t>
      </w:r>
      <w:r w:rsidRPr="008F3997">
        <w:t>a la Plenaria</w:t>
      </w:r>
      <w:r w:rsidR="000F1346" w:rsidRPr="008F3997">
        <w:t>»</w:t>
      </w:r>
      <w:r w:rsidRPr="008F3997">
        <w:t xml:space="preserve"> al título del Documento 120, a fin de armonizarlo con el Documento 130. El título del Documento 120 será por lo tanto el siguiente: </w:t>
      </w:r>
      <w:r w:rsidR="000F1346" w:rsidRPr="008F3997">
        <w:t>«</w:t>
      </w:r>
      <w:r w:rsidRPr="008F3997">
        <w:t>Nota de los Presidentes de las Comisiones 4, 5 y 6 a la Plenaria</w:t>
      </w:r>
      <w:r w:rsidR="000F1346" w:rsidRPr="008F3997">
        <w:t>»</w:t>
      </w:r>
      <w:r w:rsidRPr="008F3997">
        <w:t>.</w:t>
      </w:r>
    </w:p>
    <w:p w14:paraId="7A040BEC" w14:textId="1EAD858F" w:rsidR="002420CC" w:rsidRPr="008F3997" w:rsidRDefault="002420CC" w:rsidP="00592FA7">
      <w:r w:rsidRPr="008F3997">
        <w:t>4.3</w:t>
      </w:r>
      <w:r w:rsidRPr="008F3997">
        <w:tab/>
        <w:t xml:space="preserve">El </w:t>
      </w:r>
      <w:r w:rsidRPr="008F3997">
        <w:rPr>
          <w:b/>
          <w:bCs/>
        </w:rPr>
        <w:t>Presidente de la Comisión 6</w:t>
      </w:r>
      <w:r w:rsidRPr="008F3997">
        <w:t xml:space="preserve"> se muestra de acuerdo y sugiere la misma corrección para el Documento 131.</w:t>
      </w:r>
    </w:p>
    <w:p w14:paraId="084A4663" w14:textId="77777777" w:rsidR="002420CC" w:rsidRPr="008F3997" w:rsidRDefault="002420CC" w:rsidP="00592FA7">
      <w:r w:rsidRPr="008F3997">
        <w:t>4.4</w:t>
      </w:r>
      <w:r w:rsidRPr="008F3997">
        <w:tab/>
        <w:t xml:space="preserve">Así se </w:t>
      </w:r>
      <w:r w:rsidRPr="008F3997">
        <w:rPr>
          <w:b/>
          <w:bCs/>
        </w:rPr>
        <w:t>acuerda</w:t>
      </w:r>
      <w:r w:rsidRPr="008F3997">
        <w:t>.</w:t>
      </w:r>
    </w:p>
    <w:p w14:paraId="247AFBF0" w14:textId="77777777" w:rsidR="002420CC" w:rsidRPr="008F3997" w:rsidRDefault="002420CC" w:rsidP="00592FA7">
      <w:pPr>
        <w:rPr>
          <w:b/>
          <w:bCs/>
        </w:rPr>
      </w:pPr>
      <w:r w:rsidRPr="008F3997">
        <w:t>4.5</w:t>
      </w:r>
      <w:r w:rsidRPr="008F3997">
        <w:tab/>
        <w:t>Se</w:t>
      </w:r>
      <w:r w:rsidRPr="008F3997">
        <w:rPr>
          <w:b/>
          <w:bCs/>
        </w:rPr>
        <w:t xml:space="preserve"> aprueba</w:t>
      </w:r>
      <w:r w:rsidRPr="008F3997">
        <w:t xml:space="preserve"> el Documento 120, con las modificaciones introducidas.</w:t>
      </w:r>
    </w:p>
    <w:p w14:paraId="1D1FF3F7" w14:textId="7695EAB0" w:rsidR="002420CC" w:rsidRPr="008F3997" w:rsidRDefault="002420CC" w:rsidP="00592FA7">
      <w:r w:rsidRPr="008F3997">
        <w:t>4.6</w:t>
      </w:r>
      <w:r w:rsidRPr="008F3997">
        <w:tab/>
        <w:t xml:space="preserve">El </w:t>
      </w:r>
      <w:r w:rsidRPr="008F3997">
        <w:rPr>
          <w:b/>
          <w:bCs/>
        </w:rPr>
        <w:t>Presidente de la Comisión 6</w:t>
      </w:r>
      <w:r w:rsidRPr="008F3997">
        <w:t xml:space="preserve"> informa de que el Documento 130, una nota del Presidente de la Comisión 6 a la Plenaria, se refiere al tratamiento de las correcciones de redacción del Reglamento de Radiocomunicaciones (punto 9.2 del orden del día).</w:t>
      </w:r>
      <w:r w:rsidR="00F7472F" w:rsidRPr="008F3997">
        <w:t xml:space="preserve"> </w:t>
      </w:r>
      <w:r w:rsidRPr="008F3997">
        <w:t>De conformidad con las decisiones adoptadas en la CMR</w:t>
      </w:r>
      <w:r w:rsidR="000F1346" w:rsidRPr="008F3997">
        <w:noBreakHyphen/>
      </w:r>
      <w:r w:rsidRPr="008F3997">
        <w:t>12 y la CMR</w:t>
      </w:r>
      <w:r w:rsidR="000F1346" w:rsidRPr="008F3997">
        <w:noBreakHyphen/>
      </w:r>
      <w:r w:rsidRPr="008F3997">
        <w:t>15, esas correcciones de redacción se recopilan y envían en una comunicación separada a la Comisión 7 para que las consolide con miras a que las pueda examinar la Plenaria. Las correcciones no figuran en las Actas Finales sino que se incorporan al final a la versión revisada del Reglamento de Radiocomunicaciones.</w:t>
      </w:r>
    </w:p>
    <w:p w14:paraId="6DDF1309" w14:textId="77777777" w:rsidR="002420CC" w:rsidRPr="008F3997" w:rsidRDefault="002420CC" w:rsidP="00592FA7">
      <w:pPr>
        <w:rPr>
          <w:b/>
          <w:bCs/>
        </w:rPr>
      </w:pPr>
      <w:r w:rsidRPr="008F3997">
        <w:t>4.7</w:t>
      </w:r>
      <w:r w:rsidRPr="008F3997">
        <w:tab/>
        <w:t>Se</w:t>
      </w:r>
      <w:r w:rsidRPr="008F3997">
        <w:rPr>
          <w:b/>
          <w:bCs/>
        </w:rPr>
        <w:t xml:space="preserve"> aprueba</w:t>
      </w:r>
      <w:r w:rsidRPr="008F3997">
        <w:t xml:space="preserve"> el Documento 130.</w:t>
      </w:r>
    </w:p>
    <w:p w14:paraId="21EA24FA" w14:textId="464E8DCA" w:rsidR="002420CC" w:rsidRPr="008F3997" w:rsidRDefault="002420CC" w:rsidP="00592FA7">
      <w:pPr>
        <w:rPr>
          <w:szCs w:val="24"/>
        </w:rPr>
      </w:pPr>
      <w:r w:rsidRPr="008F3997">
        <w:t>4.8</w:t>
      </w:r>
      <w:r w:rsidRPr="008F3997">
        <w:tab/>
        <w:t xml:space="preserve">El </w:t>
      </w:r>
      <w:r w:rsidRPr="008F3997">
        <w:rPr>
          <w:b/>
          <w:bCs/>
        </w:rPr>
        <w:t>Presidente de la Comisión 6</w:t>
      </w:r>
      <w:r w:rsidRPr="008F3997">
        <w:t xml:space="preserve"> informa de que el Documento 131, una nota del Presidente de la Comisión 6 a la Plenaria, se refiere a las propuestas presentadas en el marco del punto</w:t>
      </w:r>
      <w:r w:rsidR="00F82DCD" w:rsidRPr="008F3997">
        <w:t> </w:t>
      </w:r>
      <w:r w:rsidRPr="008F3997">
        <w:t>8 del orden del día, relativas a la supresión o adición de nombres de países en las notas a pie de página existentes. La solución propuesta es similar a la adoptada por la CMR</w:t>
      </w:r>
      <w:r w:rsidR="000F1346" w:rsidRPr="008F3997">
        <w:noBreakHyphen/>
      </w:r>
      <w:r w:rsidRPr="008F3997">
        <w:t>12 y la CMR</w:t>
      </w:r>
      <w:r w:rsidR="008F57ED" w:rsidRPr="008F3997">
        <w:noBreakHyphen/>
      </w:r>
      <w:r w:rsidRPr="008F3997">
        <w:t>15:</w:t>
      </w:r>
      <w:r w:rsidR="008F57ED" w:rsidRPr="008F3997">
        <w:t xml:space="preserve"> </w:t>
      </w:r>
      <w:r w:rsidRPr="008F3997">
        <w:lastRenderedPageBreak/>
        <w:t>las propuestas para añadir nombres de países se aceptarán bajo ciertas condiciones y s</w:t>
      </w:r>
      <w:r w:rsidR="00CF72FE" w:rsidRPr="008F3997">
        <w:t>ó</w:t>
      </w:r>
      <w:r w:rsidRPr="008F3997">
        <w:t>lo si no hay objeciones de ninguna administración afectada como resultado de ello. Se ha fijado como fecha límite para la presentación de propuestas para añadir nombres de países a las notas de pie de página el viernes 1 de noviembre de 2019 a las 18.00 horas (hora de Sharm el-Sheikh), y como fecha límite para la presentación de propuestas para suprimir nombres de países, el viernes 8 de noviembre de</w:t>
      </w:r>
      <w:r w:rsidR="008F57ED" w:rsidRPr="008F3997">
        <w:t> </w:t>
      </w:r>
      <w:r w:rsidRPr="008F3997">
        <w:t>2019 a las 18.00 horas (hora de Sharm el-Sheikh). Lo anterior no afecta a las propuestas de nuevos números relativos a puntos concretos del orden del día, los cuales estarán sujetos a las disposiciones de la Resolución 26 (Rev.CMR-07).</w:t>
      </w:r>
    </w:p>
    <w:p w14:paraId="2E994318" w14:textId="77777777" w:rsidR="002420CC" w:rsidRPr="008F3997" w:rsidRDefault="002420CC" w:rsidP="00592FA7">
      <w:pPr>
        <w:rPr>
          <w:szCs w:val="24"/>
        </w:rPr>
      </w:pPr>
      <w:r w:rsidRPr="008F3997">
        <w:t>4.9</w:t>
      </w:r>
      <w:r w:rsidRPr="008F3997">
        <w:tab/>
        <w:t>Se</w:t>
      </w:r>
      <w:r w:rsidRPr="008F3997">
        <w:rPr>
          <w:szCs w:val="24"/>
        </w:rPr>
        <w:t xml:space="preserve"> </w:t>
      </w:r>
      <w:r w:rsidRPr="008F3997">
        <w:rPr>
          <w:b/>
          <w:bCs/>
          <w:szCs w:val="24"/>
        </w:rPr>
        <w:t>aprueba</w:t>
      </w:r>
      <w:r w:rsidRPr="008F3997">
        <w:t xml:space="preserve"> el Documento 131, con las modificaciones introducidas.</w:t>
      </w:r>
    </w:p>
    <w:p w14:paraId="48AFB301" w14:textId="69425BF6" w:rsidR="002420CC" w:rsidRPr="008F3997" w:rsidRDefault="002420CC" w:rsidP="00592FA7">
      <w:pPr>
        <w:pStyle w:val="Heading1"/>
      </w:pPr>
      <w:r w:rsidRPr="008F3997">
        <w:t>5</w:t>
      </w:r>
      <w:r w:rsidRPr="008F3997">
        <w:tab/>
        <w:t>Documentos de los que procede tomar nota (</w:t>
      </w:r>
      <w:r w:rsidR="000F1346" w:rsidRPr="008F3997">
        <w:t xml:space="preserve">Documentos </w:t>
      </w:r>
      <w:r w:rsidRPr="008F3997">
        <w:t>21, 22, 23, 113, 115 y 121)</w:t>
      </w:r>
    </w:p>
    <w:p w14:paraId="17730B8D" w14:textId="69A436BA" w:rsidR="002420CC" w:rsidRPr="008F3997" w:rsidRDefault="002420CC" w:rsidP="00592FA7">
      <w:pPr>
        <w:rPr>
          <w:szCs w:val="24"/>
        </w:rPr>
      </w:pPr>
      <w:r w:rsidRPr="008F3997">
        <w:t>5.1</w:t>
      </w:r>
      <w:r w:rsidRPr="008F3997">
        <w:tab/>
        <w:t xml:space="preserve">El </w:t>
      </w:r>
      <w:r w:rsidRPr="008F3997">
        <w:rPr>
          <w:b/>
          <w:bCs/>
          <w:szCs w:val="24"/>
        </w:rPr>
        <w:t>Presidente</w:t>
      </w:r>
      <w:r w:rsidRPr="008F3997">
        <w:t xml:space="preserve"> llama la atención sobre los </w:t>
      </w:r>
      <w:r w:rsidR="000F1346" w:rsidRPr="008F3997">
        <w:t xml:space="preserve">Documentos </w:t>
      </w:r>
      <w:r w:rsidRPr="008F3997">
        <w:t>21, 22, 23, 113, 115 y 121 en los que figuran las decisiones adoptadas por la Conferencia en la primera sesión plenaria</w:t>
      </w:r>
      <w:r w:rsidR="00DA48AC" w:rsidRPr="008F3997">
        <w:t>,</w:t>
      </w:r>
      <w:r w:rsidRPr="008F3997">
        <w:t xml:space="preserve"> relativas</w:t>
      </w:r>
      <w:r w:rsidR="00DA48AC" w:rsidRPr="008F3997">
        <w:t>,</w:t>
      </w:r>
      <w:r w:rsidRPr="008F3997">
        <w:t xml:space="preserve"> respectivamente, a la lista de Presidentes y Vicepresidentes de la Conferencia; la Secretaría de la Conferencia; la estructura de la Conferencia; el plazo para la presentación de credenciales; el calendario de la Conferencia, y las disposiciones para la labor de la Comisión de Redacción.</w:t>
      </w:r>
    </w:p>
    <w:p w14:paraId="338EE010" w14:textId="77A20AD3" w:rsidR="002420CC" w:rsidRPr="008F3997" w:rsidRDefault="002420CC" w:rsidP="00592FA7">
      <w:pPr>
        <w:rPr>
          <w:szCs w:val="24"/>
        </w:rPr>
      </w:pPr>
      <w:r w:rsidRPr="008F3997">
        <w:t>5.2</w:t>
      </w:r>
      <w:r w:rsidRPr="008F3997">
        <w:tab/>
        <w:t xml:space="preserve">El </w:t>
      </w:r>
      <w:r w:rsidRPr="008F3997">
        <w:rPr>
          <w:b/>
          <w:bCs/>
          <w:szCs w:val="24"/>
        </w:rPr>
        <w:t>Director de la BR</w:t>
      </w:r>
      <w:r w:rsidRPr="008F3997">
        <w:t xml:space="preserve"> dice que, </w:t>
      </w:r>
      <w:r w:rsidR="00DA48AC" w:rsidRPr="008F3997">
        <w:t>con miras a</w:t>
      </w:r>
      <w:r w:rsidRPr="008F3997">
        <w:t xml:space="preserve"> rectificar cualquier confusión que pudiera haber surgido durante la primera sesión plenaria, desea dejar claro que se ha fijado como fecha límite para la presentación de credenciales el 13 de noviembre de 2019.</w:t>
      </w:r>
    </w:p>
    <w:p w14:paraId="0B36965D" w14:textId="1E862C7A" w:rsidR="002420CC" w:rsidRPr="008F3997" w:rsidRDefault="002420CC" w:rsidP="00592FA7">
      <w:pPr>
        <w:rPr>
          <w:szCs w:val="24"/>
        </w:rPr>
      </w:pPr>
      <w:r w:rsidRPr="008F3997">
        <w:t>5.3</w:t>
      </w:r>
      <w:r w:rsidRPr="008F3997">
        <w:tab/>
        <w:t xml:space="preserve">A la luz de esa aclaración, el </w:t>
      </w:r>
      <w:r w:rsidRPr="008F3997">
        <w:rPr>
          <w:b/>
          <w:bCs/>
          <w:szCs w:val="24"/>
        </w:rPr>
        <w:t>delegado de la República Islámica del Irán</w:t>
      </w:r>
      <w:r w:rsidRPr="008F3997">
        <w:t xml:space="preserve"> propone que se apruebe el Documento 1</w:t>
      </w:r>
      <w:bookmarkStart w:id="5" w:name="_GoBack"/>
      <w:bookmarkEnd w:id="5"/>
      <w:r w:rsidRPr="008F3997">
        <w:t>13, en lugar de tomar nota de él.</w:t>
      </w:r>
    </w:p>
    <w:p w14:paraId="48332B60" w14:textId="77777777" w:rsidR="002420CC" w:rsidRPr="008F3997" w:rsidRDefault="002420CC" w:rsidP="00592FA7">
      <w:pPr>
        <w:rPr>
          <w:szCs w:val="24"/>
        </w:rPr>
      </w:pPr>
      <w:r w:rsidRPr="008F3997">
        <w:t>5.4</w:t>
      </w:r>
      <w:r w:rsidRPr="008F3997">
        <w:tab/>
        <w:t xml:space="preserve">Así se </w:t>
      </w:r>
      <w:r w:rsidRPr="008F3997">
        <w:rPr>
          <w:b/>
          <w:bCs/>
          <w:szCs w:val="24"/>
        </w:rPr>
        <w:t>acuerda</w:t>
      </w:r>
      <w:r w:rsidRPr="008F3997">
        <w:t>.</w:t>
      </w:r>
    </w:p>
    <w:p w14:paraId="6E13E78D" w14:textId="77777777" w:rsidR="002420CC" w:rsidRPr="008F3997" w:rsidRDefault="002420CC" w:rsidP="00592FA7">
      <w:pPr>
        <w:rPr>
          <w:szCs w:val="24"/>
        </w:rPr>
      </w:pPr>
      <w:r w:rsidRPr="008F3997">
        <w:t>5.5</w:t>
      </w:r>
      <w:r w:rsidRPr="008F3997">
        <w:tab/>
        <w:t xml:space="preserve">Se </w:t>
      </w:r>
      <w:r w:rsidRPr="008F3997">
        <w:rPr>
          <w:b/>
          <w:bCs/>
          <w:szCs w:val="24"/>
        </w:rPr>
        <w:t>aprueba</w:t>
      </w:r>
      <w:r w:rsidRPr="008F3997">
        <w:t xml:space="preserve"> el Documento 113.</w:t>
      </w:r>
    </w:p>
    <w:p w14:paraId="0CA6F8B9" w14:textId="441FFC0B" w:rsidR="002420CC" w:rsidRPr="008F3997" w:rsidRDefault="002420CC" w:rsidP="00592FA7">
      <w:pPr>
        <w:rPr>
          <w:szCs w:val="24"/>
        </w:rPr>
      </w:pPr>
      <w:r w:rsidRPr="008F3997">
        <w:t>5.6</w:t>
      </w:r>
      <w:r w:rsidRPr="008F3997">
        <w:tab/>
        <w:t xml:space="preserve">Se </w:t>
      </w:r>
      <w:r w:rsidRPr="008F3997">
        <w:rPr>
          <w:b/>
          <w:bCs/>
          <w:szCs w:val="24"/>
        </w:rPr>
        <w:t>toma nota de los</w:t>
      </w:r>
      <w:r w:rsidRPr="008F3997">
        <w:t xml:space="preserve"> </w:t>
      </w:r>
      <w:r w:rsidR="000F1346" w:rsidRPr="008F3997">
        <w:t xml:space="preserve">Documentos </w:t>
      </w:r>
      <w:r w:rsidRPr="008F3997">
        <w:t>21, 22, 23, 115 y 121.</w:t>
      </w:r>
    </w:p>
    <w:p w14:paraId="7CA08547" w14:textId="77777777" w:rsidR="002420CC" w:rsidRPr="008F3997" w:rsidRDefault="002420CC" w:rsidP="00592FA7">
      <w:pPr>
        <w:rPr>
          <w:b/>
          <w:bCs/>
        </w:rPr>
      </w:pPr>
      <w:r w:rsidRPr="008F3997">
        <w:rPr>
          <w:b/>
          <w:bCs/>
        </w:rPr>
        <w:t>Se levanta la sesión a las 16.40 horas.</w:t>
      </w:r>
    </w:p>
    <w:p w14:paraId="0D963C8E" w14:textId="493BEDB6" w:rsidR="002420CC" w:rsidRPr="008F3997" w:rsidRDefault="002420CC" w:rsidP="00592FA7">
      <w:pPr>
        <w:tabs>
          <w:tab w:val="clear" w:pos="1134"/>
          <w:tab w:val="clear" w:pos="1871"/>
          <w:tab w:val="clear" w:pos="2268"/>
          <w:tab w:val="center" w:pos="7938"/>
        </w:tabs>
        <w:spacing w:before="720"/>
        <w:rPr>
          <w:szCs w:val="24"/>
        </w:rPr>
      </w:pPr>
      <w:r w:rsidRPr="008F3997">
        <w:t>El Secretario General:</w:t>
      </w:r>
      <w:r w:rsidRPr="008F3997">
        <w:tab/>
        <w:t>El Presidente:</w:t>
      </w:r>
    </w:p>
    <w:p w14:paraId="37504CBB" w14:textId="33C155D8" w:rsidR="008750A8" w:rsidRPr="008F3997" w:rsidRDefault="002420CC" w:rsidP="00592FA7">
      <w:pPr>
        <w:tabs>
          <w:tab w:val="clear" w:pos="1134"/>
          <w:tab w:val="clear" w:pos="1871"/>
          <w:tab w:val="clear" w:pos="2268"/>
          <w:tab w:val="center" w:pos="7938"/>
        </w:tabs>
        <w:rPr>
          <w:bCs/>
          <w:szCs w:val="24"/>
        </w:rPr>
      </w:pPr>
      <w:r w:rsidRPr="008F3997">
        <w:t>H. ZHAO</w:t>
      </w:r>
      <w:r w:rsidRPr="008F3997">
        <w:tab/>
        <w:t>A. BADAWI</w:t>
      </w:r>
    </w:p>
    <w:sectPr w:rsidR="008750A8" w:rsidRPr="008F3997">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7D68" w14:textId="77777777" w:rsidR="003C0613" w:rsidRDefault="003C0613">
      <w:r>
        <w:separator/>
      </w:r>
    </w:p>
  </w:endnote>
  <w:endnote w:type="continuationSeparator" w:id="0">
    <w:p w14:paraId="15974E1F"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8BD8"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A3E05F" w14:textId="34190472" w:rsidR="0077084A" w:rsidRPr="00C01DD5" w:rsidRDefault="0077084A">
    <w:pPr>
      <w:ind w:right="360"/>
    </w:pPr>
    <w:r>
      <w:fldChar w:fldCharType="begin"/>
    </w:r>
    <w:r w:rsidRPr="00C01DD5">
      <w:instrText xml:space="preserve"> FILENAME \p  \* MERGEFORMAT </w:instrText>
    </w:r>
    <w:r>
      <w:fldChar w:fldCharType="separate"/>
    </w:r>
    <w:r w:rsidR="00F96AC8">
      <w:rPr>
        <w:noProof/>
      </w:rPr>
      <w:t>P:\ESP\ITU-R\CONF-R\CMR19\DIV\040S.docx</w:t>
    </w:r>
    <w:r>
      <w:fldChar w:fldCharType="end"/>
    </w:r>
    <w:r w:rsidRPr="00C01DD5">
      <w:tab/>
    </w:r>
    <w:r>
      <w:fldChar w:fldCharType="begin"/>
    </w:r>
    <w:r>
      <w:instrText xml:space="preserve"> SAVEDATE \@ DD.MM.YY </w:instrText>
    </w:r>
    <w:r>
      <w:fldChar w:fldCharType="separate"/>
    </w:r>
    <w:r w:rsidR="004C3822">
      <w:rPr>
        <w:noProof/>
      </w:rPr>
      <w:t>04.11.19</w:t>
    </w:r>
    <w:r>
      <w:fldChar w:fldCharType="end"/>
    </w:r>
    <w:r w:rsidRPr="00C01DD5">
      <w:tab/>
    </w:r>
    <w:r>
      <w:fldChar w:fldCharType="begin"/>
    </w:r>
    <w:r>
      <w:instrText xml:space="preserve"> PRINTDATE \@ DD.MM.YY </w:instrText>
    </w:r>
    <w:r>
      <w:fldChar w:fldCharType="separate"/>
    </w:r>
    <w:r w:rsidR="00F96AC8">
      <w:rPr>
        <w:noProof/>
      </w:rPr>
      <w:t>01.11.19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58DB" w14:textId="57A0B847" w:rsidR="0077084A" w:rsidRPr="008F3997" w:rsidRDefault="008F3997" w:rsidP="008F3997">
    <w:pPr>
      <w:pStyle w:val="Footer"/>
      <w:rPr>
        <w:lang w:val="en-US"/>
      </w:rPr>
    </w:pPr>
    <w:r>
      <w:fldChar w:fldCharType="begin"/>
    </w:r>
    <w:r w:rsidRPr="008F3997">
      <w:rPr>
        <w:lang w:val="en-US"/>
      </w:rPr>
      <w:instrText xml:space="preserve"> FILENAME \p  \* MERGEFORMAT </w:instrText>
    </w:r>
    <w:r>
      <w:fldChar w:fldCharType="separate"/>
    </w:r>
    <w:r w:rsidR="00DD6E33">
      <w:rPr>
        <w:lang w:val="en-US"/>
      </w:rPr>
      <w:t>P:\ESP\ITU-R\CONF-R\CMR19\100\174S.docx</w:t>
    </w:r>
    <w:r>
      <w:fldChar w:fldCharType="end"/>
    </w:r>
    <w:r>
      <w:rPr>
        <w:lang w:val="en-US"/>
      </w:rPr>
      <w:t xml:space="preserve"> (463665</w:t>
    </w:r>
    <w:r w:rsidRPr="008F3997">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159B" w14:textId="218A339A" w:rsidR="0077084A" w:rsidRPr="00F940EA" w:rsidRDefault="00F940EA" w:rsidP="00F940EA">
    <w:pPr>
      <w:pStyle w:val="Footer"/>
      <w:rPr>
        <w:lang w:val="en-US"/>
      </w:rPr>
    </w:pPr>
    <w:r>
      <w:fldChar w:fldCharType="begin"/>
    </w:r>
    <w:r w:rsidRPr="00F940EA">
      <w:rPr>
        <w:lang w:val="en-US"/>
      </w:rPr>
      <w:instrText xml:space="preserve"> FILENAME \p  \* MERGEFORMAT </w:instrText>
    </w:r>
    <w:r>
      <w:fldChar w:fldCharType="separate"/>
    </w:r>
    <w:r w:rsidR="00DD6E33">
      <w:rPr>
        <w:lang w:val="en-US"/>
      </w:rPr>
      <w:t>P:\ESP\ITU-R\CONF-R\CMR19\100\174S.docx</w:t>
    </w:r>
    <w:r>
      <w:fldChar w:fldCharType="end"/>
    </w:r>
    <w:r w:rsidRPr="00F940EA">
      <w:rPr>
        <w:lang w:val="en-US"/>
      </w:rPr>
      <w:t xml:space="preserve"> (</w:t>
    </w:r>
    <w:r>
      <w:rPr>
        <w:lang w:val="en-US"/>
      </w:rPr>
      <w:t>463665)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39286" w14:textId="77777777" w:rsidR="003C0613" w:rsidRDefault="003C0613">
      <w:r>
        <w:rPr>
          <w:b/>
        </w:rPr>
        <w:t>_______________</w:t>
      </w:r>
    </w:p>
  </w:footnote>
  <w:footnote w:type="continuationSeparator" w:id="0">
    <w:p w14:paraId="7B1A6E49"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448C" w14:textId="70856D18"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F2B1D">
      <w:rPr>
        <w:rStyle w:val="PageNumber"/>
        <w:noProof/>
      </w:rPr>
      <w:t>2</w:t>
    </w:r>
    <w:r>
      <w:rPr>
        <w:rStyle w:val="PageNumber"/>
      </w:rPr>
      <w:fldChar w:fldCharType="end"/>
    </w:r>
  </w:p>
  <w:p w14:paraId="2E239AE8" w14:textId="77777777" w:rsidR="0077084A" w:rsidRDefault="008750A8" w:rsidP="00C44E9E">
    <w:pPr>
      <w:pStyle w:val="Header"/>
      <w:rPr>
        <w:lang w:val="en-US"/>
      </w:rPr>
    </w:pPr>
    <w:r>
      <w:rPr>
        <w:lang w:val="en-US"/>
      </w:rPr>
      <w:t>CMR1</w:t>
    </w:r>
    <w:r w:rsidR="00C44E9E">
      <w:rPr>
        <w:lang w:val="en-US"/>
      </w:rPr>
      <w:t>9</w:t>
    </w:r>
    <w:r>
      <w:rPr>
        <w:lang w:val="en-US"/>
      </w:rPr>
      <w:t>/</w:t>
    </w:r>
    <w:r w:rsidR="00702F3D">
      <w:t>174-</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60A80"/>
    <w:rsid w:val="00087AE8"/>
    <w:rsid w:val="000A5B9A"/>
    <w:rsid w:val="000E5BF9"/>
    <w:rsid w:val="000F0E6D"/>
    <w:rsid w:val="000F1346"/>
    <w:rsid w:val="00121170"/>
    <w:rsid w:val="00123CC5"/>
    <w:rsid w:val="0015142D"/>
    <w:rsid w:val="001616DC"/>
    <w:rsid w:val="00163962"/>
    <w:rsid w:val="00191A97"/>
    <w:rsid w:val="001946D5"/>
    <w:rsid w:val="0019729C"/>
    <w:rsid w:val="001A083F"/>
    <w:rsid w:val="001C41FA"/>
    <w:rsid w:val="001E2B52"/>
    <w:rsid w:val="001E3F27"/>
    <w:rsid w:val="001E7D42"/>
    <w:rsid w:val="001F3C5E"/>
    <w:rsid w:val="0023659C"/>
    <w:rsid w:val="00236D2A"/>
    <w:rsid w:val="002420CC"/>
    <w:rsid w:val="0024569E"/>
    <w:rsid w:val="00255F12"/>
    <w:rsid w:val="00262C09"/>
    <w:rsid w:val="00273924"/>
    <w:rsid w:val="002A791F"/>
    <w:rsid w:val="002C1A52"/>
    <w:rsid w:val="002C1B26"/>
    <w:rsid w:val="002C5D6C"/>
    <w:rsid w:val="002E701F"/>
    <w:rsid w:val="003248A9"/>
    <w:rsid w:val="00324FFA"/>
    <w:rsid w:val="0032680B"/>
    <w:rsid w:val="00363A65"/>
    <w:rsid w:val="00377FD4"/>
    <w:rsid w:val="003B1E8C"/>
    <w:rsid w:val="003C0613"/>
    <w:rsid w:val="003C2508"/>
    <w:rsid w:val="003C4AED"/>
    <w:rsid w:val="003D0AA3"/>
    <w:rsid w:val="003E2086"/>
    <w:rsid w:val="003F7F66"/>
    <w:rsid w:val="00430BC7"/>
    <w:rsid w:val="00440B3A"/>
    <w:rsid w:val="0044375A"/>
    <w:rsid w:val="0045384C"/>
    <w:rsid w:val="00454553"/>
    <w:rsid w:val="00472A86"/>
    <w:rsid w:val="004B124A"/>
    <w:rsid w:val="004B3095"/>
    <w:rsid w:val="004C3822"/>
    <w:rsid w:val="004D2C7C"/>
    <w:rsid w:val="004F7121"/>
    <w:rsid w:val="005133B5"/>
    <w:rsid w:val="00524392"/>
    <w:rsid w:val="00532097"/>
    <w:rsid w:val="00535059"/>
    <w:rsid w:val="00572543"/>
    <w:rsid w:val="0058350F"/>
    <w:rsid w:val="00583C7E"/>
    <w:rsid w:val="0059098E"/>
    <w:rsid w:val="00592FA7"/>
    <w:rsid w:val="00596D36"/>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D731C"/>
    <w:rsid w:val="006E1A13"/>
    <w:rsid w:val="00701C20"/>
    <w:rsid w:val="00702F3D"/>
    <w:rsid w:val="0070518E"/>
    <w:rsid w:val="0071360E"/>
    <w:rsid w:val="007354E9"/>
    <w:rsid w:val="007424E8"/>
    <w:rsid w:val="00744F46"/>
    <w:rsid w:val="0074579D"/>
    <w:rsid w:val="0076367A"/>
    <w:rsid w:val="00765578"/>
    <w:rsid w:val="00766333"/>
    <w:rsid w:val="0077084A"/>
    <w:rsid w:val="007801EB"/>
    <w:rsid w:val="007952C7"/>
    <w:rsid w:val="007A0D99"/>
    <w:rsid w:val="007C0B95"/>
    <w:rsid w:val="007C2317"/>
    <w:rsid w:val="007D330A"/>
    <w:rsid w:val="007E0809"/>
    <w:rsid w:val="007F2B1D"/>
    <w:rsid w:val="008511BC"/>
    <w:rsid w:val="00866AE6"/>
    <w:rsid w:val="008750A8"/>
    <w:rsid w:val="008D3316"/>
    <w:rsid w:val="008E5AF2"/>
    <w:rsid w:val="008F3997"/>
    <w:rsid w:val="008F57ED"/>
    <w:rsid w:val="0090121B"/>
    <w:rsid w:val="0090488C"/>
    <w:rsid w:val="009144C9"/>
    <w:rsid w:val="0094091F"/>
    <w:rsid w:val="00962171"/>
    <w:rsid w:val="00973754"/>
    <w:rsid w:val="00997A73"/>
    <w:rsid w:val="009C0BED"/>
    <w:rsid w:val="009E11EC"/>
    <w:rsid w:val="00A021CC"/>
    <w:rsid w:val="00A118DB"/>
    <w:rsid w:val="00A4450C"/>
    <w:rsid w:val="00A47B31"/>
    <w:rsid w:val="00A66568"/>
    <w:rsid w:val="00AA5E6C"/>
    <w:rsid w:val="00AE5677"/>
    <w:rsid w:val="00AE658F"/>
    <w:rsid w:val="00AF2F78"/>
    <w:rsid w:val="00B07D67"/>
    <w:rsid w:val="00B239FA"/>
    <w:rsid w:val="00B372AB"/>
    <w:rsid w:val="00B47331"/>
    <w:rsid w:val="00B52D55"/>
    <w:rsid w:val="00B8288C"/>
    <w:rsid w:val="00B834C5"/>
    <w:rsid w:val="00B86034"/>
    <w:rsid w:val="00BE2E80"/>
    <w:rsid w:val="00BE5EDD"/>
    <w:rsid w:val="00BE6A1F"/>
    <w:rsid w:val="00C01DD5"/>
    <w:rsid w:val="00C126C4"/>
    <w:rsid w:val="00C336F6"/>
    <w:rsid w:val="00C44E9E"/>
    <w:rsid w:val="00C63EB5"/>
    <w:rsid w:val="00C87DA7"/>
    <w:rsid w:val="00CA5ACC"/>
    <w:rsid w:val="00CA6DCB"/>
    <w:rsid w:val="00CC01E0"/>
    <w:rsid w:val="00CD5FEE"/>
    <w:rsid w:val="00CE60D2"/>
    <w:rsid w:val="00CE7431"/>
    <w:rsid w:val="00CF72FE"/>
    <w:rsid w:val="00D00CA8"/>
    <w:rsid w:val="00D0288A"/>
    <w:rsid w:val="00D72A5D"/>
    <w:rsid w:val="00D94430"/>
    <w:rsid w:val="00D950D5"/>
    <w:rsid w:val="00DA48AC"/>
    <w:rsid w:val="00DA71A3"/>
    <w:rsid w:val="00DA7950"/>
    <w:rsid w:val="00DC629B"/>
    <w:rsid w:val="00DD6E33"/>
    <w:rsid w:val="00DE1C31"/>
    <w:rsid w:val="00DF552A"/>
    <w:rsid w:val="00E05BFF"/>
    <w:rsid w:val="00E262F1"/>
    <w:rsid w:val="00E3176A"/>
    <w:rsid w:val="00E36CE4"/>
    <w:rsid w:val="00E54754"/>
    <w:rsid w:val="00E56BD3"/>
    <w:rsid w:val="00E71D14"/>
    <w:rsid w:val="00EA77F0"/>
    <w:rsid w:val="00EE3947"/>
    <w:rsid w:val="00F03C0E"/>
    <w:rsid w:val="00F24CAC"/>
    <w:rsid w:val="00F32316"/>
    <w:rsid w:val="00F66597"/>
    <w:rsid w:val="00F675D0"/>
    <w:rsid w:val="00F7472F"/>
    <w:rsid w:val="00F8150C"/>
    <w:rsid w:val="00F82DCD"/>
    <w:rsid w:val="00F940EA"/>
    <w:rsid w:val="00F96AC8"/>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0E4B3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semiHidden/>
    <w:unhideWhenUsed/>
    <w:rsid w:val="007E080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E0809"/>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R16-WRC19-C-0174!!MSW-S</DPM_x0020_File_x0020_name>
    <DPM_x0020_Author xmlns="32a1a8c5-2265-4ebc-b7a0-2071e2c5c9bb" xsi:nil="false">DPM</DPM_x0020_Author>
    <DPM_x0020_Version xmlns="32a1a8c5-2265-4ebc-b7a0-2071e2c5c9bb" xsi:nil="false">DPM_2019.10.22.01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CCED42-A5B2-4A87-B723-111B76976B9C}">
  <ds:schemaRefs>
    <ds:schemaRef ds:uri="http://schemas.openxmlformats.org/package/2006/metadata/core-properties"/>
    <ds:schemaRef ds:uri="http://schemas.microsoft.com/office/infopath/2007/PartnerControls"/>
    <ds:schemaRef ds:uri="http://purl.org/dc/terms/"/>
    <ds:schemaRef ds:uri="996b2e75-67fd-4955-a3b0-5ab9934cb50b"/>
    <ds:schemaRef ds:uri="http://schemas.microsoft.com/office/2006/metadata/properties"/>
    <ds:schemaRef ds:uri="http://www.w3.org/XML/1998/namespace"/>
    <ds:schemaRef ds:uri="http://purl.org/dc/dcmitype/"/>
    <ds:schemaRef ds:uri="http://schemas.microsoft.com/office/2006/documentManagement/types"/>
    <ds:schemaRef ds:uri="32a1a8c5-2265-4ebc-b7a0-2071e2c5c9bb"/>
    <ds:schemaRef ds:uri="http://purl.org/dc/elements/1.1/"/>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8012E57C-649D-4430-AA33-58D5BC44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7935</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R16-WRC19-C-0174!!MSW-S</vt:lpstr>
    </vt:vector>
  </TitlesOfParts>
  <Manager>Secretaría General - Pool</Manager>
  <Company>Unión Internacional de Telecomunicaciones (UIT)</Company>
  <LinksUpToDate>false</LinksUpToDate>
  <CharactersWithSpaces>9518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R16-WRC19-C-0174!!MSW-S</dc:title>
  <dc:subject>Conferencia Mundial de Radiocomunicaciones - 2019</dc:subject>
  <dc:creator>Documents Proposals Manager (DPM)</dc:creator>
  <cp:keywords>DPM_v2019.10.31.1_prod</cp:keywords>
  <dc:description/>
  <cp:lastModifiedBy>Spanish</cp:lastModifiedBy>
  <cp:revision>5</cp:revision>
  <cp:lastPrinted>2019-11-01T18:43:00Z</cp:lastPrinted>
  <dcterms:created xsi:type="dcterms:W3CDTF">2019-11-04T14:41:00Z</dcterms:created>
  <dcterms:modified xsi:type="dcterms:W3CDTF">2019-11-04T14:42:00Z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