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97BFD" w14:paraId="5D99E83F" w14:textId="77777777">
        <w:trPr>
          <w:cantSplit/>
        </w:trPr>
        <w:tc>
          <w:tcPr>
            <w:tcW w:w="6911" w:type="dxa"/>
          </w:tcPr>
          <w:p w14:paraId="2EFD8E9C" w14:textId="77777777" w:rsidR="00A066F1" w:rsidRPr="00A97BFD" w:rsidRDefault="00241FA2" w:rsidP="00116C7A">
            <w:pPr>
              <w:spacing w:before="400" w:after="48" w:line="240" w:lineRule="atLeast"/>
              <w:rPr>
                <w:rFonts w:ascii="Verdana" w:hAnsi="Verdana"/>
                <w:position w:val="6"/>
              </w:rPr>
            </w:pPr>
            <w:bookmarkStart w:id="0" w:name="_GoBack"/>
            <w:bookmarkEnd w:id="0"/>
            <w:r w:rsidRPr="00A97BFD">
              <w:rPr>
                <w:rFonts w:ascii="Verdana" w:hAnsi="Verdana" w:cs="Times"/>
                <w:b/>
                <w:position w:val="6"/>
                <w:sz w:val="22"/>
                <w:szCs w:val="22"/>
              </w:rPr>
              <w:t>World Radiocommunication Conference (WRC-1</w:t>
            </w:r>
            <w:r w:rsidR="000E463E" w:rsidRPr="00A97BFD">
              <w:rPr>
                <w:rFonts w:ascii="Verdana" w:hAnsi="Verdana" w:cs="Times"/>
                <w:b/>
                <w:position w:val="6"/>
                <w:sz w:val="22"/>
                <w:szCs w:val="22"/>
              </w:rPr>
              <w:t>9</w:t>
            </w:r>
            <w:r w:rsidRPr="00A97BFD">
              <w:rPr>
                <w:rFonts w:ascii="Verdana" w:hAnsi="Verdana" w:cs="Times"/>
                <w:b/>
                <w:position w:val="6"/>
                <w:sz w:val="22"/>
                <w:szCs w:val="22"/>
              </w:rPr>
              <w:t>)</w:t>
            </w:r>
            <w:r w:rsidRPr="00A97BFD">
              <w:rPr>
                <w:rFonts w:ascii="Verdana" w:hAnsi="Verdana" w:cs="Times"/>
                <w:b/>
                <w:position w:val="6"/>
                <w:sz w:val="26"/>
                <w:szCs w:val="26"/>
              </w:rPr>
              <w:br/>
            </w:r>
            <w:r w:rsidR="00116C7A" w:rsidRPr="00A97BFD">
              <w:rPr>
                <w:rFonts w:ascii="Verdana" w:hAnsi="Verdana"/>
                <w:b/>
                <w:bCs/>
                <w:position w:val="6"/>
                <w:sz w:val="18"/>
                <w:szCs w:val="18"/>
              </w:rPr>
              <w:t>Sharm el-Sheikh, Egypt</w:t>
            </w:r>
            <w:r w:rsidRPr="00A97BFD">
              <w:rPr>
                <w:rFonts w:ascii="Verdana" w:hAnsi="Verdana"/>
                <w:b/>
                <w:bCs/>
                <w:position w:val="6"/>
                <w:sz w:val="18"/>
                <w:szCs w:val="18"/>
              </w:rPr>
              <w:t xml:space="preserve">, </w:t>
            </w:r>
            <w:r w:rsidR="000E463E" w:rsidRPr="00A97BFD">
              <w:rPr>
                <w:rFonts w:ascii="Verdana" w:hAnsi="Verdana"/>
                <w:b/>
                <w:bCs/>
                <w:position w:val="6"/>
                <w:sz w:val="18"/>
                <w:szCs w:val="18"/>
              </w:rPr>
              <w:t xml:space="preserve">28 October </w:t>
            </w:r>
            <w:r w:rsidRPr="00A97BFD">
              <w:rPr>
                <w:rFonts w:ascii="Verdana" w:hAnsi="Verdana"/>
                <w:b/>
                <w:bCs/>
                <w:position w:val="6"/>
                <w:sz w:val="18"/>
                <w:szCs w:val="18"/>
              </w:rPr>
              <w:t>–</w:t>
            </w:r>
            <w:r w:rsidR="000E463E" w:rsidRPr="00A97BFD">
              <w:rPr>
                <w:rFonts w:ascii="Verdana" w:hAnsi="Verdana"/>
                <w:b/>
                <w:bCs/>
                <w:position w:val="6"/>
                <w:sz w:val="18"/>
                <w:szCs w:val="18"/>
              </w:rPr>
              <w:t xml:space="preserve"> </w:t>
            </w:r>
            <w:r w:rsidRPr="00A97BFD">
              <w:rPr>
                <w:rFonts w:ascii="Verdana" w:hAnsi="Verdana"/>
                <w:b/>
                <w:bCs/>
                <w:position w:val="6"/>
                <w:sz w:val="18"/>
                <w:szCs w:val="18"/>
              </w:rPr>
              <w:t>2</w:t>
            </w:r>
            <w:r w:rsidR="000E463E" w:rsidRPr="00A97BFD">
              <w:rPr>
                <w:rFonts w:ascii="Verdana" w:hAnsi="Verdana"/>
                <w:b/>
                <w:bCs/>
                <w:position w:val="6"/>
                <w:sz w:val="18"/>
                <w:szCs w:val="18"/>
              </w:rPr>
              <w:t>2</w:t>
            </w:r>
            <w:r w:rsidRPr="00A97BFD">
              <w:rPr>
                <w:rFonts w:ascii="Verdana" w:hAnsi="Verdana"/>
                <w:b/>
                <w:bCs/>
                <w:position w:val="6"/>
                <w:sz w:val="18"/>
                <w:szCs w:val="18"/>
              </w:rPr>
              <w:t xml:space="preserve"> November 201</w:t>
            </w:r>
            <w:r w:rsidR="000E463E" w:rsidRPr="00A97BFD">
              <w:rPr>
                <w:rFonts w:ascii="Verdana" w:hAnsi="Verdana"/>
                <w:b/>
                <w:bCs/>
                <w:position w:val="6"/>
                <w:sz w:val="18"/>
                <w:szCs w:val="18"/>
              </w:rPr>
              <w:t>9</w:t>
            </w:r>
          </w:p>
        </w:tc>
        <w:tc>
          <w:tcPr>
            <w:tcW w:w="3120" w:type="dxa"/>
          </w:tcPr>
          <w:p w14:paraId="5054BB15" w14:textId="77777777" w:rsidR="00A066F1" w:rsidRPr="00A97BFD" w:rsidRDefault="005F04D8" w:rsidP="003B2284">
            <w:pPr>
              <w:spacing w:before="0" w:line="240" w:lineRule="atLeast"/>
              <w:jc w:val="right"/>
            </w:pPr>
            <w:bookmarkStart w:id="1" w:name="ditulogo"/>
            <w:bookmarkEnd w:id="1"/>
            <w:r w:rsidRPr="00A97BFD">
              <w:rPr>
                <w:noProof/>
                <w:lang w:eastAsia="zh-CN"/>
              </w:rPr>
              <w:drawing>
                <wp:inline distT="0" distB="0" distL="0" distR="0" wp14:anchorId="23EF151C" wp14:editId="2609880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A97BFD" w14:paraId="07A6A345" w14:textId="77777777">
        <w:trPr>
          <w:cantSplit/>
        </w:trPr>
        <w:tc>
          <w:tcPr>
            <w:tcW w:w="6911" w:type="dxa"/>
            <w:tcBorders>
              <w:bottom w:val="single" w:sz="12" w:space="0" w:color="auto"/>
            </w:tcBorders>
          </w:tcPr>
          <w:p w14:paraId="746FADFF" w14:textId="77777777" w:rsidR="00A066F1" w:rsidRPr="00A97BFD"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7B730C2A" w14:textId="77777777" w:rsidR="00A066F1" w:rsidRPr="00A97BFD" w:rsidRDefault="00A066F1" w:rsidP="00A066F1">
            <w:pPr>
              <w:spacing w:before="0" w:line="240" w:lineRule="atLeast"/>
              <w:rPr>
                <w:rFonts w:ascii="Verdana" w:hAnsi="Verdana"/>
                <w:szCs w:val="24"/>
              </w:rPr>
            </w:pPr>
          </w:p>
        </w:tc>
      </w:tr>
      <w:tr w:rsidR="00A066F1" w:rsidRPr="00A97BFD" w14:paraId="73198F70" w14:textId="77777777">
        <w:trPr>
          <w:cantSplit/>
        </w:trPr>
        <w:tc>
          <w:tcPr>
            <w:tcW w:w="6911" w:type="dxa"/>
            <w:tcBorders>
              <w:top w:val="single" w:sz="12" w:space="0" w:color="auto"/>
            </w:tcBorders>
          </w:tcPr>
          <w:p w14:paraId="1ED232DC" w14:textId="77777777" w:rsidR="00A066F1" w:rsidRPr="00A97BF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0F5DC85" w14:textId="77777777" w:rsidR="00A066F1" w:rsidRPr="00A97BFD" w:rsidRDefault="00A066F1" w:rsidP="00A066F1">
            <w:pPr>
              <w:spacing w:before="0" w:line="240" w:lineRule="atLeast"/>
              <w:rPr>
                <w:rFonts w:ascii="Verdana" w:hAnsi="Verdana"/>
                <w:sz w:val="20"/>
              </w:rPr>
            </w:pPr>
          </w:p>
        </w:tc>
      </w:tr>
      <w:tr w:rsidR="00A066F1" w:rsidRPr="00A97BFD" w14:paraId="390E291C" w14:textId="77777777">
        <w:trPr>
          <w:cantSplit/>
          <w:trHeight w:val="23"/>
        </w:trPr>
        <w:tc>
          <w:tcPr>
            <w:tcW w:w="6911" w:type="dxa"/>
            <w:shd w:val="clear" w:color="auto" w:fill="auto"/>
          </w:tcPr>
          <w:p w14:paraId="36A0B393" w14:textId="77777777" w:rsidR="00A066F1" w:rsidRPr="00A97BFD"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A97BFD">
              <w:rPr>
                <w:rFonts w:ascii="Verdana" w:hAnsi="Verdana"/>
                <w:sz w:val="20"/>
                <w:szCs w:val="20"/>
              </w:rPr>
              <w:t>PLENARY MEETING</w:t>
            </w:r>
          </w:p>
        </w:tc>
        <w:tc>
          <w:tcPr>
            <w:tcW w:w="3120" w:type="dxa"/>
          </w:tcPr>
          <w:p w14:paraId="4E15E565" w14:textId="77777777" w:rsidR="00A066F1" w:rsidRPr="00A97BFD" w:rsidRDefault="00E55816" w:rsidP="00AA666F">
            <w:pPr>
              <w:tabs>
                <w:tab w:val="left" w:pos="851"/>
              </w:tabs>
              <w:spacing w:before="0" w:line="240" w:lineRule="atLeast"/>
              <w:rPr>
                <w:rFonts w:ascii="Verdana" w:hAnsi="Verdana"/>
                <w:sz w:val="20"/>
              </w:rPr>
            </w:pPr>
            <w:r w:rsidRPr="00A97BFD">
              <w:rPr>
                <w:rFonts w:ascii="Verdana" w:hAnsi="Verdana"/>
                <w:b/>
                <w:sz w:val="20"/>
              </w:rPr>
              <w:t>Document 174</w:t>
            </w:r>
            <w:r w:rsidR="00A066F1" w:rsidRPr="00A97BFD">
              <w:rPr>
                <w:rFonts w:ascii="Verdana" w:hAnsi="Verdana"/>
                <w:b/>
                <w:sz w:val="20"/>
              </w:rPr>
              <w:t>-</w:t>
            </w:r>
            <w:r w:rsidR="005E10C9" w:rsidRPr="00A97BFD">
              <w:rPr>
                <w:rFonts w:ascii="Verdana" w:hAnsi="Verdana"/>
                <w:b/>
                <w:sz w:val="20"/>
              </w:rPr>
              <w:t>E</w:t>
            </w:r>
          </w:p>
        </w:tc>
      </w:tr>
      <w:tr w:rsidR="00A066F1" w:rsidRPr="00A97BFD" w14:paraId="2B87E372" w14:textId="77777777">
        <w:trPr>
          <w:cantSplit/>
          <w:trHeight w:val="23"/>
        </w:trPr>
        <w:tc>
          <w:tcPr>
            <w:tcW w:w="6911" w:type="dxa"/>
            <w:shd w:val="clear" w:color="auto" w:fill="auto"/>
          </w:tcPr>
          <w:p w14:paraId="6F4BF3B5" w14:textId="77777777" w:rsidR="00A066F1" w:rsidRPr="00A97BFD"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4FD14D1B" w14:textId="77777777" w:rsidR="00A066F1" w:rsidRPr="00A97BFD" w:rsidRDefault="00420873" w:rsidP="00A066F1">
            <w:pPr>
              <w:tabs>
                <w:tab w:val="left" w:pos="993"/>
              </w:tabs>
              <w:spacing w:before="0"/>
              <w:rPr>
                <w:rFonts w:ascii="Verdana" w:hAnsi="Verdana"/>
                <w:sz w:val="20"/>
              </w:rPr>
            </w:pPr>
            <w:r w:rsidRPr="00A97BFD">
              <w:rPr>
                <w:rFonts w:ascii="Verdana" w:hAnsi="Verdana"/>
                <w:b/>
                <w:sz w:val="20"/>
              </w:rPr>
              <w:t>1 November 2019</w:t>
            </w:r>
          </w:p>
        </w:tc>
      </w:tr>
      <w:tr w:rsidR="00A066F1" w:rsidRPr="00A97BFD" w14:paraId="73AC51D1" w14:textId="77777777">
        <w:trPr>
          <w:cantSplit/>
          <w:trHeight w:val="23"/>
        </w:trPr>
        <w:tc>
          <w:tcPr>
            <w:tcW w:w="6911" w:type="dxa"/>
            <w:shd w:val="clear" w:color="auto" w:fill="auto"/>
          </w:tcPr>
          <w:p w14:paraId="172D4FB4" w14:textId="77777777" w:rsidR="00A066F1" w:rsidRPr="00A97BFD"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40576436" w14:textId="77777777" w:rsidR="00A066F1" w:rsidRPr="00A97BFD" w:rsidRDefault="00E55816" w:rsidP="00A066F1">
            <w:pPr>
              <w:tabs>
                <w:tab w:val="left" w:pos="993"/>
              </w:tabs>
              <w:spacing w:before="0"/>
              <w:rPr>
                <w:rFonts w:ascii="Verdana" w:hAnsi="Verdana"/>
                <w:b/>
                <w:sz w:val="20"/>
              </w:rPr>
            </w:pPr>
            <w:r w:rsidRPr="00A97BFD">
              <w:rPr>
                <w:rFonts w:ascii="Verdana" w:hAnsi="Verdana"/>
                <w:b/>
                <w:sz w:val="20"/>
              </w:rPr>
              <w:t>Original: English</w:t>
            </w:r>
          </w:p>
        </w:tc>
      </w:tr>
      <w:tr w:rsidR="00A066F1" w:rsidRPr="00A97BFD" w14:paraId="060BB6C6" w14:textId="77777777" w:rsidTr="00025864">
        <w:trPr>
          <w:cantSplit/>
          <w:trHeight w:val="23"/>
        </w:trPr>
        <w:tc>
          <w:tcPr>
            <w:tcW w:w="10031" w:type="dxa"/>
            <w:gridSpan w:val="2"/>
            <w:shd w:val="clear" w:color="auto" w:fill="auto"/>
          </w:tcPr>
          <w:p w14:paraId="34CBB5D7" w14:textId="77777777" w:rsidR="00A066F1" w:rsidRPr="00A97BFD" w:rsidRDefault="00A066F1" w:rsidP="00A066F1">
            <w:pPr>
              <w:tabs>
                <w:tab w:val="left" w:pos="993"/>
              </w:tabs>
              <w:spacing w:before="0"/>
              <w:rPr>
                <w:rFonts w:ascii="Verdana" w:hAnsi="Verdana"/>
                <w:b/>
                <w:sz w:val="20"/>
              </w:rPr>
            </w:pPr>
          </w:p>
        </w:tc>
      </w:tr>
      <w:tr w:rsidR="00E55816" w:rsidRPr="00A97BFD" w14:paraId="74FC4FFD" w14:textId="77777777" w:rsidTr="00025864">
        <w:trPr>
          <w:cantSplit/>
          <w:trHeight w:val="23"/>
        </w:trPr>
        <w:tc>
          <w:tcPr>
            <w:tcW w:w="10031" w:type="dxa"/>
            <w:gridSpan w:val="2"/>
            <w:shd w:val="clear" w:color="auto" w:fill="auto"/>
          </w:tcPr>
          <w:p w14:paraId="0A6F9037" w14:textId="77777777" w:rsidR="00E55816" w:rsidRPr="00A97BFD" w:rsidRDefault="00E55816" w:rsidP="00A8312E">
            <w:pPr>
              <w:pStyle w:val="Source"/>
              <w:spacing w:before="240"/>
            </w:pPr>
          </w:p>
        </w:tc>
      </w:tr>
      <w:tr w:rsidR="00E55816" w:rsidRPr="00A97BFD" w14:paraId="1CDE9187" w14:textId="77777777" w:rsidTr="00025864">
        <w:trPr>
          <w:cantSplit/>
          <w:trHeight w:val="23"/>
        </w:trPr>
        <w:tc>
          <w:tcPr>
            <w:tcW w:w="10031" w:type="dxa"/>
            <w:gridSpan w:val="2"/>
            <w:shd w:val="clear" w:color="auto" w:fill="auto"/>
          </w:tcPr>
          <w:p w14:paraId="2FC5E511" w14:textId="77777777" w:rsidR="009C7884" w:rsidRPr="00A97BFD" w:rsidRDefault="00BA73E9" w:rsidP="00BA73E9">
            <w:pPr>
              <w:pStyle w:val="Title1"/>
            </w:pPr>
            <w:r w:rsidRPr="00A97BFD">
              <w:t>MINUTES</w:t>
            </w:r>
          </w:p>
          <w:p w14:paraId="002D48F3" w14:textId="77777777" w:rsidR="009C7884" w:rsidRPr="00A97BFD" w:rsidRDefault="00BA73E9" w:rsidP="00BA73E9">
            <w:pPr>
              <w:pStyle w:val="Title1"/>
            </w:pPr>
            <w:r w:rsidRPr="00A97BFD">
              <w:t xml:space="preserve">OF THE </w:t>
            </w:r>
          </w:p>
          <w:p w14:paraId="0E959E17" w14:textId="461A75FD" w:rsidR="00E55816" w:rsidRPr="00A97BFD" w:rsidRDefault="00BA73E9" w:rsidP="00BA73E9">
            <w:pPr>
              <w:pStyle w:val="Title1"/>
            </w:pPr>
            <w:r w:rsidRPr="00A97BFD">
              <w:t>SECOND PLENARY MEETING</w:t>
            </w:r>
          </w:p>
        </w:tc>
      </w:tr>
      <w:tr w:rsidR="00E55816" w:rsidRPr="00A97BFD" w14:paraId="079F07CE" w14:textId="77777777" w:rsidTr="00025864">
        <w:trPr>
          <w:cantSplit/>
          <w:trHeight w:val="23"/>
        </w:trPr>
        <w:tc>
          <w:tcPr>
            <w:tcW w:w="10031" w:type="dxa"/>
            <w:gridSpan w:val="2"/>
            <w:shd w:val="clear" w:color="auto" w:fill="auto"/>
          </w:tcPr>
          <w:p w14:paraId="2181B239" w14:textId="32893F37" w:rsidR="00E55816" w:rsidRPr="00A97BFD" w:rsidRDefault="009C7884" w:rsidP="009C7884">
            <w:pPr>
              <w:pStyle w:val="Normalaftertitle"/>
              <w:jc w:val="center"/>
            </w:pPr>
            <w:r w:rsidRPr="00A97BFD">
              <w:t>Tuesday</w:t>
            </w:r>
            <w:r w:rsidR="00BA73E9" w:rsidRPr="00A97BFD">
              <w:t xml:space="preserve">, 29 </w:t>
            </w:r>
            <w:r w:rsidRPr="00A97BFD">
              <w:t xml:space="preserve">October </w:t>
            </w:r>
            <w:r w:rsidR="00BA73E9" w:rsidRPr="00A97BFD">
              <w:t xml:space="preserve">2019, </w:t>
            </w:r>
            <w:r w:rsidRPr="00A97BFD">
              <w:t xml:space="preserve">at </w:t>
            </w:r>
            <w:r w:rsidR="00BA73E9" w:rsidRPr="00A97BFD">
              <w:t xml:space="preserve">1455 </w:t>
            </w:r>
            <w:r w:rsidRPr="00A97BFD">
              <w:t>hours</w:t>
            </w:r>
          </w:p>
        </w:tc>
      </w:tr>
      <w:tr w:rsidR="00A538A6" w:rsidRPr="00A97BFD" w14:paraId="11271AA4" w14:textId="77777777" w:rsidTr="00025864">
        <w:trPr>
          <w:cantSplit/>
          <w:trHeight w:val="23"/>
        </w:trPr>
        <w:tc>
          <w:tcPr>
            <w:tcW w:w="10031" w:type="dxa"/>
            <w:gridSpan w:val="2"/>
            <w:shd w:val="clear" w:color="auto" w:fill="auto"/>
          </w:tcPr>
          <w:p w14:paraId="7AFB2E2B" w14:textId="59ED6BB2" w:rsidR="00A538A6" w:rsidRPr="00A97BFD" w:rsidRDefault="009C7884" w:rsidP="009C7884">
            <w:pPr>
              <w:jc w:val="center"/>
            </w:pPr>
            <w:r w:rsidRPr="00A97BFD">
              <w:rPr>
                <w:b/>
                <w:bCs/>
              </w:rPr>
              <w:t>Chairman:</w:t>
            </w:r>
            <w:r w:rsidRPr="00A97BFD">
              <w:t xml:space="preserve"> Mr A. BADAWI (Egypt)</w:t>
            </w:r>
          </w:p>
        </w:tc>
      </w:tr>
      <w:bookmarkEnd w:id="7"/>
      <w:bookmarkEnd w:id="8"/>
    </w:tbl>
    <w:p w14:paraId="23C620ED" w14:textId="77777777" w:rsidR="00BA73E9" w:rsidRPr="00A97BFD" w:rsidRDefault="00BA73E9" w:rsidP="00187BD9">
      <w:pPr>
        <w:tabs>
          <w:tab w:val="clear" w:pos="1134"/>
          <w:tab w:val="clear" w:pos="1871"/>
          <w:tab w:val="clear" w:pos="2268"/>
        </w:tabs>
        <w:overflowPunct/>
        <w:autoSpaceDE/>
        <w:autoSpaceDN/>
        <w:adjustRightInd/>
        <w:spacing w:before="0"/>
        <w:textAlignment w:val="auto"/>
      </w:pPr>
    </w:p>
    <w:p w14:paraId="02E9F639" w14:textId="77777777" w:rsidR="00BA73E9" w:rsidRPr="00A97BFD" w:rsidRDefault="00BA73E9" w:rsidP="00BA73E9">
      <w:pPr>
        <w:spacing w:line="480" w:lineRule="auto"/>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BA73E9" w:rsidRPr="00A97BFD" w14:paraId="354400ED" w14:textId="77777777" w:rsidTr="00C3563F">
        <w:tc>
          <w:tcPr>
            <w:tcW w:w="534" w:type="dxa"/>
          </w:tcPr>
          <w:p w14:paraId="64979F2E" w14:textId="77777777" w:rsidR="00BA73E9" w:rsidRPr="00A97BFD" w:rsidRDefault="00BA73E9" w:rsidP="009C7884">
            <w:pPr>
              <w:rPr>
                <w:b/>
                <w:bCs/>
              </w:rPr>
            </w:pPr>
          </w:p>
        </w:tc>
        <w:tc>
          <w:tcPr>
            <w:tcW w:w="7159" w:type="dxa"/>
            <w:vAlign w:val="center"/>
          </w:tcPr>
          <w:p w14:paraId="27C28394" w14:textId="77777777" w:rsidR="00BA73E9" w:rsidRPr="00A97BFD" w:rsidRDefault="00BA73E9" w:rsidP="009C7884">
            <w:pPr>
              <w:rPr>
                <w:b/>
                <w:bCs/>
              </w:rPr>
            </w:pPr>
            <w:r w:rsidRPr="00A97BFD">
              <w:rPr>
                <w:b/>
                <w:bCs/>
              </w:rPr>
              <w:t>Subjects discussed</w:t>
            </w:r>
          </w:p>
        </w:tc>
        <w:tc>
          <w:tcPr>
            <w:tcW w:w="2338" w:type="dxa"/>
            <w:vAlign w:val="center"/>
          </w:tcPr>
          <w:p w14:paraId="6C3E8367" w14:textId="77777777" w:rsidR="00BA73E9" w:rsidRPr="00A97BFD" w:rsidRDefault="00BA73E9" w:rsidP="009C7884">
            <w:pPr>
              <w:jc w:val="center"/>
              <w:rPr>
                <w:b/>
                <w:bCs/>
              </w:rPr>
            </w:pPr>
            <w:r w:rsidRPr="00A97BFD">
              <w:rPr>
                <w:b/>
                <w:bCs/>
              </w:rPr>
              <w:t>Documents</w:t>
            </w:r>
          </w:p>
        </w:tc>
      </w:tr>
      <w:tr w:rsidR="00BA73E9" w:rsidRPr="00A97BFD" w14:paraId="12740FAB" w14:textId="77777777" w:rsidTr="00F141F1">
        <w:tc>
          <w:tcPr>
            <w:tcW w:w="534" w:type="dxa"/>
          </w:tcPr>
          <w:p w14:paraId="0CE45D57" w14:textId="77777777" w:rsidR="00BA73E9" w:rsidRPr="00A97BFD" w:rsidRDefault="00BA73E9" w:rsidP="009C7884">
            <w:r w:rsidRPr="00A97BFD">
              <w:t>1</w:t>
            </w:r>
          </w:p>
        </w:tc>
        <w:tc>
          <w:tcPr>
            <w:tcW w:w="7159" w:type="dxa"/>
          </w:tcPr>
          <w:p w14:paraId="2FDD92E5" w14:textId="77777777" w:rsidR="00BA73E9" w:rsidRPr="00A97BFD" w:rsidRDefault="00BA73E9" w:rsidP="009C7884">
            <w:r w:rsidRPr="00A97BFD">
              <w:t>Participation by observers (continued)</w:t>
            </w:r>
          </w:p>
        </w:tc>
        <w:tc>
          <w:tcPr>
            <w:tcW w:w="2338" w:type="dxa"/>
          </w:tcPr>
          <w:p w14:paraId="62592F2F" w14:textId="77777777" w:rsidR="00BA73E9" w:rsidRPr="00A97BFD" w:rsidRDefault="00BA73E9" w:rsidP="009C7884">
            <w:pPr>
              <w:jc w:val="center"/>
            </w:pPr>
            <w:r w:rsidRPr="00A97BFD">
              <w:t>9</w:t>
            </w:r>
          </w:p>
        </w:tc>
      </w:tr>
      <w:tr w:rsidR="00BA73E9" w:rsidRPr="00A97BFD" w14:paraId="712B8AB5" w14:textId="77777777" w:rsidTr="00F141F1">
        <w:tc>
          <w:tcPr>
            <w:tcW w:w="534" w:type="dxa"/>
          </w:tcPr>
          <w:p w14:paraId="0989D4B0" w14:textId="77777777" w:rsidR="00BA73E9" w:rsidRPr="00A97BFD" w:rsidRDefault="00BA73E9" w:rsidP="009C7884">
            <w:r w:rsidRPr="00A97BFD">
              <w:t>2</w:t>
            </w:r>
          </w:p>
        </w:tc>
        <w:tc>
          <w:tcPr>
            <w:tcW w:w="7159" w:type="dxa"/>
          </w:tcPr>
          <w:p w14:paraId="07B114F2" w14:textId="4739D78B" w:rsidR="00BA73E9" w:rsidRPr="00A97BFD" w:rsidRDefault="00BA73E9" w:rsidP="009C7884">
            <w:r w:rsidRPr="00A97BFD">
              <w:t xml:space="preserve">Oral reports by the </w:t>
            </w:r>
            <w:r w:rsidR="009C7884" w:rsidRPr="00A97BFD">
              <w:t xml:space="preserve">Chairmen </w:t>
            </w:r>
            <w:r w:rsidRPr="00A97BFD">
              <w:t>of Committees 4, 5 and 6</w:t>
            </w:r>
          </w:p>
        </w:tc>
        <w:tc>
          <w:tcPr>
            <w:tcW w:w="2338" w:type="dxa"/>
          </w:tcPr>
          <w:p w14:paraId="2F7D3373" w14:textId="10EFBEB5" w:rsidR="00BA73E9" w:rsidRPr="00A97BFD" w:rsidRDefault="009C7884" w:rsidP="009C7884">
            <w:pPr>
              <w:jc w:val="center"/>
            </w:pPr>
            <w:r w:rsidRPr="00A97BFD">
              <w:t>–</w:t>
            </w:r>
          </w:p>
        </w:tc>
      </w:tr>
      <w:tr w:rsidR="00BA73E9" w:rsidRPr="00A97BFD" w14:paraId="01D01665" w14:textId="77777777" w:rsidTr="00F141F1">
        <w:tc>
          <w:tcPr>
            <w:tcW w:w="534" w:type="dxa"/>
          </w:tcPr>
          <w:p w14:paraId="2E7529FB" w14:textId="77777777" w:rsidR="00BA73E9" w:rsidRPr="00A97BFD" w:rsidRDefault="00BA73E9" w:rsidP="009C7884">
            <w:r w:rsidRPr="00A97BFD">
              <w:t>3</w:t>
            </w:r>
          </w:p>
        </w:tc>
        <w:tc>
          <w:tcPr>
            <w:tcW w:w="7159" w:type="dxa"/>
          </w:tcPr>
          <w:p w14:paraId="5FD84F22" w14:textId="77777777" w:rsidR="00BA73E9" w:rsidRPr="00A97BFD" w:rsidRDefault="00BA73E9" w:rsidP="009C7884">
            <w:r w:rsidRPr="00A97BFD">
              <w:t>Allocation of documents to committees (continued)</w:t>
            </w:r>
          </w:p>
        </w:tc>
        <w:tc>
          <w:tcPr>
            <w:tcW w:w="2338" w:type="dxa"/>
          </w:tcPr>
          <w:p w14:paraId="0860BA19" w14:textId="77777777" w:rsidR="00BA73E9" w:rsidRPr="00A97BFD" w:rsidRDefault="00BA73E9" w:rsidP="009C7884">
            <w:pPr>
              <w:jc w:val="center"/>
            </w:pPr>
            <w:r w:rsidRPr="00A97BFD">
              <w:t>DT/3</w:t>
            </w:r>
          </w:p>
        </w:tc>
      </w:tr>
      <w:tr w:rsidR="00BA73E9" w:rsidRPr="00A97BFD" w14:paraId="3B584290" w14:textId="77777777" w:rsidTr="00F141F1">
        <w:tc>
          <w:tcPr>
            <w:tcW w:w="534" w:type="dxa"/>
          </w:tcPr>
          <w:p w14:paraId="26F7D4D8" w14:textId="77777777" w:rsidR="00BA73E9" w:rsidRPr="00A97BFD" w:rsidRDefault="00BA73E9" w:rsidP="009C7884">
            <w:r w:rsidRPr="00A97BFD">
              <w:t>4</w:t>
            </w:r>
          </w:p>
        </w:tc>
        <w:tc>
          <w:tcPr>
            <w:tcW w:w="7159" w:type="dxa"/>
          </w:tcPr>
          <w:p w14:paraId="0CAD2623" w14:textId="77777777" w:rsidR="00BA73E9" w:rsidRPr="00A97BFD" w:rsidRDefault="00BA73E9" w:rsidP="009C7884">
            <w:r w:rsidRPr="00A97BFD">
              <w:t>Documents for approval</w:t>
            </w:r>
          </w:p>
        </w:tc>
        <w:tc>
          <w:tcPr>
            <w:tcW w:w="2338" w:type="dxa"/>
          </w:tcPr>
          <w:p w14:paraId="699CB1A7" w14:textId="77777777" w:rsidR="00BA73E9" w:rsidRPr="00A97BFD" w:rsidRDefault="00BA73E9" w:rsidP="009C7884">
            <w:pPr>
              <w:jc w:val="center"/>
            </w:pPr>
            <w:r w:rsidRPr="00A97BFD">
              <w:t>120, 130, 131</w:t>
            </w:r>
          </w:p>
        </w:tc>
      </w:tr>
      <w:tr w:rsidR="00BA73E9" w:rsidRPr="00A97BFD" w14:paraId="756D2A84" w14:textId="77777777" w:rsidTr="00F141F1">
        <w:tc>
          <w:tcPr>
            <w:tcW w:w="534" w:type="dxa"/>
          </w:tcPr>
          <w:p w14:paraId="43FE618F" w14:textId="77777777" w:rsidR="00BA73E9" w:rsidRPr="00A97BFD" w:rsidRDefault="00BA73E9" w:rsidP="009C7884">
            <w:r w:rsidRPr="00A97BFD">
              <w:t>5</w:t>
            </w:r>
          </w:p>
        </w:tc>
        <w:tc>
          <w:tcPr>
            <w:tcW w:w="7159" w:type="dxa"/>
          </w:tcPr>
          <w:p w14:paraId="10F17D39" w14:textId="77777777" w:rsidR="00BA73E9" w:rsidRPr="00A97BFD" w:rsidRDefault="00BA73E9" w:rsidP="009C7884">
            <w:r w:rsidRPr="00A97BFD">
              <w:t>Documents for noting</w:t>
            </w:r>
          </w:p>
        </w:tc>
        <w:tc>
          <w:tcPr>
            <w:tcW w:w="2338" w:type="dxa"/>
          </w:tcPr>
          <w:p w14:paraId="1B5DB81E" w14:textId="77777777" w:rsidR="00BA73E9" w:rsidRPr="00A97BFD" w:rsidRDefault="00BA73E9" w:rsidP="009C7884">
            <w:pPr>
              <w:jc w:val="center"/>
            </w:pPr>
            <w:r w:rsidRPr="00A97BFD">
              <w:t>21, 22, 23, 113, 115, 121</w:t>
            </w:r>
          </w:p>
        </w:tc>
      </w:tr>
    </w:tbl>
    <w:p w14:paraId="7804FF10" w14:textId="77777777" w:rsidR="00BA73E9" w:rsidRPr="00A97BFD" w:rsidRDefault="00BA73E9" w:rsidP="00BA73E9">
      <w:pPr>
        <w:tabs>
          <w:tab w:val="clear" w:pos="1134"/>
          <w:tab w:val="clear" w:pos="1871"/>
          <w:tab w:val="clear" w:pos="2268"/>
        </w:tabs>
        <w:overflowPunct/>
        <w:autoSpaceDE/>
        <w:autoSpaceDN/>
        <w:adjustRightInd/>
        <w:spacing w:before="0" w:line="480" w:lineRule="auto"/>
        <w:textAlignment w:val="auto"/>
      </w:pPr>
      <w:r w:rsidRPr="00A97BFD">
        <w:br w:type="page"/>
      </w:r>
    </w:p>
    <w:p w14:paraId="72BA056A" w14:textId="77777777" w:rsidR="00BA73E9" w:rsidRPr="00A97BFD" w:rsidRDefault="00BA73E9" w:rsidP="00C3563F">
      <w:pPr>
        <w:pStyle w:val="Heading1"/>
      </w:pPr>
      <w:r w:rsidRPr="00A97BFD">
        <w:lastRenderedPageBreak/>
        <w:t>1</w:t>
      </w:r>
      <w:r w:rsidRPr="00A97BFD">
        <w:tab/>
        <w:t xml:space="preserve">Participation by observers (continued) (Document 9) </w:t>
      </w:r>
    </w:p>
    <w:p w14:paraId="656EB668" w14:textId="77777777" w:rsidR="00BA73E9" w:rsidRPr="00A97BFD" w:rsidRDefault="00BA73E9" w:rsidP="00C3563F">
      <w:r w:rsidRPr="00A97BFD">
        <w:t>1.1</w:t>
      </w:r>
      <w:r w:rsidRPr="00A97BFD">
        <w:tab/>
        <w:t xml:space="preserve">The </w:t>
      </w:r>
      <w:r w:rsidRPr="00A97BFD">
        <w:rPr>
          <w:b/>
          <w:bCs/>
        </w:rPr>
        <w:t>Secretary of the Plenary</w:t>
      </w:r>
      <w:r w:rsidRPr="00A97BFD">
        <w:t xml:space="preserve"> noted that the Chairman had agreed that observers participating in WRC-19 in a non-advisory capacity and having requested the right to publish information documents should be authorized to do so. She read out the names of the observers in question: the Scientific Committee on Allocation of Frequencies for Radio Astronomy and Science (IUCAF), International Air Transport Association (IATA), European Broadcasting Union (EBU), Committee on Radio Astronomy Frequencies (CRAF), Square Kilometre Array Organization (SKAO), International Amateur Radio Union (IARU) and Europe Middle-East Africa Satellite Operators Association (ESOA).</w:t>
      </w:r>
    </w:p>
    <w:p w14:paraId="63589A35" w14:textId="77777777" w:rsidR="00BA73E9" w:rsidRPr="00A97BFD" w:rsidRDefault="00BA73E9" w:rsidP="00C3563F">
      <w:r w:rsidRPr="00A97BFD">
        <w:t>1.2</w:t>
      </w:r>
      <w:r w:rsidRPr="00A97BFD">
        <w:tab/>
        <w:t xml:space="preserve">The statement by the Secretary of the Plenary was </w:t>
      </w:r>
      <w:r w:rsidRPr="00A97BFD">
        <w:rPr>
          <w:b/>
          <w:bCs/>
        </w:rPr>
        <w:t>endorsed</w:t>
      </w:r>
      <w:r w:rsidRPr="00A97BFD">
        <w:t>.</w:t>
      </w:r>
    </w:p>
    <w:p w14:paraId="5920C8B5" w14:textId="77777777" w:rsidR="00BA73E9" w:rsidRPr="00A97BFD" w:rsidRDefault="00BA73E9" w:rsidP="00C3563F">
      <w:pPr>
        <w:pStyle w:val="Heading1"/>
      </w:pPr>
      <w:r w:rsidRPr="00A97BFD">
        <w:t>2</w:t>
      </w:r>
      <w:r w:rsidRPr="00A97BFD">
        <w:tab/>
        <w:t>Oral reports by the Chairmen of Committees 4, 5 and 6</w:t>
      </w:r>
    </w:p>
    <w:p w14:paraId="59C09F58" w14:textId="77777777" w:rsidR="00BA73E9" w:rsidRPr="00A97BFD" w:rsidRDefault="00BA73E9" w:rsidP="00C3563F">
      <w:r w:rsidRPr="00A97BFD">
        <w:t>2.1</w:t>
      </w:r>
      <w:r w:rsidRPr="00A97BFD">
        <w:tab/>
        <w:t xml:space="preserve">The </w:t>
      </w:r>
      <w:r w:rsidRPr="00A97BFD">
        <w:rPr>
          <w:b/>
          <w:bCs/>
        </w:rPr>
        <w:t>Chairman of Committee 4</w:t>
      </w:r>
      <w:r w:rsidRPr="00A97BFD">
        <w:t xml:space="preserve"> reported that the committee had held its first meeting and set up three working groups: Working Group 4A, chaired by Mr S. Al Balooshi (United Arab Emirates); Working Group 4B, chaired by Mr J. Huang (China); and Working Group 4C, chaired by Mr A. El Hadjar (Cameroon). Those working groups had set up sub-working groups to take up different items. He called on all delegates to support the committee and enable it to complete consideration of the agenda items assigned to it.</w:t>
      </w:r>
    </w:p>
    <w:p w14:paraId="4DADD9C5" w14:textId="77777777" w:rsidR="00BA73E9" w:rsidRPr="00A97BFD" w:rsidRDefault="00BA73E9" w:rsidP="00C3563F">
      <w:pPr>
        <w:rPr>
          <w:b/>
          <w:bCs/>
        </w:rPr>
      </w:pPr>
      <w:r w:rsidRPr="00A97BFD">
        <w:t>2.2</w:t>
      </w:r>
      <w:r w:rsidRPr="00A97BFD">
        <w:tab/>
        <w:t xml:space="preserve">The oral report by the Chairman of Committee 4 was </w:t>
      </w:r>
      <w:r w:rsidRPr="00A97BFD">
        <w:rPr>
          <w:b/>
          <w:bCs/>
        </w:rPr>
        <w:t>noted.</w:t>
      </w:r>
    </w:p>
    <w:p w14:paraId="21883C80" w14:textId="77777777" w:rsidR="00BA73E9" w:rsidRPr="00A97BFD" w:rsidRDefault="00BA73E9" w:rsidP="00C3563F">
      <w:r w:rsidRPr="00A97BFD">
        <w:t>2.3</w:t>
      </w:r>
      <w:r w:rsidRPr="00A97BFD">
        <w:tab/>
        <w:t xml:space="preserve">The </w:t>
      </w:r>
      <w:r w:rsidRPr="00A97BFD">
        <w:rPr>
          <w:b/>
          <w:bCs/>
        </w:rPr>
        <w:t>Chairman of Committee 5</w:t>
      </w:r>
      <w:r w:rsidRPr="00A97BFD">
        <w:t xml:space="preserve"> said that his committee had held its first meeting the previous day. It had allocated documents to three working groups: Working Group 5A on satellite service allocation, chaired by Mr A. Amin (United Arab Emirates); Working Group 5B on satellite regulatory issues, chaired by Mr M. Soliman (Egypt); and Working Group 5C on science services, chaired by Mr E. Allaix (France). Those working groups had already met and had established sub-working groups. Some comments on document allocation had been made, notably on consideration at committee level of issues that were the subject of similar proposals from regional groups. Accordingly, notes by the chairman would be prepared for consideration of proposals submitted under agenda item 7, Issues B, C, D and K. At its next meeting, the committee would consider a revision to Document DT/7 relating to the allocation of documents within Committee 5. </w:t>
      </w:r>
    </w:p>
    <w:p w14:paraId="0285BD7D" w14:textId="77777777" w:rsidR="00BA73E9" w:rsidRPr="00A97BFD" w:rsidRDefault="00BA73E9" w:rsidP="00C3563F">
      <w:pPr>
        <w:rPr>
          <w:b/>
          <w:bCs/>
        </w:rPr>
      </w:pPr>
      <w:r w:rsidRPr="00A97BFD">
        <w:t>2.4</w:t>
      </w:r>
      <w:r w:rsidRPr="00A97BFD">
        <w:tab/>
        <w:t xml:space="preserve">The oral report by the Chairman of Committee 5 was </w:t>
      </w:r>
      <w:r w:rsidRPr="00A97BFD">
        <w:rPr>
          <w:b/>
          <w:bCs/>
        </w:rPr>
        <w:t>noted.</w:t>
      </w:r>
    </w:p>
    <w:p w14:paraId="5FC326B8" w14:textId="46DE7444" w:rsidR="00BA73E9" w:rsidRPr="00A97BFD" w:rsidRDefault="00BA73E9" w:rsidP="00C3563F">
      <w:r w:rsidRPr="00A97BFD">
        <w:t>2.5</w:t>
      </w:r>
      <w:r w:rsidRPr="00A97BFD">
        <w:tab/>
        <w:t xml:space="preserve">The </w:t>
      </w:r>
      <w:r w:rsidRPr="00A97BFD">
        <w:rPr>
          <w:b/>
          <w:bCs/>
        </w:rPr>
        <w:t>Chairman of Committee 6</w:t>
      </w:r>
      <w:r w:rsidRPr="00A97BFD">
        <w:t xml:space="preserve"> reported that his committee had also held its first meeting, setting up two working groups: Working Group 6A on general issues, chaired by Mr</w:t>
      </w:r>
      <w:r w:rsidR="00E962E4">
        <w:t> </w:t>
      </w:r>
      <w:r w:rsidRPr="00A97BFD">
        <w:t>J. Williams (United States); and Working Group 6B on the agenda of the next WRC, chaired by Mr</w:t>
      </w:r>
      <w:r w:rsidR="00E962E4">
        <w:t> </w:t>
      </w:r>
      <w:r w:rsidRPr="00A97BFD">
        <w:t>A. Shurakhov (Russian Federation). Those working groups had already begun their deliberations.</w:t>
      </w:r>
    </w:p>
    <w:p w14:paraId="5CB15788" w14:textId="77777777" w:rsidR="00BA73E9" w:rsidRPr="00A97BFD" w:rsidRDefault="00BA73E9" w:rsidP="00C3563F">
      <w:pPr>
        <w:rPr>
          <w:b/>
          <w:bCs/>
        </w:rPr>
      </w:pPr>
      <w:r w:rsidRPr="00A97BFD">
        <w:t>2.6</w:t>
      </w:r>
      <w:r w:rsidRPr="00A97BFD">
        <w:tab/>
        <w:t xml:space="preserve">The oral report by the Chairman of Committee 6 was </w:t>
      </w:r>
      <w:r w:rsidRPr="00A97BFD">
        <w:rPr>
          <w:b/>
          <w:bCs/>
        </w:rPr>
        <w:t>noted.</w:t>
      </w:r>
    </w:p>
    <w:p w14:paraId="1A77E276" w14:textId="77777777" w:rsidR="00BA73E9" w:rsidRPr="00A97BFD" w:rsidRDefault="00BA73E9" w:rsidP="00C3563F">
      <w:pPr>
        <w:pStyle w:val="Heading1"/>
      </w:pPr>
      <w:r w:rsidRPr="00A97BFD">
        <w:t>3</w:t>
      </w:r>
      <w:r w:rsidRPr="00A97BFD">
        <w:tab/>
        <w:t>Allocation of documents to committees (continued) (Document DT/3)</w:t>
      </w:r>
    </w:p>
    <w:p w14:paraId="04378B7B" w14:textId="419F90A1" w:rsidR="00BA73E9" w:rsidRPr="00A97BFD" w:rsidRDefault="00BA73E9" w:rsidP="00C3563F">
      <w:r w:rsidRPr="00A97BFD">
        <w:t>3.1</w:t>
      </w:r>
      <w:r w:rsidRPr="00A97BFD">
        <w:tab/>
        <w:t xml:space="preserve">The </w:t>
      </w:r>
      <w:r w:rsidRPr="00A97BFD">
        <w:rPr>
          <w:b/>
          <w:bCs/>
        </w:rPr>
        <w:t>delegate of Cameroon</w:t>
      </w:r>
      <w:r w:rsidRPr="00A97BFD">
        <w:t xml:space="preserve">, speaking on behalf of the Member States of the African Telecommunications Union, said that according to Document DT/3, Addendum 22 to Document 46, which was an African common proposal, was to be taken up under </w:t>
      </w:r>
      <w:r w:rsidR="00E962E4" w:rsidRPr="00A97BFD">
        <w:t xml:space="preserve">Agenda </w:t>
      </w:r>
      <w:r w:rsidRPr="00A97BFD">
        <w:t>item 9.2, rather than item</w:t>
      </w:r>
      <w:r w:rsidR="00E962E4">
        <w:t> </w:t>
      </w:r>
      <w:r w:rsidRPr="00A97BFD">
        <w:t>9.1 as originally hoped. The document contained a proposal to retain certain frequency assignments that were part of the Common Heritage of the Parties of ITSO and which RRB had cancelled. In view of its specific nature, the document should be taken up by the Plenary, rather than in Committee 5.</w:t>
      </w:r>
    </w:p>
    <w:p w14:paraId="61EEB384" w14:textId="77777777" w:rsidR="00BA73E9" w:rsidRPr="00A97BFD" w:rsidRDefault="00BA73E9" w:rsidP="00C3563F">
      <w:r w:rsidRPr="00A97BFD">
        <w:lastRenderedPageBreak/>
        <w:t>3.2</w:t>
      </w:r>
      <w:r w:rsidRPr="00A97BFD">
        <w:tab/>
        <w:t xml:space="preserve">The </w:t>
      </w:r>
      <w:r w:rsidRPr="00A97BFD">
        <w:rPr>
          <w:b/>
          <w:bCs/>
        </w:rPr>
        <w:t>delegate of Egypt</w:t>
      </w:r>
      <w:r w:rsidRPr="00A97BFD">
        <w:t>, noting that all contributions should be treated equally, said that the document should be considered by Committee 5.</w:t>
      </w:r>
    </w:p>
    <w:p w14:paraId="1D69B3E2" w14:textId="77777777" w:rsidR="00BA73E9" w:rsidRPr="00A97BFD" w:rsidRDefault="00BA73E9" w:rsidP="00C3563F">
      <w:r w:rsidRPr="00A97BFD">
        <w:t>3.3</w:t>
      </w:r>
      <w:r w:rsidRPr="00A97BFD">
        <w:tab/>
        <w:t xml:space="preserve">The </w:t>
      </w:r>
      <w:r w:rsidRPr="00A97BFD">
        <w:rPr>
          <w:b/>
          <w:bCs/>
        </w:rPr>
        <w:t>delegate of the Islamic Republic of Iran</w:t>
      </w:r>
      <w:r w:rsidRPr="00A97BFD">
        <w:t xml:space="preserve"> pointed out that all Member States had the right to request that their contributions be considered by the Plenary. Cameroon might therefore be authorized to introduce the document at a subsequent meeting before it was referred to Committee 5 for further consideration.</w:t>
      </w:r>
    </w:p>
    <w:p w14:paraId="7B26B246" w14:textId="77777777" w:rsidR="00BA73E9" w:rsidRPr="00A97BFD" w:rsidRDefault="00BA73E9" w:rsidP="00C3563F">
      <w:r w:rsidRPr="00A97BFD">
        <w:t>3.4</w:t>
      </w:r>
      <w:r w:rsidRPr="00A97BFD">
        <w:tab/>
        <w:t xml:space="preserve">The </w:t>
      </w:r>
      <w:r w:rsidRPr="00A97BFD">
        <w:rPr>
          <w:b/>
          <w:bCs/>
        </w:rPr>
        <w:t>delegate of the United Arab Emirates</w:t>
      </w:r>
      <w:r w:rsidRPr="00A97BFD">
        <w:t xml:space="preserve"> agreed that the document should be considered in detail in Committee 5 but agreed that Cameroon might be permitted to introduce it in the Plenary.</w:t>
      </w:r>
    </w:p>
    <w:p w14:paraId="16922B15" w14:textId="73CCFB16" w:rsidR="00BA73E9" w:rsidRPr="00A97BFD" w:rsidRDefault="00BA73E9" w:rsidP="000D1C42">
      <w:r w:rsidRPr="00A97BFD">
        <w:t>3.5</w:t>
      </w:r>
      <w:r w:rsidRPr="00A97BFD">
        <w:tab/>
        <w:t xml:space="preserve">The </w:t>
      </w:r>
      <w:r w:rsidRPr="00A97BFD">
        <w:rPr>
          <w:b/>
          <w:bCs/>
        </w:rPr>
        <w:t>Chairman</w:t>
      </w:r>
      <w:r w:rsidRPr="00A97BFD">
        <w:t xml:space="preserve"> took it that the way forward suggested by the delegate of the </w:t>
      </w:r>
      <w:r w:rsidR="000D1C42">
        <w:t>United Arab Emirates</w:t>
      </w:r>
      <w:r w:rsidRPr="00A97BFD">
        <w:t xml:space="preserve"> was acceptable.</w:t>
      </w:r>
    </w:p>
    <w:p w14:paraId="008B7DA7" w14:textId="77777777" w:rsidR="00BA73E9" w:rsidRPr="00A97BFD" w:rsidRDefault="00BA73E9" w:rsidP="00C3563F">
      <w:r w:rsidRPr="00A97BFD">
        <w:t>3.6</w:t>
      </w:r>
      <w:r w:rsidRPr="00A97BFD">
        <w:tab/>
        <w:t xml:space="preserve">It was so </w:t>
      </w:r>
      <w:r w:rsidRPr="00A97BFD">
        <w:rPr>
          <w:b/>
          <w:bCs/>
        </w:rPr>
        <w:t>agreed</w:t>
      </w:r>
      <w:r w:rsidRPr="00A97BFD">
        <w:t>.</w:t>
      </w:r>
    </w:p>
    <w:p w14:paraId="02602BEA" w14:textId="77777777" w:rsidR="00BA73E9" w:rsidRPr="00A97BFD" w:rsidRDefault="00BA73E9" w:rsidP="00C3563F">
      <w:pPr>
        <w:pStyle w:val="Heading1"/>
      </w:pPr>
      <w:r w:rsidRPr="00A97BFD">
        <w:t>4</w:t>
      </w:r>
      <w:r w:rsidRPr="00A97BFD">
        <w:tab/>
        <w:t>Documents for approval (Documents 120, 130 and 131)</w:t>
      </w:r>
    </w:p>
    <w:p w14:paraId="3E8164FC" w14:textId="37F18D8D" w:rsidR="00BA73E9" w:rsidRPr="00A97BFD" w:rsidRDefault="00BA73E9" w:rsidP="00C3563F">
      <w:r w:rsidRPr="00A97BFD">
        <w:t>4.1</w:t>
      </w:r>
      <w:r w:rsidRPr="00A97BFD">
        <w:tab/>
        <w:t xml:space="preserve">The </w:t>
      </w:r>
      <w:r w:rsidRPr="00A97BFD">
        <w:rPr>
          <w:b/>
          <w:bCs/>
        </w:rPr>
        <w:t>Chairman of Committee 6</w:t>
      </w:r>
      <w:r w:rsidRPr="00A97BFD">
        <w:t xml:space="preserve"> said that Document 120, a note by the Chairmen of Committees 4, 5 and 6, concerned consideration of relevant parts of the Report of the Director of BR on the activities of the Radiocommunication Sector. The issues discussed in the report had been divided into three categories, each allocated to a different committee: terrestrial issues to Committee</w:t>
      </w:r>
      <w:r w:rsidR="00E962E4">
        <w:t> </w:t>
      </w:r>
      <w:r w:rsidRPr="00A97BFD">
        <w:t>4, satellite issues to Committee 5 and general issues to Committee 6.</w:t>
      </w:r>
    </w:p>
    <w:p w14:paraId="050BE6A3" w14:textId="77777777" w:rsidR="00BA73E9" w:rsidRPr="00A97BFD" w:rsidRDefault="00BA73E9" w:rsidP="00C3563F">
      <w:r w:rsidRPr="00A97BFD">
        <w:t>4.2</w:t>
      </w:r>
      <w:r w:rsidRPr="00A97BFD">
        <w:tab/>
        <w:t>The</w:t>
      </w:r>
      <w:r w:rsidRPr="00A97BFD">
        <w:rPr>
          <w:b/>
          <w:bCs/>
        </w:rPr>
        <w:t xml:space="preserve"> delegate of the Islamic Republic of Iran </w:t>
      </w:r>
      <w:r w:rsidRPr="00A97BFD">
        <w:t>proposed adding the words “to the Plenary” to the title of Document 120, in order to align it with Document 130. The title of Document 120 would thus read: “Note by the Chairmen of Committees 4, 5 and 6 to the Plenary”.</w:t>
      </w:r>
    </w:p>
    <w:p w14:paraId="349BA03B" w14:textId="77777777" w:rsidR="00BA73E9" w:rsidRPr="00A97BFD" w:rsidRDefault="00BA73E9" w:rsidP="00C3563F">
      <w:r w:rsidRPr="00A97BFD">
        <w:t>4.3</w:t>
      </w:r>
      <w:r w:rsidRPr="00A97BFD">
        <w:tab/>
        <w:t xml:space="preserve">The </w:t>
      </w:r>
      <w:r w:rsidRPr="00A97BFD">
        <w:rPr>
          <w:b/>
          <w:bCs/>
        </w:rPr>
        <w:t>Chairman of Committee 6</w:t>
      </w:r>
      <w:r w:rsidRPr="00A97BFD">
        <w:t xml:space="preserve"> </w:t>
      </w:r>
      <w:proofErr w:type="gramStart"/>
      <w:r w:rsidRPr="00A97BFD">
        <w:t>agreed, and</w:t>
      </w:r>
      <w:proofErr w:type="gramEnd"/>
      <w:r w:rsidRPr="00A97BFD">
        <w:t xml:space="preserve"> suggested that the same correction should apply to Document 131.</w:t>
      </w:r>
    </w:p>
    <w:p w14:paraId="515EC6EF" w14:textId="77777777" w:rsidR="00BA73E9" w:rsidRPr="00A97BFD" w:rsidRDefault="00BA73E9" w:rsidP="00C3563F">
      <w:r w:rsidRPr="00A97BFD">
        <w:t>4.4</w:t>
      </w:r>
      <w:r w:rsidRPr="00A97BFD">
        <w:tab/>
        <w:t>It was so</w:t>
      </w:r>
      <w:r w:rsidRPr="00A97BFD">
        <w:rPr>
          <w:b/>
          <w:bCs/>
        </w:rPr>
        <w:t xml:space="preserve"> agreed</w:t>
      </w:r>
      <w:r w:rsidRPr="00A97BFD">
        <w:t>.</w:t>
      </w:r>
    </w:p>
    <w:p w14:paraId="3C028DF3" w14:textId="77777777" w:rsidR="00BA73E9" w:rsidRPr="00A97BFD" w:rsidRDefault="00BA73E9" w:rsidP="00C3563F">
      <w:pPr>
        <w:rPr>
          <w:b/>
          <w:bCs/>
        </w:rPr>
      </w:pPr>
      <w:r w:rsidRPr="00A97BFD">
        <w:t>4.5</w:t>
      </w:r>
      <w:r w:rsidRPr="00A97BFD">
        <w:tab/>
        <w:t>Document 120, as amended, was</w:t>
      </w:r>
      <w:r w:rsidRPr="00A97BFD">
        <w:rPr>
          <w:b/>
          <w:bCs/>
        </w:rPr>
        <w:t xml:space="preserve"> approved.</w:t>
      </w:r>
    </w:p>
    <w:p w14:paraId="490C75EC" w14:textId="78E866F0" w:rsidR="00BA73E9" w:rsidRPr="00A97BFD" w:rsidRDefault="00BA73E9" w:rsidP="00C3563F">
      <w:r w:rsidRPr="00A97BFD">
        <w:t>4.6</w:t>
      </w:r>
      <w:r w:rsidRPr="00A97BFD">
        <w:tab/>
        <w:t xml:space="preserve">The </w:t>
      </w:r>
      <w:r w:rsidRPr="00A97BFD">
        <w:rPr>
          <w:b/>
          <w:bCs/>
        </w:rPr>
        <w:t>Chairman of Committee 6</w:t>
      </w:r>
      <w:r w:rsidRPr="00A97BFD">
        <w:t xml:space="preserve"> said that Document 130, a note by the Chairman of Committee 6 to the Plenary, concerned the treatment of editorial corrections to the Radio Regulations (agenda item 9.2). In line with decisions made at WRC-12 and WRC-15, such editorial corrections were collected and forwarded in a separate communication to Committee 7, to be consolidated for consideration by the Plenary. They did not appear in the Final Acts but were ultimately incorporated into the revised version of the Radio Regulations. </w:t>
      </w:r>
    </w:p>
    <w:p w14:paraId="7E14C5FB" w14:textId="77777777" w:rsidR="00BA73E9" w:rsidRPr="00A97BFD" w:rsidRDefault="00BA73E9" w:rsidP="00C3563F">
      <w:pPr>
        <w:rPr>
          <w:b/>
          <w:bCs/>
        </w:rPr>
      </w:pPr>
      <w:r w:rsidRPr="00A97BFD">
        <w:t>4.7</w:t>
      </w:r>
      <w:r w:rsidRPr="00A97BFD">
        <w:tab/>
        <w:t>Document 130 was</w:t>
      </w:r>
      <w:r w:rsidRPr="00A97BFD">
        <w:rPr>
          <w:b/>
          <w:bCs/>
        </w:rPr>
        <w:t xml:space="preserve"> approved.</w:t>
      </w:r>
    </w:p>
    <w:p w14:paraId="7DFC39EC" w14:textId="752829F7" w:rsidR="00BA73E9" w:rsidRPr="00A97BFD" w:rsidRDefault="00BA73E9" w:rsidP="00C3563F">
      <w:pPr>
        <w:rPr>
          <w:szCs w:val="24"/>
        </w:rPr>
      </w:pPr>
      <w:r w:rsidRPr="00A97BFD">
        <w:t>4.8</w:t>
      </w:r>
      <w:r w:rsidRPr="00A97BFD">
        <w:tab/>
        <w:t xml:space="preserve">The </w:t>
      </w:r>
      <w:r w:rsidRPr="00A97BFD">
        <w:rPr>
          <w:b/>
          <w:bCs/>
        </w:rPr>
        <w:t>Chairman of Committee 6</w:t>
      </w:r>
      <w:r w:rsidRPr="00A97BFD">
        <w:t xml:space="preserve"> said that Document 131, a note by the Chairman of Committee 6 to the Plenary, concerned proposals submitted under </w:t>
      </w:r>
      <w:r w:rsidR="00E962E4" w:rsidRPr="00A97BFD">
        <w:t xml:space="preserve">Agenda </w:t>
      </w:r>
      <w:r w:rsidRPr="00A97BFD">
        <w:t xml:space="preserve">item 8, relating to the deletion or addition of country names from or to existing footnotes. The proposed approach was </w:t>
      </w:r>
      <w:proofErr w:type="gramStart"/>
      <w:r w:rsidRPr="00A97BFD">
        <w:t>similar to</w:t>
      </w:r>
      <w:proofErr w:type="gramEnd"/>
      <w:r w:rsidRPr="00A97BFD">
        <w:t xml:space="preserve"> that adopted by WRC-12 and WRC-15: proposals to add country names would be accepted under certain conditions and only if there were no objections from any administration affected as a result. The deadline for submitting proposals for the addition of country names to existing footnotes had been set as Friday, 1 November 2019, at 1800 hours (Sharm el-Sheikh time), and the deadline for submitting proposals for the deletion of country names was Friday, 8</w:t>
      </w:r>
      <w:r w:rsidR="00B365D0">
        <w:t> </w:t>
      </w:r>
      <w:r w:rsidRPr="00A97BFD">
        <w:t xml:space="preserve">November 2019, at 1800 hours (Sharm el-Sheikh time). The foregoing did not affect proposals for </w:t>
      </w:r>
      <w:r w:rsidRPr="00A97BFD">
        <w:rPr>
          <w:szCs w:val="24"/>
        </w:rPr>
        <w:t>new footnotes under specific agenda items, which would be subject to the provisions of Resolution</w:t>
      </w:r>
      <w:r w:rsidR="00B365D0">
        <w:rPr>
          <w:szCs w:val="24"/>
        </w:rPr>
        <w:t> </w:t>
      </w:r>
      <w:r w:rsidRPr="00A97BFD">
        <w:rPr>
          <w:szCs w:val="24"/>
        </w:rPr>
        <w:t>26 (Rev.WRC-07).</w:t>
      </w:r>
    </w:p>
    <w:p w14:paraId="504709CB" w14:textId="77777777" w:rsidR="00BA73E9" w:rsidRPr="00A97BFD" w:rsidRDefault="00BA73E9" w:rsidP="00C3563F">
      <w:pPr>
        <w:rPr>
          <w:szCs w:val="24"/>
        </w:rPr>
      </w:pPr>
      <w:r w:rsidRPr="00A97BFD">
        <w:rPr>
          <w:szCs w:val="24"/>
        </w:rPr>
        <w:lastRenderedPageBreak/>
        <w:t>4.9</w:t>
      </w:r>
      <w:r w:rsidRPr="00A97BFD">
        <w:rPr>
          <w:szCs w:val="24"/>
        </w:rPr>
        <w:tab/>
        <w:t>Document 131, as amended, was</w:t>
      </w:r>
      <w:r w:rsidRPr="00A97BFD">
        <w:rPr>
          <w:b/>
          <w:bCs/>
          <w:szCs w:val="24"/>
        </w:rPr>
        <w:t xml:space="preserve"> approved.</w:t>
      </w:r>
    </w:p>
    <w:p w14:paraId="504FA2B6" w14:textId="77777777" w:rsidR="00BA73E9" w:rsidRPr="00A97BFD" w:rsidRDefault="00BA73E9" w:rsidP="00C3563F">
      <w:pPr>
        <w:pStyle w:val="Heading1"/>
      </w:pPr>
      <w:r w:rsidRPr="00A97BFD">
        <w:t>5</w:t>
      </w:r>
      <w:r w:rsidRPr="00A97BFD">
        <w:tab/>
        <w:t>Documents for noting (Documents 21, 22, 23, 113, 115 and 121)</w:t>
      </w:r>
    </w:p>
    <w:p w14:paraId="1A220486" w14:textId="77777777" w:rsidR="00BA73E9" w:rsidRPr="00A97BFD" w:rsidRDefault="00BA73E9" w:rsidP="00C3563F">
      <w:r w:rsidRPr="00A97BFD">
        <w:t>5.1</w:t>
      </w:r>
      <w:r w:rsidRPr="00A97BFD">
        <w:tab/>
        <w:t xml:space="preserve">The </w:t>
      </w:r>
      <w:r w:rsidRPr="00A97BFD">
        <w:rPr>
          <w:b/>
          <w:bCs/>
        </w:rPr>
        <w:t>Chairman</w:t>
      </w:r>
      <w:r w:rsidRPr="00A97BFD">
        <w:t xml:space="preserve"> drew attention to Documents 21, 22, 23, 113, 115 and 121, which reflected the decisions taken by the conference at the first plenary meeting concerning, respectively, the list of chairmen and vice-chairmen of the conference; the conference secretariat; the conference structure; the deadline for the submission of credentials; the conference schedule; and arrangements for the work of the Editorial Committee. </w:t>
      </w:r>
    </w:p>
    <w:p w14:paraId="26144B71" w14:textId="77777777" w:rsidR="00BA73E9" w:rsidRPr="00A97BFD" w:rsidRDefault="00BA73E9" w:rsidP="00C3563F">
      <w:r w:rsidRPr="00A97BFD">
        <w:t>5.2</w:t>
      </w:r>
      <w:r w:rsidRPr="00A97BFD">
        <w:tab/>
        <w:t xml:space="preserve">The </w:t>
      </w:r>
      <w:r w:rsidRPr="00A97BFD">
        <w:rPr>
          <w:b/>
          <w:bCs/>
        </w:rPr>
        <w:t>Director of BR</w:t>
      </w:r>
      <w:r w:rsidRPr="00A97BFD">
        <w:t xml:space="preserve"> said that, in order to rectify any confusion that might have arisen during the first plenary meeting, he wished to make it clear that the deadline for the submission of credentials had been set as 13 November 2019.</w:t>
      </w:r>
    </w:p>
    <w:p w14:paraId="739F01D1" w14:textId="77777777" w:rsidR="00BA73E9" w:rsidRPr="00A97BFD" w:rsidRDefault="00BA73E9" w:rsidP="00C3563F">
      <w:r w:rsidRPr="00A97BFD">
        <w:t>5.3</w:t>
      </w:r>
      <w:r w:rsidRPr="00A97BFD">
        <w:tab/>
        <w:t xml:space="preserve">In the light of that clarification, the </w:t>
      </w:r>
      <w:r w:rsidRPr="00A97BFD">
        <w:rPr>
          <w:b/>
          <w:bCs/>
        </w:rPr>
        <w:t>delegate of the Islamic Republic of Iran</w:t>
      </w:r>
      <w:r w:rsidRPr="00A97BFD">
        <w:t xml:space="preserve"> proposed that Document 113 should be approved, rather than noted.</w:t>
      </w:r>
    </w:p>
    <w:p w14:paraId="3615B1FA" w14:textId="77777777" w:rsidR="00BA73E9" w:rsidRPr="00A97BFD" w:rsidRDefault="00BA73E9" w:rsidP="00C3563F">
      <w:r w:rsidRPr="00A97BFD">
        <w:t>5.4</w:t>
      </w:r>
      <w:r w:rsidRPr="00A97BFD">
        <w:tab/>
        <w:t xml:space="preserve">It was so </w:t>
      </w:r>
      <w:r w:rsidRPr="00A97BFD">
        <w:rPr>
          <w:b/>
          <w:bCs/>
        </w:rPr>
        <w:t>agreed</w:t>
      </w:r>
      <w:r w:rsidRPr="00A97BFD">
        <w:t>.</w:t>
      </w:r>
    </w:p>
    <w:p w14:paraId="795991D1" w14:textId="77777777" w:rsidR="00BA73E9" w:rsidRPr="00A97BFD" w:rsidRDefault="00BA73E9" w:rsidP="00C3563F">
      <w:r w:rsidRPr="00A97BFD">
        <w:t>5.5</w:t>
      </w:r>
      <w:r w:rsidRPr="00A97BFD">
        <w:tab/>
        <w:t xml:space="preserve">Document 113 was </w:t>
      </w:r>
      <w:r w:rsidRPr="00A97BFD">
        <w:rPr>
          <w:b/>
          <w:bCs/>
        </w:rPr>
        <w:t>approved</w:t>
      </w:r>
      <w:r w:rsidRPr="00A97BFD">
        <w:t>.</w:t>
      </w:r>
    </w:p>
    <w:p w14:paraId="7C3C027F" w14:textId="77777777" w:rsidR="00BA73E9" w:rsidRPr="00A97BFD" w:rsidRDefault="00BA73E9" w:rsidP="00C3563F">
      <w:r w:rsidRPr="00A97BFD">
        <w:t>5.6</w:t>
      </w:r>
      <w:r w:rsidRPr="00A97BFD">
        <w:tab/>
        <w:t xml:space="preserve">Documents 21, 22, 23, 115 and 121 were </w:t>
      </w:r>
      <w:r w:rsidRPr="00A97BFD">
        <w:rPr>
          <w:b/>
          <w:bCs/>
        </w:rPr>
        <w:t>noted</w:t>
      </w:r>
      <w:r w:rsidRPr="00A97BFD">
        <w:t>.</w:t>
      </w:r>
    </w:p>
    <w:p w14:paraId="2538C0D8" w14:textId="3F53A9A8" w:rsidR="00BA73E9" w:rsidRPr="00A97BFD" w:rsidRDefault="00BA73E9" w:rsidP="00C3563F">
      <w:pPr>
        <w:rPr>
          <w:b/>
          <w:bCs/>
        </w:rPr>
      </w:pPr>
      <w:r w:rsidRPr="00A97BFD">
        <w:rPr>
          <w:b/>
          <w:bCs/>
        </w:rPr>
        <w:t>The meeting rose at 1640 hours.</w:t>
      </w:r>
    </w:p>
    <w:p w14:paraId="07A05BB1" w14:textId="64BDF3F1" w:rsidR="00C3563F" w:rsidRDefault="00C3563F" w:rsidP="00C3563F">
      <w:pPr>
        <w:rPr>
          <w:b/>
          <w:bCs/>
        </w:rPr>
      </w:pPr>
    </w:p>
    <w:p w14:paraId="66445C49" w14:textId="77777777" w:rsidR="00B365D0" w:rsidRPr="00A97BFD" w:rsidRDefault="00B365D0" w:rsidP="00C3563F">
      <w:pPr>
        <w:rPr>
          <w:b/>
          <w:bCs/>
        </w:rPr>
      </w:pPr>
    </w:p>
    <w:p w14:paraId="623EF2A2" w14:textId="7E8B53B2" w:rsidR="00187BD9" w:rsidRPr="00C3563F" w:rsidRDefault="00BA73E9" w:rsidP="00C3563F">
      <w:pPr>
        <w:rPr>
          <w:bCs/>
          <w:szCs w:val="24"/>
        </w:rPr>
      </w:pPr>
      <w:r w:rsidRPr="00A97BFD">
        <w:t>The Secretary-General:</w:t>
      </w:r>
      <w:r w:rsidRPr="00A97BFD">
        <w:tab/>
      </w:r>
      <w:r w:rsidRPr="00A97BFD">
        <w:rPr>
          <w:szCs w:val="24"/>
        </w:rPr>
        <w:tab/>
      </w:r>
      <w:r w:rsidR="00C3563F" w:rsidRPr="00A97BFD">
        <w:rPr>
          <w:szCs w:val="24"/>
        </w:rPr>
        <w:tab/>
      </w:r>
      <w:r w:rsidR="00C3563F" w:rsidRPr="00A97BFD">
        <w:rPr>
          <w:szCs w:val="24"/>
        </w:rPr>
        <w:tab/>
      </w:r>
      <w:r w:rsidR="00C3563F" w:rsidRPr="00A97BFD">
        <w:rPr>
          <w:szCs w:val="24"/>
        </w:rPr>
        <w:tab/>
      </w:r>
      <w:r w:rsidR="00C3563F" w:rsidRPr="00A97BFD">
        <w:rPr>
          <w:szCs w:val="24"/>
        </w:rPr>
        <w:tab/>
      </w:r>
      <w:r w:rsidR="00C3563F" w:rsidRPr="00A97BFD">
        <w:rPr>
          <w:szCs w:val="24"/>
        </w:rPr>
        <w:tab/>
      </w:r>
      <w:r w:rsidR="00C3563F" w:rsidRPr="00A97BFD">
        <w:rPr>
          <w:szCs w:val="24"/>
        </w:rPr>
        <w:tab/>
      </w:r>
      <w:r w:rsidRPr="00A97BFD">
        <w:rPr>
          <w:szCs w:val="24"/>
        </w:rPr>
        <w:t>The Chairman:</w:t>
      </w:r>
      <w:r w:rsidR="00A97BFD" w:rsidRPr="00A97BFD">
        <w:rPr>
          <w:szCs w:val="24"/>
        </w:rPr>
        <w:br/>
      </w:r>
      <w:r w:rsidR="00C3563F" w:rsidRPr="00A97BFD">
        <w:rPr>
          <w:bCs/>
          <w:szCs w:val="24"/>
        </w:rPr>
        <w:t xml:space="preserve">          </w:t>
      </w:r>
      <w:r w:rsidRPr="00A97BFD">
        <w:rPr>
          <w:bCs/>
          <w:szCs w:val="24"/>
        </w:rPr>
        <w:t>H. ZHAO</w:t>
      </w:r>
      <w:r w:rsidRPr="00A97BFD">
        <w:rPr>
          <w:bCs/>
          <w:szCs w:val="24"/>
        </w:rPr>
        <w:tab/>
      </w:r>
      <w:r w:rsidRPr="00A97BFD">
        <w:rPr>
          <w:b/>
          <w:szCs w:val="24"/>
        </w:rPr>
        <w:tab/>
      </w:r>
      <w:r w:rsidRPr="00A97BFD">
        <w:rPr>
          <w:b/>
          <w:szCs w:val="24"/>
        </w:rPr>
        <w:tab/>
      </w:r>
      <w:r w:rsidRPr="00A97BFD">
        <w:rPr>
          <w:b/>
          <w:szCs w:val="24"/>
        </w:rPr>
        <w:tab/>
      </w:r>
      <w:r w:rsidRPr="00A97BFD">
        <w:rPr>
          <w:b/>
          <w:szCs w:val="24"/>
        </w:rPr>
        <w:tab/>
      </w:r>
      <w:r w:rsidRPr="00A97BFD">
        <w:rPr>
          <w:b/>
          <w:szCs w:val="24"/>
        </w:rPr>
        <w:tab/>
      </w:r>
      <w:r w:rsidRPr="00A97BFD">
        <w:rPr>
          <w:b/>
          <w:szCs w:val="24"/>
        </w:rPr>
        <w:tab/>
      </w:r>
      <w:r w:rsidRPr="00A97BFD">
        <w:rPr>
          <w:b/>
          <w:szCs w:val="24"/>
        </w:rPr>
        <w:tab/>
      </w:r>
      <w:r w:rsidRPr="00A97BFD">
        <w:rPr>
          <w:b/>
          <w:szCs w:val="24"/>
        </w:rPr>
        <w:tab/>
      </w:r>
      <w:r w:rsidR="00C3563F" w:rsidRPr="00A97BFD">
        <w:rPr>
          <w:b/>
          <w:szCs w:val="24"/>
        </w:rPr>
        <w:t xml:space="preserve"> </w:t>
      </w:r>
      <w:r w:rsidRPr="00A97BFD">
        <w:rPr>
          <w:bCs/>
          <w:szCs w:val="24"/>
        </w:rPr>
        <w:t>A. BADAWI</w:t>
      </w:r>
    </w:p>
    <w:sectPr w:rsidR="00187BD9" w:rsidRPr="00C3563F"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43900" w14:textId="77777777" w:rsidR="00AE514B" w:rsidRDefault="00AE514B">
      <w:r>
        <w:separator/>
      </w:r>
    </w:p>
  </w:endnote>
  <w:endnote w:type="continuationSeparator" w:id="0">
    <w:p w14:paraId="195F9BA4"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B02F" w14:textId="031FEA94" w:rsidR="00E45D05" w:rsidRDefault="00E45D05">
    <w:pPr>
      <w:framePr w:wrap="around" w:vAnchor="text" w:hAnchor="margin" w:xAlign="right" w:y="1"/>
    </w:pPr>
    <w:r>
      <w:fldChar w:fldCharType="begin"/>
    </w:r>
    <w:r>
      <w:instrText xml:space="preserve">PAGE  </w:instrText>
    </w:r>
    <w:r>
      <w:fldChar w:fldCharType="end"/>
    </w:r>
  </w:p>
  <w:p w14:paraId="287CDB95" w14:textId="27B700B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6562B">
      <w:rPr>
        <w:noProof/>
        <w:lang w:val="en-US"/>
      </w:rPr>
      <w:t>P:\ENG\ITU-R\CONF-R\CMR19\100\174E.docx</w:t>
    </w:r>
    <w:r>
      <w:fldChar w:fldCharType="end"/>
    </w:r>
    <w:r w:rsidRPr="0041348E">
      <w:rPr>
        <w:lang w:val="en-US"/>
      </w:rPr>
      <w:tab/>
    </w:r>
    <w:r>
      <w:fldChar w:fldCharType="begin"/>
    </w:r>
    <w:r>
      <w:instrText xml:space="preserve"> SAVEDATE \@ DD.MM.YY </w:instrText>
    </w:r>
    <w:r>
      <w:fldChar w:fldCharType="separate"/>
    </w:r>
    <w:r w:rsidR="0046562B">
      <w:rPr>
        <w:noProof/>
      </w:rPr>
      <w:t>04.11.19</w:t>
    </w:r>
    <w:r>
      <w:fldChar w:fldCharType="end"/>
    </w:r>
    <w:r w:rsidRPr="0041348E">
      <w:rPr>
        <w:lang w:val="en-US"/>
      </w:rPr>
      <w:tab/>
    </w:r>
    <w:r>
      <w:fldChar w:fldCharType="begin"/>
    </w:r>
    <w:r>
      <w:instrText xml:space="preserve"> PRINTDATE \@ DD.MM.YY </w:instrText>
    </w:r>
    <w:r>
      <w:fldChar w:fldCharType="separate"/>
    </w:r>
    <w:r w:rsidR="0046562B">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4ADF" w14:textId="53B86182" w:rsidR="00E45D05" w:rsidRDefault="00E45D05" w:rsidP="009B1EA1">
    <w:pPr>
      <w:pStyle w:val="Footer"/>
    </w:pPr>
    <w:r>
      <w:fldChar w:fldCharType="begin"/>
    </w:r>
    <w:r w:rsidRPr="0041348E">
      <w:rPr>
        <w:lang w:val="en-US"/>
      </w:rPr>
      <w:instrText xml:space="preserve"> FILENAME \p  \* MERGEFORMAT </w:instrText>
    </w:r>
    <w:r>
      <w:fldChar w:fldCharType="separate"/>
    </w:r>
    <w:r w:rsidR="0046562B">
      <w:rPr>
        <w:lang w:val="en-US"/>
      </w:rPr>
      <w:t>P:\ENG\ITU-R\CONF-R\CMR19\100\174E.docx</w:t>
    </w:r>
    <w:r>
      <w:fldChar w:fldCharType="end"/>
    </w:r>
    <w:r w:rsidR="00C3563F">
      <w:t xml:space="preserve"> (46366</w:t>
    </w:r>
    <w:r w:rsidR="00C83FB6">
      <w:t>5</w:t>
    </w:r>
    <w:r w:rsidR="00C3563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2794" w14:textId="7B4F190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6562B">
      <w:rPr>
        <w:lang w:val="en-US"/>
      </w:rPr>
      <w:t>P:\ENG\ITU-R\CONF-R\CMR19\100\174E.docx</w:t>
    </w:r>
    <w:r>
      <w:fldChar w:fldCharType="end"/>
    </w:r>
    <w:r w:rsidR="00C3563F">
      <w:t xml:space="preserve"> (46366</w:t>
    </w:r>
    <w:r w:rsidR="00C83FB6">
      <w:t>5</w:t>
    </w:r>
    <w:r w:rsidR="00C356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31DA6" w14:textId="77777777" w:rsidR="00AE514B" w:rsidRDefault="00AE514B">
      <w:r>
        <w:rPr>
          <w:b/>
        </w:rPr>
        <w:t>_______________</w:t>
      </w:r>
    </w:p>
  </w:footnote>
  <w:footnote w:type="continuationSeparator" w:id="0">
    <w:p w14:paraId="03BE307F"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044A" w14:textId="77777777" w:rsidR="00E45D05" w:rsidRDefault="00A066F1" w:rsidP="00187BD9">
    <w:pPr>
      <w:pStyle w:val="Header"/>
    </w:pPr>
    <w:r>
      <w:fldChar w:fldCharType="begin"/>
    </w:r>
    <w:r>
      <w:instrText xml:space="preserve"> PAGE  \* MERGEFORMAT </w:instrText>
    </w:r>
    <w:r>
      <w:fldChar w:fldCharType="separate"/>
    </w:r>
    <w:r w:rsidR="000D1C42">
      <w:rPr>
        <w:noProof/>
      </w:rPr>
      <w:t>3</w:t>
    </w:r>
    <w:r>
      <w:fldChar w:fldCharType="end"/>
    </w:r>
  </w:p>
  <w:p w14:paraId="5F875908"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174</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3AE5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6879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7458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BE32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03D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E5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903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C40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DA66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22B2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1C42"/>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87C8F"/>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6562B"/>
    <w:rsid w:val="00492075"/>
    <w:rsid w:val="004969AD"/>
    <w:rsid w:val="004A26C4"/>
    <w:rsid w:val="004B13CB"/>
    <w:rsid w:val="004C5A7E"/>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C7884"/>
    <w:rsid w:val="009E5FC8"/>
    <w:rsid w:val="009E687A"/>
    <w:rsid w:val="009F236F"/>
    <w:rsid w:val="00A066F1"/>
    <w:rsid w:val="00A141AF"/>
    <w:rsid w:val="00A16D29"/>
    <w:rsid w:val="00A30305"/>
    <w:rsid w:val="00A31D2D"/>
    <w:rsid w:val="00A4600A"/>
    <w:rsid w:val="00A538A6"/>
    <w:rsid w:val="00A54C25"/>
    <w:rsid w:val="00A710E7"/>
    <w:rsid w:val="00A7372E"/>
    <w:rsid w:val="00A8312E"/>
    <w:rsid w:val="00A93B85"/>
    <w:rsid w:val="00A97BFD"/>
    <w:rsid w:val="00AA0B18"/>
    <w:rsid w:val="00AA3C65"/>
    <w:rsid w:val="00AA666F"/>
    <w:rsid w:val="00AD7914"/>
    <w:rsid w:val="00AE514B"/>
    <w:rsid w:val="00B26B0C"/>
    <w:rsid w:val="00B365D0"/>
    <w:rsid w:val="00B40888"/>
    <w:rsid w:val="00B639E9"/>
    <w:rsid w:val="00B817CD"/>
    <w:rsid w:val="00B81A7D"/>
    <w:rsid w:val="00B94AD0"/>
    <w:rsid w:val="00BA73E9"/>
    <w:rsid w:val="00BB3A95"/>
    <w:rsid w:val="00BD6CCE"/>
    <w:rsid w:val="00C0018F"/>
    <w:rsid w:val="00C16A5A"/>
    <w:rsid w:val="00C20466"/>
    <w:rsid w:val="00C214ED"/>
    <w:rsid w:val="00C234E6"/>
    <w:rsid w:val="00C324A8"/>
    <w:rsid w:val="00C3563F"/>
    <w:rsid w:val="00C54517"/>
    <w:rsid w:val="00C56F70"/>
    <w:rsid w:val="00C57B91"/>
    <w:rsid w:val="00C64CD8"/>
    <w:rsid w:val="00C82695"/>
    <w:rsid w:val="00C83FB6"/>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62E4"/>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D7FFA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paragraph" w:customStyle="1" w:styleId="toc0">
    <w:name w:val="toc 0"/>
    <w:basedOn w:val="Normal"/>
    <w:next w:val="TOC1"/>
    <w:rsid w:val="00BA73E9"/>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R16-WRC19-C-0174!!MSW-E</DPM_x0020_File_x0020_name>
    <DPM_x0020_Author xmlns="32a1a8c5-2265-4ebc-b7a0-2071e2c5c9bb" xsi:nil="false">DPM</DPM_x0020_Author>
    <DPM_x0020_Version xmlns="32a1a8c5-2265-4ebc-b7a0-2071e2c5c9bb" xsi:nil="false">DPM_2019.10.22.01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1969-B23D-4976-8043-F3AA7ACF0C1D}">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23B93F-8AC4-42B5-9DE4-E9F0F2CDE91E}">
  <ds:schemaRefs>
    <ds:schemaRef ds:uri="http://schemas.openxmlformats.org/package/2006/metadata/core-properties"/>
    <ds:schemaRef ds:uri="http://purl.org/dc/dcmitype/"/>
    <ds:schemaRef ds:uri="http://purl.org/dc/elements/1.1/"/>
    <ds:schemaRef ds:uri="http://www.w3.org/XML/1998/namespace"/>
    <ds:schemaRef ds:uri="996b2e75-67fd-4955-a3b0-5ab9934cb50b"/>
    <ds:schemaRef ds:uri="http://purl.org/dc/terms/"/>
    <ds:schemaRef ds:uri="http://schemas.microsoft.com/office/2006/documentManagement/types"/>
    <ds:schemaRef ds:uri="http://schemas.microsoft.com/office/infopath/2007/PartnerControls"/>
    <ds:schemaRef ds:uri="http://schemas.microsoft.com/office/2006/metadata/properties"/>
    <ds:schemaRef ds:uri="32a1a8c5-2265-4ebc-b7a0-2071e2c5c9bb"/>
  </ds:schemaRefs>
</ds:datastoreItem>
</file>

<file path=customXml/itemProps5.xml><?xml version="1.0" encoding="utf-8"?>
<ds:datastoreItem xmlns:ds="http://schemas.openxmlformats.org/officeDocument/2006/customXml" ds:itemID="{517A0286-F0F2-44E1-B485-D838B27E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1371</Words>
  <Characters>7007</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R16-WRC19-C-0174!!MSW-E</vt:lpstr>
    </vt:vector>
  </TitlesOfParts>
  <Manager>General Secretariat - Pool</Manager>
  <Company>International Telecommunication Union (ITU)</Company>
  <LinksUpToDate>false</LinksUpToDate>
  <CharactersWithSpaces>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R16-WRC19-C-0174!!MSW-E</dc:title>
  <dc:subject>World Radiocommunication Conference - 2019</dc:subject>
  <dc:creator>Documents Proposals Manager (DPM)</dc:creator>
  <cp:keywords>DPM_v2019.10.31.1_prod</cp:keywords>
  <dc:description>Uploaded on 2015.07.06</dc:description>
  <cp:lastModifiedBy>Scott, Sarah</cp:lastModifiedBy>
  <cp:revision>5</cp:revision>
  <cp:lastPrinted>2019-11-04T13:51:00Z</cp:lastPrinted>
  <dcterms:created xsi:type="dcterms:W3CDTF">2019-11-04T13:27:00Z</dcterms:created>
  <dcterms:modified xsi:type="dcterms:W3CDTF">2019-11-04T13:52:00Z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