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58A711A" w14:textId="77777777" w:rsidTr="00F55E63">
        <w:trPr>
          <w:cantSplit/>
          <w:trHeight w:val="20"/>
        </w:trPr>
        <w:tc>
          <w:tcPr>
            <w:tcW w:w="6619" w:type="dxa"/>
          </w:tcPr>
          <w:p w14:paraId="26510F49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EC42349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27A1290A" wp14:editId="6CB0297D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A15A666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B21B427" w14:textId="77777777" w:rsidR="00280E04" w:rsidRPr="00960962" w:rsidRDefault="00280E04" w:rsidP="000E7992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70947D5" w14:textId="77777777" w:rsidR="00280E04" w:rsidRPr="00A9645C" w:rsidRDefault="00280E04" w:rsidP="000E7992">
            <w:pPr>
              <w:spacing w:line="240" w:lineRule="exact"/>
              <w:rPr>
                <w:lang w:bidi="ar-EG"/>
              </w:rPr>
            </w:pPr>
          </w:p>
        </w:tc>
      </w:tr>
      <w:tr w:rsidR="00280E04" w14:paraId="7FA988B6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B9D5FBC" w14:textId="77777777" w:rsidR="00280E04" w:rsidRPr="00BD6EF3" w:rsidRDefault="00280E04" w:rsidP="000E7992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F6E907A" w14:textId="77777777" w:rsidR="00280E04" w:rsidRPr="00BD6EF3" w:rsidRDefault="00280E04" w:rsidP="000E7992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A809E8" w:rsidRPr="00F545E4" w14:paraId="1A34AB4F" w14:textId="77777777" w:rsidTr="00F55E63">
        <w:trPr>
          <w:cantSplit/>
        </w:trPr>
        <w:tc>
          <w:tcPr>
            <w:tcW w:w="6619" w:type="dxa"/>
          </w:tcPr>
          <w:p w14:paraId="25EE99A4" w14:textId="77777777" w:rsidR="00A809E8" w:rsidRPr="00282502" w:rsidRDefault="00F55E63" w:rsidP="000E7992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" w:hAnsi="Verdana"/>
                <w:sz w:val="19"/>
                <w:szCs w:val="30"/>
                <w:rtl/>
              </w:rPr>
            </w:pPr>
            <w:r w:rsidRPr="00282502">
              <w:rPr>
                <w:rFonts w:ascii="Verdana" w:hAnsi="Verdana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4D88F53B" w14:textId="3339AA38" w:rsidR="00A809E8" w:rsidRPr="00282502" w:rsidRDefault="005B2240" w:rsidP="000E7992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  <w:r>
              <w:rPr>
                <w:rFonts w:ascii="Verdana" w:hAnsi="Verdana" w:hint="cs"/>
                <w:rtl/>
                <w:lang w:bidi="ar-SA"/>
              </w:rPr>
              <w:t>ا</w:t>
            </w:r>
            <w:r w:rsidR="00434E69">
              <w:rPr>
                <w:rFonts w:ascii="Verdana" w:hAnsi="Verdana" w:hint="cs"/>
                <w:rtl/>
              </w:rPr>
              <w:t>ل</w:t>
            </w:r>
            <w:r w:rsidR="00FB4BCC" w:rsidRPr="00282502">
              <w:rPr>
                <w:rFonts w:ascii="Verdana" w:hAnsi="Verdana" w:hint="cs"/>
                <w:rtl/>
              </w:rPr>
              <w:t xml:space="preserve">وثيقة </w:t>
            </w:r>
            <w:r>
              <w:rPr>
                <w:rFonts w:ascii="Verdana" w:eastAsia="SimSun" w:hAnsi="Verdana"/>
              </w:rPr>
              <w:t>174</w:t>
            </w:r>
            <w:r w:rsidR="007C7603" w:rsidRPr="00282502">
              <w:rPr>
                <w:rFonts w:ascii="Verdana" w:eastAsia="SimSun" w:hAnsi="Verdana"/>
              </w:rPr>
              <w:t>-A</w:t>
            </w:r>
          </w:p>
        </w:tc>
      </w:tr>
      <w:tr w:rsidR="00A809E8" w:rsidRPr="00F545E4" w14:paraId="0974441D" w14:textId="77777777" w:rsidTr="00F55E63">
        <w:trPr>
          <w:cantSplit/>
        </w:trPr>
        <w:tc>
          <w:tcPr>
            <w:tcW w:w="6619" w:type="dxa"/>
          </w:tcPr>
          <w:p w14:paraId="719CA520" w14:textId="77777777" w:rsidR="00A809E8" w:rsidRPr="00282502" w:rsidRDefault="00A809E8" w:rsidP="000E7992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14:paraId="2177BC01" w14:textId="71687BD2" w:rsidR="00A809E8" w:rsidRPr="00282502" w:rsidRDefault="005B2240" w:rsidP="000E7992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  <w:r>
              <w:rPr>
                <w:rFonts w:ascii="Verdana" w:eastAsia="SimSun" w:hAnsi="Verdana"/>
              </w:rPr>
              <w:t>1</w:t>
            </w:r>
            <w:r w:rsidR="00F55E63" w:rsidRPr="00282502">
              <w:rPr>
                <w:rFonts w:ascii="Verdana" w:eastAsia="SimSun" w:hAnsi="Verdana"/>
                <w:rtl/>
              </w:rPr>
              <w:t xml:space="preserve"> </w:t>
            </w:r>
            <w:r>
              <w:rPr>
                <w:rFonts w:ascii="Verdana" w:eastAsia="SimSun" w:hAnsi="Verdana" w:hint="cs"/>
                <w:rtl/>
              </w:rPr>
              <w:t>نوفمبر</w:t>
            </w:r>
            <w:r w:rsidR="00F55E63" w:rsidRPr="00282502">
              <w:rPr>
                <w:rFonts w:ascii="Verdana" w:eastAsia="SimSun" w:hAnsi="Verdana"/>
                <w:rtl/>
              </w:rPr>
              <w:t xml:space="preserve"> </w:t>
            </w:r>
            <w:r w:rsidR="00F55E63" w:rsidRPr="00282502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3BA582B8" w14:textId="77777777" w:rsidTr="00F55E63">
        <w:trPr>
          <w:cantSplit/>
        </w:trPr>
        <w:tc>
          <w:tcPr>
            <w:tcW w:w="6619" w:type="dxa"/>
          </w:tcPr>
          <w:p w14:paraId="4C65C687" w14:textId="77777777" w:rsidR="00A809E8" w:rsidRPr="00282502" w:rsidRDefault="00A809E8" w:rsidP="000E7992">
            <w:pPr>
              <w:pStyle w:val="Adress"/>
              <w:framePr w:hSpace="0" w:wrap="auto" w:xAlign="left" w:yAlign="inline"/>
              <w:spacing w:before="0" w:after="20"/>
              <w:rPr>
                <w:rFonts w:ascii="Verdana" w:eastAsia="SimSun" w:hAnsi="Verdana"/>
              </w:rPr>
            </w:pPr>
          </w:p>
        </w:tc>
        <w:tc>
          <w:tcPr>
            <w:tcW w:w="3053" w:type="dxa"/>
            <w:vAlign w:val="center"/>
          </w:tcPr>
          <w:p w14:paraId="777E1982" w14:textId="77777777" w:rsidR="00A809E8" w:rsidRPr="00282502" w:rsidRDefault="00F55E63" w:rsidP="000E7992">
            <w:pPr>
              <w:pStyle w:val="Adress"/>
              <w:framePr w:hSpace="0" w:wrap="auto" w:xAlign="left" w:yAlign="inline"/>
              <w:spacing w:before="0" w:after="20"/>
              <w:rPr>
                <w:rFonts w:ascii="Verdana" w:eastAsia="SimSun" w:hAnsi="Verdana"/>
              </w:rPr>
            </w:pPr>
            <w:r w:rsidRPr="00282502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7A30773F" w14:textId="77777777" w:rsidTr="00F55E63">
        <w:trPr>
          <w:cantSplit/>
        </w:trPr>
        <w:tc>
          <w:tcPr>
            <w:tcW w:w="9672" w:type="dxa"/>
            <w:gridSpan w:val="2"/>
          </w:tcPr>
          <w:p w14:paraId="5794954C" w14:textId="77777777" w:rsidR="00764079" w:rsidRDefault="00764079" w:rsidP="000E7992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4761860D" w14:textId="77777777" w:rsidTr="00F55E63">
        <w:trPr>
          <w:cantSplit/>
        </w:trPr>
        <w:tc>
          <w:tcPr>
            <w:tcW w:w="9672" w:type="dxa"/>
            <w:gridSpan w:val="2"/>
          </w:tcPr>
          <w:p w14:paraId="305BA8A5" w14:textId="30838271" w:rsidR="00764079" w:rsidRPr="00FB4BCC" w:rsidRDefault="005B2240" w:rsidP="00060F61">
            <w:pPr>
              <w:pStyle w:val="Title1"/>
              <w:spacing w:before="840"/>
              <w:rPr>
                <w:rtl/>
              </w:rPr>
            </w:pPr>
            <w:r>
              <w:rPr>
                <w:rFonts w:hint="cs"/>
                <w:rtl/>
              </w:rPr>
              <w:t>محضر</w:t>
            </w:r>
            <w:r w:rsidR="000E7992">
              <w:rPr>
                <w:rtl/>
              </w:rPr>
              <w:br/>
            </w:r>
            <w:r>
              <w:rPr>
                <w:rFonts w:hint="cs"/>
                <w:rtl/>
              </w:rPr>
              <w:t>الجلسة العامة الثانية</w:t>
            </w:r>
          </w:p>
        </w:tc>
      </w:tr>
      <w:tr w:rsidR="00764079" w14:paraId="477DFBF8" w14:textId="77777777" w:rsidTr="00F55E63">
        <w:trPr>
          <w:cantSplit/>
        </w:trPr>
        <w:tc>
          <w:tcPr>
            <w:tcW w:w="9672" w:type="dxa"/>
            <w:gridSpan w:val="2"/>
          </w:tcPr>
          <w:p w14:paraId="062EABB5" w14:textId="2DC7859F" w:rsidR="00764079" w:rsidRPr="00A26226" w:rsidRDefault="00A26226" w:rsidP="00E74337">
            <w:pPr>
              <w:pStyle w:val="Title2"/>
              <w:spacing w:before="240" w:after="600"/>
              <w:rPr>
                <w:sz w:val="22"/>
                <w:szCs w:val="30"/>
                <w:rtl/>
                <w:lang w:bidi="ar-SA"/>
              </w:rPr>
            </w:pPr>
            <w:r w:rsidRPr="00060F61">
              <w:rPr>
                <w:rFonts w:hint="cs"/>
                <w:sz w:val="24"/>
                <w:szCs w:val="32"/>
                <w:rtl/>
              </w:rPr>
              <w:t xml:space="preserve">الثلاثاء، </w:t>
            </w:r>
            <w:r w:rsidRPr="00060F61">
              <w:rPr>
                <w:sz w:val="24"/>
                <w:szCs w:val="32"/>
                <w:lang w:val="en-GB"/>
              </w:rPr>
              <w:t>29</w:t>
            </w:r>
            <w:r w:rsidRPr="00060F61">
              <w:rPr>
                <w:rFonts w:hint="cs"/>
                <w:sz w:val="24"/>
                <w:szCs w:val="32"/>
                <w:rtl/>
                <w:lang w:val="en-GB" w:bidi="ar-SA"/>
              </w:rPr>
              <w:t xml:space="preserve"> أكتوبر </w:t>
            </w:r>
            <w:r w:rsidRPr="00060F61">
              <w:rPr>
                <w:sz w:val="24"/>
                <w:szCs w:val="32"/>
                <w:lang w:val="en-GB" w:bidi="ar-SA"/>
              </w:rPr>
              <w:t>2019</w:t>
            </w:r>
            <w:r w:rsidRPr="00060F61">
              <w:rPr>
                <w:rFonts w:hint="cs"/>
                <w:sz w:val="24"/>
                <w:szCs w:val="32"/>
                <w:rtl/>
                <w:lang w:val="en-GB" w:bidi="ar-SA"/>
              </w:rPr>
              <w:t xml:space="preserve">، الساعة </w:t>
            </w:r>
            <w:r w:rsidRPr="00060F61">
              <w:rPr>
                <w:sz w:val="24"/>
                <w:szCs w:val="32"/>
                <w:lang w:val="en-GB" w:bidi="ar-SA"/>
              </w:rPr>
              <w:t>14:55</w:t>
            </w:r>
            <w:r w:rsidRPr="00060F61">
              <w:rPr>
                <w:sz w:val="24"/>
                <w:szCs w:val="32"/>
                <w:lang w:val="en-GB" w:bidi="ar-SA"/>
              </w:rPr>
              <w:br/>
            </w:r>
            <w:r w:rsidR="005B2240" w:rsidRPr="00060F61">
              <w:rPr>
                <w:rFonts w:hint="cs"/>
                <w:b/>
                <w:bCs/>
                <w:sz w:val="24"/>
                <w:szCs w:val="32"/>
                <w:rtl/>
                <w:lang w:bidi="ar-SA"/>
              </w:rPr>
              <w:t>الرئيس</w:t>
            </w:r>
            <w:r w:rsidR="005B2240" w:rsidRPr="00060F61">
              <w:rPr>
                <w:rFonts w:hint="cs"/>
                <w:sz w:val="24"/>
                <w:szCs w:val="32"/>
                <w:rtl/>
                <w:lang w:bidi="ar-SA"/>
              </w:rPr>
              <w:t>: السيد ع. بدوي (مصر)</w:t>
            </w:r>
          </w:p>
        </w:tc>
      </w:tr>
    </w:tbl>
    <w:tbl>
      <w:tblPr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554"/>
        <w:gridCol w:w="6533"/>
        <w:gridCol w:w="2552"/>
      </w:tblGrid>
      <w:tr w:rsidR="00E74337" w:rsidRPr="000544F2" w14:paraId="2B4E2387" w14:textId="77777777" w:rsidTr="000E7992">
        <w:trPr>
          <w:jc w:val="center"/>
        </w:trPr>
        <w:tc>
          <w:tcPr>
            <w:tcW w:w="554" w:type="dxa"/>
          </w:tcPr>
          <w:p w14:paraId="351DEE6D" w14:textId="77777777" w:rsidR="00E74337" w:rsidRPr="008D68D0" w:rsidRDefault="00E74337" w:rsidP="00ED024A">
            <w:pPr>
              <w:spacing w:before="60" w:after="120" w:line="340" w:lineRule="exact"/>
              <w:rPr>
                <w:b/>
                <w:bCs/>
                <w:rtl/>
              </w:rPr>
            </w:pPr>
          </w:p>
        </w:tc>
        <w:tc>
          <w:tcPr>
            <w:tcW w:w="6533" w:type="dxa"/>
          </w:tcPr>
          <w:p w14:paraId="3A17287C" w14:textId="5E7B23EC" w:rsidR="00E74337" w:rsidRPr="000544F2" w:rsidRDefault="00E74337" w:rsidP="00ED024A">
            <w:pPr>
              <w:spacing w:before="60" w:after="120" w:line="340" w:lineRule="exact"/>
              <w:rPr>
                <w:b/>
              </w:rPr>
            </w:pPr>
            <w:r w:rsidRPr="008D68D0">
              <w:rPr>
                <w:rFonts w:hint="cs"/>
                <w:b/>
                <w:bCs/>
                <w:rtl/>
              </w:rPr>
              <w:t>موضوعات المناقشة</w:t>
            </w:r>
          </w:p>
        </w:tc>
        <w:tc>
          <w:tcPr>
            <w:tcW w:w="2552" w:type="dxa"/>
          </w:tcPr>
          <w:p w14:paraId="2578EDF9" w14:textId="77777777" w:rsidR="00E74337" w:rsidRPr="000544F2" w:rsidRDefault="00E74337" w:rsidP="00ED024A">
            <w:pPr>
              <w:spacing w:before="60" w:after="120" w:line="340" w:lineRule="exact"/>
              <w:jc w:val="center"/>
              <w:rPr>
                <w:b/>
              </w:rPr>
            </w:pPr>
            <w:r w:rsidRPr="008D68D0">
              <w:rPr>
                <w:rFonts w:hint="cs"/>
                <w:b/>
                <w:bCs/>
                <w:rtl/>
              </w:rPr>
              <w:t>الوثائق</w:t>
            </w:r>
          </w:p>
        </w:tc>
      </w:tr>
      <w:tr w:rsidR="00E74337" w:rsidRPr="000544F2" w14:paraId="6487162F" w14:textId="77777777" w:rsidTr="000E7992">
        <w:trPr>
          <w:jc w:val="center"/>
        </w:trPr>
        <w:tc>
          <w:tcPr>
            <w:tcW w:w="554" w:type="dxa"/>
          </w:tcPr>
          <w:p w14:paraId="25979183" w14:textId="16883322" w:rsidR="00E74337" w:rsidRPr="000D791D" w:rsidRDefault="00E74337" w:rsidP="00A96E1D">
            <w:pPr>
              <w:spacing w:before="60" w:after="60" w:line="340" w:lineRule="exact"/>
              <w:rPr>
                <w:rtl/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533" w:type="dxa"/>
          </w:tcPr>
          <w:p w14:paraId="6FB5C31D" w14:textId="58508F55" w:rsidR="00E74337" w:rsidRPr="000D791D" w:rsidRDefault="00E74337" w:rsidP="00A96E1D">
            <w:pPr>
              <w:spacing w:before="60" w:after="60" w:line="340" w:lineRule="exact"/>
            </w:pPr>
            <w:r w:rsidRPr="000D791D">
              <w:rPr>
                <w:rFonts w:hint="cs"/>
                <w:rtl/>
                <w:lang w:val="en-GB"/>
              </w:rPr>
              <w:t>مشاركة المراقبين (تابع)</w:t>
            </w:r>
          </w:p>
        </w:tc>
        <w:tc>
          <w:tcPr>
            <w:tcW w:w="2552" w:type="dxa"/>
          </w:tcPr>
          <w:p w14:paraId="2B0B1DE8" w14:textId="5B0D84A0" w:rsidR="00E74337" w:rsidRPr="000D791D" w:rsidRDefault="00E74337" w:rsidP="00A96E1D">
            <w:pPr>
              <w:spacing w:before="60" w:after="60" w:line="340" w:lineRule="exact"/>
              <w:jc w:val="center"/>
              <w:rPr>
                <w:bCs/>
              </w:rPr>
            </w:pPr>
            <w:r w:rsidRPr="000D791D">
              <w:rPr>
                <w:bCs/>
              </w:rPr>
              <w:t>9</w:t>
            </w:r>
          </w:p>
        </w:tc>
      </w:tr>
      <w:tr w:rsidR="00E74337" w:rsidRPr="000544F2" w14:paraId="2C8F6962" w14:textId="77777777" w:rsidTr="000E7992">
        <w:trPr>
          <w:jc w:val="center"/>
        </w:trPr>
        <w:tc>
          <w:tcPr>
            <w:tcW w:w="554" w:type="dxa"/>
          </w:tcPr>
          <w:p w14:paraId="5F5F8AF8" w14:textId="021E64D0" w:rsidR="00E74337" w:rsidRPr="000D791D" w:rsidRDefault="00E74337" w:rsidP="00A96E1D">
            <w:pPr>
              <w:spacing w:before="60" w:after="60" w:line="340" w:lineRule="exact"/>
              <w:rPr>
                <w:rtl/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533" w:type="dxa"/>
          </w:tcPr>
          <w:p w14:paraId="2D6AFF2A" w14:textId="42B61C11" w:rsidR="00E74337" w:rsidRPr="000D791D" w:rsidRDefault="00E74337" w:rsidP="00A96E1D">
            <w:pPr>
              <w:spacing w:before="60" w:after="60" w:line="340" w:lineRule="exact"/>
            </w:pPr>
            <w:r w:rsidRPr="000D791D">
              <w:rPr>
                <w:rFonts w:hint="cs"/>
                <w:rtl/>
                <w:lang w:val="en-GB"/>
              </w:rPr>
              <w:t xml:space="preserve">تقارير شفوية مقدمة من رؤساء لجان الدراسات </w:t>
            </w:r>
            <w:r w:rsidRPr="000D791D">
              <w:rPr>
                <w:lang w:val="en-GB"/>
              </w:rPr>
              <w:t>4</w:t>
            </w:r>
            <w:r w:rsidRPr="000D791D">
              <w:rPr>
                <w:rFonts w:hint="cs"/>
                <w:rtl/>
                <w:lang w:val="en-GB"/>
              </w:rPr>
              <w:t xml:space="preserve"> و</w:t>
            </w:r>
            <w:r w:rsidRPr="000D791D">
              <w:rPr>
                <w:lang w:val="en-GB"/>
              </w:rPr>
              <w:t>5</w:t>
            </w:r>
            <w:r w:rsidRPr="000D791D">
              <w:rPr>
                <w:rFonts w:hint="cs"/>
                <w:rtl/>
                <w:lang w:val="en-GB"/>
              </w:rPr>
              <w:t xml:space="preserve"> و</w:t>
            </w:r>
            <w:r w:rsidRPr="000D791D">
              <w:rPr>
                <w:lang w:val="en-GB"/>
              </w:rPr>
              <w:t>6</w:t>
            </w:r>
          </w:p>
        </w:tc>
        <w:tc>
          <w:tcPr>
            <w:tcW w:w="2552" w:type="dxa"/>
          </w:tcPr>
          <w:p w14:paraId="7CCBABEC" w14:textId="5359A98F" w:rsidR="00E74337" w:rsidRPr="00E74337" w:rsidRDefault="00E74337" w:rsidP="00A96E1D">
            <w:pPr>
              <w:spacing w:before="60" w:after="60" w:line="340" w:lineRule="exact"/>
              <w:jc w:val="center"/>
              <w:rPr>
                <w:b/>
              </w:rPr>
            </w:pPr>
            <w:r w:rsidRPr="00E74337">
              <w:rPr>
                <w:rFonts w:hint="cs"/>
                <w:b/>
                <w:rtl/>
              </w:rPr>
              <w:t>-</w:t>
            </w:r>
          </w:p>
        </w:tc>
      </w:tr>
      <w:tr w:rsidR="00E74337" w:rsidRPr="000544F2" w14:paraId="08253B27" w14:textId="77777777" w:rsidTr="000E7992">
        <w:trPr>
          <w:jc w:val="center"/>
        </w:trPr>
        <w:tc>
          <w:tcPr>
            <w:tcW w:w="554" w:type="dxa"/>
          </w:tcPr>
          <w:p w14:paraId="4DCC444B" w14:textId="630E41A6" w:rsidR="00E74337" w:rsidRPr="00E74337" w:rsidRDefault="00E74337" w:rsidP="00A96E1D">
            <w:pPr>
              <w:spacing w:before="60" w:after="60" w:line="340" w:lineRule="exact"/>
              <w:rPr>
                <w:rtl/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6533" w:type="dxa"/>
          </w:tcPr>
          <w:p w14:paraId="14CA96C4" w14:textId="6F634147" w:rsidR="00E74337" w:rsidRPr="00E74337" w:rsidRDefault="00E74337" w:rsidP="00A96E1D">
            <w:pPr>
              <w:spacing w:before="60" w:after="60" w:line="340" w:lineRule="exact"/>
            </w:pPr>
            <w:r w:rsidRPr="00E74337">
              <w:rPr>
                <w:rFonts w:hint="cs"/>
                <w:rtl/>
                <w:lang w:val="en-GB"/>
              </w:rPr>
              <w:t>إسناد الوثائق إلى اللجان (تابع)</w:t>
            </w:r>
          </w:p>
        </w:tc>
        <w:tc>
          <w:tcPr>
            <w:tcW w:w="2552" w:type="dxa"/>
          </w:tcPr>
          <w:p w14:paraId="3B069F97" w14:textId="413FC647" w:rsidR="00E74337" w:rsidRPr="00E74337" w:rsidRDefault="00E74337" w:rsidP="00A96E1D">
            <w:pPr>
              <w:spacing w:before="60" w:after="60" w:line="340" w:lineRule="exact"/>
              <w:jc w:val="center"/>
              <w:rPr>
                <w:bCs/>
              </w:rPr>
            </w:pPr>
            <w:r w:rsidRPr="00E74337">
              <w:rPr>
                <w:bCs/>
              </w:rPr>
              <w:t>DT/3</w:t>
            </w:r>
          </w:p>
        </w:tc>
      </w:tr>
      <w:tr w:rsidR="00E74337" w:rsidRPr="000544F2" w14:paraId="58ADD92E" w14:textId="77777777" w:rsidTr="000E7992">
        <w:trPr>
          <w:jc w:val="center"/>
        </w:trPr>
        <w:tc>
          <w:tcPr>
            <w:tcW w:w="554" w:type="dxa"/>
          </w:tcPr>
          <w:p w14:paraId="248DEB27" w14:textId="34F95F17" w:rsidR="00E74337" w:rsidRPr="000544F2" w:rsidRDefault="00E74337" w:rsidP="00A96E1D">
            <w:pPr>
              <w:spacing w:before="60" w:after="60" w:line="340" w:lineRule="exact"/>
              <w:rPr>
                <w:bCs/>
                <w:highlight w:val="green"/>
              </w:rPr>
            </w:pPr>
            <w:r w:rsidRPr="00E74337">
              <w:rPr>
                <w:bCs/>
              </w:rPr>
              <w:t>4</w:t>
            </w:r>
          </w:p>
        </w:tc>
        <w:tc>
          <w:tcPr>
            <w:tcW w:w="6533" w:type="dxa"/>
          </w:tcPr>
          <w:p w14:paraId="175AEBBC" w14:textId="628407CF" w:rsidR="00E74337" w:rsidRPr="00E74337" w:rsidRDefault="00E74337" w:rsidP="00A96E1D">
            <w:pPr>
              <w:spacing w:before="60" w:after="60" w:line="340" w:lineRule="exact"/>
              <w:rPr>
                <w:highlight w:val="green"/>
              </w:rPr>
            </w:pPr>
            <w:r w:rsidRPr="00E74337">
              <w:rPr>
                <w:rFonts w:hint="cs"/>
                <w:rtl/>
                <w:lang w:val="en-GB"/>
              </w:rPr>
              <w:t>وثائق مقدمة للموافقة عليها</w:t>
            </w:r>
          </w:p>
        </w:tc>
        <w:tc>
          <w:tcPr>
            <w:tcW w:w="2552" w:type="dxa"/>
          </w:tcPr>
          <w:p w14:paraId="1612575A" w14:textId="27CBCF00" w:rsidR="00E74337" w:rsidRPr="00E74337" w:rsidRDefault="00E74337" w:rsidP="00A96E1D">
            <w:pPr>
              <w:spacing w:before="60" w:after="60" w:line="340" w:lineRule="exact"/>
              <w:jc w:val="center"/>
              <w:rPr>
                <w:bCs/>
              </w:rPr>
            </w:pPr>
            <w:r w:rsidRPr="00E74337">
              <w:rPr>
                <w:bCs/>
              </w:rPr>
              <w:t>120</w:t>
            </w:r>
            <w:r w:rsidRPr="00E74337">
              <w:rPr>
                <w:rFonts w:hint="cs"/>
                <w:bCs/>
                <w:rtl/>
              </w:rPr>
              <w:t xml:space="preserve">، </w:t>
            </w:r>
            <w:r w:rsidRPr="00E74337">
              <w:rPr>
                <w:bCs/>
              </w:rPr>
              <w:t>130</w:t>
            </w:r>
            <w:r w:rsidRPr="00E74337">
              <w:rPr>
                <w:rFonts w:hint="cs"/>
                <w:bCs/>
                <w:rtl/>
              </w:rPr>
              <w:t xml:space="preserve">، </w:t>
            </w:r>
            <w:r w:rsidRPr="00E74337">
              <w:rPr>
                <w:bCs/>
              </w:rPr>
              <w:t>131</w:t>
            </w:r>
          </w:p>
        </w:tc>
      </w:tr>
      <w:tr w:rsidR="00E74337" w:rsidRPr="000544F2" w14:paraId="464F2960" w14:textId="77777777" w:rsidTr="000E7992">
        <w:trPr>
          <w:jc w:val="center"/>
        </w:trPr>
        <w:tc>
          <w:tcPr>
            <w:tcW w:w="554" w:type="dxa"/>
          </w:tcPr>
          <w:p w14:paraId="008D4C53" w14:textId="5DC1C168" w:rsidR="00E74337" w:rsidRPr="000544F2" w:rsidRDefault="00E74337" w:rsidP="00A96E1D">
            <w:pPr>
              <w:spacing w:before="60" w:after="60" w:line="340" w:lineRule="exac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533" w:type="dxa"/>
          </w:tcPr>
          <w:p w14:paraId="2071B079" w14:textId="30F85F54" w:rsidR="00E74337" w:rsidRPr="00E74337" w:rsidRDefault="00E74337" w:rsidP="00A96E1D">
            <w:pPr>
              <w:spacing w:before="60" w:after="60" w:line="340" w:lineRule="exact"/>
            </w:pPr>
            <w:r w:rsidRPr="00E74337">
              <w:rPr>
                <w:color w:val="000000"/>
                <w:rtl/>
              </w:rPr>
              <w:t>وثائق مقدمة للعلم</w:t>
            </w:r>
          </w:p>
        </w:tc>
        <w:tc>
          <w:tcPr>
            <w:tcW w:w="2552" w:type="dxa"/>
          </w:tcPr>
          <w:p w14:paraId="448BE7FA" w14:textId="034BCE72" w:rsidR="00E74337" w:rsidRPr="00E74337" w:rsidRDefault="00E74337" w:rsidP="00A96E1D">
            <w:pPr>
              <w:spacing w:before="60" w:after="60" w:line="340" w:lineRule="exact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>
              <w:rPr>
                <w:rFonts w:hint="cs"/>
                <w:bCs/>
                <w:rtl/>
              </w:rPr>
              <w:t xml:space="preserve">، </w:t>
            </w:r>
            <w:r>
              <w:rPr>
                <w:bCs/>
              </w:rPr>
              <w:t>22</w:t>
            </w:r>
            <w:r>
              <w:rPr>
                <w:rFonts w:hint="cs"/>
                <w:bCs/>
                <w:rtl/>
              </w:rPr>
              <w:t xml:space="preserve">، </w:t>
            </w:r>
            <w:r>
              <w:rPr>
                <w:bCs/>
              </w:rPr>
              <w:t>23</w:t>
            </w:r>
            <w:r>
              <w:rPr>
                <w:rFonts w:hint="cs"/>
                <w:bCs/>
                <w:rtl/>
              </w:rPr>
              <w:t xml:space="preserve">، </w:t>
            </w:r>
            <w:r>
              <w:rPr>
                <w:bCs/>
              </w:rPr>
              <w:t>113</w:t>
            </w:r>
            <w:r>
              <w:rPr>
                <w:rFonts w:hint="cs"/>
                <w:bCs/>
                <w:rtl/>
              </w:rPr>
              <w:t xml:space="preserve">، </w:t>
            </w:r>
            <w:r>
              <w:rPr>
                <w:bCs/>
              </w:rPr>
              <w:t>115</w:t>
            </w:r>
            <w:r>
              <w:rPr>
                <w:rFonts w:hint="cs"/>
                <w:bCs/>
                <w:rtl/>
              </w:rPr>
              <w:t xml:space="preserve">، </w:t>
            </w:r>
            <w:r>
              <w:rPr>
                <w:bCs/>
              </w:rPr>
              <w:t>121</w:t>
            </w:r>
          </w:p>
        </w:tc>
      </w:tr>
    </w:tbl>
    <w:p w14:paraId="6354751E" w14:textId="46292A17" w:rsidR="00A17E61" w:rsidRPr="005B2240" w:rsidRDefault="00A17E61" w:rsidP="00C15403">
      <w:pPr>
        <w:pStyle w:val="Heading1"/>
        <w:rPr>
          <w:rtl/>
          <w:lang w:val="en-GB"/>
        </w:rPr>
      </w:pPr>
      <w:r>
        <w:rPr>
          <w:rtl/>
        </w:rPr>
        <w:br w:type="page"/>
      </w:r>
      <w:r w:rsidR="005B2240" w:rsidRPr="005B2240">
        <w:rPr>
          <w:lang w:val="en-GB"/>
        </w:rPr>
        <w:lastRenderedPageBreak/>
        <w:t>1</w:t>
      </w:r>
      <w:r w:rsidR="005B2240" w:rsidRPr="005B2240">
        <w:rPr>
          <w:rtl/>
          <w:lang w:val="en-GB"/>
        </w:rPr>
        <w:tab/>
      </w:r>
      <w:r w:rsidR="005B2240" w:rsidRPr="005B2240">
        <w:rPr>
          <w:rFonts w:hint="cs"/>
          <w:rtl/>
          <w:lang w:val="en-GB"/>
        </w:rPr>
        <w:t xml:space="preserve">مشاركة المراقبين (تابع) (الوثيقة </w:t>
      </w:r>
      <w:r w:rsidR="005B2240" w:rsidRPr="005B2240">
        <w:rPr>
          <w:lang w:val="en-GB"/>
        </w:rPr>
        <w:t>9</w:t>
      </w:r>
      <w:r w:rsidR="005B2240" w:rsidRPr="005B2240">
        <w:rPr>
          <w:rFonts w:hint="cs"/>
          <w:rtl/>
          <w:lang w:val="en-GB"/>
        </w:rPr>
        <w:t>)</w:t>
      </w:r>
    </w:p>
    <w:p w14:paraId="34408B6C" w14:textId="21B770F7" w:rsidR="005B2240" w:rsidRDefault="005B2240" w:rsidP="00C15403">
      <w:pPr>
        <w:rPr>
          <w:rtl/>
          <w:lang w:val="en-GB"/>
        </w:rPr>
      </w:pPr>
      <w:r>
        <w:rPr>
          <w:lang w:val="en-GB"/>
        </w:rPr>
        <w:t>1.1</w:t>
      </w:r>
      <w:r>
        <w:rPr>
          <w:rtl/>
          <w:lang w:val="en-GB"/>
        </w:rPr>
        <w:tab/>
      </w:r>
      <w:r w:rsidR="008D145B">
        <w:rPr>
          <w:rFonts w:hint="cs"/>
          <w:rtl/>
          <w:lang w:val="en-GB"/>
        </w:rPr>
        <w:t xml:space="preserve">أشارت </w:t>
      </w:r>
      <w:r w:rsidR="008D145B" w:rsidRPr="008D145B">
        <w:rPr>
          <w:rFonts w:hint="cs"/>
          <w:b/>
          <w:bCs/>
          <w:rtl/>
          <w:lang w:val="en-GB"/>
        </w:rPr>
        <w:t>أمينة الجلسة العامة</w:t>
      </w:r>
      <w:r w:rsidR="008D145B">
        <w:rPr>
          <w:rFonts w:hint="cs"/>
          <w:rtl/>
          <w:lang w:val="en-GB"/>
        </w:rPr>
        <w:t xml:space="preserve"> إلى أن الرئيس وافق على أن يُؤذ</w:t>
      </w:r>
      <w:r w:rsidR="00C15403">
        <w:rPr>
          <w:rFonts w:hint="cs"/>
          <w:rtl/>
          <w:lang w:val="en-GB"/>
        </w:rPr>
        <w:t>ِ</w:t>
      </w:r>
      <w:r w:rsidR="008D145B">
        <w:rPr>
          <w:rFonts w:hint="cs"/>
          <w:rtl/>
          <w:lang w:val="en-GB"/>
        </w:rPr>
        <w:t xml:space="preserve">ن للمراقبين المشاركين في المؤتمر </w:t>
      </w:r>
      <w:r w:rsidR="008D145B">
        <w:rPr>
          <w:lang w:val="en-GB"/>
        </w:rPr>
        <w:t>WRC-19</w:t>
      </w:r>
      <w:r w:rsidR="008D145B">
        <w:rPr>
          <w:rFonts w:hint="cs"/>
          <w:rtl/>
          <w:lang w:val="en-GB"/>
        </w:rPr>
        <w:t xml:space="preserve"> بصفة غير رسمية الذين طلبوا الحق في نشر وثائق المعلومات </w:t>
      </w:r>
      <w:r w:rsidR="007F32AD">
        <w:rPr>
          <w:rFonts w:hint="cs"/>
          <w:rtl/>
          <w:lang w:val="en-GB"/>
        </w:rPr>
        <w:t>بالقيام بذلك</w:t>
      </w:r>
      <w:r w:rsidR="008D145B">
        <w:rPr>
          <w:rFonts w:hint="cs"/>
          <w:rtl/>
          <w:lang w:val="en-GB"/>
        </w:rPr>
        <w:t>.</w:t>
      </w:r>
      <w:r w:rsidR="00A96E1D">
        <w:rPr>
          <w:rFonts w:hint="cs"/>
          <w:rtl/>
          <w:lang w:val="en-GB"/>
        </w:rPr>
        <w:t xml:space="preserve"> وتلت أسماء المراقبين المعنين</w:t>
      </w:r>
      <w:r w:rsidR="006774A0">
        <w:rPr>
          <w:rFonts w:hint="cs"/>
          <w:rtl/>
          <w:lang w:val="en-GB"/>
        </w:rPr>
        <w:t xml:space="preserve"> على النحو التالي</w:t>
      </w:r>
      <w:r w:rsidR="00A96E1D">
        <w:rPr>
          <w:rFonts w:hint="cs"/>
          <w:rtl/>
          <w:lang w:val="en-GB"/>
        </w:rPr>
        <w:t xml:space="preserve">: </w:t>
      </w:r>
      <w:r w:rsidR="00A96E1D">
        <w:rPr>
          <w:color w:val="000000"/>
          <w:rtl/>
        </w:rPr>
        <w:t>اللجنة العلمية المعنية بتوزيع الترددات لعلم الفلك الراديوي وعلوم الفضاء</w:t>
      </w:r>
      <w:r w:rsidR="00DA2F62">
        <w:rPr>
          <w:rFonts w:hint="cs"/>
          <w:rtl/>
          <w:lang w:val="en-GB"/>
        </w:rPr>
        <w:t xml:space="preserve"> </w:t>
      </w:r>
      <w:r w:rsidR="00DA2F62">
        <w:rPr>
          <w:color w:val="000000"/>
        </w:rPr>
        <w:t>(IUCAF)</w:t>
      </w:r>
      <w:r w:rsidR="00DA2F62">
        <w:rPr>
          <w:rFonts w:hint="cs"/>
          <w:rtl/>
        </w:rPr>
        <w:t xml:space="preserve"> و</w:t>
      </w:r>
      <w:r w:rsidR="00DA2F62">
        <w:rPr>
          <w:color w:val="000000"/>
          <w:rtl/>
        </w:rPr>
        <w:t>اتحاد النقل الجوي الدولي</w:t>
      </w:r>
      <w:r w:rsidR="00DA2F62">
        <w:rPr>
          <w:rFonts w:hint="cs"/>
          <w:color w:val="000000"/>
          <w:rtl/>
        </w:rPr>
        <w:t xml:space="preserve"> </w:t>
      </w:r>
      <w:r w:rsidR="00DA2F62">
        <w:rPr>
          <w:color w:val="000000"/>
          <w:lang w:val="en-GB"/>
        </w:rPr>
        <w:t>(IATA)</w:t>
      </w:r>
      <w:r w:rsidR="00DA2F62">
        <w:rPr>
          <w:rFonts w:hint="cs"/>
          <w:color w:val="000000"/>
          <w:rtl/>
          <w:lang w:val="en-GB"/>
        </w:rPr>
        <w:t xml:space="preserve"> واتحاد الإذاعات الأوروبية</w:t>
      </w:r>
      <w:r w:rsidR="00C15403">
        <w:rPr>
          <w:rFonts w:hint="eastAsia"/>
          <w:color w:val="000000"/>
          <w:rtl/>
          <w:lang w:val="en-GB"/>
        </w:rPr>
        <w:t> </w:t>
      </w:r>
      <w:r w:rsidR="00DA2F62">
        <w:rPr>
          <w:color w:val="000000"/>
          <w:lang w:val="en-GB"/>
        </w:rPr>
        <w:t>(EBU)</w:t>
      </w:r>
      <w:r w:rsidR="00DA2F62">
        <w:rPr>
          <w:rFonts w:hint="cs"/>
          <w:color w:val="000000"/>
          <w:rtl/>
          <w:lang w:val="en-GB"/>
        </w:rPr>
        <w:t xml:space="preserve"> و</w:t>
      </w:r>
      <w:r w:rsidR="00DA2F62">
        <w:rPr>
          <w:color w:val="000000"/>
          <w:rtl/>
        </w:rPr>
        <w:t>اللجنة المعنية بترددات الفلك الراديوي</w:t>
      </w:r>
      <w:r w:rsidR="00DA2F62">
        <w:rPr>
          <w:rFonts w:hint="cs"/>
          <w:rtl/>
          <w:lang w:val="en-GB"/>
        </w:rPr>
        <w:t xml:space="preserve"> </w:t>
      </w:r>
      <w:r w:rsidR="00DA2F62">
        <w:rPr>
          <w:lang w:val="en-GB"/>
        </w:rPr>
        <w:t>(CRAF)</w:t>
      </w:r>
      <w:r w:rsidR="00DA2F62">
        <w:rPr>
          <w:rFonts w:hint="cs"/>
          <w:rtl/>
          <w:lang w:val="en-GB"/>
        </w:rPr>
        <w:t xml:space="preserve"> و</w:t>
      </w:r>
      <w:r w:rsidR="00DA2F62">
        <w:rPr>
          <w:rFonts w:hint="cs"/>
          <w:rtl/>
        </w:rPr>
        <w:t xml:space="preserve">منظمة </w:t>
      </w:r>
      <w:r w:rsidR="00DA2F62">
        <w:rPr>
          <w:lang w:val="en-GB"/>
        </w:rPr>
        <w:t>Square Kilometre Array</w:t>
      </w:r>
      <w:r w:rsidR="00DA2F62">
        <w:rPr>
          <w:rFonts w:hint="cs"/>
          <w:rtl/>
        </w:rPr>
        <w:t xml:space="preserve"> </w:t>
      </w:r>
      <w:r w:rsidR="00DA2F62">
        <w:t>(SKAO)</w:t>
      </w:r>
      <w:r w:rsidR="00DA2F62">
        <w:rPr>
          <w:rFonts w:hint="cs"/>
          <w:rtl/>
          <w:lang w:val="en-GB"/>
        </w:rPr>
        <w:t xml:space="preserve"> والاتحاد الدولي لراديو الهواة </w:t>
      </w:r>
      <w:r w:rsidR="00DA2F62">
        <w:rPr>
          <w:lang w:val="en-GB"/>
        </w:rPr>
        <w:t>(IARU)</w:t>
      </w:r>
      <w:r w:rsidR="00DA2F62">
        <w:rPr>
          <w:rFonts w:hint="cs"/>
          <w:rtl/>
          <w:lang w:val="en-GB"/>
        </w:rPr>
        <w:t xml:space="preserve"> </w:t>
      </w:r>
      <w:r w:rsidR="00DA2F62">
        <w:rPr>
          <w:rFonts w:hint="cs"/>
          <w:color w:val="000000"/>
          <w:rtl/>
        </w:rPr>
        <w:t>و</w:t>
      </w:r>
      <w:r w:rsidR="00DA2F62">
        <w:rPr>
          <w:color w:val="000000"/>
          <w:rtl/>
        </w:rPr>
        <w:t>رابطة مشغلي السواتل في أوروبا والشرق الأوسط وإفريقيا</w:t>
      </w:r>
      <w:r w:rsidR="00DA2F62">
        <w:rPr>
          <w:rFonts w:hint="cs"/>
          <w:color w:val="000000"/>
          <w:rtl/>
        </w:rPr>
        <w:t xml:space="preserve"> </w:t>
      </w:r>
      <w:r w:rsidR="00DA2F62">
        <w:rPr>
          <w:color w:val="000000"/>
          <w:lang w:val="en-GB"/>
        </w:rPr>
        <w:t>(ESOA)</w:t>
      </w:r>
      <w:r w:rsidR="00DA2F62">
        <w:rPr>
          <w:rFonts w:hint="cs"/>
          <w:rtl/>
          <w:lang w:val="en-GB"/>
        </w:rPr>
        <w:t>.</w:t>
      </w:r>
    </w:p>
    <w:p w14:paraId="25AFC08A" w14:textId="12D9966E" w:rsidR="00DA2F62" w:rsidRDefault="00DA2F62" w:rsidP="00425228">
      <w:pPr>
        <w:rPr>
          <w:rtl/>
        </w:rPr>
      </w:pPr>
      <w:r>
        <w:rPr>
          <w:lang w:val="en-GB"/>
        </w:rPr>
        <w:t>2.1</w:t>
      </w:r>
      <w:r>
        <w:rPr>
          <w:rtl/>
          <w:lang w:val="en-GB"/>
        </w:rPr>
        <w:tab/>
      </w:r>
      <w:r w:rsidR="002336ED">
        <w:rPr>
          <w:rFonts w:hint="cs"/>
          <w:rtl/>
          <w:lang w:val="en-GB"/>
        </w:rPr>
        <w:t xml:space="preserve">وتم </w:t>
      </w:r>
      <w:r w:rsidR="002336ED" w:rsidRPr="002336ED">
        <w:rPr>
          <w:rFonts w:hint="cs"/>
          <w:b/>
          <w:bCs/>
          <w:rtl/>
          <w:lang w:val="en-GB"/>
        </w:rPr>
        <w:t>إقرار</w:t>
      </w:r>
      <w:r w:rsidR="002336ED">
        <w:rPr>
          <w:rFonts w:hint="cs"/>
          <w:rtl/>
          <w:lang w:val="en-GB"/>
        </w:rPr>
        <w:t xml:space="preserve"> البيان الذي أدلت به أمينة الجلسة العامة.</w:t>
      </w:r>
    </w:p>
    <w:p w14:paraId="406CB8E7" w14:textId="6D5D40BB" w:rsidR="002336ED" w:rsidRDefault="002336ED" w:rsidP="00C15403">
      <w:pPr>
        <w:pStyle w:val="Heading1"/>
        <w:rPr>
          <w:rtl/>
          <w:lang w:val="en-GB"/>
        </w:rPr>
      </w:pPr>
      <w:r>
        <w:rPr>
          <w:lang w:val="en-GB"/>
        </w:rPr>
        <w:t>2</w:t>
      </w:r>
      <w:r>
        <w:rPr>
          <w:rtl/>
          <w:lang w:val="en-GB"/>
        </w:rPr>
        <w:tab/>
      </w:r>
      <w:r w:rsidRPr="002336ED">
        <w:rPr>
          <w:rFonts w:hint="cs"/>
          <w:rtl/>
          <w:lang w:val="en-GB"/>
        </w:rPr>
        <w:t xml:space="preserve">تقارير شفوية مقدمة من رؤساء لجان الدراسات </w:t>
      </w:r>
      <w:r w:rsidRPr="002336ED">
        <w:rPr>
          <w:lang w:val="en-GB"/>
        </w:rPr>
        <w:t>4</w:t>
      </w:r>
      <w:r w:rsidRPr="002336ED">
        <w:rPr>
          <w:rFonts w:hint="cs"/>
          <w:rtl/>
          <w:lang w:val="en-GB"/>
        </w:rPr>
        <w:t xml:space="preserve"> و</w:t>
      </w:r>
      <w:r w:rsidRPr="002336ED">
        <w:rPr>
          <w:lang w:val="en-GB"/>
        </w:rPr>
        <w:t>5</w:t>
      </w:r>
      <w:r w:rsidRPr="002336ED">
        <w:rPr>
          <w:rFonts w:hint="cs"/>
          <w:rtl/>
          <w:lang w:val="en-GB"/>
        </w:rPr>
        <w:t xml:space="preserve"> و</w:t>
      </w:r>
      <w:r w:rsidRPr="002336ED">
        <w:rPr>
          <w:lang w:val="en-GB"/>
        </w:rPr>
        <w:t>6</w:t>
      </w:r>
    </w:p>
    <w:p w14:paraId="2D892BB0" w14:textId="4C8B46F9" w:rsidR="002336ED" w:rsidRDefault="002336ED" w:rsidP="00C15403">
      <w:pPr>
        <w:rPr>
          <w:rtl/>
          <w:lang w:val="en-GB"/>
        </w:rPr>
      </w:pPr>
      <w:r>
        <w:rPr>
          <w:lang w:val="en-GB"/>
        </w:rPr>
        <w:t>1.2</w:t>
      </w:r>
      <w:r>
        <w:rPr>
          <w:rtl/>
          <w:lang w:val="en-GB"/>
        </w:rPr>
        <w:tab/>
      </w:r>
      <w:r w:rsidR="006774A0">
        <w:rPr>
          <w:rFonts w:hint="cs"/>
          <w:rtl/>
          <w:lang w:val="en-GB"/>
        </w:rPr>
        <w:t xml:space="preserve">أفاد </w:t>
      </w:r>
      <w:r w:rsidR="006774A0" w:rsidRPr="006774A0">
        <w:rPr>
          <w:rFonts w:hint="cs"/>
          <w:b/>
          <w:bCs/>
          <w:rtl/>
          <w:lang w:val="en-GB"/>
        </w:rPr>
        <w:t xml:space="preserve">رئيس اللجنة </w:t>
      </w:r>
      <w:r w:rsidR="006774A0" w:rsidRPr="006774A0">
        <w:rPr>
          <w:b/>
          <w:bCs/>
          <w:lang w:val="en-GB"/>
        </w:rPr>
        <w:t>4</w:t>
      </w:r>
      <w:r w:rsidR="006774A0">
        <w:rPr>
          <w:rFonts w:hint="cs"/>
          <w:rtl/>
          <w:lang w:val="en-GB"/>
        </w:rPr>
        <w:t xml:space="preserve"> بأن اللجنة عقدت اجتماعها الأول وأنشأت ثلاث</w:t>
      </w:r>
      <w:r w:rsidR="00F527AE">
        <w:rPr>
          <w:rFonts w:hint="cs"/>
          <w:rtl/>
          <w:lang w:val="en-GB"/>
        </w:rPr>
        <w:t>ة</w:t>
      </w:r>
      <w:r w:rsidR="006774A0">
        <w:rPr>
          <w:rFonts w:hint="cs"/>
          <w:rtl/>
          <w:lang w:val="en-GB"/>
        </w:rPr>
        <w:t xml:space="preserve"> </w:t>
      </w:r>
      <w:r w:rsidR="00F527AE">
        <w:rPr>
          <w:rFonts w:hint="cs"/>
          <w:rtl/>
          <w:lang w:val="en-GB"/>
        </w:rPr>
        <w:t>أفرقة</w:t>
      </w:r>
      <w:r w:rsidR="006774A0">
        <w:rPr>
          <w:rFonts w:hint="cs"/>
          <w:rtl/>
          <w:lang w:val="en-GB"/>
        </w:rPr>
        <w:t xml:space="preserve"> عمل هي</w:t>
      </w:r>
      <w:r w:rsidR="008E0A45">
        <w:rPr>
          <w:rFonts w:hint="cs"/>
          <w:rtl/>
          <w:lang w:val="en-GB"/>
        </w:rPr>
        <w:t>:</w:t>
      </w:r>
      <w:r w:rsidR="006774A0">
        <w:rPr>
          <w:rFonts w:hint="cs"/>
          <w:rtl/>
          <w:lang w:val="en-GB"/>
        </w:rPr>
        <w:t xml:space="preserve"> </w:t>
      </w:r>
      <w:r w:rsidR="00F527AE">
        <w:rPr>
          <w:rFonts w:hint="cs"/>
          <w:rtl/>
          <w:lang w:val="en-GB"/>
        </w:rPr>
        <w:t>فريق</w:t>
      </w:r>
      <w:r w:rsidR="006774A0">
        <w:rPr>
          <w:rFonts w:hint="cs"/>
          <w:rtl/>
          <w:lang w:val="en-GB"/>
        </w:rPr>
        <w:t xml:space="preserve"> العمل </w:t>
      </w:r>
      <w:r w:rsidR="006774A0">
        <w:rPr>
          <w:lang w:val="en-GB"/>
        </w:rPr>
        <w:t>4A</w:t>
      </w:r>
      <w:r w:rsidR="006774A0">
        <w:rPr>
          <w:rFonts w:hint="cs"/>
          <w:rtl/>
          <w:lang w:val="en-GB"/>
        </w:rPr>
        <w:t xml:space="preserve"> برئاسة السيد </w:t>
      </w:r>
      <w:r w:rsidR="006774A0">
        <w:rPr>
          <w:color w:val="000000"/>
          <w:rtl/>
        </w:rPr>
        <w:t>س. البلوشي</w:t>
      </w:r>
      <w:r w:rsidR="006774A0">
        <w:rPr>
          <w:rFonts w:hint="cs"/>
          <w:rtl/>
          <w:lang w:val="en-GB"/>
        </w:rPr>
        <w:t xml:space="preserve"> (الإمارات العربية </w:t>
      </w:r>
      <w:proofErr w:type="gramStart"/>
      <w:r w:rsidR="00634E60">
        <w:rPr>
          <w:rFonts w:hint="cs"/>
          <w:rtl/>
          <w:lang w:val="en-GB"/>
        </w:rPr>
        <w:t>المتحدة)</w:t>
      </w:r>
      <w:r w:rsidR="00634E60">
        <w:rPr>
          <w:rFonts w:hint="eastAsia"/>
          <w:rtl/>
          <w:lang w:val="en-GB"/>
        </w:rPr>
        <w:t>؛</w:t>
      </w:r>
      <w:proofErr w:type="gramEnd"/>
      <w:r w:rsidR="00634E60">
        <w:rPr>
          <w:rFonts w:hint="cs"/>
          <w:rtl/>
          <w:lang w:val="en-GB"/>
        </w:rPr>
        <w:t xml:space="preserve"> </w:t>
      </w:r>
      <w:r w:rsidR="00F527AE">
        <w:rPr>
          <w:rFonts w:hint="cs"/>
          <w:rtl/>
          <w:lang w:val="en-GB"/>
        </w:rPr>
        <w:t>وفريق</w:t>
      </w:r>
      <w:r w:rsidR="006774A0">
        <w:rPr>
          <w:rFonts w:hint="cs"/>
          <w:rtl/>
          <w:lang w:val="en-GB"/>
        </w:rPr>
        <w:t xml:space="preserve"> العمل </w:t>
      </w:r>
      <w:r w:rsidR="006774A0">
        <w:rPr>
          <w:lang w:val="en-GB"/>
        </w:rPr>
        <w:t>4B</w:t>
      </w:r>
      <w:r w:rsidR="006774A0">
        <w:rPr>
          <w:rFonts w:hint="cs"/>
          <w:rtl/>
          <w:lang w:val="en-GB"/>
        </w:rPr>
        <w:t xml:space="preserve"> برئاسة السيد </w:t>
      </w:r>
      <w:r w:rsidR="006774A0">
        <w:rPr>
          <w:color w:val="000000"/>
          <w:rtl/>
        </w:rPr>
        <w:t>ج</w:t>
      </w:r>
      <w:r w:rsidR="006774A0">
        <w:rPr>
          <w:rFonts w:hint="cs"/>
          <w:color w:val="000000"/>
          <w:rtl/>
        </w:rPr>
        <w:t>.</w:t>
      </w:r>
      <w:r w:rsidR="006774A0">
        <w:rPr>
          <w:color w:val="000000"/>
          <w:rtl/>
        </w:rPr>
        <w:t xml:space="preserve"> هوانغ</w:t>
      </w:r>
      <w:r w:rsidR="006774A0">
        <w:rPr>
          <w:rFonts w:hint="cs"/>
          <w:color w:val="000000"/>
          <w:rtl/>
        </w:rPr>
        <w:t xml:space="preserve"> (الصين)؛ </w:t>
      </w:r>
      <w:r w:rsidR="00F527AE">
        <w:rPr>
          <w:rFonts w:hint="cs"/>
          <w:color w:val="000000"/>
          <w:rtl/>
        </w:rPr>
        <w:t>وفريق</w:t>
      </w:r>
      <w:r w:rsidR="006774A0">
        <w:rPr>
          <w:rFonts w:hint="cs"/>
          <w:color w:val="000000"/>
          <w:rtl/>
        </w:rPr>
        <w:t xml:space="preserve"> العمل </w:t>
      </w:r>
      <w:r w:rsidR="006774A0">
        <w:rPr>
          <w:color w:val="000000"/>
          <w:lang w:val="en-GB"/>
        </w:rPr>
        <w:t>4C</w:t>
      </w:r>
      <w:r w:rsidR="006774A0">
        <w:rPr>
          <w:rFonts w:hint="cs"/>
          <w:color w:val="000000"/>
          <w:rtl/>
          <w:lang w:val="en-GB"/>
        </w:rPr>
        <w:t xml:space="preserve"> برئاسة الس</w:t>
      </w:r>
      <w:r w:rsidR="00C15403">
        <w:rPr>
          <w:rFonts w:hint="cs"/>
          <w:color w:val="000000"/>
          <w:rtl/>
          <w:lang w:val="en-GB"/>
        </w:rPr>
        <w:t>ي</w:t>
      </w:r>
      <w:r w:rsidR="006774A0">
        <w:rPr>
          <w:rFonts w:hint="cs"/>
          <w:color w:val="000000"/>
          <w:rtl/>
          <w:lang w:val="en-GB"/>
        </w:rPr>
        <w:t>د</w:t>
      </w:r>
      <w:r w:rsidR="00C15403">
        <w:rPr>
          <w:rFonts w:hint="eastAsia"/>
          <w:color w:val="000000"/>
          <w:rtl/>
          <w:lang w:val="en-GB"/>
        </w:rPr>
        <w:t> </w:t>
      </w:r>
      <w:r w:rsidR="006774A0">
        <w:rPr>
          <w:rFonts w:hint="cs"/>
          <w:rtl/>
          <w:lang w:val="en-GB"/>
        </w:rPr>
        <w:t xml:space="preserve">أ. الحجار (الكاميرون). وأنشأت فرق العمل هذه أفرقة عمل فرعية لتناول بنود مختلفة. ودعا جميع المندوبين إلى دعم اللجنة وتمكينها من </w:t>
      </w:r>
      <w:r w:rsidR="008E0A45">
        <w:rPr>
          <w:rFonts w:hint="cs"/>
          <w:rtl/>
          <w:lang w:val="en-GB"/>
        </w:rPr>
        <w:t>استكمال</w:t>
      </w:r>
      <w:r w:rsidR="006774A0">
        <w:rPr>
          <w:rFonts w:hint="cs"/>
          <w:rtl/>
          <w:lang w:val="en-GB"/>
        </w:rPr>
        <w:t xml:space="preserve"> النظر في بنود جدول الأعمال المسندة إليها.</w:t>
      </w:r>
    </w:p>
    <w:p w14:paraId="7479898B" w14:textId="6CA59CA2" w:rsidR="006774A0" w:rsidRDefault="001C5AAE" w:rsidP="00425228">
      <w:pPr>
        <w:rPr>
          <w:rtl/>
          <w:lang w:val="en-GB"/>
        </w:rPr>
      </w:pPr>
      <w:r>
        <w:rPr>
          <w:lang w:val="en-GB"/>
        </w:rPr>
        <w:t>2.2</w:t>
      </w:r>
      <w:r>
        <w:rPr>
          <w:rtl/>
          <w:lang w:val="en-GB"/>
        </w:rPr>
        <w:tab/>
      </w:r>
      <w:r w:rsidR="008E0A45">
        <w:rPr>
          <w:rFonts w:hint="cs"/>
          <w:rtl/>
          <w:lang w:val="en-GB"/>
        </w:rPr>
        <w:t xml:space="preserve">وتمت </w:t>
      </w:r>
      <w:r w:rsidR="008E0A45" w:rsidRPr="008E0A45">
        <w:rPr>
          <w:rFonts w:hint="cs"/>
          <w:b/>
          <w:bCs/>
          <w:rtl/>
          <w:lang w:val="en-GB"/>
        </w:rPr>
        <w:t>الإحاطة</w:t>
      </w:r>
      <w:r w:rsidRPr="00F527AE">
        <w:rPr>
          <w:rFonts w:hint="cs"/>
          <w:b/>
          <w:bCs/>
          <w:rtl/>
          <w:lang w:val="en-GB"/>
        </w:rPr>
        <w:t xml:space="preserve"> علماً</w:t>
      </w:r>
      <w:r>
        <w:rPr>
          <w:rFonts w:hint="cs"/>
          <w:rtl/>
          <w:lang w:val="en-GB"/>
        </w:rPr>
        <w:t xml:space="preserve"> بالتقرير الشفوي المقدم من رئيس اللجنة </w:t>
      </w:r>
      <w:r>
        <w:rPr>
          <w:lang w:val="en-GB"/>
        </w:rPr>
        <w:t>4</w:t>
      </w:r>
      <w:r>
        <w:rPr>
          <w:rFonts w:hint="cs"/>
          <w:rtl/>
          <w:lang w:val="en-GB"/>
        </w:rPr>
        <w:t>.</w:t>
      </w:r>
    </w:p>
    <w:p w14:paraId="796814A8" w14:textId="2185271F" w:rsidR="00F527AE" w:rsidRDefault="001C5AAE" w:rsidP="00C15403">
      <w:pPr>
        <w:rPr>
          <w:rtl/>
          <w:lang w:val="en-GB"/>
        </w:rPr>
      </w:pPr>
      <w:r>
        <w:rPr>
          <w:lang w:val="en-GB"/>
        </w:rPr>
        <w:t>3.2</w:t>
      </w:r>
      <w:r>
        <w:rPr>
          <w:rtl/>
          <w:lang w:val="en-GB"/>
        </w:rPr>
        <w:tab/>
      </w:r>
      <w:r w:rsidR="00F527AE">
        <w:rPr>
          <w:rFonts w:hint="cs"/>
          <w:rtl/>
          <w:lang w:val="en-GB"/>
        </w:rPr>
        <w:t xml:space="preserve">قال </w:t>
      </w:r>
      <w:r w:rsidR="00F527AE" w:rsidRPr="008E0A45">
        <w:rPr>
          <w:rFonts w:hint="cs"/>
          <w:b/>
          <w:bCs/>
          <w:rtl/>
          <w:lang w:val="en-GB"/>
        </w:rPr>
        <w:t>رئيس</w:t>
      </w:r>
      <w:r w:rsidR="00F527AE">
        <w:rPr>
          <w:rFonts w:hint="cs"/>
          <w:rtl/>
          <w:lang w:val="en-GB"/>
        </w:rPr>
        <w:t xml:space="preserve"> </w:t>
      </w:r>
      <w:r w:rsidR="00F527AE" w:rsidRPr="00C0370F">
        <w:rPr>
          <w:rFonts w:hint="cs"/>
          <w:b/>
          <w:bCs/>
          <w:rtl/>
          <w:lang w:val="en-GB"/>
        </w:rPr>
        <w:t xml:space="preserve">اللجنة </w:t>
      </w:r>
      <w:r w:rsidR="00F527AE" w:rsidRPr="00C0370F">
        <w:rPr>
          <w:b/>
          <w:bCs/>
          <w:lang w:val="en-GB"/>
        </w:rPr>
        <w:t>5</w:t>
      </w:r>
      <w:r w:rsidR="00F527AE">
        <w:rPr>
          <w:rFonts w:hint="cs"/>
          <w:rtl/>
          <w:lang w:val="en-GB"/>
        </w:rPr>
        <w:t xml:space="preserve"> إن لجنته عقدت اجتماعها الأول في اليوم السابق. وقد وزعت الوثائق على ثلاثة أفرقة عمل هي: فريق العمل </w:t>
      </w:r>
      <w:r w:rsidR="00F527AE">
        <w:rPr>
          <w:lang w:val="en-GB"/>
        </w:rPr>
        <w:t>5A</w:t>
      </w:r>
      <w:r w:rsidR="00F527AE">
        <w:rPr>
          <w:rFonts w:hint="cs"/>
          <w:rtl/>
          <w:lang w:val="en-GB"/>
        </w:rPr>
        <w:t xml:space="preserve"> </w:t>
      </w:r>
      <w:r w:rsidR="00E377B9">
        <w:rPr>
          <w:rFonts w:hint="cs"/>
          <w:rtl/>
          <w:lang w:val="en-GB"/>
        </w:rPr>
        <w:t>بشأن</w:t>
      </w:r>
      <w:r w:rsidR="00F527AE">
        <w:rPr>
          <w:rFonts w:hint="cs"/>
          <w:rtl/>
          <w:lang w:val="en-GB"/>
        </w:rPr>
        <w:t xml:space="preserve"> </w:t>
      </w:r>
      <w:r w:rsidR="00F527AE">
        <w:rPr>
          <w:color w:val="000000"/>
          <w:rtl/>
        </w:rPr>
        <w:t>توزيع الترددات للخدمات الساتلية</w:t>
      </w:r>
      <w:r w:rsidR="00F527AE">
        <w:rPr>
          <w:rFonts w:hint="cs"/>
          <w:rtl/>
          <w:lang w:val="en-GB"/>
        </w:rPr>
        <w:t xml:space="preserve">، </w:t>
      </w:r>
      <w:r w:rsidR="00C0370F">
        <w:rPr>
          <w:rFonts w:hint="cs"/>
          <w:rtl/>
          <w:lang w:val="en-GB"/>
        </w:rPr>
        <w:t>الذي يترأسه السيد أ. أمين (الإمارات العربية المتحدة)؛ وفريق</w:t>
      </w:r>
      <w:r w:rsidR="00C15403">
        <w:rPr>
          <w:rFonts w:hint="eastAsia"/>
          <w:rtl/>
          <w:lang w:val="en-GB"/>
        </w:rPr>
        <w:t> </w:t>
      </w:r>
      <w:r w:rsidR="00C0370F">
        <w:rPr>
          <w:rFonts w:hint="cs"/>
          <w:rtl/>
          <w:lang w:val="en-GB"/>
        </w:rPr>
        <w:t>العمل</w:t>
      </w:r>
      <w:r w:rsidR="00C15403">
        <w:rPr>
          <w:rFonts w:hint="eastAsia"/>
          <w:rtl/>
          <w:lang w:val="en-GB"/>
        </w:rPr>
        <w:t> </w:t>
      </w:r>
      <w:r w:rsidR="00C0370F">
        <w:rPr>
          <w:lang w:val="en-GB"/>
        </w:rPr>
        <w:t>5B</w:t>
      </w:r>
      <w:r w:rsidR="00C0370F">
        <w:rPr>
          <w:rFonts w:hint="cs"/>
          <w:rtl/>
          <w:lang w:val="en-GB"/>
        </w:rPr>
        <w:t xml:space="preserve"> </w:t>
      </w:r>
      <w:r w:rsidR="00E377B9">
        <w:rPr>
          <w:rFonts w:hint="cs"/>
          <w:rtl/>
          <w:lang w:val="en-GB"/>
        </w:rPr>
        <w:t>بشأن</w:t>
      </w:r>
      <w:r w:rsidR="00C0370F">
        <w:rPr>
          <w:rFonts w:hint="cs"/>
          <w:rtl/>
          <w:lang w:val="en-GB"/>
        </w:rPr>
        <w:t xml:space="preserve"> المسائل التنظيمية الساتلية </w:t>
      </w:r>
      <w:r w:rsidR="00F527AE">
        <w:rPr>
          <w:rFonts w:hint="cs"/>
          <w:rtl/>
          <w:lang w:val="en-GB"/>
        </w:rPr>
        <w:t xml:space="preserve">الذي يترأسه السيد م. سليمان (مصر)؛ وفريق العمل </w:t>
      </w:r>
      <w:r w:rsidR="00F527AE">
        <w:rPr>
          <w:lang w:val="en-GB"/>
        </w:rPr>
        <w:t>5C</w:t>
      </w:r>
      <w:r w:rsidR="00F527AE">
        <w:rPr>
          <w:rFonts w:hint="cs"/>
          <w:rtl/>
          <w:lang w:val="en-GB"/>
        </w:rPr>
        <w:t xml:space="preserve"> </w:t>
      </w:r>
      <w:r w:rsidR="00E377B9">
        <w:rPr>
          <w:rFonts w:hint="cs"/>
          <w:rtl/>
          <w:lang w:val="en-GB"/>
        </w:rPr>
        <w:t>بشأن</w:t>
      </w:r>
      <w:r w:rsidR="00F527AE">
        <w:rPr>
          <w:rFonts w:hint="cs"/>
          <w:rtl/>
          <w:lang w:val="en-GB"/>
        </w:rPr>
        <w:t xml:space="preserve"> الخدمات العلمية، الذي يترأسه السيد إ. ألكس (فرنسا). وقد اجتمعت أفرقة العمل هذه بالفعل وأنشأت أفرقة عمل فرعية. وقُدمت بعض التعليقات </w:t>
      </w:r>
      <w:r w:rsidR="00BC4D9A">
        <w:rPr>
          <w:rFonts w:hint="cs"/>
          <w:rtl/>
          <w:lang w:val="en-GB"/>
        </w:rPr>
        <w:t>بخصوص</w:t>
      </w:r>
      <w:r w:rsidR="00F527AE">
        <w:rPr>
          <w:rFonts w:hint="cs"/>
          <w:rtl/>
          <w:lang w:val="en-GB"/>
        </w:rPr>
        <w:t xml:space="preserve"> توزيع الوثائق لا سيما بشأن النظر على مستوى </w:t>
      </w:r>
      <w:r w:rsidR="00353AF5">
        <w:rPr>
          <w:rFonts w:hint="cs"/>
          <w:rtl/>
          <w:lang w:val="en-GB"/>
        </w:rPr>
        <w:t>اللجنة</w:t>
      </w:r>
      <w:r w:rsidR="00BC4D9A">
        <w:rPr>
          <w:rFonts w:hint="cs"/>
          <w:rtl/>
          <w:lang w:val="en-GB"/>
        </w:rPr>
        <w:t xml:space="preserve"> في المسائل التي هي موضوع مقترحات مماثلة مقدمة من الأفرقة الإقليمية. وبناءً على ذلك، سيجري إعداد مذكرات من الرئيس للنظر في المقترحات المقدمة في إطار البند </w:t>
      </w:r>
      <w:r w:rsidR="00BC4D9A">
        <w:rPr>
          <w:lang w:val="en-GB"/>
        </w:rPr>
        <w:t>7</w:t>
      </w:r>
      <w:r w:rsidR="00BC4D9A">
        <w:rPr>
          <w:rFonts w:hint="cs"/>
          <w:rtl/>
          <w:lang w:val="en-GB"/>
        </w:rPr>
        <w:t xml:space="preserve">، المسائل </w:t>
      </w:r>
      <w:r w:rsidR="00BC4D9A">
        <w:t>B</w:t>
      </w:r>
      <w:r w:rsidR="00BC4D9A">
        <w:rPr>
          <w:rFonts w:hint="cs"/>
          <w:rtl/>
        </w:rPr>
        <w:t xml:space="preserve"> و</w:t>
      </w:r>
      <w:r w:rsidR="00BC4D9A">
        <w:rPr>
          <w:lang w:val="en-GB"/>
        </w:rPr>
        <w:t>C</w:t>
      </w:r>
      <w:r w:rsidR="00BC4D9A">
        <w:rPr>
          <w:rFonts w:hint="cs"/>
          <w:rtl/>
          <w:lang w:val="en-GB"/>
        </w:rPr>
        <w:t xml:space="preserve"> و</w:t>
      </w:r>
      <w:r w:rsidR="00BC4D9A">
        <w:rPr>
          <w:lang w:val="en-GB"/>
        </w:rPr>
        <w:t>D</w:t>
      </w:r>
      <w:r w:rsidR="00BC4D9A">
        <w:rPr>
          <w:rFonts w:hint="cs"/>
          <w:rtl/>
          <w:lang w:val="en-GB"/>
        </w:rPr>
        <w:t xml:space="preserve"> و</w:t>
      </w:r>
      <w:r w:rsidR="00BC4D9A">
        <w:rPr>
          <w:lang w:val="en-GB"/>
        </w:rPr>
        <w:t>K</w:t>
      </w:r>
      <w:r w:rsidR="00BC4D9A">
        <w:rPr>
          <w:rFonts w:hint="cs"/>
          <w:rtl/>
          <w:lang w:val="en-GB"/>
        </w:rPr>
        <w:t xml:space="preserve">. وستنظر اللجنة في اجتماعها المقبل في مراجعة للوثيقة </w:t>
      </w:r>
      <w:r w:rsidR="00BC4D9A">
        <w:rPr>
          <w:lang w:val="en-GB"/>
        </w:rPr>
        <w:t>DT/7</w:t>
      </w:r>
      <w:r w:rsidR="00BC4D9A">
        <w:rPr>
          <w:rFonts w:hint="cs"/>
          <w:rtl/>
          <w:lang w:val="en-GB"/>
        </w:rPr>
        <w:t xml:space="preserve"> المتعلقة بتوزيع الوثائق </w:t>
      </w:r>
      <w:r w:rsidR="00C85EDD">
        <w:rPr>
          <w:rFonts w:hint="cs"/>
          <w:rtl/>
          <w:lang w:val="en-GB"/>
        </w:rPr>
        <w:t>داخل</w:t>
      </w:r>
      <w:r w:rsidR="00BC4D9A">
        <w:rPr>
          <w:rFonts w:hint="cs"/>
          <w:rtl/>
          <w:lang w:val="en-GB"/>
        </w:rPr>
        <w:t xml:space="preserve"> اللجنة </w:t>
      </w:r>
      <w:r w:rsidR="00BC4D9A">
        <w:rPr>
          <w:lang w:val="en-GB"/>
        </w:rPr>
        <w:t>5</w:t>
      </w:r>
      <w:r w:rsidR="00BC4D9A">
        <w:rPr>
          <w:rFonts w:hint="cs"/>
          <w:rtl/>
          <w:lang w:val="en-GB"/>
        </w:rPr>
        <w:t>.</w:t>
      </w:r>
    </w:p>
    <w:p w14:paraId="2731A229" w14:textId="26CA1199" w:rsidR="00353AF5" w:rsidRDefault="00353AF5" w:rsidP="00353AF5">
      <w:pPr>
        <w:rPr>
          <w:rtl/>
          <w:lang w:val="en-GB"/>
        </w:rPr>
      </w:pPr>
      <w:r>
        <w:rPr>
          <w:lang w:val="en-GB"/>
        </w:rPr>
        <w:t>4.2</w:t>
      </w:r>
      <w:r>
        <w:rPr>
          <w:rtl/>
          <w:lang w:val="en-GB"/>
        </w:rPr>
        <w:tab/>
      </w:r>
      <w:r w:rsidR="008E0A45">
        <w:rPr>
          <w:rFonts w:hint="cs"/>
          <w:rtl/>
          <w:lang w:val="en-GB"/>
        </w:rPr>
        <w:t xml:space="preserve">وتمت </w:t>
      </w:r>
      <w:r w:rsidR="008E0A45" w:rsidRPr="008E0A45">
        <w:rPr>
          <w:rFonts w:hint="cs"/>
          <w:b/>
          <w:bCs/>
          <w:rtl/>
          <w:lang w:val="en-GB"/>
        </w:rPr>
        <w:t>الإحاطة</w:t>
      </w:r>
      <w:r w:rsidR="008E0A45" w:rsidRPr="00F527AE">
        <w:rPr>
          <w:rFonts w:hint="cs"/>
          <w:b/>
          <w:bCs/>
          <w:rtl/>
          <w:lang w:val="en-GB"/>
        </w:rPr>
        <w:t xml:space="preserve"> علماً</w:t>
      </w:r>
      <w:r w:rsidR="008E0A45">
        <w:rPr>
          <w:rFonts w:hint="cs"/>
          <w:rtl/>
          <w:lang w:val="en-GB"/>
        </w:rPr>
        <w:t xml:space="preserve"> </w:t>
      </w:r>
      <w:r>
        <w:rPr>
          <w:rFonts w:hint="cs"/>
          <w:rtl/>
          <w:lang w:val="en-GB"/>
        </w:rPr>
        <w:t xml:space="preserve">بالتقرير الشفوي المقدم من رئيس اللجنة </w:t>
      </w:r>
      <w:r w:rsidR="00096E78">
        <w:rPr>
          <w:lang w:val="en-GB"/>
        </w:rPr>
        <w:t>5</w:t>
      </w:r>
      <w:r>
        <w:rPr>
          <w:rFonts w:hint="cs"/>
          <w:rtl/>
          <w:lang w:val="en-GB"/>
        </w:rPr>
        <w:t>.</w:t>
      </w:r>
    </w:p>
    <w:p w14:paraId="63F005CF" w14:textId="1AC45E5B" w:rsidR="00353AF5" w:rsidRDefault="00353AF5" w:rsidP="00425228">
      <w:pPr>
        <w:rPr>
          <w:rtl/>
          <w:lang w:val="en-GB"/>
        </w:rPr>
      </w:pPr>
      <w:r>
        <w:rPr>
          <w:lang w:val="en-GB"/>
        </w:rPr>
        <w:t>5.2</w:t>
      </w:r>
      <w:r>
        <w:rPr>
          <w:rtl/>
          <w:lang w:val="en-GB"/>
        </w:rPr>
        <w:tab/>
      </w:r>
      <w:r w:rsidR="00807FE0">
        <w:rPr>
          <w:rFonts w:hint="cs"/>
          <w:rtl/>
          <w:lang w:val="en-GB"/>
        </w:rPr>
        <w:t xml:space="preserve">أفاد </w:t>
      </w:r>
      <w:r w:rsidR="00807FE0" w:rsidRPr="008E0A45">
        <w:rPr>
          <w:rFonts w:hint="cs"/>
          <w:b/>
          <w:bCs/>
          <w:rtl/>
          <w:lang w:val="en-GB"/>
        </w:rPr>
        <w:t>رئيس</w:t>
      </w:r>
      <w:r w:rsidR="00807FE0">
        <w:rPr>
          <w:rFonts w:hint="cs"/>
          <w:rtl/>
          <w:lang w:val="en-GB"/>
        </w:rPr>
        <w:t xml:space="preserve"> </w:t>
      </w:r>
      <w:r w:rsidR="00807FE0" w:rsidRPr="00096E78">
        <w:rPr>
          <w:rFonts w:hint="cs"/>
          <w:b/>
          <w:bCs/>
          <w:rtl/>
          <w:lang w:val="en-GB"/>
        </w:rPr>
        <w:t xml:space="preserve">اللجنة </w:t>
      </w:r>
      <w:r w:rsidR="00807FE0" w:rsidRPr="00096E78">
        <w:rPr>
          <w:b/>
          <w:bCs/>
          <w:lang w:val="en-GB"/>
        </w:rPr>
        <w:t>6</w:t>
      </w:r>
      <w:r w:rsidR="00807FE0">
        <w:rPr>
          <w:rFonts w:hint="cs"/>
          <w:rtl/>
          <w:lang w:val="en-GB"/>
        </w:rPr>
        <w:t xml:space="preserve"> بأن لجنته عقدت أيضاً اجتماعها الأول وأنشأت فريقي</w:t>
      </w:r>
      <w:r w:rsidR="00E377B9">
        <w:rPr>
          <w:rFonts w:hint="cs"/>
          <w:rtl/>
          <w:lang w:val="en-GB"/>
        </w:rPr>
        <w:t xml:space="preserve"> عمل هما: فريق العمل </w:t>
      </w:r>
      <w:r w:rsidR="00E377B9">
        <w:rPr>
          <w:lang w:val="en-GB"/>
        </w:rPr>
        <w:t>6A</w:t>
      </w:r>
      <w:r w:rsidR="00E377B9">
        <w:rPr>
          <w:rFonts w:hint="cs"/>
          <w:rtl/>
          <w:lang w:val="en-GB"/>
        </w:rPr>
        <w:t xml:space="preserve"> بشأن القضايا العامة الذي يترأسه السيد ج. ويليامز (الولايات </w:t>
      </w:r>
      <w:proofErr w:type="gramStart"/>
      <w:r w:rsidR="00E377B9">
        <w:rPr>
          <w:rFonts w:hint="cs"/>
          <w:rtl/>
          <w:lang w:val="en-GB"/>
        </w:rPr>
        <w:t>المتحدة)؛</w:t>
      </w:r>
      <w:proofErr w:type="gramEnd"/>
      <w:r w:rsidR="00E377B9">
        <w:rPr>
          <w:rFonts w:hint="cs"/>
          <w:rtl/>
          <w:lang w:val="en-GB"/>
        </w:rPr>
        <w:t xml:space="preserve"> وفريق العمل </w:t>
      </w:r>
      <w:r w:rsidR="00E377B9">
        <w:rPr>
          <w:lang w:val="en-GB"/>
        </w:rPr>
        <w:t>6B</w:t>
      </w:r>
      <w:r w:rsidR="00E377B9">
        <w:rPr>
          <w:rFonts w:hint="cs"/>
          <w:rtl/>
          <w:lang w:val="en-GB"/>
        </w:rPr>
        <w:t xml:space="preserve"> بشأن جدول أعمال المؤتمر العالمي المقبل للاتصالات الراديوية الذي يترأسه السيد أ. </w:t>
      </w:r>
      <w:proofErr w:type="spellStart"/>
      <w:r w:rsidR="00E377B9">
        <w:rPr>
          <w:rFonts w:hint="cs"/>
          <w:rtl/>
          <w:lang w:val="en-GB"/>
        </w:rPr>
        <w:t>شوراخوف</w:t>
      </w:r>
      <w:proofErr w:type="spellEnd"/>
      <w:r w:rsidR="00E377B9">
        <w:rPr>
          <w:rFonts w:hint="cs"/>
          <w:rtl/>
          <w:lang w:val="en-GB"/>
        </w:rPr>
        <w:t xml:space="preserve"> (الاتحاد الروسي). وقد بدأ فريقا العمل هذان مداولاتهما</w:t>
      </w:r>
      <w:r w:rsidR="00096E78" w:rsidRPr="00096E78">
        <w:rPr>
          <w:rFonts w:hint="cs"/>
          <w:rtl/>
          <w:lang w:val="en-GB"/>
        </w:rPr>
        <w:t xml:space="preserve"> </w:t>
      </w:r>
      <w:r w:rsidR="00096E78">
        <w:rPr>
          <w:rFonts w:hint="cs"/>
          <w:rtl/>
          <w:lang w:val="en-GB"/>
        </w:rPr>
        <w:t>بالفعل</w:t>
      </w:r>
      <w:r w:rsidR="00E377B9">
        <w:rPr>
          <w:rFonts w:hint="cs"/>
          <w:rtl/>
          <w:lang w:val="en-GB"/>
        </w:rPr>
        <w:t>.</w:t>
      </w:r>
    </w:p>
    <w:p w14:paraId="3013A344" w14:textId="15E3C70D" w:rsidR="00096E78" w:rsidRDefault="00096E78" w:rsidP="00425228">
      <w:pPr>
        <w:rPr>
          <w:rtl/>
          <w:lang w:val="en-GB"/>
        </w:rPr>
      </w:pPr>
      <w:r>
        <w:rPr>
          <w:lang w:val="en-GB"/>
        </w:rPr>
        <w:t>6.2</w:t>
      </w:r>
      <w:r>
        <w:rPr>
          <w:rtl/>
          <w:lang w:val="en-GB"/>
        </w:rPr>
        <w:tab/>
      </w:r>
      <w:r w:rsidR="008E0A45">
        <w:rPr>
          <w:rFonts w:hint="cs"/>
          <w:rtl/>
          <w:lang w:val="en-GB"/>
        </w:rPr>
        <w:t xml:space="preserve">وتمت </w:t>
      </w:r>
      <w:r w:rsidR="008E0A45" w:rsidRPr="008E0A45">
        <w:rPr>
          <w:rFonts w:hint="cs"/>
          <w:b/>
          <w:bCs/>
          <w:rtl/>
          <w:lang w:val="en-GB"/>
        </w:rPr>
        <w:t>الإحاطة</w:t>
      </w:r>
      <w:r w:rsidR="008E0A45" w:rsidRPr="00F527AE">
        <w:rPr>
          <w:rFonts w:hint="cs"/>
          <w:b/>
          <w:bCs/>
          <w:rtl/>
          <w:lang w:val="en-GB"/>
        </w:rPr>
        <w:t xml:space="preserve"> علماً</w:t>
      </w:r>
      <w:r w:rsidR="008E0A45">
        <w:rPr>
          <w:rFonts w:hint="cs"/>
          <w:rtl/>
          <w:lang w:val="en-GB"/>
        </w:rPr>
        <w:t xml:space="preserve"> </w:t>
      </w:r>
      <w:r>
        <w:rPr>
          <w:rFonts w:hint="cs"/>
          <w:rtl/>
          <w:lang w:val="en-GB"/>
        </w:rPr>
        <w:t xml:space="preserve">بالتقرير الشفوي المقدم من رئيس اللجنة </w:t>
      </w:r>
      <w:r>
        <w:rPr>
          <w:lang w:val="en-GB"/>
        </w:rPr>
        <w:t>6</w:t>
      </w:r>
      <w:r>
        <w:rPr>
          <w:rFonts w:hint="cs"/>
          <w:rtl/>
          <w:lang w:val="en-GB"/>
        </w:rPr>
        <w:t>.</w:t>
      </w:r>
    </w:p>
    <w:p w14:paraId="7365E518" w14:textId="20620280" w:rsidR="00096E78" w:rsidRPr="002D728E" w:rsidRDefault="002D728E" w:rsidP="00C15403">
      <w:pPr>
        <w:pStyle w:val="Heading1"/>
        <w:rPr>
          <w:rtl/>
          <w:lang w:val="en-GB"/>
        </w:rPr>
      </w:pPr>
      <w:r w:rsidRPr="002D728E">
        <w:rPr>
          <w:lang w:val="en-GB"/>
        </w:rPr>
        <w:t>3</w:t>
      </w:r>
      <w:r w:rsidRPr="002D728E">
        <w:rPr>
          <w:rtl/>
          <w:lang w:val="en-GB"/>
        </w:rPr>
        <w:tab/>
      </w:r>
      <w:r w:rsidRPr="002D728E">
        <w:rPr>
          <w:rFonts w:hint="cs"/>
          <w:rtl/>
          <w:lang w:val="en-GB"/>
        </w:rPr>
        <w:t xml:space="preserve">إسناد الوثائق إلى اللجان (تابع) (الوثيقة </w:t>
      </w:r>
      <w:r w:rsidRPr="002D728E">
        <w:rPr>
          <w:lang w:val="en-GB"/>
        </w:rPr>
        <w:t>DT/3</w:t>
      </w:r>
      <w:r w:rsidRPr="002D728E">
        <w:rPr>
          <w:rFonts w:hint="cs"/>
          <w:rtl/>
          <w:lang w:val="en-GB"/>
        </w:rPr>
        <w:t>)</w:t>
      </w:r>
    </w:p>
    <w:p w14:paraId="6B06A27E" w14:textId="6259F967" w:rsidR="002D728E" w:rsidRDefault="002D728E" w:rsidP="00C15403">
      <w:pPr>
        <w:rPr>
          <w:rtl/>
          <w:lang w:val="en-GB"/>
        </w:rPr>
      </w:pPr>
      <w:r>
        <w:rPr>
          <w:lang w:val="en-GB"/>
        </w:rPr>
        <w:t>1.3</w:t>
      </w:r>
      <w:r>
        <w:rPr>
          <w:rtl/>
          <w:lang w:val="en-GB"/>
        </w:rPr>
        <w:tab/>
      </w:r>
      <w:r w:rsidR="008965B1">
        <w:rPr>
          <w:rFonts w:hint="cs"/>
          <w:rtl/>
          <w:lang w:val="en-GB"/>
        </w:rPr>
        <w:t xml:space="preserve">قال </w:t>
      </w:r>
      <w:r w:rsidR="008965B1" w:rsidRPr="008965B1">
        <w:rPr>
          <w:rFonts w:hint="cs"/>
          <w:b/>
          <w:bCs/>
          <w:rtl/>
          <w:lang w:val="en-GB"/>
        </w:rPr>
        <w:t>مندوب الكاميرون</w:t>
      </w:r>
      <w:r w:rsidR="008965B1">
        <w:rPr>
          <w:rFonts w:hint="cs"/>
          <w:rtl/>
          <w:lang w:val="en-GB"/>
        </w:rPr>
        <w:t xml:space="preserve"> متحدثاً بالنيابة عن </w:t>
      </w:r>
      <w:r w:rsidR="008965B1">
        <w:rPr>
          <w:color w:val="000000"/>
          <w:rtl/>
        </w:rPr>
        <w:t>الدول الأعضاء في الاتحاد الإفريقي للاتصالات</w:t>
      </w:r>
      <w:r w:rsidR="008965B1">
        <w:rPr>
          <w:rFonts w:hint="cs"/>
          <w:color w:val="000000"/>
          <w:rtl/>
        </w:rPr>
        <w:t xml:space="preserve">، </w:t>
      </w:r>
      <w:r w:rsidR="008965B1">
        <w:rPr>
          <w:rFonts w:hint="cs"/>
          <w:rtl/>
          <w:lang w:val="en-GB"/>
        </w:rPr>
        <w:t xml:space="preserve">إنه وفقاً للوثيقة </w:t>
      </w:r>
      <w:r w:rsidR="008965B1">
        <w:rPr>
          <w:lang w:val="en-GB"/>
        </w:rPr>
        <w:t>DT/3</w:t>
      </w:r>
      <w:r w:rsidR="008965B1">
        <w:rPr>
          <w:rFonts w:hint="cs"/>
          <w:rtl/>
          <w:lang w:val="en-GB"/>
        </w:rPr>
        <w:t xml:space="preserve">، سيجري تناول الإضافة </w:t>
      </w:r>
      <w:r w:rsidR="008965B1">
        <w:rPr>
          <w:lang w:val="en-GB"/>
        </w:rPr>
        <w:t>22</w:t>
      </w:r>
      <w:r w:rsidR="008965B1">
        <w:rPr>
          <w:rFonts w:hint="cs"/>
          <w:rtl/>
          <w:lang w:val="en-GB"/>
        </w:rPr>
        <w:t xml:space="preserve"> للوثيقة </w:t>
      </w:r>
      <w:r w:rsidR="008965B1">
        <w:rPr>
          <w:lang w:val="en-GB"/>
        </w:rPr>
        <w:t>46</w:t>
      </w:r>
      <w:r w:rsidR="008965B1">
        <w:rPr>
          <w:rFonts w:hint="cs"/>
          <w:rtl/>
          <w:lang w:val="en-GB"/>
        </w:rPr>
        <w:t xml:space="preserve">، وهي مقترح إفريقي مشترك، في إطار البند </w:t>
      </w:r>
      <w:r w:rsidR="008965B1">
        <w:rPr>
          <w:lang w:val="en-GB"/>
        </w:rPr>
        <w:t>2.9</w:t>
      </w:r>
      <w:r w:rsidR="008965B1">
        <w:rPr>
          <w:rFonts w:hint="cs"/>
          <w:rtl/>
          <w:lang w:val="en-GB"/>
        </w:rPr>
        <w:t xml:space="preserve"> من جدول الأعمال بدلاً من البند </w:t>
      </w:r>
      <w:r w:rsidR="008965B1">
        <w:rPr>
          <w:lang w:val="en-GB"/>
        </w:rPr>
        <w:t>1.9</w:t>
      </w:r>
      <w:r w:rsidR="008965B1">
        <w:rPr>
          <w:rFonts w:hint="cs"/>
          <w:rtl/>
          <w:lang w:val="en-GB"/>
        </w:rPr>
        <w:t xml:space="preserve"> كما</w:t>
      </w:r>
      <w:r w:rsidR="00C15403">
        <w:rPr>
          <w:rFonts w:hint="eastAsia"/>
          <w:rtl/>
          <w:lang w:val="en-GB"/>
        </w:rPr>
        <w:t> </w:t>
      </w:r>
      <w:r w:rsidR="008E0A45">
        <w:rPr>
          <w:rFonts w:hint="cs"/>
          <w:rtl/>
          <w:lang w:val="en-GB"/>
        </w:rPr>
        <w:t>هو مأمول</w:t>
      </w:r>
      <w:r w:rsidR="008965B1">
        <w:rPr>
          <w:rFonts w:hint="cs"/>
          <w:rtl/>
          <w:lang w:val="en-GB"/>
        </w:rPr>
        <w:t xml:space="preserve"> في الأصل.</w:t>
      </w:r>
      <w:r w:rsidR="00E6095C">
        <w:rPr>
          <w:rFonts w:hint="cs"/>
          <w:rtl/>
          <w:lang w:val="en-GB"/>
        </w:rPr>
        <w:t xml:space="preserve"> وتتضمن الوثيقة مقترحاً بالاحتفاظ ببعض تخصيصات التردد التي تشكل جزءاً من التراث المشترك للأطراف في </w:t>
      </w:r>
      <w:r w:rsidR="00E6095C">
        <w:rPr>
          <w:color w:val="000000"/>
          <w:rtl/>
        </w:rPr>
        <w:t>المنظمة الدولية للاتصالات الساتلية</w:t>
      </w:r>
      <w:r w:rsidR="00E6095C">
        <w:rPr>
          <w:rFonts w:hint="cs"/>
          <w:rtl/>
          <w:lang w:val="en-GB"/>
        </w:rPr>
        <w:t xml:space="preserve"> والتي ألغتها لجنة لوائح الراديو. ونظراً للطبيعة المحددة للوثيقة، ينبغي تناولها في</w:t>
      </w:r>
      <w:r w:rsidR="00C15403">
        <w:rPr>
          <w:rFonts w:hint="eastAsia"/>
          <w:rtl/>
          <w:lang w:val="en-GB"/>
        </w:rPr>
        <w:t> </w:t>
      </w:r>
      <w:r w:rsidR="00E6095C">
        <w:rPr>
          <w:rFonts w:hint="cs"/>
          <w:rtl/>
          <w:lang w:val="en-GB"/>
        </w:rPr>
        <w:t xml:space="preserve">الجلسة العامة بدلاً من تناولها في إطار اللجنة </w:t>
      </w:r>
      <w:r w:rsidR="00E6095C">
        <w:rPr>
          <w:lang w:val="en-GB"/>
        </w:rPr>
        <w:t>5</w:t>
      </w:r>
      <w:r w:rsidR="00E6095C">
        <w:rPr>
          <w:rFonts w:hint="cs"/>
          <w:rtl/>
          <w:lang w:val="en-GB"/>
        </w:rPr>
        <w:t>.</w:t>
      </w:r>
    </w:p>
    <w:p w14:paraId="6B61B624" w14:textId="1F26A294" w:rsidR="00FA47A3" w:rsidRDefault="00FA47A3" w:rsidP="00C15403">
      <w:pPr>
        <w:rPr>
          <w:rtl/>
          <w:lang w:val="en-GB"/>
        </w:rPr>
      </w:pPr>
      <w:r>
        <w:rPr>
          <w:lang w:val="en-GB"/>
        </w:rPr>
        <w:t>2.3</w:t>
      </w:r>
      <w:r>
        <w:rPr>
          <w:lang w:val="en-GB"/>
        </w:rPr>
        <w:tab/>
      </w:r>
      <w:r>
        <w:rPr>
          <w:rFonts w:hint="cs"/>
          <w:rtl/>
          <w:lang w:val="en-GB"/>
        </w:rPr>
        <w:t xml:space="preserve">وقال </w:t>
      </w:r>
      <w:r w:rsidRPr="00FA47A3">
        <w:rPr>
          <w:rFonts w:hint="cs"/>
          <w:b/>
          <w:bCs/>
          <w:rtl/>
          <w:lang w:val="en-GB"/>
        </w:rPr>
        <w:t>مندوب مصر</w:t>
      </w:r>
      <w:r>
        <w:rPr>
          <w:rFonts w:hint="cs"/>
          <w:rtl/>
          <w:lang w:val="en-GB"/>
        </w:rPr>
        <w:t>، مشيراً إلى ضرورة معالجة جميع المساهمات على قدم المساواة، إنه ينبغي النظ</w:t>
      </w:r>
      <w:r>
        <w:rPr>
          <w:rFonts w:hint="cs"/>
          <w:rtl/>
        </w:rPr>
        <w:t>ر في الوثيقة في</w:t>
      </w:r>
      <w:r w:rsidR="00C15403">
        <w:rPr>
          <w:rFonts w:hint="eastAsia"/>
          <w:rtl/>
        </w:rPr>
        <w:t> </w:t>
      </w:r>
      <w:r>
        <w:rPr>
          <w:rFonts w:hint="cs"/>
          <w:rtl/>
        </w:rPr>
        <w:t>إطار</w:t>
      </w:r>
      <w:r w:rsidR="00C15403">
        <w:rPr>
          <w:rFonts w:hint="eastAsia"/>
          <w:rtl/>
        </w:rPr>
        <w:t> </w:t>
      </w:r>
      <w:r>
        <w:rPr>
          <w:rFonts w:hint="cs"/>
          <w:rtl/>
        </w:rPr>
        <w:t xml:space="preserve">اللجنة </w:t>
      </w:r>
      <w:r>
        <w:rPr>
          <w:lang w:val="en-GB"/>
        </w:rPr>
        <w:t>5</w:t>
      </w:r>
      <w:r>
        <w:rPr>
          <w:rFonts w:hint="cs"/>
          <w:rtl/>
          <w:lang w:val="en-GB"/>
        </w:rPr>
        <w:t>.</w:t>
      </w:r>
    </w:p>
    <w:p w14:paraId="2CE6792A" w14:textId="2837D099" w:rsidR="00FA47A3" w:rsidRDefault="00FA47A3" w:rsidP="00FA47A3">
      <w:pPr>
        <w:rPr>
          <w:rtl/>
          <w:lang w:val="en-GB"/>
        </w:rPr>
      </w:pPr>
      <w:r>
        <w:rPr>
          <w:lang w:val="en-GB"/>
        </w:rPr>
        <w:lastRenderedPageBreak/>
        <w:t>3.3</w:t>
      </w:r>
      <w:r>
        <w:rPr>
          <w:rtl/>
          <w:lang w:val="en-GB"/>
        </w:rPr>
        <w:tab/>
      </w:r>
      <w:r w:rsidR="008E0A45">
        <w:rPr>
          <w:rFonts w:hint="cs"/>
          <w:rtl/>
          <w:lang w:val="en-GB"/>
        </w:rPr>
        <w:t>و</w:t>
      </w:r>
      <w:r>
        <w:rPr>
          <w:rFonts w:hint="cs"/>
          <w:rtl/>
          <w:lang w:val="en-GB"/>
        </w:rPr>
        <w:t xml:space="preserve">أشار </w:t>
      </w:r>
      <w:r w:rsidRPr="00366749">
        <w:rPr>
          <w:rFonts w:hint="cs"/>
          <w:b/>
          <w:bCs/>
          <w:rtl/>
          <w:lang w:val="en-GB"/>
        </w:rPr>
        <w:t>مندوب جمهورية إيران الإسلامية</w:t>
      </w:r>
      <w:r>
        <w:rPr>
          <w:rFonts w:hint="cs"/>
          <w:rtl/>
          <w:lang w:val="en-GB"/>
        </w:rPr>
        <w:t xml:space="preserve"> إلى أن جميع الدول الأعضاء لها الحق في </w:t>
      </w:r>
      <w:r w:rsidR="008E0A45">
        <w:rPr>
          <w:rFonts w:hint="cs"/>
          <w:rtl/>
          <w:lang w:val="en-GB"/>
        </w:rPr>
        <w:t>أن تطلب</w:t>
      </w:r>
      <w:r>
        <w:rPr>
          <w:rFonts w:hint="cs"/>
          <w:rtl/>
          <w:lang w:val="en-GB"/>
        </w:rPr>
        <w:t xml:space="preserve"> </w:t>
      </w:r>
      <w:r w:rsidR="008E0A45">
        <w:rPr>
          <w:rFonts w:hint="cs"/>
          <w:rtl/>
          <w:lang w:val="en-GB"/>
        </w:rPr>
        <w:t>أن يُنظر في مساهمتها في</w:t>
      </w:r>
      <w:r>
        <w:rPr>
          <w:rFonts w:hint="cs"/>
          <w:rtl/>
          <w:lang w:val="en-GB"/>
        </w:rPr>
        <w:t xml:space="preserve"> الجلسة العامة. ولذلك، قد يُؤذ</w:t>
      </w:r>
      <w:r w:rsidR="00C15403">
        <w:rPr>
          <w:rFonts w:hint="cs"/>
          <w:rtl/>
          <w:lang w:val="en-GB"/>
        </w:rPr>
        <w:t>َ</w:t>
      </w:r>
      <w:r>
        <w:rPr>
          <w:rFonts w:hint="cs"/>
          <w:rtl/>
          <w:lang w:val="en-GB"/>
        </w:rPr>
        <w:t xml:space="preserve">ن للكاميرون بتقديم الوثيقة في جلسة لاحقة قبل إحالتها إلى اللجنة </w:t>
      </w:r>
      <w:r>
        <w:rPr>
          <w:lang w:val="en-GB"/>
        </w:rPr>
        <w:t>5</w:t>
      </w:r>
      <w:r>
        <w:rPr>
          <w:rFonts w:hint="cs"/>
          <w:rtl/>
          <w:lang w:val="en-GB"/>
        </w:rPr>
        <w:t xml:space="preserve"> لمواصلة النظر فيها.</w:t>
      </w:r>
    </w:p>
    <w:p w14:paraId="5318D0CC" w14:textId="2A0D4F0B" w:rsidR="00366749" w:rsidRDefault="00A26226" w:rsidP="00FA47A3">
      <w:pPr>
        <w:rPr>
          <w:rtl/>
          <w:lang w:val="en-GB"/>
        </w:rPr>
      </w:pPr>
      <w:r>
        <w:rPr>
          <w:lang w:val="en-GB"/>
        </w:rPr>
        <w:t>4.3</w:t>
      </w:r>
      <w:r w:rsidR="00366749">
        <w:rPr>
          <w:rtl/>
          <w:lang w:val="en-GB"/>
        </w:rPr>
        <w:tab/>
      </w:r>
      <w:r w:rsidR="00366749">
        <w:rPr>
          <w:rFonts w:hint="cs"/>
          <w:rtl/>
          <w:lang w:val="en-GB"/>
        </w:rPr>
        <w:t xml:space="preserve">وافق </w:t>
      </w:r>
      <w:r w:rsidR="00366749" w:rsidRPr="00366749">
        <w:rPr>
          <w:rFonts w:hint="cs"/>
          <w:b/>
          <w:bCs/>
          <w:rtl/>
          <w:lang w:val="en-GB"/>
        </w:rPr>
        <w:t>مندوب الإمارات العربية المتحدة</w:t>
      </w:r>
      <w:r w:rsidR="00366749">
        <w:rPr>
          <w:rFonts w:hint="cs"/>
          <w:rtl/>
          <w:lang w:val="en-GB"/>
        </w:rPr>
        <w:t xml:space="preserve"> على أن يُنظر بالتفصيل في الوثيقة في إطار اللجنة </w:t>
      </w:r>
      <w:r w:rsidR="00366749">
        <w:rPr>
          <w:lang w:val="en-GB"/>
        </w:rPr>
        <w:t>5</w:t>
      </w:r>
      <w:r w:rsidR="00366749">
        <w:rPr>
          <w:rFonts w:hint="cs"/>
          <w:rtl/>
          <w:lang w:val="en-GB"/>
        </w:rPr>
        <w:t xml:space="preserve"> </w:t>
      </w:r>
      <w:r w:rsidR="008E0A45">
        <w:rPr>
          <w:rFonts w:hint="cs"/>
          <w:rtl/>
          <w:lang w:val="en-GB"/>
        </w:rPr>
        <w:t>ولكن</w:t>
      </w:r>
      <w:r w:rsidR="00366749">
        <w:rPr>
          <w:rFonts w:hint="cs"/>
          <w:rtl/>
          <w:lang w:val="en-GB"/>
        </w:rPr>
        <w:t xml:space="preserve"> وافق على أنه يجوز السماح للكاميرون بتقديمها في الجلسة العامة.</w:t>
      </w:r>
    </w:p>
    <w:p w14:paraId="169A2FEB" w14:textId="58A194B7" w:rsidR="007D6900" w:rsidRDefault="00A26226" w:rsidP="00FA47A3">
      <w:pPr>
        <w:rPr>
          <w:rtl/>
          <w:lang w:val="en-GB"/>
        </w:rPr>
      </w:pPr>
      <w:r>
        <w:rPr>
          <w:lang w:val="en-GB"/>
        </w:rPr>
        <w:t>5.3</w:t>
      </w:r>
      <w:r w:rsidR="007D6900">
        <w:rPr>
          <w:rtl/>
          <w:lang w:val="en-GB"/>
        </w:rPr>
        <w:tab/>
      </w:r>
      <w:r w:rsidR="007D6900">
        <w:rPr>
          <w:rFonts w:hint="cs"/>
          <w:rtl/>
          <w:lang w:val="en-GB"/>
        </w:rPr>
        <w:t xml:space="preserve">واعتبر </w:t>
      </w:r>
      <w:r w:rsidR="007D6900" w:rsidRPr="00225BFF">
        <w:rPr>
          <w:rFonts w:hint="cs"/>
          <w:b/>
          <w:bCs/>
          <w:rtl/>
          <w:lang w:val="en-GB"/>
        </w:rPr>
        <w:t>الرئيس</w:t>
      </w:r>
      <w:r w:rsidR="007D6900">
        <w:rPr>
          <w:rFonts w:hint="cs"/>
          <w:rtl/>
          <w:lang w:val="en-GB"/>
        </w:rPr>
        <w:t xml:space="preserve"> أن </w:t>
      </w:r>
      <w:r w:rsidR="000069DB">
        <w:rPr>
          <w:rFonts w:hint="cs"/>
          <w:rtl/>
          <w:lang w:val="en-GB"/>
        </w:rPr>
        <w:t>ال</w:t>
      </w:r>
      <w:r w:rsidR="007D6900">
        <w:rPr>
          <w:rFonts w:hint="cs"/>
          <w:rtl/>
          <w:lang w:val="en-GB"/>
        </w:rPr>
        <w:t xml:space="preserve">طريق </w:t>
      </w:r>
      <w:r w:rsidR="000069DB">
        <w:rPr>
          <w:rFonts w:hint="cs"/>
          <w:rtl/>
          <w:lang w:val="en-GB"/>
        </w:rPr>
        <w:t>ل</w:t>
      </w:r>
      <w:r w:rsidR="007D6900">
        <w:rPr>
          <w:rFonts w:hint="cs"/>
          <w:rtl/>
          <w:lang w:val="en-GB"/>
        </w:rPr>
        <w:t xml:space="preserve">لمضي قدماً الذي اقترحه مندوب </w:t>
      </w:r>
      <w:r w:rsidR="00B27DAA">
        <w:rPr>
          <w:rFonts w:hint="cs"/>
          <w:rtl/>
          <w:lang w:val="en-GB"/>
        </w:rPr>
        <w:t>الإمارات العربية المتحدة</w:t>
      </w:r>
      <w:r w:rsidR="007D6900">
        <w:rPr>
          <w:rFonts w:hint="cs"/>
          <w:rtl/>
          <w:lang w:val="en-GB"/>
        </w:rPr>
        <w:t xml:space="preserve"> مقبول</w:t>
      </w:r>
      <w:r w:rsidR="000069DB">
        <w:rPr>
          <w:rFonts w:hint="cs"/>
          <w:rtl/>
          <w:lang w:val="en-GB"/>
        </w:rPr>
        <w:t>.</w:t>
      </w:r>
    </w:p>
    <w:p w14:paraId="41536FF2" w14:textId="7FA2B158" w:rsidR="000069DB" w:rsidRDefault="00A26226" w:rsidP="00FA47A3">
      <w:pPr>
        <w:rPr>
          <w:rtl/>
          <w:lang w:val="en-GB"/>
        </w:rPr>
      </w:pPr>
      <w:r>
        <w:rPr>
          <w:lang w:val="en-GB"/>
        </w:rPr>
        <w:t>6.3</w:t>
      </w:r>
      <w:r w:rsidR="000069DB">
        <w:rPr>
          <w:rtl/>
          <w:lang w:val="en-GB"/>
        </w:rPr>
        <w:tab/>
      </w:r>
      <w:r w:rsidR="000069DB">
        <w:rPr>
          <w:color w:val="000000"/>
          <w:rtl/>
        </w:rPr>
        <w:t>و</w:t>
      </w:r>
      <w:r w:rsidR="00C15403">
        <w:rPr>
          <w:b/>
          <w:bCs/>
          <w:color w:val="000000"/>
          <w:rtl/>
        </w:rPr>
        <w:t>ات</w:t>
      </w:r>
      <w:r w:rsidR="00C15403">
        <w:rPr>
          <w:rFonts w:hint="cs"/>
          <w:b/>
          <w:bCs/>
          <w:color w:val="000000"/>
          <w:rtl/>
        </w:rPr>
        <w:t>ُّ</w:t>
      </w:r>
      <w:r w:rsidR="000069DB" w:rsidRPr="000069DB">
        <w:rPr>
          <w:b/>
          <w:bCs/>
          <w:color w:val="000000"/>
          <w:rtl/>
        </w:rPr>
        <w:t>فق</w:t>
      </w:r>
      <w:r w:rsidR="000069DB">
        <w:rPr>
          <w:color w:val="000000"/>
          <w:rtl/>
        </w:rPr>
        <w:t xml:space="preserve"> على ذلك</w:t>
      </w:r>
      <w:r w:rsidR="000069DB">
        <w:rPr>
          <w:color w:val="000000"/>
        </w:rPr>
        <w:t>.</w:t>
      </w:r>
    </w:p>
    <w:p w14:paraId="684F0E3E" w14:textId="405775DE" w:rsidR="000069DB" w:rsidRPr="00225BFF" w:rsidRDefault="00225BFF" w:rsidP="00C15403">
      <w:pPr>
        <w:pStyle w:val="Heading1"/>
        <w:rPr>
          <w:rtl/>
          <w:lang w:val="en-GB"/>
        </w:rPr>
      </w:pPr>
      <w:r w:rsidRPr="00225BFF">
        <w:rPr>
          <w:lang w:val="en-GB"/>
        </w:rPr>
        <w:t>4</w:t>
      </w:r>
      <w:r w:rsidRPr="00225BFF">
        <w:rPr>
          <w:rtl/>
          <w:lang w:val="en-GB"/>
        </w:rPr>
        <w:tab/>
      </w:r>
      <w:r w:rsidRPr="00225BFF">
        <w:rPr>
          <w:rFonts w:hint="cs"/>
          <w:rtl/>
          <w:lang w:val="en-GB"/>
        </w:rPr>
        <w:t xml:space="preserve">وثائق مقدمة للموافقة عليها (الوثائق </w:t>
      </w:r>
      <w:r w:rsidRPr="00225BFF">
        <w:rPr>
          <w:lang w:val="en-GB"/>
        </w:rPr>
        <w:t>120</w:t>
      </w:r>
      <w:r w:rsidRPr="00225BFF">
        <w:rPr>
          <w:rFonts w:hint="cs"/>
          <w:rtl/>
          <w:lang w:val="en-GB"/>
        </w:rPr>
        <w:t xml:space="preserve"> و</w:t>
      </w:r>
      <w:r w:rsidRPr="00225BFF">
        <w:rPr>
          <w:lang w:val="en-GB"/>
        </w:rPr>
        <w:t>130</w:t>
      </w:r>
      <w:r w:rsidRPr="00225BFF">
        <w:rPr>
          <w:rFonts w:hint="cs"/>
          <w:rtl/>
          <w:lang w:val="en-GB"/>
        </w:rPr>
        <w:t xml:space="preserve"> و</w:t>
      </w:r>
      <w:r w:rsidRPr="00225BFF">
        <w:rPr>
          <w:lang w:val="en-GB"/>
        </w:rPr>
        <w:t>131</w:t>
      </w:r>
      <w:r w:rsidRPr="00225BFF">
        <w:rPr>
          <w:rFonts w:hint="cs"/>
          <w:rtl/>
          <w:lang w:val="en-GB"/>
        </w:rPr>
        <w:t>)</w:t>
      </w:r>
    </w:p>
    <w:p w14:paraId="7651AC99" w14:textId="249A38E9" w:rsidR="00225BFF" w:rsidRDefault="00B160C1" w:rsidP="00FA47A3">
      <w:pPr>
        <w:rPr>
          <w:rtl/>
          <w:lang w:val="en-GB"/>
        </w:rPr>
      </w:pPr>
      <w:r>
        <w:rPr>
          <w:lang w:val="en-GB"/>
        </w:rPr>
        <w:t>1.4</w:t>
      </w:r>
      <w:r>
        <w:rPr>
          <w:rtl/>
          <w:lang w:val="en-GB"/>
        </w:rPr>
        <w:tab/>
      </w:r>
      <w:r w:rsidR="00225BFF">
        <w:rPr>
          <w:rFonts w:hint="cs"/>
          <w:rtl/>
          <w:lang w:val="en-GB"/>
        </w:rPr>
        <w:t xml:space="preserve">قال </w:t>
      </w:r>
      <w:r w:rsidR="00225BFF" w:rsidRPr="00225BFF">
        <w:rPr>
          <w:rFonts w:hint="cs"/>
          <w:b/>
          <w:bCs/>
          <w:rtl/>
          <w:lang w:val="en-GB"/>
        </w:rPr>
        <w:t xml:space="preserve">رئيس اللجنة </w:t>
      </w:r>
      <w:r w:rsidR="00225BFF">
        <w:rPr>
          <w:b/>
          <w:bCs/>
          <w:lang w:val="en-GB"/>
        </w:rPr>
        <w:t>6</w:t>
      </w:r>
      <w:r w:rsidR="00225BFF">
        <w:rPr>
          <w:rFonts w:hint="cs"/>
          <w:rtl/>
          <w:lang w:val="en-GB"/>
        </w:rPr>
        <w:t xml:space="preserve"> إن الوثيقة </w:t>
      </w:r>
      <w:r w:rsidR="00225BFF">
        <w:rPr>
          <w:lang w:val="en-GB"/>
        </w:rPr>
        <w:t>120</w:t>
      </w:r>
      <w:r w:rsidR="008E0A45">
        <w:rPr>
          <w:rFonts w:hint="cs"/>
          <w:rtl/>
          <w:lang w:val="en-GB"/>
        </w:rPr>
        <w:t xml:space="preserve">، </w:t>
      </w:r>
      <w:r w:rsidR="00225BFF">
        <w:rPr>
          <w:rFonts w:hint="cs"/>
          <w:rtl/>
          <w:lang w:val="en-GB"/>
        </w:rPr>
        <w:t xml:space="preserve">وهي مذكرة من رؤساء اللجان </w:t>
      </w:r>
      <w:r w:rsidR="00225BFF">
        <w:rPr>
          <w:lang w:val="en-GB"/>
        </w:rPr>
        <w:t>4</w:t>
      </w:r>
      <w:r w:rsidR="00225BFF">
        <w:rPr>
          <w:rFonts w:hint="cs"/>
          <w:rtl/>
          <w:lang w:val="en-GB"/>
        </w:rPr>
        <w:t xml:space="preserve"> و</w:t>
      </w:r>
      <w:r w:rsidR="00225BFF">
        <w:rPr>
          <w:lang w:val="en-GB"/>
        </w:rPr>
        <w:t>5</w:t>
      </w:r>
      <w:r w:rsidR="00225BFF">
        <w:rPr>
          <w:rFonts w:hint="cs"/>
          <w:rtl/>
          <w:lang w:val="en-GB"/>
        </w:rPr>
        <w:t xml:space="preserve"> و</w:t>
      </w:r>
      <w:r w:rsidR="00225BFF">
        <w:rPr>
          <w:lang w:val="en-GB"/>
        </w:rPr>
        <w:t>6</w:t>
      </w:r>
      <w:r w:rsidR="008E0A45">
        <w:rPr>
          <w:rFonts w:hint="cs"/>
          <w:rtl/>
          <w:lang w:val="en-GB"/>
        </w:rPr>
        <w:t>،</w:t>
      </w:r>
      <w:r w:rsidR="00225BFF">
        <w:rPr>
          <w:rFonts w:hint="cs"/>
          <w:rtl/>
          <w:lang w:val="en-GB"/>
        </w:rPr>
        <w:t xml:space="preserve"> تتعلق بالنظر في الأجزاء ذات الصلة من تقرير المدير عن أنشطة قطاع الاتصالات الراديوية. وقد قُسمت المسائل التي نوقشت في التقرير إلى ثلاث فئات، أُسندت كل منها إلى لجنة مختلفة: أُسندت مسائل الأرض إلى اللجنة </w:t>
      </w:r>
      <w:r w:rsidR="00225BFF">
        <w:rPr>
          <w:lang w:val="en-GB"/>
        </w:rPr>
        <w:t>4</w:t>
      </w:r>
      <w:r w:rsidR="00225BFF">
        <w:rPr>
          <w:rFonts w:hint="cs"/>
          <w:rtl/>
          <w:lang w:val="en-GB"/>
        </w:rPr>
        <w:t xml:space="preserve"> والمسائل الساتلية إلى اللجنة </w:t>
      </w:r>
      <w:r w:rsidR="00225BFF">
        <w:rPr>
          <w:lang w:val="en-GB"/>
        </w:rPr>
        <w:t>5</w:t>
      </w:r>
      <w:r w:rsidR="00225BFF">
        <w:rPr>
          <w:rFonts w:hint="cs"/>
          <w:rtl/>
          <w:lang w:val="en-GB"/>
        </w:rPr>
        <w:t xml:space="preserve"> والقضايا العامة إلى اللجنة </w:t>
      </w:r>
      <w:r w:rsidR="00225BFF">
        <w:rPr>
          <w:lang w:val="en-GB"/>
        </w:rPr>
        <w:t>6</w:t>
      </w:r>
      <w:r w:rsidR="00C15403">
        <w:rPr>
          <w:rFonts w:hint="cs"/>
          <w:rtl/>
          <w:lang w:val="en-GB"/>
        </w:rPr>
        <w:t>.</w:t>
      </w:r>
    </w:p>
    <w:p w14:paraId="2619238F" w14:textId="4786CE60" w:rsidR="00B160C1" w:rsidRDefault="00B160C1" w:rsidP="00FA47A3">
      <w:pPr>
        <w:rPr>
          <w:lang w:val="en-GB"/>
        </w:rPr>
      </w:pPr>
      <w:r>
        <w:rPr>
          <w:lang w:val="en-GB"/>
        </w:rPr>
        <w:t>2.4</w:t>
      </w:r>
      <w:r>
        <w:rPr>
          <w:rtl/>
          <w:lang w:val="en-GB"/>
        </w:rPr>
        <w:tab/>
      </w:r>
      <w:r>
        <w:rPr>
          <w:rFonts w:hint="cs"/>
          <w:rtl/>
          <w:lang w:val="en-GB"/>
        </w:rPr>
        <w:t xml:space="preserve">اقترح </w:t>
      </w:r>
      <w:r w:rsidRPr="00B160C1">
        <w:rPr>
          <w:rFonts w:hint="cs"/>
          <w:b/>
          <w:bCs/>
          <w:rtl/>
          <w:lang w:val="en-GB"/>
        </w:rPr>
        <w:t>مندوب جمهورية إيران الإسلامية</w:t>
      </w:r>
      <w:r>
        <w:rPr>
          <w:rFonts w:hint="cs"/>
          <w:rtl/>
          <w:lang w:val="en-GB"/>
        </w:rPr>
        <w:t xml:space="preserve"> إضافة عبارة "إلى الجلسة العامة" إلى عنوان الوثيقة </w:t>
      </w:r>
      <w:r>
        <w:rPr>
          <w:lang w:val="en-GB"/>
        </w:rPr>
        <w:t>120</w:t>
      </w:r>
      <w:r w:rsidR="00A26226">
        <w:rPr>
          <w:rFonts w:hint="cs"/>
          <w:rtl/>
          <w:lang w:val="en-GB" w:bidi="ar-EG"/>
        </w:rPr>
        <w:t xml:space="preserve"> لكي تتماشى مع الوثيقة </w:t>
      </w:r>
      <w:r w:rsidR="00A26226">
        <w:rPr>
          <w:lang w:bidi="ar-EG"/>
        </w:rPr>
        <w:t>130</w:t>
      </w:r>
      <w:r w:rsidR="00A26226">
        <w:rPr>
          <w:rFonts w:hint="cs"/>
          <w:rtl/>
          <w:lang w:bidi="ar-EG"/>
        </w:rPr>
        <w:t>. وبالتالي</w:t>
      </w:r>
      <w:r>
        <w:rPr>
          <w:rFonts w:hint="cs"/>
          <w:rtl/>
          <w:lang w:val="en-GB"/>
        </w:rPr>
        <w:t xml:space="preserve"> يصبح</w:t>
      </w:r>
      <w:r w:rsidR="00A26226">
        <w:rPr>
          <w:rFonts w:hint="cs"/>
          <w:rtl/>
          <w:lang w:val="en-GB"/>
        </w:rPr>
        <w:t xml:space="preserve"> عنوان الوثيقة </w:t>
      </w:r>
      <w:r w:rsidR="00A26226">
        <w:t>120</w:t>
      </w:r>
      <w:r w:rsidR="00A26226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val="en-GB"/>
        </w:rPr>
        <w:t xml:space="preserve">كالتالي: "مذكرة من رؤساء اللجان </w:t>
      </w:r>
      <w:r>
        <w:rPr>
          <w:lang w:val="en-GB"/>
        </w:rPr>
        <w:t>4</w:t>
      </w:r>
      <w:r>
        <w:rPr>
          <w:rFonts w:hint="cs"/>
          <w:rtl/>
          <w:lang w:val="en-GB"/>
        </w:rPr>
        <w:t xml:space="preserve"> و</w:t>
      </w:r>
      <w:r>
        <w:rPr>
          <w:lang w:val="en-GB"/>
        </w:rPr>
        <w:t>5</w:t>
      </w:r>
      <w:r>
        <w:rPr>
          <w:rFonts w:hint="cs"/>
          <w:rtl/>
          <w:lang w:val="en-GB"/>
        </w:rPr>
        <w:t xml:space="preserve"> و</w:t>
      </w:r>
      <w:r>
        <w:rPr>
          <w:lang w:val="en-GB"/>
        </w:rPr>
        <w:t>6</w:t>
      </w:r>
      <w:r w:rsidR="00C15403">
        <w:rPr>
          <w:rFonts w:hint="cs"/>
          <w:rtl/>
          <w:lang w:val="en-GB"/>
        </w:rPr>
        <w:t xml:space="preserve"> إلى الجلسة العامة".</w:t>
      </w:r>
    </w:p>
    <w:p w14:paraId="2921ADA5" w14:textId="6FFA5581" w:rsidR="00B160C1" w:rsidRDefault="00B160C1" w:rsidP="00FA47A3">
      <w:pPr>
        <w:rPr>
          <w:rtl/>
          <w:lang w:val="en-GB"/>
        </w:rPr>
      </w:pPr>
      <w:r>
        <w:rPr>
          <w:lang w:val="en-GB"/>
        </w:rPr>
        <w:t>3.4</w:t>
      </w:r>
      <w:r>
        <w:rPr>
          <w:rtl/>
          <w:lang w:val="en-GB"/>
        </w:rPr>
        <w:tab/>
      </w:r>
      <w:r>
        <w:rPr>
          <w:rFonts w:hint="cs"/>
          <w:rtl/>
          <w:lang w:val="en-GB"/>
        </w:rPr>
        <w:t xml:space="preserve">وافق </w:t>
      </w:r>
      <w:r w:rsidRPr="00B160C1">
        <w:rPr>
          <w:rFonts w:hint="cs"/>
          <w:b/>
          <w:bCs/>
          <w:rtl/>
          <w:lang w:val="en-GB"/>
        </w:rPr>
        <w:t xml:space="preserve">رئيس اللجنة </w:t>
      </w:r>
      <w:r w:rsidRPr="00B160C1">
        <w:rPr>
          <w:b/>
          <w:bCs/>
          <w:lang w:val="en-GB"/>
        </w:rPr>
        <w:t>6</w:t>
      </w:r>
      <w:r>
        <w:rPr>
          <w:rFonts w:hint="cs"/>
          <w:rtl/>
          <w:lang w:val="en-GB"/>
        </w:rPr>
        <w:t xml:space="preserve"> على ذلك واقترح أن ينطبق التصويب ذاته على الوثيقة </w:t>
      </w:r>
      <w:r>
        <w:rPr>
          <w:lang w:val="en-GB"/>
        </w:rPr>
        <w:t>131</w:t>
      </w:r>
      <w:r w:rsidR="00C15403">
        <w:rPr>
          <w:rFonts w:hint="cs"/>
          <w:rtl/>
          <w:lang w:val="en-GB"/>
        </w:rPr>
        <w:t>.</w:t>
      </w:r>
    </w:p>
    <w:p w14:paraId="27EB49D8" w14:textId="38F510B3" w:rsidR="00B160C1" w:rsidRDefault="00B160C1" w:rsidP="00B160C1">
      <w:pPr>
        <w:rPr>
          <w:rtl/>
          <w:lang w:val="en-GB"/>
        </w:rPr>
      </w:pPr>
      <w:r>
        <w:rPr>
          <w:lang w:val="en-GB"/>
        </w:rPr>
        <w:t>4.4</w:t>
      </w:r>
      <w:r>
        <w:rPr>
          <w:rtl/>
          <w:lang w:val="en-GB"/>
        </w:rPr>
        <w:tab/>
      </w:r>
      <w:r>
        <w:rPr>
          <w:color w:val="000000"/>
          <w:rtl/>
        </w:rPr>
        <w:t>و</w:t>
      </w:r>
      <w:r w:rsidR="00C15403">
        <w:rPr>
          <w:b/>
          <w:bCs/>
          <w:color w:val="000000"/>
          <w:rtl/>
        </w:rPr>
        <w:t>ات</w:t>
      </w:r>
      <w:r w:rsidR="00C15403">
        <w:rPr>
          <w:rFonts w:hint="cs"/>
          <w:b/>
          <w:bCs/>
          <w:color w:val="000000"/>
          <w:rtl/>
        </w:rPr>
        <w:t>ُّ</w:t>
      </w:r>
      <w:r w:rsidRPr="000069DB">
        <w:rPr>
          <w:b/>
          <w:bCs/>
          <w:color w:val="000000"/>
          <w:rtl/>
        </w:rPr>
        <w:t>فق</w:t>
      </w:r>
      <w:r>
        <w:rPr>
          <w:color w:val="000000"/>
          <w:rtl/>
        </w:rPr>
        <w:t xml:space="preserve"> على ذلك</w:t>
      </w:r>
      <w:r>
        <w:rPr>
          <w:color w:val="000000"/>
        </w:rPr>
        <w:t>.</w:t>
      </w:r>
    </w:p>
    <w:p w14:paraId="0EB2A776" w14:textId="5C1BB12E" w:rsidR="00B160C1" w:rsidRPr="00B160C1" w:rsidRDefault="00B160C1" w:rsidP="00B160C1">
      <w:pPr>
        <w:rPr>
          <w:rtl/>
        </w:rPr>
      </w:pPr>
      <w:r>
        <w:rPr>
          <w:lang w:val="en-GB"/>
        </w:rPr>
        <w:t>5.4</w:t>
      </w:r>
      <w:r>
        <w:rPr>
          <w:rtl/>
          <w:lang w:val="en-GB"/>
        </w:rPr>
        <w:tab/>
      </w:r>
      <w:r>
        <w:rPr>
          <w:color w:val="000000"/>
          <w:rtl/>
        </w:rPr>
        <w:t>و</w:t>
      </w:r>
      <w:r>
        <w:rPr>
          <w:rFonts w:hint="cs"/>
          <w:b/>
          <w:bCs/>
          <w:color w:val="000000"/>
          <w:rtl/>
        </w:rPr>
        <w:t xml:space="preserve">تمت الموافقة على </w:t>
      </w:r>
      <w:r>
        <w:rPr>
          <w:rFonts w:hint="cs"/>
          <w:rtl/>
        </w:rPr>
        <w:t xml:space="preserve">الوثيقة </w:t>
      </w:r>
      <w:r>
        <w:rPr>
          <w:lang w:val="en-GB"/>
        </w:rPr>
        <w:t>120</w:t>
      </w:r>
      <w:r>
        <w:rPr>
          <w:rFonts w:hint="cs"/>
          <w:rtl/>
        </w:rPr>
        <w:t xml:space="preserve"> بصيغتها المعدلة.</w:t>
      </w:r>
    </w:p>
    <w:p w14:paraId="64F1B64B" w14:textId="68AE1FAA" w:rsidR="00B160C1" w:rsidRDefault="00747514" w:rsidP="00C15403">
      <w:pPr>
        <w:rPr>
          <w:rtl/>
          <w:lang w:val="en-GB"/>
        </w:rPr>
      </w:pPr>
      <w:r>
        <w:rPr>
          <w:lang w:val="en-GB"/>
        </w:rPr>
        <w:t>6.4</w:t>
      </w:r>
      <w:r w:rsidR="00B160C1">
        <w:rPr>
          <w:rtl/>
          <w:lang w:val="en-GB"/>
        </w:rPr>
        <w:tab/>
      </w:r>
      <w:r w:rsidR="0080263E">
        <w:rPr>
          <w:rFonts w:hint="cs"/>
          <w:rtl/>
          <w:lang w:val="en-GB"/>
        </w:rPr>
        <w:t xml:space="preserve">قال </w:t>
      </w:r>
      <w:r w:rsidR="0080263E" w:rsidRPr="000F098B">
        <w:rPr>
          <w:rFonts w:hint="cs"/>
          <w:b/>
          <w:bCs/>
          <w:rtl/>
          <w:lang w:val="en-GB"/>
        </w:rPr>
        <w:t xml:space="preserve">رئيس اللجنة </w:t>
      </w:r>
      <w:r w:rsidR="0080263E" w:rsidRPr="000F098B">
        <w:rPr>
          <w:b/>
          <w:bCs/>
          <w:lang w:val="en-GB"/>
        </w:rPr>
        <w:t>6</w:t>
      </w:r>
      <w:r w:rsidR="0080263E" w:rsidRPr="000F098B">
        <w:rPr>
          <w:rFonts w:hint="cs"/>
          <w:b/>
          <w:bCs/>
          <w:rtl/>
          <w:lang w:val="en-GB"/>
        </w:rPr>
        <w:t xml:space="preserve"> </w:t>
      </w:r>
      <w:r w:rsidR="0080263E">
        <w:rPr>
          <w:rFonts w:hint="cs"/>
          <w:rtl/>
          <w:lang w:val="en-GB"/>
        </w:rPr>
        <w:t xml:space="preserve">إن الوثيقة </w:t>
      </w:r>
      <w:r w:rsidR="0080263E">
        <w:rPr>
          <w:lang w:val="en-GB"/>
        </w:rPr>
        <w:t>130</w:t>
      </w:r>
      <w:r w:rsidR="0080263E">
        <w:rPr>
          <w:rFonts w:hint="cs"/>
          <w:rtl/>
          <w:lang w:val="en-GB"/>
        </w:rPr>
        <w:t xml:space="preserve">، وهي مذكرة من رئيس اللجنة </w:t>
      </w:r>
      <w:r w:rsidR="0080263E">
        <w:rPr>
          <w:lang w:val="en-GB"/>
        </w:rPr>
        <w:t>6</w:t>
      </w:r>
      <w:r w:rsidR="0080263E">
        <w:rPr>
          <w:rFonts w:hint="cs"/>
          <w:rtl/>
          <w:lang w:val="en-GB"/>
        </w:rPr>
        <w:t xml:space="preserve"> إلى الجلسة العامة، تتعلق </w:t>
      </w:r>
      <w:r w:rsidR="0080263E">
        <w:rPr>
          <w:rFonts w:hint="cs"/>
          <w:color w:val="000000"/>
          <w:rtl/>
        </w:rPr>
        <w:t>ب</w:t>
      </w:r>
      <w:r w:rsidR="0080263E">
        <w:rPr>
          <w:color w:val="000000"/>
          <w:rtl/>
        </w:rPr>
        <w:t>معالجة التصويبات الصياغية للوائح الراديو</w:t>
      </w:r>
      <w:r w:rsidR="000F098B">
        <w:rPr>
          <w:rFonts w:hint="cs"/>
          <w:rtl/>
          <w:lang w:val="en-GB"/>
        </w:rPr>
        <w:t xml:space="preserve"> (البند </w:t>
      </w:r>
      <w:r w:rsidR="000F098B">
        <w:rPr>
          <w:lang w:val="en-GB"/>
        </w:rPr>
        <w:t>2.9</w:t>
      </w:r>
      <w:r w:rsidR="000F098B">
        <w:rPr>
          <w:rFonts w:hint="cs"/>
          <w:rtl/>
          <w:lang w:val="en-GB"/>
        </w:rPr>
        <w:t xml:space="preserve"> من جدول الأعمال</w:t>
      </w:r>
      <w:r w:rsidR="00C15403">
        <w:rPr>
          <w:rFonts w:hint="cs"/>
          <w:rtl/>
          <w:lang w:val="en-GB"/>
        </w:rPr>
        <w:t>). وتماشياً مع القرارات التي اتُّ</w:t>
      </w:r>
      <w:r w:rsidR="000F098B">
        <w:rPr>
          <w:rFonts w:hint="cs"/>
          <w:rtl/>
          <w:lang w:val="en-GB"/>
        </w:rPr>
        <w:t xml:space="preserve">خذت في المؤتمر </w:t>
      </w:r>
      <w:r w:rsidR="000F098B">
        <w:rPr>
          <w:lang w:val="en-GB"/>
        </w:rPr>
        <w:t>WRC-12</w:t>
      </w:r>
      <w:r w:rsidR="000F098B">
        <w:rPr>
          <w:rFonts w:hint="cs"/>
          <w:rtl/>
          <w:lang w:val="en-GB"/>
        </w:rPr>
        <w:t xml:space="preserve"> و</w:t>
      </w:r>
      <w:r w:rsidR="000F098B">
        <w:rPr>
          <w:lang w:val="en-GB"/>
        </w:rPr>
        <w:t>WRC-15</w:t>
      </w:r>
      <w:r w:rsidR="000F098B">
        <w:rPr>
          <w:rFonts w:hint="cs"/>
          <w:rtl/>
          <w:lang w:val="en-GB"/>
        </w:rPr>
        <w:t>، تم</w:t>
      </w:r>
      <w:r w:rsidR="00C15403">
        <w:rPr>
          <w:rFonts w:hint="eastAsia"/>
          <w:rtl/>
          <w:lang w:val="en-GB"/>
        </w:rPr>
        <w:t> </w:t>
      </w:r>
      <w:r w:rsidR="000F098B">
        <w:rPr>
          <w:rFonts w:hint="cs"/>
          <w:rtl/>
          <w:lang w:val="en-GB"/>
        </w:rPr>
        <w:t xml:space="preserve">جمع هذه التصويبات الصياغية وإحالتها في رسالة منفصلة إلى اللجنة </w:t>
      </w:r>
      <w:r w:rsidR="000F098B">
        <w:rPr>
          <w:lang w:val="en-GB"/>
        </w:rPr>
        <w:t>7</w:t>
      </w:r>
      <w:r w:rsidR="000F098B">
        <w:rPr>
          <w:rFonts w:hint="cs"/>
          <w:rtl/>
          <w:lang w:val="en-GB"/>
        </w:rPr>
        <w:t xml:space="preserve"> لتوحيدها كي تنظر فيها الجلسة العامة.</w:t>
      </w:r>
      <w:r w:rsidR="00151B23">
        <w:rPr>
          <w:rFonts w:hint="cs"/>
          <w:rtl/>
          <w:lang w:val="en-GB"/>
        </w:rPr>
        <w:t xml:space="preserve"> </w:t>
      </w:r>
      <w:r>
        <w:rPr>
          <w:rFonts w:hint="cs"/>
          <w:rtl/>
          <w:lang w:val="en-GB"/>
        </w:rPr>
        <w:t>ولا</w:t>
      </w:r>
      <w:r w:rsidR="00151B23">
        <w:rPr>
          <w:rFonts w:hint="cs"/>
          <w:rtl/>
          <w:lang w:val="en-GB"/>
        </w:rPr>
        <w:t xml:space="preserve"> ترد في الوثائق الختامية ولكنها أُدمجت في نهاية المطاف في النسخة المنقحة من لوائح الراديو.</w:t>
      </w:r>
    </w:p>
    <w:p w14:paraId="7253CEE9" w14:textId="542A5C68" w:rsidR="00747514" w:rsidRDefault="00747514" w:rsidP="00FA47A3">
      <w:pPr>
        <w:rPr>
          <w:rtl/>
          <w:lang w:val="en-GB"/>
        </w:rPr>
      </w:pPr>
      <w:r>
        <w:rPr>
          <w:lang w:val="en-GB"/>
        </w:rPr>
        <w:t>7.4</w:t>
      </w:r>
      <w:r>
        <w:rPr>
          <w:rtl/>
          <w:lang w:val="en-GB"/>
        </w:rPr>
        <w:tab/>
      </w:r>
      <w:r w:rsidRPr="00747514">
        <w:rPr>
          <w:rFonts w:hint="cs"/>
          <w:b/>
          <w:bCs/>
          <w:rtl/>
          <w:lang w:val="en-GB"/>
        </w:rPr>
        <w:t>وتمت الموافقة على</w:t>
      </w:r>
      <w:r>
        <w:rPr>
          <w:rFonts w:hint="cs"/>
          <w:rtl/>
          <w:lang w:val="en-GB"/>
        </w:rPr>
        <w:t xml:space="preserve"> الوثيقة </w:t>
      </w:r>
      <w:r>
        <w:rPr>
          <w:lang w:val="en-GB"/>
        </w:rPr>
        <w:t>130</w:t>
      </w:r>
      <w:r>
        <w:rPr>
          <w:rFonts w:hint="cs"/>
          <w:rtl/>
          <w:lang w:val="en-GB"/>
        </w:rPr>
        <w:t>.</w:t>
      </w:r>
    </w:p>
    <w:p w14:paraId="7827EBF4" w14:textId="289BE89A" w:rsidR="00F27E72" w:rsidRDefault="00F27E72" w:rsidP="00FA47A3">
      <w:pPr>
        <w:rPr>
          <w:rtl/>
          <w:lang w:val="en-CA"/>
        </w:rPr>
      </w:pPr>
      <w:r>
        <w:rPr>
          <w:lang w:val="en-GB"/>
        </w:rPr>
        <w:t>8.4</w:t>
      </w:r>
      <w:r>
        <w:rPr>
          <w:rtl/>
          <w:lang w:val="en-GB"/>
        </w:rPr>
        <w:tab/>
      </w:r>
      <w:r>
        <w:rPr>
          <w:rFonts w:hint="cs"/>
          <w:rtl/>
          <w:lang w:val="en-GB"/>
        </w:rPr>
        <w:t xml:space="preserve">قال </w:t>
      </w:r>
      <w:r w:rsidRPr="000F098B">
        <w:rPr>
          <w:rFonts w:hint="cs"/>
          <w:b/>
          <w:bCs/>
          <w:rtl/>
          <w:lang w:val="en-GB"/>
        </w:rPr>
        <w:t xml:space="preserve">رئيس اللجنة </w:t>
      </w:r>
      <w:r w:rsidRPr="000F098B">
        <w:rPr>
          <w:b/>
          <w:bCs/>
          <w:lang w:val="en-GB"/>
        </w:rPr>
        <w:t>6</w:t>
      </w:r>
      <w:r w:rsidRPr="000F098B">
        <w:rPr>
          <w:rFonts w:hint="cs"/>
          <w:b/>
          <w:bCs/>
          <w:rtl/>
          <w:lang w:val="en-GB"/>
        </w:rPr>
        <w:t xml:space="preserve"> </w:t>
      </w:r>
      <w:r>
        <w:rPr>
          <w:rFonts w:hint="cs"/>
          <w:rtl/>
          <w:lang w:val="en-GB"/>
        </w:rPr>
        <w:t xml:space="preserve">إن الوثيقة </w:t>
      </w:r>
      <w:r>
        <w:rPr>
          <w:lang w:val="en-GB"/>
        </w:rPr>
        <w:t>131</w:t>
      </w:r>
      <w:r>
        <w:rPr>
          <w:rFonts w:hint="cs"/>
          <w:rtl/>
          <w:lang w:val="en-GB"/>
        </w:rPr>
        <w:t xml:space="preserve">، وهي مذكرة من رئيس اللجنة </w:t>
      </w:r>
      <w:r>
        <w:rPr>
          <w:lang w:val="en-GB"/>
        </w:rPr>
        <w:t>6</w:t>
      </w:r>
      <w:r>
        <w:rPr>
          <w:rFonts w:hint="cs"/>
          <w:rtl/>
          <w:lang w:val="en-GB"/>
        </w:rPr>
        <w:t xml:space="preserve"> إلى الجلسة العامة، تتعلق </w:t>
      </w:r>
      <w:r>
        <w:rPr>
          <w:rFonts w:hint="cs"/>
          <w:color w:val="000000"/>
          <w:rtl/>
        </w:rPr>
        <w:t xml:space="preserve">بالمقترحات المقدمة في إطار البند </w:t>
      </w:r>
      <w:r>
        <w:rPr>
          <w:color w:val="000000"/>
          <w:lang w:val="en-GB"/>
        </w:rPr>
        <w:t>8</w:t>
      </w:r>
      <w:r>
        <w:rPr>
          <w:rFonts w:hint="cs"/>
          <w:color w:val="000000"/>
          <w:rtl/>
          <w:lang w:val="en-GB"/>
        </w:rPr>
        <w:t xml:space="preserve"> من جدول الأعمال </w:t>
      </w:r>
      <w:r>
        <w:rPr>
          <w:color w:val="000000"/>
          <w:rtl/>
        </w:rPr>
        <w:t xml:space="preserve">بشأن إضافة أسماء البلدان إلى الحواشي القائمة </w:t>
      </w:r>
      <w:r>
        <w:rPr>
          <w:rFonts w:hint="cs"/>
          <w:color w:val="000000"/>
          <w:rtl/>
        </w:rPr>
        <w:t xml:space="preserve">أو </w:t>
      </w:r>
      <w:r>
        <w:rPr>
          <w:color w:val="000000"/>
          <w:rtl/>
        </w:rPr>
        <w:t>حذفها منها</w:t>
      </w:r>
      <w:r>
        <w:rPr>
          <w:rFonts w:hint="cs"/>
          <w:rtl/>
          <w:lang w:val="en-GB"/>
        </w:rPr>
        <w:t>. و</w:t>
      </w:r>
      <w:r w:rsidR="00760B93">
        <w:rPr>
          <w:rFonts w:hint="cs"/>
          <w:rtl/>
          <w:lang w:val="en-GB"/>
        </w:rPr>
        <w:t xml:space="preserve">إن </w:t>
      </w:r>
      <w:r>
        <w:rPr>
          <w:rFonts w:hint="cs"/>
          <w:rtl/>
          <w:lang w:val="en-GB"/>
        </w:rPr>
        <w:t>النهج المقترح مماثل للنهج الذي اعتمده المؤتمر</w:t>
      </w:r>
      <w:r w:rsidR="005A5A4C">
        <w:rPr>
          <w:rFonts w:hint="cs"/>
          <w:rtl/>
          <w:lang w:val="en-GB"/>
        </w:rPr>
        <w:t>ان</w:t>
      </w:r>
      <w:r>
        <w:rPr>
          <w:rFonts w:hint="cs"/>
          <w:rtl/>
          <w:lang w:val="en-GB"/>
        </w:rPr>
        <w:t xml:space="preserve"> </w:t>
      </w:r>
      <w:r>
        <w:rPr>
          <w:lang w:val="en-GB"/>
        </w:rPr>
        <w:t>WRC-12</w:t>
      </w:r>
      <w:r>
        <w:rPr>
          <w:rFonts w:hint="cs"/>
          <w:rtl/>
          <w:lang w:val="en-GB"/>
        </w:rPr>
        <w:t xml:space="preserve"> و</w:t>
      </w:r>
      <w:r>
        <w:rPr>
          <w:lang w:val="en-GB"/>
        </w:rPr>
        <w:t>WRC-15</w:t>
      </w:r>
      <w:r>
        <w:rPr>
          <w:rFonts w:hint="cs"/>
          <w:rtl/>
          <w:lang w:val="en-GB"/>
        </w:rPr>
        <w:t xml:space="preserve">: </w:t>
      </w:r>
      <w:r w:rsidR="00760B93">
        <w:rPr>
          <w:rFonts w:hint="cs"/>
          <w:rtl/>
          <w:lang w:val="en-GB"/>
        </w:rPr>
        <w:t>ستُقبل ال</w:t>
      </w:r>
      <w:r w:rsidR="003273DD">
        <w:rPr>
          <w:rFonts w:hint="cs"/>
          <w:rtl/>
          <w:lang w:val="en-GB"/>
        </w:rPr>
        <w:t>مقترحات</w:t>
      </w:r>
      <w:r w:rsidR="00C54D65">
        <w:rPr>
          <w:rFonts w:hint="cs"/>
          <w:rtl/>
          <w:lang w:val="en-GB"/>
        </w:rPr>
        <w:t xml:space="preserve"> المتعلقة</w:t>
      </w:r>
      <w:r w:rsidR="003273DD">
        <w:rPr>
          <w:rFonts w:hint="cs"/>
          <w:rtl/>
          <w:lang w:val="en-GB"/>
        </w:rPr>
        <w:t xml:space="preserve"> بإضافة أسماء البلدان </w:t>
      </w:r>
      <w:r w:rsidR="00760B93">
        <w:rPr>
          <w:rFonts w:hint="cs"/>
          <w:rtl/>
          <w:lang w:val="en-GB"/>
        </w:rPr>
        <w:t>بموجب شروط</w:t>
      </w:r>
      <w:r w:rsidR="003273DD">
        <w:rPr>
          <w:rFonts w:hint="cs"/>
          <w:rtl/>
          <w:lang w:val="en-GB"/>
        </w:rPr>
        <w:t xml:space="preserve"> معينة وشريطة عدم وجود اعتراضات من أي إدارة متأثرة نتيجة لذلك.</w:t>
      </w:r>
      <w:r w:rsidR="008F08A4">
        <w:rPr>
          <w:rFonts w:hint="cs"/>
          <w:rtl/>
          <w:lang w:val="en-GB"/>
        </w:rPr>
        <w:t xml:space="preserve"> وتم تحديد يوم الجمعة </w:t>
      </w:r>
      <w:r w:rsidR="008F08A4">
        <w:rPr>
          <w:lang w:val="en-GB"/>
        </w:rPr>
        <w:t>1</w:t>
      </w:r>
      <w:r w:rsidR="008F08A4">
        <w:rPr>
          <w:rFonts w:hint="cs"/>
          <w:rtl/>
          <w:lang w:val="en-GB"/>
        </w:rPr>
        <w:t xml:space="preserve"> نوفمبر </w:t>
      </w:r>
      <w:r w:rsidR="008F08A4">
        <w:rPr>
          <w:lang w:val="en-GB"/>
        </w:rPr>
        <w:t>2019</w:t>
      </w:r>
      <w:r w:rsidR="008F08A4">
        <w:rPr>
          <w:rFonts w:hint="cs"/>
          <w:rtl/>
          <w:lang w:val="en-GB"/>
        </w:rPr>
        <w:t xml:space="preserve">، الساعة </w:t>
      </w:r>
      <w:r w:rsidR="008F08A4">
        <w:rPr>
          <w:lang w:val="en-GB"/>
        </w:rPr>
        <w:t>18:00</w:t>
      </w:r>
      <w:r w:rsidR="008F08A4">
        <w:rPr>
          <w:rFonts w:hint="cs"/>
          <w:rtl/>
          <w:lang w:val="en-GB"/>
        </w:rPr>
        <w:t xml:space="preserve"> (بتوقيت شرم الشيخ) موعداً نهائياً لتقديم المقترحات</w:t>
      </w:r>
      <w:r w:rsidR="00C54D65">
        <w:rPr>
          <w:rFonts w:hint="cs"/>
          <w:rtl/>
          <w:lang w:val="en-GB"/>
        </w:rPr>
        <w:t xml:space="preserve"> المتعلقة</w:t>
      </w:r>
      <w:r w:rsidR="008F08A4">
        <w:rPr>
          <w:rFonts w:hint="cs"/>
          <w:rtl/>
          <w:lang w:val="en-GB"/>
        </w:rPr>
        <w:t xml:space="preserve"> بإضافة أسماء البلدان إلى الحواشي القائمة، و</w:t>
      </w:r>
      <w:r w:rsidR="00C54D65">
        <w:rPr>
          <w:rFonts w:hint="cs"/>
          <w:rtl/>
          <w:lang w:val="en-GB"/>
        </w:rPr>
        <w:t xml:space="preserve">يوم الجمعة </w:t>
      </w:r>
      <w:r w:rsidR="00C54D65">
        <w:rPr>
          <w:lang w:val="en-GB"/>
        </w:rPr>
        <w:t>8</w:t>
      </w:r>
      <w:r w:rsidR="00C54D65">
        <w:rPr>
          <w:rFonts w:hint="cs"/>
          <w:rtl/>
          <w:lang w:val="en-GB"/>
        </w:rPr>
        <w:t xml:space="preserve"> نوفمبر </w:t>
      </w:r>
      <w:r w:rsidR="00C54D65">
        <w:rPr>
          <w:lang w:val="en-GB"/>
        </w:rPr>
        <w:t>2019</w:t>
      </w:r>
      <w:r w:rsidR="00C54D65">
        <w:rPr>
          <w:rFonts w:hint="cs"/>
          <w:rtl/>
          <w:lang w:val="en-GB"/>
        </w:rPr>
        <w:t xml:space="preserve">، الساعة </w:t>
      </w:r>
      <w:r w:rsidR="00C54D65">
        <w:rPr>
          <w:lang w:val="en-GB"/>
        </w:rPr>
        <w:t>18:00</w:t>
      </w:r>
      <w:r w:rsidR="00C54D65">
        <w:rPr>
          <w:rFonts w:hint="cs"/>
          <w:rtl/>
          <w:lang w:val="en-GB"/>
        </w:rPr>
        <w:t xml:space="preserve"> (بتوقيت شرم الشيخ) موعداً نهائياً</w:t>
      </w:r>
      <w:r w:rsidR="008F08A4">
        <w:rPr>
          <w:rFonts w:hint="cs"/>
          <w:rtl/>
          <w:lang w:val="en-GB"/>
        </w:rPr>
        <w:t xml:space="preserve"> لتقديم </w:t>
      </w:r>
      <w:r w:rsidR="00C54D65">
        <w:rPr>
          <w:rFonts w:hint="cs"/>
          <w:rtl/>
          <w:lang w:val="en-GB"/>
        </w:rPr>
        <w:t>ال</w:t>
      </w:r>
      <w:r w:rsidR="008F08A4">
        <w:rPr>
          <w:rFonts w:hint="cs"/>
          <w:rtl/>
          <w:lang w:val="en-GB"/>
        </w:rPr>
        <w:t>مقترحات</w:t>
      </w:r>
      <w:r w:rsidR="00C54D65">
        <w:rPr>
          <w:rFonts w:hint="cs"/>
          <w:rtl/>
          <w:lang w:val="en-GB"/>
        </w:rPr>
        <w:t xml:space="preserve"> المتعلقة</w:t>
      </w:r>
      <w:r w:rsidR="008F08A4">
        <w:rPr>
          <w:rFonts w:hint="cs"/>
          <w:rtl/>
          <w:lang w:val="en-GB"/>
        </w:rPr>
        <w:t xml:space="preserve"> </w:t>
      </w:r>
      <w:r w:rsidR="00C54D65">
        <w:rPr>
          <w:rFonts w:hint="cs"/>
          <w:rtl/>
          <w:lang w:val="en-GB"/>
        </w:rPr>
        <w:t>ب</w:t>
      </w:r>
      <w:r w:rsidR="008F08A4">
        <w:rPr>
          <w:rFonts w:hint="cs"/>
          <w:rtl/>
          <w:lang w:val="en-GB"/>
        </w:rPr>
        <w:t>إلغاء أسماء البلدان</w:t>
      </w:r>
      <w:r w:rsidR="00C54D65">
        <w:rPr>
          <w:rFonts w:hint="cs"/>
          <w:rtl/>
          <w:lang w:val="en-GB"/>
        </w:rPr>
        <w:t>.</w:t>
      </w:r>
      <w:r w:rsidR="008F08A4">
        <w:rPr>
          <w:rFonts w:hint="cs"/>
          <w:rtl/>
          <w:lang w:val="en-GB"/>
        </w:rPr>
        <w:t xml:space="preserve"> ولا يؤثر ما سبق على المقترحات المتعلقة بالحواشي الجديدة في إطار بنود محددة في جدول الأعمال التي ستخضع لأحكام القرار </w:t>
      </w:r>
      <w:r w:rsidR="00120DBB">
        <w:rPr>
          <w:szCs w:val="24"/>
          <w:lang w:val="en-CA"/>
        </w:rPr>
        <w:t>26 (Rev.</w:t>
      </w:r>
      <w:r w:rsidR="008F08A4">
        <w:rPr>
          <w:szCs w:val="24"/>
          <w:lang w:val="en-CA"/>
        </w:rPr>
        <w:t>WRC-07)</w:t>
      </w:r>
      <w:r w:rsidR="008F08A4">
        <w:rPr>
          <w:rFonts w:hint="cs"/>
          <w:rtl/>
          <w:lang w:val="en-CA"/>
        </w:rPr>
        <w:t>.</w:t>
      </w:r>
    </w:p>
    <w:p w14:paraId="755557F0" w14:textId="50765194" w:rsidR="008F08A4" w:rsidRDefault="008F08A4" w:rsidP="00FA47A3">
      <w:pPr>
        <w:rPr>
          <w:rtl/>
          <w:lang w:val="en-GB"/>
        </w:rPr>
      </w:pPr>
      <w:r>
        <w:rPr>
          <w:lang w:val="en-GB"/>
        </w:rPr>
        <w:t>9.4</w:t>
      </w:r>
      <w:r>
        <w:rPr>
          <w:rtl/>
          <w:lang w:val="en-GB"/>
        </w:rPr>
        <w:tab/>
      </w:r>
      <w:r>
        <w:rPr>
          <w:color w:val="000000"/>
          <w:rtl/>
        </w:rPr>
        <w:t>و</w:t>
      </w:r>
      <w:r>
        <w:rPr>
          <w:rFonts w:hint="cs"/>
          <w:b/>
          <w:bCs/>
          <w:color w:val="000000"/>
          <w:rtl/>
        </w:rPr>
        <w:t xml:space="preserve">تمت الموافقة على </w:t>
      </w:r>
      <w:r>
        <w:rPr>
          <w:rFonts w:hint="cs"/>
          <w:rtl/>
        </w:rPr>
        <w:t xml:space="preserve">الوثيقة </w:t>
      </w:r>
      <w:r>
        <w:rPr>
          <w:lang w:val="en-GB"/>
        </w:rPr>
        <w:t>131</w:t>
      </w:r>
      <w:r>
        <w:rPr>
          <w:rFonts w:hint="cs"/>
          <w:rtl/>
        </w:rPr>
        <w:t xml:space="preserve"> بصيغتها المعدلة</w:t>
      </w:r>
      <w:r>
        <w:rPr>
          <w:rFonts w:hint="cs"/>
          <w:rtl/>
          <w:lang w:val="en-GB"/>
        </w:rPr>
        <w:t>.</w:t>
      </w:r>
    </w:p>
    <w:p w14:paraId="6624702F" w14:textId="311B7722" w:rsidR="008F08A4" w:rsidRPr="008F08A4" w:rsidRDefault="008F08A4" w:rsidP="00C15403">
      <w:pPr>
        <w:pStyle w:val="Heading1"/>
        <w:rPr>
          <w:rtl/>
          <w:lang w:val="en-GB"/>
        </w:rPr>
      </w:pPr>
      <w:r w:rsidRPr="008F08A4">
        <w:rPr>
          <w:lang w:val="en-GB"/>
        </w:rPr>
        <w:t>5</w:t>
      </w:r>
      <w:r>
        <w:rPr>
          <w:rtl/>
          <w:lang w:val="en-GB"/>
        </w:rPr>
        <w:tab/>
      </w:r>
      <w:r w:rsidRPr="008F08A4">
        <w:rPr>
          <w:color w:val="000000"/>
          <w:rtl/>
        </w:rPr>
        <w:t>وثائق مقدمة للعلم</w:t>
      </w:r>
      <w:r w:rsidRPr="008F08A4">
        <w:rPr>
          <w:rFonts w:hint="cs"/>
          <w:rtl/>
          <w:lang w:val="en-GB"/>
        </w:rPr>
        <w:t xml:space="preserve"> (الوثائق </w:t>
      </w:r>
      <w:r w:rsidRPr="008F08A4">
        <w:rPr>
          <w:lang w:val="en-GB"/>
        </w:rPr>
        <w:t>21</w:t>
      </w:r>
      <w:r w:rsidRPr="008F08A4">
        <w:rPr>
          <w:rFonts w:hint="cs"/>
          <w:rtl/>
          <w:lang w:val="en-GB"/>
        </w:rPr>
        <w:t xml:space="preserve"> و</w:t>
      </w:r>
      <w:r w:rsidRPr="008F08A4">
        <w:rPr>
          <w:lang w:val="en-GB"/>
        </w:rPr>
        <w:t>22</w:t>
      </w:r>
      <w:r w:rsidRPr="008F08A4">
        <w:rPr>
          <w:rFonts w:hint="cs"/>
          <w:rtl/>
          <w:lang w:val="en-GB"/>
        </w:rPr>
        <w:t xml:space="preserve"> و</w:t>
      </w:r>
      <w:r w:rsidRPr="008F08A4">
        <w:rPr>
          <w:lang w:val="en-GB"/>
        </w:rPr>
        <w:t>23</w:t>
      </w:r>
      <w:r w:rsidRPr="008F08A4">
        <w:rPr>
          <w:rFonts w:hint="cs"/>
          <w:rtl/>
          <w:lang w:val="en-GB"/>
        </w:rPr>
        <w:t xml:space="preserve"> و</w:t>
      </w:r>
      <w:r w:rsidRPr="008F08A4">
        <w:rPr>
          <w:lang w:val="en-GB"/>
        </w:rPr>
        <w:t>113</w:t>
      </w:r>
      <w:r w:rsidRPr="008F08A4">
        <w:rPr>
          <w:rFonts w:hint="cs"/>
          <w:rtl/>
          <w:lang w:val="en-GB"/>
        </w:rPr>
        <w:t xml:space="preserve"> و</w:t>
      </w:r>
      <w:r w:rsidRPr="008F08A4">
        <w:rPr>
          <w:lang w:val="en-GB"/>
        </w:rPr>
        <w:t>115</w:t>
      </w:r>
      <w:r w:rsidRPr="008F08A4">
        <w:rPr>
          <w:rFonts w:hint="cs"/>
          <w:rtl/>
          <w:lang w:val="en-GB"/>
        </w:rPr>
        <w:t xml:space="preserve"> و</w:t>
      </w:r>
      <w:r w:rsidRPr="008F08A4">
        <w:rPr>
          <w:lang w:val="en-GB"/>
        </w:rPr>
        <w:t>121</w:t>
      </w:r>
      <w:r w:rsidRPr="008F08A4">
        <w:rPr>
          <w:rFonts w:hint="cs"/>
          <w:rtl/>
          <w:lang w:val="en-GB"/>
        </w:rPr>
        <w:t>)</w:t>
      </w:r>
    </w:p>
    <w:p w14:paraId="05B627A6" w14:textId="51BAC7CC" w:rsidR="008F08A4" w:rsidRDefault="008F08A4" w:rsidP="00120DBB">
      <w:pPr>
        <w:rPr>
          <w:rtl/>
          <w:lang w:val="en-GB"/>
        </w:rPr>
      </w:pPr>
      <w:r>
        <w:rPr>
          <w:lang w:val="en-GB"/>
        </w:rPr>
        <w:t>1.5</w:t>
      </w:r>
      <w:r>
        <w:rPr>
          <w:rtl/>
          <w:lang w:val="en-GB"/>
        </w:rPr>
        <w:tab/>
      </w:r>
      <w:r w:rsidR="00CB595E">
        <w:rPr>
          <w:rFonts w:hint="cs"/>
          <w:rtl/>
          <w:lang w:val="en-GB"/>
        </w:rPr>
        <w:t xml:space="preserve">استرعى </w:t>
      </w:r>
      <w:r w:rsidR="00CB595E" w:rsidRPr="007334C0">
        <w:rPr>
          <w:rFonts w:hint="cs"/>
          <w:b/>
          <w:bCs/>
          <w:rtl/>
          <w:lang w:val="en-GB"/>
        </w:rPr>
        <w:t>الرئيس</w:t>
      </w:r>
      <w:r w:rsidR="00CB595E">
        <w:rPr>
          <w:rFonts w:hint="cs"/>
          <w:rtl/>
          <w:lang w:val="en-GB"/>
        </w:rPr>
        <w:t xml:space="preserve"> الانتباه إلى الوثائق </w:t>
      </w:r>
      <w:r w:rsidR="00CB595E">
        <w:rPr>
          <w:lang w:val="en-GB"/>
        </w:rPr>
        <w:t>21</w:t>
      </w:r>
      <w:r w:rsidR="00CB595E">
        <w:rPr>
          <w:rFonts w:hint="cs"/>
          <w:rtl/>
          <w:lang w:val="en-GB"/>
        </w:rPr>
        <w:t xml:space="preserve"> و</w:t>
      </w:r>
      <w:r w:rsidR="00CB595E">
        <w:rPr>
          <w:lang w:val="en-GB"/>
        </w:rPr>
        <w:t>22</w:t>
      </w:r>
      <w:r w:rsidR="00CB595E">
        <w:rPr>
          <w:rFonts w:hint="cs"/>
          <w:rtl/>
          <w:lang w:val="en-GB"/>
        </w:rPr>
        <w:t xml:space="preserve"> و</w:t>
      </w:r>
      <w:r w:rsidR="00CB595E">
        <w:rPr>
          <w:lang w:val="en-GB"/>
        </w:rPr>
        <w:t>23</w:t>
      </w:r>
      <w:r w:rsidR="00CB595E">
        <w:rPr>
          <w:rFonts w:hint="cs"/>
          <w:rtl/>
          <w:lang w:val="en-GB"/>
        </w:rPr>
        <w:t xml:space="preserve"> و</w:t>
      </w:r>
      <w:r w:rsidR="00CB595E">
        <w:rPr>
          <w:lang w:val="en-GB"/>
        </w:rPr>
        <w:t>113</w:t>
      </w:r>
      <w:r w:rsidR="00CB595E">
        <w:rPr>
          <w:rFonts w:hint="cs"/>
          <w:rtl/>
          <w:lang w:val="en-GB"/>
        </w:rPr>
        <w:t xml:space="preserve"> و</w:t>
      </w:r>
      <w:r w:rsidR="00CB595E">
        <w:rPr>
          <w:lang w:val="en-GB"/>
        </w:rPr>
        <w:t>115</w:t>
      </w:r>
      <w:r w:rsidR="00CB595E">
        <w:rPr>
          <w:rFonts w:hint="cs"/>
          <w:rtl/>
          <w:lang w:val="en-GB"/>
        </w:rPr>
        <w:t xml:space="preserve"> و</w:t>
      </w:r>
      <w:r w:rsidR="00CB595E">
        <w:rPr>
          <w:lang w:val="en-GB"/>
        </w:rPr>
        <w:t>121</w:t>
      </w:r>
      <w:r w:rsidR="00CB595E">
        <w:rPr>
          <w:rFonts w:hint="cs"/>
          <w:rtl/>
          <w:lang w:val="en-GB"/>
        </w:rPr>
        <w:t xml:space="preserve"> التي تجسد القرارات التي اتخذها المؤتمر في</w:t>
      </w:r>
      <w:r w:rsidR="00120DBB">
        <w:rPr>
          <w:rFonts w:hint="eastAsia"/>
          <w:rtl/>
          <w:lang w:val="en-GB"/>
        </w:rPr>
        <w:t> </w:t>
      </w:r>
      <w:r w:rsidR="00CB595E">
        <w:rPr>
          <w:rFonts w:hint="cs"/>
          <w:rtl/>
          <w:lang w:val="en-GB"/>
        </w:rPr>
        <w:t>الجلسة العامة الأولى</w:t>
      </w:r>
      <w:r w:rsidR="00D358F4">
        <w:rPr>
          <w:rFonts w:hint="cs"/>
          <w:rtl/>
          <w:lang w:val="en-GB"/>
        </w:rPr>
        <w:t>، على التوالي،</w:t>
      </w:r>
      <w:r w:rsidR="00CB595E">
        <w:rPr>
          <w:rFonts w:hint="cs"/>
          <w:rtl/>
          <w:lang w:val="en-GB"/>
        </w:rPr>
        <w:t xml:space="preserve"> بشأن قائمة </w:t>
      </w:r>
      <w:r w:rsidR="003B7E25">
        <w:rPr>
          <w:rFonts w:hint="cs"/>
          <w:rtl/>
          <w:lang w:val="en-GB"/>
        </w:rPr>
        <w:t xml:space="preserve">رؤساء المؤتمر </w:t>
      </w:r>
      <w:r w:rsidR="00C54D65">
        <w:rPr>
          <w:rFonts w:hint="cs"/>
          <w:rtl/>
          <w:lang w:val="en-GB"/>
        </w:rPr>
        <w:t>ونوابهم</w:t>
      </w:r>
      <w:r w:rsidR="003B7E25">
        <w:rPr>
          <w:rFonts w:hint="cs"/>
          <w:rtl/>
          <w:lang w:val="en-GB"/>
        </w:rPr>
        <w:t>؛ وأمانة المؤتمر؛ وهيكل المؤتمر؛ والموعد النهائي لتقديم أوراق الاعتماد؛ والجدول الزمني للمؤتمر؛ والترتيبات المتعلقة بعمل لجنة الصياغة.</w:t>
      </w:r>
    </w:p>
    <w:p w14:paraId="7B759E9B" w14:textId="77B145FC" w:rsidR="003B7E25" w:rsidRDefault="00DF4451" w:rsidP="007E064E">
      <w:pPr>
        <w:rPr>
          <w:rtl/>
          <w:lang w:val="en-GB"/>
        </w:rPr>
      </w:pPr>
      <w:r>
        <w:rPr>
          <w:lang w:val="en-GB"/>
        </w:rPr>
        <w:lastRenderedPageBreak/>
        <w:t>2.5</w:t>
      </w:r>
      <w:r>
        <w:rPr>
          <w:rtl/>
          <w:lang w:val="en-GB"/>
        </w:rPr>
        <w:tab/>
      </w:r>
      <w:r>
        <w:rPr>
          <w:rFonts w:hint="cs"/>
          <w:rtl/>
          <w:lang w:val="en-GB"/>
        </w:rPr>
        <w:t xml:space="preserve">قال </w:t>
      </w:r>
      <w:r w:rsidRPr="007E064E">
        <w:rPr>
          <w:rFonts w:hint="cs"/>
          <w:b/>
          <w:bCs/>
          <w:rtl/>
          <w:lang w:val="en-GB"/>
        </w:rPr>
        <w:t>مدير مكتب الاتصالات الراديوية</w:t>
      </w:r>
      <w:r>
        <w:rPr>
          <w:rFonts w:hint="cs"/>
          <w:rtl/>
          <w:lang w:val="en-GB"/>
        </w:rPr>
        <w:t xml:space="preserve"> إنه</w:t>
      </w:r>
      <w:r w:rsidR="009D4F9C">
        <w:rPr>
          <w:rFonts w:hint="cs"/>
          <w:rtl/>
          <w:lang w:val="en-GB"/>
        </w:rPr>
        <w:t xml:space="preserve"> يود</w:t>
      </w:r>
      <w:r w:rsidR="006F70BD">
        <w:rPr>
          <w:rFonts w:hint="cs"/>
          <w:rtl/>
          <w:lang w:val="en-GB"/>
        </w:rPr>
        <w:t xml:space="preserve"> أن يوضح</w:t>
      </w:r>
      <w:r w:rsidR="009D4F9C">
        <w:rPr>
          <w:rFonts w:hint="cs"/>
          <w:rtl/>
          <w:lang w:val="en-GB"/>
        </w:rPr>
        <w:t>،</w:t>
      </w:r>
      <w:r w:rsidR="007E064E">
        <w:rPr>
          <w:rFonts w:hint="cs"/>
          <w:rtl/>
          <w:lang w:val="en-GB"/>
        </w:rPr>
        <w:t xml:space="preserve"> </w:t>
      </w:r>
      <w:r w:rsidR="009D4F9C">
        <w:rPr>
          <w:rFonts w:hint="cs"/>
          <w:rtl/>
          <w:lang w:val="en-GB"/>
        </w:rPr>
        <w:t xml:space="preserve">بغية تصحيح أي التباس قد نشأ خلال الجلسة العامة الأولى، </w:t>
      </w:r>
      <w:r>
        <w:rPr>
          <w:rFonts w:hint="cs"/>
          <w:rtl/>
          <w:lang w:val="en-GB"/>
        </w:rPr>
        <w:t>أن</w:t>
      </w:r>
      <w:r w:rsidR="007E064E">
        <w:rPr>
          <w:rFonts w:hint="cs"/>
          <w:rtl/>
          <w:lang w:val="en-GB"/>
        </w:rPr>
        <w:t xml:space="preserve">ه تم تحديد </w:t>
      </w:r>
      <w:r w:rsidR="007E064E">
        <w:rPr>
          <w:lang w:val="en-GB"/>
        </w:rPr>
        <w:t>13</w:t>
      </w:r>
      <w:r w:rsidR="007E064E">
        <w:rPr>
          <w:rFonts w:hint="cs"/>
          <w:rtl/>
          <w:lang w:val="en-GB"/>
        </w:rPr>
        <w:t xml:space="preserve"> نوفمبر </w:t>
      </w:r>
      <w:r w:rsidR="007E064E">
        <w:rPr>
          <w:lang w:val="en-GB"/>
        </w:rPr>
        <w:t>2019</w:t>
      </w:r>
      <w:r w:rsidR="007E064E">
        <w:rPr>
          <w:rFonts w:hint="cs"/>
          <w:rtl/>
          <w:lang w:val="en-GB"/>
        </w:rPr>
        <w:t xml:space="preserve"> موعداً نهائياً لتقديم أوراق الاعتماد.</w:t>
      </w:r>
    </w:p>
    <w:p w14:paraId="59FDC5D5" w14:textId="052C5BAC" w:rsidR="007E064E" w:rsidRDefault="007E064E" w:rsidP="00120DBB">
      <w:pPr>
        <w:rPr>
          <w:rtl/>
          <w:lang w:val="en-GB"/>
        </w:rPr>
      </w:pPr>
      <w:r>
        <w:rPr>
          <w:lang w:val="en-GB"/>
        </w:rPr>
        <w:t>3.5</w:t>
      </w:r>
      <w:r>
        <w:rPr>
          <w:rtl/>
          <w:lang w:val="en-GB"/>
        </w:rPr>
        <w:tab/>
      </w:r>
      <w:r>
        <w:rPr>
          <w:rFonts w:hint="cs"/>
          <w:rtl/>
          <w:lang w:val="en-GB"/>
        </w:rPr>
        <w:t>وفي ضوء هذ</w:t>
      </w:r>
      <w:bookmarkStart w:id="1" w:name="_GoBack"/>
      <w:bookmarkEnd w:id="1"/>
      <w:r>
        <w:rPr>
          <w:rFonts w:hint="cs"/>
          <w:rtl/>
          <w:lang w:val="en-GB"/>
        </w:rPr>
        <w:t xml:space="preserve">ا التوضيح، اقترح </w:t>
      </w:r>
      <w:r w:rsidRPr="009E33D9">
        <w:rPr>
          <w:rFonts w:hint="cs"/>
          <w:b/>
          <w:bCs/>
          <w:rtl/>
          <w:lang w:val="en-GB"/>
        </w:rPr>
        <w:t>مندوب جمهورية إيران الإسلامية</w:t>
      </w:r>
      <w:r>
        <w:rPr>
          <w:rFonts w:hint="cs"/>
          <w:rtl/>
          <w:lang w:val="en-GB"/>
        </w:rPr>
        <w:t xml:space="preserve"> </w:t>
      </w:r>
      <w:r w:rsidR="009E33D9">
        <w:rPr>
          <w:rFonts w:hint="cs"/>
          <w:rtl/>
          <w:lang w:val="en-GB"/>
        </w:rPr>
        <w:t>الموافقة</w:t>
      </w:r>
      <w:r>
        <w:rPr>
          <w:rFonts w:hint="cs"/>
          <w:rtl/>
          <w:lang w:val="en-GB"/>
        </w:rPr>
        <w:t xml:space="preserve"> على الوثيقة </w:t>
      </w:r>
      <w:r>
        <w:rPr>
          <w:lang w:val="en-GB"/>
        </w:rPr>
        <w:t>113</w:t>
      </w:r>
      <w:r>
        <w:rPr>
          <w:rFonts w:hint="cs"/>
          <w:rtl/>
          <w:lang w:val="en-GB"/>
        </w:rPr>
        <w:t xml:space="preserve"> بدلاً من الإحاطة علماً</w:t>
      </w:r>
      <w:r w:rsidR="00120DBB">
        <w:rPr>
          <w:rFonts w:hint="eastAsia"/>
          <w:rtl/>
          <w:lang w:val="en-GB"/>
        </w:rPr>
        <w:t> </w:t>
      </w:r>
      <w:r>
        <w:rPr>
          <w:rFonts w:hint="cs"/>
          <w:rtl/>
          <w:lang w:val="en-GB"/>
        </w:rPr>
        <w:t>بها.</w:t>
      </w:r>
    </w:p>
    <w:p w14:paraId="74512B7F" w14:textId="7247BD55" w:rsidR="009E33D9" w:rsidRDefault="009E33D9" w:rsidP="009E33D9">
      <w:pPr>
        <w:rPr>
          <w:rtl/>
          <w:lang w:val="en-GB"/>
        </w:rPr>
      </w:pPr>
      <w:r>
        <w:rPr>
          <w:lang w:val="en-GB"/>
        </w:rPr>
        <w:t>4.5</w:t>
      </w:r>
      <w:r>
        <w:rPr>
          <w:rtl/>
          <w:lang w:val="en-GB"/>
        </w:rPr>
        <w:tab/>
      </w:r>
      <w:r>
        <w:rPr>
          <w:color w:val="000000"/>
          <w:rtl/>
        </w:rPr>
        <w:t>و</w:t>
      </w:r>
      <w:r w:rsidR="00120DBB">
        <w:rPr>
          <w:b/>
          <w:bCs/>
          <w:color w:val="000000"/>
          <w:rtl/>
        </w:rPr>
        <w:t>ات</w:t>
      </w:r>
      <w:r w:rsidR="00120DBB">
        <w:rPr>
          <w:rFonts w:hint="cs"/>
          <w:b/>
          <w:bCs/>
          <w:color w:val="000000"/>
          <w:rtl/>
        </w:rPr>
        <w:t>ُّ</w:t>
      </w:r>
      <w:r w:rsidRPr="000069DB">
        <w:rPr>
          <w:b/>
          <w:bCs/>
          <w:color w:val="000000"/>
          <w:rtl/>
        </w:rPr>
        <w:t>فق</w:t>
      </w:r>
      <w:r>
        <w:rPr>
          <w:color w:val="000000"/>
          <w:rtl/>
        </w:rPr>
        <w:t xml:space="preserve"> على ذلك</w:t>
      </w:r>
      <w:r>
        <w:rPr>
          <w:color w:val="000000"/>
        </w:rPr>
        <w:t>.</w:t>
      </w:r>
    </w:p>
    <w:p w14:paraId="113B894A" w14:textId="13C29045" w:rsidR="009E33D9" w:rsidRDefault="009E33D9" w:rsidP="007E064E">
      <w:pPr>
        <w:rPr>
          <w:rtl/>
          <w:lang w:val="en-GB"/>
        </w:rPr>
      </w:pPr>
      <w:r>
        <w:rPr>
          <w:lang w:val="en-GB"/>
        </w:rPr>
        <w:t>5.5</w:t>
      </w:r>
      <w:r>
        <w:rPr>
          <w:rtl/>
          <w:lang w:val="en-GB"/>
        </w:rPr>
        <w:tab/>
      </w:r>
      <w:r>
        <w:rPr>
          <w:color w:val="000000"/>
          <w:rtl/>
        </w:rPr>
        <w:t>و</w:t>
      </w:r>
      <w:r>
        <w:rPr>
          <w:rFonts w:hint="cs"/>
          <w:b/>
          <w:bCs/>
          <w:color w:val="000000"/>
          <w:rtl/>
        </w:rPr>
        <w:t xml:space="preserve">تمت الموافقة على </w:t>
      </w:r>
      <w:r>
        <w:rPr>
          <w:rFonts w:hint="cs"/>
          <w:rtl/>
        </w:rPr>
        <w:t xml:space="preserve">الوثيقة </w:t>
      </w:r>
      <w:r>
        <w:rPr>
          <w:lang w:val="en-GB"/>
        </w:rPr>
        <w:t>113</w:t>
      </w:r>
      <w:r>
        <w:rPr>
          <w:rFonts w:hint="cs"/>
          <w:rtl/>
          <w:lang w:val="en-GB"/>
        </w:rPr>
        <w:t>.</w:t>
      </w:r>
    </w:p>
    <w:p w14:paraId="2A25538A" w14:textId="0C0FB6A8" w:rsidR="009E33D9" w:rsidRDefault="009E33D9" w:rsidP="007E064E">
      <w:pPr>
        <w:rPr>
          <w:rtl/>
          <w:lang w:val="en-GB"/>
        </w:rPr>
      </w:pPr>
      <w:r>
        <w:rPr>
          <w:lang w:val="en-GB"/>
        </w:rPr>
        <w:t>6.5</w:t>
      </w:r>
      <w:r>
        <w:rPr>
          <w:rtl/>
          <w:lang w:val="en-GB"/>
        </w:rPr>
        <w:tab/>
      </w:r>
      <w:r w:rsidRPr="009E33D9">
        <w:rPr>
          <w:rFonts w:hint="cs"/>
          <w:b/>
          <w:bCs/>
          <w:rtl/>
          <w:lang w:val="en-GB"/>
        </w:rPr>
        <w:t>وأحيط علماً</w:t>
      </w:r>
      <w:r>
        <w:rPr>
          <w:rFonts w:hint="cs"/>
          <w:rtl/>
          <w:lang w:val="en-GB"/>
        </w:rPr>
        <w:t xml:space="preserve"> بالوثائق </w:t>
      </w:r>
      <w:r>
        <w:rPr>
          <w:lang w:val="en-GB"/>
        </w:rPr>
        <w:t>21</w:t>
      </w:r>
      <w:r>
        <w:rPr>
          <w:rFonts w:hint="cs"/>
          <w:rtl/>
          <w:lang w:val="en-GB"/>
        </w:rPr>
        <w:t xml:space="preserve"> و</w:t>
      </w:r>
      <w:r>
        <w:rPr>
          <w:lang w:val="en-GB"/>
        </w:rPr>
        <w:t>22</w:t>
      </w:r>
      <w:r>
        <w:rPr>
          <w:rFonts w:hint="cs"/>
          <w:rtl/>
          <w:lang w:val="en-GB"/>
        </w:rPr>
        <w:t xml:space="preserve"> و</w:t>
      </w:r>
      <w:r>
        <w:rPr>
          <w:lang w:val="en-GB"/>
        </w:rPr>
        <w:t>23</w:t>
      </w:r>
      <w:r>
        <w:rPr>
          <w:rFonts w:hint="cs"/>
          <w:rtl/>
          <w:lang w:val="en-GB"/>
        </w:rPr>
        <w:t xml:space="preserve"> و</w:t>
      </w:r>
      <w:r>
        <w:rPr>
          <w:lang w:val="en-GB"/>
        </w:rPr>
        <w:t>115</w:t>
      </w:r>
      <w:r>
        <w:rPr>
          <w:rFonts w:hint="cs"/>
          <w:rtl/>
          <w:lang w:val="en-GB"/>
        </w:rPr>
        <w:t xml:space="preserve"> و</w:t>
      </w:r>
      <w:r>
        <w:rPr>
          <w:lang w:val="en-GB"/>
        </w:rPr>
        <w:t>121</w:t>
      </w:r>
      <w:r>
        <w:rPr>
          <w:rFonts w:hint="cs"/>
          <w:rtl/>
          <w:lang w:val="en-GB"/>
        </w:rPr>
        <w:t>.</w:t>
      </w:r>
    </w:p>
    <w:p w14:paraId="6BB0E1E3" w14:textId="32B0193C" w:rsidR="009E33D9" w:rsidRPr="005442CF" w:rsidRDefault="009E33D9" w:rsidP="009E33D9">
      <w:pPr>
        <w:spacing w:before="480"/>
        <w:rPr>
          <w:b/>
          <w:bCs/>
          <w:rtl/>
          <w:lang w:bidi="ar-EG"/>
        </w:rPr>
      </w:pPr>
      <w:r w:rsidRPr="005442CF">
        <w:rPr>
          <w:rFonts w:hint="cs"/>
          <w:b/>
          <w:bCs/>
          <w:rtl/>
          <w:lang w:bidi="ar-EG"/>
        </w:rPr>
        <w:t xml:space="preserve">رُفِعت الجلسة في الساعة </w:t>
      </w:r>
      <w:r>
        <w:rPr>
          <w:b/>
          <w:bCs/>
        </w:rPr>
        <w:t>16:40</w:t>
      </w:r>
      <w:r w:rsidRPr="005442CF">
        <w:rPr>
          <w:rFonts w:hint="cs"/>
          <w:b/>
          <w:bCs/>
          <w:rtl/>
          <w:lang w:bidi="ar-EG"/>
        </w:rPr>
        <w:t>.</w:t>
      </w:r>
    </w:p>
    <w:p w14:paraId="7BD6B54D" w14:textId="76EA011A" w:rsidR="009E33D9" w:rsidRDefault="009E33D9" w:rsidP="00120DBB">
      <w:pPr>
        <w:tabs>
          <w:tab w:val="clear" w:pos="1134"/>
          <w:tab w:val="clear" w:pos="1871"/>
          <w:tab w:val="clear" w:pos="2268"/>
          <w:tab w:val="left" w:pos="7371"/>
        </w:tabs>
        <w:spacing w:before="720"/>
        <w:rPr>
          <w:rtl/>
        </w:rPr>
      </w:pPr>
      <w:r w:rsidRPr="005442CF">
        <w:rPr>
          <w:rFonts w:hint="cs"/>
          <w:rtl/>
          <w:lang w:bidi="ar-EG"/>
        </w:rPr>
        <w:t>الأمين</w:t>
      </w:r>
      <w:r>
        <w:rPr>
          <w:rFonts w:hint="cs"/>
          <w:rtl/>
          <w:lang w:bidi="ar-EG"/>
        </w:rPr>
        <w:t xml:space="preserve"> العام</w:t>
      </w:r>
      <w:r w:rsidRPr="005442CF">
        <w:rPr>
          <w:rFonts w:hint="cs"/>
          <w:rtl/>
          <w:lang w:bidi="ar-EG"/>
        </w:rPr>
        <w:t>:</w:t>
      </w:r>
      <w:r>
        <w:rPr>
          <w:rtl/>
          <w:lang w:bidi="ar-EG"/>
        </w:rPr>
        <w:tab/>
      </w:r>
      <w:r w:rsidR="00120DBB">
        <w:rPr>
          <w:rFonts w:hint="cs"/>
          <w:rtl/>
          <w:lang w:bidi="ar-EG"/>
        </w:rPr>
        <w:t xml:space="preserve"> </w:t>
      </w:r>
      <w:r w:rsidRPr="005442CF">
        <w:rPr>
          <w:rFonts w:hint="cs"/>
          <w:rtl/>
          <w:lang w:bidi="ar-EG"/>
        </w:rPr>
        <w:t>الرئيس:</w:t>
      </w:r>
    </w:p>
    <w:p w14:paraId="51DEFB96" w14:textId="057A68DD" w:rsidR="009E33D9" w:rsidRPr="00120DBB" w:rsidRDefault="009E33D9" w:rsidP="00120DBB">
      <w:pPr>
        <w:tabs>
          <w:tab w:val="clear" w:pos="1134"/>
          <w:tab w:val="clear" w:pos="1871"/>
          <w:tab w:val="clear" w:pos="2268"/>
          <w:tab w:val="left" w:pos="7371"/>
        </w:tabs>
        <w:spacing w:before="0"/>
        <w:rPr>
          <w:rtl/>
          <w:lang w:bidi="ar-EG"/>
        </w:rPr>
      </w:pPr>
      <w:r>
        <w:rPr>
          <w:rFonts w:hint="cs"/>
          <w:rtl/>
          <w:lang w:bidi="ar-EG"/>
        </w:rPr>
        <w:t>ه</w:t>
      </w:r>
      <w:r w:rsidR="00634E60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. جاو</w:t>
      </w:r>
      <w:r>
        <w:rPr>
          <w:rtl/>
          <w:lang w:bidi="ar-EG"/>
        </w:rPr>
        <w:tab/>
      </w:r>
      <w:r>
        <w:rPr>
          <w:rFonts w:hint="cs"/>
          <w:color w:val="000000"/>
          <w:rtl/>
        </w:rPr>
        <w:t>ع. بدوي</w:t>
      </w:r>
    </w:p>
    <w:sectPr w:rsidR="009E33D9" w:rsidRPr="00120DBB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A2F50" w14:textId="77777777" w:rsidR="008E0A45" w:rsidRDefault="008E0A45" w:rsidP="002919E1">
      <w:r>
        <w:separator/>
      </w:r>
    </w:p>
    <w:p w14:paraId="2C35CC62" w14:textId="77777777" w:rsidR="008E0A45" w:rsidRDefault="008E0A45" w:rsidP="002919E1"/>
    <w:p w14:paraId="26EE878C" w14:textId="77777777" w:rsidR="008E0A45" w:rsidRDefault="008E0A45" w:rsidP="002919E1"/>
    <w:p w14:paraId="27D2C553" w14:textId="77777777" w:rsidR="008E0A45" w:rsidRDefault="008E0A45"/>
  </w:endnote>
  <w:endnote w:type="continuationSeparator" w:id="0">
    <w:p w14:paraId="0E48BDE8" w14:textId="77777777" w:rsidR="008E0A45" w:rsidRDefault="008E0A45" w:rsidP="002919E1">
      <w:r>
        <w:continuationSeparator/>
      </w:r>
    </w:p>
    <w:p w14:paraId="17AA2ABA" w14:textId="77777777" w:rsidR="008E0A45" w:rsidRDefault="008E0A45" w:rsidP="002919E1"/>
    <w:p w14:paraId="7635D2F2" w14:textId="77777777" w:rsidR="008E0A45" w:rsidRDefault="008E0A45" w:rsidP="002919E1"/>
    <w:p w14:paraId="09EA82A8" w14:textId="77777777" w:rsidR="008E0A45" w:rsidRDefault="008E0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altName w:val="Verdana"/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B9F14" w14:textId="12BB22A0" w:rsidR="008E0A45" w:rsidRPr="00F34934" w:rsidRDefault="00F34934" w:rsidP="00F34934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634E60">
      <w:rPr>
        <w:noProof/>
        <w:lang w:val="es-ES"/>
      </w:rPr>
      <w:t>P:\ARA\ITU-R\CONF-R\CMR19\100\174A.docx</w:t>
    </w:r>
    <w:r>
      <w:fldChar w:fldCharType="end"/>
    </w:r>
    <w:proofErr w:type="gramStart"/>
    <w:r>
      <w:rPr>
        <w:lang w:val="es-ES"/>
      </w:rPr>
      <w:t xml:space="preserve">   (</w:t>
    </w:r>
    <w:proofErr w:type="gramEnd"/>
    <w:r w:rsidRPr="00F34934">
      <w:rPr>
        <w:lang w:val="es-ES"/>
      </w:rPr>
      <w:t>463665</w:t>
    </w:r>
    <w:r w:rsidRPr="000D791D">
      <w:rPr>
        <w:lang w:val="es-E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0E14" w14:textId="2285E3A1" w:rsidR="008E0A45" w:rsidRPr="00CB4300" w:rsidRDefault="008E0A45" w:rsidP="000D791D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634E60">
      <w:rPr>
        <w:noProof/>
        <w:lang w:val="es-ES"/>
      </w:rPr>
      <w:t>P:\ARA\ITU-R\CONF-R\CMR19\100\174A.docx</w:t>
    </w:r>
    <w:r>
      <w:fldChar w:fldCharType="end"/>
    </w:r>
    <w:proofErr w:type="gramStart"/>
    <w:r>
      <w:rPr>
        <w:lang w:val="es-ES"/>
      </w:rPr>
      <w:t xml:space="preserve">   (</w:t>
    </w:r>
    <w:proofErr w:type="gramEnd"/>
    <w:r w:rsidR="00F34934" w:rsidRPr="00F34934">
      <w:rPr>
        <w:lang w:val="es-ES"/>
      </w:rPr>
      <w:t>463665</w:t>
    </w:r>
    <w:r w:rsidRPr="000D791D">
      <w:rPr>
        <w:lang w:val="es-E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49DD7" w14:textId="77777777" w:rsidR="008E0A45" w:rsidRDefault="008E0A45" w:rsidP="002919E1">
      <w:r>
        <w:t>___________________</w:t>
      </w:r>
    </w:p>
  </w:footnote>
  <w:footnote w:type="continuationSeparator" w:id="0">
    <w:p w14:paraId="34B602EE" w14:textId="77777777" w:rsidR="008E0A45" w:rsidRDefault="008E0A45" w:rsidP="002919E1">
      <w:r>
        <w:continuationSeparator/>
      </w:r>
    </w:p>
    <w:p w14:paraId="459B42F2" w14:textId="77777777" w:rsidR="008E0A45" w:rsidRDefault="008E0A45" w:rsidP="002919E1"/>
    <w:p w14:paraId="706419A0" w14:textId="77777777" w:rsidR="008E0A45" w:rsidRDefault="008E0A45" w:rsidP="002919E1"/>
    <w:p w14:paraId="4B37F58D" w14:textId="77777777" w:rsidR="008E0A45" w:rsidRDefault="008E0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CBEE7" w14:textId="77777777" w:rsidR="008E0A45" w:rsidRDefault="008E0A45" w:rsidP="002919E1"/>
  <w:p w14:paraId="357456F2" w14:textId="77777777" w:rsidR="008E0A45" w:rsidRDefault="008E0A45" w:rsidP="002919E1"/>
  <w:p w14:paraId="4B385024" w14:textId="77777777" w:rsidR="008E0A45" w:rsidRDefault="008E0A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6DE86" w14:textId="034DA2B3" w:rsidR="008E0A45" w:rsidRPr="008927F5" w:rsidRDefault="008E0A45" w:rsidP="000E7992">
    <w:pPr>
      <w:bidi w:val="0"/>
      <w:spacing w:before="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ED024A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174-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AF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86E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20B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F43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069DB"/>
    <w:rsid w:val="00011021"/>
    <w:rsid w:val="000114EC"/>
    <w:rsid w:val="00011F8C"/>
    <w:rsid w:val="00022B74"/>
    <w:rsid w:val="0002327C"/>
    <w:rsid w:val="00034B65"/>
    <w:rsid w:val="00040AE6"/>
    <w:rsid w:val="00040C94"/>
    <w:rsid w:val="000425FC"/>
    <w:rsid w:val="00043DA4"/>
    <w:rsid w:val="00044D43"/>
    <w:rsid w:val="00046844"/>
    <w:rsid w:val="00051907"/>
    <w:rsid w:val="00054F18"/>
    <w:rsid w:val="00060F61"/>
    <w:rsid w:val="00075A3F"/>
    <w:rsid w:val="000778A5"/>
    <w:rsid w:val="00096E78"/>
    <w:rsid w:val="000A1B16"/>
    <w:rsid w:val="000B1AC8"/>
    <w:rsid w:val="000B1F1B"/>
    <w:rsid w:val="000B3896"/>
    <w:rsid w:val="000B5404"/>
    <w:rsid w:val="000D06EB"/>
    <w:rsid w:val="000D1708"/>
    <w:rsid w:val="000D30BF"/>
    <w:rsid w:val="000D791D"/>
    <w:rsid w:val="000E2AFC"/>
    <w:rsid w:val="000E6D30"/>
    <w:rsid w:val="000E7992"/>
    <w:rsid w:val="000F05F5"/>
    <w:rsid w:val="000F098B"/>
    <w:rsid w:val="000F518F"/>
    <w:rsid w:val="0010081C"/>
    <w:rsid w:val="001013E3"/>
    <w:rsid w:val="0010363F"/>
    <w:rsid w:val="00116EE2"/>
    <w:rsid w:val="00120DBB"/>
    <w:rsid w:val="00122D64"/>
    <w:rsid w:val="00123AA6"/>
    <w:rsid w:val="00123B85"/>
    <w:rsid w:val="0012545F"/>
    <w:rsid w:val="00136B82"/>
    <w:rsid w:val="001464F2"/>
    <w:rsid w:val="00151B23"/>
    <w:rsid w:val="00167364"/>
    <w:rsid w:val="00181AEB"/>
    <w:rsid w:val="001903B2"/>
    <w:rsid w:val="00191720"/>
    <w:rsid w:val="001B0F78"/>
    <w:rsid w:val="001B5953"/>
    <w:rsid w:val="001C5AAE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25BFF"/>
    <w:rsid w:val="002333A0"/>
    <w:rsid w:val="002336ED"/>
    <w:rsid w:val="00234947"/>
    <w:rsid w:val="002543CF"/>
    <w:rsid w:val="0026062E"/>
    <w:rsid w:val="00260F50"/>
    <w:rsid w:val="00261EF7"/>
    <w:rsid w:val="0027069F"/>
    <w:rsid w:val="00280E04"/>
    <w:rsid w:val="00281F5F"/>
    <w:rsid w:val="00282502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D728E"/>
    <w:rsid w:val="002E48BF"/>
    <w:rsid w:val="002E61C2"/>
    <w:rsid w:val="002F3E46"/>
    <w:rsid w:val="00311E3F"/>
    <w:rsid w:val="00314B1E"/>
    <w:rsid w:val="003245EB"/>
    <w:rsid w:val="003273DD"/>
    <w:rsid w:val="0032780E"/>
    <w:rsid w:val="0033085B"/>
    <w:rsid w:val="0033737F"/>
    <w:rsid w:val="00353652"/>
    <w:rsid w:val="00353AF5"/>
    <w:rsid w:val="003569E1"/>
    <w:rsid w:val="00356A72"/>
    <w:rsid w:val="00366749"/>
    <w:rsid w:val="003815E2"/>
    <w:rsid w:val="00381FAD"/>
    <w:rsid w:val="00382A66"/>
    <w:rsid w:val="003923B1"/>
    <w:rsid w:val="00392773"/>
    <w:rsid w:val="003965FE"/>
    <w:rsid w:val="003A7D43"/>
    <w:rsid w:val="003B27AD"/>
    <w:rsid w:val="003B38A8"/>
    <w:rsid w:val="003B4F23"/>
    <w:rsid w:val="003B7E25"/>
    <w:rsid w:val="003C12F6"/>
    <w:rsid w:val="003C1F60"/>
    <w:rsid w:val="003C3A13"/>
    <w:rsid w:val="003D5C71"/>
    <w:rsid w:val="003E02EF"/>
    <w:rsid w:val="003E1D90"/>
    <w:rsid w:val="003F095C"/>
    <w:rsid w:val="00400CD4"/>
    <w:rsid w:val="004147B9"/>
    <w:rsid w:val="00422C04"/>
    <w:rsid w:val="00423A40"/>
    <w:rsid w:val="00425228"/>
    <w:rsid w:val="00426144"/>
    <w:rsid w:val="00434E69"/>
    <w:rsid w:val="004636E2"/>
    <w:rsid w:val="00470CBD"/>
    <w:rsid w:val="0047407D"/>
    <w:rsid w:val="00485723"/>
    <w:rsid w:val="004909DD"/>
    <w:rsid w:val="004A05E6"/>
    <w:rsid w:val="004A6230"/>
    <w:rsid w:val="004A6C66"/>
    <w:rsid w:val="004A7AA0"/>
    <w:rsid w:val="004B1BF4"/>
    <w:rsid w:val="004C11BC"/>
    <w:rsid w:val="004C5C04"/>
    <w:rsid w:val="004D0448"/>
    <w:rsid w:val="004D4AE6"/>
    <w:rsid w:val="004E437F"/>
    <w:rsid w:val="00505FCA"/>
    <w:rsid w:val="00506159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0E6E"/>
    <w:rsid w:val="00575BEC"/>
    <w:rsid w:val="00576D0A"/>
    <w:rsid w:val="00576FCC"/>
    <w:rsid w:val="00584333"/>
    <w:rsid w:val="005953EC"/>
    <w:rsid w:val="005A17FD"/>
    <w:rsid w:val="005A5A4C"/>
    <w:rsid w:val="005B00A1"/>
    <w:rsid w:val="005B2240"/>
    <w:rsid w:val="005C29C8"/>
    <w:rsid w:val="005C5D25"/>
    <w:rsid w:val="005D2606"/>
    <w:rsid w:val="005D6D48"/>
    <w:rsid w:val="005D72A4"/>
    <w:rsid w:val="005E2F0D"/>
    <w:rsid w:val="005E7D09"/>
    <w:rsid w:val="005F05CC"/>
    <w:rsid w:val="005F65DE"/>
    <w:rsid w:val="005F7676"/>
    <w:rsid w:val="00607F44"/>
    <w:rsid w:val="00613492"/>
    <w:rsid w:val="00615137"/>
    <w:rsid w:val="00630905"/>
    <w:rsid w:val="00630BEF"/>
    <w:rsid w:val="006315B5"/>
    <w:rsid w:val="00634E60"/>
    <w:rsid w:val="0065562F"/>
    <w:rsid w:val="006569F9"/>
    <w:rsid w:val="00666697"/>
    <w:rsid w:val="006774A0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D2F71"/>
    <w:rsid w:val="006E38D0"/>
    <w:rsid w:val="006E465B"/>
    <w:rsid w:val="006F70BD"/>
    <w:rsid w:val="006F70BF"/>
    <w:rsid w:val="00715285"/>
    <w:rsid w:val="00716B1D"/>
    <w:rsid w:val="007248EC"/>
    <w:rsid w:val="00726744"/>
    <w:rsid w:val="00731150"/>
    <w:rsid w:val="007334C0"/>
    <w:rsid w:val="00734E41"/>
    <w:rsid w:val="00736DCC"/>
    <w:rsid w:val="00741855"/>
    <w:rsid w:val="0074231B"/>
    <w:rsid w:val="00742B73"/>
    <w:rsid w:val="00747514"/>
    <w:rsid w:val="00751251"/>
    <w:rsid w:val="00760B93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87918"/>
    <w:rsid w:val="00794B15"/>
    <w:rsid w:val="007960C5"/>
    <w:rsid w:val="007A0802"/>
    <w:rsid w:val="007B1FCA"/>
    <w:rsid w:val="007C2C12"/>
    <w:rsid w:val="007C3CFA"/>
    <w:rsid w:val="007C7603"/>
    <w:rsid w:val="007D5FD9"/>
    <w:rsid w:val="007D6900"/>
    <w:rsid w:val="007E064E"/>
    <w:rsid w:val="007E0E8B"/>
    <w:rsid w:val="007E6847"/>
    <w:rsid w:val="007E6B0A"/>
    <w:rsid w:val="007F08CA"/>
    <w:rsid w:val="007F32AD"/>
    <w:rsid w:val="007F7FC3"/>
    <w:rsid w:val="0080263E"/>
    <w:rsid w:val="00807FE0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130"/>
    <w:rsid w:val="00873A6F"/>
    <w:rsid w:val="0088384B"/>
    <w:rsid w:val="008927F5"/>
    <w:rsid w:val="00893E53"/>
    <w:rsid w:val="008965B1"/>
    <w:rsid w:val="008A1137"/>
    <w:rsid w:val="008A1788"/>
    <w:rsid w:val="008A3E57"/>
    <w:rsid w:val="008A4185"/>
    <w:rsid w:val="008A6552"/>
    <w:rsid w:val="008B4E93"/>
    <w:rsid w:val="008B52B7"/>
    <w:rsid w:val="008C3818"/>
    <w:rsid w:val="008D145B"/>
    <w:rsid w:val="008D3E05"/>
    <w:rsid w:val="008D6ACC"/>
    <w:rsid w:val="008D7AF0"/>
    <w:rsid w:val="008E0A45"/>
    <w:rsid w:val="008E2CBE"/>
    <w:rsid w:val="008E32DD"/>
    <w:rsid w:val="008E53C5"/>
    <w:rsid w:val="008F08A4"/>
    <w:rsid w:val="008F4626"/>
    <w:rsid w:val="009004DF"/>
    <w:rsid w:val="00904AA5"/>
    <w:rsid w:val="00907A4E"/>
    <w:rsid w:val="009310F6"/>
    <w:rsid w:val="00951718"/>
    <w:rsid w:val="00960962"/>
    <w:rsid w:val="00972CE0"/>
    <w:rsid w:val="0099193F"/>
    <w:rsid w:val="009A3D30"/>
    <w:rsid w:val="009D4F9C"/>
    <w:rsid w:val="009D6348"/>
    <w:rsid w:val="009E33D9"/>
    <w:rsid w:val="009E5007"/>
    <w:rsid w:val="009E613F"/>
    <w:rsid w:val="009F042B"/>
    <w:rsid w:val="00A03FD6"/>
    <w:rsid w:val="00A04CF4"/>
    <w:rsid w:val="00A116A8"/>
    <w:rsid w:val="00A17E61"/>
    <w:rsid w:val="00A22AE9"/>
    <w:rsid w:val="00A26226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3C73"/>
    <w:rsid w:val="00A66D2B"/>
    <w:rsid w:val="00A809E8"/>
    <w:rsid w:val="00A870AD"/>
    <w:rsid w:val="00A90843"/>
    <w:rsid w:val="00A9645C"/>
    <w:rsid w:val="00A96E1D"/>
    <w:rsid w:val="00AB2A33"/>
    <w:rsid w:val="00AC1275"/>
    <w:rsid w:val="00AC7395"/>
    <w:rsid w:val="00AD162B"/>
    <w:rsid w:val="00AD690F"/>
    <w:rsid w:val="00AD69DD"/>
    <w:rsid w:val="00AE6B26"/>
    <w:rsid w:val="00AF2A20"/>
    <w:rsid w:val="00AF3EFA"/>
    <w:rsid w:val="00AF41D1"/>
    <w:rsid w:val="00B01623"/>
    <w:rsid w:val="00B033DF"/>
    <w:rsid w:val="00B039AD"/>
    <w:rsid w:val="00B07CEE"/>
    <w:rsid w:val="00B12661"/>
    <w:rsid w:val="00B16045"/>
    <w:rsid w:val="00B160C1"/>
    <w:rsid w:val="00B1714C"/>
    <w:rsid w:val="00B27DAA"/>
    <w:rsid w:val="00B3023F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492"/>
    <w:rsid w:val="00B86C44"/>
    <w:rsid w:val="00B9727C"/>
    <w:rsid w:val="00BA7D44"/>
    <w:rsid w:val="00BC4D9A"/>
    <w:rsid w:val="00BD6291"/>
    <w:rsid w:val="00BD6EF3"/>
    <w:rsid w:val="00BE69C3"/>
    <w:rsid w:val="00C0370F"/>
    <w:rsid w:val="00C1165E"/>
    <w:rsid w:val="00C15403"/>
    <w:rsid w:val="00C22074"/>
    <w:rsid w:val="00C225D7"/>
    <w:rsid w:val="00C2377B"/>
    <w:rsid w:val="00C3693C"/>
    <w:rsid w:val="00C409EA"/>
    <w:rsid w:val="00C53F6F"/>
    <w:rsid w:val="00C5489D"/>
    <w:rsid w:val="00C54D65"/>
    <w:rsid w:val="00C709AE"/>
    <w:rsid w:val="00C71759"/>
    <w:rsid w:val="00C8199C"/>
    <w:rsid w:val="00C84112"/>
    <w:rsid w:val="00C841EB"/>
    <w:rsid w:val="00C85EDD"/>
    <w:rsid w:val="00C8665F"/>
    <w:rsid w:val="00C917B5"/>
    <w:rsid w:val="00C94DFA"/>
    <w:rsid w:val="00CA298C"/>
    <w:rsid w:val="00CB2BF9"/>
    <w:rsid w:val="00CB4300"/>
    <w:rsid w:val="00CB454E"/>
    <w:rsid w:val="00CB595E"/>
    <w:rsid w:val="00CC030E"/>
    <w:rsid w:val="00CC3D6C"/>
    <w:rsid w:val="00CC4945"/>
    <w:rsid w:val="00CC68C4"/>
    <w:rsid w:val="00CC79A4"/>
    <w:rsid w:val="00CD0FDE"/>
    <w:rsid w:val="00CE0E68"/>
    <w:rsid w:val="00CE5BA4"/>
    <w:rsid w:val="00D01FC4"/>
    <w:rsid w:val="00D218D7"/>
    <w:rsid w:val="00D25120"/>
    <w:rsid w:val="00D358F4"/>
    <w:rsid w:val="00D419CB"/>
    <w:rsid w:val="00D44350"/>
    <w:rsid w:val="00D44E3F"/>
    <w:rsid w:val="00D51BB8"/>
    <w:rsid w:val="00D525F5"/>
    <w:rsid w:val="00D535D0"/>
    <w:rsid w:val="00D577D8"/>
    <w:rsid w:val="00D62C78"/>
    <w:rsid w:val="00D70089"/>
    <w:rsid w:val="00D74657"/>
    <w:rsid w:val="00D81703"/>
    <w:rsid w:val="00D82929"/>
    <w:rsid w:val="00D84214"/>
    <w:rsid w:val="00D943E5"/>
    <w:rsid w:val="00DA1AE0"/>
    <w:rsid w:val="00DA2F62"/>
    <w:rsid w:val="00DB4CC9"/>
    <w:rsid w:val="00DC29DD"/>
    <w:rsid w:val="00DC7C0E"/>
    <w:rsid w:val="00DE7387"/>
    <w:rsid w:val="00DF2A6A"/>
    <w:rsid w:val="00DF3B72"/>
    <w:rsid w:val="00DF4451"/>
    <w:rsid w:val="00E10821"/>
    <w:rsid w:val="00E23FF3"/>
    <w:rsid w:val="00E2476B"/>
    <w:rsid w:val="00E2489D"/>
    <w:rsid w:val="00E26520"/>
    <w:rsid w:val="00E3031C"/>
    <w:rsid w:val="00E343A3"/>
    <w:rsid w:val="00E3484A"/>
    <w:rsid w:val="00E377B9"/>
    <w:rsid w:val="00E51BFA"/>
    <w:rsid w:val="00E6095C"/>
    <w:rsid w:val="00E611F1"/>
    <w:rsid w:val="00E621A3"/>
    <w:rsid w:val="00E74337"/>
    <w:rsid w:val="00E74EA2"/>
    <w:rsid w:val="00E833BC"/>
    <w:rsid w:val="00E8580E"/>
    <w:rsid w:val="00E97E21"/>
    <w:rsid w:val="00EA1B76"/>
    <w:rsid w:val="00EA5D25"/>
    <w:rsid w:val="00EA77D7"/>
    <w:rsid w:val="00EC09B9"/>
    <w:rsid w:val="00EC2A2B"/>
    <w:rsid w:val="00ED024A"/>
    <w:rsid w:val="00ED048C"/>
    <w:rsid w:val="00EE60E9"/>
    <w:rsid w:val="00EF38AF"/>
    <w:rsid w:val="00EF4CEE"/>
    <w:rsid w:val="00F00143"/>
    <w:rsid w:val="00F055F8"/>
    <w:rsid w:val="00F10CB4"/>
    <w:rsid w:val="00F11B3D"/>
    <w:rsid w:val="00F146AC"/>
    <w:rsid w:val="00F14763"/>
    <w:rsid w:val="00F16212"/>
    <w:rsid w:val="00F16602"/>
    <w:rsid w:val="00F23280"/>
    <w:rsid w:val="00F25B80"/>
    <w:rsid w:val="00F2685F"/>
    <w:rsid w:val="00F27E72"/>
    <w:rsid w:val="00F33A34"/>
    <w:rsid w:val="00F34934"/>
    <w:rsid w:val="00F350C8"/>
    <w:rsid w:val="00F42650"/>
    <w:rsid w:val="00F527AE"/>
    <w:rsid w:val="00F545E4"/>
    <w:rsid w:val="00F55E63"/>
    <w:rsid w:val="00F61233"/>
    <w:rsid w:val="00F84613"/>
    <w:rsid w:val="00F8654D"/>
    <w:rsid w:val="00F900C9"/>
    <w:rsid w:val="00F92C96"/>
    <w:rsid w:val="00F97D1C"/>
    <w:rsid w:val="00FA0D4E"/>
    <w:rsid w:val="00FA47A3"/>
    <w:rsid w:val="00FB0753"/>
    <w:rsid w:val="00FB4BCC"/>
    <w:rsid w:val="00FB5CC8"/>
    <w:rsid w:val="00FC2CD0"/>
    <w:rsid w:val="00FD0594"/>
    <w:rsid w:val="00FE1FB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7E96BA7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qFormat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qFormat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qFormat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qFormat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qFormat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uiPriority w:val="99"/>
    <w:qFormat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link w:val="TabletextChar"/>
    <w:qFormat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aliases w:val="超级链接,CEO_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TableHead0">
    <w:name w:val="Table Head"/>
    <w:basedOn w:val="Normal"/>
    <w:qFormat/>
    <w:rsid w:val="00FB4BCC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  <w:jc w:val="center"/>
    </w:pPr>
    <w:rPr>
      <w:rFonts w:eastAsiaTheme="minorEastAsia"/>
      <w:b/>
      <w:bCs/>
      <w:sz w:val="20"/>
      <w:szCs w:val="26"/>
      <w:lang w:eastAsia="zh-CN"/>
    </w:rPr>
  </w:style>
  <w:style w:type="paragraph" w:customStyle="1" w:styleId="Tabletexte">
    <w:name w:val="Table texte"/>
    <w:basedOn w:val="Normal"/>
    <w:qFormat/>
    <w:rsid w:val="00FB4BCC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</w:pPr>
    <w:rPr>
      <w:rFonts w:eastAsiaTheme="minorEastAsia"/>
      <w:sz w:val="20"/>
      <w:szCs w:val="26"/>
      <w:lang w:eastAsia="zh-CN" w:bidi="ar-SY"/>
    </w:rPr>
  </w:style>
  <w:style w:type="paragraph" w:customStyle="1" w:styleId="AnnexNo0">
    <w:name w:val="Annex No"/>
    <w:basedOn w:val="Normal"/>
    <w:qFormat/>
    <w:rsid w:val="00234947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nnextitle0">
    <w:name w:val="Annex title"/>
    <w:basedOn w:val="AnnexNo0"/>
    <w:qFormat/>
    <w:rsid w:val="00234947"/>
    <w:pPr>
      <w:keepNext/>
      <w:keepLines/>
      <w:spacing w:before="120"/>
    </w:pPr>
    <w:rPr>
      <w:b/>
      <w:bCs/>
      <w:sz w:val="28"/>
      <w:szCs w:val="40"/>
    </w:rPr>
  </w:style>
  <w:style w:type="character" w:customStyle="1" w:styleId="TabletextChar">
    <w:name w:val="Table_text Char"/>
    <w:basedOn w:val="DefaultParagraphFont"/>
    <w:link w:val="Tabletext"/>
    <w:uiPriority w:val="99"/>
    <w:qFormat/>
    <w:rsid w:val="0099193F"/>
    <w:rPr>
      <w:rFonts w:ascii="Times New Roman" w:hAnsi="Times New Roman" w:cs="Traditional Arabic"/>
      <w:szCs w:val="26"/>
    </w:rPr>
  </w:style>
  <w:style w:type="character" w:customStyle="1" w:styleId="Appdef">
    <w:name w:val="App_def"/>
    <w:basedOn w:val="DefaultParagraphFont"/>
    <w:rsid w:val="0099193F"/>
    <w:rPr>
      <w:rFonts w:ascii="Times New Roman" w:hAnsi="Times New Roman"/>
      <w:b/>
    </w:rPr>
  </w:style>
  <w:style w:type="character" w:customStyle="1" w:styleId="ts-alignment-element">
    <w:name w:val="ts-alignment-element"/>
    <w:basedOn w:val="DefaultParagraphFont"/>
    <w:rsid w:val="003B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4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7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93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2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53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7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2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R16-WRC19-C-0120!!MSW-A</DPM_x0020_File_x0020_name>
    <DPM_x0020_Author xmlns="32a1a8c5-2265-4ebc-b7a0-2071e2c5c9bb" xsi:nil="false">DPM</DPM_x0020_Author>
    <DPM_x0020_Version xmlns="32a1a8c5-2265-4ebc-b7a0-2071e2c5c9bb" xsi:nil="false">DPM_2019.10.22.01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B22A-361D-44F6-8509-91C859DD4E22}">
  <ds:schemaRefs>
    <ds:schemaRef ds:uri="32a1a8c5-2265-4ebc-b7a0-2071e2c5c9bb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CC2CC54F-F6C4-475F-9763-7A0F89F5E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65767-AA63-4FF2-9EE4-2A11DEDA1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B4F1D-B416-45AC-AFFF-8452D2D553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F4C609-C235-481E-A7E5-BBABD66C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1160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R16-WRC19-C-0120!!MSW-A</vt:lpstr>
    </vt:vector>
  </TitlesOfParts>
  <Manager>General Secretariat - Pool</Manager>
  <Company>International Telecommunication Union (ITU)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R16-WRC19-C-0120!!MSW-A</dc:title>
  <dc:creator>Documents Proposals Manager (DPM)</dc:creator>
  <cp:keywords>DPM_v2019.10.25.1_prod</cp:keywords>
  <cp:lastModifiedBy>El Wardany, Samy</cp:lastModifiedBy>
  <cp:revision>4</cp:revision>
  <cp:lastPrinted>2019-10-29T18:16:00Z</cp:lastPrinted>
  <dcterms:created xsi:type="dcterms:W3CDTF">2019-11-04T13:55:00Z</dcterms:created>
  <dcterms:modified xsi:type="dcterms:W3CDTF">2019-11-04T14:44:00Z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