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71439E" w14:paraId="36E1F257" w14:textId="77777777" w:rsidTr="0050008E">
        <w:trPr>
          <w:cantSplit/>
        </w:trPr>
        <w:tc>
          <w:tcPr>
            <w:tcW w:w="6911" w:type="dxa"/>
          </w:tcPr>
          <w:p w14:paraId="43AE02A8" w14:textId="77777777" w:rsidR="0090121B" w:rsidRPr="0071439E" w:rsidRDefault="005D46FB" w:rsidP="00C44E9E">
            <w:pPr>
              <w:spacing w:before="400" w:after="48" w:line="240" w:lineRule="atLeast"/>
              <w:rPr>
                <w:rFonts w:ascii="Verdana" w:hAnsi="Verdana"/>
                <w:position w:val="6"/>
              </w:rPr>
            </w:pPr>
            <w:r w:rsidRPr="0071439E">
              <w:rPr>
                <w:rFonts w:ascii="Verdana" w:hAnsi="Verdana" w:cs="Times"/>
                <w:b/>
                <w:position w:val="6"/>
                <w:sz w:val="20"/>
              </w:rPr>
              <w:t>Conferencia Mundial de Radiocomunicaciones (</w:t>
            </w:r>
            <w:proofErr w:type="spellStart"/>
            <w:r w:rsidRPr="0071439E">
              <w:rPr>
                <w:rFonts w:ascii="Verdana" w:hAnsi="Verdana" w:cs="Times"/>
                <w:b/>
                <w:position w:val="6"/>
                <w:sz w:val="20"/>
              </w:rPr>
              <w:t>CMR</w:t>
            </w:r>
            <w:proofErr w:type="spellEnd"/>
            <w:r w:rsidRPr="0071439E">
              <w:rPr>
                <w:rFonts w:ascii="Verdana" w:hAnsi="Verdana" w:cs="Times"/>
                <w:b/>
                <w:position w:val="6"/>
                <w:sz w:val="20"/>
              </w:rPr>
              <w:t>-1</w:t>
            </w:r>
            <w:r w:rsidR="00C44E9E" w:rsidRPr="0071439E">
              <w:rPr>
                <w:rFonts w:ascii="Verdana" w:hAnsi="Verdana" w:cs="Times"/>
                <w:b/>
                <w:position w:val="6"/>
                <w:sz w:val="20"/>
              </w:rPr>
              <w:t>9</w:t>
            </w:r>
            <w:r w:rsidRPr="0071439E">
              <w:rPr>
                <w:rFonts w:ascii="Verdana" w:hAnsi="Verdana" w:cs="Times"/>
                <w:b/>
                <w:position w:val="6"/>
                <w:sz w:val="20"/>
              </w:rPr>
              <w:t>)</w:t>
            </w:r>
            <w:r w:rsidRPr="0071439E">
              <w:rPr>
                <w:rFonts w:ascii="Verdana" w:hAnsi="Verdana" w:cs="Times"/>
                <w:b/>
                <w:position w:val="6"/>
                <w:sz w:val="20"/>
              </w:rPr>
              <w:br/>
            </w:r>
            <w:r w:rsidR="006124AD" w:rsidRPr="0071439E">
              <w:rPr>
                <w:rFonts w:ascii="Verdana" w:hAnsi="Verdana"/>
                <w:b/>
                <w:bCs/>
                <w:position w:val="6"/>
                <w:sz w:val="17"/>
                <w:szCs w:val="17"/>
              </w:rPr>
              <w:t>Sharm el-</w:t>
            </w:r>
            <w:proofErr w:type="spellStart"/>
            <w:r w:rsidR="006124AD" w:rsidRPr="0071439E">
              <w:rPr>
                <w:rFonts w:ascii="Verdana" w:hAnsi="Verdana"/>
                <w:b/>
                <w:bCs/>
                <w:position w:val="6"/>
                <w:sz w:val="17"/>
                <w:szCs w:val="17"/>
              </w:rPr>
              <w:t>Sheikh</w:t>
            </w:r>
            <w:proofErr w:type="spellEnd"/>
            <w:r w:rsidR="006124AD" w:rsidRPr="0071439E">
              <w:rPr>
                <w:rFonts w:ascii="Verdana" w:hAnsi="Verdana"/>
                <w:b/>
                <w:bCs/>
                <w:position w:val="6"/>
                <w:sz w:val="17"/>
                <w:szCs w:val="17"/>
              </w:rPr>
              <w:t xml:space="preserve"> (Egipto)</w:t>
            </w:r>
            <w:r w:rsidRPr="0071439E">
              <w:rPr>
                <w:rFonts w:ascii="Verdana" w:hAnsi="Verdana"/>
                <w:b/>
                <w:bCs/>
                <w:position w:val="6"/>
                <w:sz w:val="17"/>
                <w:szCs w:val="17"/>
              </w:rPr>
              <w:t>, 2</w:t>
            </w:r>
            <w:r w:rsidR="00C44E9E" w:rsidRPr="0071439E">
              <w:rPr>
                <w:rFonts w:ascii="Verdana" w:hAnsi="Verdana"/>
                <w:b/>
                <w:bCs/>
                <w:position w:val="6"/>
                <w:sz w:val="17"/>
                <w:szCs w:val="17"/>
              </w:rPr>
              <w:t xml:space="preserve">8 de octubre </w:t>
            </w:r>
            <w:r w:rsidR="00DE1C31" w:rsidRPr="0071439E">
              <w:rPr>
                <w:rFonts w:ascii="Verdana" w:hAnsi="Verdana"/>
                <w:b/>
                <w:bCs/>
                <w:position w:val="6"/>
                <w:sz w:val="17"/>
                <w:szCs w:val="17"/>
              </w:rPr>
              <w:t>–</w:t>
            </w:r>
            <w:r w:rsidR="00C44E9E" w:rsidRPr="0071439E">
              <w:rPr>
                <w:rFonts w:ascii="Verdana" w:hAnsi="Verdana"/>
                <w:b/>
                <w:bCs/>
                <w:position w:val="6"/>
                <w:sz w:val="17"/>
                <w:szCs w:val="17"/>
              </w:rPr>
              <w:t xml:space="preserve"> </w:t>
            </w:r>
            <w:r w:rsidRPr="0071439E">
              <w:rPr>
                <w:rFonts w:ascii="Verdana" w:hAnsi="Verdana"/>
                <w:b/>
                <w:bCs/>
                <w:position w:val="6"/>
                <w:sz w:val="17"/>
                <w:szCs w:val="17"/>
              </w:rPr>
              <w:t>2</w:t>
            </w:r>
            <w:r w:rsidR="00C44E9E" w:rsidRPr="0071439E">
              <w:rPr>
                <w:rFonts w:ascii="Verdana" w:hAnsi="Verdana"/>
                <w:b/>
                <w:bCs/>
                <w:position w:val="6"/>
                <w:sz w:val="17"/>
                <w:szCs w:val="17"/>
              </w:rPr>
              <w:t>2</w:t>
            </w:r>
            <w:r w:rsidRPr="0071439E">
              <w:rPr>
                <w:rFonts w:ascii="Verdana" w:hAnsi="Verdana"/>
                <w:b/>
                <w:bCs/>
                <w:position w:val="6"/>
                <w:sz w:val="17"/>
                <w:szCs w:val="17"/>
              </w:rPr>
              <w:t xml:space="preserve"> de noviembre de 201</w:t>
            </w:r>
            <w:r w:rsidR="00C44E9E" w:rsidRPr="0071439E">
              <w:rPr>
                <w:rFonts w:ascii="Verdana" w:hAnsi="Verdana"/>
                <w:b/>
                <w:bCs/>
                <w:position w:val="6"/>
                <w:sz w:val="17"/>
                <w:szCs w:val="17"/>
              </w:rPr>
              <w:t>9</w:t>
            </w:r>
          </w:p>
        </w:tc>
        <w:tc>
          <w:tcPr>
            <w:tcW w:w="3120" w:type="dxa"/>
          </w:tcPr>
          <w:p w14:paraId="05A8C6DE" w14:textId="77777777" w:rsidR="0090121B" w:rsidRPr="0071439E" w:rsidRDefault="00DA71A3" w:rsidP="00CE7431">
            <w:pPr>
              <w:spacing w:before="0" w:line="240" w:lineRule="atLeast"/>
              <w:jc w:val="right"/>
            </w:pPr>
            <w:r w:rsidRPr="0071439E">
              <w:rPr>
                <w:rFonts w:ascii="Verdana" w:hAnsi="Verdana"/>
                <w:b/>
                <w:bCs/>
                <w:noProof/>
                <w:szCs w:val="24"/>
                <w:lang w:eastAsia="zh-CN"/>
              </w:rPr>
              <w:drawing>
                <wp:inline distT="0" distB="0" distL="0" distR="0" wp14:anchorId="77581C18" wp14:editId="0A3ABA6F">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71439E" w14:paraId="2A56CB47" w14:textId="77777777" w:rsidTr="0050008E">
        <w:trPr>
          <w:cantSplit/>
        </w:trPr>
        <w:tc>
          <w:tcPr>
            <w:tcW w:w="6911" w:type="dxa"/>
            <w:tcBorders>
              <w:bottom w:val="single" w:sz="12" w:space="0" w:color="auto"/>
            </w:tcBorders>
          </w:tcPr>
          <w:p w14:paraId="151AB638" w14:textId="77777777" w:rsidR="0090121B" w:rsidRPr="0071439E"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14:paraId="3CCD482D" w14:textId="77777777" w:rsidR="0090121B" w:rsidRPr="0071439E" w:rsidRDefault="0090121B" w:rsidP="0090121B">
            <w:pPr>
              <w:spacing w:before="0" w:line="240" w:lineRule="atLeast"/>
              <w:rPr>
                <w:rFonts w:ascii="Verdana" w:hAnsi="Verdana"/>
                <w:szCs w:val="24"/>
              </w:rPr>
            </w:pPr>
          </w:p>
        </w:tc>
      </w:tr>
      <w:tr w:rsidR="0090121B" w:rsidRPr="0071439E" w14:paraId="7FB2DA8B" w14:textId="77777777" w:rsidTr="0090121B">
        <w:trPr>
          <w:cantSplit/>
        </w:trPr>
        <w:tc>
          <w:tcPr>
            <w:tcW w:w="6911" w:type="dxa"/>
            <w:tcBorders>
              <w:top w:val="single" w:sz="12" w:space="0" w:color="auto"/>
            </w:tcBorders>
          </w:tcPr>
          <w:p w14:paraId="5EC12FF8" w14:textId="77777777" w:rsidR="0090121B" w:rsidRPr="0071439E"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345A1A61" w14:textId="77777777" w:rsidR="0090121B" w:rsidRPr="0071439E" w:rsidRDefault="0090121B" w:rsidP="0090121B">
            <w:pPr>
              <w:spacing w:before="0" w:line="240" w:lineRule="atLeast"/>
              <w:rPr>
                <w:rFonts w:ascii="Verdana" w:hAnsi="Verdana"/>
                <w:sz w:val="20"/>
              </w:rPr>
            </w:pPr>
          </w:p>
        </w:tc>
      </w:tr>
      <w:tr w:rsidR="0090121B" w:rsidRPr="0071439E" w14:paraId="0B64C3AB" w14:textId="77777777" w:rsidTr="0090121B">
        <w:trPr>
          <w:cantSplit/>
        </w:trPr>
        <w:tc>
          <w:tcPr>
            <w:tcW w:w="6911" w:type="dxa"/>
          </w:tcPr>
          <w:p w14:paraId="0B770880" w14:textId="77777777" w:rsidR="0090121B" w:rsidRPr="0071439E" w:rsidRDefault="001E7D42" w:rsidP="00EA77F0">
            <w:pPr>
              <w:pStyle w:val="Committee"/>
              <w:framePr w:hSpace="0" w:wrap="auto" w:hAnchor="text" w:yAlign="inline"/>
              <w:rPr>
                <w:sz w:val="18"/>
                <w:szCs w:val="18"/>
                <w:lang w:val="es-ES_tradnl"/>
              </w:rPr>
            </w:pPr>
            <w:r w:rsidRPr="0071439E">
              <w:rPr>
                <w:sz w:val="18"/>
                <w:szCs w:val="18"/>
                <w:lang w:val="es-ES_tradnl"/>
              </w:rPr>
              <w:t>SESIÓN PLENARIA</w:t>
            </w:r>
          </w:p>
        </w:tc>
        <w:tc>
          <w:tcPr>
            <w:tcW w:w="3120" w:type="dxa"/>
          </w:tcPr>
          <w:p w14:paraId="708DCFAB" w14:textId="77777777" w:rsidR="0090121B" w:rsidRPr="0071439E" w:rsidRDefault="00AE658F" w:rsidP="0045384C">
            <w:pPr>
              <w:spacing w:before="0"/>
              <w:rPr>
                <w:rFonts w:ascii="Verdana" w:hAnsi="Verdana"/>
                <w:sz w:val="18"/>
                <w:szCs w:val="18"/>
              </w:rPr>
            </w:pPr>
            <w:proofErr w:type="spellStart"/>
            <w:r w:rsidRPr="0071439E">
              <w:rPr>
                <w:rFonts w:ascii="Verdana" w:hAnsi="Verdana"/>
                <w:b/>
                <w:sz w:val="18"/>
                <w:szCs w:val="18"/>
              </w:rPr>
              <w:t>Addéndum</w:t>
            </w:r>
            <w:proofErr w:type="spellEnd"/>
            <w:r w:rsidRPr="0071439E">
              <w:rPr>
                <w:rFonts w:ascii="Verdana" w:hAnsi="Verdana"/>
                <w:b/>
                <w:sz w:val="18"/>
                <w:szCs w:val="18"/>
              </w:rPr>
              <w:t xml:space="preserve"> 1 al</w:t>
            </w:r>
            <w:r w:rsidRPr="0071439E">
              <w:rPr>
                <w:rFonts w:ascii="Verdana" w:hAnsi="Verdana"/>
                <w:b/>
                <w:sz w:val="18"/>
                <w:szCs w:val="18"/>
              </w:rPr>
              <w:br/>
              <w:t>Documento 104(</w:t>
            </w:r>
            <w:proofErr w:type="spellStart"/>
            <w:r w:rsidRPr="0071439E">
              <w:rPr>
                <w:rFonts w:ascii="Verdana" w:hAnsi="Verdana"/>
                <w:b/>
                <w:sz w:val="18"/>
                <w:szCs w:val="18"/>
              </w:rPr>
              <w:t>Add.21</w:t>
            </w:r>
            <w:proofErr w:type="spellEnd"/>
            <w:r w:rsidRPr="0071439E">
              <w:rPr>
                <w:rFonts w:ascii="Verdana" w:hAnsi="Verdana"/>
                <w:b/>
                <w:sz w:val="18"/>
                <w:szCs w:val="18"/>
              </w:rPr>
              <w:t>)</w:t>
            </w:r>
            <w:r w:rsidR="0090121B" w:rsidRPr="0071439E">
              <w:rPr>
                <w:rFonts w:ascii="Verdana" w:hAnsi="Verdana"/>
                <w:b/>
                <w:sz w:val="18"/>
                <w:szCs w:val="18"/>
              </w:rPr>
              <w:t>-</w:t>
            </w:r>
            <w:r w:rsidRPr="0071439E">
              <w:rPr>
                <w:rFonts w:ascii="Verdana" w:hAnsi="Verdana"/>
                <w:b/>
                <w:sz w:val="18"/>
                <w:szCs w:val="18"/>
              </w:rPr>
              <w:t>S</w:t>
            </w:r>
          </w:p>
        </w:tc>
      </w:tr>
      <w:bookmarkEnd w:id="0"/>
      <w:tr w:rsidR="000A5B9A" w:rsidRPr="0071439E" w14:paraId="10E68DA1" w14:textId="77777777" w:rsidTr="0090121B">
        <w:trPr>
          <w:cantSplit/>
        </w:trPr>
        <w:tc>
          <w:tcPr>
            <w:tcW w:w="6911" w:type="dxa"/>
          </w:tcPr>
          <w:p w14:paraId="33B32401" w14:textId="77777777" w:rsidR="000A5B9A" w:rsidRPr="0071439E" w:rsidRDefault="000A5B9A" w:rsidP="0045384C">
            <w:pPr>
              <w:spacing w:before="0" w:after="48"/>
              <w:rPr>
                <w:rFonts w:ascii="Verdana" w:hAnsi="Verdana"/>
                <w:b/>
                <w:smallCaps/>
                <w:sz w:val="18"/>
                <w:szCs w:val="18"/>
              </w:rPr>
            </w:pPr>
          </w:p>
        </w:tc>
        <w:tc>
          <w:tcPr>
            <w:tcW w:w="3120" w:type="dxa"/>
          </w:tcPr>
          <w:p w14:paraId="7A790CA2" w14:textId="77777777" w:rsidR="000A5B9A" w:rsidRPr="0071439E" w:rsidRDefault="000A5B9A" w:rsidP="0045384C">
            <w:pPr>
              <w:spacing w:before="0"/>
              <w:rPr>
                <w:rFonts w:ascii="Verdana" w:hAnsi="Verdana"/>
                <w:b/>
                <w:sz w:val="18"/>
                <w:szCs w:val="18"/>
              </w:rPr>
            </w:pPr>
            <w:r w:rsidRPr="0071439E">
              <w:rPr>
                <w:rFonts w:ascii="Verdana" w:hAnsi="Verdana"/>
                <w:b/>
                <w:sz w:val="18"/>
                <w:szCs w:val="18"/>
              </w:rPr>
              <w:t>9 de octubre de 2019</w:t>
            </w:r>
          </w:p>
        </w:tc>
      </w:tr>
      <w:tr w:rsidR="000A5B9A" w:rsidRPr="0071439E" w14:paraId="25A02AC6" w14:textId="77777777" w:rsidTr="0090121B">
        <w:trPr>
          <w:cantSplit/>
        </w:trPr>
        <w:tc>
          <w:tcPr>
            <w:tcW w:w="6911" w:type="dxa"/>
          </w:tcPr>
          <w:p w14:paraId="77D406D1" w14:textId="77777777" w:rsidR="000A5B9A" w:rsidRPr="0071439E" w:rsidRDefault="000A5B9A" w:rsidP="0045384C">
            <w:pPr>
              <w:spacing w:before="0" w:after="48"/>
              <w:rPr>
                <w:rFonts w:ascii="Verdana" w:hAnsi="Verdana"/>
                <w:b/>
                <w:smallCaps/>
                <w:sz w:val="18"/>
                <w:szCs w:val="18"/>
              </w:rPr>
            </w:pPr>
          </w:p>
        </w:tc>
        <w:tc>
          <w:tcPr>
            <w:tcW w:w="3120" w:type="dxa"/>
          </w:tcPr>
          <w:p w14:paraId="1C167C02" w14:textId="77777777" w:rsidR="000A5B9A" w:rsidRPr="0071439E" w:rsidRDefault="000A5B9A" w:rsidP="0045384C">
            <w:pPr>
              <w:spacing w:before="0"/>
              <w:rPr>
                <w:rFonts w:ascii="Verdana" w:hAnsi="Verdana"/>
                <w:b/>
                <w:sz w:val="18"/>
                <w:szCs w:val="18"/>
              </w:rPr>
            </w:pPr>
            <w:r w:rsidRPr="0071439E">
              <w:rPr>
                <w:rFonts w:ascii="Verdana" w:hAnsi="Verdana"/>
                <w:b/>
                <w:sz w:val="18"/>
                <w:szCs w:val="18"/>
              </w:rPr>
              <w:t>Original: inglés</w:t>
            </w:r>
          </w:p>
        </w:tc>
      </w:tr>
      <w:tr w:rsidR="000A5B9A" w:rsidRPr="0071439E" w14:paraId="68854917" w14:textId="77777777" w:rsidTr="006744FC">
        <w:trPr>
          <w:cantSplit/>
        </w:trPr>
        <w:tc>
          <w:tcPr>
            <w:tcW w:w="10031" w:type="dxa"/>
            <w:gridSpan w:val="2"/>
          </w:tcPr>
          <w:p w14:paraId="0C95C3CD" w14:textId="77777777" w:rsidR="000A5B9A" w:rsidRPr="0071439E" w:rsidRDefault="000A5B9A" w:rsidP="0045384C">
            <w:pPr>
              <w:spacing w:before="0"/>
              <w:rPr>
                <w:rFonts w:ascii="Verdana" w:hAnsi="Verdana"/>
                <w:b/>
                <w:sz w:val="18"/>
                <w:szCs w:val="22"/>
              </w:rPr>
            </w:pPr>
          </w:p>
        </w:tc>
      </w:tr>
      <w:tr w:rsidR="000A5B9A" w:rsidRPr="0071439E" w14:paraId="4DBE6FB3" w14:textId="77777777" w:rsidTr="0050008E">
        <w:trPr>
          <w:cantSplit/>
        </w:trPr>
        <w:tc>
          <w:tcPr>
            <w:tcW w:w="10031" w:type="dxa"/>
            <w:gridSpan w:val="2"/>
          </w:tcPr>
          <w:p w14:paraId="5C51EB58" w14:textId="77777777" w:rsidR="000A5B9A" w:rsidRPr="0071439E" w:rsidRDefault="000A5B9A" w:rsidP="000A5B9A">
            <w:pPr>
              <w:pStyle w:val="Source"/>
            </w:pPr>
            <w:bookmarkStart w:id="1" w:name="dsource" w:colFirst="0" w:colLast="0"/>
            <w:r w:rsidRPr="0071439E">
              <w:t xml:space="preserve">Burundi (República </w:t>
            </w:r>
            <w:proofErr w:type="gramStart"/>
            <w:r w:rsidRPr="0071439E">
              <w:t>de)/</w:t>
            </w:r>
            <w:proofErr w:type="spellStart"/>
            <w:proofErr w:type="gramEnd"/>
            <w:r w:rsidRPr="0071439E">
              <w:t>Kenya</w:t>
            </w:r>
            <w:proofErr w:type="spellEnd"/>
            <w:r w:rsidRPr="0071439E">
              <w:t xml:space="preserve"> (República de)/Uganda (República de)/</w:t>
            </w:r>
            <w:proofErr w:type="spellStart"/>
            <w:r w:rsidRPr="0071439E">
              <w:t>Rwanda</w:t>
            </w:r>
            <w:proofErr w:type="spellEnd"/>
            <w:r w:rsidRPr="0071439E">
              <w:t xml:space="preserve"> (República de)/Sudán del Sur (República de)/</w:t>
            </w:r>
            <w:proofErr w:type="spellStart"/>
            <w:r w:rsidRPr="0071439E">
              <w:t>Tanzanía</w:t>
            </w:r>
            <w:proofErr w:type="spellEnd"/>
            <w:r w:rsidRPr="0071439E">
              <w:t xml:space="preserve"> (República Unida de)</w:t>
            </w:r>
          </w:p>
        </w:tc>
      </w:tr>
      <w:tr w:rsidR="000A5B9A" w:rsidRPr="0071439E" w14:paraId="5274B857" w14:textId="77777777" w:rsidTr="0050008E">
        <w:trPr>
          <w:cantSplit/>
        </w:trPr>
        <w:tc>
          <w:tcPr>
            <w:tcW w:w="10031" w:type="dxa"/>
            <w:gridSpan w:val="2"/>
          </w:tcPr>
          <w:p w14:paraId="1DD012FA" w14:textId="77777777" w:rsidR="000A5B9A" w:rsidRPr="0071439E" w:rsidRDefault="000A5B9A" w:rsidP="000A5B9A">
            <w:pPr>
              <w:pStyle w:val="Title1"/>
            </w:pPr>
            <w:bookmarkStart w:id="2" w:name="dtitle1" w:colFirst="0" w:colLast="0"/>
            <w:bookmarkEnd w:id="1"/>
            <w:r w:rsidRPr="0071439E">
              <w:t>Propuestas para los trabajos de la Conferencia</w:t>
            </w:r>
          </w:p>
        </w:tc>
      </w:tr>
      <w:tr w:rsidR="000A5B9A" w:rsidRPr="0071439E" w14:paraId="00208EA5" w14:textId="77777777" w:rsidTr="0050008E">
        <w:trPr>
          <w:cantSplit/>
        </w:trPr>
        <w:tc>
          <w:tcPr>
            <w:tcW w:w="10031" w:type="dxa"/>
            <w:gridSpan w:val="2"/>
          </w:tcPr>
          <w:p w14:paraId="62D0D24C" w14:textId="77777777" w:rsidR="000A5B9A" w:rsidRPr="0071439E" w:rsidRDefault="000A5B9A" w:rsidP="000A5B9A">
            <w:pPr>
              <w:pStyle w:val="Title2"/>
            </w:pPr>
            <w:bookmarkStart w:id="3" w:name="dtitle2" w:colFirst="0" w:colLast="0"/>
            <w:bookmarkEnd w:id="2"/>
          </w:p>
        </w:tc>
      </w:tr>
      <w:tr w:rsidR="000A5B9A" w:rsidRPr="0071439E" w14:paraId="1B9382AD" w14:textId="77777777" w:rsidTr="0050008E">
        <w:trPr>
          <w:cantSplit/>
        </w:trPr>
        <w:tc>
          <w:tcPr>
            <w:tcW w:w="10031" w:type="dxa"/>
            <w:gridSpan w:val="2"/>
          </w:tcPr>
          <w:p w14:paraId="7C0D0C08" w14:textId="77777777" w:rsidR="000A5B9A" w:rsidRPr="0071439E" w:rsidRDefault="000A5B9A" w:rsidP="000A5B9A">
            <w:pPr>
              <w:pStyle w:val="Agendaitem"/>
            </w:pPr>
            <w:bookmarkStart w:id="4" w:name="dtitle3" w:colFirst="0" w:colLast="0"/>
            <w:bookmarkEnd w:id="3"/>
            <w:r w:rsidRPr="0071439E">
              <w:t>Punto 9.1(9.1.1) del orden del día</w:t>
            </w:r>
          </w:p>
        </w:tc>
      </w:tr>
    </w:tbl>
    <w:bookmarkEnd w:id="4"/>
    <w:p w14:paraId="0508DAC7" w14:textId="77777777" w:rsidR="001C0E40" w:rsidRPr="0071439E" w:rsidRDefault="00236565" w:rsidP="003A37B0">
      <w:r w:rsidRPr="0071439E">
        <w:t>9</w:t>
      </w:r>
      <w:r w:rsidRPr="0071439E">
        <w:tab/>
        <w:t>examinar y aprobar el Informe del Director de la Oficina de Radiocomunicaciones, de conformidad con el Artículo 7 del Convenio:</w:t>
      </w:r>
    </w:p>
    <w:p w14:paraId="3FBDB30C" w14:textId="77777777" w:rsidR="001C0E40" w:rsidRPr="0071439E" w:rsidRDefault="00236565" w:rsidP="003A37B0">
      <w:r w:rsidRPr="0071439E">
        <w:t>9.1</w:t>
      </w:r>
      <w:r w:rsidRPr="0071439E">
        <w:tab/>
        <w:t xml:space="preserve">sobre las actividades del Sector de Radiocomunicaciones desde la </w:t>
      </w:r>
      <w:proofErr w:type="spellStart"/>
      <w:r w:rsidRPr="0071439E">
        <w:t>CMR</w:t>
      </w:r>
      <w:proofErr w:type="spellEnd"/>
      <w:r w:rsidRPr="0071439E">
        <w:noBreakHyphen/>
        <w:t>15;</w:t>
      </w:r>
    </w:p>
    <w:p w14:paraId="6B8ABA62" w14:textId="77777777" w:rsidR="001C0E40" w:rsidRPr="0071439E" w:rsidRDefault="00236565" w:rsidP="00C775E5">
      <w:r w:rsidRPr="0071439E">
        <w:rPr>
          <w:rFonts w:cstheme="majorBidi"/>
          <w:color w:val="000000"/>
          <w:szCs w:val="24"/>
          <w:lang w:eastAsia="zh-CN"/>
        </w:rPr>
        <w:t>9.1 (</w:t>
      </w:r>
      <w:r w:rsidRPr="0071439E">
        <w:rPr>
          <w:lang w:eastAsia="zh-CN"/>
        </w:rPr>
        <w:t>9.1.1)</w:t>
      </w:r>
      <w:r w:rsidRPr="0071439E">
        <w:tab/>
      </w:r>
      <w:hyperlink w:anchor="RES_212" w:history="1">
        <w:r w:rsidRPr="0071439E">
          <w:t xml:space="preserve">Resolución </w:t>
        </w:r>
        <w:r w:rsidRPr="0071439E">
          <w:rPr>
            <w:b/>
            <w:bCs/>
          </w:rPr>
          <w:t>212 (</w:t>
        </w:r>
        <w:proofErr w:type="spellStart"/>
        <w:r w:rsidRPr="0071439E">
          <w:rPr>
            <w:b/>
            <w:bCs/>
          </w:rPr>
          <w:t>Rev.CMR</w:t>
        </w:r>
        <w:proofErr w:type="spellEnd"/>
        <w:r w:rsidRPr="0071439E">
          <w:rPr>
            <w:b/>
            <w:bCs/>
          </w:rPr>
          <w:t>-15)</w:t>
        </w:r>
      </w:hyperlink>
      <w:r w:rsidRPr="0071439E">
        <w:t xml:space="preserve"> – Introducción de las telecomunicaciones móviles internacionales (IMT) en las bandas de frecuencias 1 885-2 025 MHz y 2 110-2 200 MHz</w:t>
      </w:r>
    </w:p>
    <w:p w14:paraId="4833A791" w14:textId="550D4171" w:rsidR="00D43F03" w:rsidRPr="0071439E" w:rsidRDefault="00681CEB" w:rsidP="00D43F03">
      <w:pPr>
        <w:pStyle w:val="Headingb"/>
      </w:pPr>
      <w:r w:rsidRPr="0071439E">
        <w:t>Antecedentes</w:t>
      </w:r>
    </w:p>
    <w:p w14:paraId="00B03328" w14:textId="76BC0C51" w:rsidR="00D43F03" w:rsidRPr="0071439E" w:rsidRDefault="00681CEB" w:rsidP="00D43F03">
      <w:r w:rsidRPr="0071439E">
        <w:t xml:space="preserve">Los Estados Miembros de la </w:t>
      </w:r>
      <w:proofErr w:type="spellStart"/>
      <w:r w:rsidR="00D43F03" w:rsidRPr="0071439E">
        <w:t>EACO</w:t>
      </w:r>
      <w:proofErr w:type="spellEnd"/>
      <w:r w:rsidR="00D43F03" w:rsidRPr="0071439E">
        <w:t xml:space="preserve"> Burundi, </w:t>
      </w:r>
      <w:proofErr w:type="spellStart"/>
      <w:r w:rsidR="00D43F03" w:rsidRPr="0071439E">
        <w:t>Kenya</w:t>
      </w:r>
      <w:proofErr w:type="spellEnd"/>
      <w:r w:rsidR="00D43F03" w:rsidRPr="0071439E">
        <w:t xml:space="preserve">, Uganda, </w:t>
      </w:r>
      <w:proofErr w:type="spellStart"/>
      <w:r w:rsidR="00D43F03" w:rsidRPr="0071439E">
        <w:t>Rwanda</w:t>
      </w:r>
      <w:proofErr w:type="spellEnd"/>
      <w:r w:rsidR="00D43F03" w:rsidRPr="0071439E">
        <w:t>, S</w:t>
      </w:r>
      <w:r w:rsidRPr="0071439E">
        <w:t>udán del Sur y</w:t>
      </w:r>
      <w:r w:rsidR="00D43F03" w:rsidRPr="0071439E">
        <w:t xml:space="preserve"> </w:t>
      </w:r>
      <w:proofErr w:type="spellStart"/>
      <w:r w:rsidR="00D43F03" w:rsidRPr="0071439E">
        <w:t>Tanzan</w:t>
      </w:r>
      <w:r w:rsidRPr="0071439E">
        <w:t>í</w:t>
      </w:r>
      <w:r w:rsidR="00D43F03" w:rsidRPr="0071439E">
        <w:t>a</w:t>
      </w:r>
      <w:proofErr w:type="spellEnd"/>
      <w:r w:rsidR="00D43F03" w:rsidRPr="0071439E">
        <w:t xml:space="preserve"> ha</w:t>
      </w:r>
      <w:r w:rsidRPr="0071439E">
        <w:t>n participado en los estudios realizados por el UIT-R en el marco del tema 9.1.1 del punto 9.1 del orden del día</w:t>
      </w:r>
      <w:r w:rsidR="00D43F03" w:rsidRPr="0071439E">
        <w:t>.</w:t>
      </w:r>
    </w:p>
    <w:p w14:paraId="02A731F8" w14:textId="64F688B6" w:rsidR="00D43F03" w:rsidRPr="0071439E" w:rsidRDefault="00D43F03" w:rsidP="00EF5B29">
      <w:r w:rsidRPr="0071439E">
        <w:t>Las bandas de frecuencias 1 885-2 025 MHz y 2 110-2 200 MHz se identifican en el Reglamento de Radiocomunicaciones (</w:t>
      </w:r>
      <w:proofErr w:type="spellStart"/>
      <w:r w:rsidRPr="0071439E">
        <w:t>RR</w:t>
      </w:r>
      <w:proofErr w:type="spellEnd"/>
      <w:r w:rsidRPr="0071439E">
        <w:t xml:space="preserve">) para su utilización por las IMT. En estas gamas de frecuencias más amplias, las bandas de frecuencias 1 980 2 010 MHz y 2 170-2 200 MHz están atribuidas al </w:t>
      </w:r>
      <w:r w:rsidR="00681CEB" w:rsidRPr="0071439E">
        <w:t>servicio fijo (</w:t>
      </w:r>
      <w:proofErr w:type="spellStart"/>
      <w:r w:rsidRPr="0071439E">
        <w:t>SF</w:t>
      </w:r>
      <w:proofErr w:type="spellEnd"/>
      <w:r w:rsidR="00681CEB" w:rsidRPr="0071439E">
        <w:t>)</w:t>
      </w:r>
      <w:r w:rsidRPr="0071439E">
        <w:t xml:space="preserve">, el </w:t>
      </w:r>
      <w:r w:rsidR="00681CEB" w:rsidRPr="0071439E">
        <w:t>servicio móvil (</w:t>
      </w:r>
      <w:r w:rsidRPr="0071439E">
        <w:t>SM</w:t>
      </w:r>
      <w:r w:rsidR="00681CEB" w:rsidRPr="0071439E">
        <w:t>)</w:t>
      </w:r>
      <w:r w:rsidRPr="0071439E">
        <w:t xml:space="preserve"> y el </w:t>
      </w:r>
      <w:r w:rsidR="00681CEB" w:rsidRPr="0071439E">
        <w:t>servicio móvil por satélite (</w:t>
      </w:r>
      <w:r w:rsidRPr="0071439E">
        <w:t>SMS</w:t>
      </w:r>
      <w:r w:rsidR="00681CEB" w:rsidRPr="0071439E">
        <w:t>)</w:t>
      </w:r>
      <w:r w:rsidRPr="0071439E">
        <w:t xml:space="preserve"> a título primario con igualdad de derechos.</w:t>
      </w:r>
    </w:p>
    <w:p w14:paraId="66B10481" w14:textId="77777777" w:rsidR="00D43F03" w:rsidRPr="0071439E" w:rsidRDefault="00D43F03" w:rsidP="00EF5B29">
      <w:r w:rsidRPr="0071439E">
        <w:t>La atribución al SMS es en sentido Tierra</w:t>
      </w:r>
      <w:r w:rsidRPr="0071439E">
        <w:noBreakHyphen/>
        <w:t>espacio en la banda de frecuencias 1 980-2 010 MHz y en sentido espacio</w:t>
      </w:r>
      <w:r w:rsidRPr="0071439E">
        <w:noBreakHyphen/>
        <w:t>Tierra en la banda de frecuencias 2 170</w:t>
      </w:r>
      <w:r w:rsidRPr="0071439E">
        <w:noBreakHyphen/>
        <w:t>2 200 MHz. Ya se han implantado o se está estudiando la implantación de las componentes de satélite y terrenal de las IMT en las bandas de frecuencias 1 980-2 010 MHz y 2 170-2 200 MHz.</w:t>
      </w:r>
    </w:p>
    <w:p w14:paraId="3254F350" w14:textId="3E18B73A" w:rsidR="00D43F03" w:rsidRPr="0071439E" w:rsidRDefault="00D43F03" w:rsidP="00EF5B29">
      <w:pPr>
        <w:rPr>
          <w:lang w:eastAsia="ja-JP"/>
        </w:rPr>
      </w:pPr>
      <w:bookmarkStart w:id="5" w:name="lt_pId039"/>
      <w:r w:rsidRPr="0071439E">
        <w:rPr>
          <w:lang w:eastAsia="ja-JP"/>
        </w:rPr>
        <w:t xml:space="preserve">La Resolución </w:t>
      </w:r>
      <w:r w:rsidRPr="0071439E">
        <w:rPr>
          <w:b/>
          <w:lang w:eastAsia="ja-JP"/>
        </w:rPr>
        <w:t>212 (</w:t>
      </w:r>
      <w:proofErr w:type="spellStart"/>
      <w:r w:rsidRPr="0071439E">
        <w:rPr>
          <w:b/>
          <w:lang w:eastAsia="ja-JP"/>
        </w:rPr>
        <w:t>Rev.CMR</w:t>
      </w:r>
      <w:proofErr w:type="spellEnd"/>
      <w:r w:rsidRPr="0071439E">
        <w:rPr>
          <w:b/>
          <w:lang w:eastAsia="ja-JP"/>
        </w:rPr>
        <w:t>-15)</w:t>
      </w:r>
      <w:r w:rsidRPr="0071439E">
        <w:rPr>
          <w:lang w:eastAsia="ja-JP"/>
        </w:rPr>
        <w:t xml:space="preserve"> invita al UIT-R </w:t>
      </w:r>
      <w:r w:rsidRPr="0071439E">
        <w:rPr>
          <w:i/>
          <w:lang w:eastAsia="ja-JP"/>
        </w:rPr>
        <w:t>«a estudiar las posibles medidas técnicas y operativas que garanticen la coexistencia y la compatibilidad entre la componente terrenal de las</w:t>
      </w:r>
      <w:r w:rsidR="00EF5B29" w:rsidRPr="0071439E">
        <w:rPr>
          <w:i/>
          <w:lang w:eastAsia="ja-JP"/>
        </w:rPr>
        <w:t> </w:t>
      </w:r>
      <w:r w:rsidRPr="0071439E">
        <w:rPr>
          <w:i/>
          <w:lang w:eastAsia="ja-JP"/>
        </w:rPr>
        <w:t>IMT (en el servicio móvil) y la componente de satélite de las IMT (en el servicio móvil por satélite) en las bandas de frecuencias 1 980-2 010 MHz y 2 170-2 200 MHz, cuando el servicio móvil y el servicio móvil por satélite compartan esas bandas de frecuencias en distintos países, sobre todo para la implantación de componentes terrenales y de satélite de las IMT independientes y para facilitar el desarrollo de las componentes tanto terrenales como de satélite de las IMT»</w:t>
      </w:r>
      <w:r w:rsidRPr="0071439E">
        <w:rPr>
          <w:lang w:eastAsia="ja-JP"/>
        </w:rPr>
        <w:t>.</w:t>
      </w:r>
      <w:bookmarkEnd w:id="5"/>
    </w:p>
    <w:p w14:paraId="68549AC3" w14:textId="33347381" w:rsidR="00D43F03" w:rsidRPr="0071439E" w:rsidRDefault="00681CEB" w:rsidP="00EF5B29">
      <w:r w:rsidRPr="0071439E">
        <w:lastRenderedPageBreak/>
        <w:t xml:space="preserve">Además, cuando se implanten las componentes terrenal y satelital de las IMT en las bandas de frecuencias </w:t>
      </w:r>
      <w:r w:rsidR="00D43F03" w:rsidRPr="0071439E">
        <w:t xml:space="preserve">1 980-2 010 MHz </w:t>
      </w:r>
      <w:r w:rsidRPr="0071439E">
        <w:t>y</w:t>
      </w:r>
      <w:r w:rsidR="00D43F03" w:rsidRPr="0071439E">
        <w:t xml:space="preserve"> 2 170-2 200 MHz </w:t>
      </w:r>
      <w:r w:rsidRPr="0071439E">
        <w:t>en zonas geográficas adyacentes, podrá ser necesario aplicar medidas técnicas u operativas para evitar la interferencia perjudicial</w:t>
      </w:r>
      <w:r w:rsidR="00D43F03" w:rsidRPr="0071439E">
        <w:t>.</w:t>
      </w:r>
    </w:p>
    <w:p w14:paraId="2E904CF1" w14:textId="77777777" w:rsidR="00D43F03" w:rsidRPr="0071439E" w:rsidRDefault="00D43F03" w:rsidP="00EF5B29">
      <w:r w:rsidRPr="0071439E">
        <w:t xml:space="preserve">De acuerdo con </w:t>
      </w:r>
      <w:r w:rsidRPr="0071439E">
        <w:rPr>
          <w:lang w:eastAsia="ja-JP"/>
        </w:rPr>
        <w:t xml:space="preserve">la Resolución </w:t>
      </w:r>
      <w:r w:rsidRPr="0071439E">
        <w:rPr>
          <w:b/>
          <w:lang w:eastAsia="ja-JP"/>
        </w:rPr>
        <w:t>212 (</w:t>
      </w:r>
      <w:proofErr w:type="spellStart"/>
      <w:r w:rsidRPr="0071439E">
        <w:rPr>
          <w:b/>
          <w:lang w:eastAsia="ja-JP"/>
        </w:rPr>
        <w:t>Rev.CMR</w:t>
      </w:r>
      <w:proofErr w:type="spellEnd"/>
      <w:r w:rsidRPr="0071439E">
        <w:rPr>
          <w:b/>
          <w:lang w:eastAsia="ja-JP"/>
        </w:rPr>
        <w:t>-15)</w:t>
      </w:r>
      <w:r w:rsidRPr="0071439E">
        <w:t xml:space="preserve">, se estudiaron la coexistencia y la compatibilidad entre la componente terrenal de las IMT (en el SM) y la componente de satélite de las IMT (en el SM y el SMS) en </w:t>
      </w:r>
      <w:r w:rsidRPr="0071439E">
        <w:rPr>
          <w:lang w:eastAsia="zh-CN"/>
        </w:rPr>
        <w:t xml:space="preserve">países vecinos/diferentes países afectados/zonas geográficas adyacentes de diversos países </w:t>
      </w:r>
      <w:r w:rsidRPr="0071439E">
        <w:t>para facilitar el desarrollo de las componentes tanto terrenales como de satélite de las IMT.</w:t>
      </w:r>
    </w:p>
    <w:p w14:paraId="7ECFD228" w14:textId="2AE55124" w:rsidR="00D43F03" w:rsidRPr="0071439E" w:rsidRDefault="00D43F03" w:rsidP="00EF5B29">
      <w:r w:rsidRPr="0071439E">
        <w:t xml:space="preserve">El tema 9.1.1 del punto 9.1 del orden del día de la </w:t>
      </w:r>
      <w:proofErr w:type="spellStart"/>
      <w:r w:rsidRPr="0071439E">
        <w:t>CMR</w:t>
      </w:r>
      <w:proofErr w:type="spellEnd"/>
      <w:r w:rsidRPr="0071439E">
        <w:t xml:space="preserve">-19 se limita estrictamente al estudio de posibles medidas técnicas y operativas para garantizar la coexistencia y la compatibilidad entre la componente terrenal de las IMT y la componente de satélite de las IMT en las bandas de frecuencias 1 980-2 010 MHz y 2 170-2 200 MHz en zonas geográficas adyacentes, conforme a lo estipulado en la Resolución </w:t>
      </w:r>
      <w:r w:rsidRPr="0071439E">
        <w:rPr>
          <w:b/>
          <w:bCs/>
        </w:rPr>
        <w:t>212 (</w:t>
      </w:r>
      <w:proofErr w:type="spellStart"/>
      <w:r w:rsidRPr="0071439E">
        <w:rPr>
          <w:b/>
          <w:bCs/>
        </w:rPr>
        <w:t>Rev.CMR</w:t>
      </w:r>
      <w:proofErr w:type="spellEnd"/>
      <w:r w:rsidRPr="0071439E">
        <w:rPr>
          <w:b/>
          <w:bCs/>
        </w:rPr>
        <w:t>-15)</w:t>
      </w:r>
      <w:r w:rsidRPr="0071439E">
        <w:t>. Además, toda medida reglamentaria o modificación del Reglamento de Radiocomunicaciones queda fuera del ámbito de aplicación del punto</w:t>
      </w:r>
      <w:r w:rsidR="00EF5B29" w:rsidRPr="0071439E">
        <w:t> </w:t>
      </w:r>
      <w:r w:rsidRPr="0071439E">
        <w:t xml:space="preserve">9.1 del orden del día de la </w:t>
      </w:r>
      <w:proofErr w:type="spellStart"/>
      <w:r w:rsidRPr="0071439E">
        <w:t>CMR</w:t>
      </w:r>
      <w:proofErr w:type="spellEnd"/>
      <w:r w:rsidRPr="0071439E">
        <w:t>-19.</w:t>
      </w:r>
    </w:p>
    <w:p w14:paraId="025F4F0D" w14:textId="77777777" w:rsidR="00D43F03" w:rsidRPr="0071439E" w:rsidRDefault="00D43F03" w:rsidP="00EF5B29">
      <w:pPr>
        <w:rPr>
          <w:b/>
        </w:rPr>
      </w:pPr>
      <w:r w:rsidRPr="0071439E">
        <w:t xml:space="preserve">Los estudios del UIT-R concluyeron que las medidas técnicas y operativas estudiadas y elaboradas de conformidad con la Resolución </w:t>
      </w:r>
      <w:r w:rsidRPr="0071439E">
        <w:rPr>
          <w:b/>
        </w:rPr>
        <w:t>212 (</w:t>
      </w:r>
      <w:proofErr w:type="spellStart"/>
      <w:r w:rsidRPr="0071439E">
        <w:rPr>
          <w:b/>
        </w:rPr>
        <w:t>Rev.CMR</w:t>
      </w:r>
      <w:proofErr w:type="spellEnd"/>
      <w:r w:rsidRPr="0071439E">
        <w:rPr>
          <w:b/>
        </w:rPr>
        <w:t>-15)</w:t>
      </w:r>
      <w:r w:rsidRPr="0071439E">
        <w:t xml:space="preserve"> bastan para garantizar la coexistencia y compatibilidad entre las componentes terrenal y de satélite de las IMT en las zonas geográficas limítrofes de países vecinos en todos los escenarios. Además, las medidas técnicas y operativas que propician las nuevas tecnologías podrían facilitar aún más la compatibilidad entre las dos componentes de las IMT. Por consiguiente, no es necesario modificar el Reglamento de Radiocomunicaciones en virtud de este punto del orden del día. Debido al carácter excepcional y variable de las características de los sistemas y las </w:t>
      </w:r>
      <w:proofErr w:type="spellStart"/>
      <w:r w:rsidRPr="0071439E">
        <w:t>hipótesis</w:t>
      </w:r>
      <w:proofErr w:type="spellEnd"/>
      <w:r w:rsidRPr="0071439E">
        <w:t xml:space="preserve"> de despliegue de las componentes terrenal y de satélite de las IMT en zonas geográficas adyacentes de diferentes países, los debates bilaterales/multilaterales entre las administraciones afectadas ofrecen una mayor flexibilidad operativa, sin perjuicio de la coexistencia entre las dos componentes desplegadas en diferentes países.</w:t>
      </w:r>
    </w:p>
    <w:p w14:paraId="6C898D9D" w14:textId="0C1C3076" w:rsidR="00D43F03" w:rsidRPr="0071439E" w:rsidRDefault="00D43F03" w:rsidP="00EF5B29">
      <w:pPr>
        <w:pStyle w:val="Headingb"/>
      </w:pPr>
      <w:r w:rsidRPr="0071439E">
        <w:t>Propuesta</w:t>
      </w:r>
    </w:p>
    <w:p w14:paraId="740AC1CF" w14:textId="65016DF5" w:rsidR="00D43F03" w:rsidRPr="0071439E" w:rsidRDefault="00681CEB" w:rsidP="00EF5B29">
      <w:r w:rsidRPr="0071439E">
        <w:t xml:space="preserve">Los países miembros de la </w:t>
      </w:r>
      <w:proofErr w:type="spellStart"/>
      <w:r w:rsidR="00D43F03" w:rsidRPr="0071439E">
        <w:t>EACO</w:t>
      </w:r>
      <w:proofErr w:type="spellEnd"/>
      <w:r w:rsidR="00D43F03" w:rsidRPr="0071439E">
        <w:t xml:space="preserve"> </w:t>
      </w:r>
      <w:r w:rsidRPr="0071439E">
        <w:t>está</w:t>
      </w:r>
      <w:r w:rsidR="00E34D0E" w:rsidRPr="0071439E">
        <w:t>n</w:t>
      </w:r>
      <w:r w:rsidRPr="0071439E">
        <w:t xml:space="preserve"> a favor de la opinión 2, que supone no modificar (</w:t>
      </w:r>
      <w:proofErr w:type="spellStart"/>
      <w:r w:rsidRPr="0071439E">
        <w:t>NOC</w:t>
      </w:r>
      <w:proofErr w:type="spellEnd"/>
      <w:r w:rsidRPr="0071439E">
        <w:t>) el</w:t>
      </w:r>
      <w:r w:rsidR="00EF5B29" w:rsidRPr="0071439E">
        <w:t> </w:t>
      </w:r>
      <w:r w:rsidRPr="0071439E">
        <w:t xml:space="preserve">RR. Las medidas técnicas y operativas estudiadas y definidas son suficientes para garantizar la coexistencia y la compatibilidad entre las componentes terrenal y satelital de las IMT en zonas geográficas adyacentes en </w:t>
      </w:r>
      <w:r w:rsidR="000E11C1" w:rsidRPr="0071439E">
        <w:t xml:space="preserve">distintos países en todas las </w:t>
      </w:r>
      <w:proofErr w:type="spellStart"/>
      <w:r w:rsidR="000E11C1" w:rsidRPr="0071439E">
        <w:t>hipótesis</w:t>
      </w:r>
      <w:proofErr w:type="spellEnd"/>
      <w:r w:rsidR="000E11C1" w:rsidRPr="0071439E">
        <w:t>. Además, la coexistencia entre la componente terrenal y satelital de las IMT puede gestionarse mediante negociación bilateral/multilateral</w:t>
      </w:r>
      <w:r w:rsidR="00D43F03" w:rsidRPr="0071439E">
        <w:t>.</w:t>
      </w:r>
    </w:p>
    <w:p w14:paraId="300AFDD3" w14:textId="77777777" w:rsidR="008750A8" w:rsidRPr="0071439E" w:rsidRDefault="008750A8" w:rsidP="00EF5B29">
      <w:pPr>
        <w:tabs>
          <w:tab w:val="clear" w:pos="1134"/>
          <w:tab w:val="clear" w:pos="1871"/>
          <w:tab w:val="clear" w:pos="2268"/>
        </w:tabs>
        <w:overflowPunct/>
        <w:autoSpaceDE/>
        <w:autoSpaceDN/>
        <w:adjustRightInd/>
        <w:spacing w:before="0"/>
        <w:textAlignment w:val="auto"/>
      </w:pPr>
      <w:r w:rsidRPr="0071439E">
        <w:br w:type="page"/>
      </w:r>
    </w:p>
    <w:p w14:paraId="30B85907" w14:textId="77777777" w:rsidR="00792BC0" w:rsidRPr="0071439E" w:rsidRDefault="00236565" w:rsidP="00EF5B29">
      <w:pPr>
        <w:pStyle w:val="Proposal"/>
      </w:pPr>
      <w:proofErr w:type="spellStart"/>
      <w:r w:rsidRPr="0071439E">
        <w:rPr>
          <w:u w:val="single"/>
        </w:rPr>
        <w:lastRenderedPageBreak/>
        <w:t>NOC</w:t>
      </w:r>
      <w:proofErr w:type="spellEnd"/>
      <w:r w:rsidRPr="0071439E">
        <w:tab/>
      </w:r>
      <w:proofErr w:type="spellStart"/>
      <w:r w:rsidRPr="0071439E">
        <w:t>BDI</w:t>
      </w:r>
      <w:proofErr w:type="spellEnd"/>
      <w:r w:rsidRPr="0071439E">
        <w:t>/KEN/</w:t>
      </w:r>
      <w:proofErr w:type="spellStart"/>
      <w:r w:rsidRPr="0071439E">
        <w:t>UGA</w:t>
      </w:r>
      <w:proofErr w:type="spellEnd"/>
      <w:r w:rsidRPr="0071439E">
        <w:t>/</w:t>
      </w:r>
      <w:proofErr w:type="spellStart"/>
      <w:r w:rsidRPr="0071439E">
        <w:t>RRW</w:t>
      </w:r>
      <w:proofErr w:type="spellEnd"/>
      <w:r w:rsidRPr="0071439E">
        <w:t>/</w:t>
      </w:r>
      <w:proofErr w:type="spellStart"/>
      <w:r w:rsidRPr="0071439E">
        <w:t>SSD</w:t>
      </w:r>
      <w:proofErr w:type="spellEnd"/>
      <w:r w:rsidRPr="0071439E">
        <w:t>/</w:t>
      </w:r>
      <w:proofErr w:type="spellStart"/>
      <w:r w:rsidRPr="0071439E">
        <w:t>TZA</w:t>
      </w:r>
      <w:proofErr w:type="spellEnd"/>
      <w:r w:rsidRPr="0071439E">
        <w:t>/</w:t>
      </w:r>
      <w:proofErr w:type="spellStart"/>
      <w:r w:rsidRPr="0071439E">
        <w:t>104A21A1</w:t>
      </w:r>
      <w:proofErr w:type="spellEnd"/>
      <w:r w:rsidRPr="0071439E">
        <w:t>/1</w:t>
      </w:r>
    </w:p>
    <w:p w14:paraId="2B3C1F10" w14:textId="77777777" w:rsidR="00294F4B" w:rsidRPr="0071439E" w:rsidRDefault="00236565" w:rsidP="006F6F02">
      <w:pPr>
        <w:pStyle w:val="Volumetitle"/>
        <w:spacing w:before="120"/>
        <w:rPr>
          <w:b/>
          <w:bCs/>
        </w:rPr>
      </w:pPr>
      <w:r w:rsidRPr="0071439E">
        <w:rPr>
          <w:b/>
          <w:bCs/>
        </w:rPr>
        <w:t>ARTÍCULOS</w:t>
      </w:r>
    </w:p>
    <w:p w14:paraId="3C806129" w14:textId="733A4477" w:rsidR="00792BC0" w:rsidRPr="0071439E" w:rsidRDefault="00236565" w:rsidP="00EF5B29">
      <w:pPr>
        <w:pStyle w:val="Reasons"/>
      </w:pPr>
      <w:r w:rsidRPr="0071439E">
        <w:rPr>
          <w:b/>
        </w:rPr>
        <w:t>Motivos</w:t>
      </w:r>
      <w:r w:rsidRPr="0071439E">
        <w:rPr>
          <w:bCs/>
        </w:rPr>
        <w:t>:</w:t>
      </w:r>
      <w:r w:rsidRPr="0071439E">
        <w:rPr>
          <w:bCs/>
        </w:rPr>
        <w:tab/>
      </w:r>
      <w:r w:rsidR="000E11C1" w:rsidRPr="0071439E">
        <w:rPr>
          <w:bCs/>
        </w:rPr>
        <w:t xml:space="preserve">Dadas las particulares y variables características de sistema e </w:t>
      </w:r>
      <w:proofErr w:type="spellStart"/>
      <w:r w:rsidR="000E11C1" w:rsidRPr="0071439E">
        <w:rPr>
          <w:bCs/>
        </w:rPr>
        <w:t>hipótesis</w:t>
      </w:r>
      <w:proofErr w:type="spellEnd"/>
      <w:r w:rsidR="000E11C1" w:rsidRPr="0071439E">
        <w:rPr>
          <w:bCs/>
        </w:rPr>
        <w:t xml:space="preserve"> de implantación de las componentes terrenal y satelital de las IMT en zonas geográficas adyacentes en distintos países, las negociaciones bilaterales/multilaterales entre las administraciones afectadas ofrecen una mayor flexibilidad operativa al tiempo que se garantiza la coexistencia entre las dos componentes implantadas en distintos países. </w:t>
      </w:r>
      <w:r w:rsidR="000E11C1" w:rsidRPr="0071439E">
        <w:t xml:space="preserve">Además, toda medida reglamentaria o modificación del Reglamento de Radiocomunicaciones queda fuera del ámbito de aplicación del tema 9.1.1 del punto 9.1 del orden del día de la </w:t>
      </w:r>
      <w:proofErr w:type="spellStart"/>
      <w:r w:rsidR="000E11C1" w:rsidRPr="0071439E">
        <w:t>CMR</w:t>
      </w:r>
      <w:proofErr w:type="spellEnd"/>
      <w:r w:rsidR="000E11C1" w:rsidRPr="0071439E">
        <w:t>-19</w:t>
      </w:r>
      <w:r w:rsidR="001E3223" w:rsidRPr="0071439E">
        <w:t>.</w:t>
      </w:r>
    </w:p>
    <w:p w14:paraId="241C2C27" w14:textId="77777777" w:rsidR="00792BC0" w:rsidRPr="0071439E" w:rsidRDefault="00236565" w:rsidP="00EF5B29">
      <w:pPr>
        <w:pStyle w:val="Proposal"/>
      </w:pPr>
      <w:proofErr w:type="spellStart"/>
      <w:r w:rsidRPr="0071439E">
        <w:rPr>
          <w:u w:val="single"/>
        </w:rPr>
        <w:t>NOC</w:t>
      </w:r>
      <w:proofErr w:type="spellEnd"/>
      <w:r w:rsidRPr="0071439E">
        <w:tab/>
      </w:r>
      <w:proofErr w:type="spellStart"/>
      <w:r w:rsidRPr="0071439E">
        <w:t>BDI</w:t>
      </w:r>
      <w:proofErr w:type="spellEnd"/>
      <w:r w:rsidRPr="0071439E">
        <w:t>/KEN/</w:t>
      </w:r>
      <w:proofErr w:type="spellStart"/>
      <w:r w:rsidRPr="0071439E">
        <w:t>UGA</w:t>
      </w:r>
      <w:proofErr w:type="spellEnd"/>
      <w:r w:rsidRPr="0071439E">
        <w:t>/</w:t>
      </w:r>
      <w:proofErr w:type="spellStart"/>
      <w:r w:rsidRPr="0071439E">
        <w:t>RRW</w:t>
      </w:r>
      <w:proofErr w:type="spellEnd"/>
      <w:r w:rsidRPr="0071439E">
        <w:t>/</w:t>
      </w:r>
      <w:proofErr w:type="spellStart"/>
      <w:r w:rsidRPr="0071439E">
        <w:t>SSD</w:t>
      </w:r>
      <w:proofErr w:type="spellEnd"/>
      <w:r w:rsidRPr="0071439E">
        <w:t>/</w:t>
      </w:r>
      <w:proofErr w:type="spellStart"/>
      <w:r w:rsidRPr="0071439E">
        <w:t>TZA</w:t>
      </w:r>
      <w:proofErr w:type="spellEnd"/>
      <w:r w:rsidRPr="0071439E">
        <w:t>/</w:t>
      </w:r>
      <w:proofErr w:type="spellStart"/>
      <w:r w:rsidRPr="0071439E">
        <w:t>104A21A1</w:t>
      </w:r>
      <w:proofErr w:type="spellEnd"/>
      <w:r w:rsidRPr="0071439E">
        <w:t>/2</w:t>
      </w:r>
    </w:p>
    <w:p w14:paraId="67D687DE" w14:textId="77777777" w:rsidR="00D80A8A" w:rsidRPr="0071439E" w:rsidRDefault="00236565" w:rsidP="006F6F02">
      <w:pPr>
        <w:pStyle w:val="Volumetitle"/>
        <w:spacing w:before="120"/>
        <w:rPr>
          <w:b/>
          <w:bCs/>
        </w:rPr>
      </w:pPr>
      <w:bookmarkStart w:id="6" w:name="_Toc327956568"/>
      <w:r w:rsidRPr="0071439E">
        <w:rPr>
          <w:b/>
          <w:bCs/>
        </w:rPr>
        <w:t>APÉNDICES</w:t>
      </w:r>
      <w:bookmarkEnd w:id="6"/>
    </w:p>
    <w:p w14:paraId="2C27363A" w14:textId="758956EF" w:rsidR="00792BC0" w:rsidRPr="0071439E" w:rsidRDefault="00236565" w:rsidP="00EF5B29">
      <w:pPr>
        <w:pStyle w:val="Reasons"/>
      </w:pPr>
      <w:r w:rsidRPr="0071439E">
        <w:rPr>
          <w:b/>
        </w:rPr>
        <w:t>Motivos</w:t>
      </w:r>
      <w:r w:rsidRPr="0071439E">
        <w:rPr>
          <w:bCs/>
        </w:rPr>
        <w:t>:</w:t>
      </w:r>
      <w:r w:rsidRPr="0071439E">
        <w:rPr>
          <w:bCs/>
        </w:rPr>
        <w:tab/>
      </w:r>
      <w:r w:rsidR="000E11C1" w:rsidRPr="0071439E">
        <w:rPr>
          <w:bCs/>
        </w:rPr>
        <w:t xml:space="preserve">Dadas las particulares y variables características de sistema e </w:t>
      </w:r>
      <w:proofErr w:type="spellStart"/>
      <w:r w:rsidR="000E11C1" w:rsidRPr="0071439E">
        <w:rPr>
          <w:bCs/>
        </w:rPr>
        <w:t>hipótesis</w:t>
      </w:r>
      <w:proofErr w:type="spellEnd"/>
      <w:r w:rsidR="000E11C1" w:rsidRPr="0071439E">
        <w:rPr>
          <w:bCs/>
        </w:rPr>
        <w:t xml:space="preserve"> de implantación de las componentes terrenal y satelital de las IMT en zonas geográficas adyacentes en distintos países, las negociaciones bilaterales/multilaterales entre las administraciones afectadas ofrecen una mayor flexibilidad operativa al tiempo que se garantiza la coexistencia entre las dos componentes implantadas en distintos países. </w:t>
      </w:r>
      <w:r w:rsidR="000E11C1" w:rsidRPr="0071439E">
        <w:t xml:space="preserve">Además, toda medida reglamentaria o modificación del Reglamento de Radiocomunicaciones queda fuera del ámbito de aplicación del tema 9.1.1 del punto 9.1 del orden del día de la </w:t>
      </w:r>
      <w:proofErr w:type="spellStart"/>
      <w:r w:rsidR="000E11C1" w:rsidRPr="0071439E">
        <w:t>CMR</w:t>
      </w:r>
      <w:proofErr w:type="spellEnd"/>
      <w:r w:rsidR="000E11C1" w:rsidRPr="0071439E">
        <w:t>-19</w:t>
      </w:r>
      <w:r w:rsidR="001E3223" w:rsidRPr="0071439E">
        <w:t>.</w:t>
      </w:r>
    </w:p>
    <w:p w14:paraId="79572A8F" w14:textId="77777777" w:rsidR="001E3223" w:rsidRPr="0071439E" w:rsidRDefault="001E3223" w:rsidP="00EF5B29"/>
    <w:p w14:paraId="2008A836" w14:textId="77777777" w:rsidR="001E3223" w:rsidRPr="0071439E" w:rsidRDefault="001E3223" w:rsidP="00EF5B29">
      <w:pPr>
        <w:jc w:val="center"/>
      </w:pPr>
      <w:bookmarkStart w:id="7" w:name="_GoBack"/>
      <w:bookmarkEnd w:id="7"/>
      <w:r w:rsidRPr="0071439E">
        <w:t>______________</w:t>
      </w:r>
    </w:p>
    <w:sectPr w:rsidR="001E3223" w:rsidRPr="0071439E">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27A56" w14:textId="77777777" w:rsidR="003C0613" w:rsidRDefault="003C0613">
      <w:r>
        <w:separator/>
      </w:r>
    </w:p>
  </w:endnote>
  <w:endnote w:type="continuationSeparator" w:id="0">
    <w:p w14:paraId="7F62E5A4"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95589"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136754" w14:textId="642A4C98" w:rsidR="0077084A" w:rsidRPr="0068477C" w:rsidRDefault="0077084A">
    <w:pPr>
      <w:ind w:right="360"/>
    </w:pPr>
    <w:r>
      <w:fldChar w:fldCharType="begin"/>
    </w:r>
    <w:r w:rsidRPr="0068477C">
      <w:instrText xml:space="preserve"> FILENAME \p  \* MERGEFORMAT </w:instrText>
    </w:r>
    <w:r>
      <w:fldChar w:fldCharType="separate"/>
    </w:r>
    <w:r w:rsidR="0068477C">
      <w:rPr>
        <w:noProof/>
      </w:rPr>
      <w:t>P:\ESP\ITU-R\CONF-R\CMR19\100\104ADD21ADD01S.docx</w:t>
    </w:r>
    <w:r>
      <w:fldChar w:fldCharType="end"/>
    </w:r>
    <w:r w:rsidRPr="0068477C">
      <w:tab/>
    </w:r>
    <w:r>
      <w:fldChar w:fldCharType="begin"/>
    </w:r>
    <w:r>
      <w:instrText xml:space="preserve"> SAVEDATE \@ DD.MM.YY </w:instrText>
    </w:r>
    <w:r>
      <w:fldChar w:fldCharType="separate"/>
    </w:r>
    <w:r w:rsidR="0068477C">
      <w:rPr>
        <w:noProof/>
      </w:rPr>
      <w:t>17.10.19</w:t>
    </w:r>
    <w:r>
      <w:fldChar w:fldCharType="end"/>
    </w:r>
    <w:r w:rsidRPr="0068477C">
      <w:tab/>
    </w:r>
    <w:r>
      <w:fldChar w:fldCharType="begin"/>
    </w:r>
    <w:r>
      <w:instrText xml:space="preserve"> PRINTDATE \@ DD.MM.YY </w:instrText>
    </w:r>
    <w:r>
      <w:fldChar w:fldCharType="separate"/>
    </w:r>
    <w:r w:rsidR="0068477C">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302C2" w14:textId="547D3704" w:rsidR="00B0272F" w:rsidRDefault="00EF5B29" w:rsidP="00EF5B29">
    <w:pPr>
      <w:pStyle w:val="Footer"/>
      <w:rPr>
        <w:lang w:val="en-US"/>
      </w:rPr>
    </w:pPr>
    <w:r>
      <w:fldChar w:fldCharType="begin"/>
    </w:r>
    <w:r w:rsidRPr="00EF5B29">
      <w:rPr>
        <w:lang w:val="en-US"/>
      </w:rPr>
      <w:instrText xml:space="preserve"> FILENAME \p  \* MERGEFORMAT </w:instrText>
    </w:r>
    <w:r>
      <w:fldChar w:fldCharType="separate"/>
    </w:r>
    <w:r w:rsidR="0068477C">
      <w:rPr>
        <w:lang w:val="en-US"/>
      </w:rPr>
      <w:t>P:\ESP\ITU-R\CONF-R\CMR19\100\104ADD21ADD01S.docx</w:t>
    </w:r>
    <w:r>
      <w:fldChar w:fldCharType="end"/>
    </w:r>
    <w:r>
      <w:rPr>
        <w:lang w:val="en-US"/>
      </w:rPr>
      <w:t xml:space="preserve"> </w:t>
    </w:r>
    <w:r w:rsidR="00B0272F" w:rsidRPr="00681CEB">
      <w:rPr>
        <w:lang w:val="en-US"/>
      </w:rPr>
      <w:t>(462271)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6AEDE" w14:textId="4153A9C2" w:rsidR="0077084A" w:rsidRPr="00EF5B29" w:rsidRDefault="00EF5B29" w:rsidP="00EF5B29">
    <w:pPr>
      <w:pStyle w:val="Footer"/>
      <w:rPr>
        <w:lang w:val="en-US"/>
      </w:rPr>
    </w:pPr>
    <w:r>
      <w:fldChar w:fldCharType="begin"/>
    </w:r>
    <w:r w:rsidRPr="00EF5B29">
      <w:rPr>
        <w:lang w:val="en-US"/>
      </w:rPr>
      <w:instrText xml:space="preserve"> FILENAME \p  \* MERGEFORMAT </w:instrText>
    </w:r>
    <w:r>
      <w:fldChar w:fldCharType="separate"/>
    </w:r>
    <w:r w:rsidR="0068477C">
      <w:rPr>
        <w:lang w:val="en-US"/>
      </w:rPr>
      <w:t>P:\ESP\ITU-R\CONF-R\CMR19\100\104ADD21ADD01S.docx</w:t>
    </w:r>
    <w:r>
      <w:fldChar w:fldCharType="end"/>
    </w:r>
    <w:r>
      <w:rPr>
        <w:lang w:val="en-US"/>
      </w:rPr>
      <w:t xml:space="preserve"> </w:t>
    </w:r>
    <w:r w:rsidR="00B0272F" w:rsidRPr="00681CEB">
      <w:rPr>
        <w:lang w:val="en-US"/>
      </w:rPr>
      <w:t>(462271)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05D58" w14:textId="77777777" w:rsidR="003C0613" w:rsidRDefault="003C0613">
      <w:r>
        <w:rPr>
          <w:b/>
        </w:rPr>
        <w:t>_______________</w:t>
      </w:r>
    </w:p>
  </w:footnote>
  <w:footnote w:type="continuationSeparator" w:id="0">
    <w:p w14:paraId="36608FFD"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1F620"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1F1C0EC8" w14:textId="77777777" w:rsidR="0077084A" w:rsidRDefault="008750A8" w:rsidP="00C44E9E">
    <w:pPr>
      <w:pStyle w:val="Header"/>
      <w:rPr>
        <w:lang w:val="en-US"/>
      </w:rPr>
    </w:pPr>
    <w:r>
      <w:rPr>
        <w:lang w:val="en-US"/>
      </w:rPr>
      <w:t>CMR1</w:t>
    </w:r>
    <w:r w:rsidR="00C44E9E">
      <w:rPr>
        <w:lang w:val="en-US"/>
      </w:rPr>
      <w:t>9</w:t>
    </w:r>
    <w:r>
      <w:rPr>
        <w:lang w:val="en-US"/>
      </w:rPr>
      <w:t>/</w:t>
    </w:r>
    <w:r w:rsidR="00702F3D">
      <w:t>104(Add.</w:t>
    </w:r>
    <w:proofErr w:type="gramStart"/>
    <w:r w:rsidR="00702F3D">
      <w:t>21)(</w:t>
    </w:r>
    <w:proofErr w:type="gramEnd"/>
    <w:r w:rsidR="00702F3D">
      <w:t>Add.1)-</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11C1"/>
    <w:rsid w:val="000E5BF9"/>
    <w:rsid w:val="000F0E6D"/>
    <w:rsid w:val="00121170"/>
    <w:rsid w:val="00123CC5"/>
    <w:rsid w:val="0015142D"/>
    <w:rsid w:val="001616DC"/>
    <w:rsid w:val="00163962"/>
    <w:rsid w:val="00191A97"/>
    <w:rsid w:val="0019729C"/>
    <w:rsid w:val="001A083F"/>
    <w:rsid w:val="001C41FA"/>
    <w:rsid w:val="001E2B52"/>
    <w:rsid w:val="001E3223"/>
    <w:rsid w:val="001E3F27"/>
    <w:rsid w:val="001E7D42"/>
    <w:rsid w:val="00236565"/>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C73BE"/>
    <w:rsid w:val="003D0AA3"/>
    <w:rsid w:val="003E2086"/>
    <w:rsid w:val="003F7F66"/>
    <w:rsid w:val="00440B3A"/>
    <w:rsid w:val="0044375A"/>
    <w:rsid w:val="0045384C"/>
    <w:rsid w:val="00454553"/>
    <w:rsid w:val="00472A86"/>
    <w:rsid w:val="004B124A"/>
    <w:rsid w:val="004B3095"/>
    <w:rsid w:val="004D2C7C"/>
    <w:rsid w:val="005133B5"/>
    <w:rsid w:val="00524392"/>
    <w:rsid w:val="00532097"/>
    <w:rsid w:val="0058350F"/>
    <w:rsid w:val="00583C7E"/>
    <w:rsid w:val="0059098E"/>
    <w:rsid w:val="005D46FB"/>
    <w:rsid w:val="005D58E8"/>
    <w:rsid w:val="005E1491"/>
    <w:rsid w:val="005F2605"/>
    <w:rsid w:val="005F3B0E"/>
    <w:rsid w:val="005F3DB8"/>
    <w:rsid w:val="005F559C"/>
    <w:rsid w:val="00602857"/>
    <w:rsid w:val="006124AD"/>
    <w:rsid w:val="00624009"/>
    <w:rsid w:val="00662BA0"/>
    <w:rsid w:val="0067344B"/>
    <w:rsid w:val="00681CEB"/>
    <w:rsid w:val="0068477C"/>
    <w:rsid w:val="00684A94"/>
    <w:rsid w:val="00692AAE"/>
    <w:rsid w:val="006C0E38"/>
    <w:rsid w:val="006D6E67"/>
    <w:rsid w:val="006E1A13"/>
    <w:rsid w:val="006F6F02"/>
    <w:rsid w:val="00701C20"/>
    <w:rsid w:val="00702F3D"/>
    <w:rsid w:val="0070518E"/>
    <w:rsid w:val="0071439E"/>
    <w:rsid w:val="007354E9"/>
    <w:rsid w:val="007424E8"/>
    <w:rsid w:val="0074579D"/>
    <w:rsid w:val="00765578"/>
    <w:rsid w:val="00766333"/>
    <w:rsid w:val="0077084A"/>
    <w:rsid w:val="00792BC0"/>
    <w:rsid w:val="007952C7"/>
    <w:rsid w:val="007C0B95"/>
    <w:rsid w:val="007C2317"/>
    <w:rsid w:val="007D330A"/>
    <w:rsid w:val="00803270"/>
    <w:rsid w:val="00866AE6"/>
    <w:rsid w:val="008750A8"/>
    <w:rsid w:val="008D3316"/>
    <w:rsid w:val="008E5AF2"/>
    <w:rsid w:val="0090121B"/>
    <w:rsid w:val="009144C9"/>
    <w:rsid w:val="0094091F"/>
    <w:rsid w:val="00962171"/>
    <w:rsid w:val="00973754"/>
    <w:rsid w:val="009C0BED"/>
    <w:rsid w:val="009E11EC"/>
    <w:rsid w:val="00A021CC"/>
    <w:rsid w:val="00A10D71"/>
    <w:rsid w:val="00A118DB"/>
    <w:rsid w:val="00A4450C"/>
    <w:rsid w:val="00AA5E6C"/>
    <w:rsid w:val="00AE5677"/>
    <w:rsid w:val="00AE658F"/>
    <w:rsid w:val="00AF2F78"/>
    <w:rsid w:val="00B0272F"/>
    <w:rsid w:val="00B239FA"/>
    <w:rsid w:val="00B372AB"/>
    <w:rsid w:val="00B47331"/>
    <w:rsid w:val="00B52D55"/>
    <w:rsid w:val="00B8288C"/>
    <w:rsid w:val="00B86034"/>
    <w:rsid w:val="00BE2E80"/>
    <w:rsid w:val="00BE5EDD"/>
    <w:rsid w:val="00BE6A1F"/>
    <w:rsid w:val="00C126C4"/>
    <w:rsid w:val="00C44E9E"/>
    <w:rsid w:val="00C63EB5"/>
    <w:rsid w:val="00C87DA7"/>
    <w:rsid w:val="00CC01E0"/>
    <w:rsid w:val="00CD5FEE"/>
    <w:rsid w:val="00CE60D2"/>
    <w:rsid w:val="00CE7431"/>
    <w:rsid w:val="00D00CA8"/>
    <w:rsid w:val="00D0288A"/>
    <w:rsid w:val="00D43F03"/>
    <w:rsid w:val="00D72A5D"/>
    <w:rsid w:val="00DA71A3"/>
    <w:rsid w:val="00DC629B"/>
    <w:rsid w:val="00DE1C31"/>
    <w:rsid w:val="00E05BFF"/>
    <w:rsid w:val="00E262F1"/>
    <w:rsid w:val="00E3176A"/>
    <w:rsid w:val="00E34D0E"/>
    <w:rsid w:val="00E36CE4"/>
    <w:rsid w:val="00E54754"/>
    <w:rsid w:val="00E56BD3"/>
    <w:rsid w:val="00E71D14"/>
    <w:rsid w:val="00EA77F0"/>
    <w:rsid w:val="00EF5B29"/>
    <w:rsid w:val="00F32316"/>
    <w:rsid w:val="00F66597"/>
    <w:rsid w:val="00F675D0"/>
    <w:rsid w:val="00F8150C"/>
    <w:rsid w:val="00FD03C4"/>
    <w:rsid w:val="00FE4574"/>
    <w:rsid w:val="00FF74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A672178"/>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R16-WRC19-C-0104!A21-A1!MSW-S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361F84-D935-4B32-84D1-2083832CBA54}">
  <ds:schemaRefs>
    <ds:schemaRef ds:uri="http://schemas.microsoft.com/office/infopath/2007/PartnerControls"/>
    <ds:schemaRef ds:uri="http://schemas.microsoft.com/office/2006/metadata/properties"/>
    <ds:schemaRef ds:uri="996b2e75-67fd-4955-a3b0-5ab9934cb50b"/>
    <ds:schemaRef ds:uri="http://www.w3.org/XML/1998/namespace"/>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32a1a8c5-2265-4ebc-b7a0-2071e2c5c9bb"/>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894985AD-ED57-4B14-8538-63F7B31BE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1010</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R16-WRC19-C-0104!A21-A1!MSW-S</vt:lpstr>
    </vt:vector>
  </TitlesOfParts>
  <Manager>Secretaría General - Pool</Manager>
  <Company>Unión Internacional de Telecomunicaciones (UIT)</Company>
  <LinksUpToDate>false</LinksUpToDate>
  <CharactersWithSpaces>6638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R16-WRC19-C-0104!A21-A1!MSW-S</dc:title>
  <dc:subject>Conferencia Mundial de Radiocomunicaciones - 2019</dc:subject>
  <dc:creator>Documents Proposals Manager (DPM)</dc:creator>
  <cp:keywords>DPM_v2019.10.8.1_prod</cp:keywords>
  <dc:description/>
  <cp:lastModifiedBy>Spanish1</cp:lastModifiedBy>
  <cp:revision>8</cp:revision>
  <cp:lastPrinted>2019-10-17T12:41:00Z</cp:lastPrinted>
  <dcterms:created xsi:type="dcterms:W3CDTF">2019-10-15T09:57:00Z</dcterms:created>
  <dcterms:modified xsi:type="dcterms:W3CDTF">2019-10-17T12:57:00Z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