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622560" w14:paraId="5CB772D3" w14:textId="77777777" w:rsidTr="00726571">
        <w:trPr>
          <w:cantSplit/>
        </w:trPr>
        <w:tc>
          <w:tcPr>
            <w:tcW w:w="6663" w:type="dxa"/>
          </w:tcPr>
          <w:p w14:paraId="5F59D9C4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368" w:type="dxa"/>
          </w:tcPr>
          <w:p w14:paraId="15043023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21C6828E" wp14:editId="578B4E03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0108FB93" w14:textId="77777777" w:rsidTr="00726571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04BCE6C4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5DEDA612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4F71CCA" w14:textId="77777777" w:rsidTr="00726571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50A7F39E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5639DD9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2D089F2B" w14:textId="77777777" w:rsidTr="00726571">
        <w:trPr>
          <w:cantSplit/>
          <w:trHeight w:val="23"/>
        </w:trPr>
        <w:tc>
          <w:tcPr>
            <w:tcW w:w="6663" w:type="dxa"/>
          </w:tcPr>
          <w:p w14:paraId="17181B92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368" w:type="dxa"/>
          </w:tcPr>
          <w:p w14:paraId="12E66DA2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104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21)(</w:t>
            </w:r>
            <w:proofErr w:type="gramEnd"/>
            <w:r>
              <w:rPr>
                <w:rFonts w:ascii="Verdana" w:hAnsi="Verdana"/>
                <w:b/>
                <w:sz w:val="20"/>
              </w:rPr>
              <w:t>Add.1)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51C73C47" w14:textId="77777777" w:rsidTr="00726571">
        <w:trPr>
          <w:cantSplit/>
          <w:trHeight w:val="23"/>
        </w:trPr>
        <w:tc>
          <w:tcPr>
            <w:tcW w:w="6663" w:type="dxa"/>
          </w:tcPr>
          <w:p w14:paraId="3ECEFAC1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</w:tcPr>
          <w:p w14:paraId="2576988E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7AD043DA" w14:textId="77777777" w:rsidTr="00726571">
        <w:trPr>
          <w:cantSplit/>
          <w:trHeight w:val="23"/>
        </w:trPr>
        <w:tc>
          <w:tcPr>
            <w:tcW w:w="6663" w:type="dxa"/>
          </w:tcPr>
          <w:p w14:paraId="63604E93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</w:tcPr>
          <w:p w14:paraId="00B354FE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6A482BD9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22C7E926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06ED166D" w14:textId="77777777">
        <w:trPr>
          <w:cantSplit/>
        </w:trPr>
        <w:tc>
          <w:tcPr>
            <w:tcW w:w="10031" w:type="dxa"/>
            <w:gridSpan w:val="2"/>
          </w:tcPr>
          <w:p w14:paraId="6DC703E3" w14:textId="51078E4B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布隆迪（共和国）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肯尼亚（共和国）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乌干达（共和国）</w:t>
            </w:r>
            <w:r w:rsidRPr="000273B7">
              <w:rPr>
                <w:lang w:eastAsia="zh-CN"/>
              </w:rPr>
              <w:t>/</w:t>
            </w:r>
            <w:r w:rsidR="009306BF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卢旺达（共和国）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南苏丹（共和国）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坦桑尼亚（联合共和国）</w:t>
            </w:r>
          </w:p>
        </w:tc>
      </w:tr>
      <w:tr w:rsidR="008221A4" w14:paraId="27C370A9" w14:textId="77777777">
        <w:trPr>
          <w:cantSplit/>
        </w:trPr>
        <w:tc>
          <w:tcPr>
            <w:tcW w:w="10031" w:type="dxa"/>
            <w:gridSpan w:val="2"/>
          </w:tcPr>
          <w:p w14:paraId="508209EC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343B1EAD" w14:textId="77777777">
        <w:trPr>
          <w:cantSplit/>
        </w:trPr>
        <w:tc>
          <w:tcPr>
            <w:tcW w:w="10031" w:type="dxa"/>
            <w:gridSpan w:val="2"/>
          </w:tcPr>
          <w:p w14:paraId="0FC5D9A4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4406640A" w14:textId="77777777">
        <w:trPr>
          <w:cantSplit/>
        </w:trPr>
        <w:tc>
          <w:tcPr>
            <w:tcW w:w="10031" w:type="dxa"/>
            <w:gridSpan w:val="2"/>
          </w:tcPr>
          <w:p w14:paraId="5B14B23B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9.1(9.1.1)</w:t>
            </w:r>
          </w:p>
        </w:tc>
      </w:tr>
    </w:tbl>
    <w:bookmarkEnd w:id="6"/>
    <w:p w14:paraId="4438AEF8" w14:textId="77777777" w:rsidR="008B60D0" w:rsidRPr="00331A64" w:rsidRDefault="00C40CA5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9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zh-CN" w:eastAsia="zh-CN"/>
        </w:rPr>
        <w:t>按照《公约》第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val="zh-CN" w:eastAsia="zh-CN"/>
        </w:rPr>
        <w:t>条，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zh-CN" w:eastAsia="zh-CN"/>
        </w:rPr>
        <w:t>并批准无线电通信局主任关于下列内容的报告：</w:t>
      </w:r>
    </w:p>
    <w:p w14:paraId="4D9D4A0B" w14:textId="77777777" w:rsidR="008B60D0" w:rsidRPr="00802ABF" w:rsidRDefault="00C40CA5" w:rsidP="00802ABF">
      <w:pPr>
        <w:rPr>
          <w:rFonts w:cstheme="majorBidi"/>
          <w:szCs w:val="24"/>
          <w:lang w:val="en-US" w:eastAsia="zh-CN"/>
        </w:rPr>
      </w:pPr>
      <w:r w:rsidRPr="008E50BE">
        <w:rPr>
          <w:rFonts w:cstheme="majorBidi"/>
          <w:szCs w:val="24"/>
          <w:lang w:val="en-US" w:eastAsia="zh-CN"/>
        </w:rPr>
        <w:t>9.1</w:t>
      </w:r>
      <w:r w:rsidRPr="008E50BE">
        <w:rPr>
          <w:rFonts w:cstheme="majorBidi"/>
          <w:b/>
          <w:szCs w:val="24"/>
          <w:lang w:val="en-US" w:eastAsia="zh-CN"/>
        </w:rPr>
        <w:tab/>
      </w:r>
      <w:r w:rsidRPr="008E50BE">
        <w:rPr>
          <w:rFonts w:cstheme="majorBidi"/>
          <w:color w:val="000000"/>
          <w:szCs w:val="24"/>
          <w:lang w:eastAsia="zh-CN"/>
        </w:rPr>
        <w:t>自</w:t>
      </w:r>
      <w:r w:rsidRPr="008E50BE">
        <w:rPr>
          <w:rFonts w:cstheme="majorBidi"/>
          <w:color w:val="000000"/>
          <w:szCs w:val="24"/>
          <w:lang w:eastAsia="zh-CN"/>
        </w:rPr>
        <w:t>WRC-15</w:t>
      </w:r>
      <w:r w:rsidRPr="008E50BE">
        <w:rPr>
          <w:rFonts w:cstheme="majorBidi"/>
          <w:color w:val="000000"/>
          <w:szCs w:val="24"/>
          <w:lang w:eastAsia="zh-CN"/>
        </w:rPr>
        <w:t>以来无线电通信部门的活动；</w:t>
      </w:r>
    </w:p>
    <w:p w14:paraId="262E5BB1" w14:textId="77777777" w:rsidR="008B60D0" w:rsidRPr="00802ABF" w:rsidRDefault="00C40CA5" w:rsidP="00802ABF">
      <w:pPr>
        <w:rPr>
          <w:rFonts w:cstheme="majorBidi"/>
          <w:szCs w:val="24"/>
          <w:lang w:val="en-US" w:eastAsia="zh-CN"/>
        </w:rPr>
      </w:pPr>
      <w:r>
        <w:rPr>
          <w:rFonts w:cstheme="majorBidi"/>
          <w:color w:val="000000"/>
          <w:szCs w:val="24"/>
          <w:lang w:eastAsia="zh-CN"/>
        </w:rPr>
        <w:t>9.1 (</w:t>
      </w:r>
      <w:r w:rsidRPr="00F43B1A">
        <w:rPr>
          <w:rFonts w:cstheme="majorBidi" w:hint="eastAsia"/>
          <w:color w:val="000000"/>
          <w:szCs w:val="24"/>
          <w:lang w:eastAsia="zh-CN"/>
        </w:rPr>
        <w:t>9.1.1</w:t>
      </w:r>
      <w:r>
        <w:rPr>
          <w:rFonts w:cstheme="majorBidi"/>
          <w:color w:val="000000"/>
          <w:szCs w:val="24"/>
          <w:lang w:eastAsia="zh-CN"/>
        </w:rPr>
        <w:t>)</w:t>
      </w:r>
      <w:r w:rsidRPr="00F43B1A">
        <w:rPr>
          <w:rFonts w:cstheme="majorBidi" w:hint="eastAsia"/>
          <w:color w:val="000000"/>
          <w:szCs w:val="24"/>
          <w:lang w:eastAsia="zh-CN"/>
        </w:rPr>
        <w:tab/>
      </w:r>
      <w:r w:rsidRPr="00F43B1A">
        <w:rPr>
          <w:rFonts w:cstheme="majorBidi" w:hint="eastAsia"/>
          <w:color w:val="000000"/>
          <w:szCs w:val="24"/>
          <w:lang w:eastAsia="zh-CN"/>
        </w:rPr>
        <w:t>第</w:t>
      </w:r>
      <w:r w:rsidRPr="00913BE3">
        <w:rPr>
          <w:rFonts w:cstheme="majorBidi" w:hint="eastAsia"/>
          <w:b/>
          <w:bCs/>
          <w:color w:val="000000"/>
          <w:szCs w:val="24"/>
          <w:lang w:eastAsia="zh-CN"/>
        </w:rPr>
        <w:t>212</w:t>
      </w:r>
      <w:r w:rsidRPr="00F43B1A">
        <w:rPr>
          <w:rFonts w:cstheme="majorBidi" w:hint="eastAsia"/>
          <w:color w:val="000000"/>
          <w:szCs w:val="24"/>
          <w:lang w:eastAsia="zh-CN"/>
        </w:rPr>
        <w:t>号决议（</w:t>
      </w:r>
      <w:r w:rsidRPr="00913BE3">
        <w:rPr>
          <w:rFonts w:cstheme="majorBidi" w:hint="eastAsia"/>
          <w:b/>
          <w:bCs/>
          <w:color w:val="000000"/>
          <w:szCs w:val="24"/>
          <w:lang w:eastAsia="zh-CN"/>
        </w:rPr>
        <w:t>WRC-15</w:t>
      </w:r>
      <w:r w:rsidRPr="00913BE3">
        <w:rPr>
          <w:rFonts w:cstheme="majorBidi" w:hint="eastAsia"/>
          <w:b/>
          <w:bCs/>
          <w:color w:val="000000"/>
          <w:szCs w:val="24"/>
          <w:lang w:eastAsia="zh-CN"/>
        </w:rPr>
        <w:t>，修订版</w:t>
      </w:r>
      <w:r w:rsidRPr="00F43B1A">
        <w:rPr>
          <w:rFonts w:cstheme="majorBidi" w:hint="eastAsia"/>
          <w:color w:val="000000"/>
          <w:szCs w:val="24"/>
          <w:lang w:eastAsia="zh-CN"/>
        </w:rPr>
        <w:t>）–</w:t>
      </w:r>
      <w:r w:rsidRPr="00F43B1A">
        <w:rPr>
          <w:rFonts w:cstheme="majorBidi" w:hint="eastAsia"/>
          <w:color w:val="000000"/>
          <w:szCs w:val="24"/>
          <w:lang w:eastAsia="zh-CN"/>
        </w:rPr>
        <w:t xml:space="preserve"> </w:t>
      </w:r>
      <w:r w:rsidRPr="00F43B1A">
        <w:rPr>
          <w:rFonts w:cstheme="majorBidi" w:hint="eastAsia"/>
          <w:color w:val="000000"/>
          <w:szCs w:val="24"/>
          <w:lang w:eastAsia="zh-CN"/>
        </w:rPr>
        <w:t>在</w:t>
      </w:r>
      <w:r w:rsidRPr="00F43B1A">
        <w:rPr>
          <w:rFonts w:cstheme="majorBidi" w:hint="eastAsia"/>
          <w:color w:val="000000"/>
          <w:szCs w:val="24"/>
          <w:lang w:eastAsia="zh-CN"/>
        </w:rPr>
        <w:t>1 885-2 025 MHz</w:t>
      </w:r>
      <w:r w:rsidRPr="00F43B1A">
        <w:rPr>
          <w:rFonts w:cstheme="majorBidi" w:hint="eastAsia"/>
          <w:color w:val="000000"/>
          <w:szCs w:val="24"/>
          <w:lang w:eastAsia="zh-CN"/>
        </w:rPr>
        <w:t>和</w:t>
      </w:r>
      <w:r w:rsidRPr="00F43B1A">
        <w:rPr>
          <w:rFonts w:cstheme="majorBidi" w:hint="eastAsia"/>
          <w:color w:val="000000"/>
          <w:szCs w:val="24"/>
          <w:lang w:eastAsia="zh-CN"/>
        </w:rPr>
        <w:t>2 110-2 200 MHz</w:t>
      </w:r>
      <w:r w:rsidRPr="00F43B1A">
        <w:rPr>
          <w:rFonts w:cstheme="majorBidi" w:hint="eastAsia"/>
          <w:color w:val="000000"/>
          <w:szCs w:val="24"/>
          <w:lang w:eastAsia="zh-CN"/>
        </w:rPr>
        <w:t>频段实施国际移动通信系统</w:t>
      </w:r>
    </w:p>
    <w:p w14:paraId="5DC6D67B" w14:textId="2CA7C8D0" w:rsidR="0061727A" w:rsidRPr="00FF2331" w:rsidRDefault="00471AF2" w:rsidP="0061727A">
      <w:pPr>
        <w:pStyle w:val="Headingb"/>
        <w:rPr>
          <w:lang w:val="en-US" w:eastAsia="zh-CN"/>
        </w:rPr>
      </w:pPr>
      <w:r>
        <w:rPr>
          <w:rFonts w:hint="eastAsia"/>
          <w:lang w:eastAsia="zh-CN"/>
        </w:rPr>
        <w:t>背景</w:t>
      </w:r>
      <w:r w:rsidR="0061727A" w:rsidRPr="00FF2331">
        <w:rPr>
          <w:lang w:val="en-US" w:eastAsia="zh-CN"/>
        </w:rPr>
        <w:t xml:space="preserve"> </w:t>
      </w:r>
    </w:p>
    <w:p w14:paraId="301F15A9" w14:textId="2A967A17" w:rsidR="0061727A" w:rsidRPr="0020068A" w:rsidRDefault="0061727A" w:rsidP="000F31F2">
      <w:pPr>
        <w:ind w:firstLineChars="200" w:firstLine="480"/>
        <w:rPr>
          <w:lang w:eastAsia="zh-CN"/>
        </w:rPr>
      </w:pPr>
      <w:r w:rsidRPr="0020068A">
        <w:rPr>
          <w:lang w:eastAsia="zh-CN"/>
        </w:rPr>
        <w:t>EACO</w:t>
      </w:r>
      <w:r w:rsidR="00471AF2">
        <w:rPr>
          <w:rFonts w:hint="eastAsia"/>
          <w:lang w:eastAsia="zh-CN"/>
        </w:rPr>
        <w:t>成员国</w:t>
      </w:r>
      <w:r w:rsidR="00471AF2" w:rsidRPr="000273B7">
        <w:rPr>
          <w:lang w:eastAsia="zh-CN"/>
        </w:rPr>
        <w:t>布隆迪</w:t>
      </w:r>
      <w:r w:rsidR="00471AF2">
        <w:rPr>
          <w:rFonts w:hint="eastAsia"/>
          <w:lang w:eastAsia="zh-CN"/>
        </w:rPr>
        <w:t>、</w:t>
      </w:r>
      <w:r w:rsidR="00471AF2" w:rsidRPr="000273B7">
        <w:rPr>
          <w:lang w:eastAsia="zh-CN"/>
        </w:rPr>
        <w:t>肯尼亚</w:t>
      </w:r>
      <w:r w:rsidR="00471AF2">
        <w:rPr>
          <w:rFonts w:hint="eastAsia"/>
          <w:lang w:eastAsia="zh-CN"/>
        </w:rPr>
        <w:t>、</w:t>
      </w:r>
      <w:r w:rsidR="00471AF2" w:rsidRPr="000273B7">
        <w:rPr>
          <w:lang w:eastAsia="zh-CN"/>
        </w:rPr>
        <w:t>乌干达</w:t>
      </w:r>
      <w:r w:rsidR="00471AF2">
        <w:rPr>
          <w:rFonts w:hint="eastAsia"/>
          <w:lang w:eastAsia="zh-CN"/>
        </w:rPr>
        <w:t>、</w:t>
      </w:r>
      <w:r w:rsidR="00471AF2" w:rsidRPr="000273B7">
        <w:rPr>
          <w:lang w:eastAsia="zh-CN"/>
        </w:rPr>
        <w:t>卢旺达</w:t>
      </w:r>
      <w:r w:rsidR="00471AF2">
        <w:rPr>
          <w:rFonts w:hint="eastAsia"/>
          <w:lang w:eastAsia="zh-CN"/>
        </w:rPr>
        <w:t>、</w:t>
      </w:r>
      <w:r w:rsidR="00471AF2" w:rsidRPr="000273B7">
        <w:rPr>
          <w:lang w:eastAsia="zh-CN"/>
        </w:rPr>
        <w:t>南苏丹</w:t>
      </w:r>
      <w:r w:rsidR="00471AF2">
        <w:rPr>
          <w:rFonts w:hint="eastAsia"/>
          <w:lang w:eastAsia="zh-CN"/>
        </w:rPr>
        <w:t>和</w:t>
      </w:r>
      <w:r w:rsidR="00471AF2" w:rsidRPr="000273B7">
        <w:rPr>
          <w:lang w:eastAsia="zh-CN"/>
        </w:rPr>
        <w:t>坦桑尼亚</w:t>
      </w:r>
      <w:r w:rsidR="00471AF2">
        <w:rPr>
          <w:rFonts w:hint="eastAsia"/>
          <w:lang w:eastAsia="zh-CN"/>
        </w:rPr>
        <w:t>参与</w:t>
      </w:r>
      <w:r w:rsidR="009B6E75">
        <w:rPr>
          <w:rFonts w:hint="eastAsia"/>
          <w:lang w:eastAsia="zh-CN"/>
        </w:rPr>
        <w:t>了</w:t>
      </w:r>
      <w:r w:rsidR="009B6E75" w:rsidRPr="0020068A">
        <w:rPr>
          <w:lang w:eastAsia="zh-CN"/>
        </w:rPr>
        <w:t>ITU-R</w:t>
      </w:r>
      <w:r w:rsidR="00471AF2">
        <w:rPr>
          <w:rFonts w:hint="eastAsia"/>
          <w:lang w:eastAsia="zh-CN"/>
        </w:rPr>
        <w:t>有关议项</w:t>
      </w:r>
      <w:r w:rsidR="00471AF2" w:rsidRPr="0020068A">
        <w:rPr>
          <w:lang w:eastAsia="zh-CN"/>
        </w:rPr>
        <w:t>9.1</w:t>
      </w:r>
      <w:r w:rsidR="00471AF2">
        <w:rPr>
          <w:rFonts w:hint="eastAsia"/>
          <w:lang w:eastAsia="zh-CN"/>
        </w:rPr>
        <w:t>问题</w:t>
      </w:r>
      <w:r w:rsidR="00471AF2" w:rsidRPr="0020068A">
        <w:rPr>
          <w:lang w:eastAsia="zh-CN"/>
        </w:rPr>
        <w:t>9.1.1</w:t>
      </w:r>
      <w:r w:rsidR="00471AF2">
        <w:rPr>
          <w:rFonts w:hint="eastAsia"/>
          <w:lang w:eastAsia="zh-CN"/>
        </w:rPr>
        <w:t>的研究。</w:t>
      </w:r>
    </w:p>
    <w:p w14:paraId="338EBA3B" w14:textId="69D697E6" w:rsidR="0061727A" w:rsidRPr="00256077" w:rsidRDefault="009B6E75" w:rsidP="000F31F2">
      <w:pPr>
        <w:ind w:firstLineChars="200" w:firstLine="480"/>
        <w:rPr>
          <w:highlight w:val="cyan"/>
          <w:lang w:val="en-US" w:eastAsia="zh-CN"/>
        </w:rPr>
      </w:pPr>
      <w:r>
        <w:rPr>
          <w:rFonts w:hint="eastAsia"/>
          <w:lang w:eastAsia="zh-CN"/>
        </w:rPr>
        <w:t>《</w:t>
      </w:r>
      <w:r w:rsidR="000F31F2" w:rsidRPr="00E1753D">
        <w:rPr>
          <w:rFonts w:hint="eastAsia"/>
          <w:lang w:eastAsia="zh-CN"/>
        </w:rPr>
        <w:t>无线电规则》（</w:t>
      </w:r>
      <w:r w:rsidR="000F31F2" w:rsidRPr="00E1753D">
        <w:rPr>
          <w:lang w:eastAsia="zh-CN"/>
        </w:rPr>
        <w:t>RR</w:t>
      </w:r>
      <w:r w:rsidR="000F31F2" w:rsidRPr="00E1753D">
        <w:rPr>
          <w:rFonts w:hint="eastAsia"/>
          <w:lang w:eastAsia="zh-CN"/>
        </w:rPr>
        <w:t>）已确定</w:t>
      </w:r>
      <w:r>
        <w:rPr>
          <w:rFonts w:hint="eastAsia"/>
          <w:lang w:eastAsia="zh-CN"/>
        </w:rPr>
        <w:t>将</w:t>
      </w:r>
      <w:r w:rsidR="000F31F2" w:rsidRPr="00E1753D">
        <w:rPr>
          <w:rFonts w:hint="eastAsia"/>
          <w:lang w:eastAsia="zh-CN"/>
        </w:rPr>
        <w:t>1 885-2 025 MHz</w:t>
      </w:r>
      <w:r w:rsidR="000F31F2" w:rsidRPr="00E1753D">
        <w:rPr>
          <w:rFonts w:hint="eastAsia"/>
          <w:lang w:eastAsia="zh-CN"/>
        </w:rPr>
        <w:t>和</w:t>
      </w:r>
      <w:r w:rsidR="000F31F2" w:rsidRPr="00E1753D">
        <w:rPr>
          <w:rFonts w:hint="eastAsia"/>
          <w:lang w:eastAsia="zh-CN"/>
        </w:rPr>
        <w:t>2 110-2 200 MHz</w:t>
      </w:r>
      <w:r w:rsidR="000F31F2" w:rsidRPr="00E1753D">
        <w:rPr>
          <w:rFonts w:hint="eastAsia"/>
          <w:lang w:eastAsia="zh-CN"/>
        </w:rPr>
        <w:t>频段</w:t>
      </w:r>
      <w:r>
        <w:rPr>
          <w:rFonts w:hint="eastAsia"/>
          <w:lang w:eastAsia="zh-CN"/>
        </w:rPr>
        <w:t>用于</w:t>
      </w:r>
      <w:r w:rsidR="000F31F2" w:rsidRPr="00E1753D">
        <w:rPr>
          <w:rFonts w:hint="eastAsia"/>
          <w:lang w:eastAsia="zh-CN"/>
        </w:rPr>
        <w:t>IMT</w:t>
      </w:r>
      <w:r w:rsidR="000F31F2" w:rsidRPr="00E1753D">
        <w:rPr>
          <w:rFonts w:hint="eastAsia"/>
          <w:lang w:eastAsia="zh-CN"/>
        </w:rPr>
        <w:t>。在这些较宽的频率范围内，</w:t>
      </w:r>
      <w:r w:rsidR="000F31F2" w:rsidRPr="00E1753D">
        <w:rPr>
          <w:rFonts w:hint="eastAsia"/>
          <w:lang w:eastAsia="zh-CN"/>
        </w:rPr>
        <w:t>1 980-2 010 MHz</w:t>
      </w:r>
      <w:r w:rsidR="000F31F2" w:rsidRPr="00E1753D">
        <w:rPr>
          <w:rFonts w:hint="eastAsia"/>
          <w:lang w:eastAsia="zh-CN"/>
        </w:rPr>
        <w:t>和</w:t>
      </w:r>
      <w:r w:rsidR="000F31F2" w:rsidRPr="00E1753D">
        <w:rPr>
          <w:rFonts w:hint="eastAsia"/>
          <w:lang w:eastAsia="zh-CN"/>
        </w:rPr>
        <w:t>2 170-2 200 MHz</w:t>
      </w:r>
      <w:r w:rsidR="000F31F2" w:rsidRPr="00E1753D">
        <w:rPr>
          <w:rFonts w:hint="eastAsia"/>
          <w:lang w:eastAsia="zh-CN"/>
        </w:rPr>
        <w:t>频段被划分给同为主要业务的</w:t>
      </w:r>
      <w:r>
        <w:rPr>
          <w:rFonts w:hint="eastAsia"/>
          <w:lang w:eastAsia="zh-CN"/>
        </w:rPr>
        <w:t>固定业务（</w:t>
      </w:r>
      <w:r w:rsidR="000F31F2" w:rsidRPr="00E1753D">
        <w:rPr>
          <w:lang w:eastAsia="zh-CN"/>
        </w:rPr>
        <w:t>FS</w:t>
      </w:r>
      <w:r>
        <w:rPr>
          <w:rFonts w:hint="eastAsia"/>
          <w:lang w:eastAsia="zh-CN"/>
        </w:rPr>
        <w:t>）</w:t>
      </w:r>
      <w:r w:rsidR="000F31F2" w:rsidRPr="00E1753D"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移动业务（</w:t>
      </w:r>
      <w:r w:rsidR="000F31F2" w:rsidRPr="00E1753D">
        <w:rPr>
          <w:lang w:eastAsia="zh-CN"/>
        </w:rPr>
        <w:t>MS</w:t>
      </w:r>
      <w:r>
        <w:rPr>
          <w:rFonts w:hint="eastAsia"/>
          <w:lang w:eastAsia="zh-CN"/>
        </w:rPr>
        <w:t>）</w:t>
      </w:r>
      <w:r w:rsidR="000F31F2" w:rsidRPr="00E1753D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卫星移动业务（</w:t>
      </w:r>
      <w:r w:rsidR="000F31F2" w:rsidRPr="00E1753D">
        <w:rPr>
          <w:lang w:eastAsia="zh-CN"/>
        </w:rPr>
        <w:t>MSS</w:t>
      </w:r>
      <w:r>
        <w:rPr>
          <w:rFonts w:hint="eastAsia"/>
          <w:lang w:eastAsia="zh-CN"/>
        </w:rPr>
        <w:t>）</w:t>
      </w:r>
      <w:r w:rsidR="000F31F2" w:rsidRPr="00E1753D">
        <w:rPr>
          <w:rFonts w:hint="eastAsia"/>
          <w:lang w:eastAsia="zh-CN"/>
        </w:rPr>
        <w:t>。</w:t>
      </w:r>
    </w:p>
    <w:p w14:paraId="058B2801" w14:textId="688E40B2" w:rsidR="0061727A" w:rsidRPr="00256077" w:rsidRDefault="000F31F2" w:rsidP="000F31F2">
      <w:pPr>
        <w:ind w:firstLineChars="200" w:firstLine="480"/>
        <w:rPr>
          <w:highlight w:val="yellow"/>
          <w:lang w:val="en-US" w:eastAsia="zh-CN"/>
        </w:rPr>
      </w:pPr>
      <w:r w:rsidRPr="00E1753D">
        <w:rPr>
          <w:lang w:eastAsia="zh-CN"/>
        </w:rPr>
        <w:t>MSS</w:t>
      </w:r>
      <w:r w:rsidRPr="00E1753D">
        <w:rPr>
          <w:rFonts w:hint="eastAsia"/>
          <w:lang w:eastAsia="zh-CN"/>
        </w:rPr>
        <w:t>划分位于</w:t>
      </w:r>
      <w:r w:rsidRPr="00E1753D">
        <w:rPr>
          <w:rFonts w:hint="eastAsia"/>
          <w:lang w:eastAsia="zh-CN"/>
        </w:rPr>
        <w:t>1 980-2 010 MHz</w:t>
      </w:r>
      <w:r w:rsidRPr="00E1753D">
        <w:rPr>
          <w:rFonts w:hint="eastAsia"/>
          <w:lang w:eastAsia="zh-CN"/>
        </w:rPr>
        <w:t>频段的地对空方向和</w:t>
      </w:r>
      <w:r w:rsidRPr="00E1753D">
        <w:rPr>
          <w:rFonts w:hint="eastAsia"/>
          <w:lang w:eastAsia="zh-CN"/>
        </w:rPr>
        <w:t>2 170-2 200</w:t>
      </w:r>
      <w:r>
        <w:rPr>
          <w:lang w:val="en-US" w:eastAsia="zh-CN"/>
        </w:rPr>
        <w:t> </w:t>
      </w:r>
      <w:r w:rsidRPr="00E1753D">
        <w:rPr>
          <w:rFonts w:hint="eastAsia"/>
          <w:lang w:eastAsia="zh-CN"/>
        </w:rPr>
        <w:t>MHz</w:t>
      </w:r>
      <w:r w:rsidRPr="00E1753D">
        <w:rPr>
          <w:rFonts w:hint="eastAsia"/>
          <w:lang w:eastAsia="zh-CN"/>
        </w:rPr>
        <w:t>频段的空对地方向。</w:t>
      </w:r>
      <w:r w:rsidRPr="00E1753D">
        <w:rPr>
          <w:rFonts w:hint="eastAsia"/>
          <w:lang w:eastAsia="zh-CN"/>
        </w:rPr>
        <w:t>IMT</w:t>
      </w:r>
      <w:r w:rsidRPr="00E1753D">
        <w:rPr>
          <w:rFonts w:hint="eastAsia"/>
          <w:lang w:eastAsia="zh-CN"/>
        </w:rPr>
        <w:t>的卫星和地面部分均已部署于，或正在考虑进一步部署于</w:t>
      </w:r>
      <w:r w:rsidRPr="00E1753D">
        <w:rPr>
          <w:rFonts w:hint="eastAsia"/>
          <w:lang w:eastAsia="zh-CN"/>
        </w:rPr>
        <w:t>1</w:t>
      </w:r>
      <w:r w:rsidRPr="00E1753D">
        <w:rPr>
          <w:lang w:eastAsia="zh-CN"/>
        </w:rPr>
        <w:t> </w:t>
      </w:r>
      <w:r w:rsidRPr="00E1753D">
        <w:rPr>
          <w:rFonts w:hint="eastAsia"/>
          <w:lang w:eastAsia="zh-CN"/>
        </w:rPr>
        <w:t>980-2 010</w:t>
      </w:r>
      <w:r>
        <w:rPr>
          <w:lang w:val="en-US" w:eastAsia="zh-CN"/>
        </w:rPr>
        <w:t> </w:t>
      </w:r>
      <w:r w:rsidRPr="00E1753D">
        <w:rPr>
          <w:rFonts w:hint="eastAsia"/>
          <w:lang w:eastAsia="zh-CN"/>
        </w:rPr>
        <w:t>MHz</w:t>
      </w:r>
      <w:r w:rsidRPr="00E1753D">
        <w:rPr>
          <w:rFonts w:hint="eastAsia"/>
          <w:lang w:eastAsia="zh-CN"/>
        </w:rPr>
        <w:t>和</w:t>
      </w:r>
      <w:r w:rsidRPr="00E1753D">
        <w:rPr>
          <w:rFonts w:hint="eastAsia"/>
          <w:lang w:eastAsia="zh-CN"/>
        </w:rPr>
        <w:t>2 170-</w:t>
      </w:r>
      <w:proofErr w:type="gramStart"/>
      <w:r w:rsidRPr="00E1753D">
        <w:rPr>
          <w:rFonts w:hint="eastAsia"/>
          <w:lang w:eastAsia="zh-CN"/>
        </w:rPr>
        <w:t>2</w:t>
      </w:r>
      <w:r w:rsidR="00953633">
        <w:rPr>
          <w:lang w:val="en-US" w:eastAsia="zh-CN"/>
        </w:rPr>
        <w:t> </w:t>
      </w:r>
      <w:r w:rsidRPr="00E1753D">
        <w:rPr>
          <w:rFonts w:hint="eastAsia"/>
          <w:lang w:eastAsia="zh-CN"/>
        </w:rPr>
        <w:t xml:space="preserve"> 200</w:t>
      </w:r>
      <w:proofErr w:type="gramEnd"/>
      <w:r w:rsidRPr="00E1753D">
        <w:rPr>
          <w:rFonts w:hint="eastAsia"/>
          <w:lang w:eastAsia="zh-CN"/>
        </w:rPr>
        <w:t xml:space="preserve"> MHz</w:t>
      </w:r>
      <w:r w:rsidRPr="00E1753D">
        <w:rPr>
          <w:rFonts w:hint="eastAsia"/>
          <w:lang w:eastAsia="zh-CN"/>
        </w:rPr>
        <w:t>频段。</w:t>
      </w:r>
    </w:p>
    <w:p w14:paraId="39F8AFE1" w14:textId="77777777" w:rsidR="000F31F2" w:rsidRDefault="001B5C19" w:rsidP="000F31F2">
      <w:pPr>
        <w:ind w:firstLineChars="200" w:firstLine="480"/>
        <w:rPr>
          <w:rFonts w:eastAsia="STKaiti"/>
          <w:lang w:eastAsia="zh-CN"/>
        </w:rPr>
      </w:pPr>
      <w:bookmarkStart w:id="7" w:name="lt_pId039"/>
      <w:r w:rsidRPr="00E1753D">
        <w:rPr>
          <w:rFonts w:hint="eastAsia"/>
          <w:lang w:eastAsia="zh-CN"/>
        </w:rPr>
        <w:t>第</w:t>
      </w:r>
      <w:r w:rsidRPr="00E1753D">
        <w:rPr>
          <w:rFonts w:hint="eastAsia"/>
          <w:b/>
          <w:lang w:eastAsia="zh-CN"/>
        </w:rPr>
        <w:t>212</w:t>
      </w:r>
      <w:r w:rsidRPr="00E1753D">
        <w:rPr>
          <w:rFonts w:hint="eastAsia"/>
          <w:lang w:eastAsia="zh-CN"/>
        </w:rPr>
        <w:t>号决议</w:t>
      </w:r>
      <w:r w:rsidRPr="00E1753D">
        <w:rPr>
          <w:rFonts w:hint="eastAsia"/>
          <w:b/>
          <w:lang w:eastAsia="zh-CN"/>
        </w:rPr>
        <w:t>（</w:t>
      </w:r>
      <w:r w:rsidRPr="00E1753D">
        <w:rPr>
          <w:rFonts w:hint="eastAsia"/>
          <w:b/>
          <w:lang w:eastAsia="zh-CN"/>
        </w:rPr>
        <w:t>WRC-15</w:t>
      </w:r>
      <w:r w:rsidRPr="00E1753D">
        <w:rPr>
          <w:rFonts w:hint="eastAsia"/>
          <w:b/>
          <w:lang w:eastAsia="zh-CN"/>
        </w:rPr>
        <w:t>，修订版）</w:t>
      </w:r>
      <w:r w:rsidRPr="00E1753D">
        <w:rPr>
          <w:rFonts w:hint="eastAsia"/>
          <w:lang w:eastAsia="ja-JP"/>
        </w:rPr>
        <w:t>请</w:t>
      </w:r>
      <w:r w:rsidRPr="00E1753D">
        <w:rPr>
          <w:rFonts w:eastAsia="STKaiti" w:hint="eastAsia"/>
          <w:lang w:eastAsia="zh-CN"/>
        </w:rPr>
        <w:t>“</w:t>
      </w:r>
      <w:r w:rsidRPr="00E1753D">
        <w:rPr>
          <w:rFonts w:eastAsia="STKaiti" w:hint="eastAsia"/>
          <w:lang w:eastAsia="ja-JP"/>
        </w:rPr>
        <w:t>ITU-R</w:t>
      </w:r>
      <w:r w:rsidRPr="00E1753D">
        <w:rPr>
          <w:rFonts w:eastAsia="STKaiti" w:hint="eastAsia"/>
          <w:lang w:eastAsia="ja-JP"/>
        </w:rPr>
        <w:t>研究可能的技术和操作措施，以确保</w:t>
      </w:r>
      <w:r w:rsidRPr="00E1753D">
        <w:rPr>
          <w:rFonts w:eastAsia="STKaiti" w:hint="eastAsia"/>
          <w:lang w:eastAsia="ja-JP"/>
        </w:rPr>
        <w:t>IMT</w:t>
      </w:r>
      <w:r w:rsidRPr="00E1753D">
        <w:rPr>
          <w:rFonts w:eastAsia="STKaiti" w:hint="eastAsia"/>
          <w:lang w:eastAsia="ja-JP"/>
        </w:rPr>
        <w:t>地面部分（移动业务内）和</w:t>
      </w:r>
      <w:r w:rsidRPr="00E1753D">
        <w:rPr>
          <w:rFonts w:eastAsia="STKaiti" w:hint="eastAsia"/>
          <w:lang w:eastAsia="ja-JP"/>
        </w:rPr>
        <w:t>IMT</w:t>
      </w:r>
      <w:r w:rsidRPr="00E1753D">
        <w:rPr>
          <w:rFonts w:eastAsia="STKaiti" w:hint="eastAsia"/>
          <w:lang w:eastAsia="ja-JP"/>
        </w:rPr>
        <w:t>卫星部分（</w:t>
      </w:r>
      <w:r w:rsidRPr="00E1753D">
        <w:rPr>
          <w:rFonts w:eastAsia="STKaiti" w:hint="eastAsia"/>
          <w:lang w:eastAsia="zh-CN"/>
        </w:rPr>
        <w:t>移动业务和</w:t>
      </w:r>
      <w:r w:rsidRPr="00E1753D">
        <w:rPr>
          <w:rFonts w:eastAsia="STKaiti" w:hint="eastAsia"/>
          <w:lang w:eastAsia="ja-JP"/>
        </w:rPr>
        <w:t>卫星移动业务内）在移动业务与卫星移动业务在不同国家共用的</w:t>
      </w:r>
      <w:r w:rsidRPr="00E1753D">
        <w:rPr>
          <w:rFonts w:eastAsia="STKaiti" w:hint="eastAsia"/>
          <w:lang w:eastAsia="ja-JP"/>
        </w:rPr>
        <w:t>1 980-2 010 MHz</w:t>
      </w:r>
      <w:r w:rsidRPr="00E1753D">
        <w:rPr>
          <w:rFonts w:eastAsia="STKaiti" w:hint="eastAsia"/>
          <w:lang w:eastAsia="ja-JP"/>
        </w:rPr>
        <w:t>和</w:t>
      </w:r>
      <w:r w:rsidRPr="00E1753D">
        <w:rPr>
          <w:rFonts w:eastAsia="STKaiti" w:hint="eastAsia"/>
          <w:lang w:eastAsia="ja-JP"/>
        </w:rPr>
        <w:t>2 170-2 200 MHz</w:t>
      </w:r>
      <w:r w:rsidRPr="00E1753D">
        <w:rPr>
          <w:rFonts w:eastAsia="STKaiti" w:hint="eastAsia"/>
          <w:lang w:eastAsia="ja-JP"/>
        </w:rPr>
        <w:t>频段内的共存和兼容，特别用于部署独立的</w:t>
      </w:r>
      <w:r w:rsidRPr="00E1753D">
        <w:rPr>
          <w:rFonts w:eastAsia="STKaiti" w:hint="eastAsia"/>
          <w:lang w:eastAsia="ja-JP"/>
        </w:rPr>
        <w:t>IMT</w:t>
      </w:r>
      <w:r w:rsidRPr="00E1753D">
        <w:rPr>
          <w:rFonts w:eastAsia="STKaiti" w:hint="eastAsia"/>
          <w:lang w:eastAsia="ja-JP"/>
        </w:rPr>
        <w:t>卫星部分和地面部分，并促进</w:t>
      </w:r>
      <w:r w:rsidRPr="00E1753D">
        <w:rPr>
          <w:rFonts w:eastAsia="STKaiti" w:hint="eastAsia"/>
          <w:lang w:eastAsia="ja-JP"/>
        </w:rPr>
        <w:t>IMT</w:t>
      </w:r>
      <w:r w:rsidRPr="00E1753D">
        <w:rPr>
          <w:rFonts w:eastAsia="STKaiti" w:hint="eastAsia"/>
          <w:lang w:eastAsia="ja-JP"/>
        </w:rPr>
        <w:t>卫星和地面两部分的发展</w:t>
      </w:r>
      <w:r w:rsidRPr="00E1753D">
        <w:rPr>
          <w:rFonts w:eastAsia="STKaiti" w:hint="eastAsia"/>
          <w:lang w:eastAsia="zh-CN"/>
        </w:rPr>
        <w:t>”</w:t>
      </w:r>
      <w:bookmarkEnd w:id="7"/>
      <w:r w:rsidRPr="00E1753D">
        <w:rPr>
          <w:rFonts w:eastAsia="STKaiti" w:hint="eastAsia"/>
          <w:lang w:eastAsia="zh-CN"/>
        </w:rPr>
        <w:t>。</w:t>
      </w:r>
    </w:p>
    <w:p w14:paraId="43F27CA2" w14:textId="1001F1CD" w:rsidR="0061727A" w:rsidRPr="00FF2331" w:rsidRDefault="009B6E75" w:rsidP="000F31F2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此外，当</w:t>
      </w:r>
      <w:r>
        <w:rPr>
          <w:rFonts w:hint="eastAsia"/>
          <w:lang w:val="en-US" w:eastAsia="zh-CN"/>
        </w:rPr>
        <w:t>IMT</w:t>
      </w:r>
      <w:r>
        <w:rPr>
          <w:rFonts w:hint="eastAsia"/>
          <w:lang w:val="en-US" w:eastAsia="zh-CN"/>
        </w:rPr>
        <w:t>的卫星和地面部分部署在邻近地理区域的</w:t>
      </w:r>
      <w:r w:rsidRPr="003E5ED5">
        <w:rPr>
          <w:lang w:val="en-US" w:eastAsia="zh-CN"/>
        </w:rPr>
        <w:t>1 980-2 010 MHz</w:t>
      </w:r>
      <w:r>
        <w:rPr>
          <w:rFonts w:hint="eastAsia"/>
          <w:lang w:val="en-US" w:eastAsia="zh-CN"/>
        </w:rPr>
        <w:t>和</w:t>
      </w:r>
      <w:r w:rsidRPr="003E5ED5">
        <w:rPr>
          <w:lang w:val="en-US" w:eastAsia="zh-CN"/>
        </w:rPr>
        <w:t>2 170-2</w:t>
      </w:r>
      <w:r w:rsidR="009306BF">
        <w:rPr>
          <w:lang w:val="en-US" w:eastAsia="zh-CN"/>
        </w:rPr>
        <w:t> </w:t>
      </w:r>
      <w:r w:rsidRPr="003E5ED5">
        <w:rPr>
          <w:lang w:val="en-US" w:eastAsia="zh-CN"/>
        </w:rPr>
        <w:t>200</w:t>
      </w:r>
      <w:r w:rsidR="009306BF">
        <w:rPr>
          <w:lang w:val="en-US" w:eastAsia="zh-CN"/>
        </w:rPr>
        <w:t> </w:t>
      </w:r>
      <w:r w:rsidRPr="003E5ED5">
        <w:rPr>
          <w:lang w:val="en-US" w:eastAsia="zh-CN"/>
        </w:rPr>
        <w:t>MHz</w:t>
      </w:r>
      <w:r>
        <w:rPr>
          <w:rFonts w:hint="eastAsia"/>
          <w:lang w:val="en-US" w:eastAsia="zh-CN"/>
        </w:rPr>
        <w:t>频段内时，可能需要采取技术和操作措施以避免有害干扰。</w:t>
      </w:r>
    </w:p>
    <w:p w14:paraId="48A43229" w14:textId="13D8CBA4" w:rsidR="0061727A" w:rsidRPr="00256077" w:rsidRDefault="000F31F2" w:rsidP="000F31F2">
      <w:pPr>
        <w:ind w:firstLineChars="200" w:firstLine="480"/>
        <w:rPr>
          <w:highlight w:val="yellow"/>
          <w:lang w:eastAsia="zh-CN"/>
        </w:rPr>
      </w:pPr>
      <w:r w:rsidRPr="00E1753D">
        <w:rPr>
          <w:rFonts w:hint="eastAsia"/>
          <w:lang w:eastAsia="zh-CN"/>
        </w:rPr>
        <w:t>根据第</w:t>
      </w:r>
      <w:r w:rsidRPr="00E1753D">
        <w:rPr>
          <w:rFonts w:hint="eastAsia"/>
          <w:b/>
          <w:lang w:eastAsia="zh-CN"/>
        </w:rPr>
        <w:t>212</w:t>
      </w:r>
      <w:r w:rsidRPr="00E1753D">
        <w:rPr>
          <w:rFonts w:hint="eastAsia"/>
          <w:lang w:eastAsia="zh-CN"/>
        </w:rPr>
        <w:t>号决议</w:t>
      </w:r>
      <w:r w:rsidRPr="00E1753D">
        <w:rPr>
          <w:rFonts w:hint="eastAsia"/>
          <w:b/>
          <w:lang w:eastAsia="zh-CN"/>
        </w:rPr>
        <w:t>（</w:t>
      </w:r>
      <w:r w:rsidRPr="00E1753D">
        <w:rPr>
          <w:rFonts w:hint="eastAsia"/>
          <w:b/>
          <w:lang w:eastAsia="zh-CN"/>
        </w:rPr>
        <w:t>WRC-15</w:t>
      </w:r>
      <w:r w:rsidRPr="00E1753D">
        <w:rPr>
          <w:rFonts w:hint="eastAsia"/>
          <w:b/>
          <w:lang w:eastAsia="zh-CN"/>
        </w:rPr>
        <w:t>，修订版）</w:t>
      </w:r>
      <w:r w:rsidRPr="00E1753D">
        <w:rPr>
          <w:rFonts w:hint="eastAsia"/>
          <w:lang w:eastAsia="zh-CN"/>
        </w:rPr>
        <w:t>，对邻国</w:t>
      </w:r>
      <w:r w:rsidRPr="00E1753D">
        <w:rPr>
          <w:rFonts w:hint="eastAsia"/>
          <w:lang w:eastAsia="zh-CN"/>
        </w:rPr>
        <w:t>/</w:t>
      </w:r>
      <w:r w:rsidRPr="00E1753D">
        <w:rPr>
          <w:rFonts w:hint="eastAsia"/>
          <w:lang w:eastAsia="zh-CN"/>
        </w:rPr>
        <w:t>不同的相关国家</w:t>
      </w:r>
      <w:r w:rsidRPr="00E1753D">
        <w:rPr>
          <w:rFonts w:hint="eastAsia"/>
          <w:lang w:eastAsia="zh-CN"/>
        </w:rPr>
        <w:t>/</w:t>
      </w:r>
      <w:r w:rsidRPr="00E1753D">
        <w:rPr>
          <w:rFonts w:hint="eastAsia"/>
          <w:lang w:eastAsia="zh-CN"/>
        </w:rPr>
        <w:t>不同国家的相邻地理区域中</w:t>
      </w:r>
      <w:r w:rsidRPr="00E1753D">
        <w:rPr>
          <w:rFonts w:hint="eastAsia"/>
          <w:lang w:eastAsia="zh-CN"/>
        </w:rPr>
        <w:t>IMT</w:t>
      </w:r>
      <w:r w:rsidRPr="00E1753D">
        <w:rPr>
          <w:rFonts w:hint="eastAsia"/>
          <w:lang w:eastAsia="zh-CN"/>
        </w:rPr>
        <w:t>地面部分（</w:t>
      </w:r>
      <w:r w:rsidRPr="00E1753D">
        <w:rPr>
          <w:lang w:eastAsia="zh-CN"/>
        </w:rPr>
        <w:t>MS</w:t>
      </w:r>
      <w:r w:rsidRPr="00E1753D">
        <w:rPr>
          <w:rFonts w:hint="eastAsia"/>
          <w:lang w:eastAsia="zh-CN"/>
        </w:rPr>
        <w:t>中）和</w:t>
      </w:r>
      <w:r w:rsidRPr="00E1753D">
        <w:rPr>
          <w:rFonts w:hint="eastAsia"/>
          <w:lang w:eastAsia="zh-CN"/>
        </w:rPr>
        <w:t>IMT</w:t>
      </w:r>
      <w:r w:rsidRPr="00E1753D">
        <w:rPr>
          <w:rFonts w:hint="eastAsia"/>
          <w:lang w:eastAsia="zh-CN"/>
        </w:rPr>
        <w:t>的卫星部分（</w:t>
      </w:r>
      <w:r w:rsidRPr="00E1753D">
        <w:rPr>
          <w:lang w:eastAsia="zh-CN"/>
        </w:rPr>
        <w:t>MS</w:t>
      </w:r>
      <w:r w:rsidRPr="00E1753D">
        <w:rPr>
          <w:rFonts w:hint="eastAsia"/>
          <w:lang w:eastAsia="zh-CN"/>
        </w:rPr>
        <w:t>和</w:t>
      </w:r>
      <w:r w:rsidRPr="00E1753D">
        <w:rPr>
          <w:lang w:eastAsia="zh-CN"/>
        </w:rPr>
        <w:t>MSS</w:t>
      </w:r>
      <w:r w:rsidRPr="00E1753D">
        <w:rPr>
          <w:rFonts w:hint="eastAsia"/>
          <w:lang w:eastAsia="zh-CN"/>
        </w:rPr>
        <w:t>中）共存和兼容的问题进行了研究，以促进</w:t>
      </w:r>
      <w:r w:rsidRPr="00E1753D">
        <w:rPr>
          <w:rFonts w:hint="eastAsia"/>
          <w:lang w:eastAsia="zh-CN"/>
        </w:rPr>
        <w:t>IMT</w:t>
      </w:r>
      <w:r w:rsidRPr="00E1753D">
        <w:rPr>
          <w:rFonts w:hint="eastAsia"/>
          <w:lang w:eastAsia="zh-CN"/>
        </w:rPr>
        <w:t>的卫星和地面两部分的发展。</w:t>
      </w:r>
    </w:p>
    <w:p w14:paraId="5F8A583D" w14:textId="2267EABA" w:rsidR="000F31F2" w:rsidRDefault="000F31F2" w:rsidP="000F31F2">
      <w:pPr>
        <w:ind w:firstLineChars="200" w:firstLine="480"/>
        <w:rPr>
          <w:highlight w:val="green"/>
          <w:lang w:val="en-US" w:eastAsia="zh-CN"/>
        </w:rPr>
      </w:pPr>
      <w:r w:rsidRPr="00E1753D">
        <w:rPr>
          <w:rFonts w:hint="eastAsia"/>
          <w:lang w:eastAsia="zh-CN"/>
        </w:rPr>
        <w:lastRenderedPageBreak/>
        <w:t>WRC-19</w:t>
      </w:r>
      <w:r w:rsidRPr="00E1753D">
        <w:rPr>
          <w:rFonts w:hint="eastAsia"/>
          <w:lang w:eastAsia="zh-CN"/>
        </w:rPr>
        <w:t>议项</w:t>
      </w:r>
      <w:r w:rsidRPr="00E1753D">
        <w:rPr>
          <w:rFonts w:hint="eastAsia"/>
          <w:lang w:eastAsia="zh-CN"/>
        </w:rPr>
        <w:t>9.1</w:t>
      </w:r>
      <w:r w:rsidRPr="00E1753D">
        <w:rPr>
          <w:rFonts w:hint="eastAsia"/>
          <w:lang w:eastAsia="zh-CN"/>
        </w:rPr>
        <w:t>问题</w:t>
      </w:r>
      <w:r w:rsidRPr="00E1753D">
        <w:rPr>
          <w:rFonts w:hint="eastAsia"/>
          <w:lang w:eastAsia="zh-CN"/>
        </w:rPr>
        <w:t>9.1.1</w:t>
      </w:r>
      <w:r w:rsidRPr="00E1753D">
        <w:rPr>
          <w:rFonts w:hint="eastAsia"/>
          <w:lang w:eastAsia="zh-CN"/>
        </w:rPr>
        <w:t>的范围严格限于研究可能的技术和操作措施，以确保相邻地理区域中</w:t>
      </w:r>
      <w:r w:rsidRPr="00E1753D">
        <w:rPr>
          <w:rFonts w:hint="eastAsia"/>
          <w:lang w:eastAsia="zh-CN"/>
        </w:rPr>
        <w:t>1 980-2 010 MHz</w:t>
      </w:r>
      <w:r w:rsidRPr="00E1753D">
        <w:rPr>
          <w:rFonts w:hint="eastAsia"/>
          <w:lang w:eastAsia="zh-CN"/>
        </w:rPr>
        <w:t>和</w:t>
      </w:r>
      <w:r w:rsidRPr="00E1753D">
        <w:rPr>
          <w:rFonts w:hint="eastAsia"/>
          <w:lang w:eastAsia="zh-CN"/>
        </w:rPr>
        <w:t>2 170-2 200 MHz</w:t>
      </w:r>
      <w:r w:rsidRPr="00E1753D">
        <w:rPr>
          <w:rFonts w:hint="eastAsia"/>
          <w:lang w:eastAsia="zh-CN"/>
        </w:rPr>
        <w:t>频段内</w:t>
      </w:r>
      <w:r w:rsidRPr="00E1753D">
        <w:rPr>
          <w:rFonts w:hint="eastAsia"/>
          <w:lang w:eastAsia="zh-CN"/>
        </w:rPr>
        <w:t>IMT</w:t>
      </w:r>
      <w:r w:rsidRPr="00E1753D">
        <w:rPr>
          <w:rFonts w:hint="eastAsia"/>
          <w:lang w:eastAsia="zh-CN"/>
        </w:rPr>
        <w:t>地面部分与</w:t>
      </w:r>
      <w:r w:rsidRPr="00E1753D">
        <w:rPr>
          <w:rFonts w:hint="eastAsia"/>
          <w:lang w:eastAsia="zh-CN"/>
        </w:rPr>
        <w:t>IMT</w:t>
      </w:r>
      <w:r w:rsidRPr="00E1753D">
        <w:rPr>
          <w:rFonts w:hint="eastAsia"/>
          <w:lang w:eastAsia="zh-CN"/>
        </w:rPr>
        <w:t>卫星部分之间的共存和兼容性，如第</w:t>
      </w:r>
      <w:r w:rsidRPr="00E1753D">
        <w:rPr>
          <w:b/>
          <w:bCs/>
          <w:lang w:eastAsia="zh-CN"/>
        </w:rPr>
        <w:t>212</w:t>
      </w:r>
      <w:r w:rsidRPr="00E1753D">
        <w:rPr>
          <w:rFonts w:hint="eastAsia"/>
          <w:lang w:eastAsia="zh-CN"/>
        </w:rPr>
        <w:t>号决议</w:t>
      </w:r>
      <w:r w:rsidRPr="00E1753D">
        <w:rPr>
          <w:rFonts w:hint="eastAsia"/>
          <w:b/>
          <w:bCs/>
          <w:lang w:eastAsia="zh-CN"/>
        </w:rPr>
        <w:t>（</w:t>
      </w:r>
      <w:r w:rsidRPr="00E1753D">
        <w:rPr>
          <w:b/>
          <w:bCs/>
          <w:lang w:eastAsia="zh-CN"/>
        </w:rPr>
        <w:t>WRC-15</w:t>
      </w:r>
      <w:r w:rsidRPr="00E1753D">
        <w:rPr>
          <w:rFonts w:hint="eastAsia"/>
          <w:b/>
          <w:bCs/>
          <w:lang w:eastAsia="zh-CN"/>
        </w:rPr>
        <w:t>，修订版）</w:t>
      </w:r>
      <w:r w:rsidRPr="00E1753D">
        <w:rPr>
          <w:rFonts w:hint="eastAsia"/>
          <w:lang w:eastAsia="zh-CN"/>
        </w:rPr>
        <w:t>所指出的那样。此外，规则措施或对《无线电规则》的任何更改均不在</w:t>
      </w:r>
      <w:r w:rsidRPr="00E1753D">
        <w:rPr>
          <w:rFonts w:hint="eastAsia"/>
          <w:lang w:eastAsia="zh-CN"/>
        </w:rPr>
        <w:t>WRC-19</w:t>
      </w:r>
      <w:r w:rsidRPr="00E1753D">
        <w:rPr>
          <w:rFonts w:hint="eastAsia"/>
          <w:lang w:eastAsia="zh-CN"/>
        </w:rPr>
        <w:t>议项</w:t>
      </w:r>
      <w:r w:rsidRPr="00E1753D">
        <w:rPr>
          <w:rFonts w:hint="eastAsia"/>
          <w:lang w:eastAsia="zh-CN"/>
        </w:rPr>
        <w:t>9.1</w:t>
      </w:r>
      <w:r w:rsidRPr="00E1753D">
        <w:rPr>
          <w:rFonts w:hint="eastAsia"/>
          <w:lang w:eastAsia="zh-CN"/>
        </w:rPr>
        <w:t>问题</w:t>
      </w:r>
      <w:r w:rsidRPr="00E1753D">
        <w:rPr>
          <w:rFonts w:hint="eastAsia"/>
          <w:lang w:eastAsia="zh-CN"/>
        </w:rPr>
        <w:t>9</w:t>
      </w:r>
      <w:r w:rsidRPr="00E1753D">
        <w:rPr>
          <w:lang w:eastAsia="zh-CN"/>
        </w:rPr>
        <w:t>.1.1</w:t>
      </w:r>
      <w:r w:rsidRPr="00E1753D">
        <w:rPr>
          <w:rFonts w:hint="eastAsia"/>
          <w:lang w:eastAsia="zh-CN"/>
        </w:rPr>
        <w:t>的范围内。</w:t>
      </w:r>
    </w:p>
    <w:p w14:paraId="52DD82DD" w14:textId="0AB8479A" w:rsidR="0061727A" w:rsidRPr="00256077" w:rsidRDefault="000F31F2" w:rsidP="000F31F2">
      <w:pPr>
        <w:ind w:firstLineChars="200" w:firstLine="480"/>
        <w:rPr>
          <w:highlight w:val="yellow"/>
          <w:lang w:val="en-US" w:eastAsia="zh-CN"/>
        </w:rPr>
      </w:pPr>
      <w:r w:rsidRPr="00E1753D">
        <w:rPr>
          <w:lang w:eastAsia="zh-CN"/>
        </w:rPr>
        <w:t>ITU-R</w:t>
      </w:r>
      <w:r w:rsidRPr="00E1753D">
        <w:rPr>
          <w:rFonts w:hint="eastAsia"/>
          <w:lang w:eastAsia="zh-CN"/>
        </w:rPr>
        <w:t>研究得出结论，根据第</w:t>
      </w:r>
      <w:r w:rsidRPr="00E1753D">
        <w:rPr>
          <w:rFonts w:hint="eastAsia"/>
          <w:b/>
          <w:lang w:eastAsia="zh-CN"/>
        </w:rPr>
        <w:t>212</w:t>
      </w:r>
      <w:r w:rsidRPr="00E1753D">
        <w:rPr>
          <w:rFonts w:hint="eastAsia"/>
          <w:lang w:eastAsia="zh-CN"/>
        </w:rPr>
        <w:t>号决议</w:t>
      </w:r>
      <w:r w:rsidRPr="00E1753D">
        <w:rPr>
          <w:rFonts w:hint="eastAsia"/>
          <w:b/>
          <w:lang w:eastAsia="zh-CN"/>
        </w:rPr>
        <w:t>（</w:t>
      </w:r>
      <w:r w:rsidRPr="00E1753D">
        <w:rPr>
          <w:rFonts w:hint="eastAsia"/>
          <w:b/>
          <w:lang w:eastAsia="zh-CN"/>
        </w:rPr>
        <w:t>WRC-15</w:t>
      </w:r>
      <w:r w:rsidRPr="00E1753D">
        <w:rPr>
          <w:rFonts w:hint="eastAsia"/>
          <w:b/>
          <w:lang w:eastAsia="zh-CN"/>
        </w:rPr>
        <w:t>，修订版）</w:t>
      </w:r>
      <w:r w:rsidRPr="00E1753D">
        <w:rPr>
          <w:rFonts w:hint="eastAsia"/>
          <w:lang w:eastAsia="zh-CN"/>
        </w:rPr>
        <w:t>研究和制定的技术和操作措施足以在所有场景下，确保不同国家相邻地理区域内</w:t>
      </w:r>
      <w:r w:rsidRPr="00E1753D">
        <w:rPr>
          <w:rFonts w:hint="eastAsia"/>
          <w:lang w:eastAsia="zh-CN"/>
        </w:rPr>
        <w:t>IMT</w:t>
      </w:r>
      <w:r w:rsidRPr="00E1753D">
        <w:rPr>
          <w:rFonts w:hint="eastAsia"/>
          <w:lang w:eastAsia="zh-CN"/>
        </w:rPr>
        <w:t>地面部分和</w:t>
      </w:r>
      <w:r w:rsidRPr="00E1753D">
        <w:rPr>
          <w:rFonts w:hint="eastAsia"/>
          <w:lang w:eastAsia="zh-CN"/>
        </w:rPr>
        <w:t>I</w:t>
      </w:r>
      <w:r w:rsidRPr="00E1753D">
        <w:rPr>
          <w:lang w:eastAsia="zh-CN"/>
        </w:rPr>
        <w:t>MT</w:t>
      </w:r>
      <w:r w:rsidRPr="00E1753D">
        <w:rPr>
          <w:rFonts w:hint="eastAsia"/>
          <w:lang w:eastAsia="zh-CN"/>
        </w:rPr>
        <w:t>卫星部分之间的共存和兼容性。此外，通过更新技术实现的技术和操作措施可以进一步促进</w:t>
      </w:r>
      <w:r w:rsidRPr="00E1753D">
        <w:rPr>
          <w:rFonts w:hint="eastAsia"/>
          <w:lang w:eastAsia="zh-CN"/>
        </w:rPr>
        <w:t>IMT</w:t>
      </w:r>
      <w:r w:rsidRPr="00E1753D">
        <w:rPr>
          <w:rFonts w:hint="eastAsia"/>
          <w:lang w:eastAsia="zh-CN"/>
        </w:rPr>
        <w:t>两个部分之间的兼容性。因此，无需在此议项问题下对《无线电规则》进行任何修改。</w:t>
      </w:r>
      <w:r w:rsidR="009B6E75">
        <w:rPr>
          <w:lang w:val="en-US" w:eastAsia="zh-CN"/>
        </w:rPr>
        <w:t xml:space="preserve"> </w:t>
      </w:r>
      <w:r w:rsidRPr="00E1753D">
        <w:rPr>
          <w:rFonts w:hint="eastAsia"/>
          <w:lang w:eastAsia="zh-CN"/>
        </w:rPr>
        <w:t>由于不同国家相邻地理区域内</w:t>
      </w:r>
      <w:r w:rsidRPr="00E1753D">
        <w:rPr>
          <w:rFonts w:hint="eastAsia"/>
          <w:lang w:eastAsia="zh-CN"/>
        </w:rPr>
        <w:t>IMT</w:t>
      </w:r>
      <w:r w:rsidRPr="00E1753D">
        <w:rPr>
          <w:rFonts w:hint="eastAsia"/>
          <w:lang w:eastAsia="zh-CN"/>
        </w:rPr>
        <w:t>卫星部分和</w:t>
      </w:r>
      <w:r w:rsidRPr="00E1753D">
        <w:rPr>
          <w:rFonts w:hint="eastAsia"/>
          <w:lang w:eastAsia="zh-CN"/>
        </w:rPr>
        <w:t>I</w:t>
      </w:r>
      <w:r w:rsidRPr="00E1753D">
        <w:rPr>
          <w:lang w:eastAsia="zh-CN"/>
        </w:rPr>
        <w:t>MT</w:t>
      </w:r>
      <w:r w:rsidRPr="00E1753D">
        <w:rPr>
          <w:rFonts w:hint="eastAsia"/>
          <w:lang w:eastAsia="zh-CN"/>
        </w:rPr>
        <w:t>地面部分具有独特且不同的系统特性和部署场景，因此受影响主管部门之间的双边</w:t>
      </w:r>
      <w:r w:rsidRPr="00E1753D">
        <w:rPr>
          <w:rFonts w:hint="eastAsia"/>
          <w:lang w:eastAsia="zh-CN"/>
        </w:rPr>
        <w:t>/</w:t>
      </w:r>
      <w:r w:rsidRPr="00E1753D">
        <w:rPr>
          <w:rFonts w:hint="eastAsia"/>
          <w:lang w:eastAsia="zh-CN"/>
        </w:rPr>
        <w:t>多边讨论提供了更大的操作灵活性，同时确保部署在不同国家的两部分之间的共存。</w:t>
      </w:r>
    </w:p>
    <w:p w14:paraId="16F241DD" w14:textId="764617F4" w:rsidR="0061727A" w:rsidRPr="0020068A" w:rsidRDefault="009B6E75" w:rsidP="0061727A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5B806B04" w14:textId="79B984D5" w:rsidR="00622560" w:rsidRDefault="0061727A" w:rsidP="00AA6BA6">
      <w:pPr>
        <w:ind w:firstLineChars="200" w:firstLine="480"/>
        <w:rPr>
          <w:lang w:eastAsia="zh-CN"/>
        </w:rPr>
      </w:pPr>
      <w:r w:rsidRPr="003E5ED5">
        <w:rPr>
          <w:lang w:val="en-US" w:eastAsia="zh-CN"/>
        </w:rPr>
        <w:t>EACO</w:t>
      </w:r>
      <w:r w:rsidR="009B6E75">
        <w:rPr>
          <w:rFonts w:hint="eastAsia"/>
          <w:lang w:val="en-US" w:eastAsia="zh-CN"/>
        </w:rPr>
        <w:t>成员国支持包含不对《无线电规则》进行修改的观点</w:t>
      </w:r>
      <w:r w:rsidR="009B6E75">
        <w:rPr>
          <w:rFonts w:hint="eastAsia"/>
          <w:lang w:val="en-US" w:eastAsia="zh-CN"/>
        </w:rPr>
        <w:t>2</w:t>
      </w:r>
      <w:r w:rsidR="009B6E75">
        <w:rPr>
          <w:rFonts w:hint="eastAsia"/>
          <w:lang w:val="en-US" w:eastAsia="zh-CN"/>
        </w:rPr>
        <w:t>。研究和制定的</w:t>
      </w:r>
      <w:r w:rsidR="000F31F2" w:rsidRPr="00E1753D">
        <w:rPr>
          <w:rFonts w:hint="eastAsia"/>
          <w:lang w:eastAsia="zh-CN"/>
        </w:rPr>
        <w:t>技术和操作措施足以在所有场景下，确保不同国家相邻地理区域内</w:t>
      </w:r>
      <w:r w:rsidR="000F31F2" w:rsidRPr="00E1753D">
        <w:rPr>
          <w:rFonts w:hint="eastAsia"/>
          <w:lang w:eastAsia="zh-CN"/>
        </w:rPr>
        <w:t>IMT</w:t>
      </w:r>
      <w:r w:rsidR="000F31F2" w:rsidRPr="00E1753D">
        <w:rPr>
          <w:rFonts w:hint="eastAsia"/>
          <w:lang w:eastAsia="zh-CN"/>
        </w:rPr>
        <w:t>地面部分和</w:t>
      </w:r>
      <w:r w:rsidR="000F31F2" w:rsidRPr="00E1753D">
        <w:rPr>
          <w:rFonts w:hint="eastAsia"/>
          <w:lang w:eastAsia="zh-CN"/>
        </w:rPr>
        <w:t>I</w:t>
      </w:r>
      <w:r w:rsidR="000F31F2" w:rsidRPr="00E1753D">
        <w:rPr>
          <w:lang w:eastAsia="zh-CN"/>
        </w:rPr>
        <w:t>MT</w:t>
      </w:r>
      <w:r w:rsidR="000F31F2" w:rsidRPr="00E1753D">
        <w:rPr>
          <w:rFonts w:hint="eastAsia"/>
          <w:lang w:eastAsia="zh-CN"/>
        </w:rPr>
        <w:t>卫星部分之间的共存和兼容性。此外，</w:t>
      </w:r>
      <w:r w:rsidR="000F31F2" w:rsidRPr="00E1753D">
        <w:rPr>
          <w:rFonts w:hint="eastAsia"/>
          <w:lang w:eastAsia="zh-CN"/>
        </w:rPr>
        <w:t>IMT</w:t>
      </w:r>
      <w:r w:rsidR="009B6E75">
        <w:rPr>
          <w:rFonts w:hint="eastAsia"/>
          <w:lang w:eastAsia="zh-CN"/>
        </w:rPr>
        <w:t>卫星和地面</w:t>
      </w:r>
      <w:r w:rsidR="000F31F2" w:rsidRPr="00E1753D">
        <w:rPr>
          <w:rFonts w:hint="eastAsia"/>
          <w:lang w:eastAsia="zh-CN"/>
        </w:rPr>
        <w:t>部分的</w:t>
      </w:r>
      <w:r w:rsidR="009B6E75">
        <w:rPr>
          <w:rFonts w:hint="eastAsia"/>
          <w:lang w:eastAsia="zh-CN"/>
        </w:rPr>
        <w:t>共存可通过双边和多边协商予以实现</w:t>
      </w:r>
      <w:r w:rsidR="000F31F2" w:rsidRPr="00E1753D">
        <w:rPr>
          <w:rFonts w:hint="eastAsia"/>
          <w:lang w:eastAsia="zh-CN"/>
        </w:rPr>
        <w:t>。</w:t>
      </w:r>
    </w:p>
    <w:p w14:paraId="689670DC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6E74A427" w14:textId="77777777" w:rsidR="00C205DC" w:rsidRDefault="00C40CA5">
      <w:pPr>
        <w:pStyle w:val="Proposal"/>
      </w:pPr>
      <w:r>
        <w:rPr>
          <w:u w:val="single"/>
        </w:rPr>
        <w:lastRenderedPageBreak/>
        <w:t>NOC</w:t>
      </w:r>
      <w:r>
        <w:tab/>
        <w:t>BDI/KEN/UGA/RRW/SSD/TZA/104A21A1/1</w:t>
      </w:r>
    </w:p>
    <w:p w14:paraId="0BCA4C28" w14:textId="77777777" w:rsidR="00F56974" w:rsidRPr="00581FBB" w:rsidRDefault="00C40CA5" w:rsidP="00581FBB">
      <w:pPr>
        <w:pStyle w:val="Volumetitle"/>
        <w:rPr>
          <w:b/>
          <w:bCs/>
          <w:sz w:val="36"/>
          <w:szCs w:val="24"/>
          <w:lang w:eastAsia="zh-CN"/>
        </w:rPr>
      </w:pPr>
      <w:r w:rsidRPr="00581FBB">
        <w:rPr>
          <w:rFonts w:hint="eastAsia"/>
          <w:b/>
          <w:bCs/>
          <w:sz w:val="36"/>
          <w:szCs w:val="24"/>
          <w:lang w:eastAsia="zh-CN"/>
        </w:rPr>
        <w:t>条款</w:t>
      </w:r>
    </w:p>
    <w:p w14:paraId="7FFBCC17" w14:textId="2856C131" w:rsidR="0061727A" w:rsidRDefault="00C40CA5" w:rsidP="0061727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2C19B9">
        <w:rPr>
          <w:rFonts w:hint="eastAsia"/>
          <w:lang w:eastAsia="zh-CN"/>
        </w:rPr>
        <w:t>对于</w:t>
      </w:r>
      <w:r w:rsidR="009B6E75" w:rsidRPr="00E1753D">
        <w:rPr>
          <w:rFonts w:hint="eastAsia"/>
          <w:lang w:eastAsia="zh-CN"/>
        </w:rPr>
        <w:t>IMT</w:t>
      </w:r>
      <w:r w:rsidR="009B6E75" w:rsidRPr="00E1753D">
        <w:rPr>
          <w:rFonts w:hint="eastAsia"/>
          <w:lang w:eastAsia="zh-CN"/>
        </w:rPr>
        <w:t>地面部分和</w:t>
      </w:r>
      <w:r w:rsidR="009B6E75" w:rsidRPr="00E1753D">
        <w:rPr>
          <w:rFonts w:hint="eastAsia"/>
          <w:lang w:eastAsia="zh-CN"/>
        </w:rPr>
        <w:t>I</w:t>
      </w:r>
      <w:r w:rsidR="009B6E75" w:rsidRPr="00E1753D">
        <w:rPr>
          <w:lang w:eastAsia="zh-CN"/>
        </w:rPr>
        <w:t>MT</w:t>
      </w:r>
      <w:r w:rsidR="009B6E75" w:rsidRPr="00E1753D">
        <w:rPr>
          <w:rFonts w:hint="eastAsia"/>
          <w:lang w:eastAsia="zh-CN"/>
        </w:rPr>
        <w:t>卫星部分</w:t>
      </w:r>
      <w:r w:rsidR="002C19B9">
        <w:rPr>
          <w:rFonts w:hint="eastAsia"/>
          <w:lang w:eastAsia="zh-CN"/>
        </w:rPr>
        <w:t>在不同国家相邻地理区域内</w:t>
      </w:r>
      <w:r w:rsidR="009B6E75">
        <w:rPr>
          <w:rFonts w:hint="eastAsia"/>
          <w:lang w:eastAsia="zh-CN"/>
        </w:rPr>
        <w:t>独特和不同的</w:t>
      </w:r>
      <w:r w:rsidR="002C19B9">
        <w:rPr>
          <w:rFonts w:hint="eastAsia"/>
          <w:lang w:eastAsia="zh-CN"/>
        </w:rPr>
        <w:t>系统特性以及部署情形，受到影响的主管部门之间通过双边</w:t>
      </w:r>
      <w:r w:rsidR="002C19B9">
        <w:rPr>
          <w:lang w:eastAsia="zh-CN"/>
        </w:rPr>
        <w:t>/</w:t>
      </w:r>
      <w:r w:rsidR="002C19B9">
        <w:rPr>
          <w:rFonts w:hint="eastAsia"/>
          <w:lang w:eastAsia="zh-CN"/>
        </w:rPr>
        <w:t>多边讨论提供更大的操作灵活性，同时确保不同国家部署的两个部分的共存。此外，</w:t>
      </w:r>
      <w:r w:rsidR="002C19B9" w:rsidRPr="00E1753D">
        <w:rPr>
          <w:rFonts w:hint="eastAsia"/>
          <w:lang w:eastAsia="zh-CN"/>
        </w:rPr>
        <w:t>规则措施或对《无线电规则》的任何更改均不在</w:t>
      </w:r>
      <w:r w:rsidR="002C19B9" w:rsidRPr="00E1753D">
        <w:rPr>
          <w:rFonts w:hint="eastAsia"/>
          <w:lang w:eastAsia="zh-CN"/>
        </w:rPr>
        <w:t>WRC-19</w:t>
      </w:r>
      <w:r w:rsidR="002C19B9" w:rsidRPr="00E1753D">
        <w:rPr>
          <w:rFonts w:hint="eastAsia"/>
          <w:lang w:eastAsia="zh-CN"/>
        </w:rPr>
        <w:t>议项</w:t>
      </w:r>
      <w:r w:rsidR="002C19B9" w:rsidRPr="00E1753D">
        <w:rPr>
          <w:rFonts w:hint="eastAsia"/>
          <w:lang w:eastAsia="zh-CN"/>
        </w:rPr>
        <w:t>9.1</w:t>
      </w:r>
      <w:r w:rsidR="002C19B9" w:rsidRPr="00E1753D">
        <w:rPr>
          <w:rFonts w:hint="eastAsia"/>
          <w:lang w:eastAsia="zh-CN"/>
        </w:rPr>
        <w:t>问题</w:t>
      </w:r>
      <w:r w:rsidR="002C19B9" w:rsidRPr="00E1753D">
        <w:rPr>
          <w:rFonts w:hint="eastAsia"/>
          <w:lang w:eastAsia="zh-CN"/>
        </w:rPr>
        <w:t>9</w:t>
      </w:r>
      <w:r w:rsidR="002C19B9" w:rsidRPr="00E1753D">
        <w:rPr>
          <w:lang w:eastAsia="zh-CN"/>
        </w:rPr>
        <w:t>.1.1</w:t>
      </w:r>
      <w:r w:rsidR="002C19B9" w:rsidRPr="00E1753D">
        <w:rPr>
          <w:rFonts w:hint="eastAsia"/>
          <w:lang w:eastAsia="zh-CN"/>
        </w:rPr>
        <w:t>的范围内。</w:t>
      </w:r>
    </w:p>
    <w:p w14:paraId="0563C95A" w14:textId="77777777" w:rsidR="00C205DC" w:rsidRDefault="00C40CA5">
      <w:pPr>
        <w:pStyle w:val="Proposal"/>
      </w:pPr>
      <w:r>
        <w:rPr>
          <w:u w:val="single"/>
        </w:rPr>
        <w:t>NOC</w:t>
      </w:r>
      <w:r>
        <w:tab/>
        <w:t>BDI/KEN/UGA/RRW/SSD/TZA/104A21A1/2</w:t>
      </w:r>
    </w:p>
    <w:p w14:paraId="60304428" w14:textId="77777777" w:rsidR="00B80B1D" w:rsidRPr="009306BF" w:rsidRDefault="00C40CA5" w:rsidP="00B80B1D">
      <w:pPr>
        <w:pStyle w:val="Volumetitle"/>
        <w:rPr>
          <w:b/>
          <w:bCs/>
          <w:sz w:val="36"/>
          <w:szCs w:val="36"/>
          <w:lang w:eastAsia="zh-CN"/>
        </w:rPr>
      </w:pPr>
      <w:bookmarkStart w:id="8" w:name="_GoBack"/>
      <w:bookmarkEnd w:id="8"/>
      <w:r w:rsidRPr="009306BF">
        <w:rPr>
          <w:rFonts w:hint="eastAsia"/>
          <w:b/>
          <w:bCs/>
          <w:sz w:val="36"/>
          <w:szCs w:val="36"/>
          <w:lang w:eastAsia="zh-CN"/>
        </w:rPr>
        <w:t>附录</w:t>
      </w:r>
    </w:p>
    <w:p w14:paraId="206844B0" w14:textId="62C6F12C" w:rsidR="00CB1749" w:rsidRDefault="00C40CA5" w:rsidP="002C19B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2C19B9">
        <w:rPr>
          <w:rFonts w:hint="eastAsia"/>
          <w:lang w:eastAsia="zh-CN"/>
        </w:rPr>
        <w:t>对于</w:t>
      </w:r>
      <w:r w:rsidR="002C19B9" w:rsidRPr="00E1753D">
        <w:rPr>
          <w:rFonts w:hint="eastAsia"/>
          <w:lang w:eastAsia="zh-CN"/>
        </w:rPr>
        <w:t>IMT</w:t>
      </w:r>
      <w:r w:rsidR="002C19B9" w:rsidRPr="00E1753D">
        <w:rPr>
          <w:rFonts w:hint="eastAsia"/>
          <w:lang w:eastAsia="zh-CN"/>
        </w:rPr>
        <w:t>地面部分和</w:t>
      </w:r>
      <w:r w:rsidR="002C19B9" w:rsidRPr="00E1753D">
        <w:rPr>
          <w:rFonts w:hint="eastAsia"/>
          <w:lang w:eastAsia="zh-CN"/>
        </w:rPr>
        <w:t>I</w:t>
      </w:r>
      <w:r w:rsidR="002C19B9" w:rsidRPr="00E1753D">
        <w:rPr>
          <w:lang w:eastAsia="zh-CN"/>
        </w:rPr>
        <w:t>MT</w:t>
      </w:r>
      <w:r w:rsidR="002C19B9" w:rsidRPr="00E1753D">
        <w:rPr>
          <w:rFonts w:hint="eastAsia"/>
          <w:lang w:eastAsia="zh-CN"/>
        </w:rPr>
        <w:t>卫星部分</w:t>
      </w:r>
      <w:r w:rsidR="002C19B9">
        <w:rPr>
          <w:rFonts w:hint="eastAsia"/>
          <w:lang w:eastAsia="zh-CN"/>
        </w:rPr>
        <w:t>在不同国家相邻地理区域内独特和不同的系统特性以及部署情形，受到影响的主管部门之间通过双边</w:t>
      </w:r>
      <w:r w:rsidR="002C19B9">
        <w:rPr>
          <w:lang w:eastAsia="zh-CN"/>
        </w:rPr>
        <w:t>/</w:t>
      </w:r>
      <w:r w:rsidR="002C19B9">
        <w:rPr>
          <w:rFonts w:hint="eastAsia"/>
          <w:lang w:eastAsia="zh-CN"/>
        </w:rPr>
        <w:t>多边讨论提供更大的操作灵活性，同时确保不同国家部署的两个部分的共存。此外，</w:t>
      </w:r>
      <w:r w:rsidR="002C19B9" w:rsidRPr="00E1753D">
        <w:rPr>
          <w:rFonts w:hint="eastAsia"/>
          <w:lang w:eastAsia="zh-CN"/>
        </w:rPr>
        <w:t>规则措施或对《无线电规则》的任何更改均不在</w:t>
      </w:r>
      <w:r w:rsidR="002C19B9" w:rsidRPr="00E1753D">
        <w:rPr>
          <w:rFonts w:hint="eastAsia"/>
          <w:lang w:eastAsia="zh-CN"/>
        </w:rPr>
        <w:t>WRC-19</w:t>
      </w:r>
      <w:r w:rsidR="002C19B9" w:rsidRPr="00E1753D">
        <w:rPr>
          <w:rFonts w:hint="eastAsia"/>
          <w:lang w:eastAsia="zh-CN"/>
        </w:rPr>
        <w:t>议项</w:t>
      </w:r>
      <w:r w:rsidR="002C19B9" w:rsidRPr="00E1753D">
        <w:rPr>
          <w:rFonts w:hint="eastAsia"/>
          <w:lang w:eastAsia="zh-CN"/>
        </w:rPr>
        <w:t>9.1</w:t>
      </w:r>
      <w:r w:rsidR="002C19B9" w:rsidRPr="00E1753D">
        <w:rPr>
          <w:rFonts w:hint="eastAsia"/>
          <w:lang w:eastAsia="zh-CN"/>
        </w:rPr>
        <w:t>问题</w:t>
      </w:r>
      <w:r w:rsidR="002C19B9" w:rsidRPr="00E1753D">
        <w:rPr>
          <w:rFonts w:hint="eastAsia"/>
          <w:lang w:eastAsia="zh-CN"/>
        </w:rPr>
        <w:t>9</w:t>
      </w:r>
      <w:r w:rsidR="002C19B9" w:rsidRPr="00E1753D">
        <w:rPr>
          <w:lang w:eastAsia="zh-CN"/>
        </w:rPr>
        <w:t>.1.1</w:t>
      </w:r>
      <w:r w:rsidR="002C19B9" w:rsidRPr="00E1753D">
        <w:rPr>
          <w:rFonts w:hint="eastAsia"/>
          <w:lang w:eastAsia="zh-CN"/>
        </w:rPr>
        <w:t>的范围内。</w:t>
      </w:r>
    </w:p>
    <w:p w14:paraId="051F12E8" w14:textId="77777777" w:rsidR="00AA6BA6" w:rsidRDefault="00AA6BA6" w:rsidP="00AA6BA6">
      <w:pPr>
        <w:pStyle w:val="Normalend"/>
        <w:rPr>
          <w:lang w:eastAsia="zh-CN"/>
        </w:rPr>
      </w:pPr>
    </w:p>
    <w:p w14:paraId="2E02D376" w14:textId="77777777" w:rsidR="00CB1749" w:rsidRDefault="00CB1749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CB1749">
      <w:headerReference w:type="default" r:id="rId11"/>
      <w:footerReference w:type="default" r:id="rId12"/>
      <w:footerReference w:type="first" r:id="rId13"/>
      <w:type w:val="continuous"/>
      <w:pgSz w:w="11907" w:h="16840" w:code="9"/>
      <w:pgMar w:top="1418" w:right="1134" w:bottom="1134" w:left="1134" w:header="720" w:footer="720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8DCA9" w14:textId="77777777" w:rsidR="00B6115E" w:rsidRDefault="00B6115E">
      <w:r>
        <w:separator/>
      </w:r>
    </w:p>
  </w:endnote>
  <w:endnote w:type="continuationSeparator" w:id="0">
    <w:p w14:paraId="391F6743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B27FA" w14:textId="5BED3AC5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104D4">
      <w:rPr>
        <w:lang w:val="en-US"/>
      </w:rPr>
      <w:t>P:\CHI\ITU-R\CONF-R\CMR19\100\104ADD21ADD01C.docx</w:t>
    </w:r>
    <w:r>
      <w:fldChar w:fldCharType="end"/>
    </w:r>
    <w:r w:rsidR="0061727A">
      <w:t xml:space="preserve"> (462271)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6611C" w14:textId="5B0B7050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104D4">
      <w:rPr>
        <w:lang w:val="en-US"/>
      </w:rPr>
      <w:t>P:\CHI\ITU-R\CONF-R\CMR19\100\104ADD21ADD01C.docx</w:t>
    </w:r>
    <w:r>
      <w:fldChar w:fldCharType="end"/>
    </w:r>
    <w:r w:rsidR="0061727A">
      <w:t xml:space="preserve"> (462271)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CAD6C" w14:textId="77777777" w:rsidR="00B6115E" w:rsidRDefault="00B6115E">
      <w:r>
        <w:t>____________________</w:t>
      </w:r>
    </w:p>
  </w:footnote>
  <w:footnote w:type="continuationSeparator" w:id="0">
    <w:p w14:paraId="13CE1870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E8B95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DFDA5D9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104(Add.</w:t>
    </w:r>
    <w:proofErr w:type="gramStart"/>
    <w:r w:rsidR="00C929E0">
      <w:t>21)(</w:t>
    </w:r>
    <w:proofErr w:type="gramEnd"/>
    <w:r w:rsidR="00C929E0">
      <w:t>Add.1)-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0F31F2"/>
    <w:rsid w:val="00106535"/>
    <w:rsid w:val="00123C07"/>
    <w:rsid w:val="00166859"/>
    <w:rsid w:val="001765EC"/>
    <w:rsid w:val="001853E8"/>
    <w:rsid w:val="001A4E73"/>
    <w:rsid w:val="001B5C19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C19B9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71AF2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1727A"/>
    <w:rsid w:val="00622560"/>
    <w:rsid w:val="00644391"/>
    <w:rsid w:val="00647712"/>
    <w:rsid w:val="00662E12"/>
    <w:rsid w:val="00691142"/>
    <w:rsid w:val="006B67CE"/>
    <w:rsid w:val="006C38ED"/>
    <w:rsid w:val="006E0BCE"/>
    <w:rsid w:val="006E6182"/>
    <w:rsid w:val="006E6997"/>
    <w:rsid w:val="006F3C60"/>
    <w:rsid w:val="00726571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31A6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306BF"/>
    <w:rsid w:val="00953633"/>
    <w:rsid w:val="009657F9"/>
    <w:rsid w:val="0099525B"/>
    <w:rsid w:val="009B6E75"/>
    <w:rsid w:val="009C72B7"/>
    <w:rsid w:val="00A0052C"/>
    <w:rsid w:val="00A013B2"/>
    <w:rsid w:val="00A31B14"/>
    <w:rsid w:val="00A323DC"/>
    <w:rsid w:val="00A466E6"/>
    <w:rsid w:val="00A815BE"/>
    <w:rsid w:val="00A93295"/>
    <w:rsid w:val="00AA5DA1"/>
    <w:rsid w:val="00AA6BA6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C07239"/>
    <w:rsid w:val="00C205DC"/>
    <w:rsid w:val="00C364B1"/>
    <w:rsid w:val="00C40CA5"/>
    <w:rsid w:val="00C47D87"/>
    <w:rsid w:val="00C627F9"/>
    <w:rsid w:val="00C6584D"/>
    <w:rsid w:val="00C929E0"/>
    <w:rsid w:val="00CB1749"/>
    <w:rsid w:val="00CB4E5A"/>
    <w:rsid w:val="00CC73D7"/>
    <w:rsid w:val="00CF0AD7"/>
    <w:rsid w:val="00CF0BE1"/>
    <w:rsid w:val="00CF7C2B"/>
    <w:rsid w:val="00D104D4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ED3E07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44859A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fca2cab-3c4d-4bb7-93a3-7eca703d81ef" targetNamespace="http://schemas.microsoft.com/office/2006/metadata/properties" ma:root="true" ma:fieldsID="d41af5c836d734370eb92e7ee5f83852" ns2:_="" ns3:_="">
    <xsd:import namespace="996b2e75-67fd-4955-a3b0-5ab9934cb50b"/>
    <xsd:import namespace="7fca2cab-3c4d-4bb7-93a3-7eca703d81e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a2cab-3c4d-4bb7-93a3-7eca703d81e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fca2cab-3c4d-4bb7-93a3-7eca703d81ef">DPM</DPM_x0020_Author>
    <DPM_x0020_File_x0020_name xmlns="7fca2cab-3c4d-4bb7-93a3-7eca703d81ef">R16-WRC19-C-0104!A21-A1!MSW-C</DPM_x0020_File_x0020_name>
    <DPM_x0020_Version xmlns="7fca2cab-3c4d-4bb7-93a3-7eca703d81ef">DPM_2019.10.01.01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fca2cab-3c4d-4bb7-93a3-7eca703d8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dcmitype/"/>
    <ds:schemaRef ds:uri="7fca2cab-3c4d-4bb7-93a3-7eca703d81ef"/>
    <ds:schemaRef ds:uri="996b2e75-67fd-4955-a3b0-5ab9934cb50b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1440</Words>
  <Characters>1873</Characters>
  <Application>Microsoft Office Word</Application>
  <DocSecurity>0</DocSecurity>
  <Lines>71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R16-WRC19-C-0104!A21-A1!MSW-C</vt:lpstr>
    </vt:vector>
  </TitlesOfParts>
  <Manager>General Secretariat - Pool</Manager>
  <Company>International Telecommunication Union (ITU)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R16-WRC19-C-0104!A21-A1!MSW-C</dc:title>
  <dc:subject>World Radiocommunication Conference - 2019</dc:subject>
  <dc:creator>Documents Proposals Manager (DPM)</dc:creator>
  <cp:keywords>DPM_v2019.10.11.1_prod</cp:keywords>
  <dc:description/>
  <cp:lastModifiedBy>Yuan, Tianxiang</cp:lastModifiedBy>
  <cp:revision>6</cp:revision>
  <cp:lastPrinted>2019-10-17T14:47:00Z</cp:lastPrinted>
  <dcterms:created xsi:type="dcterms:W3CDTF">2019-10-17T12:33:00Z</dcterms:created>
  <dcterms:modified xsi:type="dcterms:W3CDTF">2019-10-17T14:47:00Z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