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50758B5A" w14:textId="77777777" w:rsidTr="004D3AB8">
        <w:trPr>
          <w:cantSplit/>
          <w:trHeight w:val="20"/>
        </w:trPr>
        <w:tc>
          <w:tcPr>
            <w:tcW w:w="6620" w:type="dxa"/>
          </w:tcPr>
          <w:p w14:paraId="06CC2C5D"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4" w:type="dxa"/>
          </w:tcPr>
          <w:p w14:paraId="61CEAAA6" w14:textId="77777777" w:rsidR="00280E04" w:rsidRDefault="00A375BD" w:rsidP="00D44350">
            <w:pPr>
              <w:rPr>
                <w:rtl/>
                <w:lang w:bidi="ar-EG"/>
              </w:rPr>
            </w:pPr>
            <w:r>
              <w:rPr>
                <w:noProof/>
                <w:lang w:eastAsia="zh-CN"/>
              </w:rPr>
              <w:drawing>
                <wp:inline distT="0" distB="0" distL="0" distR="0" wp14:anchorId="59D5769B" wp14:editId="6D33FEC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D78297C" w14:textId="77777777" w:rsidTr="004D3AB8">
        <w:trPr>
          <w:cantSplit/>
          <w:trHeight w:val="20"/>
        </w:trPr>
        <w:tc>
          <w:tcPr>
            <w:tcW w:w="6620" w:type="dxa"/>
            <w:tcBorders>
              <w:bottom w:val="single" w:sz="12" w:space="0" w:color="auto"/>
            </w:tcBorders>
          </w:tcPr>
          <w:p w14:paraId="486FEEDC" w14:textId="77777777" w:rsidR="00280E04" w:rsidRPr="00960962" w:rsidRDefault="00280E04" w:rsidP="00D44350">
            <w:pPr>
              <w:rPr>
                <w:rtl/>
                <w:lang w:bidi="ar-EG"/>
              </w:rPr>
            </w:pPr>
          </w:p>
        </w:tc>
        <w:tc>
          <w:tcPr>
            <w:tcW w:w="3054" w:type="dxa"/>
            <w:tcBorders>
              <w:bottom w:val="single" w:sz="12" w:space="0" w:color="auto"/>
            </w:tcBorders>
          </w:tcPr>
          <w:p w14:paraId="092B4EBC" w14:textId="77777777" w:rsidR="00280E04" w:rsidRPr="00A9645C" w:rsidRDefault="00280E04" w:rsidP="00D44350">
            <w:pPr>
              <w:rPr>
                <w:lang w:bidi="ar-EG"/>
              </w:rPr>
            </w:pPr>
          </w:p>
        </w:tc>
      </w:tr>
      <w:tr w:rsidR="00280E04" w14:paraId="10D79738" w14:textId="77777777" w:rsidTr="004D3AB8">
        <w:trPr>
          <w:cantSplit/>
          <w:trHeight w:val="20"/>
        </w:trPr>
        <w:tc>
          <w:tcPr>
            <w:tcW w:w="6620" w:type="dxa"/>
            <w:tcBorders>
              <w:top w:val="single" w:sz="12" w:space="0" w:color="auto"/>
            </w:tcBorders>
          </w:tcPr>
          <w:p w14:paraId="65DC53CF" w14:textId="77777777" w:rsidR="00280E04" w:rsidRPr="00BD6EF3" w:rsidRDefault="00280E04" w:rsidP="00A42709">
            <w:pPr>
              <w:pStyle w:val="Adress"/>
              <w:framePr w:hSpace="0" w:wrap="auto" w:xAlign="left" w:yAlign="inline"/>
              <w:spacing w:before="0"/>
              <w:rPr>
                <w:rtl/>
              </w:rPr>
            </w:pPr>
          </w:p>
        </w:tc>
        <w:tc>
          <w:tcPr>
            <w:tcW w:w="3054" w:type="dxa"/>
            <w:tcBorders>
              <w:top w:val="single" w:sz="12" w:space="0" w:color="auto"/>
            </w:tcBorders>
          </w:tcPr>
          <w:p w14:paraId="50881D44" w14:textId="77777777" w:rsidR="00280E04" w:rsidRPr="00BD6EF3" w:rsidRDefault="00280E04" w:rsidP="00A42709">
            <w:pPr>
              <w:pStyle w:val="Adress"/>
              <w:framePr w:hSpace="0" w:wrap="auto" w:xAlign="left" w:yAlign="inline"/>
              <w:spacing w:before="0"/>
            </w:pPr>
          </w:p>
        </w:tc>
      </w:tr>
      <w:tr w:rsidR="004D3AB8" w:rsidRPr="00F545E4" w14:paraId="56D40F40" w14:textId="77777777" w:rsidTr="004D3AB8">
        <w:trPr>
          <w:cantSplit/>
        </w:trPr>
        <w:tc>
          <w:tcPr>
            <w:tcW w:w="6620" w:type="dxa"/>
          </w:tcPr>
          <w:p w14:paraId="39D0E6D5" w14:textId="77777777" w:rsidR="004D3AB8" w:rsidRPr="00F545E4" w:rsidRDefault="004D3AB8" w:rsidP="004D3AB8">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4" w:type="dxa"/>
            <w:vAlign w:val="center"/>
          </w:tcPr>
          <w:p w14:paraId="1E3448A8" w14:textId="5611400B" w:rsidR="004D3AB8" w:rsidRPr="00F545E4" w:rsidRDefault="004D3AB8" w:rsidP="004D3AB8">
            <w:pPr>
              <w:pStyle w:val="Adress"/>
              <w:framePr w:hSpace="0" w:wrap="auto" w:xAlign="left" w:yAlign="inline"/>
              <w:spacing w:before="0"/>
              <w:rPr>
                <w:rtl/>
              </w:rPr>
            </w:pPr>
            <w:r w:rsidRPr="004A28F2">
              <w:rPr>
                <w:rFonts w:hint="cs"/>
                <w:rtl/>
              </w:rPr>
              <w:t xml:space="preserve">الإضافة </w:t>
            </w:r>
            <w:r w:rsidRPr="004A28F2">
              <w:t>1</w:t>
            </w:r>
            <w:r w:rsidRPr="004A28F2">
              <w:br/>
            </w:r>
            <w:r w:rsidRPr="004A28F2">
              <w:rPr>
                <w:rFonts w:eastAsia="SimSun" w:hint="cs"/>
                <w:rtl/>
              </w:rPr>
              <w:t xml:space="preserve">للوثيقة </w:t>
            </w:r>
            <w:r w:rsidRPr="004A28F2">
              <w:rPr>
                <w:rFonts w:eastAsia="SimSun"/>
              </w:rPr>
              <w:t>1</w:t>
            </w:r>
            <w:r>
              <w:rPr>
                <w:rFonts w:eastAsia="SimSun"/>
              </w:rPr>
              <w:t>04</w:t>
            </w:r>
            <w:r w:rsidRPr="004A28F2">
              <w:rPr>
                <w:rFonts w:eastAsia="SimSun"/>
              </w:rPr>
              <w:t>(Add.</w:t>
            </w:r>
            <w:proofErr w:type="gramStart"/>
            <w:r>
              <w:rPr>
                <w:rFonts w:eastAsia="SimSun"/>
              </w:rPr>
              <w:t>21</w:t>
            </w:r>
            <w:r w:rsidRPr="004A28F2">
              <w:rPr>
                <w:rFonts w:eastAsia="SimSun"/>
              </w:rPr>
              <w:t>)-</w:t>
            </w:r>
            <w:proofErr w:type="gramEnd"/>
            <w:r w:rsidRPr="004A28F2">
              <w:rPr>
                <w:rFonts w:eastAsia="SimSun"/>
              </w:rPr>
              <w:t>A</w:t>
            </w:r>
          </w:p>
        </w:tc>
      </w:tr>
      <w:tr w:rsidR="004D3AB8" w:rsidRPr="00F545E4" w14:paraId="72F12863" w14:textId="77777777" w:rsidTr="004D3AB8">
        <w:trPr>
          <w:cantSplit/>
        </w:trPr>
        <w:tc>
          <w:tcPr>
            <w:tcW w:w="6620" w:type="dxa"/>
          </w:tcPr>
          <w:p w14:paraId="2059E943" w14:textId="77777777" w:rsidR="004D3AB8" w:rsidRPr="00F545E4" w:rsidRDefault="004D3AB8" w:rsidP="004D3AB8">
            <w:pPr>
              <w:pStyle w:val="Adress"/>
              <w:framePr w:hSpace="0" w:wrap="auto" w:xAlign="left" w:yAlign="inline"/>
              <w:spacing w:before="0"/>
              <w:rPr>
                <w:rtl/>
              </w:rPr>
            </w:pPr>
          </w:p>
        </w:tc>
        <w:tc>
          <w:tcPr>
            <w:tcW w:w="3054" w:type="dxa"/>
            <w:vAlign w:val="center"/>
          </w:tcPr>
          <w:p w14:paraId="34566F1B" w14:textId="6E8C2494" w:rsidR="004D3AB8" w:rsidRPr="00F545E4" w:rsidRDefault="004D3AB8" w:rsidP="004D3AB8">
            <w:pPr>
              <w:pStyle w:val="Adress"/>
              <w:framePr w:hSpace="0" w:wrap="auto" w:xAlign="left" w:yAlign="inline"/>
              <w:spacing w:before="0"/>
              <w:rPr>
                <w:rtl/>
              </w:rPr>
            </w:pPr>
            <w:r>
              <w:rPr>
                <w:rFonts w:eastAsia="SimSun"/>
              </w:rPr>
              <w:t>9</w:t>
            </w:r>
            <w:r w:rsidRPr="004A28F2">
              <w:rPr>
                <w:rFonts w:eastAsia="SimSun"/>
                <w:rtl/>
              </w:rPr>
              <w:t xml:space="preserve"> </w:t>
            </w:r>
            <w:r>
              <w:rPr>
                <w:rFonts w:eastAsia="SimSun" w:hint="cs"/>
                <w:rtl/>
              </w:rPr>
              <w:t>أكتوبر</w:t>
            </w:r>
            <w:r w:rsidRPr="004A28F2">
              <w:rPr>
                <w:rFonts w:eastAsia="SimSun"/>
                <w:rtl/>
              </w:rPr>
              <w:t xml:space="preserve"> </w:t>
            </w:r>
            <w:r w:rsidRPr="004A28F2">
              <w:rPr>
                <w:rFonts w:eastAsia="SimSun"/>
              </w:rPr>
              <w:t>2019</w:t>
            </w:r>
          </w:p>
        </w:tc>
      </w:tr>
      <w:tr w:rsidR="004D3AB8" w:rsidRPr="00F545E4" w14:paraId="3649EAB7" w14:textId="77777777" w:rsidTr="004D3AB8">
        <w:trPr>
          <w:cantSplit/>
        </w:trPr>
        <w:tc>
          <w:tcPr>
            <w:tcW w:w="6620" w:type="dxa"/>
          </w:tcPr>
          <w:p w14:paraId="28A7460B" w14:textId="77777777" w:rsidR="004D3AB8" w:rsidRPr="00F545E4" w:rsidRDefault="004D3AB8" w:rsidP="004D3AB8">
            <w:pPr>
              <w:pStyle w:val="Adress"/>
              <w:framePr w:hSpace="0" w:wrap="auto" w:xAlign="left" w:yAlign="inline"/>
              <w:spacing w:before="0"/>
              <w:rPr>
                <w:rFonts w:eastAsia="SimSun" w:hint="eastAsia"/>
              </w:rPr>
            </w:pPr>
          </w:p>
        </w:tc>
        <w:tc>
          <w:tcPr>
            <w:tcW w:w="3054" w:type="dxa"/>
            <w:vAlign w:val="center"/>
          </w:tcPr>
          <w:p w14:paraId="3436D303" w14:textId="64536C3C" w:rsidR="004D3AB8" w:rsidRPr="00F545E4" w:rsidRDefault="004D3AB8" w:rsidP="004D3AB8">
            <w:pPr>
              <w:pStyle w:val="Adress"/>
              <w:framePr w:hSpace="0" w:wrap="auto" w:xAlign="left" w:yAlign="inline"/>
              <w:spacing w:before="0"/>
              <w:rPr>
                <w:rFonts w:eastAsia="SimSun" w:hint="eastAsia"/>
              </w:rPr>
            </w:pPr>
            <w:r w:rsidRPr="00F55E63">
              <w:rPr>
                <w:rtl/>
              </w:rPr>
              <w:t>الأصل: بالإنكليزية</w:t>
            </w:r>
          </w:p>
        </w:tc>
      </w:tr>
      <w:tr w:rsidR="00764079" w14:paraId="37B8E831" w14:textId="77777777" w:rsidTr="004D3AB8">
        <w:trPr>
          <w:cantSplit/>
        </w:trPr>
        <w:tc>
          <w:tcPr>
            <w:tcW w:w="9674" w:type="dxa"/>
            <w:gridSpan w:val="2"/>
          </w:tcPr>
          <w:p w14:paraId="4CBE330A" w14:textId="77777777" w:rsidR="00764079" w:rsidRDefault="00764079" w:rsidP="00A42709">
            <w:pPr>
              <w:pStyle w:val="Adress"/>
              <w:framePr w:hSpace="0" w:wrap="auto" w:xAlign="left" w:yAlign="inline"/>
              <w:spacing w:before="0"/>
              <w:rPr>
                <w:rFonts w:eastAsia="SimSun" w:hint="eastAsia"/>
              </w:rPr>
            </w:pPr>
          </w:p>
        </w:tc>
      </w:tr>
      <w:tr w:rsidR="00764079" w14:paraId="4951BB9E" w14:textId="77777777" w:rsidTr="004D3AB8">
        <w:trPr>
          <w:cantSplit/>
        </w:trPr>
        <w:tc>
          <w:tcPr>
            <w:tcW w:w="9674" w:type="dxa"/>
            <w:gridSpan w:val="2"/>
          </w:tcPr>
          <w:p w14:paraId="4BB0664F" w14:textId="6C82AED2" w:rsidR="00764079" w:rsidRPr="00E621A3" w:rsidRDefault="00F55E63" w:rsidP="00F55E63">
            <w:pPr>
              <w:pStyle w:val="Source"/>
              <w:rPr>
                <w:rtl/>
              </w:rPr>
            </w:pPr>
            <w:r w:rsidRPr="00F55E63">
              <w:rPr>
                <w:rtl/>
              </w:rPr>
              <w:t>جمهورية بو</w:t>
            </w:r>
            <w:bookmarkStart w:id="0" w:name="_GoBack"/>
            <w:bookmarkEnd w:id="0"/>
            <w:r w:rsidRPr="00F55E63">
              <w:rPr>
                <w:rtl/>
              </w:rPr>
              <w:t>روندي/جمهورية كينيا/جمهورية أوغندا/جمهورية رواندا/</w:t>
            </w:r>
            <w:r w:rsidR="004632F6">
              <w:rPr>
                <w:rFonts w:hint="cs"/>
                <w:rtl/>
              </w:rPr>
              <w:t xml:space="preserve"> </w:t>
            </w:r>
            <w:r w:rsidR="004632F6">
              <w:rPr>
                <w:rtl/>
              </w:rPr>
              <w:br/>
            </w:r>
            <w:r w:rsidRPr="00F55E63">
              <w:rPr>
                <w:rtl/>
              </w:rPr>
              <w:t>جمهورية جنوب السودان/جمهورية تنـزانيا المتحدة</w:t>
            </w:r>
          </w:p>
        </w:tc>
      </w:tr>
      <w:tr w:rsidR="00764079" w14:paraId="4EEAE77D" w14:textId="77777777" w:rsidTr="004D3AB8">
        <w:trPr>
          <w:cantSplit/>
        </w:trPr>
        <w:tc>
          <w:tcPr>
            <w:tcW w:w="9674" w:type="dxa"/>
            <w:gridSpan w:val="2"/>
          </w:tcPr>
          <w:p w14:paraId="5F976AD9"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637993F8" w14:textId="77777777" w:rsidTr="004D3AB8">
        <w:trPr>
          <w:cantSplit/>
        </w:trPr>
        <w:tc>
          <w:tcPr>
            <w:tcW w:w="9674" w:type="dxa"/>
            <w:gridSpan w:val="2"/>
          </w:tcPr>
          <w:p w14:paraId="24BF8C64" w14:textId="77777777" w:rsidR="00764079" w:rsidRPr="00BD6EF3" w:rsidRDefault="00764079" w:rsidP="00F55E63">
            <w:pPr>
              <w:pStyle w:val="Title2"/>
              <w:rPr>
                <w:rtl/>
              </w:rPr>
            </w:pPr>
          </w:p>
        </w:tc>
      </w:tr>
      <w:tr w:rsidR="00764079" w14:paraId="75277DB2" w14:textId="77777777" w:rsidTr="004D3AB8">
        <w:trPr>
          <w:cantSplit/>
        </w:trPr>
        <w:tc>
          <w:tcPr>
            <w:tcW w:w="9674" w:type="dxa"/>
            <w:gridSpan w:val="2"/>
          </w:tcPr>
          <w:p w14:paraId="4A2E8169" w14:textId="7D909A9F" w:rsidR="00764079" w:rsidRPr="0012545F" w:rsidRDefault="00DB4CC9" w:rsidP="00F55E63">
            <w:pPr>
              <w:pStyle w:val="Agendaitem"/>
              <w:rPr>
                <w:rtl/>
                <w:lang w:val="en-US"/>
              </w:rPr>
            </w:pPr>
            <w:r>
              <w:rPr>
                <w:rtl/>
                <w:lang w:val="en-US"/>
              </w:rPr>
              <w:t>‎‎‎‎‎‎‎‎‎‎‎‎بند جدول الأعمال</w:t>
            </w:r>
            <w:r w:rsidR="004D3AB8">
              <w:rPr>
                <w:rFonts w:hint="cs"/>
                <w:rtl/>
                <w:lang w:val="en-US"/>
              </w:rPr>
              <w:t xml:space="preserve"> </w:t>
            </w:r>
            <w:r w:rsidR="004D3AB8">
              <w:rPr>
                <w:rFonts w:eastAsia="SimSun"/>
              </w:rPr>
              <w:t>(1.1.9)1.9</w:t>
            </w:r>
          </w:p>
        </w:tc>
      </w:tr>
    </w:tbl>
    <w:p w14:paraId="070E0CBB" w14:textId="77777777" w:rsidR="001D597A" w:rsidRPr="007E63A1" w:rsidRDefault="008B487B" w:rsidP="00295A04">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410B072C" w14:textId="77777777" w:rsidR="001D597A" w:rsidRPr="007E63A1" w:rsidRDefault="008B487B" w:rsidP="00295A04">
      <w:pPr>
        <w:rPr>
          <w:rFonts w:eastAsia="SimSun"/>
          <w:szCs w:val="22"/>
          <w:rtl/>
          <w:lang w:bidi="ar-SY"/>
        </w:rPr>
      </w:pPr>
      <w:r w:rsidRPr="00723691">
        <w:rPr>
          <w:rFonts w:eastAsia="SimSun"/>
          <w:lang w:eastAsia="zh-CN" w:bidi="ar-SY"/>
        </w:rPr>
        <w:t>1.9</w:t>
      </w:r>
      <w:r w:rsidRPr="00723691">
        <w:rPr>
          <w:rFonts w:eastAsia="SimSun" w:hint="cs"/>
          <w:rtl/>
          <w:lang w:eastAsia="zh-CN"/>
        </w:rPr>
        <w:tab/>
        <w:t>بشأن أنشطة قطاع الاتصالات الراديوية منذ المؤتمر العالمي للاتصالات الراديوية لعام</w:t>
      </w:r>
      <w:r w:rsidRPr="00723691">
        <w:rPr>
          <w:rFonts w:eastAsia="SimSun" w:hint="eastAsia"/>
          <w:rtl/>
          <w:lang w:eastAsia="zh-CN"/>
        </w:rPr>
        <w:t> </w:t>
      </w:r>
      <w:r w:rsidRPr="00723691">
        <w:rPr>
          <w:rFonts w:eastAsia="SimSun"/>
          <w:lang w:eastAsia="zh-CN" w:bidi="ar-SY"/>
        </w:rPr>
        <w:t>2015</w:t>
      </w:r>
      <w:r w:rsidRPr="00723691">
        <w:rPr>
          <w:rFonts w:eastAsia="SimSun" w:hint="cs"/>
          <w:rtl/>
          <w:lang w:eastAsia="zh-CN" w:bidi="ar-SY"/>
        </w:rPr>
        <w:t xml:space="preserve"> </w:t>
      </w:r>
      <w:r w:rsidRPr="00723691">
        <w:rPr>
          <w:rFonts w:eastAsia="SimSun"/>
          <w:lang w:eastAsia="zh-CN" w:bidi="ar-SY"/>
        </w:rPr>
        <w:t>(WRC</w:t>
      </w:r>
      <w:r w:rsidRPr="00723691">
        <w:rPr>
          <w:rFonts w:eastAsia="SimSun"/>
          <w:lang w:eastAsia="zh-CN" w:bidi="ar-SY"/>
        </w:rPr>
        <w:noBreakHyphen/>
        <w:t>15)</w:t>
      </w:r>
      <w:r w:rsidRPr="00723691">
        <w:rPr>
          <w:rFonts w:eastAsia="SimSun" w:hint="cs"/>
          <w:rtl/>
          <w:lang w:eastAsia="zh-CN"/>
        </w:rPr>
        <w:t>؛</w:t>
      </w:r>
    </w:p>
    <w:p w14:paraId="5F1F0763" w14:textId="4CC26A2B" w:rsidR="001D597A" w:rsidRPr="007E63A1" w:rsidRDefault="008B487B" w:rsidP="00CA2CD1">
      <w:pPr>
        <w:rPr>
          <w:rFonts w:eastAsia="SimSun"/>
          <w:szCs w:val="22"/>
          <w:rtl/>
          <w:lang w:bidi="ar-SY"/>
        </w:rPr>
      </w:pPr>
      <w:r>
        <w:rPr>
          <w:rFonts w:eastAsia="SimSun"/>
        </w:rPr>
        <w:t>(1.1.9)1.9</w:t>
      </w:r>
      <w:r>
        <w:rPr>
          <w:rFonts w:eastAsia="SimSun"/>
        </w:rPr>
        <w:tab/>
      </w:r>
      <w:r w:rsidRPr="001D069A">
        <w:rPr>
          <w:rFonts w:eastAsia="SimSun" w:hint="cs"/>
          <w:rtl/>
        </w:rPr>
        <w:t>القـرار</w:t>
      </w:r>
      <w:r w:rsidRPr="001D069A">
        <w:rPr>
          <w:rFonts w:eastAsia="SimSun"/>
          <w:rtl/>
        </w:rPr>
        <w:t xml:space="preserve"> </w:t>
      </w:r>
      <w:r w:rsidRPr="001D069A">
        <w:rPr>
          <w:rFonts w:eastAsia="SimSun"/>
          <w:b/>
          <w:bCs/>
        </w:rPr>
        <w:t>212 (Rev.WRC-15)</w:t>
      </w:r>
      <w:r w:rsidRPr="007709EB">
        <w:rPr>
          <w:rFonts w:eastAsia="SimSun" w:hint="cs"/>
          <w:rtl/>
        </w:rPr>
        <w:t xml:space="preserve"> </w:t>
      </w:r>
      <w:r>
        <w:rPr>
          <w:rFonts w:eastAsia="SimSun" w:hint="cs"/>
          <w:rtl/>
        </w:rPr>
        <w:t>-</w:t>
      </w:r>
      <w:r w:rsidRPr="007709EB">
        <w:rPr>
          <w:rFonts w:eastAsia="SimSun" w:hint="cs"/>
          <w:rtl/>
        </w:rPr>
        <w:t xml:space="preserve"> تنفيذ</w:t>
      </w:r>
      <w:r w:rsidRPr="007709EB">
        <w:rPr>
          <w:rFonts w:eastAsia="SimSun"/>
          <w:rtl/>
        </w:rPr>
        <w:t xml:space="preserve"> </w:t>
      </w:r>
      <w:r w:rsidRPr="007709EB">
        <w:rPr>
          <w:rFonts w:eastAsia="SimSun" w:hint="cs"/>
          <w:rtl/>
        </w:rPr>
        <w:t>الاتصالات</w:t>
      </w:r>
      <w:r w:rsidRPr="007709EB">
        <w:rPr>
          <w:rFonts w:eastAsia="SimSun"/>
          <w:rtl/>
        </w:rPr>
        <w:t xml:space="preserve"> </w:t>
      </w:r>
      <w:r w:rsidRPr="007709EB">
        <w:rPr>
          <w:rFonts w:eastAsia="SimSun" w:hint="cs"/>
          <w:rtl/>
        </w:rPr>
        <w:t>المتنقلة</w:t>
      </w:r>
      <w:r w:rsidRPr="007709EB">
        <w:rPr>
          <w:rFonts w:eastAsia="SimSun"/>
          <w:rtl/>
        </w:rPr>
        <w:t xml:space="preserve"> </w:t>
      </w:r>
      <w:r w:rsidRPr="007709EB">
        <w:rPr>
          <w:rFonts w:eastAsia="SimSun" w:hint="cs"/>
          <w:rtl/>
        </w:rPr>
        <w:t>الدولية</w:t>
      </w:r>
      <w:r w:rsidRPr="007709EB">
        <w:rPr>
          <w:rFonts w:eastAsia="SimSun"/>
          <w:rtl/>
        </w:rPr>
        <w:t xml:space="preserve"> </w:t>
      </w:r>
      <w:r w:rsidRPr="007709EB">
        <w:rPr>
          <w:rFonts w:eastAsia="SimSun" w:hint="cs"/>
          <w:rtl/>
        </w:rPr>
        <w:t>في</w:t>
      </w:r>
      <w:r w:rsidRPr="007709EB">
        <w:rPr>
          <w:rFonts w:eastAsia="SimSun"/>
          <w:rtl/>
        </w:rPr>
        <w:t xml:space="preserve"> </w:t>
      </w:r>
      <w:r w:rsidRPr="007709EB">
        <w:rPr>
          <w:rFonts w:eastAsia="SimSun" w:hint="cs"/>
          <w:rtl/>
        </w:rPr>
        <w:t>نطاقَي</w:t>
      </w:r>
      <w:r w:rsidRPr="007709EB">
        <w:rPr>
          <w:rFonts w:eastAsia="SimSun"/>
          <w:rtl/>
        </w:rPr>
        <w:t xml:space="preserve"> </w:t>
      </w:r>
      <w:r w:rsidRPr="007709EB">
        <w:rPr>
          <w:rFonts w:eastAsia="SimSun" w:hint="cs"/>
          <w:rtl/>
        </w:rPr>
        <w:t>التردد</w:t>
      </w:r>
      <w:r w:rsidRPr="007709EB">
        <w:rPr>
          <w:rFonts w:eastAsia="SimSun"/>
          <w:rtl/>
        </w:rPr>
        <w:t xml:space="preserve"> </w:t>
      </w:r>
      <w:r w:rsidRPr="007709EB">
        <w:rPr>
          <w:rFonts w:eastAsia="SimSun"/>
        </w:rPr>
        <w:t>MHz 2 025-1 885</w:t>
      </w:r>
      <w:r w:rsidRPr="007709EB">
        <w:rPr>
          <w:rFonts w:eastAsia="SimSun"/>
          <w:rtl/>
        </w:rPr>
        <w:t xml:space="preserve"> </w:t>
      </w:r>
      <w:r w:rsidRPr="007709EB">
        <w:rPr>
          <w:rFonts w:eastAsia="SimSun" w:hint="cs"/>
          <w:rtl/>
        </w:rPr>
        <w:t>و</w:t>
      </w:r>
      <w:r w:rsidRPr="007709EB">
        <w:rPr>
          <w:rFonts w:eastAsia="SimSun"/>
        </w:rPr>
        <w:t>MHz 2 200</w:t>
      </w:r>
      <w:r w:rsidRPr="007709EB">
        <w:rPr>
          <w:rFonts w:eastAsia="SimSun"/>
        </w:rPr>
        <w:noBreakHyphen/>
        <w:t>2 110</w:t>
      </w:r>
    </w:p>
    <w:p w14:paraId="446B4A17" w14:textId="3746309D" w:rsidR="002F3E46" w:rsidRDefault="00624BD9" w:rsidP="00624BD9">
      <w:pPr>
        <w:pStyle w:val="Headingb"/>
        <w:rPr>
          <w:rtl/>
        </w:rPr>
      </w:pPr>
      <w:r w:rsidRPr="00624BD9">
        <w:rPr>
          <w:rtl/>
        </w:rPr>
        <w:t>خلفية</w:t>
      </w:r>
    </w:p>
    <w:p w14:paraId="5DF239BD" w14:textId="00D9D6BC" w:rsidR="004D3AB8" w:rsidRDefault="00624BD9" w:rsidP="00CC3E22">
      <w:pPr>
        <w:rPr>
          <w:rtl/>
          <w:lang w:bidi="ar-EG"/>
        </w:rPr>
      </w:pPr>
      <w:r w:rsidRPr="00624BD9">
        <w:rPr>
          <w:rtl/>
          <w:lang w:bidi="ar-EG"/>
        </w:rPr>
        <w:t xml:space="preserve">شاركت الدول الأعضاء في منظمة شرق إفريقيا للاتصالات </w:t>
      </w:r>
      <w:r w:rsidR="00996039">
        <w:rPr>
          <w:lang w:bidi="ar-EG"/>
        </w:rPr>
        <w:t>(</w:t>
      </w:r>
      <w:r w:rsidRPr="00624BD9">
        <w:rPr>
          <w:lang w:bidi="ar-EG"/>
        </w:rPr>
        <w:t>EACO</w:t>
      </w:r>
      <w:r w:rsidR="00996039">
        <w:rPr>
          <w:lang w:bidi="ar-EG"/>
        </w:rPr>
        <w:t>)</w:t>
      </w:r>
      <w:r w:rsidRPr="00624BD9">
        <w:rPr>
          <w:rFonts w:hint="cs"/>
          <w:rtl/>
          <w:lang w:bidi="ar-EG"/>
        </w:rPr>
        <w:t>،</w:t>
      </w:r>
      <w:r w:rsidRPr="00624BD9">
        <w:rPr>
          <w:rtl/>
          <w:lang w:bidi="ar-EG"/>
        </w:rPr>
        <w:t xml:space="preserve"> بوروندي وكينيا وأوغندا ورواندا وجنوب السودان وتنزانيا</w:t>
      </w:r>
      <w:r w:rsidRPr="00624BD9">
        <w:rPr>
          <w:rFonts w:hint="cs"/>
          <w:rtl/>
          <w:lang w:bidi="ar-EG"/>
        </w:rPr>
        <w:t>،</w:t>
      </w:r>
      <w:r w:rsidRPr="00624BD9">
        <w:rPr>
          <w:rtl/>
          <w:lang w:bidi="ar-EG"/>
        </w:rPr>
        <w:t xml:space="preserve"> في دراسات قطاع الاتصالات الراديوية بشأن </w:t>
      </w:r>
      <w:r w:rsidR="00CC3E22" w:rsidRPr="00CC3E22">
        <w:rPr>
          <w:rFonts w:hint="cs"/>
          <w:rtl/>
          <w:lang w:bidi="ar-EG"/>
        </w:rPr>
        <w:t xml:space="preserve">المسألة </w:t>
      </w:r>
      <w:r w:rsidR="00CC3E22" w:rsidRPr="00CC3E22">
        <w:rPr>
          <w:lang w:val="en-GB" w:bidi="ar-EG"/>
        </w:rPr>
        <w:t>1.1.9</w:t>
      </w:r>
      <w:r w:rsidR="00CC3E22" w:rsidRPr="00CC3E22">
        <w:rPr>
          <w:rFonts w:hint="cs"/>
          <w:rtl/>
          <w:lang w:bidi="ar-EG"/>
        </w:rPr>
        <w:t xml:space="preserve"> من البند </w:t>
      </w:r>
      <w:r w:rsidR="00CC3E22" w:rsidRPr="00CC3E22">
        <w:rPr>
          <w:lang w:val="en-GB" w:bidi="ar-EG"/>
        </w:rPr>
        <w:t>1.9</w:t>
      </w:r>
      <w:r w:rsidR="00CC3E22" w:rsidRPr="00CC3E22">
        <w:rPr>
          <w:rFonts w:hint="cs"/>
          <w:rtl/>
          <w:lang w:bidi="ar-EG"/>
        </w:rPr>
        <w:t xml:space="preserve"> من جدول</w:t>
      </w:r>
      <w:r w:rsidRPr="00624BD9">
        <w:rPr>
          <w:rtl/>
          <w:lang w:bidi="ar-EG"/>
        </w:rPr>
        <w:t xml:space="preserve"> الأعمال.</w:t>
      </w:r>
    </w:p>
    <w:p w14:paraId="31CD237F" w14:textId="0A7F2EF3" w:rsidR="004D3AB8" w:rsidRDefault="00624BD9" w:rsidP="004D3AB8">
      <w:pPr>
        <w:rPr>
          <w:rtl/>
          <w:lang w:bidi="ar-EG"/>
        </w:rPr>
      </w:pPr>
      <w:r w:rsidRPr="00CC3E22">
        <w:rPr>
          <w:rFonts w:hint="cs"/>
          <w:rtl/>
          <w:lang w:bidi="ar-EG"/>
        </w:rPr>
        <w:t xml:space="preserve">وقد </w:t>
      </w:r>
      <w:r w:rsidR="004D3AB8" w:rsidRPr="00CC3E22">
        <w:rPr>
          <w:rFonts w:hint="cs"/>
          <w:rtl/>
          <w:lang w:bidi="ar-EG"/>
        </w:rPr>
        <w:t>ح</w:t>
      </w:r>
      <w:r w:rsidRPr="00CC3E22">
        <w:rPr>
          <w:rFonts w:hint="cs"/>
          <w:rtl/>
          <w:lang w:bidi="ar-EG"/>
        </w:rPr>
        <w:t>ُ</w:t>
      </w:r>
      <w:r w:rsidR="004D3AB8" w:rsidRPr="00CC3E22">
        <w:rPr>
          <w:rFonts w:hint="cs"/>
          <w:rtl/>
          <w:lang w:bidi="ar-EG"/>
        </w:rPr>
        <w:t xml:space="preserve">دد نطاقا التردد </w:t>
      </w:r>
      <w:r w:rsidR="004D3AB8" w:rsidRPr="00CC3E22">
        <w:rPr>
          <w:lang w:bidi="ar-EG"/>
        </w:rPr>
        <w:t>MHz 2 025</w:t>
      </w:r>
      <w:r w:rsidR="004D3AB8" w:rsidRPr="00CC3E22">
        <w:rPr>
          <w:lang w:bidi="ar-EG"/>
        </w:rPr>
        <w:noBreakHyphen/>
        <w:t>1 885</w:t>
      </w:r>
      <w:r w:rsidR="004D3AB8" w:rsidRPr="00CC3E22">
        <w:rPr>
          <w:rFonts w:hint="cs"/>
          <w:rtl/>
          <w:lang w:bidi="ar-EG"/>
        </w:rPr>
        <w:t xml:space="preserve"> و</w:t>
      </w:r>
      <w:r w:rsidR="004D3AB8" w:rsidRPr="00CC3E22">
        <w:rPr>
          <w:lang w:bidi="ar-EG"/>
        </w:rPr>
        <w:t>MHz 2 200</w:t>
      </w:r>
      <w:r w:rsidR="004D3AB8" w:rsidRPr="00CC3E22">
        <w:rPr>
          <w:lang w:bidi="ar-EG"/>
        </w:rPr>
        <w:noBreakHyphen/>
        <w:t>2 110</w:t>
      </w:r>
      <w:r w:rsidR="004D3AB8" w:rsidRPr="00CC3E22">
        <w:rPr>
          <w:rFonts w:hint="cs"/>
          <w:rtl/>
          <w:lang w:bidi="ar-EG"/>
        </w:rPr>
        <w:t xml:space="preserve"> في لوائح الراديو </w:t>
      </w:r>
      <w:r w:rsidR="004D3AB8" w:rsidRPr="00CC3E22">
        <w:rPr>
          <w:lang w:bidi="ar-EG"/>
        </w:rPr>
        <w:t>(RR)</w:t>
      </w:r>
      <w:r w:rsidR="004D3AB8" w:rsidRPr="00CC3E22">
        <w:rPr>
          <w:rFonts w:hint="cs"/>
          <w:rtl/>
        </w:rPr>
        <w:t xml:space="preserve"> </w:t>
      </w:r>
      <w:r w:rsidR="004D3AB8" w:rsidRPr="00CC3E22">
        <w:rPr>
          <w:rFonts w:hint="cs"/>
          <w:rtl/>
          <w:lang w:bidi="ar-EG"/>
        </w:rPr>
        <w:t>لاستعمال الاتصالات المتنقلة الدولية. وفي</w:t>
      </w:r>
      <w:r w:rsidR="004D3AB8" w:rsidRPr="00CC3E22">
        <w:rPr>
          <w:rFonts w:hint="eastAsia"/>
          <w:rtl/>
          <w:lang w:bidi="ar-EG"/>
        </w:rPr>
        <w:t> </w:t>
      </w:r>
      <w:r w:rsidR="004D3AB8" w:rsidRPr="00CC3E22">
        <w:rPr>
          <w:rFonts w:hint="cs"/>
          <w:rtl/>
          <w:lang w:bidi="ar-EG"/>
        </w:rPr>
        <w:t xml:space="preserve">هذين المديين الواسعين للترددات، يوزع النطاقان </w:t>
      </w:r>
      <w:r w:rsidR="004D3AB8" w:rsidRPr="00CC3E22">
        <w:rPr>
          <w:lang w:bidi="ar-EG"/>
        </w:rPr>
        <w:t>MHz 2 010</w:t>
      </w:r>
      <w:r w:rsidR="004D3AB8" w:rsidRPr="00CC3E22">
        <w:rPr>
          <w:lang w:bidi="ar-EG"/>
        </w:rPr>
        <w:noBreakHyphen/>
        <w:t>1 980</w:t>
      </w:r>
      <w:r w:rsidR="004D3AB8" w:rsidRPr="00CC3E22">
        <w:rPr>
          <w:rFonts w:hint="cs"/>
          <w:rtl/>
          <w:lang w:bidi="ar-EG"/>
        </w:rPr>
        <w:t xml:space="preserve"> و</w:t>
      </w:r>
      <w:r w:rsidR="004D3AB8" w:rsidRPr="00CC3E22">
        <w:rPr>
          <w:lang w:bidi="ar-EG"/>
        </w:rPr>
        <w:t>MHz 2 200</w:t>
      </w:r>
      <w:r w:rsidR="004D3AB8" w:rsidRPr="00CC3E22">
        <w:rPr>
          <w:lang w:bidi="ar-EG"/>
        </w:rPr>
        <w:noBreakHyphen/>
        <w:t>2 170</w:t>
      </w:r>
      <w:r w:rsidR="004D3AB8" w:rsidRPr="00CC3E22">
        <w:rPr>
          <w:rFonts w:hint="cs"/>
          <w:rtl/>
          <w:lang w:bidi="ar-EG"/>
        </w:rPr>
        <w:t xml:space="preserve"> للخدمة الثابتة والخدمة المتنقلة والخدمة المتنقلة الساتلية على أساس أولي مشترك.</w:t>
      </w:r>
      <w:r w:rsidR="004D3AB8" w:rsidRPr="004D3AB8">
        <w:rPr>
          <w:rFonts w:hint="cs"/>
          <w:rtl/>
          <w:lang w:bidi="ar-EG"/>
        </w:rPr>
        <w:t xml:space="preserve"> </w:t>
      </w:r>
    </w:p>
    <w:p w14:paraId="1B84859C" w14:textId="203BD0FC" w:rsidR="004D3AB8" w:rsidRPr="004D3AB8" w:rsidRDefault="004D3AB8" w:rsidP="004D3AB8">
      <w:pPr>
        <w:rPr>
          <w:rtl/>
          <w:lang w:bidi="ar-EG"/>
        </w:rPr>
      </w:pPr>
      <w:r w:rsidRPr="004D3AB8">
        <w:rPr>
          <w:rFonts w:hint="cs"/>
          <w:rtl/>
          <w:lang w:bidi="ar-EG"/>
        </w:rPr>
        <w:t xml:space="preserve">ويوجد توزيع الخدمة المتنقلة الساتلية في الاتجاه أرض-فضاء في نطاق التردد </w:t>
      </w:r>
      <w:r w:rsidRPr="004D3AB8">
        <w:rPr>
          <w:lang w:bidi="ar-EG"/>
        </w:rPr>
        <w:t>MHz 2 010</w:t>
      </w:r>
      <w:r w:rsidRPr="004D3AB8">
        <w:rPr>
          <w:lang w:bidi="ar-EG"/>
        </w:rPr>
        <w:noBreakHyphen/>
        <w:t>1 980</w:t>
      </w:r>
      <w:r w:rsidRPr="004D3AB8">
        <w:rPr>
          <w:rFonts w:hint="cs"/>
          <w:rtl/>
          <w:lang w:bidi="ar-EG"/>
        </w:rPr>
        <w:t>، وفي الاتجاه فضاء-أرض في</w:t>
      </w:r>
      <w:r w:rsidRPr="004D3AB8">
        <w:rPr>
          <w:rFonts w:hint="eastAsia"/>
          <w:rtl/>
          <w:lang w:bidi="ar-EG"/>
        </w:rPr>
        <w:t> </w:t>
      </w:r>
      <w:r w:rsidRPr="004D3AB8">
        <w:rPr>
          <w:rFonts w:hint="cs"/>
          <w:rtl/>
          <w:lang w:bidi="ar-EG"/>
        </w:rPr>
        <w:t>نطاق التردد</w:t>
      </w:r>
      <w:r w:rsidRPr="004D3AB8">
        <w:rPr>
          <w:rFonts w:hint="eastAsia"/>
          <w:rtl/>
          <w:lang w:bidi="ar-EG"/>
        </w:rPr>
        <w:t> </w:t>
      </w:r>
      <w:r w:rsidRPr="004D3AB8">
        <w:rPr>
          <w:lang w:bidi="ar-EG"/>
        </w:rPr>
        <w:t>MHz 2 200-2 170</w:t>
      </w:r>
      <w:r w:rsidRPr="004D3AB8">
        <w:rPr>
          <w:rFonts w:hint="cs"/>
          <w:rtl/>
          <w:lang w:bidi="ar-EG"/>
        </w:rPr>
        <w:t>. وكل من المكونات الساتلية والأرضية للاتصالات المتنقلة الدولية تم نشرها أو يُنظر في نشرها في</w:t>
      </w:r>
      <w:r w:rsidRPr="004D3AB8">
        <w:rPr>
          <w:rFonts w:hint="eastAsia"/>
          <w:rtl/>
          <w:lang w:bidi="ar-EG"/>
        </w:rPr>
        <w:t> </w:t>
      </w:r>
      <w:r w:rsidRPr="004D3AB8">
        <w:rPr>
          <w:rFonts w:hint="cs"/>
          <w:rtl/>
          <w:lang w:bidi="ar-EG"/>
        </w:rPr>
        <w:t>نطاقي التردد </w:t>
      </w:r>
      <w:r w:rsidRPr="004D3AB8">
        <w:rPr>
          <w:lang w:bidi="ar-EG"/>
        </w:rPr>
        <w:t>MHz 2 010</w:t>
      </w:r>
      <w:r w:rsidRPr="004D3AB8">
        <w:rPr>
          <w:lang w:bidi="ar-EG"/>
        </w:rPr>
        <w:noBreakHyphen/>
        <w:t>1 980</w:t>
      </w:r>
      <w:r w:rsidRPr="004D3AB8">
        <w:rPr>
          <w:rtl/>
        </w:rPr>
        <w:t xml:space="preserve"> و</w:t>
      </w:r>
      <w:r w:rsidRPr="004D3AB8">
        <w:rPr>
          <w:lang w:bidi="ar-EG"/>
        </w:rPr>
        <w:t>MHz 2 200-2 170</w:t>
      </w:r>
      <w:r w:rsidRPr="004D3AB8">
        <w:rPr>
          <w:rFonts w:hint="cs"/>
          <w:rtl/>
        </w:rPr>
        <w:t>.</w:t>
      </w:r>
    </w:p>
    <w:p w14:paraId="46066C44" w14:textId="77777777" w:rsidR="004D3AB8" w:rsidRPr="004D3AB8" w:rsidRDefault="004D3AB8" w:rsidP="004D3AB8">
      <w:pPr>
        <w:rPr>
          <w:rtl/>
        </w:rPr>
      </w:pPr>
      <w:r w:rsidRPr="004D3AB8">
        <w:rPr>
          <w:rFonts w:hint="cs"/>
          <w:rtl/>
        </w:rPr>
        <w:t xml:space="preserve">يدعو القرار </w:t>
      </w:r>
      <w:r w:rsidRPr="004D3AB8">
        <w:rPr>
          <w:b/>
          <w:bCs/>
          <w:lang w:bidi="ar-EG"/>
        </w:rPr>
        <w:t>212 (Rev.WRC</w:t>
      </w:r>
      <w:r w:rsidRPr="004D3AB8">
        <w:rPr>
          <w:b/>
          <w:bCs/>
          <w:lang w:bidi="ar-EG"/>
        </w:rPr>
        <w:noBreakHyphen/>
        <w:t>15)</w:t>
      </w:r>
      <w:r w:rsidRPr="004D3AB8">
        <w:rPr>
          <w:rFonts w:hint="cs"/>
          <w:b/>
          <w:bCs/>
          <w:rtl/>
          <w:lang w:bidi="ar-EG"/>
        </w:rPr>
        <w:t xml:space="preserve"> </w:t>
      </w:r>
      <w:r w:rsidRPr="004D3AB8">
        <w:rPr>
          <w:rFonts w:hint="cs"/>
          <w:i/>
          <w:iCs/>
          <w:rtl/>
          <w:lang w:bidi="ar-EG"/>
        </w:rPr>
        <w:t>"</w:t>
      </w:r>
      <w:r w:rsidRPr="004D3AB8">
        <w:rPr>
          <w:rFonts w:hint="cs"/>
          <w:i/>
          <w:iCs/>
          <w:rtl/>
        </w:rPr>
        <w:t xml:space="preserve">قطاع الاتصالات الراديوية إلى دراسة التدابير التقنية والتشغيلية الممكنة لضمان التعايش والتوافق بين المكونة الأرضية للاتصالات المتنقلة الدولية (في الخدمة المتنقلة) والمكونة الساتلية لهذه الاتصالات (في الخدمة المتنقلة </w:t>
      </w:r>
      <w:r w:rsidRPr="004D3AB8">
        <w:rPr>
          <w:rFonts w:hint="cs"/>
          <w:i/>
          <w:iCs/>
          <w:rtl/>
        </w:rPr>
        <w:lastRenderedPageBreak/>
        <w:t>الساتلية) في نطاقي التردد</w:t>
      </w:r>
      <w:r w:rsidRPr="004D3AB8">
        <w:rPr>
          <w:rFonts w:hint="eastAsia"/>
          <w:i/>
          <w:iCs/>
          <w:rtl/>
        </w:rPr>
        <w:t> </w:t>
      </w:r>
      <w:r w:rsidRPr="004D3AB8">
        <w:rPr>
          <w:i/>
          <w:iCs/>
          <w:lang w:bidi="ar-EG"/>
        </w:rPr>
        <w:t>MHz 2 010</w:t>
      </w:r>
      <w:r w:rsidRPr="004D3AB8">
        <w:rPr>
          <w:i/>
          <w:iCs/>
          <w:lang w:bidi="ar-EG"/>
        </w:rPr>
        <w:noBreakHyphen/>
        <w:t>1 980</w:t>
      </w:r>
      <w:r w:rsidRPr="004D3AB8">
        <w:rPr>
          <w:i/>
          <w:iCs/>
          <w:rtl/>
        </w:rPr>
        <w:t xml:space="preserve"> و</w:t>
      </w:r>
      <w:r w:rsidRPr="004D3AB8">
        <w:rPr>
          <w:i/>
          <w:iCs/>
          <w:lang w:bidi="ar-EG"/>
        </w:rPr>
        <w:t>MHz 2 200</w:t>
      </w:r>
      <w:r w:rsidRPr="004D3AB8">
        <w:rPr>
          <w:i/>
          <w:iCs/>
          <w:lang w:bidi="ar-EG"/>
        </w:rPr>
        <w:noBreakHyphen/>
        <w:t>2 170</w:t>
      </w:r>
      <w:r w:rsidRPr="004D3AB8">
        <w:rPr>
          <w:rFonts w:hint="cs"/>
          <w:i/>
          <w:iCs/>
          <w:rtl/>
        </w:rPr>
        <w:t xml:space="preserve">، حيث تتقاسم نطاقَي التردد هذين الخدمتان المتنقلة والمتنقلة الساتلية في بلدان مختلفة، خاصة من أجل نشر المكونات الأرضية </w:t>
      </w:r>
      <w:proofErr w:type="spellStart"/>
      <w:r w:rsidRPr="004D3AB8">
        <w:rPr>
          <w:rFonts w:hint="cs"/>
          <w:i/>
          <w:iCs/>
          <w:rtl/>
        </w:rPr>
        <w:t>والساتلية</w:t>
      </w:r>
      <w:proofErr w:type="spellEnd"/>
      <w:r w:rsidRPr="004D3AB8">
        <w:rPr>
          <w:rFonts w:hint="cs"/>
          <w:i/>
          <w:iCs/>
          <w:rtl/>
        </w:rPr>
        <w:t xml:space="preserve"> المستقلة للاتصالات المتنقلة الدولية ولتسهيل تطوير هذه المكونات".</w:t>
      </w:r>
    </w:p>
    <w:p w14:paraId="104CDBD7" w14:textId="5947F77C" w:rsidR="004D3AB8" w:rsidRPr="00CC3E22" w:rsidRDefault="00CC3E22" w:rsidP="00D46621">
      <w:pPr>
        <w:rPr>
          <w:rtl/>
        </w:rPr>
      </w:pPr>
      <w:r w:rsidRPr="00CC3E22">
        <w:rPr>
          <w:rtl/>
          <w:lang w:bidi="ar-EG"/>
        </w:rPr>
        <w:t xml:space="preserve">علاوة على ذلك، عند نشر </w:t>
      </w:r>
      <w:r w:rsidR="00D46621" w:rsidRPr="00D46621">
        <w:rPr>
          <w:rFonts w:hint="cs"/>
          <w:rtl/>
        </w:rPr>
        <w:t xml:space="preserve">المكونين </w:t>
      </w:r>
      <w:r w:rsidRPr="00CC3E22">
        <w:rPr>
          <w:rtl/>
          <w:lang w:bidi="ar-EG"/>
        </w:rPr>
        <w:t xml:space="preserve">الساتلي والأرضي للاتصالات المتنقلة الدولية </w:t>
      </w:r>
      <w:r w:rsidRPr="00CC3E22">
        <w:rPr>
          <w:rFonts w:hint="cs"/>
          <w:rtl/>
          <w:lang w:bidi="ar-EG"/>
        </w:rPr>
        <w:t>في</w:t>
      </w:r>
      <w:r w:rsidRPr="00CC3E22">
        <w:rPr>
          <w:rFonts w:hint="eastAsia"/>
          <w:rtl/>
          <w:lang w:bidi="ar-EG"/>
        </w:rPr>
        <w:t> </w:t>
      </w:r>
      <w:r w:rsidRPr="00CC3E22">
        <w:rPr>
          <w:rFonts w:hint="cs"/>
          <w:rtl/>
          <w:lang w:bidi="ar-EG"/>
        </w:rPr>
        <w:t>النطاقين التردديين </w:t>
      </w:r>
      <w:r w:rsidRPr="00CC3E22">
        <w:t>MHz 2 010</w:t>
      </w:r>
      <w:r w:rsidRPr="00CC3E22">
        <w:noBreakHyphen/>
        <w:t>1 980</w:t>
      </w:r>
      <w:r w:rsidRPr="00CC3E22">
        <w:rPr>
          <w:rtl/>
        </w:rPr>
        <w:t xml:space="preserve"> و</w:t>
      </w:r>
      <w:r w:rsidRPr="00CC3E22">
        <w:t>MHz 2 200-2 170</w:t>
      </w:r>
      <w:r w:rsidRPr="00CC3E22">
        <w:rPr>
          <w:rtl/>
          <w:lang w:bidi="ar-EG"/>
        </w:rPr>
        <w:t xml:space="preserve"> في مناطق </w:t>
      </w:r>
      <w:r w:rsidRPr="00CC3E22">
        <w:rPr>
          <w:rFonts w:hint="cs"/>
          <w:rtl/>
        </w:rPr>
        <w:t>متجاورة جغرافياً</w:t>
      </w:r>
      <w:r w:rsidRPr="00CC3E22">
        <w:rPr>
          <w:rtl/>
          <w:lang w:bidi="ar-EG"/>
        </w:rPr>
        <w:t>، قد يلزم تنفيذ تدابير تقنية أو تشغيلية لتجنب التداخل الضار.</w:t>
      </w:r>
    </w:p>
    <w:p w14:paraId="0A5CACE1" w14:textId="77777777" w:rsidR="004D3AB8" w:rsidRPr="004D3AB8" w:rsidRDefault="004D3AB8" w:rsidP="004D3AB8">
      <w:pPr>
        <w:rPr>
          <w:rtl/>
          <w:lang w:bidi="ar-EG"/>
        </w:rPr>
      </w:pPr>
      <w:r w:rsidRPr="004D3AB8">
        <w:rPr>
          <w:rFonts w:hint="cs"/>
          <w:rtl/>
        </w:rPr>
        <w:t xml:space="preserve">وطبقاً للقرار </w:t>
      </w:r>
      <w:r w:rsidRPr="004D3AB8">
        <w:rPr>
          <w:b/>
          <w:bCs/>
        </w:rPr>
        <w:t>212 (Rev.WRC</w:t>
      </w:r>
      <w:r w:rsidRPr="004D3AB8">
        <w:rPr>
          <w:b/>
          <w:bCs/>
        </w:rPr>
        <w:noBreakHyphen/>
        <w:t>15)</w:t>
      </w:r>
      <w:r w:rsidRPr="004D3AB8">
        <w:rPr>
          <w:rFonts w:hint="cs"/>
          <w:rtl/>
          <w:lang w:bidi="ar-EG"/>
        </w:rPr>
        <w:t xml:space="preserve">، </w:t>
      </w:r>
      <w:r w:rsidRPr="004D3AB8">
        <w:rPr>
          <w:rFonts w:hint="cs"/>
          <w:rtl/>
        </w:rPr>
        <w:t>تمت دراسة التعايش والتوافق بين المكونة الأرضية للاتصالات المتنقلة الدولية (في</w:t>
      </w:r>
      <w:r w:rsidRPr="004D3AB8">
        <w:rPr>
          <w:rFonts w:hint="eastAsia"/>
          <w:rtl/>
        </w:rPr>
        <w:t> </w:t>
      </w:r>
      <w:r w:rsidRPr="004D3AB8">
        <w:rPr>
          <w:rFonts w:hint="cs"/>
          <w:rtl/>
        </w:rPr>
        <w:t>الخدمة المتنقلة) والمكونة الساتلية لهذه الاتصالات (في الخدمتين المتنقلة والمتنقلة الساتلية) في البلدان المجاورة/البلدان المعنية المختلفة/المناطق الجغرافية المجاورة في بلدان مختلفة من أجل تيسير تطوير كل من المكونات الساتلية والأرضية للاتصالات المتنقلة الدولية</w:t>
      </w:r>
      <w:r w:rsidRPr="004D3AB8">
        <w:rPr>
          <w:rFonts w:hint="cs"/>
          <w:rtl/>
          <w:lang w:bidi="ar-EG"/>
        </w:rPr>
        <w:t>.</w:t>
      </w:r>
    </w:p>
    <w:p w14:paraId="3F7BB265" w14:textId="517341A3" w:rsidR="004D3AB8" w:rsidRDefault="00CC3E22" w:rsidP="00CC3E22">
      <w:pPr>
        <w:rPr>
          <w:rtl/>
          <w:lang w:bidi="ar-EG"/>
        </w:rPr>
      </w:pPr>
      <w:r w:rsidRPr="00CC3E22">
        <w:rPr>
          <w:rFonts w:hint="cs"/>
          <w:rtl/>
          <w:lang w:bidi="ar-EG"/>
        </w:rPr>
        <w:t xml:space="preserve">ويقتصر </w:t>
      </w:r>
      <w:r w:rsidR="004D3AB8" w:rsidRPr="00CC3E22">
        <w:rPr>
          <w:rFonts w:hint="cs"/>
          <w:rtl/>
          <w:lang w:bidi="ar-EG"/>
        </w:rPr>
        <w:t xml:space="preserve">مجال تطبيق المسألة </w:t>
      </w:r>
      <w:r w:rsidR="004D3AB8" w:rsidRPr="00CC3E22">
        <w:rPr>
          <w:lang w:val="en-GB" w:bidi="ar-EG"/>
        </w:rPr>
        <w:t>1.1.9</w:t>
      </w:r>
      <w:r w:rsidR="004D3AB8" w:rsidRPr="00CC3E22">
        <w:rPr>
          <w:rFonts w:hint="cs"/>
          <w:rtl/>
          <w:lang w:bidi="ar-EG"/>
        </w:rPr>
        <w:t xml:space="preserve"> من البند </w:t>
      </w:r>
      <w:r w:rsidR="004D3AB8" w:rsidRPr="00CC3E22">
        <w:rPr>
          <w:lang w:val="en-GB" w:bidi="ar-EG"/>
        </w:rPr>
        <w:t>1.9</w:t>
      </w:r>
      <w:r w:rsidR="004D3AB8" w:rsidRPr="00CC3E22">
        <w:rPr>
          <w:rFonts w:hint="cs"/>
          <w:rtl/>
          <w:lang w:bidi="ar-EG"/>
        </w:rPr>
        <w:t xml:space="preserve"> من جدول أعمال المؤتمر </w:t>
      </w:r>
      <w:r w:rsidR="004D3AB8" w:rsidRPr="00CC3E22">
        <w:rPr>
          <w:lang w:val="en-GB" w:bidi="ar-EG"/>
        </w:rPr>
        <w:t>WRC-19</w:t>
      </w:r>
      <w:r w:rsidR="004D3AB8" w:rsidRPr="00CC3E22">
        <w:rPr>
          <w:rFonts w:hint="cs"/>
          <w:rtl/>
          <w:lang w:bidi="ar-EG"/>
        </w:rPr>
        <w:t xml:space="preserve"> بصرامة على دراسة التدابير التقنية والتشغيلية الممكنة لضمان التعايش والتوافق بين المكون الأرضي للاتصالات </w:t>
      </w:r>
      <w:r w:rsidR="004D3AB8" w:rsidRPr="00CC3E22">
        <w:rPr>
          <w:lang w:val="en-GB" w:bidi="ar-EG"/>
        </w:rPr>
        <w:t>IMT</w:t>
      </w:r>
      <w:r w:rsidR="004D3AB8" w:rsidRPr="00CC3E22">
        <w:rPr>
          <w:rFonts w:hint="cs"/>
          <w:rtl/>
          <w:lang w:bidi="ar-EG"/>
        </w:rPr>
        <w:t xml:space="preserve"> والمكون الساتلي لها في نطاقي التردد </w:t>
      </w:r>
      <w:r w:rsidR="004D3AB8" w:rsidRPr="00CC3E22">
        <w:rPr>
          <w:lang w:bidi="ar-EG"/>
        </w:rPr>
        <w:t>MHz 2 010</w:t>
      </w:r>
      <w:r w:rsidR="004D3AB8" w:rsidRPr="00CC3E22">
        <w:rPr>
          <w:lang w:bidi="ar-EG"/>
        </w:rPr>
        <w:noBreakHyphen/>
        <w:t>1 980</w:t>
      </w:r>
      <w:r w:rsidR="004D3AB8" w:rsidRPr="00CC3E22">
        <w:rPr>
          <w:rFonts w:hint="cs"/>
          <w:rtl/>
          <w:lang w:bidi="ar-EG"/>
        </w:rPr>
        <w:t xml:space="preserve"> و</w:t>
      </w:r>
      <w:r w:rsidR="004D3AB8" w:rsidRPr="00CC3E22">
        <w:rPr>
          <w:lang w:bidi="ar-EG"/>
        </w:rPr>
        <w:t>MHz 2 200</w:t>
      </w:r>
      <w:r w:rsidR="004D3AB8" w:rsidRPr="00CC3E22">
        <w:rPr>
          <w:lang w:bidi="ar-EG"/>
        </w:rPr>
        <w:noBreakHyphen/>
        <w:t>2 170</w:t>
      </w:r>
      <w:r w:rsidR="004D3AB8" w:rsidRPr="00CC3E22">
        <w:rPr>
          <w:rFonts w:hint="cs"/>
          <w:rtl/>
        </w:rPr>
        <w:t xml:space="preserve"> في مناطق متجاورة جغرافياً، كما هو مشار إليه في القرار </w:t>
      </w:r>
      <w:r w:rsidR="004D3AB8" w:rsidRPr="00CC3E22">
        <w:rPr>
          <w:b/>
          <w:bCs/>
          <w:lang w:bidi="ar-EG"/>
        </w:rPr>
        <w:t>212 (Rev.WRC-15)</w:t>
      </w:r>
      <w:r w:rsidR="004D3AB8" w:rsidRPr="00CC3E22">
        <w:rPr>
          <w:rFonts w:hint="cs"/>
          <w:rtl/>
        </w:rPr>
        <w:t xml:space="preserve">. وإضافة إلى ذلك، فإن أي تدابير تنظيمية أو أي تغييرات على لوائح الراديو تقع خارج نطاق أي مسألة بالبند </w:t>
      </w:r>
      <w:r w:rsidR="004D3AB8" w:rsidRPr="00CC3E22">
        <w:rPr>
          <w:lang w:val="en-GB" w:bidi="ar-EG"/>
        </w:rPr>
        <w:t>1.9</w:t>
      </w:r>
      <w:r w:rsidR="004D3AB8" w:rsidRPr="00CC3E22">
        <w:rPr>
          <w:rFonts w:hint="cs"/>
          <w:rtl/>
          <w:lang w:bidi="ar-EG"/>
        </w:rPr>
        <w:t xml:space="preserve"> من جدول أعمال المؤتمر </w:t>
      </w:r>
      <w:r w:rsidR="004D3AB8" w:rsidRPr="00CC3E22">
        <w:rPr>
          <w:lang w:val="en-GB" w:bidi="ar-EG"/>
        </w:rPr>
        <w:t>WRC-19</w:t>
      </w:r>
      <w:r w:rsidR="004D3AB8" w:rsidRPr="00CC3E22">
        <w:rPr>
          <w:rFonts w:hint="cs"/>
          <w:rtl/>
          <w:lang w:bidi="ar-EG"/>
        </w:rPr>
        <w:t>.</w:t>
      </w:r>
    </w:p>
    <w:p w14:paraId="1C655B36" w14:textId="770F1373" w:rsidR="004D3AB8" w:rsidRPr="00C86248" w:rsidRDefault="004D3AB8" w:rsidP="004D3AB8">
      <w:pPr>
        <w:rPr>
          <w:spacing w:val="-4"/>
          <w:rtl/>
        </w:rPr>
      </w:pPr>
      <w:r w:rsidRPr="00C86248">
        <w:rPr>
          <w:rFonts w:hint="cs"/>
          <w:spacing w:val="-4"/>
          <w:rtl/>
          <w:lang w:bidi="ar-EG"/>
        </w:rPr>
        <w:t>خلصت دراسات قطاع الاتصالات الراديوية إلى أن التدابير التقنية التشغيلية التي درست ووضعت طبقاً للقرار</w:t>
      </w:r>
      <w:r w:rsidRPr="00C86248">
        <w:rPr>
          <w:rFonts w:hint="eastAsia"/>
          <w:spacing w:val="-4"/>
          <w:rtl/>
          <w:lang w:bidi="ar-EG"/>
        </w:rPr>
        <w:t> </w:t>
      </w:r>
      <w:r w:rsidRPr="00C86248">
        <w:rPr>
          <w:b/>
          <w:bCs/>
          <w:spacing w:val="-4"/>
        </w:rPr>
        <w:t>212 (Rev.WRC-15)</w:t>
      </w:r>
      <w:r w:rsidRPr="00C86248">
        <w:rPr>
          <w:rFonts w:hint="cs"/>
          <w:spacing w:val="-4"/>
          <w:rtl/>
        </w:rPr>
        <w:t xml:space="preserve"> تعتبر كافية لضمان التعايش والتوافق بين المكونين الأرضي </w:t>
      </w:r>
      <w:proofErr w:type="spellStart"/>
      <w:r w:rsidRPr="00C86248">
        <w:rPr>
          <w:rFonts w:hint="cs"/>
          <w:spacing w:val="-4"/>
          <w:rtl/>
        </w:rPr>
        <w:t>والساتلي</w:t>
      </w:r>
      <w:proofErr w:type="spellEnd"/>
      <w:r w:rsidRPr="00C86248">
        <w:rPr>
          <w:rFonts w:hint="cs"/>
          <w:spacing w:val="-4"/>
          <w:rtl/>
        </w:rPr>
        <w:t xml:space="preserve"> للاتصالات</w:t>
      </w:r>
      <w:r w:rsidRPr="00C86248">
        <w:rPr>
          <w:rFonts w:hint="eastAsia"/>
          <w:spacing w:val="-4"/>
          <w:rtl/>
        </w:rPr>
        <w:t> </w:t>
      </w:r>
      <w:r w:rsidRPr="00C86248">
        <w:rPr>
          <w:spacing w:val="-4"/>
          <w:lang w:val="en-GB"/>
        </w:rPr>
        <w:t>IMT</w:t>
      </w:r>
      <w:r w:rsidRPr="00C86248">
        <w:rPr>
          <w:rFonts w:hint="cs"/>
          <w:spacing w:val="-4"/>
          <w:rtl/>
          <w:lang w:bidi="ar-EG"/>
        </w:rPr>
        <w:t xml:space="preserve"> في</w:t>
      </w:r>
      <w:r w:rsidRPr="00C86248">
        <w:rPr>
          <w:rFonts w:hint="eastAsia"/>
          <w:spacing w:val="-4"/>
          <w:rtl/>
          <w:lang w:bidi="ar-EG"/>
        </w:rPr>
        <w:t> </w:t>
      </w:r>
      <w:r w:rsidRPr="00C86248">
        <w:rPr>
          <w:rFonts w:hint="cs"/>
          <w:spacing w:val="-4"/>
          <w:rtl/>
          <w:lang w:bidi="ar-EG"/>
        </w:rPr>
        <w:t>المناطق الجغرافية المتجاورة في بلدان مختلفة بالنسبة لجميع السيناريوهات. وإضافةً إلى ذلك، من شأن التدابير التقنية والتشغيلية التي يمكن أن تنشأ من خلال توفر تكنولوجيات جديدة أن تزيد من سهولة التوافق بين مكوني الاتصالات</w:t>
      </w:r>
      <w:r w:rsidRPr="00C86248">
        <w:rPr>
          <w:rFonts w:hint="eastAsia"/>
          <w:spacing w:val="-4"/>
          <w:rtl/>
          <w:lang w:bidi="ar-EG"/>
        </w:rPr>
        <w:t> </w:t>
      </w:r>
      <w:r w:rsidRPr="00C86248">
        <w:rPr>
          <w:spacing w:val="-4"/>
          <w:lang w:val="en-GB"/>
        </w:rPr>
        <w:t>IMT</w:t>
      </w:r>
      <w:r w:rsidRPr="00C86248">
        <w:rPr>
          <w:rFonts w:hint="cs"/>
          <w:spacing w:val="-4"/>
          <w:rtl/>
          <w:lang w:bidi="ar-EG"/>
        </w:rPr>
        <w:t>. وبالتالي، لا توجد حاجة إلى أي تغييرات على لوائح الراديو في إطار هذه المسألة من بند جدول الأعمال. وبسبب الطابع المتفرد والمتغير لخصائص النظام وسيناريوهات النشر للمكونين الساتلي والأرضي للاتصالات</w:t>
      </w:r>
      <w:r w:rsidRPr="00C86248">
        <w:rPr>
          <w:rFonts w:hint="eastAsia"/>
          <w:spacing w:val="-4"/>
          <w:rtl/>
          <w:lang w:bidi="ar-EG"/>
        </w:rPr>
        <w:t> </w:t>
      </w:r>
      <w:r w:rsidRPr="00C86248">
        <w:rPr>
          <w:spacing w:val="-4"/>
          <w:lang w:val="en-GB"/>
        </w:rPr>
        <w:t>IMT</w:t>
      </w:r>
      <w:r w:rsidRPr="00C86248">
        <w:rPr>
          <w:rFonts w:hint="cs"/>
          <w:spacing w:val="-4"/>
          <w:rtl/>
          <w:lang w:bidi="ar-EG"/>
        </w:rPr>
        <w:t xml:space="preserve"> في المناطق الجغرافية المتجاورة في بلدان مختلفة، فإن من شأن المناقشات الثنائية/متعددة الأطراف بين الإدارات المتأثرة أن توفر المزيد من المرونة التشغيلية مع ضمان التعايش بين المكونين عند نشرهما في بلدان مختلفة.</w:t>
      </w:r>
    </w:p>
    <w:p w14:paraId="67D1F490" w14:textId="389E5428" w:rsidR="004D3AB8" w:rsidRDefault="00996039" w:rsidP="00D46621">
      <w:pPr>
        <w:pStyle w:val="Headingb"/>
        <w:rPr>
          <w:rtl/>
        </w:rPr>
      </w:pPr>
      <w:r>
        <w:rPr>
          <w:rFonts w:hint="cs"/>
          <w:rtl/>
        </w:rPr>
        <w:t>ال</w:t>
      </w:r>
      <w:r w:rsidR="00D46621" w:rsidRPr="00832382">
        <w:rPr>
          <w:rFonts w:hint="cs"/>
          <w:rtl/>
        </w:rPr>
        <w:t>م</w:t>
      </w:r>
      <w:r w:rsidR="00D46621" w:rsidRPr="00832382">
        <w:rPr>
          <w:rtl/>
        </w:rPr>
        <w:t>قترح</w:t>
      </w:r>
    </w:p>
    <w:p w14:paraId="07D2414F" w14:textId="00049A48" w:rsidR="00D46621" w:rsidRPr="00832382" w:rsidRDefault="00D46621" w:rsidP="00D46621">
      <w:pPr>
        <w:rPr>
          <w:rtl/>
          <w:lang w:bidi="ar-EG"/>
        </w:rPr>
      </w:pPr>
      <w:r w:rsidRPr="00D46621">
        <w:rPr>
          <w:rFonts w:hint="cs"/>
          <w:rtl/>
          <w:lang w:bidi="ar-EG"/>
        </w:rPr>
        <w:t>تؤيد</w:t>
      </w:r>
      <w:r w:rsidRPr="00832382">
        <w:rPr>
          <w:rtl/>
          <w:lang w:bidi="ar-EG"/>
        </w:rPr>
        <w:t xml:space="preserve"> </w:t>
      </w:r>
      <w:r w:rsidRPr="00D46621">
        <w:rPr>
          <w:rFonts w:hint="cs"/>
          <w:rtl/>
          <w:lang w:bidi="ar-EG"/>
        </w:rPr>
        <w:t>البلدان</w:t>
      </w:r>
      <w:r w:rsidRPr="00832382">
        <w:rPr>
          <w:rtl/>
          <w:lang w:bidi="ar-EG"/>
        </w:rPr>
        <w:t xml:space="preserve"> الأعضاء في منظمة شرق إفريقيا للاتصالات </w:t>
      </w:r>
      <w:r w:rsidR="00F97563">
        <w:rPr>
          <w:lang w:bidi="ar-EG"/>
        </w:rPr>
        <w:t>(</w:t>
      </w:r>
      <w:r w:rsidR="00F97563" w:rsidRPr="00832382">
        <w:t>EACO</w:t>
      </w:r>
      <w:r w:rsidR="00F97563">
        <w:rPr>
          <w:lang w:bidi="ar-EG"/>
        </w:rPr>
        <w:t>)</w:t>
      </w:r>
      <w:r w:rsidRPr="00832382">
        <w:rPr>
          <w:rtl/>
          <w:lang w:bidi="ar-EG"/>
        </w:rPr>
        <w:t xml:space="preserve"> الرأي </w:t>
      </w:r>
      <w:r w:rsidR="00F97563">
        <w:rPr>
          <w:lang w:bidi="ar-EG"/>
        </w:rPr>
        <w:t>2</w:t>
      </w:r>
      <w:r w:rsidRPr="00832382">
        <w:rPr>
          <w:rtl/>
          <w:lang w:bidi="ar-EG"/>
        </w:rPr>
        <w:t xml:space="preserve"> الذي </w:t>
      </w:r>
      <w:r w:rsidRPr="00D46621">
        <w:rPr>
          <w:rFonts w:hint="cs"/>
          <w:rtl/>
          <w:lang w:bidi="ar-EG"/>
        </w:rPr>
        <w:t>يخلص إلى عدم تغيير</w:t>
      </w:r>
      <w:r w:rsidRPr="00832382">
        <w:rPr>
          <w:rtl/>
          <w:lang w:bidi="ar-EG"/>
        </w:rPr>
        <w:t xml:space="preserve"> </w:t>
      </w:r>
      <w:r w:rsidR="00F97563">
        <w:rPr>
          <w:lang w:bidi="ar-EG"/>
        </w:rPr>
        <w:t>(</w:t>
      </w:r>
      <w:r w:rsidR="00F97563" w:rsidRPr="00832382">
        <w:t>NOC</w:t>
      </w:r>
      <w:r w:rsidR="00F97563">
        <w:rPr>
          <w:lang w:bidi="ar-EG"/>
        </w:rPr>
        <w:t>)</w:t>
      </w:r>
      <w:r w:rsidRPr="00832382">
        <w:rPr>
          <w:rtl/>
          <w:lang w:bidi="ar-EG"/>
        </w:rPr>
        <w:t xml:space="preserve"> لوائح الراديو.</w:t>
      </w:r>
      <w:r w:rsidRPr="00D46621">
        <w:rPr>
          <w:rFonts w:hint="cs"/>
          <w:rtl/>
        </w:rPr>
        <w:t xml:space="preserve"> </w:t>
      </w:r>
      <w:r w:rsidRPr="00D46621">
        <w:rPr>
          <w:rFonts w:hint="cs"/>
          <w:rtl/>
          <w:lang w:bidi="ar-EG"/>
        </w:rPr>
        <w:t>ل</w:t>
      </w:r>
      <w:r w:rsidR="004D3AB8" w:rsidRPr="00D46621">
        <w:rPr>
          <w:rFonts w:hint="cs"/>
          <w:rtl/>
          <w:lang w:bidi="ar-EG"/>
        </w:rPr>
        <w:t xml:space="preserve">أن التدابير التقنية التشغيلية التي درست ووضعت </w:t>
      </w:r>
      <w:r w:rsidR="004D3AB8" w:rsidRPr="00D46621">
        <w:rPr>
          <w:rFonts w:hint="cs"/>
          <w:rtl/>
        </w:rPr>
        <w:t xml:space="preserve">تعتبر كافية لضمان التعايش والتوافق بين المكونين الأرضي </w:t>
      </w:r>
      <w:proofErr w:type="spellStart"/>
      <w:r w:rsidR="004D3AB8" w:rsidRPr="00D46621">
        <w:rPr>
          <w:rFonts w:hint="cs"/>
          <w:rtl/>
        </w:rPr>
        <w:t>والساتلي</w:t>
      </w:r>
      <w:proofErr w:type="spellEnd"/>
      <w:r w:rsidR="004D3AB8" w:rsidRPr="00D46621">
        <w:rPr>
          <w:rFonts w:hint="cs"/>
          <w:rtl/>
        </w:rPr>
        <w:t xml:space="preserve"> للاتصالات</w:t>
      </w:r>
      <w:r w:rsidR="004D3AB8" w:rsidRPr="00D46621">
        <w:rPr>
          <w:rFonts w:hint="eastAsia"/>
          <w:rtl/>
        </w:rPr>
        <w:t> </w:t>
      </w:r>
      <w:r w:rsidR="004D3AB8" w:rsidRPr="00D46621">
        <w:rPr>
          <w:lang w:val="en-GB"/>
        </w:rPr>
        <w:t>IMT</w:t>
      </w:r>
      <w:r w:rsidR="004D3AB8" w:rsidRPr="00D46621">
        <w:rPr>
          <w:rFonts w:hint="cs"/>
          <w:rtl/>
          <w:lang w:bidi="ar-EG"/>
        </w:rPr>
        <w:t xml:space="preserve"> في</w:t>
      </w:r>
      <w:r w:rsidR="004D3AB8" w:rsidRPr="00D46621">
        <w:rPr>
          <w:rFonts w:hint="eastAsia"/>
          <w:rtl/>
          <w:lang w:bidi="ar-EG"/>
        </w:rPr>
        <w:t> </w:t>
      </w:r>
      <w:r w:rsidR="004D3AB8" w:rsidRPr="00D46621">
        <w:rPr>
          <w:rFonts w:hint="cs"/>
          <w:rtl/>
          <w:lang w:bidi="ar-EG"/>
        </w:rPr>
        <w:t xml:space="preserve">المناطق المتجاورة </w:t>
      </w:r>
      <w:r w:rsidRPr="00D46621">
        <w:rPr>
          <w:rFonts w:hint="cs"/>
          <w:rtl/>
          <w:lang w:bidi="ar-EG"/>
        </w:rPr>
        <w:t xml:space="preserve">جغرافياً </w:t>
      </w:r>
      <w:r w:rsidR="004D3AB8" w:rsidRPr="00D46621">
        <w:rPr>
          <w:rFonts w:hint="cs"/>
          <w:rtl/>
          <w:lang w:bidi="ar-EG"/>
        </w:rPr>
        <w:t xml:space="preserve">في بلدان مختلفة بالنسبة لجميع السيناريوهات. </w:t>
      </w:r>
      <w:r w:rsidRPr="00832382">
        <w:rPr>
          <w:rtl/>
          <w:lang w:bidi="ar-EG"/>
        </w:rPr>
        <w:t xml:space="preserve">علاوة على ذلك، </w:t>
      </w:r>
      <w:r w:rsidRPr="00D46621">
        <w:rPr>
          <w:rFonts w:hint="cs"/>
          <w:rtl/>
          <w:lang w:bidi="ar-EG"/>
        </w:rPr>
        <w:t>ت</w:t>
      </w:r>
      <w:r w:rsidRPr="00832382">
        <w:rPr>
          <w:rtl/>
          <w:lang w:bidi="ar-EG"/>
        </w:rPr>
        <w:t>مكن إدارة التعايش بين المكون الساتلي والأرضي للاتصالات المتنقلة الدولية من خلال التفاوض الثنائي/المتعدد الأطراف.</w:t>
      </w:r>
    </w:p>
    <w:p w14:paraId="63062820" w14:textId="77777777" w:rsidR="0012545F" w:rsidRDefault="0012545F" w:rsidP="00996039">
      <w:pPr>
        <w:rPr>
          <w:rtl/>
        </w:rPr>
      </w:pPr>
      <w:r>
        <w:rPr>
          <w:rtl/>
        </w:rPr>
        <w:br w:type="page"/>
      </w:r>
    </w:p>
    <w:p w14:paraId="43651E6F" w14:textId="77777777" w:rsidR="00393920" w:rsidRDefault="008B487B">
      <w:pPr>
        <w:pStyle w:val="Proposal"/>
      </w:pPr>
      <w:r>
        <w:rPr>
          <w:u w:val="single"/>
        </w:rPr>
        <w:lastRenderedPageBreak/>
        <w:t>NOC</w:t>
      </w:r>
      <w:r>
        <w:tab/>
        <w:t>BDI/KEN/UGA/RRW/SSD/TZA/104A21A1/1</w:t>
      </w:r>
    </w:p>
    <w:p w14:paraId="194D6264" w14:textId="77777777" w:rsidR="00FA7BB0" w:rsidRDefault="008B487B" w:rsidP="00FA7BB0">
      <w:pPr>
        <w:pStyle w:val="Volumetitle"/>
        <w:rPr>
          <w:b w:val="0"/>
          <w:bCs w:val="0"/>
          <w:sz w:val="34"/>
          <w:szCs w:val="44"/>
        </w:rPr>
      </w:pPr>
      <w:bookmarkStart w:id="1" w:name="_Toc331055718"/>
      <w:r w:rsidRPr="004A5F82">
        <w:rPr>
          <w:rFonts w:hint="cs"/>
          <w:sz w:val="34"/>
          <w:szCs w:val="44"/>
          <w:rtl/>
        </w:rPr>
        <w:t>المــواد</w:t>
      </w:r>
      <w:bookmarkEnd w:id="1"/>
    </w:p>
    <w:p w14:paraId="79A7ACFD" w14:textId="30A4672A" w:rsidR="009A3BB6" w:rsidRPr="00C86248" w:rsidRDefault="008B487B" w:rsidP="009A3BB6">
      <w:pPr>
        <w:pStyle w:val="Reasons"/>
        <w:rPr>
          <w:spacing w:val="-4"/>
          <w:rtl/>
          <w:lang w:bidi="ar-EG"/>
        </w:rPr>
      </w:pPr>
      <w:r w:rsidRPr="00C86248">
        <w:rPr>
          <w:spacing w:val="-4"/>
          <w:rtl/>
        </w:rPr>
        <w:t>الأسباب:</w:t>
      </w:r>
      <w:r w:rsidRPr="00C86248">
        <w:rPr>
          <w:spacing w:val="-4"/>
        </w:rPr>
        <w:tab/>
      </w:r>
      <w:r w:rsidR="00D46621" w:rsidRPr="00C86248">
        <w:rPr>
          <w:rFonts w:hint="cs"/>
          <w:b w:val="0"/>
          <w:bCs w:val="0"/>
          <w:spacing w:val="-4"/>
          <w:rtl/>
        </w:rPr>
        <w:t xml:space="preserve">نظراً </w:t>
      </w:r>
      <w:r w:rsidR="00D46621" w:rsidRPr="00C86248">
        <w:rPr>
          <w:rFonts w:ascii="Times New Roman" w:hAnsi="Times New Roman" w:hint="cs"/>
          <w:b w:val="0"/>
          <w:bCs w:val="0"/>
          <w:spacing w:val="-4"/>
          <w:rtl/>
          <w:lang w:bidi="ar-EG"/>
        </w:rPr>
        <w:t>ل</w:t>
      </w:r>
      <w:r w:rsidR="004D3AB8" w:rsidRPr="00C86248">
        <w:rPr>
          <w:rFonts w:ascii="Times New Roman" w:hAnsi="Times New Roman" w:hint="cs"/>
          <w:b w:val="0"/>
          <w:bCs w:val="0"/>
          <w:spacing w:val="-4"/>
          <w:rtl/>
          <w:lang w:bidi="ar-EG"/>
        </w:rPr>
        <w:t>لطابع المتفرد والمتغير لخصائص النظام وسيناريوهات النشر للمكونين الساتلي والأرضي للاتصالات</w:t>
      </w:r>
      <w:r w:rsidR="004D3AB8" w:rsidRPr="00C86248">
        <w:rPr>
          <w:rFonts w:ascii="Times New Roman" w:hAnsi="Times New Roman" w:hint="eastAsia"/>
          <w:b w:val="0"/>
          <w:bCs w:val="0"/>
          <w:spacing w:val="-4"/>
          <w:rtl/>
          <w:lang w:bidi="ar-EG"/>
        </w:rPr>
        <w:t> </w:t>
      </w:r>
      <w:r w:rsidR="004D3AB8" w:rsidRPr="00C86248">
        <w:rPr>
          <w:rFonts w:ascii="Times New Roman" w:hAnsi="Times New Roman"/>
          <w:b w:val="0"/>
          <w:bCs w:val="0"/>
          <w:spacing w:val="-4"/>
          <w:lang w:val="en-GB"/>
        </w:rPr>
        <w:t>IMT</w:t>
      </w:r>
      <w:r w:rsidR="004D3AB8" w:rsidRPr="00C86248">
        <w:rPr>
          <w:rFonts w:ascii="Times New Roman" w:hAnsi="Times New Roman" w:hint="cs"/>
          <w:b w:val="0"/>
          <w:bCs w:val="0"/>
          <w:spacing w:val="-4"/>
          <w:rtl/>
          <w:lang w:bidi="ar-EG"/>
        </w:rPr>
        <w:t xml:space="preserve"> في المناطق المتجاورة </w:t>
      </w:r>
      <w:r w:rsidR="00D46621" w:rsidRPr="00C86248">
        <w:rPr>
          <w:rFonts w:ascii="Times New Roman" w:hAnsi="Times New Roman" w:hint="cs"/>
          <w:b w:val="0"/>
          <w:bCs w:val="0"/>
          <w:spacing w:val="-4"/>
          <w:rtl/>
          <w:lang w:bidi="ar-EG"/>
        </w:rPr>
        <w:t xml:space="preserve">جغرافياً </w:t>
      </w:r>
      <w:r w:rsidR="004D3AB8" w:rsidRPr="00C86248">
        <w:rPr>
          <w:rFonts w:ascii="Times New Roman" w:hAnsi="Times New Roman" w:hint="cs"/>
          <w:b w:val="0"/>
          <w:bCs w:val="0"/>
          <w:spacing w:val="-4"/>
          <w:rtl/>
          <w:lang w:bidi="ar-EG"/>
        </w:rPr>
        <w:t>في بلدان مختلفة، فإن من شأن المناقشات الثنائية/متعددة الأطراف بين الإدارات المتأثرة أن توفر المزيد من المرونة التشغيلية مع ضمان التعايش بين المكونين عند نشرهما في بلدان مختلفة.</w:t>
      </w:r>
      <w:r w:rsidR="009A3BB6" w:rsidRPr="00C86248">
        <w:rPr>
          <w:rFonts w:hint="cs"/>
          <w:b w:val="0"/>
          <w:bCs w:val="0"/>
          <w:spacing w:val="-4"/>
          <w:rtl/>
        </w:rPr>
        <w:t xml:space="preserve"> وإضافة إلى ذلك، فإن أي تدابير تنظيمية أو أي تغييرات على لوائح الراديو تقع خارج نطاق أي مسألة بالبند </w:t>
      </w:r>
      <w:r w:rsidR="009A3BB6" w:rsidRPr="00996039">
        <w:rPr>
          <w:rFonts w:ascii="Times New Roman" w:hAnsi="Times New Roman"/>
          <w:b w:val="0"/>
          <w:spacing w:val="-4"/>
          <w:lang w:val="en-GB" w:bidi="ar-EG"/>
        </w:rPr>
        <w:t>1.9</w:t>
      </w:r>
      <w:r w:rsidR="009A3BB6" w:rsidRPr="00C86248">
        <w:rPr>
          <w:rFonts w:hint="cs"/>
          <w:b w:val="0"/>
          <w:bCs w:val="0"/>
          <w:spacing w:val="-4"/>
          <w:rtl/>
          <w:lang w:bidi="ar-EG"/>
        </w:rPr>
        <w:t xml:space="preserve"> من جدول أعمال المؤتمر </w:t>
      </w:r>
      <w:r w:rsidR="009A3BB6" w:rsidRPr="00996039">
        <w:rPr>
          <w:rFonts w:ascii="Times New Roman" w:hAnsi="Times New Roman"/>
          <w:b w:val="0"/>
          <w:bCs w:val="0"/>
          <w:spacing w:val="-4"/>
          <w:lang w:val="en-GB" w:bidi="ar-EG"/>
        </w:rPr>
        <w:t>WRC-19</w:t>
      </w:r>
      <w:r w:rsidR="009A3BB6" w:rsidRPr="00C86248">
        <w:rPr>
          <w:rFonts w:hint="cs"/>
          <w:b w:val="0"/>
          <w:bCs w:val="0"/>
          <w:spacing w:val="-4"/>
          <w:rtl/>
          <w:lang w:bidi="ar-EG"/>
        </w:rPr>
        <w:t>.</w:t>
      </w:r>
    </w:p>
    <w:p w14:paraId="2F38DF86" w14:textId="77777777" w:rsidR="00393920" w:rsidRDefault="008B487B">
      <w:pPr>
        <w:pStyle w:val="Proposal"/>
      </w:pPr>
      <w:r>
        <w:rPr>
          <w:u w:val="single"/>
        </w:rPr>
        <w:t>NOC</w:t>
      </w:r>
      <w:r>
        <w:tab/>
        <w:t>BDI/KEN/UGA/RRW/SSD/TZA/104A21A1/2</w:t>
      </w:r>
    </w:p>
    <w:p w14:paraId="33E3E708" w14:textId="77777777" w:rsidR="006715F2" w:rsidRPr="005B2E28" w:rsidRDefault="008B487B" w:rsidP="005B2E28">
      <w:pPr>
        <w:pStyle w:val="Volumetitle"/>
        <w:rPr>
          <w:b w:val="0"/>
          <w:bCs w:val="0"/>
          <w:sz w:val="44"/>
          <w:szCs w:val="56"/>
          <w:rtl/>
        </w:rPr>
      </w:pPr>
      <w:r w:rsidRPr="00996039">
        <w:rPr>
          <w:rFonts w:hint="cs"/>
          <w:sz w:val="34"/>
          <w:szCs w:val="44"/>
          <w:rtl/>
        </w:rPr>
        <w:t>التذييـلات</w:t>
      </w:r>
    </w:p>
    <w:p w14:paraId="4922DF18" w14:textId="65D96EBE" w:rsidR="00393920" w:rsidRPr="00C86248" w:rsidRDefault="008B487B">
      <w:pPr>
        <w:pStyle w:val="Reasons"/>
        <w:rPr>
          <w:rFonts w:ascii="Times New Roman" w:hAnsi="Times New Roman"/>
          <w:b w:val="0"/>
          <w:bCs w:val="0"/>
          <w:spacing w:val="4"/>
          <w:lang w:bidi="ar-EG"/>
        </w:rPr>
      </w:pPr>
      <w:r w:rsidRPr="00C86248">
        <w:rPr>
          <w:spacing w:val="4"/>
          <w:rtl/>
        </w:rPr>
        <w:t>الأسباب:</w:t>
      </w:r>
      <w:r w:rsidRPr="00C86248">
        <w:rPr>
          <w:spacing w:val="4"/>
        </w:rPr>
        <w:tab/>
      </w:r>
      <w:r w:rsidR="009A3BB6" w:rsidRPr="00C86248">
        <w:rPr>
          <w:rFonts w:hint="cs"/>
          <w:b w:val="0"/>
          <w:bCs w:val="0"/>
          <w:spacing w:val="4"/>
          <w:rtl/>
        </w:rPr>
        <w:t xml:space="preserve">نظراً </w:t>
      </w:r>
      <w:r w:rsidR="009A3BB6" w:rsidRPr="00C86248">
        <w:rPr>
          <w:rFonts w:ascii="Times New Roman" w:hAnsi="Times New Roman" w:hint="cs"/>
          <w:b w:val="0"/>
          <w:bCs w:val="0"/>
          <w:spacing w:val="4"/>
          <w:rtl/>
          <w:lang w:bidi="ar-EG"/>
        </w:rPr>
        <w:t>للطابع المتفرد والمتغير لخصائص النظام وسيناريوهات النشر للمكونين الساتلي والأرضي للاتصالات</w:t>
      </w:r>
      <w:r w:rsidR="009A3BB6" w:rsidRPr="00C86248">
        <w:rPr>
          <w:rFonts w:ascii="Times New Roman" w:hAnsi="Times New Roman" w:hint="eastAsia"/>
          <w:b w:val="0"/>
          <w:bCs w:val="0"/>
          <w:spacing w:val="4"/>
          <w:rtl/>
          <w:lang w:bidi="ar-EG"/>
        </w:rPr>
        <w:t> </w:t>
      </w:r>
      <w:r w:rsidR="009A3BB6" w:rsidRPr="00C86248">
        <w:rPr>
          <w:rFonts w:ascii="Times New Roman" w:hAnsi="Times New Roman"/>
          <w:b w:val="0"/>
          <w:bCs w:val="0"/>
          <w:spacing w:val="4"/>
          <w:lang w:val="en-GB"/>
        </w:rPr>
        <w:t>IMT</w:t>
      </w:r>
      <w:r w:rsidR="009A3BB6" w:rsidRPr="00C86248">
        <w:rPr>
          <w:rFonts w:ascii="Times New Roman" w:hAnsi="Times New Roman" w:hint="cs"/>
          <w:b w:val="0"/>
          <w:bCs w:val="0"/>
          <w:spacing w:val="4"/>
          <w:rtl/>
          <w:lang w:bidi="ar-EG"/>
        </w:rPr>
        <w:t xml:space="preserve"> في المناطق المتجاورة جغرافياً في بلدان مختلفة، فإن من شأن المناقشات الثنائية/متعددة الأطراف بين الإدارات المتأثرة أن توفر المزيد من المرونة التشغيلية مع ضمان التعايش بين المكونين عند نشرهما في بلدان مختلفة.</w:t>
      </w:r>
      <w:r w:rsidR="009A3BB6" w:rsidRPr="00C86248">
        <w:rPr>
          <w:rFonts w:hint="cs"/>
          <w:b w:val="0"/>
          <w:bCs w:val="0"/>
          <w:spacing w:val="4"/>
          <w:rtl/>
        </w:rPr>
        <w:t xml:space="preserve"> وإضافة إلى ذلك، فإن أي تدابير تنظيمية أو أي تغييرات على لوائح الراديو تقع خارج نطاق أي مسألة بالبند </w:t>
      </w:r>
      <w:r w:rsidR="009A3BB6" w:rsidRPr="00996039">
        <w:rPr>
          <w:rFonts w:ascii="Times New Roman" w:hAnsi="Times New Roman"/>
          <w:b w:val="0"/>
          <w:bCs w:val="0"/>
          <w:spacing w:val="4"/>
          <w:lang w:val="en-GB" w:bidi="ar-EG"/>
        </w:rPr>
        <w:t>1.9</w:t>
      </w:r>
      <w:r w:rsidR="009A3BB6" w:rsidRPr="00C86248">
        <w:rPr>
          <w:rFonts w:hint="cs"/>
          <w:b w:val="0"/>
          <w:bCs w:val="0"/>
          <w:spacing w:val="4"/>
          <w:rtl/>
          <w:lang w:bidi="ar-EG"/>
        </w:rPr>
        <w:t xml:space="preserve"> من جدول أعمال المؤتمر </w:t>
      </w:r>
      <w:r w:rsidR="009A3BB6" w:rsidRPr="00996039">
        <w:rPr>
          <w:rFonts w:ascii="Times New Roman" w:hAnsi="Times New Roman"/>
          <w:b w:val="0"/>
          <w:bCs w:val="0"/>
          <w:spacing w:val="4"/>
          <w:lang w:val="en-GB" w:bidi="ar-EG"/>
        </w:rPr>
        <w:t>WRC-19</w:t>
      </w:r>
      <w:r w:rsidR="009A3BB6" w:rsidRPr="00C86248">
        <w:rPr>
          <w:rFonts w:hint="cs"/>
          <w:b w:val="0"/>
          <w:bCs w:val="0"/>
          <w:spacing w:val="4"/>
          <w:rtl/>
          <w:lang w:bidi="ar-EG"/>
        </w:rPr>
        <w:t>.</w:t>
      </w:r>
    </w:p>
    <w:p w14:paraId="26F4EFB1" w14:textId="1F35DD79" w:rsidR="004D3AB8" w:rsidRPr="004D3AB8" w:rsidRDefault="004D3AB8" w:rsidP="004D3AB8">
      <w:pPr>
        <w:spacing w:before="600"/>
        <w:jc w:val="center"/>
        <w:rPr>
          <w:rtl/>
          <w:lang w:bidi="ar-EG"/>
        </w:rPr>
      </w:pPr>
      <w:r>
        <w:rPr>
          <w:rFonts w:hint="cs"/>
          <w:rtl/>
          <w:lang w:bidi="ar-EG"/>
        </w:rPr>
        <w:t>___________</w:t>
      </w:r>
    </w:p>
    <w:sectPr w:rsidR="004D3AB8" w:rsidRPr="004D3AB8">
      <w:headerReference w:type="even" r:id="rId13"/>
      <w:headerReference w:type="default" r:id="rId14"/>
      <w:footerReference w:type="even" r:id="rId15"/>
      <w:footerReference w:type="default" r:id="rId16"/>
      <w:headerReference w:type="first" r:id="rId17"/>
      <w:footerReference w:type="first" r:id="rId18"/>
      <w:type w:val="nextColumn"/>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E47B7" w14:textId="77777777" w:rsidR="006601E1" w:rsidRDefault="006601E1" w:rsidP="002919E1">
      <w:r>
        <w:separator/>
      </w:r>
    </w:p>
    <w:p w14:paraId="6262246D" w14:textId="77777777" w:rsidR="006601E1" w:rsidRDefault="006601E1" w:rsidP="002919E1"/>
    <w:p w14:paraId="6A1C47A1" w14:textId="77777777" w:rsidR="006601E1" w:rsidRDefault="006601E1" w:rsidP="002919E1"/>
    <w:p w14:paraId="59F4EA1E" w14:textId="77777777" w:rsidR="006601E1" w:rsidRDefault="006601E1"/>
  </w:endnote>
  <w:endnote w:type="continuationSeparator" w:id="0">
    <w:p w14:paraId="0B6B9825" w14:textId="77777777" w:rsidR="006601E1" w:rsidRDefault="006601E1" w:rsidP="002919E1">
      <w:r>
        <w:continuationSeparator/>
      </w:r>
    </w:p>
    <w:p w14:paraId="39B889CD" w14:textId="77777777" w:rsidR="006601E1" w:rsidRDefault="006601E1" w:rsidP="002919E1"/>
    <w:p w14:paraId="778B4673" w14:textId="77777777" w:rsidR="006601E1" w:rsidRDefault="006601E1" w:rsidP="002919E1"/>
    <w:p w14:paraId="351AA6D5" w14:textId="77777777" w:rsidR="006601E1" w:rsidRDefault="00660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1B93B" w14:textId="77777777" w:rsidR="00745AA9" w:rsidRDefault="00745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7692F" w14:textId="2B8F3232"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B7DC0">
      <w:rPr>
        <w:noProof/>
      </w:rPr>
      <w:t>P:\ARA\ITU-R\CONF-R\CMR19\100\104ADD21ADD01A.docx</w:t>
    </w:r>
    <w:r>
      <w:fldChar w:fldCharType="end"/>
    </w:r>
    <w:proofErr w:type="gramStart"/>
    <w:r w:rsidRPr="00A809E8">
      <w:t xml:space="preserve">   (</w:t>
    </w:r>
    <w:proofErr w:type="gramEnd"/>
    <w:r w:rsidR="004D3AB8">
      <w:t>462271</w:t>
    </w:r>
    <w:r w:rsidRPr="00A809E8">
      <w:t>)</w:t>
    </w:r>
    <w:r w:rsidR="008927F5"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E1CB" w14:textId="2BA062AA" w:rsidR="00281F5F" w:rsidRPr="008927F5" w:rsidRDefault="004D3AB8" w:rsidP="004D3AB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B7DC0">
      <w:rPr>
        <w:noProof/>
      </w:rPr>
      <w:t>P:\ARA\ITU-R\CONF-R\CMR19\100\104ADD21ADD01A.docx</w:t>
    </w:r>
    <w:r>
      <w:fldChar w:fldCharType="end"/>
    </w:r>
    <w:proofErr w:type="gramStart"/>
    <w:r w:rsidRPr="00A809E8">
      <w:t xml:space="preserve">   (</w:t>
    </w:r>
    <w:proofErr w:type="gramEnd"/>
    <w:r>
      <w:t>462271</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B37FE" w14:textId="77777777" w:rsidR="006601E1" w:rsidRDefault="006601E1" w:rsidP="002919E1">
      <w:r>
        <w:t>___________________</w:t>
      </w:r>
    </w:p>
  </w:footnote>
  <w:footnote w:type="continuationSeparator" w:id="0">
    <w:p w14:paraId="5656B796" w14:textId="77777777" w:rsidR="006601E1" w:rsidRDefault="006601E1" w:rsidP="002919E1">
      <w:r>
        <w:continuationSeparator/>
      </w:r>
    </w:p>
    <w:p w14:paraId="57CDC78A" w14:textId="77777777" w:rsidR="006601E1" w:rsidRDefault="006601E1" w:rsidP="002919E1"/>
    <w:p w14:paraId="0C6CCF01" w14:textId="77777777" w:rsidR="006601E1" w:rsidRDefault="006601E1" w:rsidP="002919E1"/>
    <w:p w14:paraId="454E12FC" w14:textId="77777777" w:rsidR="006601E1" w:rsidRDefault="00660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222A" w14:textId="77777777" w:rsidR="00281F5F" w:rsidRDefault="00281F5F" w:rsidP="002919E1"/>
  <w:p w14:paraId="63A1902E" w14:textId="77777777" w:rsidR="00281F5F" w:rsidRDefault="00281F5F" w:rsidP="002919E1"/>
  <w:p w14:paraId="4825165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1736"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104(Add.21)(Add.1)-</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8913" w14:textId="77777777" w:rsidR="00745AA9" w:rsidRDefault="00745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969F3"/>
    <w:rsid w:val="000A1B16"/>
    <w:rsid w:val="000A47FD"/>
    <w:rsid w:val="000B3896"/>
    <w:rsid w:val="000B5404"/>
    <w:rsid w:val="000D06EB"/>
    <w:rsid w:val="000D1708"/>
    <w:rsid w:val="000E2AFC"/>
    <w:rsid w:val="000E6D30"/>
    <w:rsid w:val="000F05F5"/>
    <w:rsid w:val="000F151A"/>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74326"/>
    <w:rsid w:val="003815E2"/>
    <w:rsid w:val="00381FAD"/>
    <w:rsid w:val="00382A66"/>
    <w:rsid w:val="003923B1"/>
    <w:rsid w:val="00393920"/>
    <w:rsid w:val="003965FE"/>
    <w:rsid w:val="003B27AD"/>
    <w:rsid w:val="003B4F23"/>
    <w:rsid w:val="003C12F6"/>
    <w:rsid w:val="003C3A13"/>
    <w:rsid w:val="003E02EF"/>
    <w:rsid w:val="003E1D90"/>
    <w:rsid w:val="00400CD4"/>
    <w:rsid w:val="004147B9"/>
    <w:rsid w:val="00422C04"/>
    <w:rsid w:val="00423A40"/>
    <w:rsid w:val="00426144"/>
    <w:rsid w:val="004632F6"/>
    <w:rsid w:val="004636E2"/>
    <w:rsid w:val="00470CBD"/>
    <w:rsid w:val="0047407D"/>
    <w:rsid w:val="004909DD"/>
    <w:rsid w:val="004A05E6"/>
    <w:rsid w:val="004A6230"/>
    <w:rsid w:val="004A6C66"/>
    <w:rsid w:val="004A7AA0"/>
    <w:rsid w:val="004C11BC"/>
    <w:rsid w:val="004C5C04"/>
    <w:rsid w:val="004D0448"/>
    <w:rsid w:val="004D3AB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24BD9"/>
    <w:rsid w:val="00630905"/>
    <w:rsid w:val="006315B5"/>
    <w:rsid w:val="0065562F"/>
    <w:rsid w:val="006569F9"/>
    <w:rsid w:val="006601E1"/>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45AA9"/>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87B"/>
    <w:rsid w:val="008B4E93"/>
    <w:rsid w:val="008B52B7"/>
    <w:rsid w:val="008B7DC0"/>
    <w:rsid w:val="008C3818"/>
    <w:rsid w:val="008D6ACC"/>
    <w:rsid w:val="008D7AF0"/>
    <w:rsid w:val="008E2CBE"/>
    <w:rsid w:val="008E32DD"/>
    <w:rsid w:val="008E53C5"/>
    <w:rsid w:val="008F4626"/>
    <w:rsid w:val="009004DF"/>
    <w:rsid w:val="00904AA5"/>
    <w:rsid w:val="00951718"/>
    <w:rsid w:val="00956656"/>
    <w:rsid w:val="00960962"/>
    <w:rsid w:val="00972CE0"/>
    <w:rsid w:val="00996039"/>
    <w:rsid w:val="009A3BB6"/>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248"/>
    <w:rsid w:val="00C8665F"/>
    <w:rsid w:val="00C917B5"/>
    <w:rsid w:val="00C94DFA"/>
    <w:rsid w:val="00CA298C"/>
    <w:rsid w:val="00CB2BF9"/>
    <w:rsid w:val="00CB4300"/>
    <w:rsid w:val="00CB454E"/>
    <w:rsid w:val="00CC030E"/>
    <w:rsid w:val="00CC3E22"/>
    <w:rsid w:val="00CC68C4"/>
    <w:rsid w:val="00CC79A4"/>
    <w:rsid w:val="00CD0FDE"/>
    <w:rsid w:val="00CE0E68"/>
    <w:rsid w:val="00CE5BA4"/>
    <w:rsid w:val="00D25120"/>
    <w:rsid w:val="00D419CB"/>
    <w:rsid w:val="00D44350"/>
    <w:rsid w:val="00D44E3F"/>
    <w:rsid w:val="00D46621"/>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563"/>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7EDAC6"/>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R16-WRC19-C-0104!A21-A1!MSW-A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BAD70-27B6-4455-B184-28E12DA78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04E9B-8965-444C-855A-FE5BC148A374}">
  <ds:schemaRefs>
    <ds:schemaRef ds:uri="http://www.w3.org/XML/1998/namespace"/>
    <ds:schemaRef ds:uri="http://purl.org/dc/terms/"/>
    <ds:schemaRef ds:uri="32a1a8c5-2265-4ebc-b7a0-2071e2c5c9bb"/>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A20A673E-F4AC-47EA-9087-C4BEF8755881}">
  <ds:schemaRefs>
    <ds:schemaRef ds:uri="http://schemas.microsoft.com/sharepoint/v3/contenttype/forms"/>
  </ds:schemaRefs>
</ds:datastoreItem>
</file>

<file path=customXml/itemProps4.xml><?xml version="1.0" encoding="utf-8"?>
<ds:datastoreItem xmlns:ds="http://schemas.openxmlformats.org/officeDocument/2006/customXml" ds:itemID="{9891B178-75DE-4140-8AA7-CF8AD8F7DE44}">
  <ds:schemaRefs>
    <ds:schemaRef ds:uri="http://schemas.microsoft.com/sharepoint/events"/>
  </ds:schemaRefs>
</ds:datastoreItem>
</file>

<file path=customXml/itemProps5.xml><?xml version="1.0" encoding="utf-8"?>
<ds:datastoreItem xmlns:ds="http://schemas.openxmlformats.org/officeDocument/2006/customXml" ds:itemID="{00B44DBF-B23C-4609-8DDE-631878EA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794</Words>
  <Characters>4439</Characters>
  <Application>Microsoft Office Word</Application>
  <DocSecurity>0</DocSecurity>
  <Lines>73</Lines>
  <Paragraphs>29</Paragraphs>
  <ScaleCrop>false</ScaleCrop>
  <HeadingPairs>
    <vt:vector size="2" baseType="variant">
      <vt:variant>
        <vt:lpstr>Title</vt:lpstr>
      </vt:variant>
      <vt:variant>
        <vt:i4>1</vt:i4>
      </vt:variant>
    </vt:vector>
  </HeadingPairs>
  <TitlesOfParts>
    <vt:vector size="1" baseType="lpstr">
      <vt:lpstr>R16-WRC19-C-0104!A21-A1!MSW-A</vt:lpstr>
    </vt:vector>
  </TitlesOfParts>
  <Manager>General Secretariat - Pool</Manager>
  <Company>International Telecommunication Union (ITU)</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R16-WRC19-C-0104!A21-A1!MSW-A</dc:title>
  <dc:creator>Documents Proposals Manager (DPM)</dc:creator>
  <cp:keywords>DPM_v2019.10.11.1_prod</cp:keywords>
  <cp:lastModifiedBy>Riz, Imad</cp:lastModifiedBy>
  <cp:revision>9</cp:revision>
  <cp:lastPrinted>2019-10-24T14:20:00Z</cp:lastPrinted>
  <dcterms:created xsi:type="dcterms:W3CDTF">2019-10-20T10:20:00Z</dcterms:created>
  <dcterms:modified xsi:type="dcterms:W3CDTF">2019-10-24T14:28:00Z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