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14:paraId="21ECEAAB" w14:textId="77777777" w:rsidTr="0050008E">
        <w:trPr>
          <w:cantSplit/>
        </w:trPr>
        <w:tc>
          <w:tcPr>
            <w:tcW w:w="6911" w:type="dxa"/>
          </w:tcPr>
          <w:p w14:paraId="0161CEAA" w14:textId="77777777"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0421358" w14:textId="77777777"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E70E7C7" wp14:editId="7C78AAF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5B53753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F35CFB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42C384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54B218FD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BC54B86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EF2D85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7408FB47" w14:textId="77777777" w:rsidTr="0090121B">
        <w:trPr>
          <w:cantSplit/>
        </w:trPr>
        <w:tc>
          <w:tcPr>
            <w:tcW w:w="6911" w:type="dxa"/>
          </w:tcPr>
          <w:p w14:paraId="4F757B4D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</w:tcPr>
          <w:p w14:paraId="69080732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2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103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1"/>
      <w:tr w:rsidR="000A5B9A" w:rsidRPr="0002785D" w14:paraId="5E20B40E" w14:textId="77777777" w:rsidTr="0090121B">
        <w:trPr>
          <w:cantSplit/>
        </w:trPr>
        <w:tc>
          <w:tcPr>
            <w:tcW w:w="6911" w:type="dxa"/>
          </w:tcPr>
          <w:p w14:paraId="179CC523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74438A61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7 de octubre de 2019</w:t>
            </w:r>
          </w:p>
        </w:tc>
      </w:tr>
      <w:tr w:rsidR="000A5B9A" w:rsidRPr="0002785D" w14:paraId="24B8B7E9" w14:textId="77777777" w:rsidTr="0090121B">
        <w:trPr>
          <w:cantSplit/>
        </w:trPr>
        <w:tc>
          <w:tcPr>
            <w:tcW w:w="6911" w:type="dxa"/>
          </w:tcPr>
          <w:p w14:paraId="27A87100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</w:tcPr>
          <w:p w14:paraId="0403E6C5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Original: </w:t>
            </w:r>
            <w:proofErr w:type="spellStart"/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francés</w:t>
            </w:r>
            <w:proofErr w:type="spellEnd"/>
          </w:p>
        </w:tc>
      </w:tr>
      <w:tr w:rsidR="000A5B9A" w:rsidRPr="0002785D" w14:paraId="4A816599" w14:textId="77777777" w:rsidTr="006744FC">
        <w:trPr>
          <w:cantSplit/>
        </w:trPr>
        <w:tc>
          <w:tcPr>
            <w:tcW w:w="10031" w:type="dxa"/>
            <w:gridSpan w:val="2"/>
          </w:tcPr>
          <w:p w14:paraId="5D741CCA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273A4B25" w14:textId="77777777" w:rsidTr="0050008E">
        <w:trPr>
          <w:cantSplit/>
        </w:trPr>
        <w:tc>
          <w:tcPr>
            <w:tcW w:w="10031" w:type="dxa"/>
            <w:gridSpan w:val="2"/>
          </w:tcPr>
          <w:p w14:paraId="61236DDB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proofErr w:type="spellStart"/>
            <w:r w:rsidRPr="0002785D">
              <w:rPr>
                <w:lang w:val="en-US"/>
              </w:rPr>
              <w:t>Camerún</w:t>
            </w:r>
            <w:proofErr w:type="spellEnd"/>
            <w:r w:rsidRPr="0002785D">
              <w:rPr>
                <w:lang w:val="en-US"/>
              </w:rPr>
              <w:t xml:space="preserve"> (</w:t>
            </w:r>
            <w:proofErr w:type="spellStart"/>
            <w:r w:rsidRPr="0002785D">
              <w:rPr>
                <w:lang w:val="en-US"/>
              </w:rPr>
              <w:t>República</w:t>
            </w:r>
            <w:proofErr w:type="spellEnd"/>
            <w:r w:rsidRPr="0002785D">
              <w:rPr>
                <w:lang w:val="en-US"/>
              </w:rPr>
              <w:t xml:space="preserve"> de)</w:t>
            </w:r>
          </w:p>
        </w:tc>
      </w:tr>
      <w:tr w:rsidR="005B20E9" w:rsidRPr="0002785D" w14:paraId="71EEC91E" w14:textId="77777777" w:rsidTr="0050008E">
        <w:trPr>
          <w:cantSplit/>
        </w:trPr>
        <w:tc>
          <w:tcPr>
            <w:tcW w:w="10031" w:type="dxa"/>
            <w:gridSpan w:val="2"/>
          </w:tcPr>
          <w:p w14:paraId="02618317" w14:textId="34671143" w:rsidR="005B20E9" w:rsidRPr="005B20E9" w:rsidRDefault="005B20E9" w:rsidP="005B20E9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994052">
              <w:t>Propuestas para los trabajos de la Conferencia</w:t>
            </w:r>
          </w:p>
        </w:tc>
      </w:tr>
      <w:tr w:rsidR="005B20E9" w:rsidRPr="0002785D" w14:paraId="3CB6FE42" w14:textId="77777777" w:rsidTr="0050008E">
        <w:trPr>
          <w:cantSplit/>
        </w:trPr>
        <w:tc>
          <w:tcPr>
            <w:tcW w:w="10031" w:type="dxa"/>
            <w:gridSpan w:val="2"/>
          </w:tcPr>
          <w:p w14:paraId="70A673D7" w14:textId="77777777" w:rsidR="005B20E9" w:rsidRPr="005B20E9" w:rsidRDefault="005B20E9" w:rsidP="005B20E9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5B20E9" w14:paraId="1B1A6A4E" w14:textId="77777777" w:rsidTr="0050008E">
        <w:trPr>
          <w:cantSplit/>
        </w:trPr>
        <w:tc>
          <w:tcPr>
            <w:tcW w:w="10031" w:type="dxa"/>
            <w:gridSpan w:val="2"/>
          </w:tcPr>
          <w:p w14:paraId="53450D41" w14:textId="77777777" w:rsidR="005B20E9" w:rsidRDefault="005B20E9" w:rsidP="005B20E9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1.16 del orden del día</w:t>
            </w:r>
          </w:p>
        </w:tc>
      </w:tr>
    </w:tbl>
    <w:bookmarkEnd w:id="5"/>
    <w:p w14:paraId="5F6CF732" w14:textId="77777777" w:rsidR="001C0E40" w:rsidRPr="00E9771B" w:rsidRDefault="007411F7" w:rsidP="003A37B0">
      <w:r w:rsidRPr="00E8457B">
        <w:t>1.16</w:t>
      </w:r>
      <w:r w:rsidRPr="00E8457B">
        <w:tab/>
      </w:r>
      <w:r w:rsidRPr="00E8457B">
        <w:rPr>
          <w:spacing w:val="-4"/>
        </w:rPr>
        <w:t>examinar cuestiones relacionadas con sistemas de acceso inalámbrico, incluidas redes radioeléctricas de área local (WAS/RLAN) en las bandas de frecuencias entre 5 150 MHz y 5 925 MHz, y tomar las medidas reglamentarias adecuadas, entre ellas la atribución de espectro adicional al servicio móvil, de conformidad con la nueva Resolución </w:t>
      </w:r>
      <w:r w:rsidRPr="00E8457B">
        <w:rPr>
          <w:b/>
          <w:bCs/>
          <w:spacing w:val="-4"/>
        </w:rPr>
        <w:t>239 (CMR</w:t>
      </w:r>
      <w:r w:rsidRPr="00E8457B">
        <w:rPr>
          <w:b/>
          <w:bCs/>
          <w:spacing w:val="-4"/>
        </w:rPr>
        <w:noBreakHyphen/>
        <w:t>15)</w:t>
      </w:r>
      <w:r w:rsidRPr="00E8457B">
        <w:t>;</w:t>
      </w:r>
    </w:p>
    <w:p w14:paraId="5102605D" w14:textId="77777777" w:rsidR="005B20E9" w:rsidRPr="005B20E9" w:rsidRDefault="005B20E9" w:rsidP="005B20E9">
      <w:r w:rsidRPr="005B20E9">
        <w:rPr>
          <w:b/>
          <w:bCs/>
        </w:rPr>
        <w:t>Resolución 239 (CMR-15):</w:t>
      </w:r>
      <w:r w:rsidRPr="005B20E9">
        <w:t xml:space="preserve"> Estudios relativos a sistemas de acceso inalámbrico, incluidas redes radioeléctricas de área local (WAS/RLAN) en las bandas de frecuencias entre 5 150 MHz y 5 925 MHz</w:t>
      </w:r>
    </w:p>
    <w:p w14:paraId="6337BD1B" w14:textId="77777777" w:rsidR="005B20E9" w:rsidRPr="005B20E9" w:rsidRDefault="005B20E9" w:rsidP="007411F7">
      <w:pPr>
        <w:pStyle w:val="Headingb"/>
      </w:pPr>
      <w:r w:rsidRPr="005B20E9">
        <w:t>Propuesta</w:t>
      </w:r>
    </w:p>
    <w:p w14:paraId="6C5E8F2B" w14:textId="00663B03" w:rsidR="005B20E9" w:rsidRPr="005B20E9" w:rsidRDefault="005B20E9" w:rsidP="005B20E9">
      <w:pPr>
        <w:rPr>
          <w:bCs/>
        </w:rPr>
      </w:pPr>
      <w:r w:rsidRPr="005B20E9">
        <w:t>Camerún es partidario de que no se introduzca ninguna modificación en el Reglamento de Radiocomunicaciones y que, de ser necesario, sigan realizándose estudios de compartición y de compatibilidad en las bandas de frecuencias antes mencionadas</w:t>
      </w:r>
      <w:r w:rsidRPr="005B20E9">
        <w:rPr>
          <w:bCs/>
        </w:rPr>
        <w:t>.</w:t>
      </w:r>
    </w:p>
    <w:p w14:paraId="02A76713" w14:textId="405283EE" w:rsidR="005B20E9" w:rsidRDefault="005B20E9" w:rsidP="005B20E9">
      <w:r w:rsidRPr="005B20E9">
        <w:t xml:space="preserve">Todos los países de la Comunidad Económica de los Estados de África Central se suman a esta propuesta, de conformidad con la recomendación 2 formulada en el segundo </w:t>
      </w:r>
      <w:r w:rsidR="00922F98" w:rsidRPr="005B20E9">
        <w:t xml:space="preserve">taller </w:t>
      </w:r>
      <w:r w:rsidRPr="005B20E9">
        <w:t>de la subregión de África Central para la preparación de la CMR-19, celebrado del 6 al 9 de agosto de 2019 en el Centro de Excelencia de la UIT en Yaundé (Camerú</w:t>
      </w:r>
      <w:bookmarkStart w:id="6" w:name="_GoBack"/>
      <w:bookmarkEnd w:id="6"/>
      <w:r w:rsidRPr="005B20E9">
        <w:t>n).</w:t>
      </w:r>
    </w:p>
    <w:p w14:paraId="373D2D11" w14:textId="77777777" w:rsidR="005B20E9" w:rsidRPr="005B20E9" w:rsidRDefault="005B20E9" w:rsidP="005B20E9"/>
    <w:p w14:paraId="6B2A0084" w14:textId="77777777" w:rsidR="005B20E9" w:rsidRPr="005B20E9" w:rsidRDefault="005B20E9" w:rsidP="005B20E9">
      <w:pPr>
        <w:jc w:val="center"/>
      </w:pPr>
      <w:r w:rsidRPr="005B20E9">
        <w:t>______________</w:t>
      </w:r>
    </w:p>
    <w:sectPr w:rsidR="005B20E9" w:rsidRPr="005B20E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2ADD" w14:textId="77777777" w:rsidR="003C0613" w:rsidRDefault="003C0613">
      <w:r>
        <w:separator/>
      </w:r>
    </w:p>
  </w:endnote>
  <w:endnote w:type="continuationSeparator" w:id="0">
    <w:p w14:paraId="517A0142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C5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A94ABC" w14:textId="20FB3C4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2F98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594F" w14:textId="77777777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lang w:val="en-US"/>
      </w:rPr>
      <w:t>Document2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4D67F" w14:textId="0D0DA950" w:rsidR="0077084A" w:rsidRDefault="005B20E9" w:rsidP="00B47331">
    <w:pPr>
      <w:pStyle w:val="Footer"/>
      <w:rPr>
        <w:lang w:val="en-US"/>
      </w:rPr>
    </w:pPr>
    <w:r w:rsidRPr="005B20E9">
      <w:rPr>
        <w:lang w:val="en-US"/>
      </w:rPr>
      <w:fldChar w:fldCharType="begin"/>
    </w:r>
    <w:r w:rsidRPr="005B20E9">
      <w:rPr>
        <w:lang w:val="en-US"/>
      </w:rPr>
      <w:instrText xml:space="preserve"> FILENAME \p  \* MERGEFORMAT </w:instrText>
    </w:r>
    <w:r w:rsidRPr="005B20E9">
      <w:rPr>
        <w:lang w:val="en-US"/>
      </w:rPr>
      <w:fldChar w:fldCharType="separate"/>
    </w:r>
    <w:r w:rsidRPr="005B20E9">
      <w:rPr>
        <w:lang w:val="en-US"/>
      </w:rPr>
      <w:t>P:\</w:t>
    </w:r>
    <w:r>
      <w:rPr>
        <w:lang w:val="en-US"/>
      </w:rPr>
      <w:t>ESP</w:t>
    </w:r>
    <w:r w:rsidRPr="005B20E9">
      <w:rPr>
        <w:lang w:val="en-US"/>
      </w:rPr>
      <w:t>\ITU-R\CONF-R\CMR19\100\103ADD02S.docx</w:t>
    </w:r>
    <w:r w:rsidRPr="005B20E9">
      <w:fldChar w:fldCharType="end"/>
    </w:r>
    <w:r w:rsidRPr="005B20E9">
      <w:rPr>
        <w:lang w:val="en-US"/>
      </w:rPr>
      <w:t xml:space="preserve"> (462267)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8EDAC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339BBA22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E66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2A222F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103(Add.2)-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B20E9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11F7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22F98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25D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D3921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DCEDE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5BC8A-9CA8-4CE7-9D1D-BAE1CC76475B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996b2e75-67fd-4955-a3b0-5ab9934cb50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EAEF3C-26F9-4E91-B15D-86D7B2F6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R16-WRC19-C-0103!A2!MSW-S</vt:lpstr>
    </vt:vector>
  </TitlesOfParts>
  <Manager>Secretaría General - Pool</Manager>
  <Company>Unión Internacional de Telecomunicaciones (UIT)</Company>
  <LinksUpToDate>false</LinksUpToDate>
  <CharactersWithSpaces>1475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R16-WRC19-C-0103!A2!MSW-S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3</cp:revision>
  <cp:lastPrinted>2003-02-19T20:20:00Z</cp:lastPrinted>
  <dcterms:created xsi:type="dcterms:W3CDTF">2019-10-24T07:11:00Z</dcterms:created>
  <dcterms:modified xsi:type="dcterms:W3CDTF">2019-10-24T09:39:00Z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