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959AB" w14:paraId="79E8B4C7" w14:textId="77777777" w:rsidTr="001226EC">
        <w:trPr>
          <w:cantSplit/>
        </w:trPr>
        <w:tc>
          <w:tcPr>
            <w:tcW w:w="6771" w:type="dxa"/>
          </w:tcPr>
          <w:p w14:paraId="5DD24938" w14:textId="77777777" w:rsidR="005651C9" w:rsidRPr="00E959A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959A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959AB">
              <w:rPr>
                <w:rFonts w:ascii="Verdana" w:hAnsi="Verdana"/>
                <w:b/>
                <w:bCs/>
                <w:szCs w:val="22"/>
              </w:rPr>
              <w:t>9</w:t>
            </w:r>
            <w:r w:rsidRPr="00E959AB">
              <w:rPr>
                <w:rFonts w:ascii="Verdana" w:hAnsi="Verdana"/>
                <w:b/>
                <w:bCs/>
                <w:szCs w:val="22"/>
              </w:rPr>
              <w:t>)</w:t>
            </w:r>
            <w:r w:rsidRPr="00E959A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959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959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959A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959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74FC295" w14:textId="77777777" w:rsidR="005651C9" w:rsidRPr="00E959AB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959AB">
              <w:rPr>
                <w:szCs w:val="22"/>
                <w:lang w:eastAsia="zh-CN"/>
              </w:rPr>
              <w:drawing>
                <wp:inline distT="0" distB="0" distL="0" distR="0" wp14:anchorId="553D0E80" wp14:editId="22621C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959AB" w14:paraId="4056B61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F6C30A6" w14:textId="77777777" w:rsidR="005651C9" w:rsidRPr="00E959A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49341F9" w14:textId="77777777" w:rsidR="005651C9" w:rsidRPr="00E959A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959AB" w14:paraId="40A6717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9935E06" w14:textId="77777777" w:rsidR="005651C9" w:rsidRPr="00E959A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58B00B2" w14:textId="77777777" w:rsidR="005651C9" w:rsidRPr="00E959A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959AB" w14:paraId="7C119B24" w14:textId="77777777" w:rsidTr="001226EC">
        <w:trPr>
          <w:cantSplit/>
        </w:trPr>
        <w:tc>
          <w:tcPr>
            <w:tcW w:w="6771" w:type="dxa"/>
          </w:tcPr>
          <w:p w14:paraId="4C5B18E0" w14:textId="77777777" w:rsidR="005651C9" w:rsidRPr="00E959A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59A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DD629E2" w14:textId="77777777" w:rsidR="005651C9" w:rsidRPr="00E959A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59AB">
              <w:rPr>
                <w:rFonts w:ascii="Verdana" w:hAnsi="Verdana"/>
                <w:b/>
                <w:bCs/>
                <w:sz w:val="18"/>
                <w:szCs w:val="18"/>
              </w:rPr>
              <w:t>Документ 97</w:t>
            </w:r>
            <w:r w:rsidR="005651C9" w:rsidRPr="00E959A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959A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959AB" w14:paraId="5CA2CF2E" w14:textId="77777777" w:rsidTr="001226EC">
        <w:trPr>
          <w:cantSplit/>
        </w:trPr>
        <w:tc>
          <w:tcPr>
            <w:tcW w:w="6771" w:type="dxa"/>
          </w:tcPr>
          <w:p w14:paraId="4A799E53" w14:textId="77777777" w:rsidR="000F33D8" w:rsidRPr="00E959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6BBC5DF" w14:textId="77777777" w:rsidR="000F33D8" w:rsidRPr="00E959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59AB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E959AB" w14:paraId="3193D6D0" w14:textId="77777777" w:rsidTr="001226EC">
        <w:trPr>
          <w:cantSplit/>
        </w:trPr>
        <w:tc>
          <w:tcPr>
            <w:tcW w:w="6771" w:type="dxa"/>
          </w:tcPr>
          <w:p w14:paraId="6CF30960" w14:textId="77777777" w:rsidR="000F33D8" w:rsidRPr="00E959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2BB96C5" w14:textId="77777777" w:rsidR="000F33D8" w:rsidRPr="00E959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59A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959AB" w14:paraId="3DC6C527" w14:textId="77777777" w:rsidTr="00F8151A">
        <w:trPr>
          <w:cantSplit/>
        </w:trPr>
        <w:tc>
          <w:tcPr>
            <w:tcW w:w="10031" w:type="dxa"/>
            <w:gridSpan w:val="2"/>
          </w:tcPr>
          <w:p w14:paraId="0FA4BBD6" w14:textId="77777777" w:rsidR="000F33D8" w:rsidRPr="00E959A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959AB" w14:paraId="71D6E021" w14:textId="77777777">
        <w:trPr>
          <w:cantSplit/>
        </w:trPr>
        <w:tc>
          <w:tcPr>
            <w:tcW w:w="10031" w:type="dxa"/>
            <w:gridSpan w:val="2"/>
          </w:tcPr>
          <w:p w14:paraId="0D863CCB" w14:textId="77777777" w:rsidR="000F33D8" w:rsidRPr="00E959A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959AB">
              <w:rPr>
                <w:szCs w:val="26"/>
              </w:rPr>
              <w:t>Ангола (Республика)/Ботсвана (Республика)/Бурунди (Республика)/Союз Коморских Островов/Эсватини (Королевство)/Кения (Республика)/Лесото (Королевство)/Мадагаскар (Республика)/Малави/Маврикий (Республика)/Мозамбик (Республика)/Намибия (Республика)/Уганда (Республика)/Демократическая Республика Конго/Руандийская Республика/Сейшельские Острова (Республика)/Южный Судан (Республика)/Южно-Африканская Республика/Танзания (Объединенная Республика)/Замбия (Республика)/Зимбабве (Республика)</w:t>
            </w:r>
          </w:p>
        </w:tc>
      </w:tr>
      <w:tr w:rsidR="000F33D8" w:rsidRPr="00E959AB" w14:paraId="3F0E19F6" w14:textId="77777777">
        <w:trPr>
          <w:cantSplit/>
        </w:trPr>
        <w:tc>
          <w:tcPr>
            <w:tcW w:w="10031" w:type="dxa"/>
            <w:gridSpan w:val="2"/>
          </w:tcPr>
          <w:p w14:paraId="5B614E85" w14:textId="77777777" w:rsidR="000F33D8" w:rsidRPr="00E959AB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959A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959AB" w14:paraId="6C9E9867" w14:textId="77777777">
        <w:trPr>
          <w:cantSplit/>
        </w:trPr>
        <w:tc>
          <w:tcPr>
            <w:tcW w:w="10031" w:type="dxa"/>
            <w:gridSpan w:val="2"/>
          </w:tcPr>
          <w:p w14:paraId="1B06BD73" w14:textId="70892CD2" w:rsidR="000F33D8" w:rsidRPr="00E959AB" w:rsidRDefault="00C14D0E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E959AB">
              <w:t xml:space="preserve">Исследования связанных с частотами вопросов </w:t>
            </w:r>
            <w:r w:rsidR="00EA5B3B" w:rsidRPr="00E959AB">
              <w:br/>
              <w:t>С ЦЕЛЬЮ</w:t>
            </w:r>
            <w:r w:rsidRPr="00E959AB">
              <w:t xml:space="preserve"> ОПРЕДЕЛЕНИЯ СПЕКТРА ДЛЯ Международной подвижной электросвязи В ПОЛОСАХ ДИАПАЗОНА </w:t>
            </w:r>
            <w:r w:rsidR="00C94625" w:rsidRPr="00E959AB">
              <w:t>4</w:t>
            </w:r>
            <w:r w:rsidRPr="00E959AB">
              <w:t>–</w:t>
            </w:r>
            <w:r w:rsidR="00C94625" w:rsidRPr="00E959AB">
              <w:t>18</w:t>
            </w:r>
            <w:r w:rsidRPr="00E959AB">
              <w:t> ГГЦ</w:t>
            </w:r>
          </w:p>
        </w:tc>
      </w:tr>
      <w:tr w:rsidR="000F33D8" w:rsidRPr="00E959AB" w14:paraId="6ECDE8B0" w14:textId="77777777">
        <w:trPr>
          <w:cantSplit/>
        </w:trPr>
        <w:tc>
          <w:tcPr>
            <w:tcW w:w="10031" w:type="dxa"/>
            <w:gridSpan w:val="2"/>
          </w:tcPr>
          <w:p w14:paraId="1B498707" w14:textId="77777777" w:rsidR="000F33D8" w:rsidRPr="00E959A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959AB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6C649D46" w14:textId="77777777" w:rsidR="00F8151A" w:rsidRPr="00E959AB" w:rsidRDefault="0056760E" w:rsidP="007B4626">
      <w:pPr>
        <w:pStyle w:val="Normalaftertitle"/>
      </w:pPr>
      <w:r w:rsidRPr="00E959AB">
        <w:t>10</w:t>
      </w:r>
      <w:r w:rsidRPr="00E959A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959AB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5008D043" w14:textId="1F194FB9" w:rsidR="006A0BAB" w:rsidRPr="00E959AB" w:rsidRDefault="006A0BAB" w:rsidP="006A0BAB">
      <w:pPr>
        <w:pStyle w:val="Heading1"/>
        <w:rPr>
          <w:rFonts w:eastAsia="SimSun"/>
          <w:lang w:eastAsia="zh-CN"/>
        </w:rPr>
      </w:pPr>
      <w:r w:rsidRPr="00E959AB">
        <w:rPr>
          <w:rFonts w:eastAsia="SimSun"/>
          <w:lang w:eastAsia="zh-CN"/>
        </w:rPr>
        <w:t>1</w:t>
      </w:r>
      <w:r w:rsidRPr="00E959AB">
        <w:rPr>
          <w:rFonts w:eastAsia="SimSun"/>
          <w:lang w:eastAsia="zh-CN"/>
        </w:rPr>
        <w:tab/>
      </w:r>
      <w:r w:rsidR="00EA5B3B" w:rsidRPr="00E959AB">
        <w:rPr>
          <w:rFonts w:eastAsia="SimSun"/>
          <w:lang w:eastAsia="zh-CN"/>
        </w:rPr>
        <w:t>Введение</w:t>
      </w:r>
    </w:p>
    <w:p w14:paraId="1F2CB25B" w14:textId="5B04BE65" w:rsidR="00C94625" w:rsidRPr="00E959AB" w:rsidRDefault="00EA5B3B" w:rsidP="006A0BAB">
      <w:pPr>
        <w:rPr>
          <w:lang w:eastAsia="zh-CN"/>
        </w:rPr>
      </w:pPr>
      <w:bookmarkStart w:id="8" w:name="OLE_LINK71"/>
      <w:bookmarkStart w:id="9" w:name="OLE_LINK72"/>
      <w:r w:rsidRPr="00E959AB">
        <w:t>В современном мире информация является движущей силой</w:t>
      </w:r>
      <w:r w:rsidR="00C94625" w:rsidRPr="00E959AB">
        <w:rPr>
          <w:lang w:eastAsia="zh-CN"/>
        </w:rPr>
        <w:t xml:space="preserve">. </w:t>
      </w:r>
      <w:r w:rsidRPr="00E959AB">
        <w:t>Возможности, создаваемые благодаря развитию информационно-коммуникационных технологий (ИКТ), относятся к основным факторам, определяющим характер изменений в обществе в последние десятилетия</w:t>
      </w:r>
      <w:r w:rsidR="00C94625" w:rsidRPr="00E959AB">
        <w:rPr>
          <w:lang w:eastAsia="zh-CN"/>
        </w:rPr>
        <w:t xml:space="preserve">. </w:t>
      </w:r>
      <w:r w:rsidRPr="00E959AB">
        <w:t xml:space="preserve">Использование появляющихся технологий, в том числе IMT-2020, повысит производительность, откроет новые перспективы, создаст новые услуги и рабочие места, и все это может </w:t>
      </w:r>
      <w:r w:rsidR="00502205" w:rsidRPr="00E959AB">
        <w:t>обеспечить</w:t>
      </w:r>
      <w:r w:rsidRPr="00E959AB">
        <w:t xml:space="preserve"> повышение благосостояния и </w:t>
      </w:r>
      <w:r w:rsidR="00502205" w:rsidRPr="00E959AB">
        <w:t>дальнейшую интеграцию в</w:t>
      </w:r>
      <w:r w:rsidRPr="00E959AB">
        <w:t xml:space="preserve"> обществ</w:t>
      </w:r>
      <w:r w:rsidR="00502205" w:rsidRPr="00E959AB">
        <w:t>о</w:t>
      </w:r>
      <w:r w:rsidR="00C94625" w:rsidRPr="00E959AB">
        <w:rPr>
          <w:lang w:eastAsia="zh-CN"/>
        </w:rPr>
        <w:t xml:space="preserve">. </w:t>
      </w:r>
    </w:p>
    <w:p w14:paraId="10C303D6" w14:textId="2E630612" w:rsidR="00C94625" w:rsidRPr="00E959AB" w:rsidRDefault="00502205" w:rsidP="006A0BAB">
      <w:pPr>
        <w:rPr>
          <w:lang w:eastAsia="zh-CN"/>
        </w:rPr>
      </w:pPr>
      <w:r w:rsidRPr="00E959AB">
        <w:t>Системы IMT-2020 поддерживают различные сценарии использования, такие как усовершенствованная подвижная широкополосная связь (eMBB), интенсивный межмашинный обмен (mMTC) и сверхнадежная передача данных с малой задержкой (URLLC).</w:t>
      </w:r>
      <w:r w:rsidR="00C94625" w:rsidRPr="00E959AB">
        <w:rPr>
          <w:lang w:eastAsia="zh-CN"/>
        </w:rPr>
        <w:t xml:space="preserve"> </w:t>
      </w:r>
      <w:r w:rsidR="008D6B6F" w:rsidRPr="00E959AB">
        <w:rPr>
          <w:lang w:eastAsia="zh-CN"/>
        </w:rPr>
        <w:t>Эти применения, обеспечиваемые</w:t>
      </w:r>
      <w:r w:rsidR="00C94625" w:rsidRPr="00E959AB">
        <w:rPr>
          <w:lang w:eastAsia="zh-CN"/>
        </w:rPr>
        <w:t xml:space="preserve"> IMT-2020</w:t>
      </w:r>
      <w:r w:rsidR="008D6B6F" w:rsidRPr="00E959AB">
        <w:rPr>
          <w:lang w:eastAsia="zh-CN"/>
        </w:rPr>
        <w:t xml:space="preserve">, приведут к созданию новых сегментов рынков, </w:t>
      </w:r>
      <w:r w:rsidR="003B34C4" w:rsidRPr="00E959AB">
        <w:rPr>
          <w:lang w:eastAsia="zh-CN"/>
        </w:rPr>
        <w:t xml:space="preserve">таких, </w:t>
      </w:r>
      <w:r w:rsidR="008D6B6F" w:rsidRPr="00E959AB">
        <w:rPr>
          <w:lang w:eastAsia="zh-CN"/>
        </w:rPr>
        <w:t>например</w:t>
      </w:r>
      <w:r w:rsidR="003B34C4" w:rsidRPr="00E959AB">
        <w:rPr>
          <w:lang w:eastAsia="zh-CN"/>
        </w:rPr>
        <w:t>, как</w:t>
      </w:r>
      <w:r w:rsidR="00C94625" w:rsidRPr="00E959AB">
        <w:rPr>
          <w:lang w:eastAsia="zh-CN"/>
        </w:rPr>
        <w:t xml:space="preserve"> </w:t>
      </w:r>
      <w:r w:rsidR="008D6B6F" w:rsidRPr="00E959AB">
        <w:rPr>
          <w:lang w:eastAsia="zh-CN"/>
        </w:rPr>
        <w:t>"умные" электросети, электронное здравоохранение, интеллектуальные транспортные системы (ИТС)</w:t>
      </w:r>
      <w:r w:rsidR="00C94625" w:rsidRPr="00E959AB">
        <w:rPr>
          <w:lang w:eastAsia="zh-CN"/>
        </w:rPr>
        <w:t xml:space="preserve">, </w:t>
      </w:r>
      <w:r w:rsidR="008D6B6F" w:rsidRPr="00E959AB">
        <w:rPr>
          <w:lang w:eastAsia="zh-CN"/>
        </w:rPr>
        <w:t>организация и безопасность движения</w:t>
      </w:r>
      <w:r w:rsidR="00C94625" w:rsidRPr="00E959AB">
        <w:rPr>
          <w:lang w:eastAsia="zh-CN"/>
        </w:rPr>
        <w:t xml:space="preserve">. </w:t>
      </w:r>
      <w:r w:rsidR="009005C1" w:rsidRPr="00E959AB">
        <w:rPr>
          <w:lang w:eastAsia="zh-CN"/>
        </w:rPr>
        <w:t>Г</w:t>
      </w:r>
      <w:r w:rsidR="008D6B6F" w:rsidRPr="00E959AB">
        <w:rPr>
          <w:lang w:eastAsia="zh-CN"/>
        </w:rPr>
        <w:t>лобальн</w:t>
      </w:r>
      <w:r w:rsidR="009005C1" w:rsidRPr="00E959AB">
        <w:rPr>
          <w:lang w:eastAsia="zh-CN"/>
        </w:rPr>
        <w:t>ая</w:t>
      </w:r>
      <w:r w:rsidR="008D6B6F" w:rsidRPr="00E959AB">
        <w:rPr>
          <w:lang w:eastAsia="zh-CN"/>
        </w:rPr>
        <w:t xml:space="preserve"> коммерческ</w:t>
      </w:r>
      <w:r w:rsidR="009005C1" w:rsidRPr="00E959AB">
        <w:rPr>
          <w:lang w:eastAsia="zh-CN"/>
        </w:rPr>
        <w:t>ая</w:t>
      </w:r>
      <w:r w:rsidR="008D6B6F" w:rsidRPr="00E959AB">
        <w:rPr>
          <w:lang w:eastAsia="zh-CN"/>
        </w:rPr>
        <w:t xml:space="preserve"> реализаци</w:t>
      </w:r>
      <w:r w:rsidR="009005C1" w:rsidRPr="00E959AB">
        <w:rPr>
          <w:lang w:eastAsia="zh-CN"/>
        </w:rPr>
        <w:t>я</w:t>
      </w:r>
      <w:r w:rsidR="00C94625" w:rsidRPr="00E959AB">
        <w:rPr>
          <w:lang w:eastAsia="zh-CN"/>
        </w:rPr>
        <w:t xml:space="preserve"> IMT</w:t>
      </w:r>
      <w:r w:rsidR="003B34C4" w:rsidRPr="00E959AB">
        <w:rPr>
          <w:lang w:eastAsia="zh-CN"/>
        </w:rPr>
        <w:noBreakHyphen/>
      </w:r>
      <w:r w:rsidR="00C94625" w:rsidRPr="00E959AB">
        <w:rPr>
          <w:lang w:eastAsia="zh-CN"/>
        </w:rPr>
        <w:t>2020</w:t>
      </w:r>
      <w:r w:rsidR="008D6B6F" w:rsidRPr="00E959AB">
        <w:rPr>
          <w:lang w:eastAsia="zh-CN"/>
        </w:rPr>
        <w:t xml:space="preserve"> </w:t>
      </w:r>
      <w:r w:rsidR="009005C1" w:rsidRPr="00E959AB">
        <w:rPr>
          <w:lang w:eastAsia="zh-CN"/>
        </w:rPr>
        <w:t>обусловливает</w:t>
      </w:r>
      <w:r w:rsidR="008D6B6F" w:rsidRPr="00E959AB">
        <w:rPr>
          <w:lang w:eastAsia="zh-CN"/>
        </w:rPr>
        <w:t xml:space="preserve"> рыночный спрос на службы и применения</w:t>
      </w:r>
      <w:r w:rsidR="00C94625" w:rsidRPr="00E959AB">
        <w:rPr>
          <w:lang w:eastAsia="zh-CN"/>
        </w:rPr>
        <w:t xml:space="preserve"> IMT</w:t>
      </w:r>
      <w:r w:rsidR="008D6B6F" w:rsidRPr="00E959AB">
        <w:rPr>
          <w:lang w:eastAsia="zh-CN"/>
        </w:rPr>
        <w:t xml:space="preserve">, и </w:t>
      </w:r>
      <w:r w:rsidR="003B34C4" w:rsidRPr="00E959AB">
        <w:rPr>
          <w:lang w:eastAsia="zh-CN"/>
        </w:rPr>
        <w:t xml:space="preserve">потребуется дополнительный спектр </w:t>
      </w:r>
      <w:r w:rsidR="008D6B6F" w:rsidRPr="00E959AB">
        <w:rPr>
          <w:lang w:eastAsia="zh-CN"/>
        </w:rPr>
        <w:t>для внедрени</w:t>
      </w:r>
      <w:r w:rsidR="003B34C4" w:rsidRPr="00E959AB">
        <w:rPr>
          <w:lang w:eastAsia="zh-CN"/>
        </w:rPr>
        <w:t>я</w:t>
      </w:r>
      <w:r w:rsidR="008D6B6F" w:rsidRPr="00E959AB">
        <w:rPr>
          <w:lang w:eastAsia="zh-CN"/>
        </w:rPr>
        <w:t xml:space="preserve"> новых сценариев применения</w:t>
      </w:r>
      <w:r w:rsidR="00C94625" w:rsidRPr="00E959AB">
        <w:rPr>
          <w:lang w:eastAsia="zh-CN"/>
        </w:rPr>
        <w:t xml:space="preserve"> IMT-2020</w:t>
      </w:r>
      <w:r w:rsidR="008D6B6F" w:rsidRPr="00E959AB">
        <w:rPr>
          <w:lang w:eastAsia="zh-CN"/>
        </w:rPr>
        <w:t xml:space="preserve">, а также </w:t>
      </w:r>
      <w:r w:rsidR="003B34C4" w:rsidRPr="00E959AB">
        <w:rPr>
          <w:lang w:eastAsia="zh-CN"/>
        </w:rPr>
        <w:t xml:space="preserve">для </w:t>
      </w:r>
      <w:r w:rsidR="008D6B6F" w:rsidRPr="00E959AB">
        <w:rPr>
          <w:lang w:eastAsia="zh-CN"/>
        </w:rPr>
        <w:t>увеличения пропускной способности сетей в ближайшие годы</w:t>
      </w:r>
      <w:r w:rsidR="00C94625" w:rsidRPr="00E959AB">
        <w:rPr>
          <w:lang w:eastAsia="zh-CN"/>
        </w:rPr>
        <w:t>.</w:t>
      </w:r>
    </w:p>
    <w:p w14:paraId="2476D3C1" w14:textId="4575FB93" w:rsidR="00C94625" w:rsidRPr="00E959AB" w:rsidRDefault="003B34C4" w:rsidP="006A0BAB">
      <w:pPr>
        <w:rPr>
          <w:lang w:eastAsia="zh-CN"/>
        </w:rPr>
      </w:pPr>
      <w:bookmarkStart w:id="10" w:name="OLE_LINK34"/>
      <w:bookmarkStart w:id="11" w:name="OLE_LINK33"/>
      <w:r w:rsidRPr="00E959AB">
        <w:lastRenderedPageBreak/>
        <w:t>Согласование спектра IMT на всемирной основе имеет существенное значение для достижения экономии за счет масштаба, обеспечения глобального роуминга, а также сосуществования с другими службами, и такое согласование является одной из целей МСЭ-R в вопросах определения спектра для IMT в дополнение к присвоению подвижной службе</w:t>
      </w:r>
      <w:r w:rsidR="00C94625" w:rsidRPr="00E959AB">
        <w:rPr>
          <w:lang w:eastAsia="zh-CN"/>
        </w:rPr>
        <w:t>.</w:t>
      </w:r>
      <w:bookmarkEnd w:id="10"/>
      <w:bookmarkEnd w:id="11"/>
      <w:r w:rsidR="00C94625" w:rsidRPr="00E959AB">
        <w:rPr>
          <w:lang w:eastAsia="zh-CN"/>
        </w:rPr>
        <w:t xml:space="preserve"> </w:t>
      </w:r>
    </w:p>
    <w:p w14:paraId="7DA650A0" w14:textId="6010B324" w:rsidR="00C94625" w:rsidRPr="00E959AB" w:rsidRDefault="003B34C4" w:rsidP="006A0BAB">
      <w:pPr>
        <w:rPr>
          <w:lang w:eastAsia="zh-CN"/>
        </w:rPr>
      </w:pPr>
      <w:r w:rsidRPr="00E959AB">
        <w:t>Полосы миллиметровых волн, рассматриваемые в рамках пункта 1.13 повестки дня, станут основными полосами для предоставления услуг 5G</w:t>
      </w:r>
      <w:r w:rsidR="009005C1" w:rsidRPr="00E959AB">
        <w:t>, характеризующихся</w:t>
      </w:r>
      <w:r w:rsidRPr="00E959AB">
        <w:t xml:space="preserve"> сверхвысок</w:t>
      </w:r>
      <w:r w:rsidR="009005C1" w:rsidRPr="00E959AB">
        <w:t>ой</w:t>
      </w:r>
      <w:r w:rsidRPr="00E959AB">
        <w:t xml:space="preserve"> скорост</w:t>
      </w:r>
      <w:r w:rsidR="009005C1" w:rsidRPr="00E959AB">
        <w:t>ью</w:t>
      </w:r>
      <w:r w:rsidRPr="00E959AB">
        <w:t xml:space="preserve"> передачи данных и высокой пропускной способностью</w:t>
      </w:r>
      <w:r w:rsidR="00C94625" w:rsidRPr="00E959AB">
        <w:rPr>
          <w:lang w:eastAsia="zh-CN"/>
        </w:rPr>
        <w:t xml:space="preserve">. </w:t>
      </w:r>
      <w:r w:rsidRPr="00E959AB">
        <w:rPr>
          <w:lang w:eastAsia="zh-CN"/>
        </w:rPr>
        <w:t xml:space="preserve">Как ожидается, сети </w:t>
      </w:r>
      <w:r w:rsidR="00C94625" w:rsidRPr="00E959AB">
        <w:rPr>
          <w:lang w:eastAsia="zh-CN"/>
        </w:rPr>
        <w:t xml:space="preserve">5G </w:t>
      </w:r>
      <w:r w:rsidRPr="00E959AB">
        <w:rPr>
          <w:lang w:eastAsia="zh-CN"/>
        </w:rPr>
        <w:t>в диапазоне миллиметровых волн будут в основном развернуты как точки доступа в больших городах и других густонаселенных зонах</w:t>
      </w:r>
      <w:r w:rsidR="00C94625" w:rsidRPr="00E959AB">
        <w:rPr>
          <w:lang w:eastAsia="zh-CN"/>
        </w:rPr>
        <w:t>.</w:t>
      </w:r>
    </w:p>
    <w:p w14:paraId="70700F32" w14:textId="0AB21948" w:rsidR="00C94625" w:rsidRPr="00E959AB" w:rsidRDefault="003B34C4" w:rsidP="006A0BAB">
      <w:pPr>
        <w:rPr>
          <w:lang w:eastAsia="zh-CN"/>
        </w:rPr>
      </w:pPr>
      <w:r w:rsidRPr="00E959AB">
        <w:rPr>
          <w:lang w:eastAsia="zh-CN"/>
        </w:rPr>
        <w:t>Однако</w:t>
      </w:r>
      <w:r w:rsidR="00CD7332" w:rsidRPr="00E959AB">
        <w:rPr>
          <w:lang w:eastAsia="zh-CN"/>
        </w:rPr>
        <w:t>,</w:t>
      </w:r>
      <w:r w:rsidRPr="00E959AB">
        <w:rPr>
          <w:lang w:eastAsia="zh-CN"/>
        </w:rPr>
        <w:t xml:space="preserve"> для </w:t>
      </w:r>
      <w:r w:rsidR="00CD7332" w:rsidRPr="00E959AB">
        <w:rPr>
          <w:lang w:eastAsia="zh-CN"/>
        </w:rPr>
        <w:t>того чтобы в полной мере использовать потенциал</w:t>
      </w:r>
      <w:r w:rsidR="00C94625" w:rsidRPr="00E959AB">
        <w:rPr>
          <w:lang w:eastAsia="zh-CN"/>
        </w:rPr>
        <w:t xml:space="preserve"> 5G, </w:t>
      </w:r>
      <w:r w:rsidR="00CD7332" w:rsidRPr="00E959AB">
        <w:rPr>
          <w:lang w:eastAsia="zh-CN"/>
        </w:rPr>
        <w:t>включая расширенное покрытие, требуется дополнительный спектр</w:t>
      </w:r>
      <w:r w:rsidR="00C94625" w:rsidRPr="00E959AB">
        <w:rPr>
          <w:lang w:eastAsia="zh-CN"/>
        </w:rPr>
        <w:t xml:space="preserve">. </w:t>
      </w:r>
      <w:r w:rsidR="00CD7332" w:rsidRPr="00E959AB">
        <w:rPr>
          <w:lang w:eastAsia="zh-CN"/>
        </w:rPr>
        <w:t>Частично эти потребности могут быть удовлетворены в существующих полосах подвижной службы ниже</w:t>
      </w:r>
      <w:r w:rsidR="00C94625" w:rsidRPr="00E959AB">
        <w:rPr>
          <w:lang w:eastAsia="zh-CN"/>
        </w:rPr>
        <w:t xml:space="preserve"> 3</w:t>
      </w:r>
      <w:r w:rsidR="00CD7332" w:rsidRPr="00E959AB">
        <w:rPr>
          <w:lang w:eastAsia="zh-CN"/>
        </w:rPr>
        <w:t>,</w:t>
      </w:r>
      <w:r w:rsidR="00C94625" w:rsidRPr="00E959AB">
        <w:rPr>
          <w:lang w:eastAsia="zh-CN"/>
        </w:rPr>
        <w:t>6</w:t>
      </w:r>
      <w:r w:rsidR="00CD7332" w:rsidRPr="00E959AB">
        <w:rPr>
          <w:lang w:eastAsia="zh-CN"/>
        </w:rPr>
        <w:t> ГГц</w:t>
      </w:r>
      <w:r w:rsidR="00C94625" w:rsidRPr="00E959AB">
        <w:rPr>
          <w:lang w:eastAsia="zh-CN"/>
        </w:rPr>
        <w:t xml:space="preserve">. </w:t>
      </w:r>
      <w:r w:rsidR="00CD7332" w:rsidRPr="00E959AB">
        <w:rPr>
          <w:lang w:eastAsia="zh-CN"/>
        </w:rPr>
        <w:t xml:space="preserve">При том что </w:t>
      </w:r>
      <w:r w:rsidR="00662D8A" w:rsidRPr="00E959AB">
        <w:rPr>
          <w:szCs w:val="22"/>
        </w:rPr>
        <w:t xml:space="preserve">полосы </w:t>
      </w:r>
      <w:r w:rsidR="00CD7332" w:rsidRPr="00E959AB">
        <w:rPr>
          <w:szCs w:val="22"/>
        </w:rPr>
        <w:t>нижни</w:t>
      </w:r>
      <w:r w:rsidR="00662D8A" w:rsidRPr="00E959AB">
        <w:rPr>
          <w:szCs w:val="22"/>
        </w:rPr>
        <w:t>х</w:t>
      </w:r>
      <w:r w:rsidR="00CD7332" w:rsidRPr="00E959AB">
        <w:rPr>
          <w:szCs w:val="22"/>
        </w:rPr>
        <w:t xml:space="preserve"> частот более эффективны для покрытия обширных зон, а также для обеспечения покрытия внутри помещений посредством</w:t>
      </w:r>
      <w:r w:rsidR="00CD7332" w:rsidRPr="00E959AB">
        <w:t xml:space="preserve"> </w:t>
      </w:r>
      <w:r w:rsidR="00CD7332" w:rsidRPr="00E959AB">
        <w:rPr>
          <w:szCs w:val="22"/>
        </w:rPr>
        <w:t xml:space="preserve">базовых станций, расположенных вне помещения, существующие полосы 5G, например диапазон C, будут весьма востребованы для эффективного развертывания сетей 5G. Ожидается, что в ближайшее время потребуется дополнительный спектр </w:t>
      </w:r>
      <w:r w:rsidR="0020208A" w:rsidRPr="00E959AB">
        <w:rPr>
          <w:szCs w:val="22"/>
        </w:rPr>
        <w:t xml:space="preserve">для </w:t>
      </w:r>
      <w:r w:rsidR="00C94625" w:rsidRPr="00E959AB">
        <w:rPr>
          <w:lang w:eastAsia="zh-CN"/>
        </w:rPr>
        <w:t xml:space="preserve">5G </w:t>
      </w:r>
      <w:r w:rsidR="00CD7332" w:rsidRPr="00E959AB">
        <w:rPr>
          <w:lang w:eastAsia="zh-CN"/>
        </w:rPr>
        <w:t>в диапазонах средних частот, в частности в диапазоне от</w:t>
      </w:r>
      <w:r w:rsidR="00C94625" w:rsidRPr="00E959AB">
        <w:rPr>
          <w:lang w:eastAsia="zh-CN"/>
        </w:rPr>
        <w:t xml:space="preserve"> 4</w:t>
      </w:r>
      <w:r w:rsidR="0011215B" w:rsidRPr="00E959AB">
        <w:rPr>
          <w:lang w:eastAsia="zh-CN"/>
        </w:rPr>
        <w:t> ГГц</w:t>
      </w:r>
      <w:r w:rsidR="00C94625" w:rsidRPr="00E959AB">
        <w:rPr>
          <w:lang w:eastAsia="zh-CN"/>
        </w:rPr>
        <w:t xml:space="preserve"> </w:t>
      </w:r>
      <w:r w:rsidR="00CD7332" w:rsidRPr="00E959AB">
        <w:rPr>
          <w:lang w:eastAsia="zh-CN"/>
        </w:rPr>
        <w:t>до</w:t>
      </w:r>
      <w:r w:rsidR="00C94625" w:rsidRPr="00E959AB">
        <w:rPr>
          <w:lang w:eastAsia="zh-CN"/>
        </w:rPr>
        <w:t xml:space="preserve"> 18</w:t>
      </w:r>
      <w:r w:rsidR="0011215B" w:rsidRPr="00E959AB">
        <w:rPr>
          <w:lang w:eastAsia="zh-CN"/>
        </w:rPr>
        <w:t> ГГц</w:t>
      </w:r>
      <w:r w:rsidR="00C94625" w:rsidRPr="00E959AB">
        <w:rPr>
          <w:lang w:eastAsia="zh-CN"/>
        </w:rPr>
        <w:t>.</w:t>
      </w:r>
    </w:p>
    <w:p w14:paraId="1603E1C9" w14:textId="567ED863" w:rsidR="00C94625" w:rsidRPr="00E959AB" w:rsidRDefault="001677BA" w:rsidP="006A0BAB">
      <w:pPr>
        <w:rPr>
          <w:lang w:eastAsia="zh-CN"/>
        </w:rPr>
      </w:pPr>
      <w:r w:rsidRPr="00E959AB">
        <w:rPr>
          <w:lang w:eastAsia="zh-CN"/>
        </w:rPr>
        <w:t>На четвертом Подготовительном собрани</w:t>
      </w:r>
      <w:r w:rsidR="0008360B">
        <w:rPr>
          <w:lang w:eastAsia="zh-CN"/>
        </w:rPr>
        <w:t>и</w:t>
      </w:r>
      <w:r w:rsidRPr="00E959AB">
        <w:rPr>
          <w:lang w:eastAsia="zh-CN"/>
        </w:rPr>
        <w:t xml:space="preserve"> к ВКР-19 Африканского союза электросвязи (АСЭ) (APM19-4), состоявшемся в Ист-Лондоне, </w:t>
      </w:r>
      <w:r w:rsidR="00CD7332" w:rsidRPr="00E959AB">
        <w:rPr>
          <w:lang w:eastAsia="zh-CN"/>
        </w:rPr>
        <w:t>Экономическое сообщество центральноафриканских государств (ЭСЦАГ)</w:t>
      </w:r>
      <w:r w:rsidR="00C94625" w:rsidRPr="00E959AB">
        <w:rPr>
          <w:lang w:eastAsia="zh-CN"/>
        </w:rPr>
        <w:t xml:space="preserve">, </w:t>
      </w:r>
      <w:r w:rsidR="00CD7332" w:rsidRPr="00E959AB">
        <w:rPr>
          <w:lang w:eastAsia="zh-CN"/>
        </w:rPr>
        <w:t>Сообщество по вопросам развития стран юга Африки (САДК) и</w:t>
      </w:r>
      <w:r w:rsidR="00C94625" w:rsidRPr="00E959AB">
        <w:rPr>
          <w:lang w:eastAsia="zh-CN"/>
        </w:rPr>
        <w:t xml:space="preserve"> </w:t>
      </w:r>
      <w:r w:rsidR="00CD7332" w:rsidRPr="00E959AB">
        <w:rPr>
          <w:lang w:eastAsia="zh-CN"/>
        </w:rPr>
        <w:t>Восточноафриканская организация связи (</w:t>
      </w:r>
      <w:r w:rsidR="00C94625" w:rsidRPr="00E959AB">
        <w:rPr>
          <w:lang w:eastAsia="zh-CN"/>
        </w:rPr>
        <w:t>EACO</w:t>
      </w:r>
      <w:r w:rsidR="00CD7332" w:rsidRPr="00E959AB">
        <w:rPr>
          <w:lang w:eastAsia="zh-CN"/>
        </w:rPr>
        <w:t>)</w:t>
      </w:r>
      <w:r w:rsidR="00C94625" w:rsidRPr="00E959AB">
        <w:rPr>
          <w:lang w:eastAsia="zh-CN"/>
        </w:rPr>
        <w:t xml:space="preserve"> </w:t>
      </w:r>
      <w:r w:rsidRPr="00E959AB">
        <w:rPr>
          <w:lang w:eastAsia="zh-CN"/>
        </w:rPr>
        <w:t>внесли предложени</w:t>
      </w:r>
      <w:r w:rsidR="009A4217" w:rsidRPr="00E959AB">
        <w:rPr>
          <w:lang w:eastAsia="zh-CN"/>
        </w:rPr>
        <w:t>е</w:t>
      </w:r>
      <w:r w:rsidRPr="00E959AB">
        <w:rPr>
          <w:lang w:eastAsia="zh-CN"/>
        </w:rPr>
        <w:t xml:space="preserve"> для</w:t>
      </w:r>
      <w:r w:rsidR="00C94625" w:rsidRPr="00E959AB">
        <w:rPr>
          <w:lang w:eastAsia="zh-CN"/>
        </w:rPr>
        <w:t xml:space="preserve"> </w:t>
      </w:r>
      <w:r w:rsidR="0011215B" w:rsidRPr="00E959AB">
        <w:rPr>
          <w:lang w:eastAsia="zh-CN"/>
        </w:rPr>
        <w:t>ВКР</w:t>
      </w:r>
      <w:r w:rsidR="00C94625" w:rsidRPr="00E959AB">
        <w:rPr>
          <w:lang w:eastAsia="zh-CN"/>
        </w:rPr>
        <w:t xml:space="preserve">-19 </w:t>
      </w:r>
      <w:r w:rsidRPr="00E959AB">
        <w:rPr>
          <w:lang w:eastAsia="zh-CN"/>
        </w:rPr>
        <w:t>исследовать полосы в диапазоне</w:t>
      </w:r>
      <w:r w:rsidR="00C94625" w:rsidRPr="00E959AB">
        <w:rPr>
          <w:lang w:eastAsia="zh-CN"/>
        </w:rPr>
        <w:t xml:space="preserve"> 6</w:t>
      </w:r>
      <w:r w:rsidR="0011215B" w:rsidRPr="00E959AB">
        <w:rPr>
          <w:lang w:eastAsia="zh-CN"/>
        </w:rPr>
        <w:t>−</w:t>
      </w:r>
      <w:r w:rsidR="00C94625" w:rsidRPr="00E959AB">
        <w:rPr>
          <w:lang w:eastAsia="zh-CN"/>
        </w:rPr>
        <w:t>24</w:t>
      </w:r>
      <w:r w:rsidR="0011215B" w:rsidRPr="00E959AB">
        <w:rPr>
          <w:lang w:eastAsia="zh-CN"/>
        </w:rPr>
        <w:t> ГГц</w:t>
      </w:r>
      <w:r w:rsidR="00C94625" w:rsidRPr="00E959AB">
        <w:rPr>
          <w:lang w:eastAsia="zh-CN"/>
        </w:rPr>
        <w:t xml:space="preserve"> </w:t>
      </w:r>
      <w:r w:rsidRPr="00E959AB">
        <w:rPr>
          <w:lang w:eastAsia="zh-CN"/>
        </w:rPr>
        <w:t xml:space="preserve">с целью их возможного определения для </w:t>
      </w:r>
      <w:r w:rsidR="00C94625" w:rsidRPr="00E959AB">
        <w:rPr>
          <w:lang w:eastAsia="zh-CN"/>
        </w:rPr>
        <w:t xml:space="preserve">IMT. </w:t>
      </w:r>
      <w:r w:rsidRPr="00E959AB">
        <w:rPr>
          <w:lang w:eastAsia="zh-CN"/>
        </w:rPr>
        <w:t>Региональные организации и страны, не относящиеся к Африке, также предложили провести исследования этого диапазона</w:t>
      </w:r>
      <w:r w:rsidR="00C94625" w:rsidRPr="00E959AB">
        <w:rPr>
          <w:lang w:eastAsia="zh-CN"/>
        </w:rPr>
        <w:t xml:space="preserve">. </w:t>
      </w:r>
      <w:r w:rsidRPr="00E959AB">
        <w:rPr>
          <w:lang w:eastAsia="zh-CN"/>
        </w:rPr>
        <w:t xml:space="preserve">После обсуждения на </w:t>
      </w:r>
      <w:r w:rsidR="00C94625" w:rsidRPr="00E959AB">
        <w:rPr>
          <w:lang w:eastAsia="zh-CN"/>
        </w:rPr>
        <w:t>APM19-4</w:t>
      </w:r>
      <w:r w:rsidRPr="00E959AB">
        <w:rPr>
          <w:lang w:eastAsia="zh-CN"/>
        </w:rPr>
        <w:t xml:space="preserve"> члены АСЭ согласовали рассмотрение вопроса об определении для</w:t>
      </w:r>
      <w:r w:rsidR="00C94625" w:rsidRPr="00E959AB">
        <w:rPr>
          <w:lang w:eastAsia="zh-CN"/>
        </w:rPr>
        <w:t xml:space="preserve"> IMT </w:t>
      </w:r>
      <w:r w:rsidRPr="00E959AB">
        <w:rPr>
          <w:lang w:eastAsia="zh-CN"/>
        </w:rPr>
        <w:t>следующих полос</w:t>
      </w:r>
      <w:r w:rsidR="00C94625" w:rsidRPr="00E959AB">
        <w:rPr>
          <w:lang w:eastAsia="zh-CN"/>
        </w:rPr>
        <w:t>:</w:t>
      </w:r>
    </w:p>
    <w:p w14:paraId="2DF98FCC" w14:textId="6B3BFC06" w:rsidR="00C94625" w:rsidRPr="00E959AB" w:rsidRDefault="006A0BAB" w:rsidP="00A37F8C">
      <w:pPr>
        <w:pStyle w:val="enumlev1"/>
        <w:rPr>
          <w:lang w:eastAsia="zh-CN"/>
        </w:rPr>
      </w:pPr>
      <w:bookmarkStart w:id="12" w:name="OLE_LINK4"/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4800</w:t>
      </w:r>
      <w:r w:rsidRPr="00E959AB">
        <w:rPr>
          <w:lang w:eastAsia="zh-CN"/>
        </w:rPr>
        <w:t>−</w:t>
      </w:r>
      <w:r w:rsidR="00C94625" w:rsidRPr="00E959AB">
        <w:rPr>
          <w:lang w:eastAsia="zh-CN"/>
        </w:rPr>
        <w:t>4990</w:t>
      </w:r>
      <w:r w:rsidRPr="00E959AB">
        <w:rPr>
          <w:lang w:eastAsia="zh-CN"/>
        </w:rPr>
        <w:t> МГц</w:t>
      </w:r>
      <w:r w:rsidR="00A37F8C" w:rsidRPr="00E959AB">
        <w:rPr>
          <w:lang w:eastAsia="zh-CN"/>
        </w:rPr>
        <w:t>;</w:t>
      </w:r>
    </w:p>
    <w:p w14:paraId="5A0E4C4A" w14:textId="774055E8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5925</w:t>
      </w:r>
      <w:r w:rsidRPr="00E959AB">
        <w:rPr>
          <w:lang w:eastAsia="zh-CN"/>
        </w:rPr>
        <w:t>−</w:t>
      </w:r>
      <w:r w:rsidR="00C94625" w:rsidRPr="00E959AB">
        <w:rPr>
          <w:lang w:eastAsia="zh-CN"/>
        </w:rPr>
        <w:t>7125</w:t>
      </w:r>
      <w:r w:rsidRPr="00E959AB">
        <w:rPr>
          <w:lang w:eastAsia="zh-CN"/>
        </w:rPr>
        <w:t> МГц</w:t>
      </w:r>
      <w:r w:rsidR="00A37F8C" w:rsidRPr="00E959AB">
        <w:rPr>
          <w:lang w:eastAsia="zh-CN"/>
        </w:rPr>
        <w:t>;</w:t>
      </w:r>
    </w:p>
    <w:p w14:paraId="7191A226" w14:textId="6B94444C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7125</w:t>
      </w:r>
      <w:r w:rsidRPr="00E959AB">
        <w:rPr>
          <w:lang w:eastAsia="zh-CN"/>
        </w:rPr>
        <w:t>−</w:t>
      </w:r>
      <w:r w:rsidR="00C94625" w:rsidRPr="00E959AB">
        <w:rPr>
          <w:lang w:eastAsia="zh-CN"/>
        </w:rPr>
        <w:t>8500</w:t>
      </w:r>
      <w:r w:rsidRPr="00E959AB">
        <w:rPr>
          <w:lang w:eastAsia="zh-CN"/>
        </w:rPr>
        <w:t> МГц</w:t>
      </w:r>
      <w:r w:rsidR="00A37F8C" w:rsidRPr="00E959AB">
        <w:rPr>
          <w:lang w:eastAsia="zh-CN"/>
        </w:rPr>
        <w:t>;</w:t>
      </w:r>
    </w:p>
    <w:p w14:paraId="7B0681E3" w14:textId="7F699386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8</w:t>
      </w:r>
      <w:r w:rsidR="008D2770" w:rsidRPr="00E959AB">
        <w:rPr>
          <w:lang w:eastAsia="zh-CN"/>
        </w:rPr>
        <w:t>,</w:t>
      </w:r>
      <w:r w:rsidR="00C94625" w:rsidRPr="00E959AB">
        <w:rPr>
          <w:lang w:eastAsia="zh-CN"/>
        </w:rPr>
        <w:t>5</w:t>
      </w:r>
      <w:r w:rsidR="008D2770" w:rsidRPr="00E959AB">
        <w:rPr>
          <w:lang w:eastAsia="zh-CN"/>
        </w:rPr>
        <w:t>−</w:t>
      </w:r>
      <w:r w:rsidR="00C94625" w:rsidRPr="00E959AB">
        <w:rPr>
          <w:lang w:eastAsia="zh-CN"/>
        </w:rPr>
        <w:t>10</w:t>
      </w:r>
      <w:r w:rsidRPr="00E959AB">
        <w:rPr>
          <w:lang w:eastAsia="zh-CN"/>
        </w:rPr>
        <w:t> ГГц</w:t>
      </w:r>
      <w:r w:rsidR="00A37F8C" w:rsidRPr="00E959AB">
        <w:rPr>
          <w:lang w:eastAsia="zh-CN"/>
        </w:rPr>
        <w:t>;</w:t>
      </w:r>
    </w:p>
    <w:p w14:paraId="43B1EBDC" w14:textId="1BD4F52F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10</w:t>
      </w:r>
      <w:r w:rsidR="008D2770" w:rsidRPr="00E959AB">
        <w:rPr>
          <w:lang w:eastAsia="zh-CN"/>
        </w:rPr>
        <w:t>−</w:t>
      </w:r>
      <w:r w:rsidR="00C94625" w:rsidRPr="00E959AB">
        <w:rPr>
          <w:lang w:eastAsia="zh-CN"/>
        </w:rPr>
        <w:t>10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5</w:t>
      </w:r>
      <w:r w:rsidRPr="00E959AB">
        <w:rPr>
          <w:lang w:eastAsia="zh-CN"/>
        </w:rPr>
        <w:t> ГГц</w:t>
      </w:r>
      <w:r w:rsidR="00A37F8C" w:rsidRPr="00E959AB">
        <w:rPr>
          <w:lang w:eastAsia="zh-CN"/>
        </w:rPr>
        <w:t>;</w:t>
      </w:r>
    </w:p>
    <w:p w14:paraId="1BB21D48" w14:textId="104D8361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14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3/14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8</w:t>
      </w:r>
      <w:r w:rsidRPr="00E959AB">
        <w:rPr>
          <w:lang w:eastAsia="zh-CN"/>
        </w:rPr>
        <w:t>−</w:t>
      </w:r>
      <w:r w:rsidR="00C94625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35</w:t>
      </w:r>
      <w:r w:rsidRPr="00E959AB">
        <w:rPr>
          <w:lang w:eastAsia="zh-CN"/>
        </w:rPr>
        <w:t> ГГц</w:t>
      </w:r>
      <w:r w:rsidR="00A37F8C" w:rsidRPr="00E959AB">
        <w:rPr>
          <w:lang w:eastAsia="zh-CN"/>
        </w:rPr>
        <w:t>;</w:t>
      </w:r>
    </w:p>
    <w:p w14:paraId="1B1A1C24" w14:textId="08B5D1EB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35</w:t>
      </w:r>
      <w:r w:rsidRPr="00E959AB">
        <w:rPr>
          <w:lang w:eastAsia="zh-CN"/>
        </w:rPr>
        <w:t>−</w:t>
      </w:r>
      <w:r w:rsidR="00C94625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63</w:t>
      </w:r>
      <w:r w:rsidRPr="00E959AB">
        <w:rPr>
          <w:lang w:eastAsia="zh-CN"/>
        </w:rPr>
        <w:t> ГГц</w:t>
      </w:r>
      <w:r w:rsidR="00A37F8C" w:rsidRPr="00E959AB">
        <w:rPr>
          <w:lang w:eastAsia="zh-CN"/>
        </w:rPr>
        <w:t>;</w:t>
      </w:r>
    </w:p>
    <w:p w14:paraId="53B64168" w14:textId="4040973F" w:rsidR="00C94625" w:rsidRPr="00E959AB" w:rsidRDefault="006A0BAB" w:rsidP="00A37F8C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C94625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63</w:t>
      </w:r>
      <w:r w:rsidRPr="00E959AB">
        <w:rPr>
          <w:lang w:eastAsia="zh-CN"/>
        </w:rPr>
        <w:t>−</w:t>
      </w:r>
      <w:r w:rsidR="00C94625" w:rsidRPr="00E959AB">
        <w:rPr>
          <w:lang w:eastAsia="zh-CN"/>
        </w:rPr>
        <w:t>17</w:t>
      </w:r>
      <w:r w:rsidRPr="00E959AB">
        <w:rPr>
          <w:lang w:eastAsia="zh-CN"/>
        </w:rPr>
        <w:t>,</w:t>
      </w:r>
      <w:r w:rsidR="00C94625" w:rsidRPr="00E959AB">
        <w:rPr>
          <w:lang w:eastAsia="zh-CN"/>
        </w:rPr>
        <w:t>3</w:t>
      </w:r>
      <w:r w:rsidRPr="00E959AB">
        <w:rPr>
          <w:lang w:eastAsia="zh-CN"/>
        </w:rPr>
        <w:t> ГГц</w:t>
      </w:r>
      <w:r w:rsidR="00A37F8C" w:rsidRPr="00E959AB">
        <w:rPr>
          <w:lang w:eastAsia="zh-CN"/>
        </w:rPr>
        <w:t>.</w:t>
      </w:r>
    </w:p>
    <w:bookmarkEnd w:id="12"/>
    <w:p w14:paraId="11F812B1" w14:textId="2FA19397" w:rsidR="00C94625" w:rsidRPr="00E959AB" w:rsidRDefault="001677BA" w:rsidP="00A37F8C">
      <w:pPr>
        <w:rPr>
          <w:lang w:eastAsia="zh-CN"/>
        </w:rPr>
      </w:pPr>
      <w:r w:rsidRPr="00E959AB">
        <w:rPr>
          <w:lang w:eastAsia="zh-CN"/>
        </w:rPr>
        <w:t>Для того чтобы Члены МСЭ имели гибкость в определении соответствующих полос частот для будущего внедрения</w:t>
      </w:r>
      <w:r w:rsidR="00C94625" w:rsidRPr="00E959AB">
        <w:rPr>
          <w:lang w:eastAsia="zh-CN"/>
        </w:rPr>
        <w:t xml:space="preserve"> IMT, </w:t>
      </w:r>
      <w:r w:rsidRPr="00E959AB">
        <w:rPr>
          <w:lang w:eastAsia="zh-CN"/>
        </w:rPr>
        <w:t xml:space="preserve">АСЭ поддерживает проведение исследований </w:t>
      </w:r>
      <w:r w:rsidRPr="00E959AB">
        <w:t>связанных с частотами вопросов</w:t>
      </w:r>
      <w:r w:rsidRPr="00E959AB">
        <w:rPr>
          <w:lang w:eastAsia="zh-CN"/>
        </w:rPr>
        <w:t xml:space="preserve"> с целью определения для </w:t>
      </w:r>
      <w:r w:rsidR="00C94625" w:rsidRPr="00E959AB">
        <w:rPr>
          <w:lang w:eastAsia="zh-CN"/>
        </w:rPr>
        <w:t xml:space="preserve">IMT </w:t>
      </w:r>
      <w:r w:rsidRPr="00E959AB">
        <w:rPr>
          <w:lang w:eastAsia="zh-CN"/>
        </w:rPr>
        <w:t>перечисленных выше полос частот</w:t>
      </w:r>
      <w:r w:rsidR="00C94625" w:rsidRPr="00E959AB">
        <w:rPr>
          <w:lang w:eastAsia="zh-CN"/>
        </w:rPr>
        <w:t xml:space="preserve">. </w:t>
      </w:r>
    </w:p>
    <w:bookmarkEnd w:id="8"/>
    <w:bookmarkEnd w:id="9"/>
    <w:p w14:paraId="74F1D6F5" w14:textId="707A5FA9" w:rsidR="00C94625" w:rsidRPr="00E959AB" w:rsidRDefault="003E7519" w:rsidP="006A0BAB">
      <w:pPr>
        <w:pStyle w:val="Headingb"/>
        <w:rPr>
          <w:lang w:val="ru-RU"/>
        </w:rPr>
      </w:pPr>
      <w:r w:rsidRPr="00E959AB">
        <w:rPr>
          <w:lang w:val="ru-RU"/>
        </w:rPr>
        <w:t>Предложение для</w:t>
      </w:r>
      <w:r w:rsidR="00C94625" w:rsidRPr="00E959AB">
        <w:rPr>
          <w:lang w:val="ru-RU"/>
        </w:rPr>
        <w:t xml:space="preserve"> </w:t>
      </w:r>
      <w:r w:rsidR="008C5657" w:rsidRPr="00E959AB">
        <w:rPr>
          <w:lang w:val="ru-RU"/>
        </w:rPr>
        <w:t>ВКР</w:t>
      </w:r>
      <w:r w:rsidR="00C94625" w:rsidRPr="00E959AB">
        <w:rPr>
          <w:lang w:val="ru-RU"/>
        </w:rPr>
        <w:t>-19</w:t>
      </w:r>
    </w:p>
    <w:p w14:paraId="60141347" w14:textId="012FBB9D" w:rsidR="00C94625" w:rsidRPr="0008360B" w:rsidRDefault="007E7410" w:rsidP="0008360B">
      <w:pPr>
        <w:pStyle w:val="enumlev1"/>
        <w:rPr>
          <w:lang w:eastAsia="zh-CN"/>
        </w:rPr>
      </w:pPr>
      <w:bookmarkStart w:id="13" w:name="OLE_LINK5"/>
      <w:r w:rsidRPr="00E959AB">
        <w:rPr>
          <w:rFonts w:eastAsia="BatangChe"/>
        </w:rPr>
        <w:t>1</w:t>
      </w:r>
      <w:r w:rsidRPr="00E959AB">
        <w:rPr>
          <w:rFonts w:eastAsia="BatangChe"/>
        </w:rPr>
        <w:tab/>
      </w:r>
      <w:r w:rsidR="003E7519" w:rsidRPr="00E959AB">
        <w:rPr>
          <w:rFonts w:eastAsia="BatangChe"/>
        </w:rPr>
        <w:t>Принять новую Резолюцию </w:t>
      </w:r>
      <w:r w:rsidR="00C2707D" w:rsidRPr="00E959AB">
        <w:rPr>
          <w:rFonts w:eastAsia="BatangChe"/>
        </w:rPr>
        <w:t>ВКР</w:t>
      </w:r>
      <w:r w:rsidR="003E7519" w:rsidRPr="00E959AB">
        <w:rPr>
          <w:rFonts w:eastAsia="BatangChe"/>
        </w:rPr>
        <w:t>, представленной в Прилагаемом документе 1 к</w:t>
      </w:r>
      <w:r w:rsidR="0008360B">
        <w:rPr>
          <w:rFonts w:eastAsia="BatangChe"/>
        </w:rPr>
        <w:t> </w:t>
      </w:r>
      <w:r w:rsidR="003E7519" w:rsidRPr="00E959AB">
        <w:rPr>
          <w:rFonts w:eastAsia="BatangChe"/>
        </w:rPr>
        <w:t xml:space="preserve">настоящему </w:t>
      </w:r>
      <w:r w:rsidR="003E7519" w:rsidRPr="0008360B">
        <w:rPr>
          <w:lang w:eastAsia="zh-CN"/>
        </w:rPr>
        <w:t>документу</w:t>
      </w:r>
      <w:r w:rsidR="00C94625" w:rsidRPr="0008360B">
        <w:rPr>
          <w:lang w:eastAsia="zh-CN"/>
        </w:rPr>
        <w:t xml:space="preserve">, </w:t>
      </w:r>
      <w:r w:rsidR="003E7519" w:rsidRPr="0008360B">
        <w:rPr>
          <w:lang w:eastAsia="zh-CN"/>
        </w:rPr>
        <w:t xml:space="preserve">для того чтобы предложить МСЭ-R провести исследования сосуществования систем </w:t>
      </w:r>
      <w:r w:rsidR="00C94625" w:rsidRPr="0008360B">
        <w:rPr>
          <w:lang w:eastAsia="zh-CN"/>
        </w:rPr>
        <w:t xml:space="preserve">IMT-2020 </w:t>
      </w:r>
      <w:r w:rsidR="003E7519" w:rsidRPr="0008360B">
        <w:rPr>
          <w:lang w:eastAsia="zh-CN"/>
        </w:rPr>
        <w:t>с существующими системами в полосах частот, перечисленных выше</w:t>
      </w:r>
      <w:r w:rsidR="00C94625" w:rsidRPr="0008360B">
        <w:rPr>
          <w:lang w:eastAsia="zh-CN"/>
        </w:rPr>
        <w:t xml:space="preserve">. </w:t>
      </w:r>
    </w:p>
    <w:p w14:paraId="7D347A35" w14:textId="3934D117" w:rsidR="00C94625" w:rsidRPr="00E959AB" w:rsidRDefault="007E7410" w:rsidP="0008360B">
      <w:pPr>
        <w:pStyle w:val="enumlev1"/>
        <w:rPr>
          <w:rFonts w:eastAsia="BatangChe"/>
        </w:rPr>
      </w:pPr>
      <w:r w:rsidRPr="0008360B">
        <w:rPr>
          <w:lang w:eastAsia="zh-CN"/>
        </w:rPr>
        <w:t>2</w:t>
      </w:r>
      <w:r w:rsidRPr="0008360B">
        <w:rPr>
          <w:lang w:eastAsia="zh-CN"/>
        </w:rPr>
        <w:tab/>
      </w:r>
      <w:r w:rsidR="003E7519" w:rsidRPr="0008360B">
        <w:rPr>
          <w:lang w:eastAsia="zh-CN"/>
        </w:rPr>
        <w:t>Включит</w:t>
      </w:r>
      <w:r w:rsidR="003E7519" w:rsidRPr="00E959AB">
        <w:rPr>
          <w:rFonts w:eastAsia="BatangChe"/>
        </w:rPr>
        <w:t xml:space="preserve">ь в повестку дня </w:t>
      </w:r>
      <w:r w:rsidR="00C2707D" w:rsidRPr="00E959AB">
        <w:rPr>
          <w:rFonts w:eastAsia="BatangChe"/>
        </w:rPr>
        <w:t>ВКР</w:t>
      </w:r>
      <w:r w:rsidR="00C94625" w:rsidRPr="00E959AB">
        <w:rPr>
          <w:rFonts w:eastAsia="BatangChe"/>
        </w:rPr>
        <w:t xml:space="preserve">-23 </w:t>
      </w:r>
      <w:r w:rsidR="003E7519" w:rsidRPr="00E959AB">
        <w:rPr>
          <w:rFonts w:eastAsia="BatangChe"/>
        </w:rPr>
        <w:t>пункт о возможном определении вышеперечисленных полос для</w:t>
      </w:r>
      <w:r w:rsidR="00C94625" w:rsidRPr="00E959AB">
        <w:rPr>
          <w:rFonts w:eastAsia="BatangChe"/>
        </w:rPr>
        <w:t xml:space="preserve"> IMT, </w:t>
      </w:r>
      <w:r w:rsidR="003E7519" w:rsidRPr="00E959AB">
        <w:rPr>
          <w:rFonts w:eastAsia="BatangChe"/>
        </w:rPr>
        <w:t>учитывая результаты исследований, проведенных МСЭ</w:t>
      </w:r>
      <w:r w:rsidR="00C94625" w:rsidRPr="00E959AB">
        <w:rPr>
          <w:rFonts w:eastAsia="BatangChe"/>
        </w:rPr>
        <w:t>-R</w:t>
      </w:r>
      <w:r w:rsidR="003E7519" w:rsidRPr="00E959AB">
        <w:rPr>
          <w:rFonts w:eastAsia="BatangChe"/>
        </w:rPr>
        <w:t xml:space="preserve"> согласно Прилагаемому документу </w:t>
      </w:r>
      <w:r w:rsidR="00C94625" w:rsidRPr="00E959AB">
        <w:rPr>
          <w:rFonts w:eastAsia="BatangChe"/>
        </w:rPr>
        <w:t xml:space="preserve">2 </w:t>
      </w:r>
      <w:r w:rsidR="003E7519" w:rsidRPr="00E959AB">
        <w:rPr>
          <w:rFonts w:eastAsia="BatangChe"/>
        </w:rPr>
        <w:t>к настоящему документу</w:t>
      </w:r>
      <w:r w:rsidR="00A37F8C" w:rsidRPr="00E959AB">
        <w:rPr>
          <w:rFonts w:eastAsia="BatangChe"/>
        </w:rPr>
        <w:t>.</w:t>
      </w:r>
    </w:p>
    <w:bookmarkEnd w:id="13"/>
    <w:p w14:paraId="0B69719B" w14:textId="77777777" w:rsidR="009B5CC2" w:rsidRPr="00E959AB" w:rsidRDefault="009B5CC2" w:rsidP="0078402D">
      <w:r w:rsidRPr="00E959AB">
        <w:br w:type="page"/>
      </w:r>
    </w:p>
    <w:p w14:paraId="21006EC2" w14:textId="468AA8BC" w:rsidR="00F6242F" w:rsidRPr="00E959AB" w:rsidRDefault="007A4D26" w:rsidP="00E04B54">
      <w:pPr>
        <w:pStyle w:val="AnnexNo"/>
      </w:pPr>
      <w:r w:rsidRPr="00E959AB">
        <w:lastRenderedPageBreak/>
        <w:t xml:space="preserve">прилагаемый документ </w:t>
      </w:r>
      <w:r w:rsidR="00F6242F" w:rsidRPr="00E959AB">
        <w:t>1</w:t>
      </w:r>
    </w:p>
    <w:p w14:paraId="6737F4A3" w14:textId="5E8A579C" w:rsidR="00A9650E" w:rsidRPr="00E959AB" w:rsidRDefault="0056760E">
      <w:pPr>
        <w:pStyle w:val="Proposal"/>
      </w:pPr>
      <w:r w:rsidRPr="00E959AB">
        <w:t>ADD</w:t>
      </w:r>
      <w:r w:rsidRPr="00E959AB">
        <w:tab/>
        <w:t>AGL/BOT/BDI/COM/SWZ/KEN/LSO/MDG/MWI/MAU/MOZ/NMB/UGA/COD/RRW/SEY/SSD/AFS/TZA/ZMB/ZWE/97/1</w:t>
      </w:r>
    </w:p>
    <w:p w14:paraId="5DA70557" w14:textId="200952E2" w:rsidR="00F6242F" w:rsidRPr="00E959AB" w:rsidRDefault="00C14D0E" w:rsidP="00F6242F">
      <w:pPr>
        <w:pStyle w:val="ResNo"/>
      </w:pPr>
      <w:r w:rsidRPr="00E959AB">
        <w:t>ПРОЕКТ НОВОЙ РЕЗОЛЮЦИИ</w:t>
      </w:r>
      <w:r w:rsidR="00F6242F" w:rsidRPr="00E959AB">
        <w:t xml:space="preserve"> </w:t>
      </w:r>
      <w:r w:rsidR="00916AEE" w:rsidRPr="00E959AB">
        <w:t>[AGL/BOT/BDI/COM/SWZ/KEN/LSO/MDG/MWI/MAU/MOZ/NMB/UGA/COD/RRW/SEY/SSD/AFS/TZA/ZMB/ZWE-A10]</w:t>
      </w:r>
      <w:r w:rsidR="00E959AB">
        <w:rPr>
          <w:lang w:val="en-US"/>
        </w:rPr>
        <w:t xml:space="preserve"> (</w:t>
      </w:r>
      <w:r w:rsidR="00E959AB">
        <w:t>ВКР-19)</w:t>
      </w:r>
    </w:p>
    <w:p w14:paraId="6B84BF02" w14:textId="0696ED7A" w:rsidR="00F6242F" w:rsidRPr="00E959AB" w:rsidRDefault="007B3ED2" w:rsidP="00F6242F">
      <w:pPr>
        <w:pStyle w:val="Restitle"/>
      </w:pPr>
      <w:r w:rsidRPr="00E959AB">
        <w:t>Исследования связанных с частотами вопросов с целью определения спектра для Международной подвижной электросвязи в полосах диапазона 4</w:t>
      </w:r>
      <w:r w:rsidR="0008360B">
        <w:t>−</w:t>
      </w:r>
      <w:r w:rsidRPr="00E959AB">
        <w:t>18 ГГц</w:t>
      </w:r>
    </w:p>
    <w:p w14:paraId="5EA098D9" w14:textId="1B0C5792" w:rsidR="00F6242F" w:rsidRPr="00E959AB" w:rsidRDefault="00916AEE" w:rsidP="00F6242F">
      <w:pPr>
        <w:pStyle w:val="Normalaftertitle"/>
        <w:rPr>
          <w:rFonts w:eastAsia="MS Mincho"/>
        </w:rPr>
      </w:pPr>
      <w:r w:rsidRPr="00E959AB">
        <w:rPr>
          <w:rFonts w:eastAsia="MS Mincho"/>
        </w:rPr>
        <w:t>Всемирная конференция радиосвязи</w:t>
      </w:r>
      <w:r w:rsidR="00F6242F" w:rsidRPr="00E959AB">
        <w:rPr>
          <w:rFonts w:eastAsia="MS Mincho"/>
        </w:rPr>
        <w:t xml:space="preserve"> (</w:t>
      </w:r>
      <w:r w:rsidRPr="00E959AB">
        <w:rPr>
          <w:rFonts w:eastAsia="MS Mincho"/>
        </w:rPr>
        <w:t>Шарм-эль-Шейх</w:t>
      </w:r>
      <w:r w:rsidR="00F6242F" w:rsidRPr="00E959AB">
        <w:rPr>
          <w:rFonts w:eastAsia="MS Mincho"/>
        </w:rPr>
        <w:t>, 2019</w:t>
      </w:r>
      <w:r w:rsidRPr="00E959AB">
        <w:rPr>
          <w:rFonts w:eastAsia="MS Mincho"/>
        </w:rPr>
        <w:t> г.</w:t>
      </w:r>
      <w:r w:rsidR="00F6242F" w:rsidRPr="00E959AB">
        <w:rPr>
          <w:rFonts w:eastAsia="MS Mincho"/>
        </w:rPr>
        <w:t>),</w:t>
      </w:r>
    </w:p>
    <w:p w14:paraId="5214B70A" w14:textId="33A82061" w:rsidR="00F6242F" w:rsidRPr="00E959AB" w:rsidRDefault="00916AEE" w:rsidP="00C9763D">
      <w:pPr>
        <w:pStyle w:val="Call"/>
        <w:rPr>
          <w:rFonts w:eastAsia="MS Mincho"/>
          <w:lang w:eastAsia="ja-JP"/>
        </w:rPr>
      </w:pPr>
      <w:r w:rsidRPr="00E959AB">
        <w:rPr>
          <w:rFonts w:eastAsia="MS Mincho"/>
          <w:lang w:eastAsia="ja-JP"/>
        </w:rPr>
        <w:t>учитывая</w:t>
      </w:r>
      <w:r w:rsidRPr="00E959AB">
        <w:rPr>
          <w:rFonts w:eastAsia="MS Mincho"/>
          <w:i w:val="0"/>
          <w:iCs/>
          <w:lang w:eastAsia="ja-JP"/>
        </w:rPr>
        <w:t>,</w:t>
      </w:r>
    </w:p>
    <w:p w14:paraId="477C470F" w14:textId="77777777" w:rsidR="00733813" w:rsidRPr="00E959AB" w:rsidRDefault="00733813" w:rsidP="00733813">
      <w:pPr>
        <w:rPr>
          <w:rFonts w:eastAsia="SimSun"/>
          <w:lang w:eastAsia="zh-CN"/>
        </w:rPr>
      </w:pPr>
      <w:bookmarkStart w:id="14" w:name="OLE_LINK6"/>
      <w:r w:rsidRPr="00E959AB">
        <w:rPr>
          <w:rFonts w:eastAsia="SimSun"/>
          <w:i/>
          <w:lang w:eastAsia="zh-CN"/>
        </w:rPr>
        <w:t>a)</w:t>
      </w:r>
      <w:r w:rsidRPr="00E959AB">
        <w:rPr>
          <w:rFonts w:eastAsia="SimSun"/>
          <w:lang w:eastAsia="zh-CN"/>
        </w:rPr>
        <w:tab/>
        <w:t>что Международная подвижная электросвязь (</w:t>
      </w:r>
      <w:r w:rsidRPr="00E959AB">
        <w:rPr>
          <w:rFonts w:eastAsia="MS Mincho"/>
        </w:rPr>
        <w:t>IMT) имеет решающее значение для обеспечения возможности установления широкополосных подвижных соединений во всемирном масштабе при содействии глобальному экономическому росту и социальному развитию;</w:t>
      </w:r>
    </w:p>
    <w:p w14:paraId="05BED71B" w14:textId="67937E17" w:rsidR="00733813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i/>
          <w:lang w:eastAsia="zh-CN"/>
        </w:rPr>
        <w:t>b)</w:t>
      </w:r>
      <w:r w:rsidRPr="00E959AB">
        <w:rPr>
          <w:rFonts w:eastAsia="SimSun"/>
          <w:lang w:eastAsia="zh-CN"/>
        </w:rPr>
        <w:tab/>
        <w:t xml:space="preserve">что во всех странах происходит постоянный рост </w:t>
      </w:r>
      <w:r w:rsidR="009C6BA3" w:rsidRPr="00E959AB">
        <w:rPr>
          <w:rFonts w:eastAsia="SimSun"/>
          <w:lang w:eastAsia="zh-CN"/>
        </w:rPr>
        <w:t>трафика передачи данных с помощью подвижной связи</w:t>
      </w:r>
      <w:r w:rsidRPr="00E959AB">
        <w:rPr>
          <w:rFonts w:eastAsia="SimSun"/>
          <w:lang w:eastAsia="zh-CN"/>
        </w:rPr>
        <w:t>;</w:t>
      </w:r>
    </w:p>
    <w:p w14:paraId="054ED352" w14:textId="77777777" w:rsidR="00733813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i/>
          <w:iCs/>
          <w:lang w:eastAsia="zh-CN"/>
        </w:rPr>
        <w:t>c)</w:t>
      </w:r>
      <w:r w:rsidRPr="00E959AB">
        <w:rPr>
          <w:rFonts w:eastAsia="SimSun"/>
          <w:lang w:eastAsia="zh-CN"/>
        </w:rPr>
        <w:tab/>
        <w:t>что присвоение широкой непрерывной полосы спектра снижает сложность системы, связанную с объединением несущих, что повышает энергоэффективность и сокращает стоимость сетей;</w:t>
      </w:r>
    </w:p>
    <w:p w14:paraId="3C0DA038" w14:textId="77777777" w:rsidR="00733813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i/>
          <w:iCs/>
          <w:lang w:eastAsia="zh-CN"/>
        </w:rPr>
        <w:t>d)</w:t>
      </w:r>
      <w:r w:rsidRPr="00E959AB">
        <w:rPr>
          <w:rFonts w:eastAsia="SimSun"/>
          <w:lang w:eastAsia="zh-CN"/>
        </w:rPr>
        <w:tab/>
        <w:t>что надлежащее и своевременное предоставление спектра и обеспечение соответствующих регламентарных положений имеют существенное значение для поддержки развития IMT в будущем;</w:t>
      </w:r>
    </w:p>
    <w:p w14:paraId="28D113B7" w14:textId="3FB733D5" w:rsidR="00F6242F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i/>
          <w:iCs/>
          <w:lang w:eastAsia="zh-CN"/>
        </w:rPr>
        <w:t>e)</w:t>
      </w:r>
      <w:r w:rsidRPr="00E959AB">
        <w:rPr>
          <w:rFonts w:eastAsia="SimSun"/>
          <w:lang w:eastAsia="zh-CN"/>
        </w:rPr>
        <w:tab/>
        <w:t xml:space="preserve">что следует обеспечить защиту действующих служб от будущих систем IMT, принимая во внимание осуществляемое использование и развитие действующих систем </w:t>
      </w:r>
      <w:r w:rsidR="009C6BA3" w:rsidRPr="00E959AB">
        <w:rPr>
          <w:rFonts w:eastAsia="SimSun"/>
          <w:lang w:eastAsia="zh-CN"/>
        </w:rPr>
        <w:t xml:space="preserve">в будущем </w:t>
      </w:r>
      <w:r w:rsidRPr="00E959AB">
        <w:rPr>
          <w:rFonts w:eastAsia="SimSun"/>
          <w:lang w:eastAsia="zh-CN"/>
        </w:rPr>
        <w:t>без создания дополнительных ограничений</w:t>
      </w:r>
      <w:r w:rsidR="00916AEE" w:rsidRPr="00E959AB">
        <w:rPr>
          <w:rFonts w:eastAsia="SimSun"/>
          <w:lang w:eastAsia="zh-CN"/>
        </w:rPr>
        <w:t>;</w:t>
      </w:r>
    </w:p>
    <w:p w14:paraId="77EE11F8" w14:textId="3E7711A9" w:rsidR="00F6242F" w:rsidRPr="00E959AB" w:rsidRDefault="00F6242F" w:rsidP="00C9763D">
      <w:pPr>
        <w:rPr>
          <w:rFonts w:eastAsia="SimSun"/>
          <w:lang w:eastAsia="zh-CN"/>
        </w:rPr>
      </w:pPr>
      <w:r w:rsidRPr="00E959AB">
        <w:rPr>
          <w:i/>
        </w:rPr>
        <w:t>f)</w:t>
      </w:r>
      <w:r w:rsidRPr="00E959AB">
        <w:tab/>
      </w:r>
      <w:r w:rsidR="007B3ED2" w:rsidRPr="00E959AB">
        <w:t xml:space="preserve">что полоса </w:t>
      </w:r>
      <w:r w:rsidRPr="00E959AB">
        <w:rPr>
          <w:rFonts w:eastAsia="SimSun"/>
          <w:lang w:eastAsia="zh-CN"/>
        </w:rPr>
        <w:t>6725</w:t>
      </w:r>
      <w:r w:rsidR="00E04B54" w:rsidRPr="00E959AB">
        <w:rPr>
          <w:rFonts w:eastAsia="SimSun"/>
          <w:lang w:eastAsia="zh-CN"/>
        </w:rPr>
        <w:t>−</w:t>
      </w:r>
      <w:r w:rsidRPr="00E959AB">
        <w:rPr>
          <w:rFonts w:eastAsia="SimSun"/>
          <w:lang w:eastAsia="zh-CN"/>
        </w:rPr>
        <w:t>7025</w:t>
      </w:r>
      <w:r w:rsidR="00E04B54" w:rsidRPr="00E959AB">
        <w:rPr>
          <w:rFonts w:eastAsia="SimSun"/>
          <w:lang w:eastAsia="zh-CN"/>
        </w:rPr>
        <w:t xml:space="preserve"> МГц </w:t>
      </w:r>
      <w:r w:rsidR="00660F01" w:rsidRPr="00E959AB">
        <w:rPr>
          <w:rFonts w:eastAsia="SimSun"/>
          <w:lang w:eastAsia="zh-CN"/>
        </w:rPr>
        <w:t>подпадает под действие</w:t>
      </w:r>
      <w:r w:rsidR="007B3ED2" w:rsidRPr="00E959AB">
        <w:rPr>
          <w:rFonts w:eastAsia="SimSun"/>
          <w:lang w:eastAsia="zh-CN"/>
        </w:rPr>
        <w:t xml:space="preserve"> Приложени</w:t>
      </w:r>
      <w:r w:rsidR="00660F01" w:rsidRPr="00E959AB">
        <w:rPr>
          <w:rFonts w:eastAsia="SimSun"/>
          <w:lang w:eastAsia="zh-CN"/>
        </w:rPr>
        <w:t>я</w:t>
      </w:r>
      <w:r w:rsidR="007B3ED2" w:rsidRPr="00E959AB">
        <w:rPr>
          <w:rFonts w:eastAsia="SimSun"/>
          <w:lang w:eastAsia="zh-CN"/>
        </w:rPr>
        <w:t> </w:t>
      </w:r>
      <w:r w:rsidRPr="00E959AB">
        <w:rPr>
          <w:rFonts w:eastAsia="SimSun"/>
          <w:b/>
          <w:bCs/>
          <w:lang w:eastAsia="zh-CN"/>
        </w:rPr>
        <w:t>30B</w:t>
      </w:r>
      <w:r w:rsidRPr="00E959AB">
        <w:rPr>
          <w:rFonts w:eastAsia="SimSun"/>
          <w:lang w:eastAsia="zh-CN"/>
        </w:rPr>
        <w:t xml:space="preserve"> </w:t>
      </w:r>
      <w:r w:rsidR="007B3ED2" w:rsidRPr="00E959AB">
        <w:rPr>
          <w:rFonts w:eastAsia="SimSun"/>
          <w:lang w:eastAsia="zh-CN"/>
        </w:rPr>
        <w:t>Регламента радиосвязи</w:t>
      </w:r>
      <w:r w:rsidRPr="00E959AB">
        <w:rPr>
          <w:rFonts w:eastAsia="SimSun"/>
          <w:lang w:eastAsia="zh-CN"/>
        </w:rPr>
        <w:t>,</w:t>
      </w:r>
    </w:p>
    <w:bookmarkEnd w:id="14"/>
    <w:p w14:paraId="2001927D" w14:textId="77777777" w:rsidR="00733813" w:rsidRPr="00E959AB" w:rsidRDefault="00733813" w:rsidP="00733813">
      <w:pPr>
        <w:pStyle w:val="Call"/>
        <w:rPr>
          <w:rFonts w:eastAsia="MS Mincho"/>
          <w:lang w:eastAsia="ja-JP"/>
        </w:rPr>
      </w:pPr>
      <w:r w:rsidRPr="00E959AB">
        <w:rPr>
          <w:rFonts w:eastAsia="MS Mincho"/>
          <w:lang w:eastAsia="ja-JP"/>
        </w:rPr>
        <w:t>признавая</w:t>
      </w:r>
      <w:r w:rsidRPr="00E959AB">
        <w:rPr>
          <w:rFonts w:eastAsia="MS Mincho"/>
          <w:i w:val="0"/>
          <w:iCs/>
          <w:lang w:eastAsia="ja-JP"/>
        </w:rPr>
        <w:t>,</w:t>
      </w:r>
    </w:p>
    <w:p w14:paraId="775D7702" w14:textId="78ED4939" w:rsidR="00733813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i/>
          <w:lang w:eastAsia="zh-CN"/>
        </w:rPr>
        <w:t>a)</w:t>
      </w:r>
      <w:r w:rsidRPr="00E959AB">
        <w:rPr>
          <w:rFonts w:eastAsia="SimSun"/>
          <w:lang w:eastAsia="zh-CN"/>
        </w:rPr>
        <w:tab/>
        <w:t>что для осуществления глобального роуминга и использования преимуществ экономически эффективного развертывания системы IMT необходимо добиться согласования спектра для IMT на региональном/глобальном уровне;</w:t>
      </w:r>
      <w:bookmarkStart w:id="15" w:name="OLE_LINK90"/>
      <w:bookmarkStart w:id="16" w:name="OLE_LINK91"/>
    </w:p>
    <w:p w14:paraId="57AB915E" w14:textId="7A9C3E0D" w:rsidR="00733813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i/>
          <w:lang w:eastAsia="zh-CN"/>
        </w:rPr>
        <w:t>b)</w:t>
      </w:r>
      <w:r w:rsidRPr="00E959AB">
        <w:rPr>
          <w:rFonts w:eastAsia="SimSun"/>
          <w:lang w:eastAsia="zh-CN"/>
        </w:rPr>
        <w:tab/>
        <w:t xml:space="preserve">что действующие службы уже используют </w:t>
      </w:r>
      <w:r w:rsidR="00660F01" w:rsidRPr="00E959AB">
        <w:rPr>
          <w:rFonts w:eastAsia="SimSun"/>
          <w:lang w:eastAsia="zh-CN"/>
        </w:rPr>
        <w:t>полосы</w:t>
      </w:r>
      <w:r w:rsidRPr="00E959AB">
        <w:rPr>
          <w:rFonts w:eastAsia="SimSun"/>
          <w:lang w:eastAsia="zh-CN"/>
        </w:rPr>
        <w:t xml:space="preserve"> </w:t>
      </w:r>
      <w:r w:rsidR="00660F01" w:rsidRPr="00E959AB">
        <w:rPr>
          <w:rFonts w:eastAsia="SimSun"/>
          <w:lang w:eastAsia="zh-CN"/>
        </w:rPr>
        <w:t>частот в</w:t>
      </w:r>
      <w:r w:rsidRPr="00E959AB">
        <w:rPr>
          <w:rFonts w:eastAsia="SimSun"/>
          <w:lang w:eastAsia="zh-CN"/>
        </w:rPr>
        <w:t xml:space="preserve"> диапазон</w:t>
      </w:r>
      <w:r w:rsidR="00660F01" w:rsidRPr="00E959AB">
        <w:rPr>
          <w:rFonts w:eastAsia="SimSun"/>
          <w:lang w:eastAsia="zh-CN"/>
        </w:rPr>
        <w:t>е</w:t>
      </w:r>
      <w:r w:rsidRPr="00E959AB">
        <w:rPr>
          <w:rFonts w:eastAsia="SimSun"/>
          <w:lang w:eastAsia="zh-CN"/>
        </w:rPr>
        <w:t xml:space="preserve"> </w:t>
      </w:r>
      <w:r w:rsidR="00660F01" w:rsidRPr="00E959AB">
        <w:rPr>
          <w:rFonts w:eastAsia="SimSun"/>
          <w:lang w:eastAsia="zh-CN"/>
        </w:rPr>
        <w:t>4</w:t>
      </w:r>
      <w:r w:rsidR="0008360B">
        <w:rPr>
          <w:rFonts w:eastAsia="SimSun"/>
          <w:lang w:eastAsia="zh-CN"/>
        </w:rPr>
        <w:t>−</w:t>
      </w:r>
      <w:r w:rsidR="00660F01" w:rsidRPr="00E959AB">
        <w:rPr>
          <w:rFonts w:eastAsia="SimSun"/>
          <w:lang w:eastAsia="zh-CN"/>
        </w:rPr>
        <w:t>18 ГГц</w:t>
      </w:r>
      <w:r w:rsidRPr="00E959AB">
        <w:rPr>
          <w:rFonts w:eastAsia="SimSun"/>
          <w:lang w:eastAsia="zh-CN"/>
        </w:rPr>
        <w:t xml:space="preserve"> и что для этих служб и </w:t>
      </w:r>
      <w:r w:rsidR="00660F01" w:rsidRPr="00E959AB">
        <w:rPr>
          <w:rFonts w:eastAsia="SimSun"/>
          <w:lang w:eastAsia="zh-CN"/>
        </w:rPr>
        <w:t xml:space="preserve">их </w:t>
      </w:r>
      <w:r w:rsidRPr="00E959AB">
        <w:rPr>
          <w:rFonts w:eastAsia="SimSun"/>
          <w:lang w:eastAsia="zh-CN"/>
        </w:rPr>
        <w:t xml:space="preserve">развития </w:t>
      </w:r>
      <w:r w:rsidR="00660F01" w:rsidRPr="00E959AB">
        <w:rPr>
          <w:rFonts w:eastAsia="SimSun"/>
          <w:lang w:eastAsia="zh-CN"/>
        </w:rPr>
        <w:t xml:space="preserve">в будущем </w:t>
      </w:r>
      <w:r w:rsidRPr="00E959AB">
        <w:rPr>
          <w:rFonts w:eastAsia="SimSun"/>
          <w:lang w:eastAsia="zh-CN"/>
        </w:rPr>
        <w:t>требуется надлежащая защита, которая связана со значительными инвестициями в инфраструктуру,</w:t>
      </w:r>
    </w:p>
    <w:bookmarkEnd w:id="15"/>
    <w:bookmarkEnd w:id="16"/>
    <w:p w14:paraId="6BF4B6E9" w14:textId="77777777" w:rsidR="00733813" w:rsidRPr="00E959AB" w:rsidRDefault="00733813" w:rsidP="00733813">
      <w:pPr>
        <w:pStyle w:val="Call"/>
        <w:rPr>
          <w:rFonts w:eastAsia="SimSun"/>
          <w:lang w:eastAsia="zh-CN"/>
        </w:rPr>
      </w:pPr>
      <w:r w:rsidRPr="00E959AB">
        <w:t>отмечая</w:t>
      </w:r>
      <w:r w:rsidRPr="00E959AB">
        <w:rPr>
          <w:i w:val="0"/>
          <w:iCs/>
        </w:rPr>
        <w:t>,</w:t>
      </w:r>
    </w:p>
    <w:p w14:paraId="2619FAD6" w14:textId="48985AE7" w:rsidR="00733813" w:rsidRPr="00E959AB" w:rsidRDefault="00733813" w:rsidP="00733813">
      <w:pPr>
        <w:rPr>
          <w:rFonts w:eastAsia="SimSun"/>
          <w:lang w:eastAsia="zh-CN"/>
        </w:rPr>
      </w:pPr>
      <w:r w:rsidRPr="00E959AB">
        <w:rPr>
          <w:rFonts w:eastAsia="SimSun"/>
          <w:lang w:eastAsia="zh-CN"/>
        </w:rPr>
        <w:t xml:space="preserve">что по сравнению с </w:t>
      </w:r>
      <w:r w:rsidR="00660F01" w:rsidRPr="00E959AB">
        <w:rPr>
          <w:rFonts w:eastAsia="SimSun"/>
          <w:lang w:eastAsia="zh-CN"/>
        </w:rPr>
        <w:t xml:space="preserve">полосами </w:t>
      </w:r>
      <w:r w:rsidRPr="00E959AB">
        <w:rPr>
          <w:rFonts w:eastAsia="SimSun"/>
          <w:lang w:eastAsia="zh-CN"/>
        </w:rPr>
        <w:t>низки</w:t>
      </w:r>
      <w:r w:rsidR="00660F01" w:rsidRPr="00E959AB">
        <w:rPr>
          <w:rFonts w:eastAsia="SimSun"/>
          <w:lang w:eastAsia="zh-CN"/>
        </w:rPr>
        <w:t>х</w:t>
      </w:r>
      <w:r w:rsidRPr="00E959AB">
        <w:rPr>
          <w:rFonts w:eastAsia="SimSun"/>
          <w:lang w:eastAsia="zh-CN"/>
        </w:rPr>
        <w:t xml:space="preserve"> и высоки</w:t>
      </w:r>
      <w:r w:rsidR="00660F01" w:rsidRPr="00E959AB">
        <w:rPr>
          <w:rFonts w:eastAsia="SimSun"/>
          <w:lang w:eastAsia="zh-CN"/>
        </w:rPr>
        <w:t>х</w:t>
      </w:r>
      <w:r w:rsidRPr="00E959AB">
        <w:rPr>
          <w:rFonts w:eastAsia="SimSun"/>
          <w:lang w:eastAsia="zh-CN"/>
        </w:rPr>
        <w:t xml:space="preserve"> частот диапазон частот </w:t>
      </w:r>
      <w:r w:rsidR="009C6BA3" w:rsidRPr="00E959AB">
        <w:rPr>
          <w:rFonts w:eastAsia="SimSun"/>
          <w:lang w:eastAsia="zh-CN"/>
        </w:rPr>
        <w:t>4</w:t>
      </w:r>
      <w:r w:rsidR="0008360B">
        <w:rPr>
          <w:rFonts w:eastAsia="SimSun"/>
          <w:lang w:eastAsia="zh-CN"/>
        </w:rPr>
        <w:t>−</w:t>
      </w:r>
      <w:r w:rsidR="009C6BA3" w:rsidRPr="00E959AB">
        <w:rPr>
          <w:rFonts w:eastAsia="SimSun"/>
          <w:lang w:eastAsia="zh-CN"/>
        </w:rPr>
        <w:t>18</w:t>
      </w:r>
      <w:r w:rsidRPr="00E959AB">
        <w:rPr>
          <w:rFonts w:eastAsia="SimSun"/>
          <w:lang w:eastAsia="zh-CN"/>
        </w:rPr>
        <w:t xml:space="preserve"> ГГц может обеспечить более </w:t>
      </w:r>
      <w:r w:rsidR="009C6BA3" w:rsidRPr="00E959AB">
        <w:rPr>
          <w:rFonts w:eastAsia="SimSun"/>
          <w:lang w:eastAsia="zh-CN"/>
        </w:rPr>
        <w:t>прочный</w:t>
      </w:r>
      <w:r w:rsidRPr="00E959AB">
        <w:rPr>
          <w:rFonts w:eastAsia="SimSun"/>
          <w:lang w:eastAsia="zh-CN"/>
        </w:rPr>
        <w:t xml:space="preserve"> баланс </w:t>
      </w:r>
      <w:r w:rsidR="009C6BA3" w:rsidRPr="00E959AB">
        <w:rPr>
          <w:rFonts w:eastAsia="SimSun"/>
          <w:lang w:eastAsia="zh-CN"/>
        </w:rPr>
        <w:t>требующих</w:t>
      </w:r>
      <w:r w:rsidRPr="00E959AB">
        <w:rPr>
          <w:rFonts w:eastAsia="SimSun"/>
          <w:lang w:eastAsia="zh-CN"/>
        </w:rPr>
        <w:t xml:space="preserve"> удовлетворени</w:t>
      </w:r>
      <w:r w:rsidR="009C6BA3" w:rsidRPr="00E959AB">
        <w:rPr>
          <w:rFonts w:eastAsia="SimSun"/>
          <w:lang w:eastAsia="zh-CN"/>
        </w:rPr>
        <w:t>я</w:t>
      </w:r>
      <w:r w:rsidRPr="00E959AB">
        <w:rPr>
          <w:rFonts w:eastAsia="SimSun"/>
          <w:lang w:eastAsia="zh-CN"/>
        </w:rPr>
        <w:t xml:space="preserve"> потребностей в покрытии и в пропускной способности,</w:t>
      </w:r>
    </w:p>
    <w:p w14:paraId="4DB8B6B0" w14:textId="77777777" w:rsidR="00733813" w:rsidRPr="00E959AB" w:rsidRDefault="00733813" w:rsidP="00733813">
      <w:pPr>
        <w:pStyle w:val="Call"/>
        <w:rPr>
          <w:rFonts w:eastAsia="SimSun"/>
          <w:lang w:eastAsia="zh-CN"/>
        </w:rPr>
      </w:pPr>
      <w:r w:rsidRPr="00E959AB">
        <w:rPr>
          <w:rFonts w:eastAsia="BatangChe"/>
        </w:rPr>
        <w:lastRenderedPageBreak/>
        <w:t>решает предложить Всемирной конференции радиосвязи 2023 года</w:t>
      </w:r>
    </w:p>
    <w:p w14:paraId="3943259F" w14:textId="53B08B49" w:rsidR="00F6242F" w:rsidRPr="00E959AB" w:rsidRDefault="00733813" w:rsidP="0008360B">
      <w:pPr>
        <w:keepNext/>
        <w:rPr>
          <w:color w:val="000000"/>
          <w:lang w:eastAsia="zh-CN"/>
        </w:rPr>
      </w:pPr>
      <w:r w:rsidRPr="00E959AB">
        <w:t xml:space="preserve">рассмотреть, на основании результатов исследований МСЭ-R, </w:t>
      </w:r>
      <w:r w:rsidR="009C6BA3" w:rsidRPr="00E959AB">
        <w:t>указанных</w:t>
      </w:r>
      <w:r w:rsidRPr="00E959AB">
        <w:t xml:space="preserve"> в разделе </w:t>
      </w:r>
      <w:r w:rsidRPr="00E959AB">
        <w:rPr>
          <w:i/>
          <w:iCs/>
        </w:rPr>
        <w:t>решает предложить МСЭ-R</w:t>
      </w:r>
      <w:r w:rsidRPr="00E959AB">
        <w:t xml:space="preserve">, ниже, определение для наземного сегмента IMT </w:t>
      </w:r>
      <w:r w:rsidR="009C6BA3" w:rsidRPr="00E959AB">
        <w:t>следующих полос частот</w:t>
      </w:r>
      <w:r w:rsidRPr="00E959AB">
        <w:t>, принимая во внимание пункт </w:t>
      </w:r>
      <w:r w:rsidRPr="00E959AB">
        <w:rPr>
          <w:i/>
          <w:iCs/>
        </w:rPr>
        <w:t xml:space="preserve">b) </w:t>
      </w:r>
      <w:r w:rsidRPr="00E959AB">
        <w:t xml:space="preserve">раздела </w:t>
      </w:r>
      <w:r w:rsidRPr="00E959AB">
        <w:rPr>
          <w:i/>
          <w:iCs/>
        </w:rPr>
        <w:t>признавая</w:t>
      </w:r>
      <w:r w:rsidRPr="00E959AB">
        <w:t>, выше</w:t>
      </w:r>
      <w:r w:rsidR="00F6242F" w:rsidRPr="00E959AB">
        <w:rPr>
          <w:color w:val="000000"/>
          <w:lang w:eastAsia="zh-CN"/>
        </w:rPr>
        <w:t>:</w:t>
      </w:r>
    </w:p>
    <w:p w14:paraId="60071E39" w14:textId="438846F8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4800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4990</w:t>
      </w:r>
      <w:r w:rsidRPr="00E959AB">
        <w:rPr>
          <w:lang w:eastAsia="zh-CN"/>
        </w:rPr>
        <w:t> МГц</w:t>
      </w:r>
      <w:r w:rsidR="00916AEE" w:rsidRPr="00E959AB">
        <w:rPr>
          <w:lang w:eastAsia="zh-CN"/>
        </w:rPr>
        <w:t>;</w:t>
      </w:r>
    </w:p>
    <w:p w14:paraId="0C1F6C44" w14:textId="6F0F58A4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5925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7125</w:t>
      </w:r>
      <w:r w:rsidRPr="00E959AB">
        <w:rPr>
          <w:lang w:eastAsia="zh-CN"/>
        </w:rPr>
        <w:t> МГц</w:t>
      </w:r>
      <w:r w:rsidR="00916AEE" w:rsidRPr="00E959AB">
        <w:rPr>
          <w:lang w:eastAsia="zh-CN"/>
        </w:rPr>
        <w:t>;</w:t>
      </w:r>
    </w:p>
    <w:p w14:paraId="2C893456" w14:textId="3AC887F6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7125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8500</w:t>
      </w:r>
      <w:r w:rsidRPr="00E959AB">
        <w:rPr>
          <w:lang w:eastAsia="zh-CN"/>
        </w:rPr>
        <w:t> МГц</w:t>
      </w:r>
      <w:r w:rsidR="00916AEE" w:rsidRPr="00E959AB">
        <w:rPr>
          <w:lang w:eastAsia="zh-CN"/>
        </w:rPr>
        <w:t>;</w:t>
      </w:r>
    </w:p>
    <w:p w14:paraId="26A99399" w14:textId="3A14AFED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8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5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10</w:t>
      </w:r>
      <w:r w:rsidRPr="00E959AB">
        <w:rPr>
          <w:lang w:eastAsia="zh-CN"/>
        </w:rPr>
        <w:t> ГГц</w:t>
      </w:r>
      <w:r w:rsidR="00916AEE" w:rsidRPr="00E959AB">
        <w:rPr>
          <w:lang w:eastAsia="zh-CN"/>
        </w:rPr>
        <w:t>;</w:t>
      </w:r>
    </w:p>
    <w:p w14:paraId="52900B94" w14:textId="1940FD2A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10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10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5</w:t>
      </w:r>
      <w:r w:rsidRPr="00E959AB">
        <w:rPr>
          <w:lang w:eastAsia="zh-CN"/>
        </w:rPr>
        <w:t> ГГц</w:t>
      </w:r>
      <w:r w:rsidR="00916AEE" w:rsidRPr="00E959AB">
        <w:rPr>
          <w:lang w:eastAsia="zh-CN"/>
        </w:rPr>
        <w:t>;</w:t>
      </w:r>
    </w:p>
    <w:p w14:paraId="7B19130A" w14:textId="46ADDC7B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14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3/14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8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35</w:t>
      </w:r>
      <w:r w:rsidRPr="00E959AB">
        <w:rPr>
          <w:lang w:eastAsia="zh-CN"/>
        </w:rPr>
        <w:t> ГГц</w:t>
      </w:r>
      <w:r w:rsidR="00916AEE" w:rsidRPr="00E959AB">
        <w:rPr>
          <w:lang w:eastAsia="zh-CN"/>
        </w:rPr>
        <w:t>;</w:t>
      </w:r>
    </w:p>
    <w:p w14:paraId="0BFC6484" w14:textId="16F03C2B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35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63</w:t>
      </w:r>
      <w:r w:rsidRPr="00E959AB">
        <w:rPr>
          <w:lang w:eastAsia="zh-CN"/>
        </w:rPr>
        <w:t> ГГц</w:t>
      </w:r>
      <w:r w:rsidR="00916AEE" w:rsidRPr="00E959AB">
        <w:rPr>
          <w:lang w:eastAsia="zh-CN"/>
        </w:rPr>
        <w:t>;</w:t>
      </w:r>
    </w:p>
    <w:p w14:paraId="6CA8D56C" w14:textId="6D3CE8EE" w:rsidR="00F6242F" w:rsidRPr="00E959AB" w:rsidRDefault="00E04B54" w:rsidP="00916AEE">
      <w:pPr>
        <w:pStyle w:val="enumlev1"/>
        <w:rPr>
          <w:lang w:eastAsia="zh-CN"/>
        </w:rPr>
      </w:pPr>
      <w:r w:rsidRPr="00E959AB">
        <w:rPr>
          <w:lang w:eastAsia="zh-CN"/>
        </w:rPr>
        <w:t>•</w:t>
      </w:r>
      <w:r w:rsidRPr="00E959AB">
        <w:rPr>
          <w:lang w:eastAsia="zh-CN"/>
        </w:rPr>
        <w:tab/>
      </w:r>
      <w:r w:rsidR="00F6242F" w:rsidRPr="00E959AB">
        <w:rPr>
          <w:lang w:eastAsia="zh-CN"/>
        </w:rPr>
        <w:t>15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63</w:t>
      </w:r>
      <w:r w:rsidRPr="00E959AB">
        <w:rPr>
          <w:lang w:eastAsia="zh-CN"/>
        </w:rPr>
        <w:t>−</w:t>
      </w:r>
      <w:r w:rsidR="00F6242F" w:rsidRPr="00E959AB">
        <w:rPr>
          <w:lang w:eastAsia="zh-CN"/>
        </w:rPr>
        <w:t>17</w:t>
      </w:r>
      <w:r w:rsidRPr="00E959AB">
        <w:rPr>
          <w:lang w:eastAsia="zh-CN"/>
        </w:rPr>
        <w:t>,</w:t>
      </w:r>
      <w:r w:rsidR="00F6242F" w:rsidRPr="00E959AB">
        <w:rPr>
          <w:lang w:eastAsia="zh-CN"/>
        </w:rPr>
        <w:t>3</w:t>
      </w:r>
      <w:r w:rsidRPr="00E959AB">
        <w:rPr>
          <w:lang w:eastAsia="zh-CN"/>
        </w:rPr>
        <w:t> ГГц</w:t>
      </w:r>
      <w:r w:rsidR="00916AEE" w:rsidRPr="00E959AB">
        <w:rPr>
          <w:lang w:eastAsia="zh-CN"/>
        </w:rPr>
        <w:t>,</w:t>
      </w:r>
    </w:p>
    <w:p w14:paraId="71C2B57D" w14:textId="77777777" w:rsidR="00D96A7B" w:rsidRPr="00E959AB" w:rsidRDefault="00D96A7B" w:rsidP="00E55C1B">
      <w:pPr>
        <w:pStyle w:val="Call"/>
        <w:rPr>
          <w:rFonts w:eastAsia="SimSun"/>
        </w:rPr>
      </w:pPr>
      <w:r w:rsidRPr="00E959AB">
        <w:t>решает предложить МСЭ</w:t>
      </w:r>
      <w:r w:rsidRPr="00E959AB">
        <w:noBreakHyphen/>
        <w:t>R</w:t>
      </w:r>
    </w:p>
    <w:p w14:paraId="55B979EA" w14:textId="16D8F862" w:rsidR="00D96A7B" w:rsidRPr="00E959AB" w:rsidRDefault="00D96A7B" w:rsidP="00D96A7B">
      <w:pPr>
        <w:rPr>
          <w:rFonts w:eastAsia="SimSun"/>
          <w:lang w:eastAsia="zh-CN"/>
        </w:rPr>
      </w:pPr>
      <w:r w:rsidRPr="00E959AB">
        <w:rPr>
          <w:lang w:eastAsia="zh-CN"/>
        </w:rPr>
        <w:t>1</w:t>
      </w:r>
      <w:r w:rsidRPr="00E959AB">
        <w:rPr>
          <w:lang w:eastAsia="zh-CN"/>
        </w:rPr>
        <w:tab/>
        <w:t>исследовать дополнительные потребности в спектре, связанные с возможностями, требу</w:t>
      </w:r>
      <w:r w:rsidR="009C6BA3" w:rsidRPr="00E959AB">
        <w:rPr>
          <w:lang w:eastAsia="zh-CN"/>
        </w:rPr>
        <w:t>емыми</w:t>
      </w:r>
      <w:r w:rsidRPr="00E959AB">
        <w:rPr>
          <w:lang w:eastAsia="zh-CN"/>
        </w:rPr>
        <w:t xml:space="preserve"> для наземного сегмента</w:t>
      </w:r>
      <w:r w:rsidRPr="00E959AB">
        <w:rPr>
          <w:rFonts w:eastAsia="SimSun"/>
          <w:lang w:eastAsia="zh-CN"/>
        </w:rPr>
        <w:t xml:space="preserve"> IMT, принимая во внимание:</w:t>
      </w:r>
    </w:p>
    <w:p w14:paraId="4786E970" w14:textId="65F9058E" w:rsidR="00D96A7B" w:rsidRPr="00E959AB" w:rsidRDefault="00D96A7B" w:rsidP="00E55C1B">
      <w:pPr>
        <w:pStyle w:val="enumlev1"/>
        <w:rPr>
          <w:rFonts w:eastAsia="SimSun"/>
        </w:rPr>
      </w:pPr>
      <w:r w:rsidRPr="00E959AB">
        <w:rPr>
          <w:rFonts w:eastAsia="SimSun"/>
        </w:rPr>
        <w:t>–</w:t>
      </w:r>
      <w:r w:rsidRPr="00E959AB">
        <w:rPr>
          <w:rFonts w:eastAsia="SimSun"/>
        </w:rPr>
        <w:tab/>
      </w:r>
      <w:r w:rsidR="009C6BA3" w:rsidRPr="00E959AB">
        <w:rPr>
          <w:rFonts w:eastAsia="SimSun"/>
        </w:rPr>
        <w:t>растущие</w:t>
      </w:r>
      <w:r w:rsidRPr="00E959AB">
        <w:rPr>
          <w:rFonts w:eastAsia="SimSun"/>
        </w:rPr>
        <w:t xml:space="preserve"> потребности для удовлетворения возникающего спроса на IMT;</w:t>
      </w:r>
    </w:p>
    <w:p w14:paraId="1DB648F4" w14:textId="2ECB2638" w:rsidR="00D96A7B" w:rsidRPr="00E959AB" w:rsidRDefault="00D96A7B" w:rsidP="00E55C1B">
      <w:pPr>
        <w:pStyle w:val="enumlev1"/>
        <w:rPr>
          <w:rFonts w:eastAsia="SimSun"/>
        </w:rPr>
      </w:pPr>
      <w:r w:rsidRPr="00E959AB">
        <w:rPr>
          <w:rFonts w:eastAsia="SimSun"/>
        </w:rPr>
        <w:t>–</w:t>
      </w:r>
      <w:r w:rsidRPr="00E959AB">
        <w:rPr>
          <w:rFonts w:eastAsia="SimSun"/>
        </w:rPr>
        <w:tab/>
        <w:t xml:space="preserve">технические и эксплуатационные характеристики систем IMT в диапазоне частот </w:t>
      </w:r>
      <w:r w:rsidR="009C6BA3" w:rsidRPr="00E959AB">
        <w:rPr>
          <w:rFonts w:eastAsia="SimSun"/>
        </w:rPr>
        <w:t>4</w:t>
      </w:r>
      <w:r w:rsidR="007B4626" w:rsidRPr="00E959AB">
        <w:rPr>
          <w:rFonts w:eastAsia="SimSun"/>
        </w:rPr>
        <w:t>−</w:t>
      </w:r>
      <w:r w:rsidR="009C6BA3" w:rsidRPr="00E959AB">
        <w:rPr>
          <w:rFonts w:eastAsia="SimSun"/>
        </w:rPr>
        <w:t>18</w:t>
      </w:r>
      <w:r w:rsidRPr="00E959AB">
        <w:rPr>
          <w:rFonts w:eastAsia="SimSun"/>
        </w:rPr>
        <w:t> ГГц, включая развитие IMT, обусловливаемое достижениями в области технологий и методов эффективного использования спектра, а также их развертывание;</w:t>
      </w:r>
    </w:p>
    <w:p w14:paraId="75197541" w14:textId="77777777" w:rsidR="00D96A7B" w:rsidRPr="00E959AB" w:rsidRDefault="00D96A7B" w:rsidP="00E55C1B">
      <w:pPr>
        <w:pStyle w:val="enumlev1"/>
        <w:rPr>
          <w:rFonts w:eastAsia="SimSun"/>
        </w:rPr>
      </w:pPr>
      <w:r w:rsidRPr="00E959AB">
        <w:t>–</w:t>
      </w:r>
      <w:r w:rsidRPr="00E959AB">
        <w:tab/>
        <w:t>сроки, в которые потребуется спектр;</w:t>
      </w:r>
    </w:p>
    <w:p w14:paraId="60BF44F4" w14:textId="47E2CC3C" w:rsidR="00F6242F" w:rsidRPr="00E959AB" w:rsidRDefault="00D96A7B" w:rsidP="001A74E4">
      <w:r w:rsidRPr="00E959AB">
        <w:rPr>
          <w:lang w:eastAsia="zh-CN"/>
        </w:rPr>
        <w:t>2</w:t>
      </w:r>
      <w:r w:rsidRPr="00E959AB">
        <w:rPr>
          <w:lang w:eastAsia="zh-CN"/>
        </w:rPr>
        <w:tab/>
        <w:t>провести исследования совместного использования частот</w:t>
      </w:r>
      <w:r w:rsidR="001849C3" w:rsidRPr="00E959AB">
        <w:rPr>
          <w:lang w:eastAsia="zh-CN"/>
        </w:rPr>
        <w:t xml:space="preserve"> </w:t>
      </w:r>
      <w:r w:rsidR="00A63B9F" w:rsidRPr="00E959AB">
        <w:rPr>
          <w:lang w:eastAsia="zh-CN"/>
        </w:rPr>
        <w:t xml:space="preserve">IMT и действующими службами </w:t>
      </w:r>
      <w:r w:rsidRPr="00E959AB">
        <w:rPr>
          <w:lang w:eastAsia="zh-CN"/>
        </w:rPr>
        <w:t xml:space="preserve">и </w:t>
      </w:r>
      <w:r w:rsidR="00A63B9F" w:rsidRPr="00E959AB">
        <w:rPr>
          <w:lang w:eastAsia="zh-CN"/>
        </w:rPr>
        <w:t xml:space="preserve">их </w:t>
      </w:r>
      <w:r w:rsidRPr="00E959AB">
        <w:rPr>
          <w:lang w:eastAsia="zh-CN"/>
        </w:rPr>
        <w:t xml:space="preserve">совместимости, принимая во внимание необходимость </w:t>
      </w:r>
      <w:r w:rsidRPr="00E959AB">
        <w:rPr>
          <w:rFonts w:eastAsia="SimSun"/>
          <w:lang w:eastAsia="zh-CN"/>
        </w:rPr>
        <w:t>обеспечения</w:t>
      </w:r>
      <w:r w:rsidR="00A63B9F" w:rsidRPr="00E959AB">
        <w:rPr>
          <w:rFonts w:eastAsia="SimSun"/>
          <w:lang w:eastAsia="zh-CN"/>
        </w:rPr>
        <w:t xml:space="preserve"> защиты и развития в будущем, не допуская введения дополнительных ограничений,</w:t>
      </w:r>
      <w:r w:rsidRPr="00E959AB">
        <w:rPr>
          <w:rFonts w:eastAsia="SimSun"/>
          <w:lang w:eastAsia="zh-CN"/>
        </w:rPr>
        <w:t xml:space="preserve"> действующих служб</w:t>
      </w:r>
      <w:r w:rsidR="00A63B9F" w:rsidRPr="00E959AB">
        <w:rPr>
          <w:rFonts w:eastAsia="SimSun"/>
          <w:lang w:eastAsia="zh-CN"/>
        </w:rPr>
        <w:t>,</w:t>
      </w:r>
      <w:r w:rsidRPr="00E959AB">
        <w:rPr>
          <w:rFonts w:eastAsia="SimSun"/>
          <w:lang w:eastAsia="zh-CN"/>
        </w:rPr>
        <w:t xml:space="preserve"> которые имеют распределения в потенциальных кандидатных полосах и в соседних полосах на первичной основе</w:t>
      </w:r>
      <w:r w:rsidR="00F6242F" w:rsidRPr="00E959AB">
        <w:rPr>
          <w:lang w:eastAsia="zh-CN"/>
        </w:rPr>
        <w:t>,</w:t>
      </w:r>
    </w:p>
    <w:p w14:paraId="60EAF2A6" w14:textId="77777777" w:rsidR="00D96A7B" w:rsidRPr="00E959AB" w:rsidRDefault="00D96A7B" w:rsidP="00D96A7B">
      <w:pPr>
        <w:pStyle w:val="Call"/>
      </w:pPr>
      <w:r w:rsidRPr="00E959AB">
        <w:t>предлагает администрациям</w:t>
      </w:r>
    </w:p>
    <w:p w14:paraId="38F5A8F1" w14:textId="32A8249D" w:rsidR="00F6242F" w:rsidRPr="00E959AB" w:rsidRDefault="00D96A7B" w:rsidP="00D96A7B">
      <w:pPr>
        <w:rPr>
          <w:lang w:eastAsia="zh-CN"/>
        </w:rPr>
      </w:pPr>
      <w:r w:rsidRPr="00E959AB">
        <w:rPr>
          <w:rFonts w:eastAsia="SimSun"/>
          <w:lang w:eastAsia="zh-CN"/>
        </w:rPr>
        <w:t>принять активное участие в исследованиях, представляя свои вклады в МСЭ-R</w:t>
      </w:r>
      <w:r w:rsidR="00F6242F" w:rsidRPr="00E959AB">
        <w:rPr>
          <w:lang w:eastAsia="zh-CN"/>
        </w:rPr>
        <w:t>.</w:t>
      </w:r>
    </w:p>
    <w:p w14:paraId="779177DE" w14:textId="22B081E0" w:rsidR="008057EB" w:rsidRPr="00E959AB" w:rsidRDefault="008057EB" w:rsidP="008057EB">
      <w:pPr>
        <w:pStyle w:val="Reasons"/>
        <w:rPr>
          <w:lang w:eastAsia="zh-CN"/>
        </w:rPr>
      </w:pPr>
    </w:p>
    <w:p w14:paraId="7291AD80" w14:textId="77777777" w:rsidR="001A74E4" w:rsidRPr="00E959AB" w:rsidRDefault="001A74E4" w:rsidP="008057EB">
      <w:r w:rsidRPr="00E959AB">
        <w:br w:type="page"/>
      </w:r>
    </w:p>
    <w:p w14:paraId="7979B0EF" w14:textId="4DE48324" w:rsidR="00E04B54" w:rsidRPr="00E959AB" w:rsidRDefault="00E55C1B" w:rsidP="005979D0">
      <w:pPr>
        <w:pStyle w:val="AnnexNo"/>
      </w:pPr>
      <w:r w:rsidRPr="00E959AB">
        <w:lastRenderedPageBreak/>
        <w:t>прилагаемый документ</w:t>
      </w:r>
      <w:r w:rsidR="00E04B54" w:rsidRPr="00E959AB">
        <w:t xml:space="preserve"> 2</w:t>
      </w:r>
    </w:p>
    <w:p w14:paraId="4C85B93C" w14:textId="05804B89" w:rsidR="00E04B54" w:rsidRPr="00E959AB" w:rsidRDefault="00E959AB" w:rsidP="00E959AB">
      <w:pPr>
        <w:pStyle w:val="Annextitle"/>
        <w:spacing w:after="480"/>
      </w:pPr>
      <w:r w:rsidRPr="00E959AB">
        <w:t>Предложения дополнительного пункта повестки дня, предусматривающего определение для IMT</w:t>
      </w:r>
      <w:r>
        <w:rPr>
          <w:lang w:val="en-US"/>
        </w:rPr>
        <w:t xml:space="preserve"> </w:t>
      </w:r>
      <w:r w:rsidRPr="00E959AB">
        <w:t>полос частот в диапазоне 4−18 ГГц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E55C1B" w:rsidRPr="00E959AB" w14:paraId="3175BA1D" w14:textId="77777777" w:rsidTr="00F8151A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77F16D" w14:textId="61B5B5CA" w:rsidR="00E55C1B" w:rsidRPr="00E959AB" w:rsidRDefault="00E55C1B" w:rsidP="00E959AB">
            <w:pPr>
              <w:spacing w:before="60" w:after="60"/>
              <w:rPr>
                <w:i/>
                <w:iCs/>
              </w:rPr>
            </w:pPr>
            <w:r w:rsidRPr="00E959AB">
              <w:rPr>
                <w:b/>
                <w:bCs/>
                <w:i/>
                <w:iCs/>
              </w:rPr>
              <w:t>Предмет</w:t>
            </w:r>
            <w:r w:rsidRPr="00E959AB">
              <w:rPr>
                <w:bCs/>
              </w:rPr>
              <w:t xml:space="preserve">: </w:t>
            </w:r>
            <w:r w:rsidR="007D2A95" w:rsidRPr="00E959AB">
              <w:rPr>
                <w:bCs/>
              </w:rPr>
              <w:t xml:space="preserve">Предложение пункта повестки дня </w:t>
            </w:r>
            <w:r w:rsidRPr="00E959AB">
              <w:t>ВКР</w:t>
            </w:r>
            <w:r w:rsidRPr="00E959AB">
              <w:noBreakHyphen/>
              <w:t>23</w:t>
            </w:r>
            <w:r w:rsidR="007D2A95" w:rsidRPr="00E959AB">
              <w:t>, предусматривающего определение для IMT полос частот в диапазоне 4−18 ГГц</w:t>
            </w:r>
            <w:r w:rsidRPr="00E959AB">
              <w:t xml:space="preserve"> </w:t>
            </w:r>
          </w:p>
        </w:tc>
      </w:tr>
      <w:tr w:rsidR="00E55C1B" w:rsidRPr="00E959AB" w14:paraId="046D5E34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1CA5F" w14:textId="454C011A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Источник</w:t>
            </w:r>
            <w:r w:rsidRPr="00E959AB">
              <w:t xml:space="preserve">: </w:t>
            </w:r>
            <w:r w:rsidR="007D2A95" w:rsidRPr="00E959AB">
              <w:t>АСЭ</w:t>
            </w:r>
          </w:p>
        </w:tc>
      </w:tr>
      <w:tr w:rsidR="00E55C1B" w:rsidRPr="00E959AB" w14:paraId="58CA21B2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3B380" w14:textId="62C207B7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Предложение</w:t>
            </w:r>
            <w:r w:rsidRPr="00E959AB">
              <w:t xml:space="preserve">: </w:t>
            </w:r>
            <w:r w:rsidR="007D2A95" w:rsidRPr="00E959AB">
              <w:t xml:space="preserve">Провести исследования совместного использования частот </w:t>
            </w:r>
            <w:r w:rsidRPr="00E959AB">
              <w:t xml:space="preserve">IMT </w:t>
            </w:r>
            <w:r w:rsidR="007D2A95" w:rsidRPr="00E959AB">
              <w:t xml:space="preserve">и существующими службами в диапазоне частот </w:t>
            </w:r>
            <w:r w:rsidRPr="00E959AB">
              <w:t xml:space="preserve">4−18 ГГц </w:t>
            </w:r>
            <w:r w:rsidR="007D2A95" w:rsidRPr="00E959AB">
              <w:t>до</w:t>
            </w:r>
            <w:r w:rsidRPr="00E959AB">
              <w:t xml:space="preserve"> 2023</w:t>
            </w:r>
            <w:r w:rsidR="007D2A95" w:rsidRPr="00E959AB">
              <w:t xml:space="preserve"> года и рассмотреть возможное определение для </w:t>
            </w:r>
            <w:r w:rsidRPr="00E959AB">
              <w:t xml:space="preserve">IMT </w:t>
            </w:r>
            <w:r w:rsidR="007D2A95" w:rsidRPr="00E959AB">
              <w:t>этих полос частот на</w:t>
            </w:r>
            <w:r w:rsidRPr="00E959AB">
              <w:t xml:space="preserve"> ВКР-23</w:t>
            </w:r>
          </w:p>
        </w:tc>
      </w:tr>
      <w:tr w:rsidR="00E55C1B" w:rsidRPr="00E959AB" w14:paraId="6DC2A692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85FB8" w14:textId="25DE838A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Основание</w:t>
            </w:r>
            <w:r w:rsidRPr="00E959AB">
              <w:rPr>
                <w:b/>
                <w:bCs/>
              </w:rPr>
              <w:t>/</w:t>
            </w:r>
            <w:r w:rsidRPr="00E959AB">
              <w:rPr>
                <w:b/>
                <w:bCs/>
                <w:i/>
                <w:iCs/>
              </w:rPr>
              <w:t>причина</w:t>
            </w:r>
            <w:r w:rsidRPr="00E959AB">
              <w:t xml:space="preserve">: </w:t>
            </w:r>
            <w:r w:rsidR="007D2A95" w:rsidRPr="00E959AB">
              <w:t>Полосы миллиметровых волн, рассматриваемые в рамках пункта 1.13 повестки дня, станут основными полосами для предоставления услуг 5G, характеризующихся сверхвысокой скоростью передачи данных и высокой пропускной способностью</w:t>
            </w:r>
            <w:r w:rsidR="007D2A95" w:rsidRPr="00E959AB">
              <w:rPr>
                <w:lang w:eastAsia="zh-CN"/>
              </w:rPr>
              <w:t>. Как ожидается, сети 5G в диапазоне миллиметровых волн будут в основном развернуты как точки доступа в больших городах и других густонаселенных зонах.</w:t>
            </w:r>
          </w:p>
          <w:p w14:paraId="497D02B7" w14:textId="1AC9B410" w:rsidR="00E55C1B" w:rsidRPr="00E959AB" w:rsidRDefault="007D2A95" w:rsidP="00E959AB">
            <w:pPr>
              <w:spacing w:before="60" w:after="60"/>
            </w:pPr>
            <w:r w:rsidRPr="00E959AB">
              <w:rPr>
                <w:lang w:eastAsia="zh-CN"/>
              </w:rPr>
              <w:t>Однако, для того чтобы в полной мере использовать потенциал 5G, включая расширенное покрытие, требуется дополнительный спектр. Ча</w:t>
            </w:r>
            <w:bookmarkStart w:id="17" w:name="_GoBack"/>
            <w:bookmarkEnd w:id="17"/>
            <w:r w:rsidRPr="00E959AB">
              <w:rPr>
                <w:lang w:eastAsia="zh-CN"/>
              </w:rPr>
              <w:t>стично эти потребности могут быть удовлетворены в существующих полосах подвижной службы ниже 3,6 ГГц.</w:t>
            </w:r>
            <w:r w:rsidR="00E55C1B" w:rsidRPr="00E959AB">
              <w:t xml:space="preserve"> </w:t>
            </w:r>
            <w:r w:rsidR="00662D8A" w:rsidRPr="00E959AB">
              <w:rPr>
                <w:szCs w:val="22"/>
              </w:rPr>
              <w:t xml:space="preserve">Полосы </w:t>
            </w:r>
            <w:r w:rsidR="00662D8A" w:rsidRPr="00E959AB">
              <w:rPr>
                <w:lang w:eastAsia="zh-CN"/>
              </w:rPr>
              <w:t>н</w:t>
            </w:r>
            <w:r w:rsidR="00F8151A" w:rsidRPr="00E959AB">
              <w:rPr>
                <w:szCs w:val="22"/>
              </w:rPr>
              <w:t>ижни</w:t>
            </w:r>
            <w:r w:rsidR="00662D8A" w:rsidRPr="00E959AB">
              <w:rPr>
                <w:szCs w:val="22"/>
              </w:rPr>
              <w:t>х</w:t>
            </w:r>
            <w:r w:rsidR="00F8151A" w:rsidRPr="00E959AB">
              <w:rPr>
                <w:szCs w:val="22"/>
              </w:rPr>
              <w:t xml:space="preserve"> частот более эффективны для покрытия обширных зон, а также для обеспечения покрытия внутри помещений посредством</w:t>
            </w:r>
            <w:r w:rsidR="00F8151A" w:rsidRPr="00E959AB">
              <w:t xml:space="preserve"> </w:t>
            </w:r>
            <w:r w:rsidR="00F8151A" w:rsidRPr="00E959AB">
              <w:rPr>
                <w:szCs w:val="22"/>
              </w:rPr>
              <w:t>базовых станций, расположенных вне помещения</w:t>
            </w:r>
            <w:r w:rsidR="00E55C1B" w:rsidRPr="00E959AB">
              <w:t xml:space="preserve">. </w:t>
            </w:r>
            <w:r w:rsidR="00F8151A" w:rsidRPr="00E959AB">
              <w:t>Существующие полосы подвижной службы и прежде всего диапазон </w:t>
            </w:r>
            <w:r w:rsidR="00E55C1B" w:rsidRPr="00E959AB">
              <w:t>C</w:t>
            </w:r>
            <w:r w:rsidR="00F8151A" w:rsidRPr="00E959AB">
              <w:t xml:space="preserve"> </w:t>
            </w:r>
            <w:r w:rsidR="0020208A" w:rsidRPr="00E959AB">
              <w:rPr>
                <w:szCs w:val="22"/>
              </w:rPr>
              <w:t>будут весьма востребованы для эффективного развертывания сетей 5G</w:t>
            </w:r>
            <w:r w:rsidR="00E55C1B" w:rsidRPr="00E959AB">
              <w:t xml:space="preserve">. </w:t>
            </w:r>
            <w:r w:rsidR="0020208A" w:rsidRPr="00E959AB">
              <w:rPr>
                <w:szCs w:val="22"/>
              </w:rPr>
              <w:t xml:space="preserve">Ожидается также, что в ближайшее время потребуется дополнительный спектр для </w:t>
            </w:r>
            <w:r w:rsidR="0020208A" w:rsidRPr="00E959AB">
              <w:rPr>
                <w:lang w:eastAsia="zh-CN"/>
              </w:rPr>
              <w:t>5G в диапазонах средних частот, в частности в диапазоне от 4 ГГц до 18 ГГц</w:t>
            </w:r>
            <w:r w:rsidR="00E55C1B" w:rsidRPr="00E959AB">
              <w:t xml:space="preserve">. </w:t>
            </w:r>
            <w:r w:rsidR="004F7E31" w:rsidRPr="00E959AB">
              <w:t>Этот диапазон представляет особый интерес для Африканского региона в силу благоприятных условий распространения по сравнению с полосами выше</w:t>
            </w:r>
            <w:r w:rsidR="00E55C1B" w:rsidRPr="00E959AB">
              <w:t xml:space="preserve"> 18 ГГц.</w:t>
            </w:r>
          </w:p>
          <w:p w14:paraId="5BDDFD79" w14:textId="1E06D53D" w:rsidR="00E55C1B" w:rsidRPr="00E959AB" w:rsidRDefault="004F7E31" w:rsidP="00E959AB">
            <w:pPr>
              <w:spacing w:before="60" w:after="60"/>
            </w:pPr>
            <w:r w:rsidRPr="00E959AB">
              <w:t>Ниже перечислены кандидатные полосы для определения для</w:t>
            </w:r>
            <w:r w:rsidR="00E55C1B" w:rsidRPr="00E959AB">
              <w:t xml:space="preserve"> IMT:</w:t>
            </w:r>
          </w:p>
          <w:p w14:paraId="6E51E05F" w14:textId="35D2F8B0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4800−4990 МГц</w:t>
            </w:r>
            <w:r w:rsidR="007A4D26" w:rsidRPr="00E959AB">
              <w:t>;</w:t>
            </w:r>
          </w:p>
          <w:p w14:paraId="56199F69" w14:textId="64C7D2E3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5925−7125 МГц</w:t>
            </w:r>
            <w:r w:rsidR="007A4D26" w:rsidRPr="00E959AB">
              <w:t>;</w:t>
            </w:r>
          </w:p>
          <w:p w14:paraId="30056593" w14:textId="60F22FB8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7125−8500 МГц</w:t>
            </w:r>
            <w:r w:rsidR="007A4D26" w:rsidRPr="00E959AB">
              <w:t>;</w:t>
            </w:r>
          </w:p>
          <w:p w14:paraId="5A16777E" w14:textId="461D9D34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8,5−10 МГц</w:t>
            </w:r>
            <w:r w:rsidR="007A4D26" w:rsidRPr="00E959AB">
              <w:t>;</w:t>
            </w:r>
          </w:p>
          <w:p w14:paraId="2AF2F45E" w14:textId="7924BB4A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10−10,5 ГГц</w:t>
            </w:r>
            <w:r w:rsidR="007A4D26" w:rsidRPr="00E959AB">
              <w:t>;</w:t>
            </w:r>
          </w:p>
          <w:p w14:paraId="45957A96" w14:textId="4531E1FC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14,3/14,8−15,35ГГц</w:t>
            </w:r>
            <w:r w:rsidR="007A4D26" w:rsidRPr="00E959AB">
              <w:t>;</w:t>
            </w:r>
          </w:p>
          <w:p w14:paraId="128CAE6D" w14:textId="1131F933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15,35−15,63 ГГц</w:t>
            </w:r>
            <w:r w:rsidR="007A4D26" w:rsidRPr="00E959AB">
              <w:t>;</w:t>
            </w:r>
          </w:p>
          <w:p w14:paraId="1B141DA9" w14:textId="220FE2BF" w:rsidR="00E55C1B" w:rsidRPr="00E959AB" w:rsidRDefault="00E55C1B" w:rsidP="00E959AB">
            <w:pPr>
              <w:pStyle w:val="enumlev1"/>
              <w:spacing w:before="60" w:after="60"/>
            </w:pPr>
            <w:r w:rsidRPr="00E959AB">
              <w:t>•</w:t>
            </w:r>
            <w:r w:rsidRPr="00E959AB">
              <w:tab/>
              <w:t>15,63−17,3 ГГц</w:t>
            </w:r>
            <w:r w:rsidR="007A4D26" w:rsidRPr="00E959AB">
              <w:t>.</w:t>
            </w:r>
          </w:p>
        </w:tc>
      </w:tr>
      <w:tr w:rsidR="00E55C1B" w:rsidRPr="00E959AB" w14:paraId="5F877AE8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D287F" w14:textId="64E62742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Затрагиваемые службы радиосвязи</w:t>
            </w:r>
            <w:r w:rsidRPr="00E959AB">
              <w:t xml:space="preserve">: </w:t>
            </w:r>
            <w:r w:rsidR="004F7E31" w:rsidRPr="00E959AB">
              <w:t>ФСС</w:t>
            </w:r>
            <w:r w:rsidRPr="00E959AB">
              <w:t xml:space="preserve">, </w:t>
            </w:r>
            <w:r w:rsidR="004F7E31" w:rsidRPr="00E959AB">
              <w:t>ФС</w:t>
            </w:r>
            <w:r w:rsidRPr="00E959AB">
              <w:t xml:space="preserve">, </w:t>
            </w:r>
            <w:r w:rsidR="004F7E31" w:rsidRPr="00E959AB">
              <w:t>ПС</w:t>
            </w:r>
            <w:r w:rsidRPr="00E959AB">
              <w:t xml:space="preserve"> </w:t>
            </w:r>
            <w:r w:rsidR="004F7E31" w:rsidRPr="00E959AB">
              <w:t>и другие</w:t>
            </w:r>
          </w:p>
        </w:tc>
      </w:tr>
      <w:tr w:rsidR="00E55C1B" w:rsidRPr="00E959AB" w14:paraId="1E13CF75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31043" w14:textId="7C491DA7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Указание возможных трудностей</w:t>
            </w:r>
            <w:r w:rsidRPr="00E959AB">
              <w:t xml:space="preserve">: </w:t>
            </w:r>
            <w:r w:rsidR="004F7E31" w:rsidRPr="00E959AB">
              <w:t>Рассматриваемые полосы уже используются. Следует провести исследование сосуществования</w:t>
            </w:r>
            <w:r w:rsidRPr="00E959AB">
              <w:t xml:space="preserve"> IMT </w:t>
            </w:r>
            <w:r w:rsidR="00B3287B" w:rsidRPr="00E959AB">
              <w:t xml:space="preserve">с этими службами, и </w:t>
            </w:r>
            <w:r w:rsidR="004F7E31" w:rsidRPr="00E959AB">
              <w:t>его результаты могут сделать невозможным определение IMT в некоторых из этих полосах</w:t>
            </w:r>
            <w:r w:rsidR="007A4D26" w:rsidRPr="00E959AB">
              <w:t>.</w:t>
            </w:r>
          </w:p>
        </w:tc>
      </w:tr>
      <w:tr w:rsidR="00E55C1B" w:rsidRPr="00E959AB" w14:paraId="1A062459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66B11" w14:textId="3AFE1E7E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="0008360B">
              <w:rPr>
                <w:rFonts w:eastAsia="MS PMincho"/>
                <w:lang w:eastAsia="ja-JP"/>
              </w:rPr>
              <w:t xml:space="preserve">: </w:t>
            </w:r>
            <w:r w:rsidR="00B3287B" w:rsidRPr="00E959AB">
              <w:t>Результаты исследования совместного использования частот и совместимости в полосе частот</w:t>
            </w:r>
            <w:r w:rsidRPr="00E959AB">
              <w:t xml:space="preserve"> 5925−6425 МГц</w:t>
            </w:r>
            <w:r w:rsidR="00B3287B" w:rsidRPr="00E959AB">
              <w:t xml:space="preserve"> представлены в Отчете МСЭ</w:t>
            </w:r>
            <w:r w:rsidRPr="00E959AB">
              <w:t>-R F.2326-0 (</w:t>
            </w:r>
            <w:r w:rsidR="00B3287B" w:rsidRPr="00E959AB">
              <w:t>исследования совместного использования частот с фиксированной службой</w:t>
            </w:r>
            <w:r w:rsidRPr="00E959AB">
              <w:t xml:space="preserve">) </w:t>
            </w:r>
            <w:r w:rsidR="00B3287B" w:rsidRPr="00E959AB">
              <w:t>и в Отчете МСЭ</w:t>
            </w:r>
            <w:r w:rsidRPr="00E959AB">
              <w:t>-R S.2367 (</w:t>
            </w:r>
            <w:r w:rsidR="00B3287B" w:rsidRPr="00E959AB">
              <w:t>совместное использование частот с ФСС</w:t>
            </w:r>
            <w:r w:rsidRPr="00E959AB">
              <w:t xml:space="preserve"> </w:t>
            </w:r>
            <w:r w:rsidR="00B3287B" w:rsidRPr="00E959AB">
              <w:t>(линия вверх)</w:t>
            </w:r>
            <w:r w:rsidRPr="00E959AB">
              <w:t>).</w:t>
            </w:r>
          </w:p>
        </w:tc>
      </w:tr>
      <w:tr w:rsidR="00E55C1B" w:rsidRPr="00E959AB" w14:paraId="328B1C59" w14:textId="77777777" w:rsidTr="00F8151A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3482" w14:textId="5040CBA2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E959AB">
              <w:t xml:space="preserve">: </w:t>
            </w:r>
            <w:r w:rsidR="00D4265A" w:rsidRPr="00E959AB">
              <w:rPr>
                <w:bCs/>
              </w:rPr>
              <w:t>РГ </w:t>
            </w:r>
            <w:r w:rsidRPr="00E959AB">
              <w:rPr>
                <w:bCs/>
              </w:rPr>
              <w:t>5D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458B0" w14:textId="0DC073AF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с участием</w:t>
            </w:r>
            <w:r w:rsidRPr="00E959AB">
              <w:t xml:space="preserve">: </w:t>
            </w:r>
            <w:r w:rsidR="00D4265A" w:rsidRPr="00E959AB">
              <w:t>администраций и Членов сектора</w:t>
            </w:r>
            <w:r w:rsidR="00D4265A" w:rsidRPr="00E959AB">
              <w:rPr>
                <w:bCs/>
              </w:rPr>
              <w:t xml:space="preserve"> МСЭ</w:t>
            </w:r>
            <w:r w:rsidRPr="00E959AB">
              <w:rPr>
                <w:bCs/>
              </w:rPr>
              <w:t>-R</w:t>
            </w:r>
          </w:p>
        </w:tc>
      </w:tr>
      <w:tr w:rsidR="00E55C1B" w:rsidRPr="00E959AB" w14:paraId="1CAD4065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B55F4" w14:textId="6F08ED40" w:rsidR="00E55C1B" w:rsidRPr="00E959AB" w:rsidRDefault="00E55C1B" w:rsidP="00E959AB">
            <w:pPr>
              <w:pageBreakBefore/>
              <w:spacing w:before="60" w:after="60"/>
            </w:pPr>
            <w:r w:rsidRPr="00E959AB">
              <w:rPr>
                <w:b/>
                <w:bCs/>
                <w:i/>
                <w:iCs/>
              </w:rPr>
              <w:lastRenderedPageBreak/>
              <w:t>Затрагиваемые исследовательские комиссии МСЭ-R</w:t>
            </w:r>
            <w:r w:rsidRPr="00E959AB">
              <w:t xml:space="preserve">: </w:t>
            </w:r>
            <w:r w:rsidR="00D4265A" w:rsidRPr="00E959AB">
              <w:t>ИК</w:t>
            </w:r>
            <w:r w:rsidRPr="00E959AB">
              <w:t xml:space="preserve">5, </w:t>
            </w:r>
            <w:r w:rsidR="00D4265A" w:rsidRPr="00E959AB">
              <w:t>ИК</w:t>
            </w:r>
            <w:r w:rsidRPr="00E959AB">
              <w:t xml:space="preserve">4 </w:t>
            </w:r>
            <w:r w:rsidR="00D4265A" w:rsidRPr="00E959AB">
              <w:t>и другие группы</w:t>
            </w:r>
          </w:p>
        </w:tc>
      </w:tr>
      <w:tr w:rsidR="00E55C1B" w:rsidRPr="00E959AB" w14:paraId="41AE67A1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C127F" w14:textId="2BCFACA5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E959AB">
              <w:t>: TBD</w:t>
            </w:r>
          </w:p>
        </w:tc>
      </w:tr>
      <w:tr w:rsidR="00E55C1B" w:rsidRPr="00E959AB" w14:paraId="58FB4065" w14:textId="77777777" w:rsidTr="00F8151A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A6EFE" w14:textId="70C26E7D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Общее региональное предложение</w:t>
            </w:r>
            <w:r w:rsidRPr="00E959AB">
              <w:t>: 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0E882" w14:textId="77777777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Предложение группы стран</w:t>
            </w:r>
            <w:r w:rsidRPr="00E959AB">
              <w:t>: Нет</w:t>
            </w:r>
          </w:p>
          <w:p w14:paraId="5AB47BB9" w14:textId="77777777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Количество стран</w:t>
            </w:r>
            <w:r w:rsidRPr="00E959AB">
              <w:t>:</w:t>
            </w:r>
          </w:p>
        </w:tc>
      </w:tr>
      <w:tr w:rsidR="00E55C1B" w:rsidRPr="00E959AB" w14:paraId="3BC52AB4" w14:textId="77777777" w:rsidTr="00F815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25AE1" w14:textId="77777777" w:rsidR="00E55C1B" w:rsidRPr="00E959AB" w:rsidRDefault="00E55C1B" w:rsidP="00E959AB">
            <w:pPr>
              <w:spacing w:before="60" w:after="60"/>
            </w:pPr>
            <w:r w:rsidRPr="00E959AB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35F7506F" w14:textId="6122D016" w:rsidR="00B86715" w:rsidRPr="00E959AB" w:rsidRDefault="005D62A1" w:rsidP="00230422">
      <w:pPr>
        <w:spacing w:before="720"/>
        <w:jc w:val="center"/>
      </w:pPr>
      <w:r w:rsidRPr="00E959AB">
        <w:t>______________</w:t>
      </w:r>
    </w:p>
    <w:sectPr w:rsidR="00B86715" w:rsidRPr="00E959A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C2BF6" w14:textId="77777777" w:rsidR="00F8151A" w:rsidRDefault="00F8151A">
      <w:r>
        <w:separator/>
      </w:r>
    </w:p>
  </w:endnote>
  <w:endnote w:type="continuationSeparator" w:id="0">
    <w:p w14:paraId="361018C7" w14:textId="77777777" w:rsidR="00F8151A" w:rsidRDefault="00F8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CD27" w14:textId="77777777" w:rsidR="00F8151A" w:rsidRDefault="00F815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9828E9" w14:textId="0FDD1511" w:rsidR="00F8151A" w:rsidRDefault="00F8151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8110F">
      <w:rPr>
        <w:noProof/>
        <w:lang w:val="fr-FR"/>
      </w:rPr>
      <w:t>P:\RUS\ITU-R\CONF-R\CMR19\000\097R.docx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110F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10F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3681" w14:textId="0AE6BAEE" w:rsidR="00F8151A" w:rsidRPr="001A74E4" w:rsidRDefault="00F8151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8110F">
      <w:rPr>
        <w:lang w:val="fr-FR"/>
      </w:rPr>
      <w:t>P:\RUS\ITU-R\CONF-R\CMR19\000\097R.docx</w:t>
    </w:r>
    <w:r>
      <w:fldChar w:fldCharType="end"/>
    </w:r>
    <w:r w:rsidRPr="001A74E4">
      <w:t xml:space="preserve"> (462241)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AAFF" w14:textId="56D3D2CE" w:rsidR="00F8151A" w:rsidRPr="007B4626" w:rsidRDefault="00F8151A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8110F">
      <w:rPr>
        <w:lang w:val="fr-FR"/>
      </w:rPr>
      <w:t>P:\RUS\ITU-R\CONF-R\CMR19\000\097R.docx</w:t>
    </w:r>
    <w:r>
      <w:fldChar w:fldCharType="end"/>
    </w:r>
    <w:r w:rsidRPr="007B4626">
      <w:t xml:space="preserve"> (462241)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2826" w14:textId="77777777" w:rsidR="00F8151A" w:rsidRDefault="00F8151A">
      <w:r>
        <w:rPr>
          <w:b/>
        </w:rPr>
        <w:t>_______________</w:t>
      </w:r>
    </w:p>
  </w:footnote>
  <w:footnote w:type="continuationSeparator" w:id="0">
    <w:p w14:paraId="53B4F015" w14:textId="77777777" w:rsidR="00F8151A" w:rsidRDefault="00F8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0F6A" w14:textId="77777777" w:rsidR="00F8151A" w:rsidRPr="00434A7C" w:rsidRDefault="00F8151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8EE0336" w14:textId="77777777" w:rsidR="00F8151A" w:rsidRDefault="00F8151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/97-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DC93123"/>
    <w:multiLevelType w:val="hybridMultilevel"/>
    <w:tmpl w:val="28104B4E"/>
    <w:lvl w:ilvl="0" w:tplc="52B0B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0C4314"/>
    <w:multiLevelType w:val="hybridMultilevel"/>
    <w:tmpl w:val="40E648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761E"/>
    <w:rsid w:val="000260F1"/>
    <w:rsid w:val="0003535B"/>
    <w:rsid w:val="0008360B"/>
    <w:rsid w:val="000A0EF3"/>
    <w:rsid w:val="000C3F55"/>
    <w:rsid w:val="000F33D8"/>
    <w:rsid w:val="000F39B4"/>
    <w:rsid w:val="0011215B"/>
    <w:rsid w:val="00113D0B"/>
    <w:rsid w:val="001226EC"/>
    <w:rsid w:val="00123B68"/>
    <w:rsid w:val="00124C09"/>
    <w:rsid w:val="00126F2E"/>
    <w:rsid w:val="001521AE"/>
    <w:rsid w:val="001677BA"/>
    <w:rsid w:val="001849C3"/>
    <w:rsid w:val="001A5585"/>
    <w:rsid w:val="001A74E4"/>
    <w:rsid w:val="001E5FB4"/>
    <w:rsid w:val="0020208A"/>
    <w:rsid w:val="00202CA0"/>
    <w:rsid w:val="00230422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96548"/>
    <w:rsid w:val="003B34C4"/>
    <w:rsid w:val="003C583C"/>
    <w:rsid w:val="003E7519"/>
    <w:rsid w:val="003F0078"/>
    <w:rsid w:val="00434A7C"/>
    <w:rsid w:val="00445CE0"/>
    <w:rsid w:val="0045143A"/>
    <w:rsid w:val="004A58F4"/>
    <w:rsid w:val="004B716F"/>
    <w:rsid w:val="004C1369"/>
    <w:rsid w:val="004C47ED"/>
    <w:rsid w:val="004F3B0D"/>
    <w:rsid w:val="004F7E31"/>
    <w:rsid w:val="00502205"/>
    <w:rsid w:val="0051315E"/>
    <w:rsid w:val="005144A9"/>
    <w:rsid w:val="00514E1F"/>
    <w:rsid w:val="00521B1D"/>
    <w:rsid w:val="005305D5"/>
    <w:rsid w:val="00540D1E"/>
    <w:rsid w:val="005651C9"/>
    <w:rsid w:val="00567276"/>
    <w:rsid w:val="0056760E"/>
    <w:rsid w:val="005755E2"/>
    <w:rsid w:val="00597005"/>
    <w:rsid w:val="005979D0"/>
    <w:rsid w:val="005A295E"/>
    <w:rsid w:val="005B6181"/>
    <w:rsid w:val="005D1879"/>
    <w:rsid w:val="005D62A1"/>
    <w:rsid w:val="005D79A3"/>
    <w:rsid w:val="005E61DD"/>
    <w:rsid w:val="006023DF"/>
    <w:rsid w:val="006115BE"/>
    <w:rsid w:val="00614771"/>
    <w:rsid w:val="00620DD7"/>
    <w:rsid w:val="00634422"/>
    <w:rsid w:val="00657DE0"/>
    <w:rsid w:val="00660F01"/>
    <w:rsid w:val="00662D8A"/>
    <w:rsid w:val="00692C06"/>
    <w:rsid w:val="006A0BAB"/>
    <w:rsid w:val="006A6E9B"/>
    <w:rsid w:val="00733813"/>
    <w:rsid w:val="00763F4F"/>
    <w:rsid w:val="00775720"/>
    <w:rsid w:val="0078402D"/>
    <w:rsid w:val="00784A60"/>
    <w:rsid w:val="007917AE"/>
    <w:rsid w:val="007A08B5"/>
    <w:rsid w:val="007A4D26"/>
    <w:rsid w:val="007B3ED2"/>
    <w:rsid w:val="007B4626"/>
    <w:rsid w:val="007D2A95"/>
    <w:rsid w:val="007E7410"/>
    <w:rsid w:val="00802B3A"/>
    <w:rsid w:val="008057EB"/>
    <w:rsid w:val="0081036C"/>
    <w:rsid w:val="00811633"/>
    <w:rsid w:val="00812452"/>
    <w:rsid w:val="00815749"/>
    <w:rsid w:val="008271DD"/>
    <w:rsid w:val="00872FC8"/>
    <w:rsid w:val="008B43F2"/>
    <w:rsid w:val="008C3257"/>
    <w:rsid w:val="008C401C"/>
    <w:rsid w:val="008C5657"/>
    <w:rsid w:val="008D2770"/>
    <w:rsid w:val="008D6B6F"/>
    <w:rsid w:val="009005C1"/>
    <w:rsid w:val="009119CC"/>
    <w:rsid w:val="00916AEE"/>
    <w:rsid w:val="00917C0A"/>
    <w:rsid w:val="00941A02"/>
    <w:rsid w:val="00966C93"/>
    <w:rsid w:val="00987FA4"/>
    <w:rsid w:val="009A4217"/>
    <w:rsid w:val="009B5CC2"/>
    <w:rsid w:val="009C272E"/>
    <w:rsid w:val="009C6BA3"/>
    <w:rsid w:val="009D3D63"/>
    <w:rsid w:val="009E5FC8"/>
    <w:rsid w:val="00A117A3"/>
    <w:rsid w:val="00A138D0"/>
    <w:rsid w:val="00A141AF"/>
    <w:rsid w:val="00A2044F"/>
    <w:rsid w:val="00A37F8C"/>
    <w:rsid w:val="00A4600A"/>
    <w:rsid w:val="00A57C04"/>
    <w:rsid w:val="00A61057"/>
    <w:rsid w:val="00A63B9F"/>
    <w:rsid w:val="00A710E7"/>
    <w:rsid w:val="00A81026"/>
    <w:rsid w:val="00A8110F"/>
    <w:rsid w:val="00A9650E"/>
    <w:rsid w:val="00A97EC0"/>
    <w:rsid w:val="00AC08DD"/>
    <w:rsid w:val="00AC14DE"/>
    <w:rsid w:val="00AC66E6"/>
    <w:rsid w:val="00B24E60"/>
    <w:rsid w:val="00B3287B"/>
    <w:rsid w:val="00B468A6"/>
    <w:rsid w:val="00B75113"/>
    <w:rsid w:val="00B86715"/>
    <w:rsid w:val="00BA13A4"/>
    <w:rsid w:val="00BA1AA1"/>
    <w:rsid w:val="00BA35DC"/>
    <w:rsid w:val="00BC042C"/>
    <w:rsid w:val="00BC5313"/>
    <w:rsid w:val="00BD0D2F"/>
    <w:rsid w:val="00BD1129"/>
    <w:rsid w:val="00C0572C"/>
    <w:rsid w:val="00C14D0E"/>
    <w:rsid w:val="00C20466"/>
    <w:rsid w:val="00C266F4"/>
    <w:rsid w:val="00C2707D"/>
    <w:rsid w:val="00C324A8"/>
    <w:rsid w:val="00C3393C"/>
    <w:rsid w:val="00C56E7A"/>
    <w:rsid w:val="00C779CE"/>
    <w:rsid w:val="00C916AF"/>
    <w:rsid w:val="00C94625"/>
    <w:rsid w:val="00C9763D"/>
    <w:rsid w:val="00CA3D49"/>
    <w:rsid w:val="00CC47C6"/>
    <w:rsid w:val="00CC4DE6"/>
    <w:rsid w:val="00CD7332"/>
    <w:rsid w:val="00CE5E47"/>
    <w:rsid w:val="00CF020F"/>
    <w:rsid w:val="00D4265A"/>
    <w:rsid w:val="00D53715"/>
    <w:rsid w:val="00D94F48"/>
    <w:rsid w:val="00D96A7B"/>
    <w:rsid w:val="00DA3A58"/>
    <w:rsid w:val="00DE2EBA"/>
    <w:rsid w:val="00E04B54"/>
    <w:rsid w:val="00E2253F"/>
    <w:rsid w:val="00E43E99"/>
    <w:rsid w:val="00E5155F"/>
    <w:rsid w:val="00E55C1B"/>
    <w:rsid w:val="00E65919"/>
    <w:rsid w:val="00E959AB"/>
    <w:rsid w:val="00E976C1"/>
    <w:rsid w:val="00EA0C0C"/>
    <w:rsid w:val="00EA5B3B"/>
    <w:rsid w:val="00EB66F7"/>
    <w:rsid w:val="00EF0004"/>
    <w:rsid w:val="00F1578A"/>
    <w:rsid w:val="00F21A03"/>
    <w:rsid w:val="00F33B22"/>
    <w:rsid w:val="00F6242F"/>
    <w:rsid w:val="00F65316"/>
    <w:rsid w:val="00F65C19"/>
    <w:rsid w:val="00F74479"/>
    <w:rsid w:val="00F761D2"/>
    <w:rsid w:val="00F8151A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0755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F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R16-WRC19-C-0097!!MSW-R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325507-0B58-4070-BBFA-E7132176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160F5-F852-4895-8B6E-2A02EE93D86E}">
  <ds:schemaRefs>
    <ds:schemaRef ds:uri="996b2e75-67fd-4955-a3b0-5ab9934cb50b"/>
    <ds:schemaRef ds:uri="http://schemas.microsoft.com/office/2006/documentManagement/types"/>
    <ds:schemaRef ds:uri="http://purl.org/dc/elements/1.1/"/>
    <ds:schemaRef ds:uri="32a1a8c5-2265-4ebc-b7a0-2071e2c5c9bb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DD95B1-2384-4C7C-A156-135423BC2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FE272-2D07-4562-B468-AB5B690703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1407</Words>
  <Characters>10159</Characters>
  <Application>Microsoft Office Word</Application>
  <DocSecurity>0</DocSecurity>
  <Lines>210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R16-WRC19-C-0097!!MSW-R</vt:lpstr>
    </vt:vector>
  </TitlesOfParts>
  <Manager>General Secretariat - Pool</Manager>
  <Company>International Telecommunication Union (ITU)</Company>
  <LinksUpToDate>false</LinksUpToDate>
  <CharactersWithSpaces>11507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R16-WRC19-C-0097!!MSW-R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8</cp:revision>
  <cp:lastPrinted>2019-10-27T16:11:00Z</cp:lastPrinted>
  <dcterms:created xsi:type="dcterms:W3CDTF">2019-10-27T14:30:00Z</dcterms:created>
  <dcterms:modified xsi:type="dcterms:W3CDTF">2019-10-27T16:11:00Z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