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1F6074" w14:paraId="4B342B40" w14:textId="77777777" w:rsidTr="00146233">
        <w:trPr>
          <w:cantSplit/>
        </w:trPr>
        <w:tc>
          <w:tcPr>
            <w:tcW w:w="6911" w:type="dxa"/>
          </w:tcPr>
          <w:p w14:paraId="18E42C5F" w14:textId="77777777" w:rsidR="0090121B" w:rsidRPr="001F6074" w:rsidRDefault="005D46FB" w:rsidP="001F6074">
            <w:pPr>
              <w:spacing w:before="400" w:after="48"/>
              <w:rPr>
                <w:rFonts w:ascii="Verdana" w:hAnsi="Verdana"/>
                <w:position w:val="6"/>
              </w:rPr>
            </w:pPr>
            <w:r w:rsidRPr="001F6074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1F6074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1F6074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1F6074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1F607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1F607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1F607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1F607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1F607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1F607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1F607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1F607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1F6074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120" w:type="dxa"/>
          </w:tcPr>
          <w:p w14:paraId="0487076A" w14:textId="77777777" w:rsidR="0090121B" w:rsidRPr="001F6074" w:rsidRDefault="00DA71A3" w:rsidP="001F6074">
            <w:pPr>
              <w:spacing w:before="0"/>
              <w:jc w:val="right"/>
            </w:pPr>
            <w:bookmarkStart w:id="0" w:name="ditulogo"/>
            <w:bookmarkEnd w:id="0"/>
            <w:r w:rsidRPr="001F6074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26D0806E" wp14:editId="27DBC6AB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1F6074" w14:paraId="4B81AC4D" w14:textId="77777777" w:rsidTr="0014623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B6C0381" w14:textId="77777777" w:rsidR="0090121B" w:rsidRPr="001F6074" w:rsidRDefault="0090121B" w:rsidP="001F6074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9CF29C0" w14:textId="77777777" w:rsidR="0090121B" w:rsidRPr="001F6074" w:rsidRDefault="0090121B" w:rsidP="001F6074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1F6074" w14:paraId="2FBDD604" w14:textId="77777777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BBE1FC" w14:textId="77777777" w:rsidR="0090121B" w:rsidRPr="001F6074" w:rsidRDefault="0090121B" w:rsidP="001F6074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AD95C7B" w14:textId="77777777" w:rsidR="0090121B" w:rsidRPr="001F6074" w:rsidRDefault="0090121B" w:rsidP="001F6074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1F6074" w14:paraId="2B2950A3" w14:textId="77777777" w:rsidTr="0090121B">
        <w:trPr>
          <w:cantSplit/>
        </w:trPr>
        <w:tc>
          <w:tcPr>
            <w:tcW w:w="6911" w:type="dxa"/>
          </w:tcPr>
          <w:p w14:paraId="20C830B2" w14:textId="77777777" w:rsidR="0090121B" w:rsidRPr="001F6074" w:rsidRDefault="001E7D42" w:rsidP="001F6074">
            <w:pPr>
              <w:pStyle w:val="Committee"/>
              <w:framePr w:hSpace="0" w:wrap="auto" w:hAnchor="text" w:yAlign="inline"/>
              <w:spacing w:line="240" w:lineRule="auto"/>
              <w:rPr>
                <w:sz w:val="18"/>
                <w:szCs w:val="18"/>
                <w:lang w:val="es-ES_tradnl"/>
              </w:rPr>
            </w:pPr>
            <w:r w:rsidRPr="001F6074">
              <w:rPr>
                <w:sz w:val="18"/>
                <w:szCs w:val="18"/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14:paraId="3B00DCF4" w14:textId="77777777" w:rsidR="0090121B" w:rsidRPr="001F6074" w:rsidRDefault="00AE658F" w:rsidP="001F6074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1F6074">
              <w:rPr>
                <w:rFonts w:ascii="Verdana" w:hAnsi="Verdana"/>
                <w:b/>
                <w:sz w:val="18"/>
                <w:szCs w:val="18"/>
              </w:rPr>
              <w:t>Documento 94</w:t>
            </w:r>
            <w:r w:rsidR="0090121B" w:rsidRPr="001F6074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1F6074"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bookmarkEnd w:id="1"/>
      <w:tr w:rsidR="000A5B9A" w:rsidRPr="001F6074" w14:paraId="03AC9444" w14:textId="77777777" w:rsidTr="0090121B">
        <w:trPr>
          <w:cantSplit/>
        </w:trPr>
        <w:tc>
          <w:tcPr>
            <w:tcW w:w="6911" w:type="dxa"/>
          </w:tcPr>
          <w:p w14:paraId="6B074871" w14:textId="77777777" w:rsidR="000A5B9A" w:rsidRPr="001F6074" w:rsidRDefault="000A5B9A" w:rsidP="001F6074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1172FEFB" w14:textId="77777777" w:rsidR="000A5B9A" w:rsidRPr="001F6074" w:rsidRDefault="000A5B9A" w:rsidP="001F6074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F6074">
              <w:rPr>
                <w:rFonts w:ascii="Verdana" w:hAnsi="Verdana"/>
                <w:b/>
                <w:sz w:val="18"/>
                <w:szCs w:val="18"/>
              </w:rPr>
              <w:t>9 de octubre de 2019</w:t>
            </w:r>
          </w:p>
        </w:tc>
      </w:tr>
      <w:tr w:rsidR="000A5B9A" w:rsidRPr="001F6074" w14:paraId="6E012E69" w14:textId="77777777" w:rsidTr="0090121B">
        <w:trPr>
          <w:cantSplit/>
        </w:trPr>
        <w:tc>
          <w:tcPr>
            <w:tcW w:w="6911" w:type="dxa"/>
          </w:tcPr>
          <w:p w14:paraId="0EC0A735" w14:textId="77777777" w:rsidR="000A5B9A" w:rsidRPr="001F6074" w:rsidRDefault="000A5B9A" w:rsidP="001F6074">
            <w:pPr>
              <w:spacing w:before="0" w:after="48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120" w:type="dxa"/>
          </w:tcPr>
          <w:p w14:paraId="0FDB6011" w14:textId="77777777" w:rsidR="000A5B9A" w:rsidRPr="001F6074" w:rsidRDefault="000A5B9A" w:rsidP="001F6074">
            <w:pPr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F6074">
              <w:rPr>
                <w:rFonts w:ascii="Verdana" w:hAnsi="Verdana"/>
                <w:b/>
                <w:sz w:val="18"/>
                <w:szCs w:val="18"/>
              </w:rPr>
              <w:t>Original: inglés</w:t>
            </w:r>
          </w:p>
        </w:tc>
      </w:tr>
      <w:tr w:rsidR="000A5B9A" w:rsidRPr="001F6074" w14:paraId="45DD2E88" w14:textId="77777777" w:rsidTr="00146233">
        <w:trPr>
          <w:cantSplit/>
        </w:trPr>
        <w:tc>
          <w:tcPr>
            <w:tcW w:w="10031" w:type="dxa"/>
            <w:gridSpan w:val="2"/>
          </w:tcPr>
          <w:p w14:paraId="3E5E61DD" w14:textId="77777777" w:rsidR="000A5B9A" w:rsidRPr="001F6074" w:rsidRDefault="000A5B9A" w:rsidP="001F6074">
            <w:pPr>
              <w:spacing w:before="0"/>
              <w:rPr>
                <w:rFonts w:ascii="Verdana" w:hAnsi="Verdana"/>
                <w:b/>
                <w:sz w:val="18"/>
                <w:szCs w:val="22"/>
              </w:rPr>
            </w:pPr>
          </w:p>
        </w:tc>
      </w:tr>
      <w:tr w:rsidR="000A5B9A" w:rsidRPr="001F6074" w14:paraId="5B677C9E" w14:textId="77777777" w:rsidTr="00146233">
        <w:trPr>
          <w:cantSplit/>
        </w:trPr>
        <w:tc>
          <w:tcPr>
            <w:tcW w:w="10031" w:type="dxa"/>
            <w:gridSpan w:val="2"/>
          </w:tcPr>
          <w:p w14:paraId="514EE9AD" w14:textId="77777777" w:rsidR="000A5B9A" w:rsidRPr="001F6074" w:rsidRDefault="000A5B9A" w:rsidP="001F6074">
            <w:pPr>
              <w:pStyle w:val="Source"/>
            </w:pPr>
            <w:bookmarkStart w:id="2" w:name="dsource" w:colFirst="0" w:colLast="0"/>
            <w:r w:rsidRPr="001F6074">
              <w:t>Angola (República de)/Botswana (República de)/Burundi (República de)/Comoras (Unión de las)/Eswatini (Reino de)/Kenya (República de)/Lesotho (Reino de)/Madagascar (República de)/Malawi/Mauricio (República de)/Mozambique (República de)/Namibia (República de)/Uganda (República de)/República Democrática del Congo/Rwanda (República de)/Seychelles (República de)/Sudán del Sur (República de)/Sudafricana (República)/Tanzanía (República Unida de)/Zambia (República de)/Zimbabwe (República de)</w:t>
            </w:r>
          </w:p>
        </w:tc>
      </w:tr>
      <w:tr w:rsidR="000A5B9A" w:rsidRPr="001F6074" w14:paraId="1702855B" w14:textId="77777777" w:rsidTr="00146233">
        <w:trPr>
          <w:cantSplit/>
        </w:trPr>
        <w:tc>
          <w:tcPr>
            <w:tcW w:w="10031" w:type="dxa"/>
            <w:gridSpan w:val="2"/>
          </w:tcPr>
          <w:p w14:paraId="2C24B362" w14:textId="77777777" w:rsidR="000A5B9A" w:rsidRPr="001F6074" w:rsidRDefault="000A5B9A" w:rsidP="001F6074">
            <w:pPr>
              <w:pStyle w:val="Title1"/>
            </w:pPr>
            <w:bookmarkStart w:id="3" w:name="dtitle1" w:colFirst="0" w:colLast="0"/>
            <w:bookmarkEnd w:id="2"/>
            <w:r w:rsidRPr="001F6074">
              <w:t>Propuestas para los trabajos de la Conferencia</w:t>
            </w:r>
          </w:p>
        </w:tc>
      </w:tr>
      <w:tr w:rsidR="000A5B9A" w:rsidRPr="001F6074" w14:paraId="04152AC8" w14:textId="77777777" w:rsidTr="00146233">
        <w:trPr>
          <w:cantSplit/>
        </w:trPr>
        <w:tc>
          <w:tcPr>
            <w:tcW w:w="10031" w:type="dxa"/>
            <w:gridSpan w:val="2"/>
          </w:tcPr>
          <w:p w14:paraId="11BC4AED" w14:textId="0313DC50" w:rsidR="00E86661" w:rsidRPr="001F6074" w:rsidRDefault="00E86661" w:rsidP="001F6074">
            <w:pPr>
              <w:pStyle w:val="Title2"/>
            </w:pPr>
            <w:bookmarkStart w:id="4" w:name="dtitle2" w:colFirst="0" w:colLast="0"/>
            <w:bookmarkEnd w:id="3"/>
            <w:r w:rsidRPr="001F6074">
              <w:t xml:space="preserve">Estudios sobre asuntos relacionados con las frecuencias para la identificación de las telecomunicaciones móviles internacionales en la </w:t>
            </w:r>
            <w:r w:rsidR="00C74D08" w:rsidRPr="001F6074">
              <w:t>BANDA</w:t>
            </w:r>
            <w:r w:rsidRPr="001F6074">
              <w:t xml:space="preserve"> de frecuencias 3 600-3 800 MH</w:t>
            </w:r>
            <w:r w:rsidRPr="001F6074">
              <w:rPr>
                <w:caps w:val="0"/>
              </w:rPr>
              <w:t>z</w:t>
            </w:r>
          </w:p>
          <w:p w14:paraId="56C2A3DD" w14:textId="5FC31956" w:rsidR="000A5B9A" w:rsidRPr="001F6074" w:rsidRDefault="000A5B9A" w:rsidP="001F6074">
            <w:pPr>
              <w:pStyle w:val="Title2"/>
            </w:pPr>
          </w:p>
        </w:tc>
      </w:tr>
      <w:tr w:rsidR="000A5B9A" w:rsidRPr="001F6074" w14:paraId="7B2D2F56" w14:textId="77777777" w:rsidTr="00146233">
        <w:trPr>
          <w:cantSplit/>
        </w:trPr>
        <w:tc>
          <w:tcPr>
            <w:tcW w:w="10031" w:type="dxa"/>
            <w:gridSpan w:val="2"/>
          </w:tcPr>
          <w:p w14:paraId="3B16F7CC" w14:textId="77777777" w:rsidR="000A5B9A" w:rsidRPr="001F6074" w:rsidRDefault="000A5B9A" w:rsidP="001F6074">
            <w:pPr>
              <w:pStyle w:val="Agendaitem"/>
            </w:pPr>
            <w:bookmarkStart w:id="5" w:name="dtitle3" w:colFirst="0" w:colLast="0"/>
            <w:bookmarkEnd w:id="4"/>
            <w:r w:rsidRPr="001F6074">
              <w:t>Punto 10 del orden del día</w:t>
            </w:r>
          </w:p>
        </w:tc>
      </w:tr>
    </w:tbl>
    <w:bookmarkEnd w:id="5"/>
    <w:p w14:paraId="0F7DFB78" w14:textId="38E66141" w:rsidR="00146233" w:rsidRPr="001F6074" w:rsidRDefault="00940A73" w:rsidP="001F6074">
      <w:r w:rsidRPr="001F6074">
        <w:t>10</w:t>
      </w:r>
      <w:r w:rsidRPr="001F6074">
        <w:tab/>
        <w:t>recomendar al Consejo los puntos que han de incluirse en el orden del día de la próxima CMR, y formular opiniones sobre el orden del día preliminar de la conferencia subsiguiente y sobre los posibles órdenes del día de futuras conferencias</w:t>
      </w:r>
      <w:r w:rsidR="005B4B59" w:rsidRPr="005B4B59">
        <w:t>, de conformidad con el Artículo 7 del Convenio</w:t>
      </w:r>
      <w:r w:rsidR="005B4B59">
        <w:t>:</w:t>
      </w:r>
    </w:p>
    <w:p w14:paraId="455F703A" w14:textId="601AD5FB" w:rsidR="009B3E65" w:rsidRPr="001F6074" w:rsidRDefault="009B3E65" w:rsidP="001F6074">
      <w:pPr>
        <w:pStyle w:val="Headingb"/>
        <w:rPr>
          <w:rFonts w:eastAsia="SimSun"/>
        </w:rPr>
      </w:pPr>
      <w:bookmarkStart w:id="6" w:name="_Hlk515974450"/>
      <w:r w:rsidRPr="001F6074">
        <w:rPr>
          <w:rFonts w:eastAsia="SimSun"/>
        </w:rPr>
        <w:t>Introduc</w:t>
      </w:r>
      <w:r w:rsidR="00960616" w:rsidRPr="001F6074">
        <w:rPr>
          <w:rFonts w:eastAsia="SimSun"/>
        </w:rPr>
        <w:t>ción</w:t>
      </w:r>
    </w:p>
    <w:p w14:paraId="1A03FFD5" w14:textId="6C286FBC" w:rsidR="00960616" w:rsidRPr="001F6074" w:rsidRDefault="00960616" w:rsidP="001F6074">
      <w:pPr>
        <w:rPr>
          <w:rFonts w:eastAsia="SimSun"/>
        </w:rPr>
      </w:pPr>
      <w:r w:rsidRPr="001F6074">
        <w:rPr>
          <w:rFonts w:eastAsia="SimSun"/>
        </w:rPr>
        <w:t xml:space="preserve">El presente documento contiene propuestas para a) una nueva Resolución de la CMR-19 con el fin de estudiar la coexistencia de las IMT y el SFS en 3 600-3 800 MHz, y b) un punto del orden del día de la CMR-23 para </w:t>
      </w:r>
      <w:r w:rsidR="0038247D" w:rsidRPr="001F6074">
        <w:rPr>
          <w:rFonts w:eastAsia="SimSun"/>
        </w:rPr>
        <w:t xml:space="preserve">la potencial identificación de las </w:t>
      </w:r>
      <w:r w:rsidRPr="001F6074">
        <w:rPr>
          <w:rFonts w:eastAsia="SimSun"/>
        </w:rPr>
        <w:t xml:space="preserve">IMT en esa gama de frecuencias en la Región 1. </w:t>
      </w:r>
    </w:p>
    <w:bookmarkEnd w:id="6"/>
    <w:p w14:paraId="1FBC69BC" w14:textId="26B21CB4" w:rsidR="009B3E65" w:rsidRPr="001F6074" w:rsidRDefault="00960616" w:rsidP="001F6074">
      <w:pPr>
        <w:pStyle w:val="Headingb"/>
        <w:rPr>
          <w:rFonts w:eastAsia="SimSun"/>
        </w:rPr>
      </w:pPr>
      <w:r w:rsidRPr="001F6074">
        <w:rPr>
          <w:rFonts w:eastAsia="SimSun"/>
        </w:rPr>
        <w:t>Antecedentes</w:t>
      </w:r>
    </w:p>
    <w:p w14:paraId="490DF508" w14:textId="2B85EC4D" w:rsidR="00960616" w:rsidRPr="001F6074" w:rsidRDefault="00960616" w:rsidP="001F6074">
      <w:pPr>
        <w:rPr>
          <w:rFonts w:eastAsia="SimSun"/>
        </w:rPr>
      </w:pPr>
      <w:r w:rsidRPr="001F6074">
        <w:rPr>
          <w:rFonts w:eastAsia="SimSun"/>
        </w:rPr>
        <w:t>La</w:t>
      </w:r>
      <w:r w:rsidR="00C74D08" w:rsidRPr="001F6074">
        <w:rPr>
          <w:rFonts w:eastAsia="SimSun"/>
        </w:rPr>
        <w:t xml:space="preserve"> banda</w:t>
      </w:r>
      <w:r w:rsidRPr="001F6074">
        <w:rPr>
          <w:rFonts w:eastAsia="SimSun"/>
        </w:rPr>
        <w:t xml:space="preserve"> de frecuencias 3</w:t>
      </w:r>
      <w:r w:rsidR="005B4B59">
        <w:rPr>
          <w:rFonts w:eastAsia="SimSun"/>
        </w:rPr>
        <w:t> </w:t>
      </w:r>
      <w:r w:rsidRPr="001F6074">
        <w:rPr>
          <w:rFonts w:eastAsia="SimSun"/>
        </w:rPr>
        <w:t>600-4</w:t>
      </w:r>
      <w:r w:rsidR="005B4B59">
        <w:rPr>
          <w:rFonts w:eastAsia="SimSun"/>
        </w:rPr>
        <w:t> </w:t>
      </w:r>
      <w:r w:rsidRPr="001F6074">
        <w:rPr>
          <w:rFonts w:eastAsia="SimSun"/>
        </w:rPr>
        <w:t xml:space="preserve">200 MHz está actualmente atribuida en el Reglamento de Radiocomunicaciones a </w:t>
      </w:r>
      <w:r w:rsidR="001E2DF0" w:rsidRPr="001F6074">
        <w:rPr>
          <w:rFonts w:eastAsia="SimSun"/>
        </w:rPr>
        <w:t>diversos</w:t>
      </w:r>
      <w:r w:rsidRPr="001F6074">
        <w:rPr>
          <w:rFonts w:eastAsia="SimSun"/>
        </w:rPr>
        <w:t xml:space="preserve"> servicios tal como se muestra en el cuadro siguiente.</w:t>
      </w:r>
    </w:p>
    <w:p w14:paraId="4EA15230" w14:textId="316FF190" w:rsidR="009B3E65" w:rsidRPr="001F6074" w:rsidRDefault="008750A8" w:rsidP="001F607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F6074">
        <w:br w:type="page"/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8"/>
        <w:gridCol w:w="3067"/>
        <w:gridCol w:w="3068"/>
      </w:tblGrid>
      <w:tr w:rsidR="009B3E65" w:rsidRPr="001F6074" w14:paraId="725C921F" w14:textId="77777777" w:rsidTr="00146233">
        <w:trPr>
          <w:cantSplit/>
          <w:trHeight w:val="20"/>
        </w:trPr>
        <w:tc>
          <w:tcPr>
            <w:tcW w:w="9203" w:type="dxa"/>
            <w:gridSpan w:val="3"/>
          </w:tcPr>
          <w:p w14:paraId="1DDAEA55" w14:textId="77777777" w:rsidR="009B3E65" w:rsidRPr="001F6074" w:rsidRDefault="009B3E65" w:rsidP="001F6074">
            <w:pPr>
              <w:pStyle w:val="Tablehead"/>
              <w:keepLines/>
            </w:pPr>
            <w:r w:rsidRPr="001F6074">
              <w:rPr>
                <w:color w:val="000000"/>
              </w:rPr>
              <w:lastRenderedPageBreak/>
              <w:t>Atribución a los servicios</w:t>
            </w:r>
          </w:p>
        </w:tc>
      </w:tr>
      <w:tr w:rsidR="009B3E65" w:rsidRPr="001F6074" w14:paraId="07A1D03B" w14:textId="77777777" w:rsidTr="00146233">
        <w:trPr>
          <w:cantSplit/>
          <w:trHeight w:val="20"/>
        </w:trPr>
        <w:tc>
          <w:tcPr>
            <w:tcW w:w="3068" w:type="dxa"/>
          </w:tcPr>
          <w:p w14:paraId="645EA7E5" w14:textId="77777777" w:rsidR="009B3E65" w:rsidRPr="001F6074" w:rsidRDefault="009B3E65" w:rsidP="001F6074">
            <w:pPr>
              <w:pStyle w:val="Tablehead"/>
            </w:pPr>
            <w:r w:rsidRPr="001F6074">
              <w:rPr>
                <w:color w:val="000000"/>
              </w:rPr>
              <w:t>Región 1</w:t>
            </w:r>
          </w:p>
        </w:tc>
        <w:tc>
          <w:tcPr>
            <w:tcW w:w="3067" w:type="dxa"/>
          </w:tcPr>
          <w:p w14:paraId="1E5BE71E" w14:textId="77777777" w:rsidR="009B3E65" w:rsidRPr="001F6074" w:rsidRDefault="009B3E65" w:rsidP="001F6074">
            <w:pPr>
              <w:pStyle w:val="Tablehead"/>
            </w:pPr>
            <w:r w:rsidRPr="001F6074">
              <w:rPr>
                <w:color w:val="000000"/>
              </w:rPr>
              <w:t>Región 2</w:t>
            </w:r>
          </w:p>
        </w:tc>
        <w:tc>
          <w:tcPr>
            <w:tcW w:w="3068" w:type="dxa"/>
          </w:tcPr>
          <w:p w14:paraId="46BE2517" w14:textId="77777777" w:rsidR="009B3E65" w:rsidRPr="001F6074" w:rsidRDefault="009B3E65" w:rsidP="001F6074">
            <w:pPr>
              <w:pStyle w:val="Tablehead"/>
            </w:pPr>
            <w:r w:rsidRPr="001F6074">
              <w:rPr>
                <w:color w:val="000000"/>
              </w:rPr>
              <w:t>Región 3</w:t>
            </w:r>
          </w:p>
        </w:tc>
      </w:tr>
      <w:tr w:rsidR="009B3E65" w:rsidRPr="001F6074" w14:paraId="4D8501AA" w14:textId="77777777" w:rsidTr="00146233">
        <w:tblPrEx>
          <w:tblBorders>
            <w:left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  <w:trHeight w:val="20"/>
        </w:trPr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BE17FC" w14:textId="77777777" w:rsidR="009B3E65" w:rsidRPr="001F6074" w:rsidRDefault="009B3E65" w:rsidP="001F6074">
            <w:pPr>
              <w:pStyle w:val="TableTextS5"/>
              <w:ind w:left="300" w:right="130"/>
              <w:rPr>
                <w:color w:val="000000"/>
              </w:rPr>
            </w:pPr>
            <w:r w:rsidRPr="001F6074">
              <w:rPr>
                <w:rStyle w:val="Tablefreq"/>
                <w:color w:val="000000"/>
              </w:rPr>
              <w:t>3</w:t>
            </w:r>
            <w:r w:rsidRPr="001F6074">
              <w:t> </w:t>
            </w:r>
            <w:r w:rsidRPr="001F6074">
              <w:rPr>
                <w:rStyle w:val="Tablefreq"/>
                <w:color w:val="000000"/>
              </w:rPr>
              <w:t>600-4</w:t>
            </w:r>
            <w:r w:rsidRPr="001F6074">
              <w:t> </w:t>
            </w:r>
            <w:r w:rsidRPr="001F6074">
              <w:rPr>
                <w:rStyle w:val="Tablefreq"/>
                <w:color w:val="000000"/>
              </w:rPr>
              <w:t>200</w:t>
            </w:r>
          </w:p>
          <w:p w14:paraId="48AB135C" w14:textId="77777777" w:rsidR="009B3E65" w:rsidRPr="001F6074" w:rsidRDefault="009B3E65" w:rsidP="001F6074">
            <w:pPr>
              <w:pStyle w:val="TableTextS5"/>
              <w:ind w:left="300" w:right="130"/>
              <w:rPr>
                <w:color w:val="000000"/>
              </w:rPr>
            </w:pPr>
            <w:r w:rsidRPr="001F6074">
              <w:rPr>
                <w:color w:val="000000"/>
              </w:rPr>
              <w:t>FIJO</w:t>
            </w:r>
          </w:p>
          <w:p w14:paraId="66129114" w14:textId="77777777" w:rsidR="009B3E65" w:rsidRPr="001F6074" w:rsidRDefault="009B3E65" w:rsidP="001F6074">
            <w:pPr>
              <w:pStyle w:val="TableTextS5"/>
              <w:ind w:left="300" w:right="130"/>
              <w:rPr>
                <w:color w:val="000000"/>
              </w:rPr>
            </w:pPr>
            <w:r w:rsidRPr="001F6074">
              <w:rPr>
                <w:color w:val="000000"/>
              </w:rPr>
              <w:t>FIJO POR SATÉLITE</w:t>
            </w:r>
            <w:r w:rsidRPr="001F6074">
              <w:rPr>
                <w:color w:val="000000"/>
              </w:rPr>
              <w:br/>
              <w:t>(espacio-Tierra)</w:t>
            </w:r>
          </w:p>
          <w:p w14:paraId="7154923E" w14:textId="77777777" w:rsidR="009B3E65" w:rsidRPr="001F6074" w:rsidRDefault="009B3E65" w:rsidP="001F6074">
            <w:pPr>
              <w:pStyle w:val="TableTextS5"/>
              <w:ind w:left="300" w:right="130"/>
              <w:rPr>
                <w:rStyle w:val="Tablefreq"/>
                <w:color w:val="000000"/>
              </w:rPr>
            </w:pPr>
            <w:r w:rsidRPr="001F6074">
              <w:rPr>
                <w:color w:val="000000"/>
              </w:rPr>
              <w:t>Móvil</w:t>
            </w:r>
          </w:p>
        </w:tc>
        <w:tc>
          <w:tcPr>
            <w:tcW w:w="30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7B3687" w14:textId="77777777" w:rsidR="009B3E65" w:rsidRPr="001F6074" w:rsidRDefault="009B3E65" w:rsidP="001F6074">
            <w:pPr>
              <w:pStyle w:val="TableTextS5"/>
              <w:ind w:left="300" w:right="130"/>
              <w:rPr>
                <w:color w:val="000000"/>
              </w:rPr>
            </w:pPr>
            <w:r w:rsidRPr="001F6074">
              <w:rPr>
                <w:rStyle w:val="Tablefreq"/>
                <w:color w:val="000000"/>
              </w:rPr>
              <w:t>3</w:t>
            </w:r>
            <w:r w:rsidRPr="001F6074">
              <w:t> </w:t>
            </w:r>
            <w:r w:rsidRPr="001F6074">
              <w:rPr>
                <w:rStyle w:val="Tablefreq"/>
                <w:color w:val="000000"/>
              </w:rPr>
              <w:t>600-3</w:t>
            </w:r>
            <w:r w:rsidRPr="001F6074">
              <w:t> </w:t>
            </w:r>
            <w:r w:rsidRPr="001F6074">
              <w:rPr>
                <w:rStyle w:val="Tablefreq"/>
                <w:color w:val="000000"/>
              </w:rPr>
              <w:t>700</w:t>
            </w:r>
          </w:p>
          <w:p w14:paraId="15E7C95D" w14:textId="77777777" w:rsidR="009B3E65" w:rsidRPr="001F6074" w:rsidRDefault="009B3E65" w:rsidP="001F6074">
            <w:pPr>
              <w:pStyle w:val="TableTextS5"/>
              <w:ind w:left="300" w:right="130"/>
              <w:rPr>
                <w:color w:val="000000"/>
              </w:rPr>
            </w:pPr>
            <w:r w:rsidRPr="001F6074">
              <w:rPr>
                <w:color w:val="000000"/>
              </w:rPr>
              <w:t>FIJO</w:t>
            </w:r>
          </w:p>
          <w:p w14:paraId="7824B2F9" w14:textId="77777777" w:rsidR="009B3E65" w:rsidRPr="001F6074" w:rsidRDefault="009B3E65" w:rsidP="001F6074">
            <w:pPr>
              <w:pStyle w:val="TableTextS5"/>
              <w:ind w:left="300" w:right="130"/>
              <w:rPr>
                <w:color w:val="000000"/>
              </w:rPr>
            </w:pPr>
            <w:r w:rsidRPr="001F6074">
              <w:rPr>
                <w:color w:val="000000"/>
              </w:rPr>
              <w:t>FIJO POR SATÉLITE</w:t>
            </w:r>
            <w:r w:rsidRPr="001F6074">
              <w:rPr>
                <w:color w:val="000000"/>
              </w:rPr>
              <w:br/>
              <w:t>(espacio-Tierra)</w:t>
            </w:r>
          </w:p>
          <w:p w14:paraId="32F2F185" w14:textId="77777777" w:rsidR="009B3E65" w:rsidRPr="001F6074" w:rsidRDefault="009B3E65" w:rsidP="001F6074">
            <w:pPr>
              <w:pStyle w:val="TableTextS5"/>
              <w:ind w:left="300" w:right="130"/>
              <w:rPr>
                <w:color w:val="000000"/>
              </w:rPr>
            </w:pPr>
            <w:r w:rsidRPr="001F6074">
              <w:rPr>
                <w:color w:val="000000"/>
              </w:rPr>
              <w:t>MÓVIL salvo móvil aeronáutico  </w:t>
            </w:r>
            <w:r w:rsidRPr="001F6074">
              <w:rPr>
                <w:rStyle w:val="Artref"/>
              </w:rPr>
              <w:t>5.434</w:t>
            </w:r>
          </w:p>
          <w:p w14:paraId="2D2846EC" w14:textId="77777777" w:rsidR="009B3E65" w:rsidRPr="001F6074" w:rsidRDefault="009B3E65" w:rsidP="001F6074">
            <w:pPr>
              <w:pStyle w:val="TableTextS5"/>
              <w:ind w:left="300" w:right="130"/>
              <w:rPr>
                <w:rStyle w:val="Tablefreq"/>
                <w:color w:val="000000"/>
              </w:rPr>
            </w:pPr>
            <w:r w:rsidRPr="001F6074">
              <w:rPr>
                <w:color w:val="000000"/>
              </w:rPr>
              <w:t xml:space="preserve">Radiolocalización  </w:t>
            </w:r>
            <w:r w:rsidRPr="001F6074">
              <w:rPr>
                <w:rStyle w:val="Artref10pt"/>
              </w:rPr>
              <w:t>5.433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3589C6" w14:textId="77777777" w:rsidR="009B3E65" w:rsidRPr="001F6074" w:rsidRDefault="009B3E65" w:rsidP="001F6074">
            <w:pPr>
              <w:pStyle w:val="TableTextS5"/>
              <w:ind w:left="300" w:right="130"/>
              <w:rPr>
                <w:color w:val="000000"/>
              </w:rPr>
            </w:pPr>
            <w:r w:rsidRPr="001F6074">
              <w:rPr>
                <w:rStyle w:val="Tablefreq"/>
                <w:color w:val="000000"/>
              </w:rPr>
              <w:t>3</w:t>
            </w:r>
            <w:r w:rsidRPr="001F6074">
              <w:t> </w:t>
            </w:r>
            <w:r w:rsidRPr="001F6074">
              <w:rPr>
                <w:rStyle w:val="Tablefreq"/>
                <w:color w:val="000000"/>
              </w:rPr>
              <w:t>600-3</w:t>
            </w:r>
            <w:r w:rsidRPr="001F6074">
              <w:t> </w:t>
            </w:r>
            <w:r w:rsidRPr="001F6074">
              <w:rPr>
                <w:rStyle w:val="Tablefreq"/>
                <w:color w:val="000000"/>
              </w:rPr>
              <w:t>700</w:t>
            </w:r>
          </w:p>
          <w:p w14:paraId="09F35A0F" w14:textId="77777777" w:rsidR="009B3E65" w:rsidRPr="001F6074" w:rsidRDefault="009B3E65" w:rsidP="001F6074">
            <w:pPr>
              <w:pStyle w:val="TableTextS5"/>
              <w:ind w:left="300" w:right="130"/>
              <w:rPr>
                <w:color w:val="000000"/>
              </w:rPr>
            </w:pPr>
            <w:r w:rsidRPr="001F6074">
              <w:rPr>
                <w:color w:val="000000"/>
              </w:rPr>
              <w:t>FIJO</w:t>
            </w:r>
          </w:p>
          <w:p w14:paraId="57D29EEE" w14:textId="77777777" w:rsidR="009B3E65" w:rsidRPr="001F6074" w:rsidRDefault="009B3E65" w:rsidP="001F6074">
            <w:pPr>
              <w:pStyle w:val="TableTextS5"/>
              <w:ind w:left="300" w:right="130"/>
              <w:rPr>
                <w:color w:val="000000"/>
              </w:rPr>
            </w:pPr>
            <w:r w:rsidRPr="001F6074">
              <w:rPr>
                <w:color w:val="000000"/>
              </w:rPr>
              <w:t>FIJO POR SATÉLITE</w:t>
            </w:r>
            <w:r w:rsidRPr="001F6074">
              <w:rPr>
                <w:color w:val="000000"/>
              </w:rPr>
              <w:br/>
              <w:t>(espacio-Tierra)</w:t>
            </w:r>
          </w:p>
          <w:p w14:paraId="4627F41E" w14:textId="77777777" w:rsidR="009B3E65" w:rsidRPr="001F6074" w:rsidRDefault="009B3E65" w:rsidP="001F6074">
            <w:pPr>
              <w:pStyle w:val="TableTextS5"/>
              <w:ind w:left="300" w:right="130"/>
              <w:rPr>
                <w:color w:val="000000"/>
              </w:rPr>
            </w:pPr>
            <w:r w:rsidRPr="001F6074">
              <w:rPr>
                <w:color w:val="000000"/>
              </w:rPr>
              <w:t xml:space="preserve">MÓVIL salvo móvil </w:t>
            </w:r>
            <w:r w:rsidRPr="001F6074">
              <w:rPr>
                <w:color w:val="000000"/>
              </w:rPr>
              <w:br/>
              <w:t>aeronáutico</w:t>
            </w:r>
          </w:p>
          <w:p w14:paraId="05CCECB5" w14:textId="77777777" w:rsidR="009B3E65" w:rsidRPr="001F6074" w:rsidRDefault="009B3E65" w:rsidP="001F6074">
            <w:pPr>
              <w:pStyle w:val="TableTextS5"/>
              <w:ind w:left="300" w:right="130"/>
              <w:rPr>
                <w:color w:val="000000"/>
              </w:rPr>
            </w:pPr>
            <w:r w:rsidRPr="001F6074">
              <w:rPr>
                <w:color w:val="000000"/>
              </w:rPr>
              <w:t>Radiolocalización</w:t>
            </w:r>
          </w:p>
          <w:p w14:paraId="21A18C03" w14:textId="77777777" w:rsidR="009B3E65" w:rsidRPr="001F6074" w:rsidRDefault="009B3E65" w:rsidP="001F6074">
            <w:pPr>
              <w:pStyle w:val="TableTextS5"/>
              <w:ind w:left="300" w:right="130"/>
              <w:rPr>
                <w:rStyle w:val="Artref10pt"/>
              </w:rPr>
            </w:pPr>
            <w:r w:rsidRPr="001F6074">
              <w:rPr>
                <w:rStyle w:val="Artref10pt"/>
              </w:rPr>
              <w:t>5.435</w:t>
            </w:r>
          </w:p>
        </w:tc>
      </w:tr>
      <w:tr w:rsidR="009B3E65" w:rsidRPr="001F6074" w14:paraId="18F97CE1" w14:textId="77777777" w:rsidTr="00146233">
        <w:tblPrEx>
          <w:tblBorders>
            <w:left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cantSplit/>
          <w:trHeight w:val="20"/>
        </w:trPr>
        <w:tc>
          <w:tcPr>
            <w:tcW w:w="3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9DC7E7" w14:textId="77777777" w:rsidR="009B3E65" w:rsidRPr="001F6074" w:rsidRDefault="009B3E65" w:rsidP="001F6074">
            <w:pPr>
              <w:pStyle w:val="TableTextS5"/>
              <w:ind w:left="300" w:right="130"/>
              <w:rPr>
                <w:rStyle w:val="Tablefreq"/>
                <w:color w:val="000000"/>
              </w:rPr>
            </w:pP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0AA708" w14:textId="77777777" w:rsidR="009B3E65" w:rsidRPr="001F6074" w:rsidRDefault="009B3E65" w:rsidP="001F6074">
            <w:pPr>
              <w:pStyle w:val="TableTextS5"/>
              <w:ind w:left="300" w:right="130"/>
              <w:rPr>
                <w:color w:val="000000"/>
              </w:rPr>
            </w:pPr>
            <w:r w:rsidRPr="001F6074">
              <w:rPr>
                <w:rStyle w:val="Tablefreq"/>
                <w:color w:val="000000"/>
              </w:rPr>
              <w:t>3</w:t>
            </w:r>
            <w:r w:rsidRPr="001F6074">
              <w:t> </w:t>
            </w:r>
            <w:r w:rsidRPr="001F6074">
              <w:rPr>
                <w:rStyle w:val="Tablefreq"/>
                <w:color w:val="000000"/>
              </w:rPr>
              <w:t>700-4</w:t>
            </w:r>
            <w:r w:rsidRPr="001F6074">
              <w:t> </w:t>
            </w:r>
            <w:r w:rsidRPr="001F6074">
              <w:rPr>
                <w:rStyle w:val="Tablefreq"/>
                <w:color w:val="000000"/>
              </w:rPr>
              <w:t>200</w:t>
            </w:r>
          </w:p>
          <w:p w14:paraId="05B6CE01" w14:textId="77777777" w:rsidR="009B3E65" w:rsidRPr="001F6074" w:rsidRDefault="009B3E65" w:rsidP="001F6074">
            <w:pPr>
              <w:pStyle w:val="TableTextS5"/>
              <w:ind w:left="300" w:right="130"/>
              <w:rPr>
                <w:color w:val="000000"/>
              </w:rPr>
            </w:pPr>
            <w:r w:rsidRPr="001F6074">
              <w:rPr>
                <w:color w:val="000000"/>
              </w:rPr>
              <w:t>FIJO</w:t>
            </w:r>
          </w:p>
          <w:p w14:paraId="5109BCBA" w14:textId="77777777" w:rsidR="009B3E65" w:rsidRPr="001F6074" w:rsidRDefault="009B3E65" w:rsidP="001F6074">
            <w:pPr>
              <w:pStyle w:val="TableTextS5"/>
              <w:ind w:left="300" w:right="130"/>
              <w:rPr>
                <w:color w:val="000000"/>
              </w:rPr>
            </w:pPr>
            <w:r w:rsidRPr="001F6074">
              <w:rPr>
                <w:color w:val="000000"/>
              </w:rPr>
              <w:t>FIJO POR SATÉLITE (espacio-Tierra)</w:t>
            </w:r>
          </w:p>
          <w:p w14:paraId="7D9A0688" w14:textId="77777777" w:rsidR="009B3E65" w:rsidRPr="001F6074" w:rsidRDefault="009B3E65" w:rsidP="001F6074">
            <w:pPr>
              <w:pStyle w:val="TableTextS5"/>
              <w:ind w:left="300" w:right="130"/>
              <w:rPr>
                <w:rStyle w:val="Tablefreq"/>
                <w:color w:val="000000"/>
              </w:rPr>
            </w:pPr>
            <w:r w:rsidRPr="001F6074">
              <w:rPr>
                <w:color w:val="000000"/>
              </w:rPr>
              <w:t>MÓVIL salvo móvil aeronáutico</w:t>
            </w:r>
          </w:p>
        </w:tc>
      </w:tr>
    </w:tbl>
    <w:p w14:paraId="4B6BFFDD" w14:textId="0AFB5994" w:rsidR="001E2DF0" w:rsidRPr="001F6074" w:rsidRDefault="00E56F8E" w:rsidP="001F6074">
      <w:pPr>
        <w:rPr>
          <w:rFonts w:eastAsia="SimSun"/>
        </w:rPr>
      </w:pPr>
      <w:r w:rsidRPr="001F6074">
        <w:rPr>
          <w:rFonts w:eastAsia="SimSun"/>
        </w:rPr>
        <w:t>En resumen, en la Región 1 la gama de frecuencias 3600-3800 MHz está atribuida a título primario a los servicios fijo y fijo por satélite (espacio-Tierra) y a título secundario al servicio móvil.</w:t>
      </w:r>
    </w:p>
    <w:p w14:paraId="67A8284D" w14:textId="5AD9E9B8" w:rsidR="00E56F8E" w:rsidRPr="001F6074" w:rsidRDefault="00E56F8E" w:rsidP="001F6074">
      <w:pPr>
        <w:rPr>
          <w:rFonts w:eastAsia="SimSun"/>
        </w:rPr>
      </w:pPr>
      <w:r w:rsidRPr="001F6074">
        <w:rPr>
          <w:rFonts w:eastAsia="SimSun"/>
        </w:rPr>
        <w:t xml:space="preserve">El UIT-R </w:t>
      </w:r>
      <w:r w:rsidR="00105721" w:rsidRPr="001F6074">
        <w:rPr>
          <w:rFonts w:eastAsia="SimSun"/>
        </w:rPr>
        <w:t xml:space="preserve">ha elaborado las especificaciones técnicas </w:t>
      </w:r>
      <w:r w:rsidR="0095408C" w:rsidRPr="001F6074">
        <w:rPr>
          <w:rFonts w:eastAsia="SimSun"/>
        </w:rPr>
        <w:t>de</w:t>
      </w:r>
      <w:r w:rsidR="00105721" w:rsidRPr="001F6074">
        <w:rPr>
          <w:rFonts w:eastAsia="SimSun"/>
        </w:rPr>
        <w:t xml:space="preserve"> las IMT</w:t>
      </w:r>
      <w:r w:rsidR="001D4DF4">
        <w:rPr>
          <w:rFonts w:eastAsia="SimSun"/>
        </w:rPr>
        <w:t>-2020</w:t>
      </w:r>
      <w:r w:rsidR="00105721" w:rsidRPr="001F6074">
        <w:rPr>
          <w:rFonts w:eastAsia="SimSun"/>
        </w:rPr>
        <w:t xml:space="preserve"> desde 2015 y el 3GPP ha especificado </w:t>
      </w:r>
      <w:r w:rsidR="00C74D08" w:rsidRPr="001F6074">
        <w:rPr>
          <w:rFonts w:eastAsia="SimSun"/>
        </w:rPr>
        <w:t xml:space="preserve">en su versión 15 </w:t>
      </w:r>
      <w:r w:rsidR="00105721" w:rsidRPr="001F6074">
        <w:rPr>
          <w:rFonts w:eastAsia="SimSun"/>
        </w:rPr>
        <w:t xml:space="preserve">la banda 77 </w:t>
      </w:r>
      <w:r w:rsidR="00C74D08" w:rsidRPr="001F6074">
        <w:rPr>
          <w:rFonts w:eastAsia="SimSun"/>
        </w:rPr>
        <w:t xml:space="preserve">para </w:t>
      </w:r>
      <w:r w:rsidR="00105721" w:rsidRPr="001F6074">
        <w:rPr>
          <w:rFonts w:eastAsia="SimSun"/>
        </w:rPr>
        <w:t>5G NR (3300</w:t>
      </w:r>
      <w:r w:rsidR="001D4DF4">
        <w:rPr>
          <w:rFonts w:eastAsia="SimSun"/>
        </w:rPr>
        <w:t>-</w:t>
      </w:r>
      <w:r w:rsidR="00105721" w:rsidRPr="001F6074">
        <w:rPr>
          <w:rFonts w:eastAsia="SimSun"/>
        </w:rPr>
        <w:t xml:space="preserve">4200 MHz) y la banda 78 </w:t>
      </w:r>
      <w:r w:rsidR="0095408C" w:rsidRPr="001F6074">
        <w:rPr>
          <w:rFonts w:eastAsia="SimSun"/>
        </w:rPr>
        <w:t xml:space="preserve">para 5G NR </w:t>
      </w:r>
      <w:r w:rsidR="00105721" w:rsidRPr="001F6074">
        <w:rPr>
          <w:rFonts w:eastAsia="SimSun"/>
        </w:rPr>
        <w:t>(3</w:t>
      </w:r>
      <w:r w:rsidR="00C74D08" w:rsidRPr="001F6074">
        <w:rPr>
          <w:rFonts w:eastAsia="SimSun"/>
        </w:rPr>
        <w:t> 300</w:t>
      </w:r>
      <w:r w:rsidR="00C74D08" w:rsidRPr="001F6074">
        <w:rPr>
          <w:rFonts w:eastAsia="SimSun"/>
        </w:rPr>
        <w:noBreakHyphen/>
      </w:r>
      <w:r w:rsidR="00105721" w:rsidRPr="001F6074">
        <w:rPr>
          <w:rFonts w:eastAsia="SimSun"/>
        </w:rPr>
        <w:t>3</w:t>
      </w:r>
      <w:r w:rsidR="00C74D08" w:rsidRPr="001F6074">
        <w:rPr>
          <w:rFonts w:eastAsia="SimSun"/>
        </w:rPr>
        <w:t> 800 </w:t>
      </w:r>
      <w:r w:rsidR="00105721" w:rsidRPr="001F6074">
        <w:rPr>
          <w:rFonts w:eastAsia="SimSun"/>
        </w:rPr>
        <w:t>MHz)</w:t>
      </w:r>
      <w:r w:rsidR="0095408C" w:rsidRPr="001F6074">
        <w:rPr>
          <w:rFonts w:eastAsia="SimSun"/>
        </w:rPr>
        <w:t>.</w:t>
      </w:r>
    </w:p>
    <w:p w14:paraId="7430D34E" w14:textId="55F6A501" w:rsidR="00105721" w:rsidRPr="001F6074" w:rsidRDefault="00105721" w:rsidP="001F6074">
      <w:pPr>
        <w:rPr>
          <w:rFonts w:eastAsia="SimSun"/>
        </w:rPr>
      </w:pPr>
      <w:r w:rsidRPr="001F6074">
        <w:rPr>
          <w:rFonts w:eastAsia="SimSun"/>
        </w:rPr>
        <w:t xml:space="preserve">En términos de atribuciones y asignaciones nacionales, varios países y regiones han dado ya pasos con vistas al uso del espectro en la </w:t>
      </w:r>
      <w:r w:rsidR="00C74D08" w:rsidRPr="001F6074">
        <w:rPr>
          <w:rFonts w:eastAsia="SimSun"/>
        </w:rPr>
        <w:t>banda</w:t>
      </w:r>
      <w:r w:rsidRPr="001F6074">
        <w:rPr>
          <w:rFonts w:eastAsia="SimSun"/>
        </w:rPr>
        <w:t xml:space="preserve"> de frecuencias 3</w:t>
      </w:r>
      <w:r w:rsidR="0095408C" w:rsidRPr="001F6074">
        <w:rPr>
          <w:rFonts w:eastAsia="SimSun"/>
        </w:rPr>
        <w:t xml:space="preserve"> </w:t>
      </w:r>
      <w:r w:rsidRPr="001F6074">
        <w:rPr>
          <w:rFonts w:eastAsia="SimSun"/>
        </w:rPr>
        <w:t>300-4</w:t>
      </w:r>
      <w:r w:rsidR="0095408C" w:rsidRPr="001F6074">
        <w:rPr>
          <w:rFonts w:eastAsia="SimSun"/>
        </w:rPr>
        <w:t xml:space="preserve"> </w:t>
      </w:r>
      <w:r w:rsidRPr="001F6074">
        <w:rPr>
          <w:rFonts w:eastAsia="SimSun"/>
        </w:rPr>
        <w:t>200 MHz para sistemas móviles 5G.</w:t>
      </w:r>
    </w:p>
    <w:p w14:paraId="6F39D9AD" w14:textId="0D7FD27D" w:rsidR="00105721" w:rsidRPr="001F6074" w:rsidRDefault="009B3E65" w:rsidP="001F6074">
      <w:pPr>
        <w:pStyle w:val="enumlev1"/>
        <w:rPr>
          <w:rFonts w:eastAsia="SimSun"/>
        </w:rPr>
      </w:pPr>
      <w:r w:rsidRPr="001F6074">
        <w:rPr>
          <w:rFonts w:eastAsia="SimSun"/>
        </w:rPr>
        <w:t>•</w:t>
      </w:r>
      <w:r w:rsidRPr="001F6074">
        <w:rPr>
          <w:rFonts w:eastAsia="SimSun"/>
        </w:rPr>
        <w:tab/>
      </w:r>
      <w:r w:rsidR="00105721" w:rsidRPr="001F6074">
        <w:rPr>
          <w:rFonts w:eastAsia="SimSun"/>
        </w:rPr>
        <w:t>En Europa</w:t>
      </w:r>
      <w:r w:rsidR="00C74D08" w:rsidRPr="001F6074">
        <w:rPr>
          <w:rFonts w:eastAsia="SimSun"/>
        </w:rPr>
        <w:t>,</w:t>
      </w:r>
      <w:r w:rsidR="00105721" w:rsidRPr="001F6074">
        <w:rPr>
          <w:rFonts w:eastAsia="SimSun"/>
        </w:rPr>
        <w:t xml:space="preserve"> la Conferencia Europea de Administraciones de Correos y Telecomunicaciones (CEPT) h</w:t>
      </w:r>
      <w:r w:rsidR="002F286B" w:rsidRPr="001F6074">
        <w:rPr>
          <w:rFonts w:eastAsia="SimSun"/>
        </w:rPr>
        <w:t xml:space="preserve">a armonizado la </w:t>
      </w:r>
      <w:r w:rsidR="00C74D08" w:rsidRPr="001F6074">
        <w:rPr>
          <w:rFonts w:eastAsia="SimSun"/>
        </w:rPr>
        <w:t>banda</w:t>
      </w:r>
      <w:r w:rsidR="002F286B" w:rsidRPr="001F6074">
        <w:rPr>
          <w:rFonts w:eastAsia="SimSun"/>
        </w:rPr>
        <w:t xml:space="preserve"> de frecuen</w:t>
      </w:r>
      <w:r w:rsidR="00105721" w:rsidRPr="001F6074">
        <w:rPr>
          <w:rFonts w:eastAsia="SimSun"/>
        </w:rPr>
        <w:t>c</w:t>
      </w:r>
      <w:r w:rsidR="002F286B" w:rsidRPr="001F6074">
        <w:rPr>
          <w:rFonts w:eastAsia="SimSun"/>
        </w:rPr>
        <w:t>i</w:t>
      </w:r>
      <w:r w:rsidR="00105721" w:rsidRPr="001F6074">
        <w:rPr>
          <w:rFonts w:eastAsia="SimSun"/>
        </w:rPr>
        <w:t xml:space="preserve">as 3 400-3 800 MHz para </w:t>
      </w:r>
      <w:r w:rsidR="002F286B" w:rsidRPr="001F6074">
        <w:rPr>
          <w:rFonts w:eastAsia="SimSun"/>
        </w:rPr>
        <w:t>c</w:t>
      </w:r>
      <w:r w:rsidR="00105721" w:rsidRPr="001F6074">
        <w:rPr>
          <w:rFonts w:eastAsia="SimSun"/>
        </w:rPr>
        <w:t xml:space="preserve">omunicaciones móviles. </w:t>
      </w:r>
      <w:r w:rsidR="002F286B" w:rsidRPr="001F6074">
        <w:rPr>
          <w:rFonts w:eastAsia="SimSun"/>
        </w:rPr>
        <w:t xml:space="preserve">La Comisión Europea ha publicado en enero de 2019 una decisión vinculante que exige a sus Estados Miembros poner a disposición de los servicios terrenales, incluido 5G, la banda de frecuencias 3 400-3 800 MHz. Varios países ya han autorizado el uso de la banda de frecuencias 3 400-3 800 MHz o parte de ella en 2018/2019, habiéndose iniciado los despliegues. </w:t>
      </w:r>
    </w:p>
    <w:p w14:paraId="562709B7" w14:textId="4C07AE4B" w:rsidR="009B3E65" w:rsidRPr="001F6074" w:rsidRDefault="009B3E65" w:rsidP="001F6074">
      <w:pPr>
        <w:pStyle w:val="enumlev1"/>
        <w:rPr>
          <w:rFonts w:eastAsia="SimSun"/>
        </w:rPr>
      </w:pPr>
      <w:r w:rsidRPr="001F6074">
        <w:rPr>
          <w:rFonts w:eastAsia="SimSun"/>
        </w:rPr>
        <w:t>•</w:t>
      </w:r>
      <w:r w:rsidRPr="001F6074">
        <w:rPr>
          <w:rFonts w:eastAsia="SimSun"/>
        </w:rPr>
        <w:tab/>
      </w:r>
      <w:r w:rsidR="002F286B" w:rsidRPr="001F6074">
        <w:rPr>
          <w:rFonts w:eastAsia="SimSun"/>
        </w:rPr>
        <w:t>El Grupo de Estados Árabes de Gestión del Espectro acordó en diciembre de 2018 el uso armonizado de la banda de frecuencias 3 400-3 800 MHz para servicios móviles de banda ancha en la región de los países árabes. Todos los países apoyan el uso de la banda 3 400-3 800 MHz</w:t>
      </w:r>
      <w:r w:rsidRPr="001F6074">
        <w:rPr>
          <w:rFonts w:eastAsia="SimSun"/>
        </w:rPr>
        <w:t xml:space="preserve">. </w:t>
      </w:r>
    </w:p>
    <w:p w14:paraId="5DB65A1F" w14:textId="74E81893" w:rsidR="002F286B" w:rsidRPr="001F6074" w:rsidRDefault="009B3E65" w:rsidP="001F6074">
      <w:pPr>
        <w:pStyle w:val="enumlev1"/>
        <w:rPr>
          <w:rFonts w:eastAsia="SimSun"/>
        </w:rPr>
      </w:pPr>
      <w:r w:rsidRPr="001F6074">
        <w:rPr>
          <w:rFonts w:eastAsia="SimSun"/>
        </w:rPr>
        <w:t>•</w:t>
      </w:r>
      <w:r w:rsidRPr="001F6074">
        <w:rPr>
          <w:rFonts w:eastAsia="SimSun"/>
        </w:rPr>
        <w:tab/>
      </w:r>
      <w:r w:rsidR="00322DCA" w:rsidRPr="001F6074">
        <w:rPr>
          <w:rFonts w:eastAsia="SimSun"/>
        </w:rPr>
        <w:t>En los Estados Unidos de Amér</w:t>
      </w:r>
      <w:r w:rsidR="00C74D08" w:rsidRPr="001F6074">
        <w:rPr>
          <w:rFonts w:eastAsia="SimSun"/>
        </w:rPr>
        <w:t>ica, se ha atribuido la banda 3 550-3 </w:t>
      </w:r>
      <w:r w:rsidR="00322DCA" w:rsidRPr="001F6074">
        <w:rPr>
          <w:rFonts w:eastAsia="SimSun"/>
        </w:rPr>
        <w:t xml:space="preserve">700 MHz para los servicios móviles mediante </w:t>
      </w:r>
      <w:r w:rsidR="00C74D08" w:rsidRPr="001F6074">
        <w:rPr>
          <w:rFonts w:eastAsia="SimSun"/>
        </w:rPr>
        <w:t xml:space="preserve">un mecanismo </w:t>
      </w:r>
      <w:r w:rsidR="00322DCA" w:rsidRPr="001F6074">
        <w:rPr>
          <w:rFonts w:eastAsia="SimSun"/>
        </w:rPr>
        <w:t>de compartición del</w:t>
      </w:r>
      <w:r w:rsidR="00C74D08" w:rsidRPr="001F6074">
        <w:rPr>
          <w:rFonts w:eastAsia="SimSun"/>
        </w:rPr>
        <w:t xml:space="preserve"> espectro. Además, la Comisión F</w:t>
      </w:r>
      <w:r w:rsidR="00322DCA" w:rsidRPr="001F6074">
        <w:rPr>
          <w:rFonts w:eastAsia="SimSun"/>
        </w:rPr>
        <w:t>ederal de Comunicaciones (FCC) ha abierto un proceso de consulta sobre la banda 3 700-4 200 MHz, ac</w:t>
      </w:r>
      <w:r w:rsidR="00C74D08" w:rsidRPr="001F6074">
        <w:rPr>
          <w:rFonts w:eastAsia="SimSun"/>
        </w:rPr>
        <w:t>tualmente reservada para el SFS, para</w:t>
      </w:r>
      <w:r w:rsidR="00322DCA" w:rsidRPr="001F6074">
        <w:rPr>
          <w:rFonts w:eastAsia="SimSun"/>
        </w:rPr>
        <w:t xml:space="preserve"> su posible uso por </w:t>
      </w:r>
      <w:r w:rsidR="00C74D08" w:rsidRPr="001F6074">
        <w:rPr>
          <w:rFonts w:eastAsia="SimSun"/>
        </w:rPr>
        <w:t xml:space="preserve">las redes </w:t>
      </w:r>
      <w:r w:rsidR="00322DCA" w:rsidRPr="001F6074">
        <w:rPr>
          <w:rFonts w:eastAsia="SimSun"/>
        </w:rPr>
        <w:t>5G.</w:t>
      </w:r>
    </w:p>
    <w:p w14:paraId="75034DF2" w14:textId="10CED7F9" w:rsidR="00322DCA" w:rsidRPr="001F6074" w:rsidRDefault="009B3E65" w:rsidP="001F6074">
      <w:pPr>
        <w:pStyle w:val="enumlev1"/>
        <w:rPr>
          <w:rFonts w:eastAsia="SimSun"/>
        </w:rPr>
      </w:pPr>
      <w:r w:rsidRPr="001F6074">
        <w:rPr>
          <w:rFonts w:eastAsia="SimSun"/>
        </w:rPr>
        <w:t>•</w:t>
      </w:r>
      <w:r w:rsidRPr="001F6074">
        <w:rPr>
          <w:rFonts w:eastAsia="SimSun"/>
        </w:rPr>
        <w:tab/>
      </w:r>
      <w:r w:rsidR="00322DCA" w:rsidRPr="001F6074">
        <w:rPr>
          <w:rFonts w:eastAsia="SimSun"/>
        </w:rPr>
        <w:t xml:space="preserve">En Asia, Corea (Rep. de) ha subastado en 2018 el bloque 3 420-3 700 MHz, </w:t>
      </w:r>
      <w:r w:rsidR="0095408C" w:rsidRPr="001F6074">
        <w:rPr>
          <w:rFonts w:eastAsia="SimSun"/>
        </w:rPr>
        <w:t xml:space="preserve">estando actualmente en marcha el despliegue de las </w:t>
      </w:r>
      <w:r w:rsidR="00322DCA" w:rsidRPr="001F6074">
        <w:rPr>
          <w:rFonts w:eastAsia="SimSun"/>
        </w:rPr>
        <w:t xml:space="preserve">redes </w:t>
      </w:r>
      <w:r w:rsidR="0095408C" w:rsidRPr="001F6074">
        <w:rPr>
          <w:rFonts w:eastAsia="SimSun"/>
        </w:rPr>
        <w:t>y habiéndose</w:t>
      </w:r>
      <w:r w:rsidR="00C74D08" w:rsidRPr="001F6074">
        <w:rPr>
          <w:rFonts w:eastAsia="SimSun"/>
        </w:rPr>
        <w:t xml:space="preserve"> iniciado la </w:t>
      </w:r>
      <w:r w:rsidR="001D4DF4">
        <w:rPr>
          <w:rFonts w:eastAsia="SimSun"/>
        </w:rPr>
        <w:t>comercialización</w:t>
      </w:r>
      <w:r w:rsidR="00C74D08" w:rsidRPr="001F6074">
        <w:rPr>
          <w:rFonts w:eastAsia="SimSun"/>
        </w:rPr>
        <w:t xml:space="preserve"> de </w:t>
      </w:r>
      <w:r w:rsidR="00322DCA" w:rsidRPr="001F6074">
        <w:rPr>
          <w:rFonts w:eastAsia="SimSun"/>
        </w:rPr>
        <w:t>servicios 5G. Japón utiliza la b</w:t>
      </w:r>
      <w:r w:rsidR="0095408C" w:rsidRPr="001F6074">
        <w:rPr>
          <w:rFonts w:eastAsia="SimSun"/>
        </w:rPr>
        <w:t>anda de frecuencias 3 400</w:t>
      </w:r>
      <w:r w:rsidR="0095408C" w:rsidRPr="001F6074">
        <w:rPr>
          <w:rFonts w:eastAsia="SimSun"/>
        </w:rPr>
        <w:noBreakHyphen/>
        <w:t>3 600 </w:t>
      </w:r>
      <w:r w:rsidR="00322DCA" w:rsidRPr="001F6074">
        <w:rPr>
          <w:rFonts w:eastAsia="SimSun"/>
        </w:rPr>
        <w:t>MHz para 4G y prevé dedicar las bandas de frecuencias 3 600-4 100 MHz y 4 500-4 800 MHz para 5G en 2019.</w:t>
      </w:r>
    </w:p>
    <w:p w14:paraId="41400133" w14:textId="49A2A926" w:rsidR="009B3E65" w:rsidRPr="001F6074" w:rsidRDefault="00C74D08" w:rsidP="001F6074">
      <w:pPr>
        <w:rPr>
          <w:rFonts w:eastAsia="SimSun"/>
        </w:rPr>
      </w:pPr>
      <w:r w:rsidRPr="001F6074">
        <w:rPr>
          <w:rFonts w:eastAsia="SimSun"/>
        </w:rPr>
        <w:t xml:space="preserve">Por lo tanto, la </w:t>
      </w:r>
      <w:r w:rsidR="00322DCA" w:rsidRPr="001F6074">
        <w:rPr>
          <w:rFonts w:eastAsia="SimSun"/>
        </w:rPr>
        <w:t xml:space="preserve">banda </w:t>
      </w:r>
      <w:r w:rsidR="009B3E65" w:rsidRPr="001F6074">
        <w:rPr>
          <w:rFonts w:eastAsia="SimSun"/>
        </w:rPr>
        <w:t>3</w:t>
      </w:r>
      <w:r w:rsidR="0095408C" w:rsidRPr="001F6074">
        <w:rPr>
          <w:rFonts w:eastAsia="SimSun"/>
        </w:rPr>
        <w:t xml:space="preserve"> </w:t>
      </w:r>
      <w:r w:rsidR="009B3E65" w:rsidRPr="001F6074">
        <w:rPr>
          <w:rFonts w:eastAsia="SimSun"/>
        </w:rPr>
        <w:t>300-4</w:t>
      </w:r>
      <w:r w:rsidR="0095408C" w:rsidRPr="001F6074">
        <w:rPr>
          <w:rFonts w:eastAsia="SimSun"/>
        </w:rPr>
        <w:t xml:space="preserve"> </w:t>
      </w:r>
      <w:r w:rsidR="009B3E65" w:rsidRPr="001F6074">
        <w:rPr>
          <w:rFonts w:eastAsia="SimSun"/>
        </w:rPr>
        <w:t xml:space="preserve">200 MHz </w:t>
      </w:r>
      <w:r w:rsidRPr="001F6074">
        <w:rPr>
          <w:rFonts w:eastAsia="SimSun"/>
        </w:rPr>
        <w:t>es</w:t>
      </w:r>
      <w:r w:rsidR="00322DCA" w:rsidRPr="001F6074">
        <w:rPr>
          <w:rFonts w:eastAsia="SimSun"/>
        </w:rPr>
        <w:t xml:space="preserve"> la banda de frecuencias fundamental para el despliegue de</w:t>
      </w:r>
      <w:r w:rsidR="0095408C" w:rsidRPr="001F6074">
        <w:rPr>
          <w:rFonts w:eastAsia="SimSun"/>
        </w:rPr>
        <w:t xml:space="preserve"> las</w:t>
      </w:r>
      <w:r w:rsidR="00322DCA" w:rsidRPr="001F6074">
        <w:rPr>
          <w:rFonts w:eastAsia="SimSun"/>
        </w:rPr>
        <w:t xml:space="preserve"> </w:t>
      </w:r>
      <w:r w:rsidR="009B3E65" w:rsidRPr="001F6074">
        <w:rPr>
          <w:rFonts w:eastAsia="SimSun"/>
        </w:rPr>
        <w:t xml:space="preserve">IMT-2020, </w:t>
      </w:r>
      <w:r w:rsidR="00322DCA" w:rsidRPr="001F6074">
        <w:rPr>
          <w:rFonts w:eastAsia="SimSun"/>
        </w:rPr>
        <w:t xml:space="preserve">habiéndose adoptado la banda </w:t>
      </w:r>
      <w:r w:rsidR="009B3E65" w:rsidRPr="001F6074">
        <w:rPr>
          <w:rFonts w:eastAsia="SimSun"/>
        </w:rPr>
        <w:t>3</w:t>
      </w:r>
      <w:r w:rsidR="0095408C" w:rsidRPr="001F6074">
        <w:rPr>
          <w:rFonts w:eastAsia="SimSun"/>
        </w:rPr>
        <w:t xml:space="preserve"> </w:t>
      </w:r>
      <w:r w:rsidR="009B3E65" w:rsidRPr="001F6074">
        <w:rPr>
          <w:rFonts w:eastAsia="SimSun"/>
        </w:rPr>
        <w:t>400-3</w:t>
      </w:r>
      <w:r w:rsidR="0095408C" w:rsidRPr="001F6074">
        <w:rPr>
          <w:rFonts w:eastAsia="SimSun"/>
        </w:rPr>
        <w:t xml:space="preserve"> </w:t>
      </w:r>
      <w:r w:rsidR="009B3E65" w:rsidRPr="001F6074">
        <w:rPr>
          <w:rFonts w:eastAsia="SimSun"/>
        </w:rPr>
        <w:t xml:space="preserve">800 MHz </w:t>
      </w:r>
      <w:r w:rsidR="00322DCA" w:rsidRPr="001F6074">
        <w:rPr>
          <w:rFonts w:eastAsia="SimSun"/>
        </w:rPr>
        <w:t xml:space="preserve">en Europa y los estados árabes </w:t>
      </w:r>
      <w:r w:rsidR="00322DCA" w:rsidRPr="001F6074">
        <w:rPr>
          <w:rFonts w:eastAsia="SimSun"/>
        </w:rPr>
        <w:lastRenderedPageBreak/>
        <w:t xml:space="preserve">en la Región </w:t>
      </w:r>
      <w:r w:rsidR="009B3E65" w:rsidRPr="001F6074">
        <w:rPr>
          <w:rFonts w:eastAsia="SimSun"/>
        </w:rPr>
        <w:t xml:space="preserve">1. </w:t>
      </w:r>
      <w:r w:rsidR="00322DCA" w:rsidRPr="001F6074">
        <w:rPr>
          <w:rFonts w:eastAsia="SimSun"/>
        </w:rPr>
        <w:t xml:space="preserve">En África solamente la banda de frecuencias </w:t>
      </w:r>
      <w:r w:rsidR="009B3E65" w:rsidRPr="001F6074">
        <w:rPr>
          <w:rFonts w:eastAsia="SimSun"/>
        </w:rPr>
        <w:t>3</w:t>
      </w:r>
      <w:r w:rsidR="0095408C" w:rsidRPr="001F6074">
        <w:rPr>
          <w:rFonts w:eastAsia="SimSun"/>
        </w:rPr>
        <w:t xml:space="preserve"> </w:t>
      </w:r>
      <w:r w:rsidR="009B3E65" w:rsidRPr="001F6074">
        <w:rPr>
          <w:rFonts w:eastAsia="SimSun"/>
        </w:rPr>
        <w:t>400-3</w:t>
      </w:r>
      <w:r w:rsidR="0095408C" w:rsidRPr="001F6074">
        <w:rPr>
          <w:rFonts w:eastAsia="SimSun"/>
        </w:rPr>
        <w:t xml:space="preserve"> </w:t>
      </w:r>
      <w:r w:rsidR="009B3E65" w:rsidRPr="001F6074">
        <w:rPr>
          <w:rFonts w:eastAsia="SimSun"/>
        </w:rPr>
        <w:t xml:space="preserve">600 MHz </w:t>
      </w:r>
      <w:r w:rsidR="00322DCA" w:rsidRPr="001F6074">
        <w:rPr>
          <w:rFonts w:eastAsia="SimSun"/>
        </w:rPr>
        <w:t>está atribuida al servicio móvil a título primario y se ha identificado para las IMT.</w:t>
      </w:r>
      <w:r w:rsidR="009B3E65" w:rsidRPr="001F6074">
        <w:rPr>
          <w:rFonts w:eastAsia="SimSun"/>
        </w:rPr>
        <w:t xml:space="preserve"> </w:t>
      </w:r>
      <w:r w:rsidR="00322DCA" w:rsidRPr="001F6074">
        <w:rPr>
          <w:rFonts w:eastAsia="SimSun"/>
        </w:rPr>
        <w:t xml:space="preserve">También se ha identificado la banda de frecuencias </w:t>
      </w:r>
      <w:r w:rsidR="009B3E65" w:rsidRPr="001F6074">
        <w:rPr>
          <w:rFonts w:eastAsia="SimSun"/>
        </w:rPr>
        <w:t>3</w:t>
      </w:r>
      <w:r w:rsidRPr="001F6074">
        <w:rPr>
          <w:rFonts w:eastAsia="SimSun"/>
        </w:rPr>
        <w:t> 300</w:t>
      </w:r>
      <w:r w:rsidRPr="001F6074">
        <w:rPr>
          <w:rFonts w:eastAsia="SimSun"/>
        </w:rPr>
        <w:noBreakHyphen/>
      </w:r>
      <w:r w:rsidR="009B3E65" w:rsidRPr="001F6074">
        <w:rPr>
          <w:rFonts w:eastAsia="SimSun"/>
        </w:rPr>
        <w:t>3</w:t>
      </w:r>
      <w:r w:rsidRPr="001F6074">
        <w:rPr>
          <w:rFonts w:eastAsia="SimSun"/>
        </w:rPr>
        <w:t> </w:t>
      </w:r>
      <w:r w:rsidR="009B3E65" w:rsidRPr="001F6074">
        <w:rPr>
          <w:rFonts w:eastAsia="SimSun"/>
        </w:rPr>
        <w:t xml:space="preserve">400 MHz </w:t>
      </w:r>
      <w:r w:rsidR="00322DCA" w:rsidRPr="001F6074">
        <w:rPr>
          <w:rFonts w:eastAsia="SimSun"/>
        </w:rPr>
        <w:t>mediante una nota</w:t>
      </w:r>
      <w:r w:rsidRPr="001F6074">
        <w:rPr>
          <w:rFonts w:eastAsia="SimSun"/>
        </w:rPr>
        <w:t xml:space="preserve"> aplicable a numerosos países africanos</w:t>
      </w:r>
      <w:r w:rsidR="00322DCA" w:rsidRPr="001F6074">
        <w:rPr>
          <w:rFonts w:eastAsia="SimSun"/>
        </w:rPr>
        <w:t xml:space="preserve">, pero bajo la condición de no generar interferencia, ni exigir protección de, los sistemas de radiodeterminación </w:t>
      </w:r>
      <w:r w:rsidR="009B3E65" w:rsidRPr="001F6074">
        <w:rPr>
          <w:rFonts w:eastAsia="SimSun"/>
        </w:rPr>
        <w:t>(</w:t>
      </w:r>
      <w:r w:rsidR="00322DCA" w:rsidRPr="001F6074">
        <w:rPr>
          <w:rFonts w:eastAsia="SimSun"/>
        </w:rPr>
        <w:t>número</w:t>
      </w:r>
      <w:r w:rsidR="009B3E65" w:rsidRPr="001F6074">
        <w:rPr>
          <w:rFonts w:eastAsia="SimSun"/>
        </w:rPr>
        <w:t xml:space="preserve"> </w:t>
      </w:r>
      <w:r w:rsidR="009B3E65" w:rsidRPr="001F6074">
        <w:rPr>
          <w:rFonts w:eastAsia="SimSun"/>
          <w:b/>
          <w:bCs/>
        </w:rPr>
        <w:t>5.429B</w:t>
      </w:r>
      <w:r w:rsidR="009B3E65" w:rsidRPr="001F6074">
        <w:rPr>
          <w:rFonts w:eastAsia="SimSun"/>
        </w:rPr>
        <w:t>).</w:t>
      </w:r>
    </w:p>
    <w:p w14:paraId="4F7AE3D5" w14:textId="003FE423" w:rsidR="009B3E65" w:rsidRPr="001F6074" w:rsidRDefault="00322DCA" w:rsidP="001F6074">
      <w:pPr>
        <w:pStyle w:val="Headingb"/>
        <w:rPr>
          <w:rFonts w:eastAsia="SimSun"/>
        </w:rPr>
      </w:pPr>
      <w:r w:rsidRPr="001F6074">
        <w:rPr>
          <w:rFonts w:eastAsia="SimSun"/>
        </w:rPr>
        <w:t>Necesidades de espectro para</w:t>
      </w:r>
      <w:r w:rsidR="0095408C" w:rsidRPr="001F6074">
        <w:rPr>
          <w:rFonts w:eastAsia="SimSun"/>
        </w:rPr>
        <w:t xml:space="preserve"> las</w:t>
      </w:r>
      <w:r w:rsidR="009B3E65" w:rsidRPr="001F6074">
        <w:rPr>
          <w:rFonts w:eastAsia="SimSun"/>
        </w:rPr>
        <w:t xml:space="preserve"> IMT </w:t>
      </w:r>
      <w:r w:rsidRPr="001F6074">
        <w:rPr>
          <w:rFonts w:eastAsia="SimSun"/>
        </w:rPr>
        <w:t xml:space="preserve">en la banda </w:t>
      </w:r>
      <w:r w:rsidR="009B3E65" w:rsidRPr="001F6074">
        <w:rPr>
          <w:rFonts w:eastAsia="SimSun"/>
        </w:rPr>
        <w:t>3</w:t>
      </w:r>
      <w:r w:rsidR="00C74D08" w:rsidRPr="001F6074">
        <w:rPr>
          <w:rFonts w:eastAsia="SimSun"/>
        </w:rPr>
        <w:t> </w:t>
      </w:r>
      <w:r w:rsidR="009B3E65" w:rsidRPr="001F6074">
        <w:rPr>
          <w:rFonts w:eastAsia="SimSun"/>
        </w:rPr>
        <w:t>300</w:t>
      </w:r>
      <w:r w:rsidR="00C74D08" w:rsidRPr="001F6074">
        <w:rPr>
          <w:rFonts w:eastAsia="SimSun"/>
        </w:rPr>
        <w:noBreakHyphen/>
      </w:r>
      <w:r w:rsidR="009B3E65" w:rsidRPr="001F6074">
        <w:rPr>
          <w:rFonts w:eastAsia="SimSun"/>
        </w:rPr>
        <w:t>3</w:t>
      </w:r>
      <w:r w:rsidR="00C74D08" w:rsidRPr="001F6074">
        <w:rPr>
          <w:rFonts w:eastAsia="SimSun"/>
        </w:rPr>
        <w:t xml:space="preserve"> </w:t>
      </w:r>
      <w:r w:rsidR="009B3E65" w:rsidRPr="001F6074">
        <w:rPr>
          <w:rFonts w:eastAsia="SimSun"/>
        </w:rPr>
        <w:t xml:space="preserve">800 MHz </w:t>
      </w:r>
      <w:r w:rsidRPr="001F6074">
        <w:rPr>
          <w:rFonts w:eastAsia="SimSun"/>
        </w:rPr>
        <w:t>e</w:t>
      </w:r>
      <w:r w:rsidR="009B3E65" w:rsidRPr="001F6074">
        <w:rPr>
          <w:rFonts w:eastAsia="SimSun"/>
        </w:rPr>
        <w:t xml:space="preserve">n </w:t>
      </w:r>
      <w:r w:rsidRPr="001F6074">
        <w:rPr>
          <w:rFonts w:eastAsia="SimSun"/>
        </w:rPr>
        <w:t>Á</w:t>
      </w:r>
      <w:r w:rsidR="009B3E65" w:rsidRPr="001F6074">
        <w:rPr>
          <w:rFonts w:eastAsia="SimSun"/>
        </w:rPr>
        <w:t>frica</w:t>
      </w:r>
    </w:p>
    <w:p w14:paraId="4673259B" w14:textId="712061DA" w:rsidR="00322DCA" w:rsidRPr="001F6074" w:rsidRDefault="00597D13" w:rsidP="001F6074">
      <w:pPr>
        <w:rPr>
          <w:rFonts w:eastAsia="SimSun"/>
        </w:rPr>
      </w:pPr>
      <w:r w:rsidRPr="001F6074">
        <w:rPr>
          <w:rFonts w:eastAsia="SimSun"/>
        </w:rPr>
        <w:t xml:space="preserve">Existe el acuerdo entre organismos de </w:t>
      </w:r>
      <w:r w:rsidR="00D15D6D" w:rsidRPr="001F6074">
        <w:rPr>
          <w:rFonts w:eastAsia="SimSun"/>
        </w:rPr>
        <w:t>reglamentación</w:t>
      </w:r>
      <w:r w:rsidRPr="001F6074">
        <w:rPr>
          <w:rFonts w:eastAsia="SimSun"/>
        </w:rPr>
        <w:t xml:space="preserve">, operadores y vendedores de que es recomendable </w:t>
      </w:r>
      <w:r w:rsidR="00C74D08" w:rsidRPr="001F6074">
        <w:rPr>
          <w:rFonts w:eastAsia="SimSun"/>
        </w:rPr>
        <w:t xml:space="preserve">disponer </w:t>
      </w:r>
      <w:r w:rsidRPr="001F6074">
        <w:rPr>
          <w:rFonts w:eastAsia="SimSun"/>
        </w:rPr>
        <w:t>de un bloque continuo de al menos 80</w:t>
      </w:r>
      <w:r w:rsidR="007D6D11">
        <w:rPr>
          <w:rFonts w:eastAsia="SimSun"/>
        </w:rPr>
        <w:t xml:space="preserve"> MHz</w:t>
      </w:r>
      <w:r w:rsidRPr="001F6074">
        <w:rPr>
          <w:rFonts w:eastAsia="SimSun"/>
        </w:rPr>
        <w:t xml:space="preserve"> </w:t>
      </w:r>
      <w:r w:rsidR="007D6D11">
        <w:rPr>
          <w:rFonts w:eastAsia="SimSun"/>
        </w:rPr>
        <w:t>o</w:t>
      </w:r>
      <w:r w:rsidR="001B4C91">
        <w:rPr>
          <w:rFonts w:eastAsia="SimSun"/>
        </w:rPr>
        <w:t xml:space="preserve"> 100 </w:t>
      </w:r>
      <w:r w:rsidRPr="001F6074">
        <w:rPr>
          <w:rFonts w:eastAsia="SimSun"/>
        </w:rPr>
        <w:t xml:space="preserve">MHz por operador en la banda de frecuencias 3 300-4 200 MHz para su uso por las IMT-2020 y </w:t>
      </w:r>
      <w:r w:rsidR="00D15D6D" w:rsidRPr="001F6074">
        <w:rPr>
          <w:rFonts w:eastAsia="SimSun"/>
        </w:rPr>
        <w:t xml:space="preserve">poder </w:t>
      </w:r>
      <w:r w:rsidR="0095408C" w:rsidRPr="001F6074">
        <w:rPr>
          <w:rFonts w:eastAsia="SimSun"/>
        </w:rPr>
        <w:t xml:space="preserve">así </w:t>
      </w:r>
      <w:r w:rsidRPr="001F6074">
        <w:rPr>
          <w:rFonts w:eastAsia="SimSun"/>
        </w:rPr>
        <w:t>obtener los máximos beneficios posibles de las tecnologías IMT-2020.</w:t>
      </w:r>
    </w:p>
    <w:p w14:paraId="61C768A0" w14:textId="7FFADEF8" w:rsidR="00E44B51" w:rsidRPr="001F6074" w:rsidRDefault="00597D13" w:rsidP="001F6074">
      <w:pPr>
        <w:rPr>
          <w:rFonts w:eastAsia="SimSun"/>
        </w:rPr>
      </w:pPr>
      <w:r w:rsidRPr="001F6074">
        <w:rPr>
          <w:rFonts w:eastAsia="SimSun"/>
        </w:rPr>
        <w:t>No obstante, este objetivo puede ser inalcanzable en muchos países africanos debido a la cantidad limitada de espectro identificad</w:t>
      </w:r>
      <w:r w:rsidR="0095408C" w:rsidRPr="001F6074">
        <w:rPr>
          <w:rFonts w:eastAsia="SimSun"/>
        </w:rPr>
        <w:t>o</w:t>
      </w:r>
      <w:r w:rsidRPr="001F6074">
        <w:rPr>
          <w:rFonts w:eastAsia="SimSun"/>
        </w:rPr>
        <w:t xml:space="preserve"> para las IMT y </w:t>
      </w:r>
      <w:r w:rsidR="00C74D08" w:rsidRPr="001F6074">
        <w:rPr>
          <w:rFonts w:eastAsia="SimSun"/>
        </w:rPr>
        <w:t xml:space="preserve">las limitaciones </w:t>
      </w:r>
      <w:r w:rsidR="00990837" w:rsidRPr="001F6074">
        <w:rPr>
          <w:rFonts w:eastAsia="SimSun"/>
        </w:rPr>
        <w:t>existentes en algunos casos en el uso del espectro debido a</w:t>
      </w:r>
      <w:r w:rsidR="00E44B51" w:rsidRPr="001F6074">
        <w:rPr>
          <w:rFonts w:eastAsia="SimSun"/>
        </w:rPr>
        <w:t xml:space="preserve"> </w:t>
      </w:r>
      <w:r w:rsidR="00D15D6D" w:rsidRPr="001F6074">
        <w:rPr>
          <w:rFonts w:eastAsia="SimSun"/>
        </w:rPr>
        <w:t>los</w:t>
      </w:r>
      <w:r w:rsidR="00E44B51" w:rsidRPr="001F6074">
        <w:rPr>
          <w:rFonts w:eastAsia="SimSun"/>
        </w:rPr>
        <w:t xml:space="preserve"> servicios preexistentes. A</w:t>
      </w:r>
      <w:r w:rsidR="00D15D6D" w:rsidRPr="001F6074">
        <w:rPr>
          <w:rFonts w:eastAsia="SimSun"/>
        </w:rPr>
        <w:t>demás, a</w:t>
      </w:r>
      <w:r w:rsidR="00E44B51" w:rsidRPr="001F6074">
        <w:rPr>
          <w:rFonts w:eastAsia="SimSun"/>
        </w:rPr>
        <w:t xml:space="preserve">mpliar el uso </w:t>
      </w:r>
      <w:r w:rsidR="00D15D6D" w:rsidRPr="001F6074">
        <w:rPr>
          <w:rFonts w:eastAsia="SimSun"/>
        </w:rPr>
        <w:t>de espectro para</w:t>
      </w:r>
      <w:r w:rsidR="00E44B51" w:rsidRPr="001F6074">
        <w:rPr>
          <w:rFonts w:eastAsia="SimSun"/>
        </w:rPr>
        <w:t xml:space="preserve"> las IMT fuera de las banda</w:t>
      </w:r>
      <w:r w:rsidR="0095408C" w:rsidRPr="001F6074">
        <w:rPr>
          <w:rFonts w:eastAsia="SimSun"/>
        </w:rPr>
        <w:t>s</w:t>
      </w:r>
      <w:r w:rsidR="00E44B51" w:rsidRPr="001F6074">
        <w:rPr>
          <w:rFonts w:eastAsia="SimSun"/>
        </w:rPr>
        <w:t xml:space="preserve"> identificadas no es actualmente posible en África. A diferencia de otras regiones o países, los países africanos </w:t>
      </w:r>
      <w:r w:rsidR="00990837" w:rsidRPr="001F6074">
        <w:rPr>
          <w:rFonts w:eastAsia="SimSun"/>
        </w:rPr>
        <w:t xml:space="preserve">utilizan esencialmente los mecanismos de </w:t>
      </w:r>
      <w:r w:rsidR="00E44B51" w:rsidRPr="001F6074">
        <w:rPr>
          <w:rFonts w:eastAsia="SimSun"/>
        </w:rPr>
        <w:t xml:space="preserve">armonización </w:t>
      </w:r>
      <w:r w:rsidR="00990837" w:rsidRPr="001F6074">
        <w:rPr>
          <w:rFonts w:eastAsia="SimSun"/>
        </w:rPr>
        <w:t>de</w:t>
      </w:r>
      <w:r w:rsidR="00E44B51" w:rsidRPr="001F6074">
        <w:rPr>
          <w:rFonts w:eastAsia="SimSun"/>
        </w:rPr>
        <w:t xml:space="preserve"> la UIT a través del Reglamento de Radiocomunicaciones y de los Informes y Recomendaciones aplicables. En consecuencia, los países africanos no aprobarían una nueva atribución de una banda a un servicio salvo que haya sido incorporado en el Reglamento de Radiocomunicaciones de la UIT.</w:t>
      </w:r>
      <w:r w:rsidR="00990837" w:rsidRPr="001F6074">
        <w:rPr>
          <w:rFonts w:eastAsia="SimSun"/>
        </w:rPr>
        <w:t xml:space="preserve"> </w:t>
      </w:r>
    </w:p>
    <w:p w14:paraId="4A768855" w14:textId="7AADFC6C" w:rsidR="00322DCA" w:rsidRPr="001F6074" w:rsidRDefault="00E44B51" w:rsidP="001F6074">
      <w:pPr>
        <w:rPr>
          <w:rFonts w:eastAsia="SimSun"/>
        </w:rPr>
      </w:pPr>
      <w:r w:rsidRPr="001F6074">
        <w:rPr>
          <w:rFonts w:eastAsia="SimSun"/>
        </w:rPr>
        <w:t>Hay que reconocer que muchos países africanos siguen basándose en la conectividad por satélite en la banda C (3 600-4 200 MHz) para cubrir zonas que las redes terrenales no pueden atender en condiciones asequibles. Por lo tanto, cada país puede tener opiniones diferentes sobre cu</w:t>
      </w:r>
      <w:r w:rsidR="00185A0E" w:rsidRPr="001F6074">
        <w:rPr>
          <w:rFonts w:eastAsia="SimSun"/>
        </w:rPr>
        <w:t>á</w:t>
      </w:r>
      <w:r w:rsidRPr="001F6074">
        <w:rPr>
          <w:rFonts w:eastAsia="SimSun"/>
        </w:rPr>
        <w:t>l de estos servicios (SFS o</w:t>
      </w:r>
      <w:r w:rsidR="00185A0E" w:rsidRPr="001F6074">
        <w:rPr>
          <w:rFonts w:eastAsia="SimSun"/>
        </w:rPr>
        <w:t xml:space="preserve"> IMT) ofrece</w:t>
      </w:r>
      <w:r w:rsidRPr="001F6074">
        <w:rPr>
          <w:rFonts w:eastAsia="SimSun"/>
        </w:rPr>
        <w:t xml:space="preserve"> </w:t>
      </w:r>
      <w:r w:rsidR="00185A0E" w:rsidRPr="001F6074">
        <w:rPr>
          <w:rFonts w:eastAsia="SimSun"/>
        </w:rPr>
        <w:t>más</w:t>
      </w:r>
      <w:r w:rsidRPr="001F6074">
        <w:rPr>
          <w:rFonts w:eastAsia="SimSun"/>
        </w:rPr>
        <w:t xml:space="preserve"> beneficios a sus ciudadanos</w:t>
      </w:r>
      <w:r w:rsidR="00185A0E" w:rsidRPr="001F6074">
        <w:rPr>
          <w:rFonts w:eastAsia="SimSun"/>
        </w:rPr>
        <w:t xml:space="preserve"> y, </w:t>
      </w:r>
      <w:r w:rsidRPr="001F6074">
        <w:rPr>
          <w:rFonts w:eastAsia="SimSun"/>
        </w:rPr>
        <w:t>por</w:t>
      </w:r>
      <w:r w:rsidR="00185A0E" w:rsidRPr="001F6074">
        <w:rPr>
          <w:rFonts w:eastAsia="SimSun"/>
        </w:rPr>
        <w:t xml:space="preserve"> </w:t>
      </w:r>
      <w:r w:rsidRPr="001F6074">
        <w:rPr>
          <w:rFonts w:eastAsia="SimSun"/>
        </w:rPr>
        <w:t xml:space="preserve">lo tanto, </w:t>
      </w:r>
      <w:r w:rsidR="00990837" w:rsidRPr="001F6074">
        <w:rPr>
          <w:rFonts w:eastAsia="SimSun"/>
        </w:rPr>
        <w:t xml:space="preserve">cuál es la </w:t>
      </w:r>
      <w:r w:rsidR="00185A0E" w:rsidRPr="001F6074">
        <w:rPr>
          <w:rFonts w:eastAsia="SimSun"/>
        </w:rPr>
        <w:t xml:space="preserve">cantidad de </w:t>
      </w:r>
      <w:r w:rsidRPr="001F6074">
        <w:rPr>
          <w:rFonts w:eastAsia="SimSun"/>
        </w:rPr>
        <w:t xml:space="preserve">espectro </w:t>
      </w:r>
      <w:r w:rsidR="001B4C91">
        <w:rPr>
          <w:rFonts w:eastAsia="SimSun"/>
        </w:rPr>
        <w:t xml:space="preserve">que </w:t>
      </w:r>
      <w:r w:rsidRPr="001F6074">
        <w:rPr>
          <w:rFonts w:eastAsia="SimSun"/>
        </w:rPr>
        <w:t>debe</w:t>
      </w:r>
      <w:r w:rsidR="00990837" w:rsidRPr="001F6074">
        <w:rPr>
          <w:rFonts w:eastAsia="SimSun"/>
        </w:rPr>
        <w:t>n dedicar</w:t>
      </w:r>
      <w:r w:rsidRPr="001F6074">
        <w:rPr>
          <w:rFonts w:eastAsia="SimSun"/>
        </w:rPr>
        <w:t xml:space="preserve"> en</w:t>
      </w:r>
      <w:r w:rsidR="00185A0E" w:rsidRPr="001F6074">
        <w:rPr>
          <w:rFonts w:eastAsia="SimSun"/>
        </w:rPr>
        <w:t xml:space="preserve"> </w:t>
      </w:r>
      <w:r w:rsidRPr="001F6074">
        <w:rPr>
          <w:rFonts w:eastAsia="SimSun"/>
        </w:rPr>
        <w:t xml:space="preserve">esa banda </w:t>
      </w:r>
      <w:r w:rsidR="0095408C" w:rsidRPr="001F6074">
        <w:rPr>
          <w:rFonts w:eastAsia="SimSun"/>
        </w:rPr>
        <w:t xml:space="preserve">a </w:t>
      </w:r>
      <w:r w:rsidRPr="001F6074">
        <w:rPr>
          <w:rFonts w:eastAsia="SimSun"/>
        </w:rPr>
        <w:t>cada uno de ellos. Además, los países pueden considerar que el uso m</w:t>
      </w:r>
      <w:r w:rsidR="00185A0E" w:rsidRPr="001F6074">
        <w:rPr>
          <w:rFonts w:eastAsia="SimSun"/>
        </w:rPr>
        <w:t>á</w:t>
      </w:r>
      <w:r w:rsidRPr="001F6074">
        <w:rPr>
          <w:rFonts w:eastAsia="SimSun"/>
        </w:rPr>
        <w:t>s ef</w:t>
      </w:r>
      <w:r w:rsidR="00185A0E" w:rsidRPr="001F6074">
        <w:rPr>
          <w:rFonts w:eastAsia="SimSun"/>
        </w:rPr>
        <w:t xml:space="preserve">iciente </w:t>
      </w:r>
      <w:r w:rsidRPr="001F6074">
        <w:rPr>
          <w:rFonts w:eastAsia="SimSun"/>
        </w:rPr>
        <w:t xml:space="preserve">de la banda es aquel en el que </w:t>
      </w:r>
      <w:r w:rsidR="00185A0E" w:rsidRPr="001F6074">
        <w:rPr>
          <w:rFonts w:eastAsia="SimSun"/>
        </w:rPr>
        <w:t xml:space="preserve">un servicio se despliega en determinadas zonas geográficas (por ejemplo, IMT en zonas urbanas) mientras </w:t>
      </w:r>
      <w:r w:rsidR="00990837" w:rsidRPr="001F6074">
        <w:rPr>
          <w:rFonts w:eastAsia="SimSun"/>
        </w:rPr>
        <w:t>el otro</w:t>
      </w:r>
      <w:r w:rsidR="00185A0E" w:rsidRPr="001F6074">
        <w:rPr>
          <w:rFonts w:eastAsia="SimSun"/>
        </w:rPr>
        <w:t xml:space="preserve"> se mantiene en zonas </w:t>
      </w:r>
      <w:r w:rsidR="00990837" w:rsidRPr="001F6074">
        <w:rPr>
          <w:rFonts w:eastAsia="SimSun"/>
        </w:rPr>
        <w:t>diferentes</w:t>
      </w:r>
      <w:r w:rsidR="00185A0E" w:rsidRPr="001F6074">
        <w:rPr>
          <w:rFonts w:eastAsia="SimSun"/>
        </w:rPr>
        <w:t xml:space="preserve"> (servicios de satélite en zonas rurales). </w:t>
      </w:r>
    </w:p>
    <w:p w14:paraId="6ECAB29C" w14:textId="079E3F6E" w:rsidR="00597D13" w:rsidRPr="001F6074" w:rsidRDefault="00185A0E" w:rsidP="001F6074">
      <w:pPr>
        <w:rPr>
          <w:rFonts w:eastAsia="SimSun"/>
        </w:rPr>
      </w:pPr>
      <w:r w:rsidRPr="001F6074">
        <w:rPr>
          <w:rFonts w:eastAsia="SimSun"/>
        </w:rPr>
        <w:t xml:space="preserve">En conclusión, es necesario </w:t>
      </w:r>
      <w:r w:rsidR="00990837" w:rsidRPr="001F6074">
        <w:rPr>
          <w:rFonts w:eastAsia="SimSun"/>
        </w:rPr>
        <w:t xml:space="preserve">elevar a </w:t>
      </w:r>
      <w:r w:rsidRPr="001F6074">
        <w:rPr>
          <w:rFonts w:eastAsia="SimSun"/>
        </w:rPr>
        <w:t xml:space="preserve">título primario </w:t>
      </w:r>
      <w:r w:rsidR="00990837" w:rsidRPr="001F6074">
        <w:rPr>
          <w:rFonts w:eastAsia="SimSun"/>
        </w:rPr>
        <w:t>la categoría de</w:t>
      </w:r>
      <w:r w:rsidRPr="001F6074">
        <w:rPr>
          <w:rFonts w:eastAsia="SimSun"/>
        </w:rPr>
        <w:t>l servicio móvil en la banda 3 600-3 800 MHz en la Región 1 y añadir una identificación para la</w:t>
      </w:r>
      <w:r w:rsidR="00990837" w:rsidRPr="001F6074">
        <w:rPr>
          <w:rFonts w:eastAsia="SimSun"/>
        </w:rPr>
        <w:t>s</w:t>
      </w:r>
      <w:r w:rsidRPr="001F6074">
        <w:rPr>
          <w:rFonts w:eastAsia="SimSun"/>
        </w:rPr>
        <w:t xml:space="preserve"> IMT en esa banda de frecuencias. Ambas son condiciones previas necesarias para que los países africanos puedan ampliar </w:t>
      </w:r>
      <w:r w:rsidR="0095408C" w:rsidRPr="001F6074">
        <w:rPr>
          <w:rFonts w:eastAsia="SimSun"/>
        </w:rPr>
        <w:t xml:space="preserve">el uso de </w:t>
      </w:r>
      <w:r w:rsidRPr="001F6074">
        <w:rPr>
          <w:rFonts w:eastAsia="SimSun"/>
        </w:rPr>
        <w:t xml:space="preserve">las IMT por encima de 3 600 MHz. También es necesario realizar estudios de coexistencia para el </w:t>
      </w:r>
      <w:r w:rsidR="0095408C" w:rsidRPr="001F6074">
        <w:rPr>
          <w:rFonts w:eastAsia="SimSun"/>
        </w:rPr>
        <w:t>caso</w:t>
      </w:r>
      <w:r w:rsidRPr="001F6074">
        <w:rPr>
          <w:rFonts w:eastAsia="SimSun"/>
        </w:rPr>
        <w:t xml:space="preserve"> de uso compartido entre las IMT y el SFS, utilizando</w:t>
      </w:r>
      <w:r w:rsidR="0095408C" w:rsidRPr="001F6074">
        <w:rPr>
          <w:rFonts w:eastAsia="SimSun"/>
        </w:rPr>
        <w:t xml:space="preserve"> las</w:t>
      </w:r>
      <w:r w:rsidRPr="001F6074">
        <w:rPr>
          <w:rFonts w:eastAsia="SimSun"/>
        </w:rPr>
        <w:t xml:space="preserve"> especificaciones actualizadas </w:t>
      </w:r>
      <w:r w:rsidR="003C5D55" w:rsidRPr="001F6074">
        <w:rPr>
          <w:rFonts w:eastAsia="SimSun"/>
        </w:rPr>
        <w:t>de</w:t>
      </w:r>
      <w:r w:rsidR="00990837" w:rsidRPr="001F6074">
        <w:rPr>
          <w:rFonts w:eastAsia="SimSun"/>
        </w:rPr>
        <w:t xml:space="preserve"> las IMT-</w:t>
      </w:r>
      <w:r w:rsidRPr="001F6074">
        <w:rPr>
          <w:rFonts w:eastAsia="SimSun"/>
        </w:rPr>
        <w:t xml:space="preserve">2020 y los modelos de propagación. Dichos estudios deben considerar las condiciones </w:t>
      </w:r>
      <w:r w:rsidR="003C5D55" w:rsidRPr="001F6074">
        <w:rPr>
          <w:rFonts w:eastAsia="SimSun"/>
        </w:rPr>
        <w:t xml:space="preserve">de </w:t>
      </w:r>
      <w:r w:rsidRPr="001F6074">
        <w:rPr>
          <w:rFonts w:eastAsia="SimSun"/>
        </w:rPr>
        <w:t>coexi</w:t>
      </w:r>
      <w:r w:rsidR="003C5D55" w:rsidRPr="001F6074">
        <w:rPr>
          <w:rFonts w:eastAsia="SimSun"/>
        </w:rPr>
        <w:t>s</w:t>
      </w:r>
      <w:r w:rsidRPr="001F6074">
        <w:rPr>
          <w:rFonts w:eastAsia="SimSun"/>
        </w:rPr>
        <w:t>tencia en</w:t>
      </w:r>
      <w:r w:rsidR="003C5D55" w:rsidRPr="001F6074">
        <w:rPr>
          <w:rFonts w:eastAsia="SimSun"/>
        </w:rPr>
        <w:t>tre</w:t>
      </w:r>
      <w:r w:rsidRPr="001F6074">
        <w:rPr>
          <w:rFonts w:eastAsia="SimSun"/>
        </w:rPr>
        <w:t xml:space="preserve"> canales adyacentes, en particular</w:t>
      </w:r>
      <w:r w:rsidR="003C5D55" w:rsidRPr="001F6074">
        <w:rPr>
          <w:rFonts w:eastAsia="SimSun"/>
        </w:rPr>
        <w:t xml:space="preserve">, </w:t>
      </w:r>
      <w:r w:rsidRPr="001F6074">
        <w:rPr>
          <w:rFonts w:eastAsia="SimSun"/>
        </w:rPr>
        <w:t xml:space="preserve">cuando </w:t>
      </w:r>
      <w:r w:rsidR="00990837" w:rsidRPr="001F6074">
        <w:rPr>
          <w:rFonts w:eastAsia="SimSun"/>
        </w:rPr>
        <w:t xml:space="preserve">el límite entre </w:t>
      </w:r>
      <w:r w:rsidR="003C5D55" w:rsidRPr="001F6074">
        <w:rPr>
          <w:rFonts w:eastAsia="SimSun"/>
        </w:rPr>
        <w:t xml:space="preserve">frecuencias </w:t>
      </w:r>
      <w:r w:rsidR="00990837" w:rsidRPr="001F6074">
        <w:rPr>
          <w:rFonts w:eastAsia="SimSun"/>
        </w:rPr>
        <w:t xml:space="preserve">de las </w:t>
      </w:r>
      <w:r w:rsidR="0095408C" w:rsidRPr="001F6074">
        <w:rPr>
          <w:rFonts w:eastAsia="SimSun"/>
        </w:rPr>
        <w:t>atribuciones pueda</w:t>
      </w:r>
      <w:r w:rsidR="003C5D55" w:rsidRPr="001F6074">
        <w:rPr>
          <w:rFonts w:eastAsia="SimSun"/>
        </w:rPr>
        <w:t xml:space="preserve"> ser decidido </w:t>
      </w:r>
      <w:r w:rsidRPr="001F6074">
        <w:rPr>
          <w:rFonts w:eastAsia="SimSun"/>
        </w:rPr>
        <w:t xml:space="preserve">o </w:t>
      </w:r>
      <w:r w:rsidR="003C5D55" w:rsidRPr="001F6074">
        <w:rPr>
          <w:rFonts w:eastAsia="SimSun"/>
        </w:rPr>
        <w:t xml:space="preserve">establecido </w:t>
      </w:r>
      <w:r w:rsidRPr="001F6074">
        <w:rPr>
          <w:rFonts w:eastAsia="SimSun"/>
        </w:rPr>
        <w:t>a nive</w:t>
      </w:r>
      <w:r w:rsidR="003C5D55" w:rsidRPr="001F6074">
        <w:rPr>
          <w:rFonts w:eastAsia="SimSun"/>
        </w:rPr>
        <w:t xml:space="preserve">l </w:t>
      </w:r>
      <w:r w:rsidRPr="001F6074">
        <w:rPr>
          <w:rFonts w:eastAsia="SimSun"/>
        </w:rPr>
        <w:t xml:space="preserve">nacional. </w:t>
      </w:r>
      <w:r w:rsidR="003C5D55" w:rsidRPr="001F6074">
        <w:rPr>
          <w:rFonts w:eastAsia="SimSun"/>
        </w:rPr>
        <w:t xml:space="preserve">Los estudios también deben considerar la coexistencia </w:t>
      </w:r>
      <w:r w:rsidR="0095408C" w:rsidRPr="001F6074">
        <w:rPr>
          <w:rFonts w:eastAsia="SimSun"/>
        </w:rPr>
        <w:t>en el mismo canal</w:t>
      </w:r>
      <w:r w:rsidR="003C5D55" w:rsidRPr="001F6074">
        <w:rPr>
          <w:rFonts w:eastAsia="SimSun"/>
        </w:rPr>
        <w:t xml:space="preserve"> y tener en cuenta las novedades reglamentarias más recientes </w:t>
      </w:r>
      <w:r w:rsidR="0095408C" w:rsidRPr="001F6074">
        <w:rPr>
          <w:rFonts w:eastAsia="SimSun"/>
        </w:rPr>
        <w:t>al</w:t>
      </w:r>
      <w:r w:rsidR="003C5D55" w:rsidRPr="001F6074">
        <w:rPr>
          <w:rFonts w:eastAsia="SimSun"/>
        </w:rPr>
        <w:t xml:space="preserve"> respecto.</w:t>
      </w:r>
    </w:p>
    <w:p w14:paraId="18399B75" w14:textId="38CEF7A8" w:rsidR="009B3E65" w:rsidRPr="001F6074" w:rsidRDefault="009B3E65" w:rsidP="001F6074">
      <w:pPr>
        <w:pStyle w:val="Headingb"/>
        <w:rPr>
          <w:rFonts w:eastAsia="SimSun"/>
        </w:rPr>
      </w:pPr>
      <w:r w:rsidRPr="001F6074">
        <w:rPr>
          <w:rFonts w:eastAsia="SimSun"/>
        </w:rPr>
        <w:t>Prop</w:t>
      </w:r>
      <w:r w:rsidR="003C5D55" w:rsidRPr="001F6074">
        <w:rPr>
          <w:rFonts w:eastAsia="SimSun"/>
        </w:rPr>
        <w:t>uesta para la CMR</w:t>
      </w:r>
      <w:r w:rsidR="003C5D55" w:rsidRPr="001F6074">
        <w:rPr>
          <w:i/>
          <w:iCs/>
        </w:rPr>
        <w:t xml:space="preserve"> </w:t>
      </w:r>
      <w:r w:rsidRPr="001F6074">
        <w:rPr>
          <w:i/>
          <w:iCs/>
        </w:rPr>
        <w:noBreakHyphen/>
      </w:r>
      <w:r w:rsidRPr="001F6074">
        <w:rPr>
          <w:rFonts w:eastAsia="SimSun"/>
        </w:rPr>
        <w:t>19</w:t>
      </w:r>
    </w:p>
    <w:p w14:paraId="7A9EC9EE" w14:textId="4558E0E6" w:rsidR="003C5D55" w:rsidRPr="001F6074" w:rsidRDefault="009B3E65" w:rsidP="001F6074">
      <w:pPr>
        <w:pStyle w:val="enumlev1"/>
        <w:rPr>
          <w:rFonts w:eastAsia="SimSun"/>
        </w:rPr>
      </w:pPr>
      <w:r w:rsidRPr="001F6074">
        <w:rPr>
          <w:rFonts w:eastAsia="SimSun"/>
        </w:rPr>
        <w:t>•</w:t>
      </w:r>
      <w:r w:rsidRPr="001F6074">
        <w:rPr>
          <w:rFonts w:eastAsia="SimSun"/>
        </w:rPr>
        <w:tab/>
      </w:r>
      <w:r w:rsidR="003C5D55" w:rsidRPr="001F6074">
        <w:rPr>
          <w:rFonts w:eastAsia="SimSun"/>
        </w:rPr>
        <w:t xml:space="preserve">Acordar una nueva Resolución de la CMR que solicite </w:t>
      </w:r>
      <w:r w:rsidR="0095408C" w:rsidRPr="001F6074">
        <w:rPr>
          <w:rFonts w:eastAsia="SimSun"/>
        </w:rPr>
        <w:t>al</w:t>
      </w:r>
      <w:r w:rsidR="003C5D55" w:rsidRPr="001F6074">
        <w:rPr>
          <w:rFonts w:eastAsia="SimSun"/>
        </w:rPr>
        <w:t xml:space="preserve"> UIT-R estudi</w:t>
      </w:r>
      <w:r w:rsidR="0095408C" w:rsidRPr="001F6074">
        <w:rPr>
          <w:rFonts w:eastAsia="SimSun"/>
        </w:rPr>
        <w:t>ar</w:t>
      </w:r>
      <w:r w:rsidR="003C5D55" w:rsidRPr="001F6074">
        <w:rPr>
          <w:rFonts w:eastAsia="SimSun"/>
        </w:rPr>
        <w:t xml:space="preserve"> la coexistencia </w:t>
      </w:r>
      <w:r w:rsidR="0095408C" w:rsidRPr="001F6074">
        <w:rPr>
          <w:rFonts w:eastAsia="SimSun"/>
        </w:rPr>
        <w:t>entre</w:t>
      </w:r>
      <w:r w:rsidR="003C5D55" w:rsidRPr="001F6074">
        <w:rPr>
          <w:rFonts w:eastAsia="SimSun"/>
        </w:rPr>
        <w:t xml:space="preserve"> los sistemas IMT-2020 </w:t>
      </w:r>
      <w:r w:rsidR="0095408C" w:rsidRPr="001F6074">
        <w:rPr>
          <w:rFonts w:eastAsia="SimSun"/>
        </w:rPr>
        <w:t xml:space="preserve">y </w:t>
      </w:r>
      <w:r w:rsidR="003C5D55" w:rsidRPr="001F6074">
        <w:rPr>
          <w:rFonts w:eastAsia="SimSun"/>
        </w:rPr>
        <w:t xml:space="preserve">los sistemas </w:t>
      </w:r>
      <w:r w:rsidR="00FB4A04" w:rsidRPr="001F6074">
        <w:rPr>
          <w:rFonts w:eastAsia="SimSun"/>
        </w:rPr>
        <w:t xml:space="preserve">del servicio fijo por satélite </w:t>
      </w:r>
      <w:r w:rsidR="003C5D55" w:rsidRPr="001F6074">
        <w:rPr>
          <w:rFonts w:eastAsia="SimSun"/>
        </w:rPr>
        <w:t>que funcion</w:t>
      </w:r>
      <w:r w:rsidR="00FB4A04" w:rsidRPr="001F6074">
        <w:rPr>
          <w:rFonts w:eastAsia="SimSun"/>
        </w:rPr>
        <w:t>e</w:t>
      </w:r>
      <w:r w:rsidR="003C5D55" w:rsidRPr="001F6074">
        <w:rPr>
          <w:rFonts w:eastAsia="SimSun"/>
        </w:rPr>
        <w:t>n en el mismo canal y en un canal adyacente en la gama de frecuencias 3 600</w:t>
      </w:r>
      <w:r w:rsidR="003C5D55" w:rsidRPr="001F6074">
        <w:rPr>
          <w:rFonts w:eastAsia="SimSun"/>
        </w:rPr>
        <w:noBreakHyphen/>
        <w:t>3 800 MHz.</w:t>
      </w:r>
    </w:p>
    <w:p w14:paraId="27A1826E" w14:textId="59DABEFF" w:rsidR="009B3E65" w:rsidRPr="001F6074" w:rsidRDefault="009B3E65" w:rsidP="001F6074">
      <w:pPr>
        <w:pStyle w:val="enumlev1"/>
        <w:rPr>
          <w:rFonts w:eastAsia="SimSun"/>
        </w:rPr>
      </w:pPr>
      <w:r w:rsidRPr="001F6074">
        <w:rPr>
          <w:rFonts w:eastAsia="SimSun"/>
        </w:rPr>
        <w:t>•</w:t>
      </w:r>
      <w:r w:rsidRPr="001F6074">
        <w:rPr>
          <w:rFonts w:eastAsia="SimSun"/>
        </w:rPr>
        <w:tab/>
      </w:r>
      <w:r w:rsidR="003C5D55" w:rsidRPr="001F6074">
        <w:rPr>
          <w:rFonts w:eastAsia="SimSun"/>
        </w:rPr>
        <w:t>Añadir al orden del día de CMR</w:t>
      </w:r>
      <w:r w:rsidRPr="001F6074">
        <w:rPr>
          <w:rFonts w:eastAsia="SimSun"/>
        </w:rPr>
        <w:t xml:space="preserve">-23 </w:t>
      </w:r>
      <w:r w:rsidR="003C5D55" w:rsidRPr="001F6074">
        <w:rPr>
          <w:rFonts w:eastAsia="SimSun"/>
        </w:rPr>
        <w:t xml:space="preserve">un punto </w:t>
      </w:r>
      <w:r w:rsidR="0095408C" w:rsidRPr="001F6074">
        <w:rPr>
          <w:rFonts w:eastAsia="SimSun"/>
        </w:rPr>
        <w:t>al objeto de</w:t>
      </w:r>
      <w:r w:rsidR="003C5D55" w:rsidRPr="001F6074">
        <w:rPr>
          <w:rFonts w:eastAsia="SimSun"/>
        </w:rPr>
        <w:t xml:space="preserve"> considerar </w:t>
      </w:r>
      <w:r w:rsidR="007E776C" w:rsidRPr="001F6074">
        <w:rPr>
          <w:rFonts w:eastAsia="SimSun"/>
        </w:rPr>
        <w:t>lo siguiente en</w:t>
      </w:r>
      <w:r w:rsidR="003C5D55" w:rsidRPr="001F6074">
        <w:rPr>
          <w:rFonts w:eastAsia="SimSun"/>
        </w:rPr>
        <w:t xml:space="preserve"> la banda </w:t>
      </w:r>
      <w:r w:rsidRPr="001F6074">
        <w:rPr>
          <w:rFonts w:eastAsia="SimSun"/>
        </w:rPr>
        <w:t>3</w:t>
      </w:r>
      <w:r w:rsidR="00FB4A04" w:rsidRPr="001F6074">
        <w:rPr>
          <w:rFonts w:eastAsia="SimSun"/>
        </w:rPr>
        <w:t> 600</w:t>
      </w:r>
      <w:r w:rsidR="00FB4A04" w:rsidRPr="001F6074">
        <w:rPr>
          <w:rFonts w:eastAsia="SimSun"/>
        </w:rPr>
        <w:noBreakHyphen/>
        <w:t xml:space="preserve">3800 MHz en la </w:t>
      </w:r>
      <w:r w:rsidR="003C5D55" w:rsidRPr="001F6074">
        <w:rPr>
          <w:rFonts w:eastAsia="SimSun"/>
        </w:rPr>
        <w:t>Regió</w:t>
      </w:r>
      <w:r w:rsidRPr="001F6074">
        <w:rPr>
          <w:rFonts w:eastAsia="SimSun"/>
        </w:rPr>
        <w:t>n 1:</w:t>
      </w:r>
    </w:p>
    <w:p w14:paraId="7A1579C5" w14:textId="5058C85E" w:rsidR="009B3E65" w:rsidRPr="001F6074" w:rsidRDefault="009B3E65" w:rsidP="001F6074">
      <w:pPr>
        <w:pStyle w:val="enumlev2"/>
        <w:rPr>
          <w:rFonts w:eastAsia="SimSun"/>
        </w:rPr>
      </w:pPr>
      <w:r w:rsidRPr="001F6074">
        <w:rPr>
          <w:rFonts w:eastAsia="SimSun"/>
        </w:rPr>
        <w:t>a</w:t>
      </w:r>
      <w:r w:rsidR="009B7670" w:rsidRPr="001F6074">
        <w:rPr>
          <w:rFonts w:eastAsia="SimSun"/>
        </w:rPr>
        <w:t>)</w:t>
      </w:r>
      <w:r w:rsidRPr="001F6074">
        <w:rPr>
          <w:rFonts w:eastAsia="SimSun"/>
        </w:rPr>
        <w:tab/>
      </w:r>
      <w:r w:rsidR="007E776C" w:rsidRPr="001F6074">
        <w:rPr>
          <w:rFonts w:eastAsia="SimSun"/>
        </w:rPr>
        <w:t xml:space="preserve">elevar </w:t>
      </w:r>
      <w:r w:rsidR="00FB4A04" w:rsidRPr="001F6074">
        <w:rPr>
          <w:rFonts w:eastAsia="SimSun"/>
        </w:rPr>
        <w:t xml:space="preserve">a primaria </w:t>
      </w:r>
      <w:r w:rsidR="007E776C" w:rsidRPr="001F6074">
        <w:rPr>
          <w:rFonts w:eastAsia="SimSun"/>
        </w:rPr>
        <w:t>la categoría de la atribución al servicio móvil</w:t>
      </w:r>
      <w:r w:rsidRPr="001F6074">
        <w:rPr>
          <w:rFonts w:eastAsia="SimSun"/>
        </w:rPr>
        <w:t xml:space="preserve">, </w:t>
      </w:r>
    </w:p>
    <w:p w14:paraId="24ED632B" w14:textId="790B8FF8" w:rsidR="009B3E65" w:rsidRPr="001F6074" w:rsidRDefault="009B3E65" w:rsidP="001F6074">
      <w:pPr>
        <w:pStyle w:val="enumlev2"/>
        <w:rPr>
          <w:rFonts w:eastAsia="SimSun"/>
        </w:rPr>
      </w:pPr>
      <w:r w:rsidRPr="001F6074">
        <w:rPr>
          <w:rFonts w:eastAsia="SimSun"/>
        </w:rPr>
        <w:t>b</w:t>
      </w:r>
      <w:r w:rsidR="009B7670" w:rsidRPr="001F6074">
        <w:rPr>
          <w:rFonts w:eastAsia="SimSun"/>
        </w:rPr>
        <w:t>)</w:t>
      </w:r>
      <w:r w:rsidRPr="001F6074">
        <w:rPr>
          <w:rFonts w:eastAsia="SimSun"/>
        </w:rPr>
        <w:tab/>
      </w:r>
      <w:r w:rsidR="007E776C" w:rsidRPr="001F6074">
        <w:rPr>
          <w:rFonts w:eastAsia="SimSun"/>
        </w:rPr>
        <w:t xml:space="preserve">identificación de las </w:t>
      </w:r>
      <w:r w:rsidRPr="001F6074">
        <w:rPr>
          <w:rFonts w:eastAsia="SimSun"/>
        </w:rPr>
        <w:t>IMT,</w:t>
      </w:r>
      <w:r w:rsidR="00FB4A04" w:rsidRPr="001F6074">
        <w:rPr>
          <w:rFonts w:eastAsia="SimSun"/>
        </w:rPr>
        <w:t xml:space="preserve"> </w:t>
      </w:r>
    </w:p>
    <w:p w14:paraId="420231FA" w14:textId="0443622B" w:rsidR="009B3E65" w:rsidRPr="001F6074" w:rsidRDefault="007E776C" w:rsidP="004F23E3">
      <w:pPr>
        <w:pStyle w:val="enumlev2"/>
        <w:rPr>
          <w:rFonts w:eastAsia="SimSun"/>
        </w:rPr>
      </w:pPr>
      <w:r w:rsidRPr="001F6074">
        <w:rPr>
          <w:rFonts w:eastAsia="SimSun"/>
        </w:rPr>
        <w:t xml:space="preserve">teniendo en </w:t>
      </w:r>
      <w:r w:rsidR="00000EF1" w:rsidRPr="001F6074">
        <w:rPr>
          <w:rFonts w:eastAsia="SimSun"/>
        </w:rPr>
        <w:t>cuenta</w:t>
      </w:r>
      <w:r w:rsidRPr="001F6074">
        <w:rPr>
          <w:rFonts w:eastAsia="SimSun"/>
        </w:rPr>
        <w:t xml:space="preserve"> los estudios realizados por el UIT-R</w:t>
      </w:r>
      <w:r w:rsidR="009B3E65" w:rsidRPr="001F6074">
        <w:rPr>
          <w:rFonts w:eastAsia="SimSun"/>
        </w:rPr>
        <w:t>.</w:t>
      </w:r>
    </w:p>
    <w:p w14:paraId="694416FD" w14:textId="4B9F046B" w:rsidR="009B3E65" w:rsidRPr="001F6074" w:rsidRDefault="007E776C" w:rsidP="001F6074">
      <w:pPr>
        <w:pStyle w:val="Headingb"/>
        <w:rPr>
          <w:rFonts w:eastAsia="SimSun"/>
        </w:rPr>
      </w:pPr>
      <w:r w:rsidRPr="001F6074">
        <w:rPr>
          <w:rFonts w:eastAsia="SimSun"/>
        </w:rPr>
        <w:lastRenderedPageBreak/>
        <w:t>Adjuntos</w:t>
      </w:r>
    </w:p>
    <w:p w14:paraId="7432D993" w14:textId="334D4F2E" w:rsidR="009B3E65" w:rsidRPr="001F6074" w:rsidRDefault="007E776C" w:rsidP="001F6074">
      <w:pPr>
        <w:rPr>
          <w:rFonts w:eastAsia="SimSun"/>
        </w:rPr>
      </w:pPr>
      <w:r w:rsidRPr="001F6074">
        <w:rPr>
          <w:rFonts w:eastAsia="SimSun"/>
        </w:rPr>
        <w:t>Adjunto</w:t>
      </w:r>
      <w:r w:rsidR="009B3E65" w:rsidRPr="001F6074">
        <w:rPr>
          <w:rFonts w:eastAsia="SimSun"/>
        </w:rPr>
        <w:t xml:space="preserve"> 1: </w:t>
      </w:r>
      <w:r w:rsidRPr="001F6074">
        <w:rPr>
          <w:rFonts w:eastAsia="SimSun"/>
        </w:rPr>
        <w:t xml:space="preserve">Proyecto de nueva Resolución </w:t>
      </w:r>
      <w:r w:rsidR="009B3E65" w:rsidRPr="001F6074">
        <w:rPr>
          <w:rFonts w:eastAsia="SimSun"/>
        </w:rPr>
        <w:t>[IMT-3600-R1] (</w:t>
      </w:r>
      <w:r w:rsidRPr="001F6074">
        <w:rPr>
          <w:rFonts w:eastAsia="SimSun"/>
        </w:rPr>
        <w:t>CMR-</w:t>
      </w:r>
      <w:r w:rsidR="009B3E65" w:rsidRPr="001F6074">
        <w:rPr>
          <w:rFonts w:eastAsia="SimSun"/>
        </w:rPr>
        <w:t xml:space="preserve">19) </w:t>
      </w:r>
      <w:r w:rsidRPr="001F6074">
        <w:rPr>
          <w:rFonts w:eastAsia="SimSun"/>
        </w:rPr>
        <w:t xml:space="preserve">sobre estudios para la posible identificación de la banda de frecuencias </w:t>
      </w:r>
      <w:r w:rsidR="009B3E65" w:rsidRPr="001F6074">
        <w:rPr>
          <w:rFonts w:eastAsia="SimSun"/>
        </w:rPr>
        <w:t>3</w:t>
      </w:r>
      <w:r w:rsidR="007D6D11">
        <w:rPr>
          <w:rFonts w:eastAsia="SimSun"/>
        </w:rPr>
        <w:t> </w:t>
      </w:r>
      <w:r w:rsidR="009B3E65" w:rsidRPr="001F6074">
        <w:rPr>
          <w:rFonts w:eastAsia="SimSun"/>
        </w:rPr>
        <w:t>600-3</w:t>
      </w:r>
      <w:r w:rsidR="007D6D11">
        <w:rPr>
          <w:rFonts w:eastAsia="SimSun"/>
        </w:rPr>
        <w:t> </w:t>
      </w:r>
      <w:r w:rsidR="009B3E65" w:rsidRPr="001F6074">
        <w:rPr>
          <w:rFonts w:eastAsia="SimSun"/>
        </w:rPr>
        <w:t xml:space="preserve">800 MHz </w:t>
      </w:r>
      <w:r w:rsidRPr="001F6074">
        <w:rPr>
          <w:rFonts w:eastAsia="SimSun"/>
        </w:rPr>
        <w:t>para las</w:t>
      </w:r>
      <w:r w:rsidR="009B3E65" w:rsidRPr="001F6074">
        <w:rPr>
          <w:rFonts w:eastAsia="SimSun"/>
        </w:rPr>
        <w:t xml:space="preserve"> IMT </w:t>
      </w:r>
      <w:r w:rsidRPr="001F6074">
        <w:rPr>
          <w:rFonts w:eastAsia="SimSun"/>
        </w:rPr>
        <w:t>en la</w:t>
      </w:r>
      <w:r w:rsidR="009B3E65" w:rsidRPr="001F6074">
        <w:rPr>
          <w:rFonts w:eastAsia="SimSun"/>
        </w:rPr>
        <w:t xml:space="preserve"> Regi</w:t>
      </w:r>
      <w:r w:rsidRPr="001F6074">
        <w:rPr>
          <w:rFonts w:eastAsia="SimSun"/>
        </w:rPr>
        <w:t>ó</w:t>
      </w:r>
      <w:r w:rsidR="009B3E65" w:rsidRPr="001F6074">
        <w:rPr>
          <w:rFonts w:eastAsia="SimSun"/>
        </w:rPr>
        <w:t>n 1</w:t>
      </w:r>
      <w:r w:rsidR="001330A5">
        <w:rPr>
          <w:rFonts w:eastAsia="SimSun"/>
        </w:rPr>
        <w:t>.</w:t>
      </w:r>
    </w:p>
    <w:p w14:paraId="78F69020" w14:textId="66C1250C" w:rsidR="007E776C" w:rsidRPr="001F6074" w:rsidRDefault="007E776C" w:rsidP="001F6074">
      <w:pPr>
        <w:rPr>
          <w:rFonts w:eastAsia="SimSun"/>
        </w:rPr>
      </w:pPr>
      <w:r w:rsidRPr="001F6074">
        <w:rPr>
          <w:rFonts w:eastAsia="SimSun"/>
        </w:rPr>
        <w:t xml:space="preserve">Adjunto </w:t>
      </w:r>
      <w:r w:rsidR="009B3E65" w:rsidRPr="001F6074">
        <w:rPr>
          <w:rFonts w:eastAsia="SimSun"/>
        </w:rPr>
        <w:t xml:space="preserve">2: </w:t>
      </w:r>
      <w:r w:rsidRPr="001F6074">
        <w:rPr>
          <w:rFonts w:eastAsia="SimSun"/>
        </w:rPr>
        <w:t>Propuesta de un punto adicional del orden del día de a CMR-23 para considerar la identificación de la banda de frecuencias 3</w:t>
      </w:r>
      <w:r w:rsidR="007D6D11">
        <w:rPr>
          <w:rFonts w:eastAsia="SimSun"/>
        </w:rPr>
        <w:t> </w:t>
      </w:r>
      <w:r w:rsidRPr="001F6074">
        <w:rPr>
          <w:rFonts w:eastAsia="SimSun"/>
        </w:rPr>
        <w:t>600-3</w:t>
      </w:r>
      <w:r w:rsidR="007D6D11">
        <w:rPr>
          <w:rFonts w:eastAsia="SimSun"/>
        </w:rPr>
        <w:t> </w:t>
      </w:r>
      <w:r w:rsidRPr="001F6074">
        <w:rPr>
          <w:rFonts w:eastAsia="SimSun"/>
        </w:rPr>
        <w:t>800 para las IMT.</w:t>
      </w:r>
    </w:p>
    <w:p w14:paraId="01AD1B2F" w14:textId="38C8F34C" w:rsidR="00EF144D" w:rsidRPr="001F6074" w:rsidRDefault="007E776C" w:rsidP="001F6074">
      <w:pPr>
        <w:pStyle w:val="AnnexNo"/>
      </w:pPr>
      <w:r w:rsidRPr="001F6074">
        <w:t>ADJUNTO</w:t>
      </w:r>
      <w:r w:rsidR="00EF144D" w:rsidRPr="001F6074">
        <w:t xml:space="preserve"> 1</w:t>
      </w:r>
    </w:p>
    <w:p w14:paraId="24B093FD" w14:textId="77777777" w:rsidR="002F5049" w:rsidRPr="001F6074" w:rsidRDefault="00940A73" w:rsidP="001F6074">
      <w:pPr>
        <w:pStyle w:val="Proposal"/>
      </w:pPr>
      <w:r w:rsidRPr="001F6074">
        <w:t>ADD</w:t>
      </w:r>
      <w:r w:rsidRPr="001F6074">
        <w:tab/>
        <w:t>AGL/BOT/BDI/COM/SWZ/KEN/LSO/MDG/MWI/MAU/MOZ/NMB/UGA/COD/RRW/SEY/SSD/AFS/TZA/ZMB/ZWE/94/1</w:t>
      </w:r>
    </w:p>
    <w:p w14:paraId="252A1399" w14:textId="3D478DE7" w:rsidR="002F5049" w:rsidRPr="001F6074" w:rsidRDefault="00940A73" w:rsidP="001F6074">
      <w:pPr>
        <w:pStyle w:val="ResNo"/>
      </w:pPr>
      <w:r w:rsidRPr="001F6074">
        <w:t>Proyecto de nueva Resolución [AGL/BOT/BDI/COM/SWZ/KEN/LSO/MDG/MWI/MAU/MOZ/NMB/UGA/COD/RRW/SEY/SSD/AFS/TZA/ZMB/ZWE-IMT-3600-R1]</w:t>
      </w:r>
      <w:r w:rsidR="00EF144D" w:rsidRPr="001F6074">
        <w:t xml:space="preserve"> (CMR-19)</w:t>
      </w:r>
    </w:p>
    <w:p w14:paraId="5A3EA162" w14:textId="0134E0D6" w:rsidR="002F5049" w:rsidRPr="001F6074" w:rsidRDefault="00146233" w:rsidP="001F6074">
      <w:pPr>
        <w:pStyle w:val="Restitle"/>
      </w:pPr>
      <w:r w:rsidRPr="001F6074">
        <w:rPr>
          <w:rFonts w:ascii="Times New Roman"/>
        </w:rPr>
        <w:t>Estudios para la posible identificaci</w:t>
      </w:r>
      <w:r w:rsidRPr="001F6074">
        <w:rPr>
          <w:rFonts w:ascii="Times New Roman"/>
        </w:rPr>
        <w:t>ó</w:t>
      </w:r>
      <w:r w:rsidRPr="001F6074">
        <w:rPr>
          <w:rFonts w:ascii="Times New Roman"/>
        </w:rPr>
        <w:t>n de la banda de frecuencias 3</w:t>
      </w:r>
      <w:r w:rsidRPr="001F6074">
        <w:rPr>
          <w:rFonts w:ascii="Times New Roman"/>
        </w:rPr>
        <w:t> </w:t>
      </w:r>
      <w:r w:rsidR="007D6D11">
        <w:rPr>
          <w:rFonts w:ascii="Times New Roman"/>
        </w:rPr>
        <w:t>6</w:t>
      </w:r>
      <w:r w:rsidRPr="001F6074">
        <w:rPr>
          <w:rFonts w:ascii="Times New Roman"/>
        </w:rPr>
        <w:t>00</w:t>
      </w:r>
      <w:r w:rsidRPr="001F6074">
        <w:rPr>
          <w:rFonts w:ascii="Times New Roman"/>
        </w:rPr>
        <w:noBreakHyphen/>
        <w:t>3</w:t>
      </w:r>
      <w:r w:rsidRPr="001F6074">
        <w:rPr>
          <w:rFonts w:ascii="Times New Roman"/>
        </w:rPr>
        <w:t> </w:t>
      </w:r>
      <w:r w:rsidRPr="001F6074">
        <w:rPr>
          <w:rFonts w:ascii="Times New Roman"/>
        </w:rPr>
        <w:t>800</w:t>
      </w:r>
      <w:r w:rsidRPr="001F6074">
        <w:rPr>
          <w:rFonts w:ascii="Times New Roman"/>
        </w:rPr>
        <w:t> </w:t>
      </w:r>
      <w:r w:rsidRPr="001F6074">
        <w:rPr>
          <w:rFonts w:ascii="Times New Roman"/>
        </w:rPr>
        <w:t>MHz para las IMT en la Regi</w:t>
      </w:r>
      <w:r w:rsidRPr="001F6074">
        <w:rPr>
          <w:rFonts w:ascii="Times New Roman"/>
        </w:rPr>
        <w:t>ó</w:t>
      </w:r>
      <w:r w:rsidRPr="001F6074">
        <w:rPr>
          <w:rFonts w:ascii="Times New Roman"/>
        </w:rPr>
        <w:t>n 1</w:t>
      </w:r>
    </w:p>
    <w:p w14:paraId="00923B4E" w14:textId="5E385C21" w:rsidR="00EF144D" w:rsidRPr="001F6074" w:rsidRDefault="00146233" w:rsidP="001F6074">
      <w:pPr>
        <w:pStyle w:val="Normalaftertitle"/>
        <w:rPr>
          <w:rFonts w:eastAsia="SimSun"/>
        </w:rPr>
      </w:pPr>
      <w:r w:rsidRPr="001F6074">
        <w:rPr>
          <w:rFonts w:eastAsia="SimSun"/>
        </w:rPr>
        <w:t>La Conferencia Mundial de Radiocomunicaciones</w:t>
      </w:r>
      <w:r w:rsidR="00EF144D" w:rsidRPr="001F6074">
        <w:rPr>
          <w:rFonts w:eastAsia="SimSun"/>
        </w:rPr>
        <w:t xml:space="preserve"> (Sharm el-Sheikh, 2019),</w:t>
      </w:r>
    </w:p>
    <w:p w14:paraId="04F9D571" w14:textId="50618122" w:rsidR="00EF144D" w:rsidRPr="001F6074" w:rsidRDefault="00EF144D" w:rsidP="001F6074">
      <w:pPr>
        <w:pStyle w:val="Call"/>
        <w:rPr>
          <w:rFonts w:eastAsia="SimSun"/>
        </w:rPr>
      </w:pPr>
      <w:r w:rsidRPr="001F6074">
        <w:rPr>
          <w:rFonts w:eastAsia="SimSun"/>
        </w:rPr>
        <w:t>consider</w:t>
      </w:r>
      <w:r w:rsidR="00146233" w:rsidRPr="001F6074">
        <w:rPr>
          <w:rFonts w:eastAsia="SimSun"/>
        </w:rPr>
        <w:t>ando</w:t>
      </w:r>
    </w:p>
    <w:p w14:paraId="7F7DF05C" w14:textId="7C638F2B" w:rsidR="00EF144D" w:rsidRPr="001F6074" w:rsidRDefault="00EF144D" w:rsidP="001F6074">
      <w:pPr>
        <w:rPr>
          <w:rFonts w:eastAsia="SimSun"/>
        </w:rPr>
      </w:pPr>
      <w:r w:rsidRPr="001F6074">
        <w:rPr>
          <w:rFonts w:eastAsia="SimSun"/>
          <w:i/>
          <w:iCs/>
        </w:rPr>
        <w:t>a)</w:t>
      </w:r>
      <w:r w:rsidRPr="001F6074">
        <w:rPr>
          <w:rFonts w:eastAsia="SimSun"/>
        </w:rPr>
        <w:tab/>
      </w:r>
      <w:r w:rsidR="00146233" w:rsidRPr="001F6074">
        <w:rPr>
          <w:rFonts w:eastAsia="SimSun"/>
        </w:rPr>
        <w:t>que en la Región 1 la banda de frecuencias</w:t>
      </w:r>
      <w:r w:rsidRPr="001F6074">
        <w:rPr>
          <w:rFonts w:eastAsia="SimSun"/>
        </w:rPr>
        <w:t xml:space="preserve"> 3</w:t>
      </w:r>
      <w:r w:rsidR="00000EF1" w:rsidRPr="001F6074">
        <w:rPr>
          <w:rFonts w:eastAsia="SimSun"/>
        </w:rPr>
        <w:t> </w:t>
      </w:r>
      <w:r w:rsidRPr="001F6074">
        <w:rPr>
          <w:rFonts w:eastAsia="SimSun"/>
        </w:rPr>
        <w:t>600-3</w:t>
      </w:r>
      <w:r w:rsidR="00000EF1" w:rsidRPr="001F6074">
        <w:rPr>
          <w:rFonts w:eastAsia="SimSun"/>
        </w:rPr>
        <w:t> </w:t>
      </w:r>
      <w:r w:rsidRPr="001F6074">
        <w:rPr>
          <w:rFonts w:eastAsia="SimSun"/>
        </w:rPr>
        <w:t xml:space="preserve">800 MHz </w:t>
      </w:r>
      <w:r w:rsidR="00146233" w:rsidRPr="001F6074">
        <w:rPr>
          <w:rFonts w:eastAsia="SimSun"/>
        </w:rPr>
        <w:t>está atribuida a título primario a los servicios fijo y fijo por satélite</w:t>
      </w:r>
      <w:r w:rsidRPr="001F6074">
        <w:rPr>
          <w:rFonts w:eastAsia="SimSun"/>
        </w:rPr>
        <w:t xml:space="preserve"> (</w:t>
      </w:r>
      <w:r w:rsidR="00146233" w:rsidRPr="001F6074">
        <w:rPr>
          <w:rFonts w:eastAsia="SimSun"/>
        </w:rPr>
        <w:t>espacio-Tierra</w:t>
      </w:r>
      <w:r w:rsidRPr="001F6074">
        <w:rPr>
          <w:rFonts w:eastAsia="SimSun"/>
        </w:rPr>
        <w:t>)</w:t>
      </w:r>
      <w:r w:rsidR="00146233" w:rsidRPr="001F6074">
        <w:rPr>
          <w:rFonts w:eastAsia="SimSun"/>
        </w:rPr>
        <w:t xml:space="preserve"> y a título secundario al servicio móvil</w:t>
      </w:r>
      <w:r w:rsidRPr="001F6074">
        <w:rPr>
          <w:rFonts w:eastAsia="SimSun"/>
        </w:rPr>
        <w:t>;</w:t>
      </w:r>
    </w:p>
    <w:p w14:paraId="1D7AF70B" w14:textId="7DB8A5A0" w:rsidR="00EF144D" w:rsidRPr="001F6074" w:rsidRDefault="00EF144D" w:rsidP="001F6074">
      <w:pPr>
        <w:rPr>
          <w:rFonts w:eastAsia="SimSun"/>
        </w:rPr>
      </w:pPr>
      <w:r w:rsidRPr="001F6074">
        <w:rPr>
          <w:rFonts w:eastAsia="SimSun"/>
          <w:i/>
        </w:rPr>
        <w:t>b)</w:t>
      </w:r>
      <w:r w:rsidRPr="001F6074">
        <w:rPr>
          <w:rFonts w:eastAsia="SimSun"/>
        </w:rPr>
        <w:tab/>
      </w:r>
      <w:r w:rsidR="00146233" w:rsidRPr="001F6074">
        <w:rPr>
          <w:rFonts w:eastAsia="SimSun"/>
        </w:rPr>
        <w:t>que en muchos países se han atribuido partes de la banda de frecuencias 3 300</w:t>
      </w:r>
      <w:r w:rsidR="00146233" w:rsidRPr="001F6074">
        <w:rPr>
          <w:rFonts w:eastAsia="SimSun"/>
        </w:rPr>
        <w:noBreakHyphen/>
        <w:t xml:space="preserve">4 200 MHz a los servicios IMT-2020 y en consecuencia, la banda de frecuencias </w:t>
      </w:r>
      <w:r w:rsidRPr="001F6074">
        <w:rPr>
          <w:rFonts w:eastAsia="SimSun"/>
        </w:rPr>
        <w:t>3</w:t>
      </w:r>
      <w:r w:rsidR="00146233" w:rsidRPr="001F6074">
        <w:rPr>
          <w:rFonts w:eastAsia="SimSun"/>
        </w:rPr>
        <w:t> </w:t>
      </w:r>
      <w:r w:rsidRPr="001F6074">
        <w:rPr>
          <w:rFonts w:eastAsia="SimSun"/>
        </w:rPr>
        <w:t>300</w:t>
      </w:r>
      <w:r w:rsidR="00146233" w:rsidRPr="001F6074">
        <w:rPr>
          <w:rFonts w:eastAsia="SimSun"/>
        </w:rPr>
        <w:noBreakHyphen/>
      </w:r>
      <w:r w:rsidRPr="001F6074">
        <w:rPr>
          <w:rFonts w:eastAsia="SimSun"/>
        </w:rPr>
        <w:t>4</w:t>
      </w:r>
      <w:r w:rsidR="00146233" w:rsidRPr="001F6074">
        <w:rPr>
          <w:rFonts w:eastAsia="SimSun"/>
        </w:rPr>
        <w:t> </w:t>
      </w:r>
      <w:r w:rsidRPr="001F6074">
        <w:rPr>
          <w:rFonts w:eastAsia="SimSun"/>
        </w:rPr>
        <w:t>200</w:t>
      </w:r>
      <w:r w:rsidR="00146233" w:rsidRPr="001F6074">
        <w:rPr>
          <w:rFonts w:eastAsia="SimSun"/>
        </w:rPr>
        <w:t> </w:t>
      </w:r>
      <w:r w:rsidRPr="001F6074">
        <w:rPr>
          <w:rFonts w:eastAsia="SimSun"/>
        </w:rPr>
        <w:t xml:space="preserve">MHz </w:t>
      </w:r>
      <w:r w:rsidR="00146233" w:rsidRPr="001F6074">
        <w:rPr>
          <w:rFonts w:eastAsia="SimSun"/>
        </w:rPr>
        <w:t xml:space="preserve">se ha convertido en el espectro fundamental para </w:t>
      </w:r>
      <w:r w:rsidR="00000EF1" w:rsidRPr="001F6074">
        <w:rPr>
          <w:rFonts w:eastAsia="SimSun"/>
        </w:rPr>
        <w:t xml:space="preserve">el despliegue de </w:t>
      </w:r>
      <w:r w:rsidR="00146233" w:rsidRPr="001F6074">
        <w:rPr>
          <w:rFonts w:eastAsia="SimSun"/>
        </w:rPr>
        <w:t xml:space="preserve">las </w:t>
      </w:r>
      <w:r w:rsidRPr="001F6074">
        <w:rPr>
          <w:rFonts w:eastAsia="SimSun"/>
        </w:rPr>
        <w:t>IMT-2020</w:t>
      </w:r>
      <w:r w:rsidR="00FB4A04" w:rsidRPr="001F6074">
        <w:rPr>
          <w:rFonts w:eastAsia="SimSun"/>
        </w:rPr>
        <w:t xml:space="preserve"> a</w:t>
      </w:r>
      <w:r w:rsidR="00146233" w:rsidRPr="001F6074">
        <w:rPr>
          <w:rFonts w:eastAsia="SimSun"/>
        </w:rPr>
        <w:t xml:space="preserve"> escala mundial</w:t>
      </w:r>
      <w:r w:rsidRPr="001F6074">
        <w:rPr>
          <w:rFonts w:eastAsia="SimSun"/>
        </w:rPr>
        <w:t>;</w:t>
      </w:r>
    </w:p>
    <w:p w14:paraId="11641560" w14:textId="08683B15" w:rsidR="00EF144D" w:rsidRPr="001F6074" w:rsidRDefault="00EF144D" w:rsidP="001F6074">
      <w:pPr>
        <w:rPr>
          <w:rFonts w:eastAsia="SimSun"/>
        </w:rPr>
      </w:pPr>
      <w:r w:rsidRPr="001F6074">
        <w:rPr>
          <w:rFonts w:eastAsia="SimSun"/>
          <w:i/>
          <w:iCs/>
        </w:rPr>
        <w:t>c)</w:t>
      </w:r>
      <w:r w:rsidRPr="001F6074">
        <w:rPr>
          <w:rFonts w:eastAsia="SimSun"/>
        </w:rPr>
        <w:tab/>
      </w:r>
      <w:r w:rsidR="00146233" w:rsidRPr="001F6074">
        <w:rPr>
          <w:rFonts w:eastAsia="SimSun"/>
        </w:rPr>
        <w:t xml:space="preserve">que la adopción a nivel mundial de la banda de frecuencias para </w:t>
      </w:r>
      <w:r w:rsidR="00FB4A04" w:rsidRPr="001F6074">
        <w:rPr>
          <w:rFonts w:eastAsia="SimSun"/>
        </w:rPr>
        <w:t xml:space="preserve">las </w:t>
      </w:r>
      <w:r w:rsidRPr="001F6074">
        <w:rPr>
          <w:rFonts w:eastAsia="SimSun"/>
        </w:rPr>
        <w:t xml:space="preserve">IMT-2020, </w:t>
      </w:r>
      <w:r w:rsidR="00146233" w:rsidRPr="001F6074">
        <w:rPr>
          <w:rFonts w:eastAsia="SimSun"/>
        </w:rPr>
        <w:t xml:space="preserve">ha facilitado la disponibilidad de equipos que </w:t>
      </w:r>
      <w:r w:rsidR="00FB4A04" w:rsidRPr="001F6074">
        <w:rPr>
          <w:rFonts w:eastAsia="SimSun"/>
        </w:rPr>
        <w:t>funcionan en</w:t>
      </w:r>
      <w:r w:rsidR="00146233" w:rsidRPr="001F6074">
        <w:rPr>
          <w:rFonts w:eastAsia="SimSun"/>
        </w:rPr>
        <w:t xml:space="preserve"> la banda de frecuencias </w:t>
      </w:r>
      <w:r w:rsidRPr="001F6074">
        <w:rPr>
          <w:rFonts w:eastAsia="SimSun"/>
        </w:rPr>
        <w:t>3</w:t>
      </w:r>
      <w:r w:rsidR="00FB4A04" w:rsidRPr="001F6074">
        <w:rPr>
          <w:rFonts w:eastAsia="SimSun"/>
        </w:rPr>
        <w:t> </w:t>
      </w:r>
      <w:r w:rsidRPr="001F6074">
        <w:rPr>
          <w:rFonts w:eastAsia="SimSun"/>
        </w:rPr>
        <w:t>400-3</w:t>
      </w:r>
      <w:r w:rsidR="00FB4A04" w:rsidRPr="001F6074">
        <w:rPr>
          <w:rFonts w:eastAsia="SimSun"/>
        </w:rPr>
        <w:t> </w:t>
      </w:r>
      <w:r w:rsidRPr="001F6074">
        <w:rPr>
          <w:rFonts w:eastAsia="SimSun"/>
        </w:rPr>
        <w:t>800 MHz;</w:t>
      </w:r>
    </w:p>
    <w:p w14:paraId="33DB4658" w14:textId="18FB756B" w:rsidR="00146233" w:rsidRPr="001F6074" w:rsidRDefault="00EF144D" w:rsidP="001F6074">
      <w:pPr>
        <w:rPr>
          <w:rFonts w:eastAsia="SimSun"/>
        </w:rPr>
      </w:pPr>
      <w:r w:rsidRPr="001F6074">
        <w:rPr>
          <w:rFonts w:eastAsia="SimSun"/>
          <w:i/>
        </w:rPr>
        <w:t>d)</w:t>
      </w:r>
      <w:r w:rsidRPr="001F6074">
        <w:rPr>
          <w:rFonts w:eastAsia="SimSun"/>
        </w:rPr>
        <w:tab/>
      </w:r>
      <w:r w:rsidR="00146233" w:rsidRPr="001F6074">
        <w:rPr>
          <w:rFonts w:eastAsia="SimSun"/>
        </w:rPr>
        <w:t xml:space="preserve">que se recomienda la disponibilidad de un bloque continuo </w:t>
      </w:r>
      <w:r w:rsidR="00FB4A04" w:rsidRPr="001F6074">
        <w:rPr>
          <w:rFonts w:eastAsia="SimSun"/>
        </w:rPr>
        <w:t xml:space="preserve">por operador </w:t>
      </w:r>
      <w:r w:rsidR="00146233" w:rsidRPr="001F6074">
        <w:rPr>
          <w:rFonts w:eastAsia="SimSun"/>
        </w:rPr>
        <w:t>de al menos 80</w:t>
      </w:r>
      <w:r w:rsidR="007D6D11">
        <w:rPr>
          <w:rFonts w:eastAsia="SimSun"/>
        </w:rPr>
        <w:t> </w:t>
      </w:r>
      <w:r w:rsidR="00146233" w:rsidRPr="001F6074">
        <w:rPr>
          <w:rFonts w:eastAsia="SimSun"/>
        </w:rPr>
        <w:t xml:space="preserve">MHz o 100 MHz para </w:t>
      </w:r>
      <w:r w:rsidR="00FB4A04" w:rsidRPr="001F6074">
        <w:rPr>
          <w:rFonts w:eastAsia="SimSun"/>
        </w:rPr>
        <w:t>el</w:t>
      </w:r>
      <w:r w:rsidR="00146233" w:rsidRPr="001F6074">
        <w:rPr>
          <w:rFonts w:eastAsia="SimSun"/>
        </w:rPr>
        <w:t xml:space="preserve"> aprovechamiento pleno de la tecnología IMT-2020 y poder ofrecer </w:t>
      </w:r>
      <w:r w:rsidR="00FB4A04" w:rsidRPr="001F6074">
        <w:rPr>
          <w:rFonts w:eastAsia="SimSun"/>
        </w:rPr>
        <w:t xml:space="preserve">en esta banda </w:t>
      </w:r>
      <w:r w:rsidR="00146233" w:rsidRPr="001F6074">
        <w:rPr>
          <w:rFonts w:eastAsia="SimSun"/>
        </w:rPr>
        <w:t>el caudal y la capacidad</w:t>
      </w:r>
      <w:r w:rsidR="00FB4A04" w:rsidRPr="001F6074">
        <w:rPr>
          <w:rFonts w:eastAsia="SimSun"/>
        </w:rPr>
        <w:t xml:space="preserve"> previstos</w:t>
      </w:r>
      <w:r w:rsidR="00146233" w:rsidRPr="001F6074">
        <w:rPr>
          <w:rFonts w:eastAsia="SimSun"/>
        </w:rPr>
        <w:t xml:space="preserve"> en las redes IMT-2020;</w:t>
      </w:r>
      <w:bookmarkStart w:id="7" w:name="_GoBack"/>
      <w:bookmarkEnd w:id="7"/>
    </w:p>
    <w:p w14:paraId="2F19EB91" w14:textId="71A200E9" w:rsidR="00EF144D" w:rsidRPr="001F6074" w:rsidRDefault="00EF144D" w:rsidP="001F6074">
      <w:pPr>
        <w:rPr>
          <w:rFonts w:eastAsia="SimSun"/>
        </w:rPr>
      </w:pPr>
      <w:r w:rsidRPr="001F6074">
        <w:rPr>
          <w:rFonts w:eastAsia="SimSun"/>
          <w:i/>
        </w:rPr>
        <w:t>e)</w:t>
      </w:r>
      <w:r w:rsidRPr="001F6074">
        <w:rPr>
          <w:rFonts w:eastAsia="SimSun"/>
        </w:rPr>
        <w:tab/>
      </w:r>
      <w:r w:rsidR="00146233" w:rsidRPr="001F6074">
        <w:rPr>
          <w:rFonts w:eastAsia="SimSun"/>
        </w:rPr>
        <w:t>que muchos países afr</w:t>
      </w:r>
      <w:r w:rsidR="007C5E31" w:rsidRPr="001F6074">
        <w:rPr>
          <w:rFonts w:eastAsia="SimSun"/>
        </w:rPr>
        <w:t xml:space="preserve">icanos no podrían satisfacer esa recomendación </w:t>
      </w:r>
      <w:r w:rsidR="00000EF1" w:rsidRPr="001F6074">
        <w:rPr>
          <w:rFonts w:eastAsia="SimSun"/>
        </w:rPr>
        <w:t>relativa a la</w:t>
      </w:r>
      <w:r w:rsidR="007C5E31" w:rsidRPr="001F6074">
        <w:rPr>
          <w:rFonts w:eastAsia="SimSun"/>
        </w:rPr>
        <w:t xml:space="preserve"> </w:t>
      </w:r>
      <w:r w:rsidR="00146233" w:rsidRPr="001F6074">
        <w:rPr>
          <w:rFonts w:eastAsia="SimSun"/>
        </w:rPr>
        <w:t xml:space="preserve">anchura de banda </w:t>
      </w:r>
      <w:r w:rsidR="00FB4A04" w:rsidRPr="001F6074">
        <w:rPr>
          <w:rFonts w:eastAsia="SimSun"/>
        </w:rPr>
        <w:t>con</w:t>
      </w:r>
      <w:r w:rsidR="007C5E31" w:rsidRPr="001F6074">
        <w:rPr>
          <w:rFonts w:eastAsia="SimSun"/>
        </w:rPr>
        <w:t xml:space="preserve"> sus actuales identificaciones para las IMT</w:t>
      </w:r>
      <w:r w:rsidRPr="001F6074">
        <w:rPr>
          <w:rFonts w:eastAsia="SimSun"/>
        </w:rPr>
        <w:t>;</w:t>
      </w:r>
      <w:r w:rsidR="00FB4A04" w:rsidRPr="001F6074">
        <w:rPr>
          <w:rFonts w:eastAsia="SimSun"/>
        </w:rPr>
        <w:t xml:space="preserve"> </w:t>
      </w:r>
    </w:p>
    <w:p w14:paraId="106EEC66" w14:textId="7F614342" w:rsidR="00EF144D" w:rsidRPr="001F6074" w:rsidRDefault="00EF144D" w:rsidP="001F6074">
      <w:pPr>
        <w:rPr>
          <w:rFonts w:eastAsia="SimSun"/>
        </w:rPr>
      </w:pPr>
      <w:r w:rsidRPr="001F6074">
        <w:rPr>
          <w:rFonts w:eastAsia="SimSun"/>
          <w:i/>
          <w:iCs/>
        </w:rPr>
        <w:t>f)</w:t>
      </w:r>
      <w:r w:rsidRPr="001F6074">
        <w:rPr>
          <w:rFonts w:eastAsia="SimSun"/>
        </w:rPr>
        <w:tab/>
      </w:r>
      <w:r w:rsidR="007C5E31" w:rsidRPr="001F6074">
        <w:rPr>
          <w:rFonts w:eastAsia="SimSun"/>
        </w:rPr>
        <w:t>que es deseable que los países africanos que deseen ampliar sus atribuciones actuales a las IMT por enc</w:t>
      </w:r>
      <w:r w:rsidR="00FB4A04" w:rsidRPr="001F6074">
        <w:rPr>
          <w:rFonts w:eastAsia="SimSun"/>
        </w:rPr>
        <w:t>ima de 3 </w:t>
      </w:r>
      <w:r w:rsidR="007C5E31" w:rsidRPr="001F6074">
        <w:rPr>
          <w:rFonts w:eastAsia="SimSun"/>
        </w:rPr>
        <w:t>600 MHz puedan hacerlo de conformidad con el Reglamento de Radiocomunicaciones</w:t>
      </w:r>
      <w:r w:rsidRPr="001F6074">
        <w:rPr>
          <w:rFonts w:eastAsia="SimSun"/>
        </w:rPr>
        <w:t>;</w:t>
      </w:r>
    </w:p>
    <w:p w14:paraId="0A6FCCEA" w14:textId="6F09E740" w:rsidR="00EF144D" w:rsidRPr="001F6074" w:rsidRDefault="00EF144D" w:rsidP="001F6074">
      <w:pPr>
        <w:rPr>
          <w:rFonts w:eastAsia="SimSun"/>
        </w:rPr>
      </w:pPr>
      <w:r w:rsidRPr="001F6074">
        <w:rPr>
          <w:rFonts w:eastAsia="SimSun"/>
          <w:i/>
          <w:iCs/>
        </w:rPr>
        <w:t>g)</w:t>
      </w:r>
      <w:r w:rsidRPr="001F6074">
        <w:rPr>
          <w:rFonts w:eastAsia="SimSun"/>
        </w:rPr>
        <w:tab/>
      </w:r>
      <w:r w:rsidR="007C5E31" w:rsidRPr="001F6074">
        <w:rPr>
          <w:rFonts w:eastAsia="SimSun"/>
        </w:rPr>
        <w:t>que los estudios sobre la coexistencia de las IMT y los servicios fijos por satélite datan de antes de 2015</w:t>
      </w:r>
      <w:r w:rsidRPr="001F6074">
        <w:rPr>
          <w:rFonts w:eastAsia="SimSun"/>
        </w:rPr>
        <w:t xml:space="preserve">; </w:t>
      </w:r>
    </w:p>
    <w:p w14:paraId="7E14E7E6" w14:textId="6DBF96BE" w:rsidR="00EF144D" w:rsidRPr="001F6074" w:rsidRDefault="00EF144D" w:rsidP="001F6074">
      <w:pPr>
        <w:rPr>
          <w:rFonts w:eastAsia="SimSun"/>
        </w:rPr>
      </w:pPr>
      <w:r w:rsidRPr="001F6074">
        <w:rPr>
          <w:rFonts w:eastAsia="SimSun"/>
          <w:i/>
          <w:iCs/>
        </w:rPr>
        <w:t>h)</w:t>
      </w:r>
      <w:r w:rsidRPr="001F6074">
        <w:rPr>
          <w:rFonts w:eastAsia="SimSun"/>
        </w:rPr>
        <w:tab/>
      </w:r>
      <w:r w:rsidR="007C5E31" w:rsidRPr="001F6074">
        <w:rPr>
          <w:rFonts w:eastAsia="SimSun"/>
        </w:rPr>
        <w:t xml:space="preserve">que desde 2015 el UIT-R ha especificado las </w:t>
      </w:r>
      <w:r w:rsidR="00000EF1" w:rsidRPr="001F6074">
        <w:rPr>
          <w:rFonts w:eastAsia="SimSun"/>
        </w:rPr>
        <w:t xml:space="preserve">IMT-2020, </w:t>
      </w:r>
      <w:r w:rsidR="007C5E31" w:rsidRPr="001F6074">
        <w:rPr>
          <w:rFonts w:eastAsia="SimSun"/>
        </w:rPr>
        <w:t xml:space="preserve">que </w:t>
      </w:r>
      <w:r w:rsidR="00FB4A04" w:rsidRPr="001F6074">
        <w:rPr>
          <w:rFonts w:eastAsia="SimSun"/>
        </w:rPr>
        <w:t>introducen</w:t>
      </w:r>
      <w:r w:rsidR="007C5E31" w:rsidRPr="001F6074">
        <w:rPr>
          <w:rFonts w:eastAsia="SimSun"/>
        </w:rPr>
        <w:t xml:space="preserve"> cambios significativos en l</w:t>
      </w:r>
      <w:r w:rsidR="00FB4A04" w:rsidRPr="001F6074">
        <w:rPr>
          <w:rFonts w:eastAsia="SimSun"/>
        </w:rPr>
        <w:t>a</w:t>
      </w:r>
      <w:r w:rsidR="007C5E31" w:rsidRPr="001F6074">
        <w:rPr>
          <w:rFonts w:eastAsia="SimSun"/>
        </w:rPr>
        <w:t xml:space="preserve"> interfaz aérea, principalmente e</w:t>
      </w:r>
      <w:r w:rsidR="00000EF1" w:rsidRPr="001F6074">
        <w:rPr>
          <w:rFonts w:eastAsia="SimSun"/>
        </w:rPr>
        <w:t xml:space="preserve">n sistemas avanzados de antenas, </w:t>
      </w:r>
      <w:r w:rsidR="007C5E31" w:rsidRPr="001F6074">
        <w:rPr>
          <w:rFonts w:eastAsia="SimSun"/>
        </w:rPr>
        <w:t xml:space="preserve">y ha acordado la Recomendación UIT-R </w:t>
      </w:r>
      <w:r w:rsidRPr="001F6074">
        <w:rPr>
          <w:rFonts w:eastAsia="SimSun"/>
        </w:rPr>
        <w:t xml:space="preserve">M.2101 </w:t>
      </w:r>
      <w:r w:rsidR="007C5E31" w:rsidRPr="001F6074">
        <w:rPr>
          <w:rFonts w:eastAsia="SimSun"/>
        </w:rPr>
        <w:t xml:space="preserve">sobre la modelización y simulación de redes y sistemas IMT para </w:t>
      </w:r>
      <w:r w:rsidR="00FB4A04" w:rsidRPr="001F6074">
        <w:rPr>
          <w:rFonts w:eastAsia="SimSun"/>
        </w:rPr>
        <w:lastRenderedPageBreak/>
        <w:t>ser utilizados</w:t>
      </w:r>
      <w:r w:rsidR="007C5E31" w:rsidRPr="001F6074">
        <w:rPr>
          <w:rFonts w:eastAsia="SimSun"/>
        </w:rPr>
        <w:t xml:space="preserve"> en los estudios de compartición y compatibilidad y la Recomendación UIT-R </w:t>
      </w:r>
      <w:r w:rsidRPr="001F6074">
        <w:rPr>
          <w:rFonts w:eastAsia="SimSun"/>
        </w:rPr>
        <w:t xml:space="preserve">P.2108 </w:t>
      </w:r>
      <w:r w:rsidR="000834B8" w:rsidRPr="001F6074">
        <w:rPr>
          <w:rFonts w:eastAsia="SimSun"/>
        </w:rPr>
        <w:t>sobre pérdidas por ecos parásitos debidos a la ocupación del suelo</w:t>
      </w:r>
      <w:r w:rsidRPr="001F6074">
        <w:rPr>
          <w:rFonts w:eastAsia="SimSun"/>
        </w:rPr>
        <w:t>;</w:t>
      </w:r>
    </w:p>
    <w:p w14:paraId="031159EB" w14:textId="47DC6E5A" w:rsidR="00EF144D" w:rsidRPr="001F6074" w:rsidRDefault="00EF144D" w:rsidP="001F6074">
      <w:pPr>
        <w:rPr>
          <w:rFonts w:eastAsia="SimSun"/>
        </w:rPr>
      </w:pPr>
      <w:r w:rsidRPr="001F6074">
        <w:rPr>
          <w:rFonts w:eastAsia="SimSun"/>
          <w:i/>
          <w:iCs/>
        </w:rPr>
        <w:t>i)</w:t>
      </w:r>
      <w:r w:rsidRPr="001F6074">
        <w:rPr>
          <w:rFonts w:eastAsia="SimSun"/>
        </w:rPr>
        <w:tab/>
      </w:r>
      <w:r w:rsidR="000834B8" w:rsidRPr="001F6074">
        <w:rPr>
          <w:rFonts w:eastAsia="SimSun"/>
        </w:rPr>
        <w:t xml:space="preserve">que las nuevas características de las IMT-2020 y </w:t>
      </w:r>
      <w:r w:rsidR="00FB4A04" w:rsidRPr="001F6074">
        <w:rPr>
          <w:rFonts w:eastAsia="SimSun"/>
        </w:rPr>
        <w:t xml:space="preserve">los cambios que suponen las nuevas </w:t>
      </w:r>
      <w:r w:rsidR="000834B8" w:rsidRPr="001F6074">
        <w:rPr>
          <w:rFonts w:eastAsia="SimSun"/>
        </w:rPr>
        <w:t>Recomendaciones pueden tener efectos importantes en la modelización aplicada en los estudios</w:t>
      </w:r>
      <w:r w:rsidRPr="001F6074">
        <w:rPr>
          <w:rFonts w:eastAsia="SimSun"/>
        </w:rPr>
        <w:t>,</w:t>
      </w:r>
    </w:p>
    <w:p w14:paraId="4BB34D7C" w14:textId="4F42D015" w:rsidR="00EF144D" w:rsidRPr="001F6074" w:rsidRDefault="000834B8" w:rsidP="001F6074">
      <w:pPr>
        <w:pStyle w:val="Call"/>
        <w:rPr>
          <w:rFonts w:eastAsia="SimSun"/>
        </w:rPr>
      </w:pPr>
      <w:r w:rsidRPr="001F6074">
        <w:rPr>
          <w:rFonts w:eastAsia="SimSun"/>
        </w:rPr>
        <w:t>observando</w:t>
      </w:r>
    </w:p>
    <w:p w14:paraId="2011F9EB" w14:textId="1ABD6173" w:rsidR="000834B8" w:rsidRPr="001F6074" w:rsidRDefault="00EF144D" w:rsidP="001F6074">
      <w:pPr>
        <w:rPr>
          <w:rFonts w:eastAsia="SimSun"/>
        </w:rPr>
      </w:pPr>
      <w:r w:rsidRPr="001F6074">
        <w:rPr>
          <w:rFonts w:eastAsia="SimSun"/>
          <w:i/>
          <w:iCs/>
        </w:rPr>
        <w:t>a)</w:t>
      </w:r>
      <w:r w:rsidRPr="001F6074">
        <w:rPr>
          <w:rFonts w:eastAsia="SimSun"/>
        </w:rPr>
        <w:tab/>
      </w:r>
      <w:r w:rsidR="000834B8" w:rsidRPr="001F6074">
        <w:rPr>
          <w:rFonts w:eastAsia="SimSun"/>
        </w:rPr>
        <w:t>que el Informe UIT-R M.2109 aborda los estudios de compartición entre los sistemas de las IMT Avanzadas y las redes de satélites geoestacionarios en el servicio fijo por satélite en las bandas de frecuencias 3</w:t>
      </w:r>
      <w:r w:rsidR="00D42406" w:rsidRPr="001F6074">
        <w:rPr>
          <w:rFonts w:eastAsia="SimSun"/>
        </w:rPr>
        <w:t> </w:t>
      </w:r>
      <w:r w:rsidR="000834B8" w:rsidRPr="001F6074">
        <w:rPr>
          <w:rFonts w:eastAsia="SimSun"/>
        </w:rPr>
        <w:t>400-4</w:t>
      </w:r>
      <w:r w:rsidR="00D42406" w:rsidRPr="001F6074">
        <w:rPr>
          <w:rFonts w:eastAsia="SimSun"/>
        </w:rPr>
        <w:t> </w:t>
      </w:r>
      <w:r w:rsidR="000834B8" w:rsidRPr="001F6074">
        <w:rPr>
          <w:rFonts w:eastAsia="SimSun"/>
        </w:rPr>
        <w:t>200 MHz y 4 500-4</w:t>
      </w:r>
      <w:r w:rsidR="00D42406" w:rsidRPr="001F6074">
        <w:rPr>
          <w:rFonts w:eastAsia="SimSun"/>
        </w:rPr>
        <w:t> </w:t>
      </w:r>
      <w:r w:rsidR="000834B8" w:rsidRPr="001F6074">
        <w:rPr>
          <w:rFonts w:eastAsia="SimSun"/>
        </w:rPr>
        <w:t>800 MHz</w:t>
      </w:r>
      <w:r w:rsidR="007D6D11">
        <w:rPr>
          <w:rFonts w:eastAsia="SimSun"/>
        </w:rPr>
        <w:t>;</w:t>
      </w:r>
    </w:p>
    <w:p w14:paraId="4C6B3FD3" w14:textId="6E503DB5" w:rsidR="00FC6A72" w:rsidRPr="001F6074" w:rsidRDefault="00EF144D" w:rsidP="001F6074">
      <w:pPr>
        <w:rPr>
          <w:rFonts w:eastAsia="SimSun"/>
        </w:rPr>
      </w:pPr>
      <w:r w:rsidRPr="001F6074">
        <w:rPr>
          <w:rFonts w:eastAsia="SimSun"/>
          <w:i/>
          <w:iCs/>
        </w:rPr>
        <w:t>b)</w:t>
      </w:r>
      <w:r w:rsidRPr="001F6074">
        <w:rPr>
          <w:rFonts w:eastAsia="SimSun"/>
        </w:rPr>
        <w:tab/>
      </w:r>
      <w:r w:rsidR="00FB4A04" w:rsidRPr="001F6074">
        <w:rPr>
          <w:rFonts w:eastAsia="SimSun"/>
        </w:rPr>
        <w:t>que el Informe UIT-R S.2368</w:t>
      </w:r>
      <w:r w:rsidR="00FC6A72" w:rsidRPr="001F6074">
        <w:rPr>
          <w:rFonts w:eastAsia="SimSun"/>
        </w:rPr>
        <w:t xml:space="preserve"> también aborda los estudios de compartición entre los sistemas de las IMT Avanzadas y las redes de satélites geoestacionarios en el servicio fijo por satélite en las bandas de frecuencias 3</w:t>
      </w:r>
      <w:r w:rsidR="00D42406" w:rsidRPr="001F6074">
        <w:rPr>
          <w:rFonts w:eastAsia="SimSun"/>
        </w:rPr>
        <w:t> </w:t>
      </w:r>
      <w:r w:rsidR="00FC6A72" w:rsidRPr="001F6074">
        <w:rPr>
          <w:rFonts w:eastAsia="SimSun"/>
        </w:rPr>
        <w:t>400-4</w:t>
      </w:r>
      <w:r w:rsidR="00D42406" w:rsidRPr="001F6074">
        <w:rPr>
          <w:rFonts w:eastAsia="SimSun"/>
        </w:rPr>
        <w:t> </w:t>
      </w:r>
      <w:r w:rsidR="00FC6A72" w:rsidRPr="001F6074">
        <w:rPr>
          <w:rFonts w:eastAsia="SimSun"/>
        </w:rPr>
        <w:t>200 MHz y 4 500-4 800 MHz</w:t>
      </w:r>
      <w:r w:rsidR="007D6D11">
        <w:rPr>
          <w:rFonts w:eastAsia="SimSun"/>
        </w:rPr>
        <w:t>,</w:t>
      </w:r>
    </w:p>
    <w:p w14:paraId="021D800B" w14:textId="113AA456" w:rsidR="00EF144D" w:rsidRPr="001F6074" w:rsidRDefault="00EF144D" w:rsidP="001F6074">
      <w:pPr>
        <w:pStyle w:val="Call"/>
        <w:rPr>
          <w:rFonts w:eastAsia="SimSun"/>
        </w:rPr>
      </w:pPr>
      <w:r w:rsidRPr="001F6074">
        <w:rPr>
          <w:rFonts w:eastAsia="SimSun"/>
        </w:rPr>
        <w:t>reco</w:t>
      </w:r>
      <w:r w:rsidR="000834B8" w:rsidRPr="001F6074">
        <w:rPr>
          <w:rFonts w:eastAsia="SimSun"/>
        </w:rPr>
        <w:t>nociendo</w:t>
      </w:r>
    </w:p>
    <w:p w14:paraId="2B78A530" w14:textId="5321820C" w:rsidR="00FC6A72" w:rsidRPr="001F6074" w:rsidRDefault="00EF144D" w:rsidP="001F6074">
      <w:pPr>
        <w:rPr>
          <w:rFonts w:eastAsia="SimSun"/>
        </w:rPr>
      </w:pPr>
      <w:r w:rsidRPr="001F6074">
        <w:rPr>
          <w:rFonts w:eastAsia="SimSun"/>
          <w:i/>
        </w:rPr>
        <w:t>a)</w:t>
      </w:r>
      <w:r w:rsidRPr="001F6074">
        <w:rPr>
          <w:rFonts w:eastAsia="SimSun"/>
        </w:rPr>
        <w:tab/>
      </w:r>
      <w:r w:rsidR="00FC6A72" w:rsidRPr="001F6074">
        <w:rPr>
          <w:rFonts w:eastAsia="SimSun"/>
        </w:rPr>
        <w:t>que muchos países africanos siguen basándose en la conectividad por satélite en la banda C (3 600-4 200 MHz) para cubrir zonas que las redes terrenales no pueden atender en condiciones asequibles;</w:t>
      </w:r>
    </w:p>
    <w:p w14:paraId="4786E3CB" w14:textId="15626197" w:rsidR="00FC6A72" w:rsidRPr="001F6074" w:rsidRDefault="00EF144D" w:rsidP="001F6074">
      <w:pPr>
        <w:rPr>
          <w:rFonts w:eastAsia="SimSun"/>
        </w:rPr>
      </w:pPr>
      <w:r w:rsidRPr="001F6074">
        <w:rPr>
          <w:rFonts w:eastAsia="SimSun"/>
          <w:i/>
          <w:iCs/>
        </w:rPr>
        <w:t>b)</w:t>
      </w:r>
      <w:r w:rsidRPr="001F6074">
        <w:rPr>
          <w:rFonts w:eastAsia="SimSun"/>
        </w:rPr>
        <w:tab/>
      </w:r>
      <w:r w:rsidR="00FC6A72" w:rsidRPr="001F6074">
        <w:rPr>
          <w:rFonts w:eastAsia="SimSun"/>
        </w:rPr>
        <w:t>que el uso autorizado de las IMT en la banda de frecuencias 3 600-3 800 MHz no debe producir interferencias en los servicios fijos por satélite que funcionan en las bandas de frecuencia por encima de la atribución a las IMT, o que se utiliza</w:t>
      </w:r>
      <w:r w:rsidR="00723986" w:rsidRPr="001F6074">
        <w:rPr>
          <w:rFonts w:eastAsia="SimSun"/>
        </w:rPr>
        <w:t>n</w:t>
      </w:r>
      <w:r w:rsidR="00FC6A72" w:rsidRPr="001F6074">
        <w:rPr>
          <w:rFonts w:eastAsia="SimSun"/>
        </w:rPr>
        <w:t xml:space="preserve"> en zonas geográficas donde las IMT no se han desplegado o en países vecinos;</w:t>
      </w:r>
    </w:p>
    <w:p w14:paraId="267A32C7" w14:textId="1BBA4749" w:rsidR="00FC6A72" w:rsidRPr="001F6074" w:rsidRDefault="00EF144D" w:rsidP="001F6074">
      <w:pPr>
        <w:rPr>
          <w:rFonts w:eastAsia="SimSun"/>
          <w:iCs/>
        </w:rPr>
      </w:pPr>
      <w:r w:rsidRPr="001F6074">
        <w:rPr>
          <w:rFonts w:eastAsia="SimSun"/>
          <w:i/>
        </w:rPr>
        <w:t>c)</w:t>
      </w:r>
      <w:r w:rsidRPr="001F6074">
        <w:rPr>
          <w:rFonts w:eastAsia="SimSun"/>
          <w:i/>
        </w:rPr>
        <w:tab/>
      </w:r>
      <w:r w:rsidR="00FC6A72" w:rsidRPr="001F6074">
        <w:rPr>
          <w:rFonts w:eastAsia="SimSun"/>
          <w:iCs/>
        </w:rPr>
        <w:t>que los países pueden tener diferentes opiniones sobre la cantidad de espectro que desean atribuir a los servicios móviles</w:t>
      </w:r>
      <w:r w:rsidR="00723986" w:rsidRPr="001F6074">
        <w:rPr>
          <w:rFonts w:eastAsia="SimSun"/>
          <w:iCs/>
        </w:rPr>
        <w:t xml:space="preserve"> en la banda de frecuencias 3 600-3 800 MHz</w:t>
      </w:r>
      <w:r w:rsidR="00FC6A72" w:rsidRPr="001F6074">
        <w:rPr>
          <w:rFonts w:eastAsia="SimSun"/>
          <w:iCs/>
        </w:rPr>
        <w:t>;</w:t>
      </w:r>
    </w:p>
    <w:p w14:paraId="6C7A5A8F" w14:textId="564C7BE7" w:rsidR="00FC6A72" w:rsidRPr="001F6074" w:rsidRDefault="00EF144D" w:rsidP="001F6074">
      <w:pPr>
        <w:rPr>
          <w:rFonts w:eastAsia="SimSun"/>
        </w:rPr>
      </w:pPr>
      <w:r w:rsidRPr="001F6074">
        <w:rPr>
          <w:rFonts w:eastAsia="SimSun"/>
          <w:i/>
        </w:rPr>
        <w:t>d)</w:t>
      </w:r>
      <w:r w:rsidRPr="001F6074">
        <w:rPr>
          <w:rFonts w:eastAsia="SimSun"/>
        </w:rPr>
        <w:tab/>
      </w:r>
      <w:r w:rsidR="00FC6A72" w:rsidRPr="001F6074">
        <w:rPr>
          <w:rFonts w:eastAsia="SimSun"/>
        </w:rPr>
        <w:t xml:space="preserve">que una atribución a título primario al servicio móvil y </w:t>
      </w:r>
      <w:r w:rsidR="00231E31" w:rsidRPr="001F6074">
        <w:rPr>
          <w:rFonts w:eastAsia="SimSun"/>
        </w:rPr>
        <w:t>la</w:t>
      </w:r>
      <w:r w:rsidR="00FC6A72" w:rsidRPr="001F6074">
        <w:rPr>
          <w:rFonts w:eastAsia="SimSun"/>
        </w:rPr>
        <w:t xml:space="preserve"> identificación de las IMT en el </w:t>
      </w:r>
      <w:r w:rsidR="00231E31" w:rsidRPr="001F6074">
        <w:rPr>
          <w:rFonts w:eastAsia="SimSun"/>
        </w:rPr>
        <w:t>R</w:t>
      </w:r>
      <w:r w:rsidR="00FC6A72" w:rsidRPr="001F6074">
        <w:rPr>
          <w:rFonts w:eastAsia="SimSun"/>
        </w:rPr>
        <w:t>eglamento de Radiocomunicaciones no significa la terminación</w:t>
      </w:r>
      <w:r w:rsidR="00231E31" w:rsidRPr="001F6074">
        <w:rPr>
          <w:rFonts w:eastAsia="SimSun"/>
        </w:rPr>
        <w:t xml:space="preserve"> de</w:t>
      </w:r>
      <w:r w:rsidR="00FC6A72" w:rsidRPr="001F6074">
        <w:rPr>
          <w:rFonts w:eastAsia="SimSun"/>
        </w:rPr>
        <w:t xml:space="preserve"> los servicios primarios existentes y que </w:t>
      </w:r>
      <w:r w:rsidR="00723986" w:rsidRPr="001F6074">
        <w:rPr>
          <w:rFonts w:eastAsia="SimSun"/>
        </w:rPr>
        <w:t xml:space="preserve">esa </w:t>
      </w:r>
      <w:r w:rsidR="00FC6A72" w:rsidRPr="001F6074">
        <w:rPr>
          <w:rFonts w:eastAsia="SimSun"/>
        </w:rPr>
        <w:t xml:space="preserve">sigue siendo una </w:t>
      </w:r>
      <w:r w:rsidR="00723986" w:rsidRPr="001F6074">
        <w:rPr>
          <w:rFonts w:eastAsia="SimSun"/>
        </w:rPr>
        <w:t xml:space="preserve">cuestión </w:t>
      </w:r>
      <w:r w:rsidR="00000EF1" w:rsidRPr="001F6074">
        <w:rPr>
          <w:rFonts w:eastAsia="SimSun"/>
        </w:rPr>
        <w:t>a decidir por</w:t>
      </w:r>
      <w:r w:rsidR="00723986" w:rsidRPr="001F6074">
        <w:rPr>
          <w:rFonts w:eastAsia="SimSun"/>
        </w:rPr>
        <w:t xml:space="preserve"> </w:t>
      </w:r>
      <w:r w:rsidR="00FC6A72" w:rsidRPr="001F6074">
        <w:rPr>
          <w:rFonts w:eastAsia="SimSun"/>
        </w:rPr>
        <w:t>las administraciones nacionales,</w:t>
      </w:r>
      <w:r w:rsidR="00723986" w:rsidRPr="001F6074">
        <w:rPr>
          <w:rFonts w:eastAsia="SimSun"/>
        </w:rPr>
        <w:t xml:space="preserve"> </w:t>
      </w:r>
    </w:p>
    <w:p w14:paraId="6B74DA6A" w14:textId="468ADFD8" w:rsidR="00EF144D" w:rsidRPr="001F6074" w:rsidRDefault="000834B8" w:rsidP="001F6074">
      <w:pPr>
        <w:pStyle w:val="Call"/>
        <w:rPr>
          <w:rFonts w:eastAsia="SimSun"/>
        </w:rPr>
      </w:pPr>
      <w:r w:rsidRPr="001F6074">
        <w:rPr>
          <w:rFonts w:eastAsia="SimSun"/>
        </w:rPr>
        <w:t>resuelve invitar al UIT</w:t>
      </w:r>
      <w:r w:rsidR="00EF144D" w:rsidRPr="001F6074">
        <w:rPr>
          <w:rFonts w:eastAsia="SimSun"/>
        </w:rPr>
        <w:noBreakHyphen/>
        <w:t>R</w:t>
      </w:r>
    </w:p>
    <w:p w14:paraId="389D6E5F" w14:textId="446AFB48" w:rsidR="00231E31" w:rsidRPr="001F6074" w:rsidRDefault="00EF144D" w:rsidP="001F6074">
      <w:pPr>
        <w:rPr>
          <w:rFonts w:eastAsia="SimSun"/>
        </w:rPr>
      </w:pPr>
      <w:r w:rsidRPr="001F6074">
        <w:rPr>
          <w:rFonts w:eastAsia="SimSun"/>
        </w:rPr>
        <w:t>1</w:t>
      </w:r>
      <w:r w:rsidRPr="001F6074">
        <w:rPr>
          <w:rFonts w:eastAsia="SimSun"/>
        </w:rPr>
        <w:tab/>
      </w:r>
      <w:r w:rsidR="00231E31" w:rsidRPr="001F6074">
        <w:rPr>
          <w:rFonts w:eastAsia="SimSun"/>
        </w:rPr>
        <w:t xml:space="preserve">a realizar estudios </w:t>
      </w:r>
      <w:r w:rsidR="00000EF1" w:rsidRPr="001F6074">
        <w:rPr>
          <w:rFonts w:eastAsia="SimSun"/>
        </w:rPr>
        <w:t>destinados a</w:t>
      </w:r>
      <w:r w:rsidR="00231E31" w:rsidRPr="001F6074">
        <w:rPr>
          <w:rFonts w:eastAsia="SimSun"/>
        </w:rPr>
        <w:t xml:space="preserve"> elabora</w:t>
      </w:r>
      <w:r w:rsidR="00000EF1" w:rsidRPr="001F6074">
        <w:rPr>
          <w:rFonts w:eastAsia="SimSun"/>
        </w:rPr>
        <w:t xml:space="preserve">r </w:t>
      </w:r>
      <w:r w:rsidR="00231E31" w:rsidRPr="001F6074">
        <w:rPr>
          <w:rFonts w:eastAsia="SimSun"/>
        </w:rPr>
        <w:t>disposiciones reglamentarias y defini</w:t>
      </w:r>
      <w:r w:rsidR="00000EF1" w:rsidRPr="001F6074">
        <w:rPr>
          <w:rFonts w:eastAsia="SimSun"/>
        </w:rPr>
        <w:t xml:space="preserve">r </w:t>
      </w:r>
      <w:r w:rsidR="00231E31" w:rsidRPr="001F6074">
        <w:rPr>
          <w:rFonts w:eastAsia="SimSun"/>
        </w:rPr>
        <w:t xml:space="preserve">las condiciones asociadas necesarias para la coexistencia entre las IMT-2020 y el servicio fijo por satélite en la banda de frecuencias 3 600-3 800 MHz que funcionen </w:t>
      </w:r>
      <w:r w:rsidR="00000EF1" w:rsidRPr="001F6074">
        <w:rPr>
          <w:rFonts w:eastAsia="SimSun"/>
        </w:rPr>
        <w:t xml:space="preserve">en zonas geográficas diferentes </w:t>
      </w:r>
      <w:r w:rsidR="00231E31" w:rsidRPr="001F6074">
        <w:rPr>
          <w:rFonts w:eastAsia="SimSun"/>
        </w:rPr>
        <w:t>en canales adyacentes o en el mismo canal;</w:t>
      </w:r>
    </w:p>
    <w:p w14:paraId="63A0952D" w14:textId="3C39CF72" w:rsidR="00231E31" w:rsidRPr="001F6074" w:rsidRDefault="00EF144D" w:rsidP="001F6074">
      <w:pPr>
        <w:rPr>
          <w:rFonts w:eastAsia="SimSun"/>
          <w:color w:val="231F20"/>
          <w:szCs w:val="24"/>
        </w:rPr>
      </w:pPr>
      <w:r w:rsidRPr="001F6074">
        <w:rPr>
          <w:rFonts w:eastAsia="SimSun"/>
          <w:color w:val="231F20"/>
          <w:szCs w:val="24"/>
        </w:rPr>
        <w:t>2</w:t>
      </w:r>
      <w:r w:rsidRPr="001F6074">
        <w:rPr>
          <w:rFonts w:eastAsia="SimSun"/>
          <w:color w:val="231F20"/>
          <w:szCs w:val="24"/>
        </w:rPr>
        <w:tab/>
      </w:r>
      <w:r w:rsidR="00231E31" w:rsidRPr="001F6074">
        <w:rPr>
          <w:rFonts w:eastAsia="SimSun"/>
          <w:color w:val="231F20"/>
          <w:szCs w:val="24"/>
        </w:rPr>
        <w:t>a elaborar una recomendación sobre la manera en que un país que prevea desplegar las</w:t>
      </w:r>
      <w:r w:rsidR="009B7670" w:rsidRPr="001F6074">
        <w:rPr>
          <w:rFonts w:eastAsia="SimSun"/>
          <w:color w:val="231F20"/>
          <w:szCs w:val="24"/>
        </w:rPr>
        <w:t> </w:t>
      </w:r>
      <w:r w:rsidR="00231E31" w:rsidRPr="001F6074">
        <w:rPr>
          <w:rFonts w:eastAsia="SimSun"/>
          <w:color w:val="231F20"/>
          <w:szCs w:val="24"/>
        </w:rPr>
        <w:t>IMT y un país vecino que utilice el SFS pued</w:t>
      </w:r>
      <w:r w:rsidR="00000EF1" w:rsidRPr="001F6074">
        <w:rPr>
          <w:rFonts w:eastAsia="SimSun"/>
          <w:color w:val="231F20"/>
          <w:szCs w:val="24"/>
        </w:rPr>
        <w:t>a</w:t>
      </w:r>
      <w:r w:rsidR="00231E31" w:rsidRPr="001F6074">
        <w:rPr>
          <w:rFonts w:eastAsia="SimSun"/>
          <w:color w:val="231F20"/>
          <w:szCs w:val="24"/>
        </w:rPr>
        <w:t>n alcanzar un acuerdo bilateral q</w:t>
      </w:r>
      <w:r w:rsidR="00723986" w:rsidRPr="001F6074">
        <w:rPr>
          <w:rFonts w:eastAsia="SimSun"/>
          <w:color w:val="231F20"/>
          <w:szCs w:val="24"/>
        </w:rPr>
        <w:t xml:space="preserve">ue garantice que el SFS no sufra </w:t>
      </w:r>
      <w:r w:rsidR="00231E31" w:rsidRPr="001F6074">
        <w:rPr>
          <w:rFonts w:eastAsia="SimSun"/>
          <w:color w:val="231F20"/>
          <w:szCs w:val="24"/>
        </w:rPr>
        <w:t>interferencia;</w:t>
      </w:r>
    </w:p>
    <w:p w14:paraId="366129A8" w14:textId="04B8ECE3" w:rsidR="00EF144D" w:rsidRPr="001F6074" w:rsidRDefault="00EF144D" w:rsidP="001F6074">
      <w:pPr>
        <w:rPr>
          <w:rFonts w:eastAsia="SimSun"/>
        </w:rPr>
      </w:pPr>
      <w:r w:rsidRPr="001F6074">
        <w:rPr>
          <w:rFonts w:eastAsia="SimSun"/>
          <w:color w:val="231F20"/>
          <w:szCs w:val="24"/>
        </w:rPr>
        <w:t>3</w:t>
      </w:r>
      <w:r w:rsidRPr="001F6074">
        <w:rPr>
          <w:rFonts w:eastAsia="SimSun"/>
          <w:color w:val="231F20"/>
          <w:szCs w:val="24"/>
        </w:rPr>
        <w:tab/>
      </w:r>
      <w:r w:rsidR="00231E31" w:rsidRPr="001F6074">
        <w:rPr>
          <w:rFonts w:eastAsia="SimSun"/>
        </w:rPr>
        <w:t>a completar los estudios a tiempo para la CMR-23,</w:t>
      </w:r>
    </w:p>
    <w:p w14:paraId="4887D59E" w14:textId="349054CD" w:rsidR="00EF144D" w:rsidRPr="001F6074" w:rsidRDefault="000834B8" w:rsidP="001F6074">
      <w:pPr>
        <w:pStyle w:val="Call"/>
        <w:rPr>
          <w:rFonts w:eastAsia="SimSun"/>
        </w:rPr>
      </w:pPr>
      <w:r w:rsidRPr="001F6074">
        <w:rPr>
          <w:rFonts w:eastAsia="SimSun"/>
        </w:rPr>
        <w:t>resuelve invitar a la CMR</w:t>
      </w:r>
      <w:r w:rsidR="00EF144D" w:rsidRPr="001F6074">
        <w:rPr>
          <w:rFonts w:eastAsia="SimSun"/>
        </w:rPr>
        <w:noBreakHyphen/>
        <w:t>23</w:t>
      </w:r>
    </w:p>
    <w:p w14:paraId="1E1AE219" w14:textId="4D4C292D" w:rsidR="00EF144D" w:rsidRPr="001F6074" w:rsidRDefault="00231E31" w:rsidP="001F6074">
      <w:pPr>
        <w:rPr>
          <w:rFonts w:eastAsia="SimSun"/>
        </w:rPr>
      </w:pPr>
      <w:r w:rsidRPr="001F6074">
        <w:rPr>
          <w:rFonts w:eastAsia="SimSun"/>
        </w:rPr>
        <w:t xml:space="preserve">a examinar los resultados de esos estudios y a considerar la conversión </w:t>
      </w:r>
      <w:r w:rsidR="004F7BCD" w:rsidRPr="001F6074">
        <w:rPr>
          <w:rFonts w:eastAsia="SimSun"/>
        </w:rPr>
        <w:t xml:space="preserve">a título primario </w:t>
      </w:r>
      <w:r w:rsidR="00723986" w:rsidRPr="001F6074">
        <w:rPr>
          <w:rFonts w:eastAsia="SimSun"/>
        </w:rPr>
        <w:t xml:space="preserve">de la atribución </w:t>
      </w:r>
      <w:r w:rsidR="004F7BCD" w:rsidRPr="001F6074">
        <w:rPr>
          <w:rFonts w:eastAsia="SimSun"/>
        </w:rPr>
        <w:t xml:space="preserve">existente a título secundario al servicio móvil </w:t>
      </w:r>
      <w:r w:rsidR="00D15D6D" w:rsidRPr="001F6074">
        <w:rPr>
          <w:rFonts w:eastAsia="SimSun"/>
        </w:rPr>
        <w:t xml:space="preserve">en la banda de frecuencias </w:t>
      </w:r>
      <w:r w:rsidR="00EF144D" w:rsidRPr="001F6074">
        <w:rPr>
          <w:rFonts w:eastAsia="SimSun"/>
        </w:rPr>
        <w:t>3 600-3 800</w:t>
      </w:r>
      <w:r w:rsidR="00633BC0" w:rsidRPr="001F6074">
        <w:rPr>
          <w:rFonts w:eastAsia="SimSun"/>
        </w:rPr>
        <w:t> </w:t>
      </w:r>
      <w:r w:rsidR="00EF144D" w:rsidRPr="001F6074">
        <w:rPr>
          <w:rFonts w:eastAsia="SimSun"/>
        </w:rPr>
        <w:t xml:space="preserve">MHz </w:t>
      </w:r>
      <w:r w:rsidR="00D15D6D" w:rsidRPr="001F6074">
        <w:rPr>
          <w:rFonts w:eastAsia="SimSun"/>
        </w:rPr>
        <w:t>e</w:t>
      </w:r>
      <w:r w:rsidR="00EF144D" w:rsidRPr="001F6074">
        <w:rPr>
          <w:rFonts w:eastAsia="SimSun"/>
        </w:rPr>
        <w:t xml:space="preserve">n </w:t>
      </w:r>
      <w:r w:rsidR="00D15D6D" w:rsidRPr="001F6074">
        <w:rPr>
          <w:rFonts w:eastAsia="SimSun"/>
        </w:rPr>
        <w:t xml:space="preserve">la </w:t>
      </w:r>
      <w:r w:rsidR="00EF144D" w:rsidRPr="001F6074">
        <w:rPr>
          <w:rFonts w:eastAsia="SimSun"/>
        </w:rPr>
        <w:t>Regi</w:t>
      </w:r>
      <w:r w:rsidR="00D15D6D" w:rsidRPr="001F6074">
        <w:rPr>
          <w:rFonts w:eastAsia="SimSun"/>
        </w:rPr>
        <w:t xml:space="preserve">ón 1, así como la identificación de la banda para las </w:t>
      </w:r>
      <w:r w:rsidR="00EF144D" w:rsidRPr="001F6074">
        <w:rPr>
          <w:rFonts w:eastAsia="SimSun"/>
        </w:rPr>
        <w:t xml:space="preserve">IMT </w:t>
      </w:r>
      <w:r w:rsidR="00D15D6D" w:rsidRPr="001F6074">
        <w:rPr>
          <w:rFonts w:eastAsia="SimSun"/>
        </w:rPr>
        <w:t>en la misma Región</w:t>
      </w:r>
      <w:r w:rsidR="00EF144D" w:rsidRPr="001F6074">
        <w:rPr>
          <w:rFonts w:eastAsia="SimSun"/>
        </w:rPr>
        <w:t>,</w:t>
      </w:r>
    </w:p>
    <w:p w14:paraId="67792883" w14:textId="77777777" w:rsidR="009E2CE9" w:rsidRPr="001F6074" w:rsidRDefault="009E2CE9" w:rsidP="001F6074">
      <w:pPr>
        <w:pStyle w:val="Call"/>
      </w:pPr>
      <w:r w:rsidRPr="001F6074">
        <w:t>invita a las administraciones</w:t>
      </w:r>
    </w:p>
    <w:p w14:paraId="6B6F945B" w14:textId="5DBEFFA5" w:rsidR="001B16A8" w:rsidRDefault="009E2CE9" w:rsidP="001F6074">
      <w:r w:rsidRPr="001F6074">
        <w:t>a participar activamente en los estudios presentando contribuciones al UIT-R.</w:t>
      </w:r>
    </w:p>
    <w:p w14:paraId="0362561B" w14:textId="77777777" w:rsidR="00720685" w:rsidRPr="001F6074" w:rsidRDefault="00720685" w:rsidP="00720685">
      <w:pPr>
        <w:pStyle w:val="Reasons"/>
        <w:rPr>
          <w:rFonts w:eastAsia="SimSun"/>
        </w:rPr>
      </w:pPr>
    </w:p>
    <w:p w14:paraId="1DD3AF55" w14:textId="4B3306B8" w:rsidR="006F7DE7" w:rsidRDefault="006F7DE7" w:rsidP="00453C8B">
      <w:pPr>
        <w:pStyle w:val="AnnexNo"/>
      </w:pPr>
      <w:r w:rsidRPr="00453C8B">
        <w:lastRenderedPageBreak/>
        <w:t>ADJUNTO</w:t>
      </w:r>
      <w:r w:rsidR="007E776C" w:rsidRPr="00453C8B">
        <w:t xml:space="preserve"> 2</w:t>
      </w:r>
    </w:p>
    <w:p w14:paraId="7F95A312" w14:textId="77777777" w:rsidR="00453C8B" w:rsidRPr="00453C8B" w:rsidRDefault="00453C8B" w:rsidP="00453C8B"/>
    <w:tbl>
      <w:tblPr>
        <w:tblpPr w:leftFromText="180" w:rightFromText="180" w:vertAnchor="text" w:tblpX="-84" w:tblpY="1"/>
        <w:tblOverlap w:val="never"/>
        <w:tblW w:w="9723" w:type="dxa"/>
        <w:tblLook w:val="04A0" w:firstRow="1" w:lastRow="0" w:firstColumn="1" w:lastColumn="0" w:noHBand="0" w:noVBand="1"/>
      </w:tblPr>
      <w:tblGrid>
        <w:gridCol w:w="4361"/>
        <w:gridCol w:w="5362"/>
      </w:tblGrid>
      <w:tr w:rsidR="006F7DE7" w:rsidRPr="001F6074" w14:paraId="171178AA" w14:textId="77777777" w:rsidTr="00146233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0D6E" w14:textId="4BA677B8" w:rsidR="006F7DE7" w:rsidRPr="001F6074" w:rsidRDefault="006F7DE7" w:rsidP="001F6074">
            <w:pPr>
              <w:rPr>
                <w:b/>
                <w:bCs/>
                <w:i/>
                <w:iCs/>
              </w:rPr>
            </w:pPr>
            <w:r w:rsidRPr="001F6074">
              <w:rPr>
                <w:b/>
                <w:bCs/>
                <w:i/>
                <w:iCs/>
              </w:rPr>
              <w:t>Asunto:</w:t>
            </w:r>
          </w:p>
          <w:p w14:paraId="0438EE0F" w14:textId="163DC1F4" w:rsidR="006F7DE7" w:rsidRPr="001F6074" w:rsidRDefault="00D15D6D" w:rsidP="001F6074">
            <w:pPr>
              <w:keepNext/>
              <w:jc w:val="both"/>
              <w:rPr>
                <w:bCs/>
              </w:rPr>
            </w:pPr>
            <w:r w:rsidRPr="001F6074">
              <w:rPr>
                <w:rFonts w:ascii="Times" w:hAnsi="Times"/>
                <w:color w:val="000000"/>
              </w:rPr>
              <w:t>Propuesta de punto del orden del día para la CMR</w:t>
            </w:r>
            <w:r w:rsidR="006F7DE7" w:rsidRPr="001F6074">
              <w:rPr>
                <w:rFonts w:ascii="Times" w:hAnsi="Times"/>
                <w:color w:val="000000"/>
              </w:rPr>
              <w:noBreakHyphen/>
              <w:t xml:space="preserve">23 </w:t>
            </w:r>
            <w:r w:rsidR="0038247D" w:rsidRPr="001F6074">
              <w:rPr>
                <w:rFonts w:ascii="Times" w:hAnsi="Times"/>
                <w:color w:val="000000"/>
              </w:rPr>
              <w:t>al objeto</w:t>
            </w:r>
            <w:r w:rsidRPr="001F6074">
              <w:rPr>
                <w:rFonts w:ascii="Times" w:hAnsi="Times"/>
                <w:color w:val="000000"/>
              </w:rPr>
              <w:t xml:space="preserve"> de considerar la identificación de la banda </w:t>
            </w:r>
            <w:r w:rsidR="006F7DE7" w:rsidRPr="001F6074">
              <w:rPr>
                <w:rFonts w:ascii="Times" w:hAnsi="Times"/>
                <w:color w:val="000000"/>
              </w:rPr>
              <w:t>3</w:t>
            </w:r>
            <w:r w:rsidR="0038247D" w:rsidRPr="001F6074">
              <w:rPr>
                <w:rFonts w:ascii="Times" w:hAnsi="Times"/>
                <w:color w:val="000000"/>
              </w:rPr>
              <w:t xml:space="preserve"> </w:t>
            </w:r>
            <w:r w:rsidR="006F7DE7" w:rsidRPr="001F6074">
              <w:rPr>
                <w:rFonts w:ascii="Times" w:hAnsi="Times"/>
                <w:color w:val="000000"/>
              </w:rPr>
              <w:t>600-3</w:t>
            </w:r>
            <w:r w:rsidR="0038247D" w:rsidRPr="001F6074">
              <w:rPr>
                <w:rFonts w:ascii="Times" w:hAnsi="Times"/>
                <w:color w:val="000000"/>
              </w:rPr>
              <w:t xml:space="preserve"> </w:t>
            </w:r>
            <w:r w:rsidR="006F7DE7" w:rsidRPr="001F6074">
              <w:rPr>
                <w:rFonts w:ascii="Times" w:hAnsi="Times"/>
                <w:color w:val="000000"/>
              </w:rPr>
              <w:t xml:space="preserve">800 MHz </w:t>
            </w:r>
            <w:r w:rsidRPr="001F6074">
              <w:rPr>
                <w:rFonts w:ascii="Times" w:hAnsi="Times"/>
                <w:color w:val="000000"/>
              </w:rPr>
              <w:t>para las</w:t>
            </w:r>
            <w:r w:rsidR="006F7DE7" w:rsidRPr="001F6074">
              <w:rPr>
                <w:rFonts w:ascii="Times" w:hAnsi="Times"/>
                <w:color w:val="000000"/>
              </w:rPr>
              <w:t xml:space="preserve"> IMT</w:t>
            </w:r>
          </w:p>
        </w:tc>
      </w:tr>
      <w:tr w:rsidR="006F7DE7" w:rsidRPr="001F6074" w14:paraId="2F6E3AD0" w14:textId="77777777" w:rsidTr="00146233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C29D" w14:textId="635BE19F" w:rsidR="006F7DE7" w:rsidRPr="001F6074" w:rsidRDefault="006F7DE7" w:rsidP="001F6074">
            <w:pPr>
              <w:keepNext/>
              <w:jc w:val="both"/>
              <w:rPr>
                <w:bCs/>
                <w:i/>
                <w:iCs/>
              </w:rPr>
            </w:pPr>
            <w:r w:rsidRPr="001F6074">
              <w:rPr>
                <w:b/>
                <w:bCs/>
                <w:i/>
                <w:iCs/>
              </w:rPr>
              <w:t>Origen:</w:t>
            </w:r>
          </w:p>
          <w:p w14:paraId="2C8CC4FF" w14:textId="68066FAC" w:rsidR="006F7DE7" w:rsidRPr="001F6074" w:rsidRDefault="00D15D6D" w:rsidP="001F6074">
            <w:pPr>
              <w:keepNext/>
              <w:jc w:val="both"/>
              <w:rPr>
                <w:b/>
                <w:bCs/>
              </w:rPr>
            </w:pPr>
            <w:r w:rsidRPr="001F6074">
              <w:rPr>
                <w:b/>
                <w:bCs/>
              </w:rPr>
              <w:t>Unión Africana de Telecomunicaciones (UAT),</w:t>
            </w:r>
          </w:p>
        </w:tc>
      </w:tr>
      <w:tr w:rsidR="006F7DE7" w:rsidRPr="001F6074" w14:paraId="1C1AC5B4" w14:textId="77777777" w:rsidTr="00146233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FEAD" w14:textId="4B7EDE00" w:rsidR="006F7DE7" w:rsidRPr="001F6074" w:rsidRDefault="006F7DE7" w:rsidP="001F6074">
            <w:pPr>
              <w:keepNext/>
              <w:jc w:val="both"/>
              <w:rPr>
                <w:b/>
                <w:iCs/>
                <w:color w:val="000000"/>
              </w:rPr>
            </w:pPr>
            <w:r w:rsidRPr="001F6074">
              <w:rPr>
                <w:b/>
                <w:i/>
                <w:color w:val="000000"/>
              </w:rPr>
              <w:t>Propuesta</w:t>
            </w:r>
            <w:r w:rsidRPr="001F6074">
              <w:rPr>
                <w:b/>
                <w:iCs/>
                <w:color w:val="000000"/>
              </w:rPr>
              <w:t xml:space="preserve">: </w:t>
            </w:r>
          </w:p>
          <w:p w14:paraId="638106C4" w14:textId="58B81131" w:rsidR="006F7DE7" w:rsidRPr="001F6074" w:rsidRDefault="00AA5B11" w:rsidP="001F6074">
            <w:pPr>
              <w:rPr>
                <w:rFonts w:eastAsia="SimSun"/>
              </w:rPr>
            </w:pPr>
            <w:r w:rsidRPr="001F6074">
              <w:rPr>
                <w:rFonts w:eastAsia="SimSun"/>
              </w:rPr>
              <w:t>Mo</w:t>
            </w:r>
            <w:r w:rsidR="00D15D6D" w:rsidRPr="001F6074">
              <w:rPr>
                <w:rFonts w:eastAsia="SimSun"/>
              </w:rPr>
              <w:t>dificar el orden del día de la CMR</w:t>
            </w:r>
            <w:r w:rsidR="006F7DE7" w:rsidRPr="001F6074">
              <w:rPr>
                <w:rFonts w:eastAsia="SimSun"/>
              </w:rPr>
              <w:t xml:space="preserve">-23 </w:t>
            </w:r>
            <w:r w:rsidR="00D15D6D" w:rsidRPr="001F6074">
              <w:rPr>
                <w:rFonts w:eastAsia="SimSun"/>
              </w:rPr>
              <w:t xml:space="preserve">para añadir un </w:t>
            </w:r>
            <w:r w:rsidR="0038247D" w:rsidRPr="001F6074">
              <w:rPr>
                <w:rFonts w:eastAsia="SimSun"/>
              </w:rPr>
              <w:t>n</w:t>
            </w:r>
            <w:r w:rsidR="00D15D6D" w:rsidRPr="001F6074">
              <w:rPr>
                <w:rFonts w:eastAsia="SimSun"/>
              </w:rPr>
              <w:t>uevo punto en el mismo</w:t>
            </w:r>
            <w:r w:rsidR="006F7DE7" w:rsidRPr="001F6074">
              <w:rPr>
                <w:rFonts w:eastAsia="SimSun"/>
              </w:rPr>
              <w:t>:</w:t>
            </w:r>
          </w:p>
          <w:p w14:paraId="67ED77D3" w14:textId="6E82420B" w:rsidR="006F7DE7" w:rsidRPr="001F6074" w:rsidRDefault="006F7DE7" w:rsidP="001F6074">
            <w:pPr>
              <w:keepNext/>
              <w:jc w:val="both"/>
              <w:rPr>
                <w:b/>
                <w:bCs/>
              </w:rPr>
            </w:pPr>
            <w:r w:rsidRPr="001F6074">
              <w:rPr>
                <w:rFonts w:eastAsia="SimSun"/>
              </w:rPr>
              <w:t xml:space="preserve">1.[x] </w:t>
            </w:r>
            <w:r w:rsidR="00D15D6D" w:rsidRPr="001F6074">
              <w:rPr>
                <w:rFonts w:eastAsia="SimSun"/>
              </w:rPr>
              <w:t>considerar una atribución a título primario al servicio móvil en la banda de frecuencias</w:t>
            </w:r>
            <w:r w:rsidRPr="001F6074">
              <w:rPr>
                <w:rFonts w:eastAsia="SimSun"/>
              </w:rPr>
              <w:t xml:space="preserve"> </w:t>
            </w:r>
            <w:r w:rsidR="00D15D6D" w:rsidRPr="001F6074">
              <w:rPr>
                <w:rFonts w:eastAsia="SimSun"/>
              </w:rPr>
              <w:t>3 </w:t>
            </w:r>
            <w:r w:rsidRPr="001F6074">
              <w:rPr>
                <w:rFonts w:eastAsia="SimSun"/>
              </w:rPr>
              <w:t>600</w:t>
            </w:r>
            <w:r w:rsidR="00D15D6D" w:rsidRPr="001F6074">
              <w:rPr>
                <w:rFonts w:eastAsia="SimSun"/>
              </w:rPr>
              <w:noBreakHyphen/>
              <w:t>3 </w:t>
            </w:r>
            <w:r w:rsidRPr="001F6074">
              <w:rPr>
                <w:rFonts w:eastAsia="SimSun"/>
              </w:rPr>
              <w:t xml:space="preserve">800 MHz </w:t>
            </w:r>
            <w:r w:rsidR="00D15D6D" w:rsidRPr="001F6074">
              <w:rPr>
                <w:rFonts w:eastAsia="SimSun"/>
              </w:rPr>
              <w:t>en la</w:t>
            </w:r>
            <w:r w:rsidRPr="001F6074">
              <w:rPr>
                <w:rFonts w:eastAsia="SimSun"/>
              </w:rPr>
              <w:t xml:space="preserve"> Regi</w:t>
            </w:r>
            <w:r w:rsidR="00D15D6D" w:rsidRPr="001F6074">
              <w:rPr>
                <w:rFonts w:eastAsia="SimSun"/>
              </w:rPr>
              <w:t>ó</w:t>
            </w:r>
            <w:r w:rsidRPr="001F6074">
              <w:rPr>
                <w:rFonts w:eastAsia="SimSun"/>
              </w:rPr>
              <w:t xml:space="preserve">n 1, </w:t>
            </w:r>
            <w:r w:rsidR="00D15D6D" w:rsidRPr="001F6074">
              <w:rPr>
                <w:rFonts w:eastAsia="SimSun"/>
              </w:rPr>
              <w:t xml:space="preserve">y la identificación de una banda para las </w:t>
            </w:r>
            <w:r w:rsidRPr="001F6074">
              <w:rPr>
                <w:rFonts w:eastAsia="SimSun"/>
              </w:rPr>
              <w:t xml:space="preserve">IMT </w:t>
            </w:r>
            <w:r w:rsidR="00D15D6D" w:rsidRPr="001F6074">
              <w:rPr>
                <w:rFonts w:eastAsia="SimSun"/>
              </w:rPr>
              <w:t>en la misma Región</w:t>
            </w:r>
            <w:r w:rsidRPr="001F6074">
              <w:rPr>
                <w:rFonts w:eastAsia="SimSun"/>
              </w:rPr>
              <w:t xml:space="preserve">, </w:t>
            </w:r>
            <w:r w:rsidR="00D15D6D" w:rsidRPr="001F6074">
              <w:rPr>
                <w:rFonts w:eastAsia="SimSun"/>
              </w:rPr>
              <w:t xml:space="preserve">de conformidad con los resultados de los estudios realizados en el marco de la Resolución </w:t>
            </w:r>
            <w:r w:rsidRPr="001F6074">
              <w:rPr>
                <w:rFonts w:eastAsia="SimSun"/>
                <w:b/>
                <w:bCs/>
              </w:rPr>
              <w:t>[IMT</w:t>
            </w:r>
            <w:r w:rsidR="009B7670" w:rsidRPr="001F6074">
              <w:rPr>
                <w:rFonts w:eastAsia="SimSun"/>
                <w:b/>
                <w:bCs/>
              </w:rPr>
              <w:noBreakHyphen/>
            </w:r>
            <w:r w:rsidRPr="001F6074">
              <w:rPr>
                <w:rFonts w:eastAsia="SimSun"/>
                <w:b/>
                <w:bCs/>
              </w:rPr>
              <w:t>3600-R1]</w:t>
            </w:r>
          </w:p>
        </w:tc>
      </w:tr>
      <w:tr w:rsidR="006F7DE7" w:rsidRPr="001F6074" w14:paraId="196D5516" w14:textId="77777777" w:rsidTr="00146233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3B05" w14:textId="168AFFB4" w:rsidR="006F7DE7" w:rsidRPr="001F6074" w:rsidRDefault="006F7DE7" w:rsidP="001F6074">
            <w:pPr>
              <w:keepNext/>
              <w:jc w:val="both"/>
              <w:rPr>
                <w:b/>
                <w:iCs/>
                <w:color w:val="000000"/>
              </w:rPr>
            </w:pPr>
            <w:r w:rsidRPr="001F6074">
              <w:rPr>
                <w:b/>
                <w:i/>
                <w:color w:val="000000"/>
              </w:rPr>
              <w:t>Antecedentes/motivos</w:t>
            </w:r>
            <w:r w:rsidRPr="001F6074">
              <w:rPr>
                <w:b/>
                <w:iCs/>
                <w:color w:val="000000"/>
              </w:rPr>
              <w:t xml:space="preserve">: </w:t>
            </w:r>
          </w:p>
          <w:p w14:paraId="2B28043C" w14:textId="6BBE4793" w:rsidR="006F7DE7" w:rsidRPr="001F6074" w:rsidRDefault="00D15D6D" w:rsidP="001F6074">
            <w:pPr>
              <w:rPr>
                <w:rFonts w:eastAsia="SimSun"/>
              </w:rPr>
            </w:pPr>
            <w:r w:rsidRPr="001F6074">
              <w:rPr>
                <w:rFonts w:eastAsia="SimSun"/>
              </w:rPr>
              <w:t xml:space="preserve">Existe el acuerdo entre organismos de reglamentación, operadores y vendedores de </w:t>
            </w:r>
            <w:r w:rsidR="0038247D" w:rsidRPr="001F6074">
              <w:rPr>
                <w:rFonts w:eastAsia="SimSun"/>
              </w:rPr>
              <w:t>recomendar</w:t>
            </w:r>
            <w:r w:rsidRPr="001F6074">
              <w:rPr>
                <w:rFonts w:eastAsia="SimSun"/>
              </w:rPr>
              <w:t xml:space="preserve"> la disponibilidad de un bloque continuo de al menos 80 MHz</w:t>
            </w:r>
            <w:r w:rsidR="009752FE">
              <w:rPr>
                <w:rFonts w:eastAsia="SimSun"/>
              </w:rPr>
              <w:t xml:space="preserve"> o 100 MHz</w:t>
            </w:r>
            <w:r w:rsidRPr="001F6074">
              <w:rPr>
                <w:rFonts w:eastAsia="SimSun"/>
              </w:rPr>
              <w:t xml:space="preserve"> por operador en la banda de frecuencias 3 300-4 200 MHz para las IMT-2020 y obtener así los máximos beneficios posibles de las tecnologías IMT-2020</w:t>
            </w:r>
            <w:r w:rsidR="006F7DE7" w:rsidRPr="001F6074">
              <w:rPr>
                <w:rFonts w:eastAsia="SimSun"/>
              </w:rPr>
              <w:t xml:space="preserve">. </w:t>
            </w:r>
          </w:p>
          <w:p w14:paraId="61E884EA" w14:textId="3565BEA7" w:rsidR="00D15D6D" w:rsidRPr="001F6074" w:rsidRDefault="00D15D6D" w:rsidP="001F6074">
            <w:pPr>
              <w:rPr>
                <w:rFonts w:eastAsia="SimSun"/>
              </w:rPr>
            </w:pPr>
            <w:r w:rsidRPr="001F6074">
              <w:rPr>
                <w:rFonts w:eastAsia="SimSun"/>
              </w:rPr>
              <w:t xml:space="preserve">No obstante, este objetivo puede ser inalcanzable en muchos países africanos debido a la cantidad limitada de espectro identificada para las IMT y </w:t>
            </w:r>
            <w:r w:rsidR="0038247D" w:rsidRPr="001F6074">
              <w:rPr>
                <w:rFonts w:eastAsia="SimSun"/>
              </w:rPr>
              <w:t>al</w:t>
            </w:r>
            <w:r w:rsidRPr="001F6074">
              <w:rPr>
                <w:rFonts w:eastAsia="SimSun"/>
              </w:rPr>
              <w:t xml:space="preserve"> hecho de que en algunos casos el espectro sigue estando limitado por los servicios preexistentes. Además, ampliar el uso de espectro para las IMT fuera de las banda</w:t>
            </w:r>
            <w:r w:rsidR="00705968" w:rsidRPr="001F6074">
              <w:rPr>
                <w:rFonts w:eastAsia="SimSun"/>
              </w:rPr>
              <w:t>s</w:t>
            </w:r>
            <w:r w:rsidRPr="001F6074">
              <w:rPr>
                <w:rFonts w:eastAsia="SimSun"/>
              </w:rPr>
              <w:t xml:space="preserve"> identificadas no es actualmente posible. Ello se debe a que, en un espíritu de colaboración, los países africanos </w:t>
            </w:r>
            <w:r w:rsidR="00990837" w:rsidRPr="001F6074">
              <w:rPr>
                <w:rFonts w:eastAsia="SimSun"/>
              </w:rPr>
              <w:t xml:space="preserve">se basan fundamentalmente en </w:t>
            </w:r>
            <w:r w:rsidRPr="001F6074">
              <w:rPr>
                <w:rFonts w:eastAsia="SimSun"/>
              </w:rPr>
              <w:t>el Reglamento de Radiocomunicaciones y</w:t>
            </w:r>
            <w:r w:rsidR="0038247D" w:rsidRPr="001F6074">
              <w:rPr>
                <w:rFonts w:eastAsia="SimSun"/>
              </w:rPr>
              <w:t xml:space="preserve"> en</w:t>
            </w:r>
            <w:r w:rsidRPr="001F6074">
              <w:rPr>
                <w:rFonts w:eastAsia="SimSun"/>
              </w:rPr>
              <w:t xml:space="preserve"> los Informes y Recomendaciones </w:t>
            </w:r>
            <w:r w:rsidR="00735120" w:rsidRPr="001F6074">
              <w:rPr>
                <w:rFonts w:eastAsia="SimSun"/>
              </w:rPr>
              <w:t xml:space="preserve">pertinentes </w:t>
            </w:r>
            <w:r w:rsidR="0038247D" w:rsidRPr="001F6074">
              <w:rPr>
                <w:rFonts w:eastAsia="SimSun"/>
              </w:rPr>
              <w:t xml:space="preserve">de la UIT </w:t>
            </w:r>
            <w:r w:rsidR="00735120" w:rsidRPr="001F6074">
              <w:rPr>
                <w:rFonts w:eastAsia="SimSun"/>
              </w:rPr>
              <w:t>y</w:t>
            </w:r>
            <w:r w:rsidR="00990837" w:rsidRPr="001F6074">
              <w:rPr>
                <w:rFonts w:eastAsia="SimSun"/>
              </w:rPr>
              <w:t xml:space="preserve">, por lo tanto, </w:t>
            </w:r>
            <w:r w:rsidR="00735120" w:rsidRPr="001F6074">
              <w:rPr>
                <w:rFonts w:eastAsia="SimSun"/>
              </w:rPr>
              <w:t xml:space="preserve">no aprobarían un enfoque para reatribuir </w:t>
            </w:r>
            <w:r w:rsidRPr="001F6074">
              <w:rPr>
                <w:rFonts w:eastAsia="SimSun"/>
              </w:rPr>
              <w:t>una banda a un servicio salvo que haya sido incorporado en el Reglamento de Radiocomunicaciones de la UIT</w:t>
            </w:r>
          </w:p>
          <w:p w14:paraId="27DE90F1" w14:textId="0A82864C" w:rsidR="00735120" w:rsidRPr="001F6074" w:rsidRDefault="00735120" w:rsidP="001F6074">
            <w:r w:rsidRPr="001F6074">
              <w:t>P</w:t>
            </w:r>
            <w:r w:rsidR="0038247D" w:rsidRPr="001F6074">
              <w:t xml:space="preserve">or lo tanto, es necesaria la identificación de </w:t>
            </w:r>
            <w:r w:rsidRPr="001F6074">
              <w:t xml:space="preserve">las IMT en la banda de frecuencias 3 600-3 800 MHz para que los países africanos puedan introducir servicios IMT en esa banda. Esa identificación no </w:t>
            </w:r>
            <w:r w:rsidR="0038247D" w:rsidRPr="001F6074">
              <w:t>conlleva</w:t>
            </w:r>
            <w:r w:rsidRPr="001F6074">
              <w:t xml:space="preserve"> la terminación de los servicios primarios existentes. </w:t>
            </w:r>
            <w:r w:rsidR="0038247D" w:rsidRPr="001F6074">
              <w:t>Esa cuestión</w:t>
            </w:r>
            <w:r w:rsidRPr="001F6074">
              <w:t xml:space="preserve"> sigue siendo </w:t>
            </w:r>
            <w:r w:rsidR="0038247D" w:rsidRPr="001F6074">
              <w:t>prerrogativa</w:t>
            </w:r>
            <w:r w:rsidRPr="001F6074">
              <w:t xml:space="preserve"> de las administraciones nacionales.</w:t>
            </w:r>
          </w:p>
          <w:p w14:paraId="349A2AEB" w14:textId="05DFDADC" w:rsidR="006F7DE7" w:rsidRPr="001F6074" w:rsidRDefault="00735120" w:rsidP="001F6074">
            <w:r w:rsidRPr="001F6074">
              <w:t>También es necesario realiz</w:t>
            </w:r>
            <w:r w:rsidR="00AA5B11" w:rsidRPr="001F6074">
              <w:t>a</w:t>
            </w:r>
            <w:r w:rsidRPr="001F6074">
              <w:t>r estudios sobre la coexistencia entre servicios, utilizando las especificacio</w:t>
            </w:r>
            <w:r w:rsidR="00AA5B11" w:rsidRPr="001F6074">
              <w:t xml:space="preserve">nes </w:t>
            </w:r>
            <w:r w:rsidRPr="001F6074">
              <w:t>má</w:t>
            </w:r>
            <w:r w:rsidR="00AA5B11" w:rsidRPr="001F6074">
              <w:t>s</w:t>
            </w:r>
            <w:r w:rsidRPr="001F6074">
              <w:t xml:space="preserve"> recientes de las IMT-2020 y de los modelos de propagación. Los estudios deben de considerar las condiciones para la coexistencia en canales adyacentes, en particular cuando los límites </w:t>
            </w:r>
            <w:r w:rsidR="0038247D" w:rsidRPr="001F6074">
              <w:t xml:space="preserve">en términos de </w:t>
            </w:r>
            <w:r w:rsidRPr="001F6074">
              <w:t>frecuencias entre las atribuciones puedan decidirse a nivel nacional. Los estudios también deb</w:t>
            </w:r>
            <w:r w:rsidR="0038247D" w:rsidRPr="001F6074">
              <w:t xml:space="preserve">en considerar la coexistencia en el mismo </w:t>
            </w:r>
            <w:r w:rsidRPr="001F6074">
              <w:t>canal y tener en cuenta los avances reglamentarios más recientes en esta esfera.</w:t>
            </w:r>
          </w:p>
        </w:tc>
      </w:tr>
      <w:tr w:rsidR="006F7DE7" w:rsidRPr="001F6074" w14:paraId="2E47E0BA" w14:textId="77777777" w:rsidTr="00146233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ED0F" w14:textId="5A1E676B" w:rsidR="006F7DE7" w:rsidRPr="001F6074" w:rsidRDefault="006F7DE7" w:rsidP="001F6074">
            <w:pPr>
              <w:keepNext/>
              <w:jc w:val="both"/>
              <w:rPr>
                <w:b/>
                <w:iCs/>
              </w:rPr>
            </w:pPr>
            <w:r w:rsidRPr="001F6074">
              <w:rPr>
                <w:b/>
                <w:i/>
              </w:rPr>
              <w:t>Servicios de radiocomunicaciones implicados:</w:t>
            </w:r>
          </w:p>
          <w:p w14:paraId="6B441789" w14:textId="77777777" w:rsidR="006F7DE7" w:rsidRPr="001F6074" w:rsidRDefault="006F7DE7" w:rsidP="001F6074">
            <w:pPr>
              <w:keepNext/>
              <w:jc w:val="both"/>
              <w:rPr>
                <w:b/>
                <w:i/>
              </w:rPr>
            </w:pPr>
            <w:r w:rsidRPr="001F6074">
              <w:rPr>
                <w:b/>
                <w:i/>
              </w:rPr>
              <w:t>FSS</w:t>
            </w:r>
          </w:p>
        </w:tc>
      </w:tr>
      <w:tr w:rsidR="006F7DE7" w:rsidRPr="001F6074" w14:paraId="31773646" w14:textId="77777777" w:rsidTr="00146233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0016" w14:textId="10D71684" w:rsidR="006F7DE7" w:rsidRPr="001F6074" w:rsidRDefault="006F7DE7" w:rsidP="009752FE">
            <w:pPr>
              <w:keepNext/>
              <w:keepLines/>
              <w:jc w:val="both"/>
            </w:pPr>
            <w:r w:rsidRPr="001F6074">
              <w:rPr>
                <w:b/>
                <w:i/>
              </w:rPr>
              <w:t>Indicación de posibles dificultades</w:t>
            </w:r>
            <w:r w:rsidRPr="001F6074">
              <w:rPr>
                <w:b/>
                <w:iCs/>
              </w:rPr>
              <w:t xml:space="preserve">: </w:t>
            </w:r>
          </w:p>
          <w:p w14:paraId="07610E88" w14:textId="77DBD59A" w:rsidR="006F7DE7" w:rsidRPr="001F6074" w:rsidRDefault="00AA5B11" w:rsidP="009752FE">
            <w:pPr>
              <w:keepNext/>
              <w:keepLines/>
            </w:pPr>
            <w:r w:rsidRPr="001F6074">
              <w:rPr>
                <w:rFonts w:eastAsia="SimSun"/>
              </w:rPr>
              <w:t>La</w:t>
            </w:r>
            <w:r w:rsidR="00735120" w:rsidRPr="001F6074">
              <w:rPr>
                <w:rFonts w:eastAsia="SimSun"/>
              </w:rPr>
              <w:t xml:space="preserve"> banda </w:t>
            </w:r>
            <w:r w:rsidRPr="001F6074">
              <w:rPr>
                <w:rFonts w:eastAsia="SimSun"/>
              </w:rPr>
              <w:t xml:space="preserve">de frecuencias </w:t>
            </w:r>
            <w:r w:rsidR="00735120" w:rsidRPr="001F6074">
              <w:rPr>
                <w:rFonts w:eastAsia="SimSun"/>
              </w:rPr>
              <w:t>propuesta es utilizada por los servicios fijos por satélite. Debe considerarse la coexistencia de las IMT con esos servicios.</w:t>
            </w:r>
          </w:p>
        </w:tc>
      </w:tr>
      <w:tr w:rsidR="006F7DE7" w:rsidRPr="001F6074" w14:paraId="4C9740D6" w14:textId="77777777" w:rsidTr="00146233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DE1E" w14:textId="687C6CA2" w:rsidR="006F7DE7" w:rsidRPr="001F6074" w:rsidRDefault="006F7DE7" w:rsidP="009752FE">
            <w:pPr>
              <w:keepNext/>
              <w:keepLines/>
              <w:pageBreakBefore/>
              <w:jc w:val="both"/>
              <w:rPr>
                <w:b/>
                <w:iCs/>
              </w:rPr>
            </w:pPr>
            <w:r w:rsidRPr="001F6074">
              <w:rPr>
                <w:b/>
                <w:i/>
              </w:rPr>
              <w:t>Estudios anteriores/en curso sobre el tema</w:t>
            </w:r>
            <w:r w:rsidRPr="001F6074">
              <w:rPr>
                <w:b/>
                <w:iCs/>
              </w:rPr>
              <w:t xml:space="preserve">: </w:t>
            </w:r>
          </w:p>
          <w:p w14:paraId="097AF1B4" w14:textId="7370B39A" w:rsidR="006F7DE7" w:rsidRPr="001F6074" w:rsidRDefault="00AA5B11" w:rsidP="009752FE">
            <w:pPr>
              <w:keepNext/>
              <w:keepLines/>
              <w:rPr>
                <w:rFonts w:eastAsia="SimSun"/>
              </w:rPr>
            </w:pPr>
            <w:r w:rsidRPr="001F6074">
              <w:rPr>
                <w:rFonts w:eastAsia="SimSun"/>
              </w:rPr>
              <w:lastRenderedPageBreak/>
              <w:t>Los Informes UIT-</w:t>
            </w:r>
            <w:r w:rsidR="006F7DE7" w:rsidRPr="001F6074">
              <w:rPr>
                <w:rFonts w:eastAsia="SimSun"/>
              </w:rPr>
              <w:t xml:space="preserve">R M.2109 </w:t>
            </w:r>
            <w:r w:rsidRPr="001F6074">
              <w:rPr>
                <w:rFonts w:eastAsia="SimSun"/>
              </w:rPr>
              <w:t xml:space="preserve">y </w:t>
            </w:r>
            <w:r w:rsidR="006F7DE7" w:rsidRPr="001F6074">
              <w:rPr>
                <w:rFonts w:eastAsia="SimSun"/>
              </w:rPr>
              <w:t xml:space="preserve">S.2368 </w:t>
            </w:r>
            <w:r w:rsidRPr="001F6074">
              <w:rPr>
                <w:rFonts w:eastAsia="SimSun"/>
              </w:rPr>
              <w:t xml:space="preserve">abordan estudios de compartición entre las IMT Avanzadas y las redes de satélites geoestacionarios del servicio fijo por satélite en las bandas de frecuencias </w:t>
            </w:r>
            <w:r w:rsidR="006F7DE7" w:rsidRPr="001F6074">
              <w:rPr>
                <w:rFonts w:eastAsia="SimSun"/>
              </w:rPr>
              <w:t>3</w:t>
            </w:r>
            <w:r w:rsidRPr="001F6074">
              <w:rPr>
                <w:rFonts w:eastAsia="SimSun"/>
              </w:rPr>
              <w:t> </w:t>
            </w:r>
            <w:r w:rsidR="006F7DE7" w:rsidRPr="001F6074">
              <w:rPr>
                <w:rFonts w:eastAsia="SimSun"/>
              </w:rPr>
              <w:t>400</w:t>
            </w:r>
            <w:r w:rsidRPr="001F6074">
              <w:rPr>
                <w:rFonts w:eastAsia="SimSun"/>
              </w:rPr>
              <w:noBreakHyphen/>
            </w:r>
            <w:r w:rsidR="006F7DE7" w:rsidRPr="001F6074">
              <w:rPr>
                <w:rFonts w:eastAsia="SimSun"/>
              </w:rPr>
              <w:t>4</w:t>
            </w:r>
            <w:r w:rsidRPr="001F6074">
              <w:rPr>
                <w:rFonts w:eastAsia="SimSun"/>
              </w:rPr>
              <w:t> </w:t>
            </w:r>
            <w:r w:rsidR="006F7DE7" w:rsidRPr="001F6074">
              <w:rPr>
                <w:rFonts w:eastAsia="SimSun"/>
              </w:rPr>
              <w:t xml:space="preserve">200 </w:t>
            </w:r>
            <w:r w:rsidRPr="001F6074">
              <w:rPr>
                <w:rFonts w:eastAsia="SimSun"/>
              </w:rPr>
              <w:t>MHz y 4 500-</w:t>
            </w:r>
            <w:r w:rsidR="006F7DE7" w:rsidRPr="001F6074">
              <w:rPr>
                <w:rFonts w:eastAsia="SimSun"/>
              </w:rPr>
              <w:t>4 800 MHz.</w:t>
            </w:r>
          </w:p>
        </w:tc>
      </w:tr>
      <w:tr w:rsidR="006F7DE7" w:rsidRPr="001F6074" w14:paraId="53E5DDD3" w14:textId="77777777" w:rsidTr="00146233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1F4B" w14:textId="34645267" w:rsidR="006F7DE7" w:rsidRPr="001F6074" w:rsidRDefault="006F7DE7" w:rsidP="009752FE">
            <w:pPr>
              <w:keepNext/>
              <w:keepLines/>
              <w:jc w:val="both"/>
              <w:rPr>
                <w:b/>
                <w:iCs/>
                <w:color w:val="000000"/>
              </w:rPr>
            </w:pPr>
            <w:r w:rsidRPr="001F6074">
              <w:rPr>
                <w:b/>
                <w:i/>
                <w:color w:val="000000"/>
              </w:rPr>
              <w:lastRenderedPageBreak/>
              <w:t>Estudios que han de efectuarse a cargo de</w:t>
            </w:r>
            <w:r w:rsidRPr="001F6074">
              <w:rPr>
                <w:b/>
                <w:iCs/>
                <w:color w:val="000000"/>
              </w:rPr>
              <w:t xml:space="preserve">: </w:t>
            </w:r>
          </w:p>
          <w:p w14:paraId="30805A03" w14:textId="76576A03" w:rsidR="006F7DE7" w:rsidRPr="001F6074" w:rsidRDefault="006F7DE7" w:rsidP="009752FE">
            <w:pPr>
              <w:keepNext/>
              <w:keepLines/>
              <w:jc w:val="both"/>
            </w:pPr>
            <w:r w:rsidRPr="001F6074">
              <w:rPr>
                <w:rFonts w:eastAsia="SimSun"/>
              </w:rPr>
              <w:t>GT 5D</w:t>
            </w:r>
            <w:r w:rsidR="0038247D" w:rsidRPr="001F6074">
              <w:rPr>
                <w:rFonts w:eastAsia="SimSun"/>
              </w:rPr>
              <w:t xml:space="preserve"> de la CE 5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EFCB" w14:textId="2B46450F" w:rsidR="006F7DE7" w:rsidRPr="001F6074" w:rsidRDefault="006F7DE7" w:rsidP="009752FE">
            <w:pPr>
              <w:keepNext/>
              <w:keepLines/>
              <w:jc w:val="both"/>
              <w:rPr>
                <w:b/>
                <w:iCs/>
                <w:color w:val="000000"/>
              </w:rPr>
            </w:pPr>
            <w:r w:rsidRPr="001F6074">
              <w:rPr>
                <w:b/>
                <w:i/>
                <w:color w:val="000000"/>
              </w:rPr>
              <w:t>con participación de</w:t>
            </w:r>
            <w:r w:rsidRPr="001F6074">
              <w:rPr>
                <w:b/>
                <w:iCs/>
                <w:color w:val="000000"/>
              </w:rPr>
              <w:t xml:space="preserve">: </w:t>
            </w:r>
          </w:p>
          <w:p w14:paraId="63411C41" w14:textId="287B93A3" w:rsidR="006F7DE7" w:rsidRPr="001F6074" w:rsidRDefault="00AA5B11" w:rsidP="009752FE">
            <w:pPr>
              <w:keepNext/>
              <w:keepLines/>
              <w:jc w:val="both"/>
            </w:pPr>
            <w:r w:rsidRPr="001F6074">
              <w:rPr>
                <w:rFonts w:eastAsia="SimSun"/>
              </w:rPr>
              <w:t>Administraciones y miembros del sector del UIT</w:t>
            </w:r>
            <w:r w:rsidR="006F7DE7" w:rsidRPr="001F6074">
              <w:rPr>
                <w:rFonts w:eastAsia="SimSun"/>
              </w:rPr>
              <w:t>-R</w:t>
            </w:r>
          </w:p>
        </w:tc>
      </w:tr>
      <w:tr w:rsidR="006F7DE7" w:rsidRPr="001F6074" w14:paraId="0BE6F43E" w14:textId="77777777" w:rsidTr="00146233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DD4A" w14:textId="6B7343D3" w:rsidR="006F7DE7" w:rsidRPr="001F6074" w:rsidRDefault="006F7DE7" w:rsidP="009752FE">
            <w:pPr>
              <w:keepNext/>
              <w:keepLines/>
              <w:jc w:val="both"/>
              <w:rPr>
                <w:b/>
                <w:iCs/>
                <w:color w:val="000000"/>
              </w:rPr>
            </w:pPr>
            <w:r w:rsidRPr="001F6074">
              <w:rPr>
                <w:b/>
                <w:i/>
                <w:color w:val="000000"/>
              </w:rPr>
              <w:t>Comisiones de Estudio del UIT-R interesadas</w:t>
            </w:r>
            <w:r w:rsidRPr="001F6074">
              <w:rPr>
                <w:b/>
                <w:iCs/>
                <w:color w:val="000000"/>
              </w:rPr>
              <w:t xml:space="preserve">: </w:t>
            </w:r>
          </w:p>
          <w:p w14:paraId="0EE54078" w14:textId="771699D2" w:rsidR="006F7DE7" w:rsidRPr="001F6074" w:rsidRDefault="006F7DE7" w:rsidP="009752FE">
            <w:pPr>
              <w:keepNext/>
              <w:keepLines/>
              <w:jc w:val="both"/>
              <w:rPr>
                <w:b/>
                <w:i/>
              </w:rPr>
            </w:pPr>
            <w:r w:rsidRPr="001F6074">
              <w:rPr>
                <w:rFonts w:eastAsia="SimSun"/>
              </w:rPr>
              <w:t xml:space="preserve">CE 5, CE 4 </w:t>
            </w:r>
            <w:r w:rsidR="00AA5B11" w:rsidRPr="001F6074">
              <w:rPr>
                <w:rFonts w:eastAsia="SimSun"/>
              </w:rPr>
              <w:t xml:space="preserve">y </w:t>
            </w:r>
            <w:r w:rsidR="0038247D" w:rsidRPr="001F6074">
              <w:rPr>
                <w:rFonts w:eastAsia="SimSun"/>
              </w:rPr>
              <w:t>otras comisiones</w:t>
            </w:r>
          </w:p>
        </w:tc>
      </w:tr>
      <w:tr w:rsidR="006F7DE7" w:rsidRPr="001F6074" w14:paraId="43DD94F1" w14:textId="77777777" w:rsidTr="00146233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AE4A" w14:textId="3E0AA2AF" w:rsidR="006F7DE7" w:rsidRPr="001F6074" w:rsidRDefault="006F7DE7" w:rsidP="001F6074">
            <w:pPr>
              <w:keepNext/>
              <w:rPr>
                <w:b/>
                <w:i/>
              </w:rPr>
            </w:pPr>
            <w:r w:rsidRPr="001F6074">
              <w:rPr>
                <w:b/>
                <w:i/>
              </w:rPr>
              <w:t>Consecuencias en los recursos de la UIT, incluidas las implicaciones financieras</w:t>
            </w:r>
            <w:r w:rsidR="009B7670" w:rsidRPr="001F6074">
              <w:rPr>
                <w:b/>
                <w:i/>
              </w:rPr>
              <w:br/>
            </w:r>
            <w:r w:rsidRPr="001F6074">
              <w:rPr>
                <w:b/>
                <w:i/>
              </w:rPr>
              <w:t>(véase el CV126)</w:t>
            </w:r>
            <w:r w:rsidRPr="001F6074">
              <w:rPr>
                <w:b/>
                <w:iCs/>
              </w:rPr>
              <w:t>:</w:t>
            </w:r>
          </w:p>
          <w:p w14:paraId="1E0F1677" w14:textId="7E95B88D" w:rsidR="006F7DE7" w:rsidRPr="001F6074" w:rsidRDefault="00AA5B11" w:rsidP="001F6074">
            <w:pPr>
              <w:keepNext/>
              <w:jc w:val="both"/>
            </w:pPr>
            <w:r w:rsidRPr="001F6074">
              <w:rPr>
                <w:rFonts w:eastAsia="SimSun"/>
              </w:rPr>
              <w:t xml:space="preserve">Si fue necesario crear un Grupo de Tareas Especiales para esta labor será necesario </w:t>
            </w:r>
            <w:r w:rsidR="0038247D" w:rsidRPr="001F6074">
              <w:rPr>
                <w:rFonts w:eastAsia="SimSun"/>
              </w:rPr>
              <w:t xml:space="preserve">disponer de </w:t>
            </w:r>
            <w:r w:rsidRPr="001F6074">
              <w:rPr>
                <w:rFonts w:eastAsia="SimSun"/>
              </w:rPr>
              <w:t>presupuesto.</w:t>
            </w:r>
          </w:p>
        </w:tc>
      </w:tr>
      <w:tr w:rsidR="006F7DE7" w:rsidRPr="001F6074" w14:paraId="3DE1F394" w14:textId="77777777" w:rsidTr="00146233">
        <w:trPr>
          <w:cantSplit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C6DB" w14:textId="4C8DFFA8" w:rsidR="006F7DE7" w:rsidRPr="001F6074" w:rsidRDefault="006F7DE7" w:rsidP="001F6074">
            <w:pPr>
              <w:keepNext/>
              <w:jc w:val="both"/>
              <w:rPr>
                <w:b/>
                <w:iCs/>
              </w:rPr>
            </w:pPr>
            <w:r w:rsidRPr="001F6074">
              <w:rPr>
                <w:b/>
                <w:i/>
              </w:rPr>
              <w:t>Propuesta regional común</w:t>
            </w:r>
            <w:r w:rsidRPr="001F6074">
              <w:rPr>
                <w:b/>
                <w:iCs/>
              </w:rPr>
              <w:t xml:space="preserve">: </w:t>
            </w:r>
            <w:r w:rsidR="009B7670" w:rsidRPr="001F6074">
              <w:rPr>
                <w:bCs/>
                <w:iCs/>
              </w:rPr>
              <w:t>Sí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8937" w14:textId="37590CDD" w:rsidR="006F7DE7" w:rsidRPr="001F6074" w:rsidRDefault="006F7DE7" w:rsidP="001F6074">
            <w:pPr>
              <w:keepNext/>
              <w:jc w:val="both"/>
              <w:rPr>
                <w:b/>
                <w:iCs/>
              </w:rPr>
            </w:pPr>
            <w:r w:rsidRPr="001F6074">
              <w:rPr>
                <w:b/>
                <w:bCs/>
                <w:i/>
                <w:iCs/>
              </w:rPr>
              <w:t>Propuesta presentada por más de un país</w:t>
            </w:r>
            <w:r w:rsidRPr="001F6074">
              <w:rPr>
                <w:b/>
                <w:iCs/>
              </w:rPr>
              <w:t xml:space="preserve">: </w:t>
            </w:r>
            <w:r w:rsidRPr="001F6074">
              <w:rPr>
                <w:bCs/>
                <w:iCs/>
              </w:rPr>
              <w:t>No</w:t>
            </w:r>
          </w:p>
          <w:p w14:paraId="3090CBAA" w14:textId="6EA5DE61" w:rsidR="006F7DE7" w:rsidRPr="001F6074" w:rsidRDefault="006F7DE7" w:rsidP="001F6074">
            <w:pPr>
              <w:keepNext/>
              <w:jc w:val="both"/>
              <w:rPr>
                <w:b/>
                <w:i/>
              </w:rPr>
            </w:pPr>
            <w:r w:rsidRPr="001F6074">
              <w:rPr>
                <w:b/>
                <w:i/>
              </w:rPr>
              <w:t>Número de países</w:t>
            </w:r>
            <w:r w:rsidRPr="001F6074">
              <w:rPr>
                <w:b/>
                <w:iCs/>
              </w:rPr>
              <w:t>:</w:t>
            </w:r>
          </w:p>
        </w:tc>
      </w:tr>
      <w:tr w:rsidR="006F7DE7" w:rsidRPr="001F6074" w14:paraId="54D06CA4" w14:textId="77777777" w:rsidTr="00146233">
        <w:trPr>
          <w:cantSplit/>
        </w:trPr>
        <w:tc>
          <w:tcPr>
            <w:tcW w:w="9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3ECC" w14:textId="2322E9E3" w:rsidR="006F7DE7" w:rsidRPr="001F6074" w:rsidRDefault="006F7DE7" w:rsidP="001F6074">
            <w:pPr>
              <w:jc w:val="both"/>
              <w:rPr>
                <w:b/>
                <w:i/>
              </w:rPr>
            </w:pPr>
            <w:r w:rsidRPr="001F6074">
              <w:rPr>
                <w:b/>
                <w:bCs/>
                <w:i/>
                <w:iCs/>
              </w:rPr>
              <w:t>Observaciones</w:t>
            </w:r>
          </w:p>
          <w:p w14:paraId="5B57DD44" w14:textId="77777777" w:rsidR="006F7DE7" w:rsidRPr="001F6074" w:rsidRDefault="006F7DE7" w:rsidP="001F6074">
            <w:pPr>
              <w:jc w:val="both"/>
              <w:rPr>
                <w:b/>
                <w:i/>
              </w:rPr>
            </w:pPr>
          </w:p>
        </w:tc>
      </w:tr>
    </w:tbl>
    <w:p w14:paraId="271ABC0D" w14:textId="77777777" w:rsidR="006F7DE7" w:rsidRPr="001F6074" w:rsidRDefault="006F7DE7" w:rsidP="001F6074"/>
    <w:p w14:paraId="47AD0AC6" w14:textId="77777777" w:rsidR="006F7DE7" w:rsidRPr="001F6074" w:rsidRDefault="006F7DE7" w:rsidP="001F6074">
      <w:pPr>
        <w:jc w:val="center"/>
      </w:pPr>
      <w:r w:rsidRPr="001F6074">
        <w:t>______________</w:t>
      </w:r>
    </w:p>
    <w:sectPr w:rsidR="006F7DE7" w:rsidRPr="001F6074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FADD8" w14:textId="77777777" w:rsidR="00000EF1" w:rsidRDefault="00000EF1">
      <w:r>
        <w:separator/>
      </w:r>
    </w:p>
  </w:endnote>
  <w:endnote w:type="continuationSeparator" w:id="0">
    <w:p w14:paraId="76ED6DCB" w14:textId="77777777" w:rsidR="00000EF1" w:rsidRDefault="0000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7B871" w14:textId="77777777" w:rsidR="00000EF1" w:rsidRDefault="00000E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CBD651" w14:textId="30000D97" w:rsidR="00000EF1" w:rsidRPr="005B4B59" w:rsidRDefault="00000EF1">
    <w:pPr>
      <w:ind w:right="360"/>
    </w:pPr>
    <w:r>
      <w:fldChar w:fldCharType="begin"/>
    </w:r>
    <w:r w:rsidRPr="005B4B59">
      <w:instrText xml:space="preserve"> FILENAME \p  \* MERGEFORMAT </w:instrText>
    </w:r>
    <w:r>
      <w:fldChar w:fldCharType="separate"/>
    </w:r>
    <w:r w:rsidR="005B4B59" w:rsidRPr="005B4B59">
      <w:rPr>
        <w:noProof/>
      </w:rPr>
      <w:t>P:\ESP\ITU-R\CONF-R\CMR19\000\094S.docx</w:t>
    </w:r>
    <w:r>
      <w:fldChar w:fldCharType="end"/>
    </w:r>
    <w:r w:rsidRPr="005B4B59">
      <w:tab/>
    </w:r>
    <w:r>
      <w:fldChar w:fldCharType="begin"/>
    </w:r>
    <w:r>
      <w:instrText xml:space="preserve"> SAVEDATE \@ DD.MM.YY </w:instrText>
    </w:r>
    <w:r>
      <w:fldChar w:fldCharType="separate"/>
    </w:r>
    <w:r w:rsidR="005B4B59">
      <w:rPr>
        <w:noProof/>
      </w:rPr>
      <w:t>18.10.19</w:t>
    </w:r>
    <w:r>
      <w:fldChar w:fldCharType="end"/>
    </w:r>
    <w:r w:rsidRPr="005B4B59">
      <w:tab/>
    </w:r>
    <w:r>
      <w:fldChar w:fldCharType="begin"/>
    </w:r>
    <w:r>
      <w:instrText xml:space="preserve"> PRINTDATE \@ DD.MM.YY </w:instrText>
    </w:r>
    <w:r>
      <w:fldChar w:fldCharType="separate"/>
    </w:r>
    <w:r w:rsidR="005B4B59">
      <w:rPr>
        <w:noProof/>
      </w:rPr>
      <w:t>18.10.19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E739" w14:textId="276B299B" w:rsidR="00000EF1" w:rsidRPr="00705968" w:rsidRDefault="00705968" w:rsidP="00705968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B4B59">
      <w:rPr>
        <w:lang w:val="en-US"/>
      </w:rPr>
      <w:t>P:\ESP\ITU-R\CONF-R\CMR19\000\094S.docx</w:t>
    </w:r>
    <w:r>
      <w:fldChar w:fldCharType="end"/>
    </w:r>
    <w:r w:rsidRPr="00E86661">
      <w:rPr>
        <w:lang w:val="en-US"/>
      </w:rPr>
      <w:t xml:space="preserve"> (462233)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E2CA3" w14:textId="76DEF762" w:rsidR="00000EF1" w:rsidRDefault="00000EF1" w:rsidP="00B47331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5B4B59">
      <w:rPr>
        <w:lang w:val="en-US"/>
      </w:rPr>
      <w:t>P:\ESP\ITU-R\CONF-R\CMR19\000\094S.docx</w:t>
    </w:r>
    <w:r>
      <w:fldChar w:fldCharType="end"/>
    </w:r>
    <w:r w:rsidRPr="00E86661">
      <w:rPr>
        <w:lang w:val="en-US"/>
      </w:rPr>
      <w:t xml:space="preserve"> (462233)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B35EA" w14:textId="77777777" w:rsidR="00000EF1" w:rsidRDefault="00000EF1">
      <w:r>
        <w:rPr>
          <w:b/>
        </w:rPr>
        <w:t>_______________</w:t>
      </w:r>
    </w:p>
  </w:footnote>
  <w:footnote w:type="continuationSeparator" w:id="0">
    <w:p w14:paraId="3B0965AD" w14:textId="77777777" w:rsidR="00000EF1" w:rsidRDefault="00000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F6268" w14:textId="77777777" w:rsidR="00000EF1" w:rsidRDefault="00000EF1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F7BCD">
      <w:rPr>
        <w:rStyle w:val="PageNumber"/>
        <w:noProof/>
      </w:rPr>
      <w:t>7</w:t>
    </w:r>
    <w:r>
      <w:rPr>
        <w:rStyle w:val="PageNumber"/>
      </w:rPr>
      <w:fldChar w:fldCharType="end"/>
    </w:r>
  </w:p>
  <w:p w14:paraId="23EEE86E" w14:textId="77777777" w:rsidR="00000EF1" w:rsidRDefault="00000EF1" w:rsidP="00C44E9E">
    <w:pPr>
      <w:pStyle w:val="Header"/>
      <w:rPr>
        <w:lang w:val="en-US"/>
      </w:rPr>
    </w:pPr>
    <w:r>
      <w:rPr>
        <w:lang w:val="en-US"/>
      </w:rPr>
      <w:t>CMR19/</w:t>
    </w:r>
    <w:r>
      <w:t>94-</w:t>
    </w:r>
    <w:r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37C92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38DF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A25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BE30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886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90B5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F0A9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FEE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7A7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CCA3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941AA2"/>
    <w:multiLevelType w:val="hybridMultilevel"/>
    <w:tmpl w:val="F57A0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F58EF"/>
    <w:multiLevelType w:val="hybridMultilevel"/>
    <w:tmpl w:val="17047D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00EF1"/>
    <w:rsid w:val="0002785D"/>
    <w:rsid w:val="000834B8"/>
    <w:rsid w:val="00087AE8"/>
    <w:rsid w:val="000A5B9A"/>
    <w:rsid w:val="000E5BF9"/>
    <w:rsid w:val="000F0E6D"/>
    <w:rsid w:val="00105721"/>
    <w:rsid w:val="00121170"/>
    <w:rsid w:val="00123CC5"/>
    <w:rsid w:val="001330A5"/>
    <w:rsid w:val="00146233"/>
    <w:rsid w:val="0015142D"/>
    <w:rsid w:val="001616DC"/>
    <w:rsid w:val="00163962"/>
    <w:rsid w:val="00185A0E"/>
    <w:rsid w:val="00191A97"/>
    <w:rsid w:val="0019729C"/>
    <w:rsid w:val="001A083F"/>
    <w:rsid w:val="001B16A8"/>
    <w:rsid w:val="001B4C91"/>
    <w:rsid w:val="001C41FA"/>
    <w:rsid w:val="001D4DF4"/>
    <w:rsid w:val="001E2B52"/>
    <w:rsid w:val="001E2BDD"/>
    <w:rsid w:val="001E2DF0"/>
    <w:rsid w:val="001E3F27"/>
    <w:rsid w:val="001E7D42"/>
    <w:rsid w:val="001F6074"/>
    <w:rsid w:val="00231E31"/>
    <w:rsid w:val="0023659C"/>
    <w:rsid w:val="00236D2A"/>
    <w:rsid w:val="0024569E"/>
    <w:rsid w:val="00255F12"/>
    <w:rsid w:val="00262C09"/>
    <w:rsid w:val="002A791F"/>
    <w:rsid w:val="002C1A52"/>
    <w:rsid w:val="002C1B26"/>
    <w:rsid w:val="002C5D6C"/>
    <w:rsid w:val="002E701F"/>
    <w:rsid w:val="002F286B"/>
    <w:rsid w:val="002F5049"/>
    <w:rsid w:val="00322DCA"/>
    <w:rsid w:val="003248A9"/>
    <w:rsid w:val="00324FFA"/>
    <w:rsid w:val="0032680B"/>
    <w:rsid w:val="003558E6"/>
    <w:rsid w:val="00363A65"/>
    <w:rsid w:val="0038247D"/>
    <w:rsid w:val="003B1E8C"/>
    <w:rsid w:val="003C0613"/>
    <w:rsid w:val="003C2508"/>
    <w:rsid w:val="003C5D55"/>
    <w:rsid w:val="003D0AA3"/>
    <w:rsid w:val="003E2086"/>
    <w:rsid w:val="003F7F66"/>
    <w:rsid w:val="00440B3A"/>
    <w:rsid w:val="0044375A"/>
    <w:rsid w:val="0045384C"/>
    <w:rsid w:val="00453C8B"/>
    <w:rsid w:val="00454553"/>
    <w:rsid w:val="00472A86"/>
    <w:rsid w:val="004B124A"/>
    <w:rsid w:val="004B3095"/>
    <w:rsid w:val="004D2C7C"/>
    <w:rsid w:val="004F23E3"/>
    <w:rsid w:val="004F7BCD"/>
    <w:rsid w:val="005133B5"/>
    <w:rsid w:val="00524392"/>
    <w:rsid w:val="00532097"/>
    <w:rsid w:val="00567EC8"/>
    <w:rsid w:val="0058350F"/>
    <w:rsid w:val="00583C7E"/>
    <w:rsid w:val="0059098E"/>
    <w:rsid w:val="00597D13"/>
    <w:rsid w:val="005B4B59"/>
    <w:rsid w:val="005D46FB"/>
    <w:rsid w:val="005F2605"/>
    <w:rsid w:val="005F3B0E"/>
    <w:rsid w:val="005F3DB8"/>
    <w:rsid w:val="005F559C"/>
    <w:rsid w:val="00602857"/>
    <w:rsid w:val="006124AD"/>
    <w:rsid w:val="00624009"/>
    <w:rsid w:val="00633BC0"/>
    <w:rsid w:val="00650E3A"/>
    <w:rsid w:val="00662BA0"/>
    <w:rsid w:val="0067344B"/>
    <w:rsid w:val="00684A94"/>
    <w:rsid w:val="00692AAE"/>
    <w:rsid w:val="006C0E38"/>
    <w:rsid w:val="006D6E67"/>
    <w:rsid w:val="006E1A13"/>
    <w:rsid w:val="006F7DE7"/>
    <w:rsid w:val="00701C20"/>
    <w:rsid w:val="00702F3D"/>
    <w:rsid w:val="0070518E"/>
    <w:rsid w:val="00705968"/>
    <w:rsid w:val="00720685"/>
    <w:rsid w:val="00723986"/>
    <w:rsid w:val="00735120"/>
    <w:rsid w:val="007354E9"/>
    <w:rsid w:val="007424E8"/>
    <w:rsid w:val="0074579D"/>
    <w:rsid w:val="00765578"/>
    <w:rsid w:val="00766333"/>
    <w:rsid w:val="0077084A"/>
    <w:rsid w:val="007952C7"/>
    <w:rsid w:val="007C0B95"/>
    <w:rsid w:val="007C2317"/>
    <w:rsid w:val="007C5E31"/>
    <w:rsid w:val="007D330A"/>
    <w:rsid w:val="007D6D11"/>
    <w:rsid w:val="007E776C"/>
    <w:rsid w:val="00866AE6"/>
    <w:rsid w:val="008750A8"/>
    <w:rsid w:val="008D3316"/>
    <w:rsid w:val="008E5AF2"/>
    <w:rsid w:val="0090121B"/>
    <w:rsid w:val="009144C9"/>
    <w:rsid w:val="0094091F"/>
    <w:rsid w:val="00940A73"/>
    <w:rsid w:val="0095408C"/>
    <w:rsid w:val="00960616"/>
    <w:rsid w:val="00962171"/>
    <w:rsid w:val="00973754"/>
    <w:rsid w:val="009752FE"/>
    <w:rsid w:val="00990837"/>
    <w:rsid w:val="009B3E65"/>
    <w:rsid w:val="009B7670"/>
    <w:rsid w:val="009C0BED"/>
    <w:rsid w:val="009E11EC"/>
    <w:rsid w:val="009E2CE9"/>
    <w:rsid w:val="00A021CC"/>
    <w:rsid w:val="00A118DB"/>
    <w:rsid w:val="00A4450C"/>
    <w:rsid w:val="00AA5B11"/>
    <w:rsid w:val="00AA5E6C"/>
    <w:rsid w:val="00AE5677"/>
    <w:rsid w:val="00AE658F"/>
    <w:rsid w:val="00AF2F78"/>
    <w:rsid w:val="00B239FA"/>
    <w:rsid w:val="00B372AB"/>
    <w:rsid w:val="00B47331"/>
    <w:rsid w:val="00B52D55"/>
    <w:rsid w:val="00B8288C"/>
    <w:rsid w:val="00B86034"/>
    <w:rsid w:val="00BE2E80"/>
    <w:rsid w:val="00BE5EDD"/>
    <w:rsid w:val="00BE6A1F"/>
    <w:rsid w:val="00C126C4"/>
    <w:rsid w:val="00C44E9E"/>
    <w:rsid w:val="00C57257"/>
    <w:rsid w:val="00C63EB5"/>
    <w:rsid w:val="00C74D08"/>
    <w:rsid w:val="00C87DA7"/>
    <w:rsid w:val="00CC01E0"/>
    <w:rsid w:val="00CD5FEE"/>
    <w:rsid w:val="00CE53EC"/>
    <w:rsid w:val="00CE60D2"/>
    <w:rsid w:val="00CE7431"/>
    <w:rsid w:val="00D00CA8"/>
    <w:rsid w:val="00D0288A"/>
    <w:rsid w:val="00D15D6D"/>
    <w:rsid w:val="00D42406"/>
    <w:rsid w:val="00D72A5D"/>
    <w:rsid w:val="00DA71A3"/>
    <w:rsid w:val="00DB4481"/>
    <w:rsid w:val="00DC629B"/>
    <w:rsid w:val="00DE1C31"/>
    <w:rsid w:val="00E05BFF"/>
    <w:rsid w:val="00E262F1"/>
    <w:rsid w:val="00E3176A"/>
    <w:rsid w:val="00E36CE4"/>
    <w:rsid w:val="00E44B51"/>
    <w:rsid w:val="00E54754"/>
    <w:rsid w:val="00E56BD3"/>
    <w:rsid w:val="00E56F8E"/>
    <w:rsid w:val="00E71D14"/>
    <w:rsid w:val="00E86661"/>
    <w:rsid w:val="00EA77F0"/>
    <w:rsid w:val="00EB0F05"/>
    <w:rsid w:val="00EF144D"/>
    <w:rsid w:val="00F32316"/>
    <w:rsid w:val="00F66597"/>
    <w:rsid w:val="00F675D0"/>
    <w:rsid w:val="00F8150C"/>
    <w:rsid w:val="00FB4A04"/>
    <w:rsid w:val="00FC6A72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F4399BA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TableheadChar">
    <w:name w:val="Table_head Char"/>
    <w:basedOn w:val="DefaultParagraphFont"/>
    <w:link w:val="Tablehead"/>
    <w:locked/>
    <w:rsid w:val="009B3E65"/>
    <w:rPr>
      <w:rFonts w:ascii="Times New Roman" w:hAnsi="Times New Roman"/>
      <w:b/>
      <w:lang w:val="es-ES_tradnl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9B3E65"/>
    <w:rPr>
      <w:rFonts w:ascii="Times New Roman Bold" w:hAnsi="Times New Roman Bold"/>
      <w:b/>
      <w:lang w:val="es-ES_tradnl" w:eastAsia="en-US"/>
    </w:rPr>
  </w:style>
  <w:style w:type="character" w:customStyle="1" w:styleId="Artref10pt">
    <w:name w:val="Art_ref + 10 pt"/>
    <w:basedOn w:val="Artref"/>
    <w:rsid w:val="009B3E65"/>
    <w:rPr>
      <w:color w:val="000000"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2C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E2CE9"/>
    <w:rPr>
      <w:color w:val="800080" w:themeColor="followedHyperlink"/>
      <w:u w:val="single"/>
    </w:rPr>
  </w:style>
  <w:style w:type="character" w:customStyle="1" w:styleId="CallChar">
    <w:name w:val="Call Char"/>
    <w:link w:val="Call"/>
    <w:locked/>
    <w:rsid w:val="009E2CE9"/>
    <w:rPr>
      <w:rFonts w:ascii="Times New Roman" w:hAnsi="Times New Roman"/>
      <w:i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5B4B5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semiHidden/>
    <w:rsid w:val="00720685"/>
    <w:rPr>
      <w:rFonts w:ascii="Times New Roman" w:hAnsi="Times New Roman"/>
      <w:lang w:val="es-ES_tradnl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5B4B59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R16-WRC19-C-0094!!MSW-S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F054D-AF73-41C5-95FB-9497AC6E97E7}">
  <ds:schemaRefs>
    <ds:schemaRef ds:uri="996b2e75-67fd-4955-a3b0-5ab9934cb50b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DC275E-B395-4C03-8A83-500DE748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2757</Words>
  <Characters>14342</Characters>
  <Application>Microsoft Office Word</Application>
  <DocSecurity>0</DocSecurity>
  <Lines>119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R16-WRC19-C-0094!!MSW-S</vt:lpstr>
    </vt:vector>
  </TitlesOfParts>
  <Manager>Secretaría General - Pool</Manager>
  <Company>Unión Internacional de Telecomunicaciones (UIT)</Company>
  <LinksUpToDate>false</LinksUpToDate>
  <CharactersWithSpaces>17065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R16-WRC19-C-0094!!MSW-S</dc:title>
  <dc:subject>Conferencia Mundial de Radiocomunicaciones - 2019</dc:subject>
  <dc:creator>Documents Proposals Manager (DPM)</dc:creator>
  <cp:keywords>DPM_v2019.10.8.1_prod</cp:keywords>
  <dc:description/>
  <cp:lastModifiedBy>Spanish</cp:lastModifiedBy>
  <cp:revision>17</cp:revision>
  <cp:lastPrinted>2019-10-18T13:41:00Z</cp:lastPrinted>
  <dcterms:created xsi:type="dcterms:W3CDTF">2019-10-17T12:21:00Z</dcterms:created>
  <dcterms:modified xsi:type="dcterms:W3CDTF">2019-10-18T14:11:00Z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