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029B2" w14:paraId="4DC50FC8" w14:textId="77777777" w:rsidTr="00BB7197">
        <w:trPr>
          <w:cantSplit/>
        </w:trPr>
        <w:tc>
          <w:tcPr>
            <w:tcW w:w="6521" w:type="dxa"/>
          </w:tcPr>
          <w:p w14:paraId="38246DFD" w14:textId="77777777" w:rsidR="005651C9" w:rsidRPr="00C029B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029B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029B2">
              <w:rPr>
                <w:rFonts w:ascii="Verdana" w:hAnsi="Verdana"/>
                <w:b/>
                <w:bCs/>
                <w:szCs w:val="22"/>
              </w:rPr>
              <w:t>9</w:t>
            </w:r>
            <w:r w:rsidRPr="00C029B2">
              <w:rPr>
                <w:rFonts w:ascii="Verdana" w:hAnsi="Verdana"/>
                <w:b/>
                <w:bCs/>
                <w:szCs w:val="22"/>
              </w:rPr>
              <w:t>)</w:t>
            </w:r>
            <w:r w:rsidRPr="00C029B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029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029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029B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029B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89C430C" w14:textId="77777777" w:rsidR="005651C9" w:rsidRPr="00C029B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029B2">
              <w:rPr>
                <w:szCs w:val="22"/>
                <w:lang w:eastAsia="zh-CN"/>
              </w:rPr>
              <w:drawing>
                <wp:inline distT="0" distB="0" distL="0" distR="0" wp14:anchorId="542D2629" wp14:editId="631DD9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029B2" w14:paraId="07CCB7E3" w14:textId="77777777" w:rsidTr="00BB7197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BFB3F21" w14:textId="77777777" w:rsidR="005651C9" w:rsidRPr="00C029B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10B195CE" w14:textId="77777777" w:rsidR="005651C9" w:rsidRPr="00C029B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029B2" w14:paraId="3D625888" w14:textId="77777777" w:rsidTr="00BB719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3B72DD8" w14:textId="77777777" w:rsidR="005651C9" w:rsidRPr="00C029B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3566A205" w14:textId="77777777" w:rsidR="005651C9" w:rsidRPr="00C029B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029B2" w14:paraId="7D03547A" w14:textId="77777777" w:rsidTr="00BB7197">
        <w:trPr>
          <w:cantSplit/>
        </w:trPr>
        <w:tc>
          <w:tcPr>
            <w:tcW w:w="6521" w:type="dxa"/>
          </w:tcPr>
          <w:p w14:paraId="00EB3486" w14:textId="77777777" w:rsidR="005651C9" w:rsidRPr="00C029B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029B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5A4AA75C" w14:textId="77777777" w:rsidR="005651C9" w:rsidRPr="00C029B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029B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C029B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92</w:t>
            </w:r>
            <w:r w:rsidR="005651C9" w:rsidRPr="00C029B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029B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029B2" w14:paraId="7B7424BF" w14:textId="77777777" w:rsidTr="00BB7197">
        <w:trPr>
          <w:cantSplit/>
        </w:trPr>
        <w:tc>
          <w:tcPr>
            <w:tcW w:w="6521" w:type="dxa"/>
          </w:tcPr>
          <w:p w14:paraId="03CCD2BF" w14:textId="77777777" w:rsidR="000F33D8" w:rsidRPr="00C029B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63BD97C4" w14:textId="77777777" w:rsidR="000F33D8" w:rsidRPr="00C029B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29B2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C029B2" w14:paraId="57A7F4E7" w14:textId="77777777" w:rsidTr="00BB7197">
        <w:trPr>
          <w:cantSplit/>
        </w:trPr>
        <w:tc>
          <w:tcPr>
            <w:tcW w:w="6521" w:type="dxa"/>
          </w:tcPr>
          <w:p w14:paraId="31B2BED4" w14:textId="77777777" w:rsidR="000F33D8" w:rsidRPr="00C029B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14FA634" w14:textId="77777777" w:rsidR="000F33D8" w:rsidRPr="00C029B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029B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029B2" w14:paraId="65652F86" w14:textId="77777777" w:rsidTr="009546EA">
        <w:trPr>
          <w:cantSplit/>
        </w:trPr>
        <w:tc>
          <w:tcPr>
            <w:tcW w:w="10031" w:type="dxa"/>
            <w:gridSpan w:val="2"/>
          </w:tcPr>
          <w:p w14:paraId="616B1DDA" w14:textId="77777777" w:rsidR="000F33D8" w:rsidRPr="00C029B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029B2" w14:paraId="40331C11" w14:textId="77777777">
        <w:trPr>
          <w:cantSplit/>
        </w:trPr>
        <w:tc>
          <w:tcPr>
            <w:tcW w:w="10031" w:type="dxa"/>
            <w:gridSpan w:val="2"/>
          </w:tcPr>
          <w:p w14:paraId="75DD2721" w14:textId="77777777" w:rsidR="000F33D8" w:rsidRPr="00C029B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029B2">
              <w:rPr>
                <w:szCs w:val="26"/>
              </w:rPr>
              <w:t>Индия (Республика)</w:t>
            </w:r>
          </w:p>
        </w:tc>
      </w:tr>
      <w:tr w:rsidR="000F33D8" w:rsidRPr="00C029B2" w14:paraId="40F270FD" w14:textId="77777777">
        <w:trPr>
          <w:cantSplit/>
        </w:trPr>
        <w:tc>
          <w:tcPr>
            <w:tcW w:w="10031" w:type="dxa"/>
            <w:gridSpan w:val="2"/>
          </w:tcPr>
          <w:p w14:paraId="03C8946B" w14:textId="2C485E99" w:rsidR="000F33D8" w:rsidRPr="00C029B2" w:rsidRDefault="003329A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029B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029B2" w14:paraId="0E013C2C" w14:textId="77777777">
        <w:trPr>
          <w:cantSplit/>
        </w:trPr>
        <w:tc>
          <w:tcPr>
            <w:tcW w:w="10031" w:type="dxa"/>
            <w:gridSpan w:val="2"/>
          </w:tcPr>
          <w:p w14:paraId="2FE56284" w14:textId="77777777" w:rsidR="000F33D8" w:rsidRPr="00C029B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029B2" w14:paraId="78C66FB6" w14:textId="77777777">
        <w:trPr>
          <w:cantSplit/>
        </w:trPr>
        <w:tc>
          <w:tcPr>
            <w:tcW w:w="10031" w:type="dxa"/>
            <w:gridSpan w:val="2"/>
          </w:tcPr>
          <w:p w14:paraId="606E0BC5" w14:textId="77777777" w:rsidR="000F33D8" w:rsidRPr="00C029B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029B2">
              <w:rPr>
                <w:lang w:val="ru-RU"/>
              </w:rPr>
              <w:t>Пункт 1.11 повестки дня</w:t>
            </w:r>
          </w:p>
        </w:tc>
      </w:tr>
    </w:tbl>
    <w:bookmarkEnd w:id="6"/>
    <w:p w14:paraId="6FB88F94" w14:textId="77777777" w:rsidR="00D51940" w:rsidRPr="00C029B2" w:rsidRDefault="008C4DB6" w:rsidP="00C029B2">
      <w:pPr>
        <w:pStyle w:val="Normalaftertitle0"/>
        <w:rPr>
          <w:szCs w:val="22"/>
        </w:rPr>
      </w:pPr>
      <w:r w:rsidRPr="00C029B2">
        <w:t>1.11</w:t>
      </w:r>
      <w:r w:rsidRPr="00C029B2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C029B2">
        <w:rPr>
          <w:b/>
          <w:bCs/>
        </w:rPr>
        <w:t>236 (ВКР</w:t>
      </w:r>
      <w:r w:rsidRPr="00C029B2">
        <w:rPr>
          <w:b/>
          <w:bCs/>
        </w:rPr>
        <w:noBreakHyphen/>
        <w:t>15)</w:t>
      </w:r>
      <w:r w:rsidRPr="00C029B2">
        <w:t>;</w:t>
      </w:r>
    </w:p>
    <w:p w14:paraId="1669015A" w14:textId="7AD7C56B" w:rsidR="0003535B" w:rsidRPr="00C029B2" w:rsidRDefault="00BB7197" w:rsidP="00BB7197">
      <w:pPr>
        <w:pStyle w:val="Heading1"/>
      </w:pPr>
      <w:r w:rsidRPr="00C029B2">
        <w:t>1</w:t>
      </w:r>
      <w:r w:rsidRPr="00C029B2">
        <w:tab/>
        <w:t>Базовая информация</w:t>
      </w:r>
    </w:p>
    <w:p w14:paraId="42BDA0E4" w14:textId="4CF36574" w:rsidR="00BB7197" w:rsidRPr="00C029B2" w:rsidRDefault="00BB7197" w:rsidP="00BB7197">
      <w:pPr>
        <w:rPr>
          <w:lang w:eastAsia="zh-CN"/>
        </w:rPr>
      </w:pPr>
      <w:r w:rsidRPr="00C029B2">
        <w:rPr>
          <w:iCs/>
        </w:rPr>
        <w:t xml:space="preserve">В Резолюции </w:t>
      </w:r>
      <w:r w:rsidRPr="00C029B2">
        <w:rPr>
          <w:b/>
          <w:bCs/>
          <w:iCs/>
        </w:rPr>
        <w:t>236 (ВКР-15)</w:t>
      </w:r>
      <w:r w:rsidRPr="00C029B2">
        <w:rPr>
          <w:iCs/>
        </w:rPr>
        <w:t xml:space="preserve"> </w:t>
      </w:r>
      <w:r w:rsidRPr="00C029B2">
        <w:rPr>
          <w:iCs/>
          <w:lang w:eastAsia="zh-CN"/>
        </w:rPr>
        <w:t>ВКР-19 предлагается,</w:t>
      </w:r>
      <w:r w:rsidRPr="00C029B2">
        <w:rPr>
          <w:iCs/>
        </w:rPr>
        <w:t xml:space="preserve"> </w:t>
      </w:r>
      <w:r w:rsidRPr="00C029B2">
        <w:rPr>
          <w:lang w:eastAsia="zh-CN"/>
        </w:rPr>
        <w:t xml:space="preserve">основываясь на результатах исследований МСЭ-R, принять, в зависимости от ситуации, необходимые меры, способствующие согласованию в максимально возможной степени полос частот на глобальном или региональном уровнях для реализации систем железнодорожной радиосвязи между поездом и путевыми устройствами (RSTT) в пределах существующих распределений подвижной службе. </w:t>
      </w:r>
      <w:bookmarkStart w:id="7" w:name="lt_pId025"/>
      <w:r w:rsidRPr="00C029B2">
        <w:rPr>
          <w:lang w:eastAsia="zh-CN"/>
        </w:rPr>
        <w:t xml:space="preserve">Развитие технологий радиосвязи помогает работе железнодорожного транспорта, который вносит большой вклад в глобальное социально-экономическое развитие, особенно в развивающихся странах. </w:t>
      </w:r>
      <w:bookmarkEnd w:id="7"/>
      <w:r w:rsidRPr="00C029B2">
        <w:rPr>
          <w:lang w:eastAsia="zh-CN"/>
        </w:rPr>
        <w:t>Являясь одной из базовых инфраструктур, RSTT имеют первостепенное значение для обеспечения более качественного управления железнодорожным сообщением, безопасности пассажиров и повышения безопасности движения поездов.</w:t>
      </w:r>
      <w:r w:rsidR="00B02BD0" w:rsidRPr="00C029B2">
        <w:rPr>
          <w:lang w:eastAsia="zh-CN"/>
        </w:rPr>
        <w:t xml:space="preserve"> </w:t>
      </w:r>
      <w:r w:rsidRPr="00C029B2">
        <w:rPr>
          <w:lang w:eastAsia="zh-CN"/>
        </w:rPr>
        <w:t>В разных странах RSTT реализуются по-разному, что ведет к высоким эксплуатационным расходам на международные железнодорожные перевозки. Международные стандарты и согласованность спектра улучшат функциональную совместимость RSTT, сократят объем необходимых инвестиций в железнодорожную инфраструктуру и обеспечат экономию от эффекта масштаба.</w:t>
      </w:r>
    </w:p>
    <w:p w14:paraId="2FB63131" w14:textId="1095A869" w:rsidR="00BB7197" w:rsidRPr="00C029B2" w:rsidRDefault="00BB7197" w:rsidP="00BB7197">
      <w:pPr>
        <w:pStyle w:val="Heading1"/>
      </w:pPr>
      <w:r w:rsidRPr="00C029B2">
        <w:t>2</w:t>
      </w:r>
      <w:r w:rsidRPr="00C029B2">
        <w:tab/>
      </w:r>
      <w:r w:rsidR="007D0A7D" w:rsidRPr="00C029B2">
        <w:t>Мнения</w:t>
      </w:r>
    </w:p>
    <w:p w14:paraId="6641D735" w14:textId="3EE7AB6F" w:rsidR="00BB7197" w:rsidRPr="00C029B2" w:rsidRDefault="00BB7197" w:rsidP="008C4DB6">
      <w:r w:rsidRPr="00C029B2">
        <w:rPr>
          <w:rFonts w:eastAsia="BatangChe"/>
          <w:lang w:eastAsia="zh-CN"/>
        </w:rPr>
        <w:t xml:space="preserve">В новой Резолюции ВКР может содержаться регламентарная основа для руководства процессом согласования на основе ссылки на последнюю версию Рекомендации МСЭ-R M.[RSTT_FRQ], в которой рекомендуется возможное согласование диапазонов частот для RSTT на глобальном и/или региональном уровне. В разделе </w:t>
      </w:r>
      <w:r w:rsidRPr="00C029B2">
        <w:rPr>
          <w:rFonts w:eastAsia="BatangChe"/>
          <w:i/>
          <w:iCs/>
          <w:lang w:eastAsia="zh-CN"/>
        </w:rPr>
        <w:t>решает</w:t>
      </w:r>
      <w:r w:rsidRPr="00C029B2">
        <w:rPr>
          <w:rFonts w:eastAsia="BatangChe"/>
          <w:lang w:eastAsia="zh-CN"/>
        </w:rPr>
        <w:t xml:space="preserve"> новой Резолюции не указана конкретная полоса частот.</w:t>
      </w:r>
    </w:p>
    <w:p w14:paraId="5651874A" w14:textId="0B24016B" w:rsidR="00BB7197" w:rsidRPr="00C029B2" w:rsidRDefault="006B1B55" w:rsidP="008C4DB6">
      <w:r w:rsidRPr="00C029B2">
        <w:t xml:space="preserve">В то время как представленный </w:t>
      </w:r>
      <w:r w:rsidR="007D0A7D" w:rsidRPr="00C029B2">
        <w:t>в Отчете ПСК</w:t>
      </w:r>
      <w:r w:rsidRPr="00C029B2">
        <w:t xml:space="preserve"> метод A, который не предусматривает изменений Регламента радиосвязи (РР)</w:t>
      </w:r>
      <w:r w:rsidR="007F73E5" w:rsidRPr="00C029B2">
        <w:t xml:space="preserve"> и обеспечивает определенную гибкость</w:t>
      </w:r>
      <w:r w:rsidRPr="00C029B2">
        <w:t>, находит поддержку среди некоторых стран,</w:t>
      </w:r>
      <w:r w:rsidR="00BB7197" w:rsidRPr="00C029B2">
        <w:t xml:space="preserve"> </w:t>
      </w:r>
      <w:r w:rsidRPr="00C029B2">
        <w:t xml:space="preserve">Индия считает, что можно достичь лучшего результата в рамках резолюции, содержащей руководящие указания по </w:t>
      </w:r>
      <w:r w:rsidR="007F73E5" w:rsidRPr="00C029B2">
        <w:t>разработке</w:t>
      </w:r>
      <w:r w:rsidRPr="00C029B2">
        <w:t xml:space="preserve"> рекомендации, на которую </w:t>
      </w:r>
      <w:r w:rsidR="007F73E5" w:rsidRPr="00C029B2">
        <w:t>указывается</w:t>
      </w:r>
      <w:r w:rsidRPr="00C029B2">
        <w:t xml:space="preserve"> в методе</w:t>
      </w:r>
      <w:r w:rsidR="00BB7197" w:rsidRPr="00C029B2">
        <w:t xml:space="preserve"> C </w:t>
      </w:r>
      <w:r w:rsidR="007F73E5" w:rsidRPr="00C029B2">
        <w:t>Отчета ПСК</w:t>
      </w:r>
      <w:r w:rsidR="00BB7197" w:rsidRPr="00C029B2">
        <w:t xml:space="preserve">. </w:t>
      </w:r>
      <w:r w:rsidR="007F73E5" w:rsidRPr="00C029B2">
        <w:t>Мы осознаем, что на данном этапе согласование радиочастотного спектра для</w:t>
      </w:r>
      <w:r w:rsidR="00BB7197" w:rsidRPr="00C029B2">
        <w:t xml:space="preserve"> RSTT </w:t>
      </w:r>
      <w:r w:rsidR="00B02BD0" w:rsidRPr="00C029B2">
        <w:t xml:space="preserve">на </w:t>
      </w:r>
      <w:r w:rsidR="00B02BD0" w:rsidRPr="00C029B2">
        <w:lastRenderedPageBreak/>
        <w:t xml:space="preserve">глобальном уровне </w:t>
      </w:r>
      <w:r w:rsidR="007F73E5" w:rsidRPr="00C029B2">
        <w:t xml:space="preserve">является сложной задачей, тем не менее </w:t>
      </w:r>
      <w:r w:rsidR="00F739DD" w:rsidRPr="00C029B2">
        <w:t>имеется</w:t>
      </w:r>
      <w:r w:rsidR="007F73E5" w:rsidRPr="00C029B2">
        <w:t xml:space="preserve"> возможн</w:t>
      </w:r>
      <w:r w:rsidR="00F739DD" w:rsidRPr="00C029B2">
        <w:t>ость</w:t>
      </w:r>
      <w:r w:rsidR="007F73E5" w:rsidRPr="00C029B2">
        <w:t xml:space="preserve"> добиться согласования на региональной основе </w:t>
      </w:r>
      <w:r w:rsidR="00B02BD0" w:rsidRPr="00C029B2">
        <w:t>благодаря</w:t>
      </w:r>
      <w:r w:rsidR="007F73E5" w:rsidRPr="00C029B2">
        <w:t xml:space="preserve"> предложенной рекомендации, на которую указывается в методе</w:t>
      </w:r>
      <w:r w:rsidR="00BB7197" w:rsidRPr="00C029B2">
        <w:t xml:space="preserve"> C.</w:t>
      </w:r>
    </w:p>
    <w:p w14:paraId="64DB90DE" w14:textId="78B45236" w:rsidR="00BB7197" w:rsidRPr="00C029B2" w:rsidRDefault="007D0A7D" w:rsidP="008C4DB6">
      <w:r w:rsidRPr="00C029B2">
        <w:t xml:space="preserve">Индия поддерживает метод C и предлагает </w:t>
      </w:r>
      <w:r w:rsidR="00F739DD" w:rsidRPr="00C029B2">
        <w:t xml:space="preserve">принять резолюцию, касающуюся </w:t>
      </w:r>
      <w:r w:rsidRPr="00C029B2">
        <w:t>метод</w:t>
      </w:r>
      <w:r w:rsidR="00F739DD" w:rsidRPr="00C029B2">
        <w:t>а</w:t>
      </w:r>
      <w:r w:rsidR="00BB7197" w:rsidRPr="00C029B2">
        <w:t xml:space="preserve"> C</w:t>
      </w:r>
      <w:r w:rsidRPr="00C029B2">
        <w:t>,</w:t>
      </w:r>
      <w:r w:rsidR="00BB7197" w:rsidRPr="00C029B2">
        <w:t xml:space="preserve"> </w:t>
      </w:r>
      <w:r w:rsidRPr="00C029B2">
        <w:t>представленн</w:t>
      </w:r>
      <w:r w:rsidR="00F739DD" w:rsidRPr="00C029B2">
        <w:t>ого</w:t>
      </w:r>
      <w:r w:rsidRPr="00C029B2">
        <w:t xml:space="preserve"> в Отчете ПСК</w:t>
      </w:r>
      <w:r w:rsidR="00BB7197" w:rsidRPr="00C029B2">
        <w:t>.</w:t>
      </w:r>
    </w:p>
    <w:p w14:paraId="06118CC3" w14:textId="1C67434C" w:rsidR="00BB7197" w:rsidRPr="00C029B2" w:rsidRDefault="00BB7197" w:rsidP="00BB7197">
      <w:pPr>
        <w:pStyle w:val="Heading1"/>
      </w:pPr>
      <w:r w:rsidRPr="00C029B2">
        <w:t>3</w:t>
      </w:r>
      <w:r w:rsidRPr="00C029B2">
        <w:tab/>
      </w:r>
      <w:r w:rsidR="007D0A7D" w:rsidRPr="00C029B2">
        <w:t>Предложение</w:t>
      </w:r>
    </w:p>
    <w:p w14:paraId="34AED99B" w14:textId="77777777" w:rsidR="00003E71" w:rsidRPr="00C029B2" w:rsidRDefault="008C4DB6">
      <w:pPr>
        <w:pStyle w:val="Proposal"/>
      </w:pPr>
      <w:r w:rsidRPr="00C029B2">
        <w:rPr>
          <w:u w:val="single"/>
        </w:rPr>
        <w:t>NOC</w:t>
      </w:r>
      <w:r w:rsidRPr="00C029B2">
        <w:tab/>
        <w:t>IND/92A11/1</w:t>
      </w:r>
      <w:r w:rsidRPr="00C029B2">
        <w:rPr>
          <w:vanish/>
          <w:color w:val="7F7F7F" w:themeColor="text1" w:themeTint="80"/>
          <w:vertAlign w:val="superscript"/>
        </w:rPr>
        <w:t>#49716</w:t>
      </w:r>
    </w:p>
    <w:p w14:paraId="32DED4C5" w14:textId="77777777" w:rsidR="00A5302E" w:rsidRPr="00C029B2" w:rsidRDefault="008C4DB6" w:rsidP="00301E49">
      <w:pPr>
        <w:pStyle w:val="Volumetitle"/>
        <w:rPr>
          <w:b/>
          <w:bCs/>
          <w:lang w:val="ru-RU"/>
        </w:rPr>
      </w:pPr>
      <w:r w:rsidRPr="00C029B2">
        <w:rPr>
          <w:b/>
          <w:bCs/>
          <w:lang w:val="ru-RU"/>
        </w:rPr>
        <w:t>статьи</w:t>
      </w:r>
    </w:p>
    <w:p w14:paraId="29954BA8" w14:textId="77777777" w:rsidR="00003E71" w:rsidRPr="00C029B2" w:rsidRDefault="00003E71">
      <w:pPr>
        <w:pStyle w:val="Reasons"/>
      </w:pPr>
    </w:p>
    <w:p w14:paraId="5F842773" w14:textId="77777777" w:rsidR="00003E71" w:rsidRPr="00C029B2" w:rsidRDefault="008C4DB6">
      <w:pPr>
        <w:pStyle w:val="Proposal"/>
      </w:pPr>
      <w:r w:rsidRPr="00C029B2">
        <w:rPr>
          <w:u w:val="single"/>
        </w:rPr>
        <w:t>NOC</w:t>
      </w:r>
      <w:r w:rsidRPr="00C029B2">
        <w:tab/>
        <w:t>IND/92A11/2</w:t>
      </w:r>
    </w:p>
    <w:p w14:paraId="6BEA4230" w14:textId="77777777" w:rsidR="005D2A21" w:rsidRPr="00C029B2" w:rsidRDefault="008C4DB6" w:rsidP="00061F91">
      <w:pPr>
        <w:pStyle w:val="Volumetitle"/>
        <w:rPr>
          <w:b/>
          <w:bCs/>
          <w:szCs w:val="26"/>
          <w:lang w:val="ru-RU"/>
        </w:rPr>
      </w:pPr>
      <w:r w:rsidRPr="00C029B2">
        <w:rPr>
          <w:b/>
          <w:bCs/>
          <w:szCs w:val="26"/>
          <w:lang w:val="ru-RU"/>
        </w:rPr>
        <w:t>ПРИЛОЖЕНИЯ</w:t>
      </w:r>
    </w:p>
    <w:p w14:paraId="14FA1C5B" w14:textId="77777777" w:rsidR="00003E71" w:rsidRPr="00C029B2" w:rsidRDefault="00003E71">
      <w:pPr>
        <w:pStyle w:val="Reasons"/>
      </w:pPr>
    </w:p>
    <w:p w14:paraId="5A1E9EB5" w14:textId="77777777" w:rsidR="00003E71" w:rsidRPr="00C029B2" w:rsidRDefault="008C4DB6">
      <w:pPr>
        <w:pStyle w:val="Proposal"/>
      </w:pPr>
      <w:r w:rsidRPr="00C029B2">
        <w:t>SUP</w:t>
      </w:r>
      <w:r w:rsidRPr="00C029B2">
        <w:tab/>
        <w:t>IND/92A11/3</w:t>
      </w:r>
      <w:r w:rsidRPr="00C029B2">
        <w:rPr>
          <w:vanish/>
          <w:color w:val="7F7F7F" w:themeColor="text1" w:themeTint="80"/>
          <w:vertAlign w:val="superscript"/>
        </w:rPr>
        <w:t>#49720</w:t>
      </w:r>
    </w:p>
    <w:p w14:paraId="63BB62D0" w14:textId="77777777" w:rsidR="00A5302E" w:rsidRPr="00C029B2" w:rsidRDefault="008C4DB6" w:rsidP="00301E49">
      <w:pPr>
        <w:pStyle w:val="ResNo"/>
      </w:pPr>
      <w:r w:rsidRPr="00C029B2">
        <w:rPr>
          <w:caps w:val="0"/>
        </w:rPr>
        <w:t xml:space="preserve">РЕЗОЛЮЦИЯ  </w:t>
      </w:r>
      <w:r w:rsidRPr="00C029B2">
        <w:rPr>
          <w:rStyle w:val="href"/>
          <w:caps w:val="0"/>
        </w:rPr>
        <w:t>236</w:t>
      </w:r>
      <w:r w:rsidRPr="00C029B2">
        <w:rPr>
          <w:caps w:val="0"/>
        </w:rPr>
        <w:t xml:space="preserve">  (ВКР-15)</w:t>
      </w:r>
    </w:p>
    <w:p w14:paraId="26CAB655" w14:textId="77777777" w:rsidR="00A5302E" w:rsidRPr="00C029B2" w:rsidRDefault="008C4DB6" w:rsidP="00301E49">
      <w:pPr>
        <w:pStyle w:val="Restitle"/>
        <w:rPr>
          <w:rFonts w:eastAsia="SimSun"/>
        </w:rPr>
      </w:pPr>
      <w:r w:rsidRPr="00C029B2">
        <w:t xml:space="preserve">Системы железнодорожной радиосвязи между поездом </w:t>
      </w:r>
      <w:r w:rsidRPr="00C029B2">
        <w:br/>
        <w:t>и путевыми устройствами</w:t>
      </w:r>
    </w:p>
    <w:p w14:paraId="49C19C84" w14:textId="77777777" w:rsidR="00003E71" w:rsidRPr="00C029B2" w:rsidRDefault="00003E71">
      <w:pPr>
        <w:pStyle w:val="Reasons"/>
      </w:pPr>
    </w:p>
    <w:p w14:paraId="239E524A" w14:textId="77777777" w:rsidR="00003E71" w:rsidRPr="00C029B2" w:rsidRDefault="008C4DB6">
      <w:pPr>
        <w:pStyle w:val="Proposal"/>
      </w:pPr>
      <w:r w:rsidRPr="00C029B2">
        <w:t>ADD</w:t>
      </w:r>
      <w:r w:rsidRPr="00C029B2">
        <w:tab/>
        <w:t>IND/92A11/4</w:t>
      </w:r>
      <w:r w:rsidRPr="00C029B2">
        <w:rPr>
          <w:vanish/>
          <w:color w:val="7F7F7F" w:themeColor="text1" w:themeTint="80"/>
          <w:vertAlign w:val="superscript"/>
        </w:rPr>
        <w:t>#49721</w:t>
      </w:r>
    </w:p>
    <w:p w14:paraId="0BC7AEA9" w14:textId="10F2118A" w:rsidR="00A5302E" w:rsidRPr="00C029B2" w:rsidRDefault="008C4DB6">
      <w:pPr>
        <w:pStyle w:val="ResNo"/>
        <w:rPr>
          <w:bCs/>
        </w:rPr>
      </w:pPr>
      <w:r w:rsidRPr="00C029B2">
        <w:t xml:space="preserve">проект новой резолюции </w:t>
      </w:r>
      <w:r w:rsidRPr="00C029B2">
        <w:rPr>
          <w:lang w:eastAsia="zh-CN"/>
        </w:rPr>
        <w:t>[</w:t>
      </w:r>
      <w:r w:rsidR="00BB7197" w:rsidRPr="00C029B2">
        <w:rPr>
          <w:lang w:eastAsia="zh-CN"/>
        </w:rPr>
        <w:t>IND/</w:t>
      </w:r>
      <w:r w:rsidRPr="00C029B2">
        <w:rPr>
          <w:lang w:eastAsia="zh-CN"/>
        </w:rPr>
        <w:t xml:space="preserve">B111-Method C] </w:t>
      </w:r>
      <w:r w:rsidRPr="00C029B2">
        <w:rPr>
          <w:bCs/>
        </w:rPr>
        <w:t>(вкр-1</w:t>
      </w:r>
      <w:r w:rsidRPr="00C029B2">
        <w:rPr>
          <w:bCs/>
          <w:lang w:eastAsia="ja-JP"/>
        </w:rPr>
        <w:t>9</w:t>
      </w:r>
      <w:r w:rsidRPr="00C029B2">
        <w:rPr>
          <w:bCs/>
        </w:rPr>
        <w:t>)</w:t>
      </w:r>
    </w:p>
    <w:p w14:paraId="068451B4" w14:textId="77777777" w:rsidR="00A5302E" w:rsidRPr="00C029B2" w:rsidRDefault="008C4DB6" w:rsidP="00301E49">
      <w:pPr>
        <w:pStyle w:val="Restitle"/>
        <w:rPr>
          <w:lang w:eastAsia="zh-CN"/>
        </w:rPr>
      </w:pPr>
      <w:r w:rsidRPr="00C029B2">
        <w:rPr>
          <w:lang w:eastAsia="zh-CN"/>
        </w:rPr>
        <w:t xml:space="preserve">Согласование полос частот для систем железнодорожной радиосвязи </w:t>
      </w:r>
      <w:r w:rsidRPr="00C029B2">
        <w:rPr>
          <w:lang w:eastAsia="zh-CN"/>
        </w:rPr>
        <w:br/>
        <w:t>между поездом и путевыми устройствами (RSTT)</w:t>
      </w:r>
    </w:p>
    <w:p w14:paraId="1D3F24BC" w14:textId="77777777" w:rsidR="00A5302E" w:rsidRPr="00C029B2" w:rsidRDefault="008C4DB6" w:rsidP="00301E49">
      <w:pPr>
        <w:pStyle w:val="Normalaftertitle0"/>
        <w:keepNext/>
        <w:keepLines/>
        <w:rPr>
          <w:lang w:eastAsia="zh-CN"/>
        </w:rPr>
      </w:pPr>
      <w:r w:rsidRPr="00C029B2">
        <w:t>Всемирная конференция радиосвязи (Шарм-эль-Шейх, 2019 г.),</w:t>
      </w:r>
    </w:p>
    <w:p w14:paraId="1A70F892" w14:textId="77777777" w:rsidR="00A5302E" w:rsidRPr="00C029B2" w:rsidRDefault="008C4DB6" w:rsidP="00301E49">
      <w:pPr>
        <w:pStyle w:val="Call"/>
      </w:pPr>
      <w:r w:rsidRPr="00C029B2">
        <w:t>учитывая</w:t>
      </w:r>
      <w:r w:rsidRPr="00C029B2">
        <w:rPr>
          <w:i w:val="0"/>
          <w:iCs/>
        </w:rPr>
        <w:t>,</w:t>
      </w:r>
    </w:p>
    <w:p w14:paraId="7AFCBC52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a)</w:t>
      </w:r>
      <w:r w:rsidRPr="00C029B2">
        <w:rPr>
          <w:lang w:eastAsia="zh-CN"/>
        </w:rPr>
        <w:tab/>
        <w:t>что железнодорожный транспорт вносит большой вклад в социально-экономическое развитие в глобальном масштабе, особенно в развивающихся странах;</w:t>
      </w:r>
    </w:p>
    <w:p w14:paraId="4CD19A56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b)</w:t>
      </w:r>
      <w:r w:rsidRPr="00C029B2">
        <w:rPr>
          <w:lang w:eastAsia="zh-CN"/>
        </w:rPr>
        <w:tab/>
        <w:t>что термин "системы железнодорожной радиосвязи между поездом и путевыми устройствами (RSTT)" относится к системам радиосвязи, обеспечивающим улучшенное управление железнодорожным движением, безопасность пассажиров и повышение безопасности движения поездов;</w:t>
      </w:r>
    </w:p>
    <w:p w14:paraId="201ABB86" w14:textId="77777777" w:rsidR="00A5302E" w:rsidRPr="00C029B2" w:rsidRDefault="008C4DB6" w:rsidP="00C029B2">
      <w:pPr>
        <w:rPr>
          <w:rFonts w:eastAsia="SimSun"/>
          <w:lang w:eastAsia="zh-CN"/>
        </w:rPr>
      </w:pPr>
      <w:r w:rsidRPr="00C029B2">
        <w:rPr>
          <w:i/>
          <w:iCs/>
          <w:lang w:eastAsia="zh-CN"/>
        </w:rPr>
        <w:t>c)</w:t>
      </w:r>
      <w:r w:rsidRPr="00C029B2">
        <w:rPr>
          <w:lang w:eastAsia="zh-CN"/>
        </w:rPr>
        <w:tab/>
        <w:t>что основными категориями применений RSTT являются организация поездной радиосвязи, передача информации о местоположении поезда, дистанционное управление поездом и наблюдение за поездом;</w:t>
      </w:r>
    </w:p>
    <w:p w14:paraId="3C98B4D5" w14:textId="0BC7C77A" w:rsidR="00A5302E" w:rsidRPr="00C029B2" w:rsidRDefault="008C4DB6" w:rsidP="00C029B2">
      <w:pPr>
        <w:rPr>
          <w:rFonts w:eastAsia="BatangChe"/>
          <w:szCs w:val="24"/>
        </w:rPr>
      </w:pPr>
      <w:r w:rsidRPr="00C029B2">
        <w:rPr>
          <w:i/>
          <w:iCs/>
        </w:rPr>
        <w:lastRenderedPageBreak/>
        <w:t>d)</w:t>
      </w:r>
      <w:r w:rsidRPr="00C029B2">
        <w:tab/>
      </w:r>
      <w:r w:rsidRPr="00C029B2">
        <w:rPr>
          <w:lang w:eastAsia="zh-CN"/>
        </w:rPr>
        <w:t>что устройства, которые используются в применениях по передаче информации о</w:t>
      </w:r>
      <w:r w:rsidR="005A6129">
        <w:rPr>
          <w:lang w:val="en-US" w:eastAsia="zh-CN"/>
        </w:rPr>
        <w:t> </w:t>
      </w:r>
      <w:r w:rsidRPr="00C029B2">
        <w:rPr>
          <w:lang w:eastAsia="zh-CN"/>
        </w:rPr>
        <w:t>местоположении поезда, могут функционировать на основе устройств малого радиуса действия (SRD), использующих полосы частот, содержащиеся в самой последней версии Рекомендации</w:t>
      </w:r>
      <w:r w:rsidR="005A6129">
        <w:rPr>
          <w:lang w:val="en-US" w:eastAsia="zh-CN"/>
        </w:rPr>
        <w:t> </w:t>
      </w:r>
      <w:r w:rsidRPr="00C029B2">
        <w:rPr>
          <w:lang w:eastAsia="zh-CN"/>
        </w:rPr>
        <w:t>МСЭ</w:t>
      </w:r>
      <w:r w:rsidRPr="00C029B2">
        <w:rPr>
          <w:lang w:eastAsia="zh-CN"/>
        </w:rPr>
        <w:noBreakHyphen/>
        <w:t>R SM.1896</w:t>
      </w:r>
      <w:r w:rsidRPr="00C029B2">
        <w:rPr>
          <w:rFonts w:eastAsia="BatangChe"/>
          <w:szCs w:val="24"/>
        </w:rPr>
        <w:t>;</w:t>
      </w:r>
    </w:p>
    <w:p w14:paraId="495E2F36" w14:textId="77777777" w:rsidR="00A5302E" w:rsidRPr="00C029B2" w:rsidRDefault="008C4DB6" w:rsidP="00C029B2">
      <w:r w:rsidRPr="00C029B2">
        <w:rPr>
          <w:rFonts w:eastAsia="BatangChe"/>
          <w:i/>
          <w:iCs/>
          <w:szCs w:val="24"/>
        </w:rPr>
        <w:t>e)</w:t>
      </w:r>
      <w:r w:rsidRPr="00C029B2">
        <w:rPr>
          <w:rFonts w:eastAsia="BatangChe"/>
          <w:szCs w:val="24"/>
        </w:rPr>
        <w:tab/>
      </w:r>
      <w:r w:rsidRPr="00C029B2">
        <w:rPr>
          <w:lang w:eastAsia="zh-CN"/>
        </w:rPr>
        <w:t>что согласование спектра для применения RSTT по организации поездной радиосвязи может иметь первостепенное значение среди четырех категорий применений RSTT, поскольку применения поездной радиосвязи обеспечивают диспетчерское регулирование поездов, управление поездом и другие важные виды железнодорожных услуг, которые используются для обеспечения безопасности движения поездов и пассажиров, и требует высокой надежности и высокого качества обслуживания;</w:t>
      </w:r>
    </w:p>
    <w:p w14:paraId="3D4610AC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</w:rPr>
        <w:t>f)</w:t>
      </w:r>
      <w:r w:rsidRPr="00C029B2">
        <w:rPr>
          <w:i/>
          <w:iCs/>
        </w:rPr>
        <w:tab/>
      </w:r>
      <w:r w:rsidRPr="00C029B2">
        <w:rPr>
          <w:lang w:eastAsia="zh-CN"/>
        </w:rPr>
        <w:t>что может возникнуть необходимость в интеграции разных технологий в различных полосах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чтобы удовлетворить потребности в сфере высокоскоростного железнодорожного транспорта;</w:t>
      </w:r>
    </w:p>
    <w:p w14:paraId="43FA5919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g)</w:t>
      </w:r>
      <w:r w:rsidRPr="00C029B2">
        <w:rPr>
          <w:i/>
          <w:iCs/>
          <w:lang w:eastAsia="zh-CN"/>
        </w:rPr>
        <w:tab/>
      </w:r>
      <w:r w:rsidRPr="00C029B2">
        <w:rPr>
          <w:lang w:eastAsia="zh-CN"/>
        </w:rPr>
        <w:t>что технологии RSTT развиваются, а международные и региональные организации, такие как 3GPP, МСЖД, ЕТСИ, ERA и т. д., разрабатывают спецификации технологий и новых функций для развития RSTT;</w:t>
      </w:r>
    </w:p>
    <w:p w14:paraId="7638D9EA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h)</w:t>
      </w:r>
      <w:r w:rsidRPr="00C029B2">
        <w:rPr>
          <w:i/>
          <w:iCs/>
          <w:lang w:eastAsia="zh-CN"/>
        </w:rPr>
        <w:tab/>
      </w:r>
      <w:r w:rsidRPr="00C029B2">
        <w:rPr>
          <w:lang w:eastAsia="zh-CN"/>
        </w:rPr>
        <w:t>что удовлетворение будущих потребностей RSTT должно учитывать развитие железнодорожной промышленности;</w:t>
      </w:r>
    </w:p>
    <w:p w14:paraId="7E0CCAEF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i)</w:t>
      </w:r>
      <w:r w:rsidRPr="00C029B2">
        <w:rPr>
          <w:i/>
          <w:iCs/>
          <w:lang w:eastAsia="zh-CN"/>
        </w:rPr>
        <w:tab/>
      </w:r>
      <w:r w:rsidRPr="00C029B2">
        <w:rPr>
          <w:lang w:eastAsia="zh-CN"/>
        </w:rPr>
        <w:t>что развитие связанных с безопасностью применений железнодорожного транспорта может потребовать большего объема спектра;</w:t>
      </w:r>
    </w:p>
    <w:p w14:paraId="4BD22670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j)</w:t>
      </w:r>
      <w:r w:rsidRPr="00C029B2">
        <w:rPr>
          <w:i/>
          <w:iCs/>
          <w:lang w:eastAsia="zh-CN"/>
        </w:rPr>
        <w:tab/>
      </w:r>
      <w:r w:rsidRPr="00C029B2">
        <w:rPr>
          <w:lang w:eastAsia="zh-CN"/>
        </w:rPr>
        <w:t>что согласование полос частот для RSTT не препятствует использованию этих полос любыми применениями первичных служб, которым распределены эти полосы;</w:t>
      </w:r>
    </w:p>
    <w:p w14:paraId="58197B04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k)</w:t>
      </w:r>
      <w:r w:rsidRPr="00C029B2">
        <w:rPr>
          <w:i/>
          <w:iCs/>
          <w:lang w:eastAsia="zh-CN"/>
        </w:rPr>
        <w:tab/>
      </w:r>
      <w:r w:rsidRPr="00C029B2">
        <w:rPr>
          <w:lang w:eastAsia="zh-CN"/>
        </w:rPr>
        <w:t>что многие администрации хотят обеспечить эксплуатационную совместимость RSTT, в частности для трансграничных операций, в целях эффективного использования ресурсов спектра и сведения к минимуму рисков помех;</w:t>
      </w:r>
    </w:p>
    <w:p w14:paraId="64912A9B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l)</w:t>
      </w:r>
      <w:r w:rsidRPr="00C029B2">
        <w:rPr>
          <w:i/>
          <w:iCs/>
          <w:lang w:eastAsia="zh-CN"/>
        </w:rPr>
        <w:tab/>
      </w:r>
      <w:r w:rsidRPr="00C029B2">
        <w:rPr>
          <w:rFonts w:eastAsia="BatangChe"/>
          <w:szCs w:val="24"/>
        </w:rPr>
        <w:t>что развертывание RSTT требует значительных долгосрочных инвестиций и стабильных регламентарных условий радиосвязи;</w:t>
      </w:r>
    </w:p>
    <w:p w14:paraId="301C7A90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m)</w:t>
      </w:r>
      <w:r w:rsidRPr="00C029B2">
        <w:rPr>
          <w:i/>
          <w:iCs/>
          <w:lang w:eastAsia="zh-CN"/>
        </w:rPr>
        <w:tab/>
      </w:r>
      <w:r w:rsidRPr="00C029B2">
        <w:rPr>
          <w:lang w:eastAsia="zh-CN"/>
        </w:rPr>
        <w:t>что международные стандарты и согласованность спектра на глобальном/региональном уровне содействуют развертыванию RSTT на основе доступных экономически эффективных технологий, которые помогли бы обеспечить железнодорожной промышленности экономию от эффекта масштаба,</w:t>
      </w:r>
    </w:p>
    <w:p w14:paraId="4F96C2A0" w14:textId="77777777" w:rsidR="00A5302E" w:rsidRPr="00C029B2" w:rsidRDefault="008C4DB6" w:rsidP="00301E49">
      <w:pPr>
        <w:pStyle w:val="Call"/>
        <w:rPr>
          <w:lang w:eastAsia="zh-CN"/>
        </w:rPr>
      </w:pPr>
      <w:r w:rsidRPr="00C029B2">
        <w:rPr>
          <w:lang w:eastAsia="zh-CN"/>
        </w:rPr>
        <w:t>признавая</w:t>
      </w:r>
      <w:r w:rsidRPr="00C029B2">
        <w:rPr>
          <w:i w:val="0"/>
          <w:iCs/>
          <w:lang w:eastAsia="zh-CN"/>
        </w:rPr>
        <w:t>,</w:t>
      </w:r>
    </w:p>
    <w:p w14:paraId="65B54592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a)</w:t>
      </w:r>
      <w:r w:rsidRPr="00C029B2">
        <w:rPr>
          <w:lang w:eastAsia="zh-CN"/>
        </w:rPr>
        <w:tab/>
        <w:t xml:space="preserve">что в </w:t>
      </w:r>
      <w:r w:rsidRPr="00C029B2">
        <w:rPr>
          <w:rFonts w:eastAsia="SimSun"/>
          <w:color w:val="000000"/>
          <w:szCs w:val="17"/>
          <w:lang w:eastAsia="zh-CN"/>
        </w:rPr>
        <w:t>Отчете МСЭ-R M.2418 содержится</w:t>
      </w:r>
      <w:r w:rsidRPr="00C029B2">
        <w:rPr>
          <w:lang w:eastAsia="zh-CN"/>
        </w:rPr>
        <w:t xml:space="preserve"> информация об общей архитектуре, основных применениях, существующих технологиях и общих рабочих сценариях RSTT;</w:t>
      </w:r>
    </w:p>
    <w:p w14:paraId="763ADCE2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b)</w:t>
      </w:r>
      <w:r w:rsidRPr="00C029B2">
        <w:rPr>
          <w:lang w:eastAsia="zh-CN"/>
        </w:rPr>
        <w:tab/>
      </w:r>
      <w:r w:rsidRPr="00C029B2">
        <w:rPr>
          <w:rFonts w:eastAsia="SimSun"/>
          <w:color w:val="000000"/>
          <w:szCs w:val="17"/>
          <w:lang w:eastAsia="zh-CN"/>
        </w:rPr>
        <w:t>что в Отчете МСЭ</w:t>
      </w:r>
      <w:r w:rsidRPr="00C029B2">
        <w:rPr>
          <w:rFonts w:eastAsia="SimSun"/>
          <w:color w:val="000000"/>
          <w:szCs w:val="17"/>
          <w:lang w:eastAsia="zh-CN"/>
        </w:rPr>
        <w:noBreakHyphen/>
        <w:t>R M.2442 содержатся</w:t>
      </w:r>
      <w:r w:rsidRPr="00C029B2">
        <w:rPr>
          <w:lang w:eastAsia="zh-CN"/>
        </w:rPr>
        <w:t xml:space="preserve"> подробные характеристики RSTT, а также информация об использовании спектра для существующих и планируемых RSTT некоторыми администрациями</w:t>
      </w:r>
      <w:r w:rsidRPr="00C029B2">
        <w:rPr>
          <w:rFonts w:eastAsia="SimSun"/>
          <w:iCs/>
          <w:lang w:eastAsia="zh-CN"/>
        </w:rPr>
        <w:t>;</w:t>
      </w:r>
      <w:r w:rsidRPr="00C029B2">
        <w:rPr>
          <w:lang w:eastAsia="zh-CN"/>
        </w:rPr>
        <w:t xml:space="preserve"> </w:t>
      </w:r>
    </w:p>
    <w:p w14:paraId="4B38CB0E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c)</w:t>
      </w:r>
      <w:r w:rsidRPr="00C029B2">
        <w:rPr>
          <w:lang w:eastAsia="zh-CN"/>
        </w:rPr>
        <w:tab/>
        <w:t>что в последней версии Рекомендации МСЭ-R M.[RSTT_FRQ] содержатся согласованные диапазоны частот RSTT, а также полосы частот отдельных администраций</w:t>
      </w:r>
      <w:r w:rsidRPr="00C029B2">
        <w:rPr>
          <w:rFonts w:eastAsia="SimSun"/>
          <w:iCs/>
          <w:lang w:eastAsia="zh-CN"/>
        </w:rPr>
        <w:t>;</w:t>
      </w:r>
    </w:p>
    <w:p w14:paraId="5CD2A2CA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d)</w:t>
      </w:r>
      <w:r w:rsidRPr="00C029B2">
        <w:rPr>
          <w:lang w:eastAsia="zh-CN"/>
        </w:rPr>
        <w:tab/>
        <w:t xml:space="preserve">что RSTT состоят из категорий применений и систем, которые работают в различных полосах частот, не ограниченных распределениями подвижной службе; </w:t>
      </w:r>
    </w:p>
    <w:p w14:paraId="17BBFCE5" w14:textId="46637E0A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e)</w:t>
      </w:r>
      <w:r w:rsidRPr="00C029B2">
        <w:rPr>
          <w:lang w:eastAsia="zh-CN"/>
        </w:rPr>
        <w:tab/>
        <w:t>что системы радиосвязи для применений по организации поездной радиосвязи и дистанционному управлению поездом широко развернуты в полосах частот ниже 1</w:t>
      </w:r>
      <w:r w:rsidR="005A6129">
        <w:rPr>
          <w:lang w:val="en-US" w:eastAsia="zh-CN"/>
        </w:rPr>
        <w:t> </w:t>
      </w:r>
      <w:r w:rsidRPr="00C029B2">
        <w:rPr>
          <w:lang w:eastAsia="zh-CN"/>
        </w:rPr>
        <w:t>ГГц, а более высокочастотные полосы, такие как полосы миллиметровых волн, в некоторых странах используются для применений RSTT по организации поездной радиосвязи и наблюдению за поездом,</w:t>
      </w:r>
    </w:p>
    <w:p w14:paraId="21E1AB0B" w14:textId="77777777" w:rsidR="00A5302E" w:rsidRPr="00C029B2" w:rsidRDefault="008C4DB6" w:rsidP="00301E49">
      <w:pPr>
        <w:pStyle w:val="Call"/>
        <w:rPr>
          <w:lang w:eastAsia="zh-CN"/>
        </w:rPr>
      </w:pPr>
      <w:r w:rsidRPr="00C029B2">
        <w:rPr>
          <w:lang w:eastAsia="zh-CN"/>
        </w:rPr>
        <w:lastRenderedPageBreak/>
        <w:t>отмечая</w:t>
      </w:r>
      <w:r w:rsidRPr="00C029B2">
        <w:rPr>
          <w:i w:val="0"/>
          <w:iCs/>
          <w:lang w:eastAsia="zh-CN"/>
        </w:rPr>
        <w:t>,</w:t>
      </w:r>
    </w:p>
    <w:p w14:paraId="696B9445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a)</w:t>
      </w:r>
      <w:r w:rsidRPr="00C029B2">
        <w:rPr>
          <w:lang w:eastAsia="zh-CN"/>
        </w:rPr>
        <w:tab/>
        <w:t>что из различных технологий для применений RSTT по организации поездной радиосвязи в настоящее время широко используются две глобальные стандартизованные технологии, а именно GSM-R и TETRA, и что в некоторых странах для применений по организации поездной радиосвязи и дистанционному управлению поездом развертываются RSTT на основе LTE;</w:t>
      </w:r>
    </w:p>
    <w:p w14:paraId="5F23FBA6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b)</w:t>
      </w:r>
      <w:r w:rsidRPr="00C029B2">
        <w:rPr>
          <w:lang w:eastAsia="zh-CN"/>
        </w:rPr>
        <w:tab/>
        <w:t xml:space="preserve">что в </w:t>
      </w:r>
      <w:r w:rsidRPr="00C029B2">
        <w:rPr>
          <w:rFonts w:eastAsia="SimSun"/>
          <w:color w:val="000000"/>
          <w:szCs w:val="17"/>
          <w:lang w:eastAsia="zh-CN"/>
        </w:rPr>
        <w:t>Отчете МСЭ-R M.2442 указано, что для применений RSTT по организации поездной радиосвязи многие администрации</w:t>
      </w:r>
      <w:r w:rsidRPr="00C029B2">
        <w:rPr>
          <w:lang w:eastAsia="zh-CN"/>
        </w:rPr>
        <w:t xml:space="preserve"> обычно используют несколько определенных полос частот и что это может служить основой для глобального или регионального согласования спектра для применений по организации поездной радиосвязи;</w:t>
      </w:r>
    </w:p>
    <w:p w14:paraId="0279EE51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c)</w:t>
      </w:r>
      <w:r w:rsidRPr="00C029B2">
        <w:rPr>
          <w:lang w:eastAsia="zh-CN"/>
        </w:rPr>
        <w:tab/>
        <w:t>что некоторые администрации в Районе 1 уже ввели несколько согласованных полос частот для ряда применений RSTT;</w:t>
      </w:r>
    </w:p>
    <w:p w14:paraId="1AB85931" w14:textId="77777777" w:rsidR="00A5302E" w:rsidRPr="00C029B2" w:rsidRDefault="008C4DB6" w:rsidP="00C029B2">
      <w:pPr>
        <w:rPr>
          <w:lang w:eastAsia="zh-CN"/>
        </w:rPr>
      </w:pPr>
      <w:r w:rsidRPr="00C029B2">
        <w:rPr>
          <w:i/>
          <w:iCs/>
          <w:lang w:eastAsia="zh-CN"/>
        </w:rPr>
        <w:t>d)</w:t>
      </w:r>
      <w:r w:rsidRPr="00C029B2">
        <w:rPr>
          <w:lang w:eastAsia="zh-CN"/>
        </w:rPr>
        <w:tab/>
        <w:t>что полосы более низких частот обычно предпочтительны для тех применений RSTT, которые требуют больших зон покрытия, в то время как полосы более высоких частот могут, среди прочего, обеспечить бóльшую пропускную способность для применений RSTT с большим объемом данных,</w:t>
      </w:r>
    </w:p>
    <w:p w14:paraId="2D427662" w14:textId="77777777" w:rsidR="00A5302E" w:rsidRPr="00C029B2" w:rsidRDefault="008C4DB6" w:rsidP="00301E49">
      <w:pPr>
        <w:pStyle w:val="Call"/>
        <w:rPr>
          <w:lang w:eastAsia="zh-CN"/>
        </w:rPr>
      </w:pPr>
      <w:r w:rsidRPr="00C029B2">
        <w:rPr>
          <w:lang w:eastAsia="zh-CN"/>
        </w:rPr>
        <w:t>подчеркивая</w:t>
      </w:r>
      <w:r w:rsidRPr="00C029B2">
        <w:rPr>
          <w:i w:val="0"/>
          <w:iCs/>
          <w:lang w:eastAsia="zh-CN"/>
        </w:rPr>
        <w:t>,</w:t>
      </w:r>
    </w:p>
    <w:p w14:paraId="69C46650" w14:textId="77777777" w:rsidR="00A5302E" w:rsidRPr="00C029B2" w:rsidRDefault="008C4DB6" w:rsidP="00301E49">
      <w:pPr>
        <w:rPr>
          <w:rFonts w:eastAsia="SimSun"/>
          <w:lang w:eastAsia="zh-CN"/>
        </w:rPr>
      </w:pPr>
      <w:r w:rsidRPr="00C029B2">
        <w:t>что администрациям должна быть предоставлена гибкость в определении</w:t>
      </w:r>
      <w:r w:rsidRPr="00C029B2">
        <w:rPr>
          <w:lang w:eastAsia="zh-CN"/>
        </w:rPr>
        <w:t>:</w:t>
      </w:r>
      <w:r w:rsidRPr="00C029B2">
        <w:rPr>
          <w:rFonts w:eastAsia="SimSun"/>
          <w:lang w:eastAsia="zh-CN"/>
        </w:rPr>
        <w:t xml:space="preserve"> </w:t>
      </w:r>
    </w:p>
    <w:p w14:paraId="2E960DAA" w14:textId="77777777" w:rsidR="00A5302E" w:rsidRPr="00C029B2" w:rsidRDefault="008C4DB6" w:rsidP="00301E49">
      <w:pPr>
        <w:pStyle w:val="enumlev1"/>
        <w:rPr>
          <w:lang w:eastAsia="zh-CN"/>
        </w:rPr>
      </w:pPr>
      <w:r w:rsidRPr="00C029B2">
        <w:rPr>
          <w:lang w:eastAsia="zh-CN"/>
        </w:rPr>
        <w:t>–</w:t>
      </w:r>
      <w:r w:rsidRPr="00C029B2">
        <w:rPr>
          <w:lang w:eastAsia="zh-CN"/>
        </w:rPr>
        <w:tab/>
      </w:r>
      <w:r w:rsidRPr="00C029B2">
        <w:t xml:space="preserve">объема спектра в диапазонах, указанных в разделе </w:t>
      </w:r>
      <w:r w:rsidRPr="00C029B2">
        <w:rPr>
          <w:i/>
          <w:iCs/>
        </w:rPr>
        <w:t>решает</w:t>
      </w:r>
      <w:r w:rsidRPr="00C029B2">
        <w:t xml:space="preserve"> настоящей Резолюции, который следует сделать доступным на национальном уровне для RSTT, в целях соблюдения конкретных национальных требований</w:t>
      </w:r>
      <w:r w:rsidRPr="00C029B2">
        <w:rPr>
          <w:lang w:eastAsia="zh-CN"/>
        </w:rPr>
        <w:t>;</w:t>
      </w:r>
    </w:p>
    <w:p w14:paraId="4D96FD3C" w14:textId="77777777" w:rsidR="00A5302E" w:rsidRPr="00C029B2" w:rsidRDefault="008C4DB6" w:rsidP="00301E49">
      <w:pPr>
        <w:pStyle w:val="enumlev1"/>
      </w:pPr>
      <w:r w:rsidRPr="00C029B2">
        <w:rPr>
          <w:lang w:eastAsia="zh-CN"/>
        </w:rPr>
        <w:t>–</w:t>
      </w:r>
      <w:r w:rsidRPr="00C029B2">
        <w:rPr>
          <w:lang w:eastAsia="zh-CN"/>
        </w:rPr>
        <w:tab/>
      </w:r>
      <w:r w:rsidRPr="00C029B2">
        <w:t>необходимости и времени доступности, а также условий использования полос частот, которые используются для RSTT, в том числе которые рассматриваются в настоящей Резолюции и в Рекомендации МСЭ-R M.[RSTT_FRQ], в соответствии с существующими региональными или национальными особенностями; и</w:t>
      </w:r>
    </w:p>
    <w:p w14:paraId="347DD5C4" w14:textId="77777777" w:rsidR="00A5302E" w:rsidRPr="00C029B2" w:rsidRDefault="008C4DB6" w:rsidP="00301E49">
      <w:pPr>
        <w:pStyle w:val="enumlev1"/>
        <w:rPr>
          <w:lang w:eastAsia="zh-CN"/>
        </w:rPr>
      </w:pPr>
      <w:r w:rsidRPr="00C029B2">
        <w:rPr>
          <w:lang w:eastAsia="zh-CN"/>
        </w:rPr>
        <w:t>–</w:t>
      </w:r>
      <w:r w:rsidRPr="00C029B2">
        <w:rPr>
          <w:rFonts w:eastAsia="SimSun"/>
          <w:lang w:eastAsia="zh-CN"/>
        </w:rPr>
        <w:tab/>
        <w:t>того, будут ли существующие системы RSTT, использующие другие полосы, продолжать свою работу и нуждаться в постоянной поддержке,</w:t>
      </w:r>
      <w:r w:rsidRPr="00C029B2">
        <w:rPr>
          <w:lang w:eastAsia="zh-CN"/>
        </w:rPr>
        <w:t xml:space="preserve"> </w:t>
      </w:r>
    </w:p>
    <w:p w14:paraId="5A7E9A6A" w14:textId="77777777" w:rsidR="00A5302E" w:rsidRPr="00C029B2" w:rsidRDefault="008C4DB6" w:rsidP="00301E49">
      <w:pPr>
        <w:pStyle w:val="Call"/>
        <w:rPr>
          <w:lang w:eastAsia="zh-CN"/>
        </w:rPr>
      </w:pPr>
      <w:r w:rsidRPr="00C029B2">
        <w:rPr>
          <w:lang w:eastAsia="zh-CN"/>
        </w:rPr>
        <w:t>решает</w:t>
      </w:r>
    </w:p>
    <w:p w14:paraId="45F6C905" w14:textId="77777777" w:rsidR="00A5302E" w:rsidRPr="00C029B2" w:rsidRDefault="008C4DB6" w:rsidP="00C029B2">
      <w:r w:rsidRPr="00C029B2">
        <w:rPr>
          <w:rFonts w:eastAsia="BatangChe"/>
        </w:rPr>
        <w:t>настоятельно рекомендовать администрациям использовать согласованные полосы частот для RSTT насколько это возможно, путем рассмотрения полос частот в диапазонах частот</w:t>
      </w:r>
      <w:r w:rsidRPr="00C029B2">
        <w:rPr>
          <w:rStyle w:val="FootnoteReference"/>
          <w:rFonts w:eastAsia="BatangChe"/>
          <w:lang w:eastAsia="zh-CN"/>
        </w:rPr>
        <w:footnoteReference w:customMarkFollows="1" w:id="1"/>
        <w:t>1</w:t>
      </w:r>
      <w:r w:rsidRPr="00C029B2">
        <w:rPr>
          <w:rFonts w:eastAsia="BatangChe"/>
          <w:lang w:eastAsia="zh-CN"/>
        </w:rPr>
        <w:t xml:space="preserve"> или их частях, перечисленных в последней версии Рекомендации </w:t>
      </w:r>
      <w:r w:rsidRPr="00C029B2">
        <w:rPr>
          <w:rFonts w:eastAsia="MS Mincho"/>
          <w:lang w:eastAsia="ja-JP"/>
        </w:rPr>
        <w:t>МСЭ-R M.[RSTT_FRQ]</w:t>
      </w:r>
      <w:r w:rsidRPr="00C029B2">
        <w:rPr>
          <w:rFonts w:eastAsia="BatangChe"/>
          <w:lang w:eastAsia="zh-CN"/>
        </w:rPr>
        <w:t>, для достижения глобального и/или регионального согласования частот для RSTT, в частности для применений по организации поездной радиосвязи, в пределах существующих распределений подвижной службе</w:t>
      </w:r>
      <w:r w:rsidRPr="00C029B2">
        <w:rPr>
          <w:rFonts w:eastAsia="BatangChe"/>
        </w:rPr>
        <w:t>,</w:t>
      </w:r>
    </w:p>
    <w:p w14:paraId="278AAFF7" w14:textId="77777777" w:rsidR="00A5302E" w:rsidRPr="00C029B2" w:rsidRDefault="008C4DB6" w:rsidP="00301E49">
      <w:pPr>
        <w:pStyle w:val="Call"/>
      </w:pPr>
      <w:r w:rsidRPr="00C029B2">
        <w:t>предлагает МСЭ-R</w:t>
      </w:r>
    </w:p>
    <w:p w14:paraId="0E8D66D5" w14:textId="77777777" w:rsidR="00A5302E" w:rsidRPr="00C029B2" w:rsidRDefault="008C4DB6" w:rsidP="00C029B2">
      <w:r w:rsidRPr="00C029B2">
        <w:t>1</w:t>
      </w:r>
      <w:r w:rsidRPr="00C029B2">
        <w:tab/>
        <w:t xml:space="preserve">продолжить технические исследования и разработать рекомендации, касающиеся реализации технических и эксплуатационных требований </w:t>
      </w:r>
      <w:r w:rsidRPr="00C029B2">
        <w:rPr>
          <w:lang w:eastAsia="zh-CN"/>
        </w:rPr>
        <w:t>RSTT</w:t>
      </w:r>
      <w:r w:rsidRPr="00C029B2">
        <w:t xml:space="preserve">, принимая во внимание потребности в спектре и развитие </w:t>
      </w:r>
      <w:r w:rsidRPr="00C029B2">
        <w:rPr>
          <w:lang w:eastAsia="zh-CN"/>
        </w:rPr>
        <w:t>RSTT,</w:t>
      </w:r>
      <w:r w:rsidRPr="00C029B2">
        <w:t xml:space="preserve"> с целью содействовать своевременному выполнению настоящей Резолюции; </w:t>
      </w:r>
    </w:p>
    <w:p w14:paraId="61AEB386" w14:textId="65C70327" w:rsidR="00A5302E" w:rsidRPr="00C029B2" w:rsidRDefault="008C4DB6" w:rsidP="00C029B2">
      <w:r w:rsidRPr="00C029B2">
        <w:t>2</w:t>
      </w:r>
      <w:r w:rsidRPr="00C029B2">
        <w:tab/>
        <w:t>рассмотреть и обновить Рекомендацию МСЭ-R M.[RSTT_FRQ] и другие соответствующие Рекомендац</w:t>
      </w:r>
      <w:bookmarkStart w:id="8" w:name="_GoBack"/>
      <w:bookmarkEnd w:id="8"/>
      <w:r w:rsidRPr="00C029B2">
        <w:t>ии и Отчеты МСЭ-R</w:t>
      </w:r>
      <w:r w:rsidR="005A6129">
        <w:t>,</w:t>
      </w:r>
      <w:r w:rsidRPr="00C029B2">
        <w:t xml:space="preserve"> в зависимости от случая,</w:t>
      </w:r>
    </w:p>
    <w:p w14:paraId="0629F3B9" w14:textId="77777777" w:rsidR="00A5302E" w:rsidRPr="00C029B2" w:rsidRDefault="008C4DB6" w:rsidP="00301E49">
      <w:pPr>
        <w:pStyle w:val="Call"/>
      </w:pPr>
      <w:r w:rsidRPr="00C029B2">
        <w:lastRenderedPageBreak/>
        <w:t>предлагает администрациям</w:t>
      </w:r>
    </w:p>
    <w:p w14:paraId="1277C418" w14:textId="77777777" w:rsidR="00A5302E" w:rsidRPr="00C029B2" w:rsidRDefault="008C4DB6">
      <w:pPr>
        <w:rPr>
          <w:lang w:eastAsia="zh-CN"/>
        </w:rPr>
      </w:pPr>
      <w:r w:rsidRPr="00C029B2">
        <w:rPr>
          <w:lang w:eastAsia="zh-CN"/>
        </w:rPr>
        <w:t>настоятельно рекомендовать железнодорожным агентствам и организациям применять соответствующие публикации МСЭ</w:t>
      </w:r>
      <w:r w:rsidRPr="00C029B2">
        <w:rPr>
          <w:lang w:eastAsia="zh-CN"/>
        </w:rPr>
        <w:noBreakHyphen/>
        <w:t>R при внедрении технологий и реализации систем, поддерживающих RSTT,</w:t>
      </w:r>
    </w:p>
    <w:p w14:paraId="17AA95ED" w14:textId="77777777" w:rsidR="00A5302E" w:rsidRPr="00C029B2" w:rsidRDefault="008C4DB6" w:rsidP="00301E49">
      <w:pPr>
        <w:pStyle w:val="Call"/>
      </w:pPr>
      <w:r w:rsidRPr="00C029B2">
        <w:t>предлагает Государствам-Членам, Членам Сектора, Ассоциированным членам и Академическим организациям</w:t>
      </w:r>
    </w:p>
    <w:p w14:paraId="06466A56" w14:textId="77777777" w:rsidR="00A5302E" w:rsidRPr="00C029B2" w:rsidRDefault="008C4DB6" w:rsidP="00301E49">
      <w:r w:rsidRPr="00C029B2">
        <w:t>принять активное участие в исследованиях, представляя свои вклады в МСЭ-R,</w:t>
      </w:r>
    </w:p>
    <w:p w14:paraId="566A126C" w14:textId="77777777" w:rsidR="00A5302E" w:rsidRPr="00C029B2" w:rsidRDefault="008C4DB6" w:rsidP="00301E49">
      <w:pPr>
        <w:pStyle w:val="Call"/>
      </w:pPr>
      <w:r w:rsidRPr="00C029B2">
        <w:t>поручает Генеральному секретарю</w:t>
      </w:r>
    </w:p>
    <w:p w14:paraId="3E51A761" w14:textId="77777777" w:rsidR="00A5302E" w:rsidRPr="00C029B2" w:rsidRDefault="008C4DB6" w:rsidP="00301E49">
      <w:pPr>
        <w:rPr>
          <w:lang w:eastAsia="zh-CN"/>
        </w:rPr>
      </w:pPr>
      <w:r w:rsidRPr="00C029B2">
        <w:t>довести настоящую Резолюцию до сведения Международного союза железных дорог (МСЖД) и других соответствующих международных и региональных организаций.</w:t>
      </w:r>
    </w:p>
    <w:p w14:paraId="50A7221A" w14:textId="77777777" w:rsidR="008C4DB6" w:rsidRPr="00C029B2" w:rsidRDefault="008C4DB6" w:rsidP="00411C49">
      <w:pPr>
        <w:pStyle w:val="Reasons"/>
      </w:pPr>
    </w:p>
    <w:p w14:paraId="36D43156" w14:textId="77777777" w:rsidR="008C4DB6" w:rsidRPr="00C029B2" w:rsidRDefault="008C4DB6">
      <w:pPr>
        <w:jc w:val="center"/>
      </w:pPr>
      <w:r w:rsidRPr="00C029B2">
        <w:t>______________</w:t>
      </w:r>
    </w:p>
    <w:sectPr w:rsidR="008C4DB6" w:rsidRPr="00C029B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E1CA" w14:textId="77777777" w:rsidR="00F1578A" w:rsidRDefault="00F1578A">
      <w:r>
        <w:separator/>
      </w:r>
    </w:p>
  </w:endnote>
  <w:endnote w:type="continuationSeparator" w:id="0">
    <w:p w14:paraId="19C12314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A02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C0886ED" w14:textId="22323BA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F2AD1">
      <w:rPr>
        <w:noProof/>
        <w:lang w:val="fr-FR"/>
      </w:rPr>
      <w:t>P:\RUS\ITU-R\CONF-R\CMR19\000\092ADD11R.docx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F2AD1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2AD1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7400" w14:textId="359676EB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F2AD1">
      <w:rPr>
        <w:lang w:val="fr-FR"/>
      </w:rPr>
      <w:t>P:\RUS\ITU-R\CONF-R\CMR19\000\092ADD11R.docx</w:t>
    </w:r>
    <w:r>
      <w:fldChar w:fldCharType="end"/>
    </w:r>
    <w:r w:rsidR="008C4DB6">
      <w:t xml:space="preserve"> (462226)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9899" w14:textId="4F54C7A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F2AD1">
      <w:rPr>
        <w:lang w:val="fr-FR"/>
      </w:rPr>
      <w:t>P:\RUS\ITU-R\CONF-R\CMR19\000\092ADD11R.docx</w:t>
    </w:r>
    <w:r>
      <w:fldChar w:fldCharType="end"/>
    </w:r>
    <w:r w:rsidR="008C4DB6">
      <w:t xml:space="preserve"> (462226)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E53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D1C2920" w14:textId="77777777" w:rsidR="00F1578A" w:rsidRDefault="00F1578A">
      <w:r>
        <w:continuationSeparator/>
      </w:r>
    </w:p>
  </w:footnote>
  <w:footnote w:id="1">
    <w:p w14:paraId="271D30B2" w14:textId="77777777" w:rsidR="00EE5F82" w:rsidRPr="006867A5" w:rsidRDefault="008C4DB6" w:rsidP="00301E49">
      <w:pPr>
        <w:pStyle w:val="FootnoteText"/>
        <w:rPr>
          <w:lang w:val="ru-RU"/>
        </w:rPr>
      </w:pPr>
      <w:r w:rsidRPr="006928D9">
        <w:rPr>
          <w:rStyle w:val="FootnoteReference"/>
          <w:lang w:val="ru-RU"/>
        </w:rPr>
        <w:t>1</w:t>
      </w:r>
      <w:r w:rsidRPr="006928D9">
        <w:rPr>
          <w:lang w:val="ru-RU"/>
        </w:rPr>
        <w:t xml:space="preserve"> </w:t>
      </w:r>
      <w:r w:rsidRPr="006928D9">
        <w:rPr>
          <w:lang w:val="ru-RU"/>
        </w:rPr>
        <w:tab/>
        <w:t>В контексте настоящей Резолюции термин "диапазон частот" означает диапазон частот, в пределах которого предусматривается возможность работы радиооборудования, но который, однако, ограничен определенной(ыми) полосой(ами) частот в соответствии с национальными условиями и требованиями.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E90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73B865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92(Add.11)-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E71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329A5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D3471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6129"/>
    <w:rsid w:val="005C52A1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1B55"/>
    <w:rsid w:val="006F2AD1"/>
    <w:rsid w:val="00763F4F"/>
    <w:rsid w:val="00775720"/>
    <w:rsid w:val="007917AE"/>
    <w:rsid w:val="007A08B5"/>
    <w:rsid w:val="007D0A7D"/>
    <w:rsid w:val="007F73E5"/>
    <w:rsid w:val="00811633"/>
    <w:rsid w:val="00812452"/>
    <w:rsid w:val="00815749"/>
    <w:rsid w:val="00872FC8"/>
    <w:rsid w:val="008B43F2"/>
    <w:rsid w:val="008C3257"/>
    <w:rsid w:val="008C401C"/>
    <w:rsid w:val="008C4DB6"/>
    <w:rsid w:val="009119CC"/>
    <w:rsid w:val="00917C0A"/>
    <w:rsid w:val="00941A02"/>
    <w:rsid w:val="0095065F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2BD0"/>
    <w:rsid w:val="00B24E60"/>
    <w:rsid w:val="00B468A6"/>
    <w:rsid w:val="00B75113"/>
    <w:rsid w:val="00BA13A4"/>
    <w:rsid w:val="00BA1AA1"/>
    <w:rsid w:val="00BA35DC"/>
    <w:rsid w:val="00BB7197"/>
    <w:rsid w:val="00BC5313"/>
    <w:rsid w:val="00BD0D2F"/>
    <w:rsid w:val="00BD1129"/>
    <w:rsid w:val="00BF2CC9"/>
    <w:rsid w:val="00C029B2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39DD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B43B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R16-WRC19-C-0092!A11!MSW-R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2895F-929B-460E-9030-A2A7505CCFD7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41C76F-494B-459A-A419-0CA8AD2B6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30E78-D495-4717-BA87-EE9D96158C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7B45A9-67A8-4090-8ACF-3501E2F20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1264</Words>
  <Characters>9112</Characters>
  <Application>Microsoft Office Word</Application>
  <DocSecurity>0</DocSecurity>
  <Lines>178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R16-WRC19-C-0092!A11!MSW-R</vt:lpstr>
    </vt:vector>
  </TitlesOfParts>
  <Manager>General Secretariat - Pool</Manager>
  <Company>International Telecommunication Union (ITU)</Company>
  <LinksUpToDate>false</LinksUpToDate>
  <CharactersWithSpaces>10320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R16-WRC19-C-0092!A11!MSW-R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8</cp:revision>
  <cp:lastPrinted>2019-10-30T08:08:00Z</cp:lastPrinted>
  <dcterms:created xsi:type="dcterms:W3CDTF">2019-10-29T17:25:00Z</dcterms:created>
  <dcterms:modified xsi:type="dcterms:W3CDTF">2019-10-30T08:08:00Z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