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40FA608D" w14:textId="77777777" w:rsidTr="00F55E63">
        <w:trPr>
          <w:cantSplit/>
          <w:trHeight w:val="20"/>
        </w:trPr>
        <w:tc>
          <w:tcPr>
            <w:tcW w:w="6619" w:type="dxa"/>
          </w:tcPr>
          <w:p w14:paraId="3E4E62F5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</w:t>
            </w:r>
            <w:r w:rsidRPr="00756F43">
              <w:rPr>
                <w:rFonts w:ascii="Verdana Bold" w:hAnsi="Verdana Bold"/>
                <w:sz w:val="27"/>
                <w:szCs w:val="40"/>
              </w:rPr>
              <w:t>19</w:t>
            </w:r>
            <w:r w:rsidRPr="00F545E4">
              <w:rPr>
                <w:rFonts w:ascii="Verdana Bold" w:hAnsi="Verdana Bold"/>
                <w:sz w:val="27"/>
                <w:szCs w:val="40"/>
              </w:rPr>
              <w:t>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756F43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756F43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756F43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60373508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54BBC87A" wp14:editId="4306D865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C0D9B39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6056E999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014C6D66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2ABDE2C1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6108CA40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2943D7E3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756F43" w:rsidRPr="00F545E4" w14:paraId="5937BD17" w14:textId="77777777" w:rsidTr="00F55E63">
        <w:trPr>
          <w:cantSplit/>
        </w:trPr>
        <w:tc>
          <w:tcPr>
            <w:tcW w:w="6619" w:type="dxa"/>
          </w:tcPr>
          <w:p w14:paraId="51B0BDEF" w14:textId="77777777" w:rsidR="00756F43" w:rsidRPr="00F545E4" w:rsidRDefault="00756F43" w:rsidP="00756F43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 w:hint="cs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04736008" w14:textId="51C640E1" w:rsidR="00756F43" w:rsidRPr="00F545E4" w:rsidRDefault="00756F43" w:rsidP="00756F43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2701BA">
              <w:rPr>
                <w:rFonts w:hint="cs"/>
                <w:rtl/>
              </w:rPr>
              <w:t xml:space="preserve">الإضافة </w:t>
            </w:r>
            <w:r w:rsidRPr="00756F43">
              <w:t>1</w:t>
            </w:r>
            <w:r w:rsidRPr="002701BA">
              <w:br/>
            </w:r>
            <w:r w:rsidRPr="002701BA">
              <w:rPr>
                <w:rFonts w:hint="cs"/>
                <w:rtl/>
              </w:rPr>
              <w:t xml:space="preserve">للوثيقة </w:t>
            </w:r>
            <w:r w:rsidRPr="00756F43">
              <w:rPr>
                <w:rFonts w:eastAsia="SimSun"/>
              </w:rPr>
              <w:t>92</w:t>
            </w:r>
            <w:r w:rsidRPr="002701BA">
              <w:rPr>
                <w:rFonts w:eastAsia="SimSun"/>
              </w:rPr>
              <w:t>-A</w:t>
            </w:r>
          </w:p>
        </w:tc>
      </w:tr>
      <w:tr w:rsidR="00756F43" w:rsidRPr="00F545E4" w14:paraId="290FD25F" w14:textId="77777777" w:rsidTr="00F55E63">
        <w:trPr>
          <w:cantSplit/>
        </w:trPr>
        <w:tc>
          <w:tcPr>
            <w:tcW w:w="6619" w:type="dxa"/>
          </w:tcPr>
          <w:p w14:paraId="4A5DFF4F" w14:textId="77777777" w:rsidR="00756F43" w:rsidRPr="00F545E4" w:rsidRDefault="00756F43" w:rsidP="00756F43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3185F61" w14:textId="378180AB" w:rsidR="00756F43" w:rsidRPr="00F545E4" w:rsidRDefault="00756F43" w:rsidP="00756F43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756F43">
              <w:rPr>
                <w:rFonts w:eastAsia="SimSun"/>
              </w:rPr>
              <w:t>9</w:t>
            </w:r>
            <w:r w:rsidRPr="002701BA">
              <w:rPr>
                <w:rFonts w:eastAsia="SimSun"/>
                <w:rtl/>
              </w:rPr>
              <w:t xml:space="preserve"> أكتوبر </w:t>
            </w:r>
            <w:r w:rsidRPr="00756F43">
              <w:rPr>
                <w:rFonts w:eastAsia="SimSun"/>
              </w:rPr>
              <w:t>2019</w:t>
            </w:r>
          </w:p>
        </w:tc>
      </w:tr>
      <w:tr w:rsidR="00756F43" w:rsidRPr="00F545E4" w14:paraId="3E51F4AA" w14:textId="77777777" w:rsidTr="00F55E63">
        <w:trPr>
          <w:cantSplit/>
        </w:trPr>
        <w:tc>
          <w:tcPr>
            <w:tcW w:w="6619" w:type="dxa"/>
          </w:tcPr>
          <w:p w14:paraId="5F0660F3" w14:textId="77777777" w:rsidR="00756F43" w:rsidRPr="00F545E4" w:rsidRDefault="00756F43" w:rsidP="00756F43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12C22D56" w14:textId="5F8875F1" w:rsidR="00756F43" w:rsidRPr="00F545E4" w:rsidRDefault="00756F43" w:rsidP="00756F43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2701BA">
              <w:rPr>
                <w:rtl/>
              </w:rPr>
              <w:t>الأصل: بالإنكليزية</w:t>
            </w:r>
          </w:p>
        </w:tc>
      </w:tr>
      <w:tr w:rsidR="00756F43" w14:paraId="2293E921" w14:textId="77777777" w:rsidTr="00F55E63">
        <w:trPr>
          <w:cantSplit/>
        </w:trPr>
        <w:tc>
          <w:tcPr>
            <w:tcW w:w="9672" w:type="dxa"/>
            <w:gridSpan w:val="2"/>
          </w:tcPr>
          <w:p w14:paraId="6923EEFA" w14:textId="77777777" w:rsidR="00756F43" w:rsidRDefault="00756F43" w:rsidP="00756F43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56F43" w14:paraId="41239245" w14:textId="77777777" w:rsidTr="00F55E63">
        <w:trPr>
          <w:cantSplit/>
        </w:trPr>
        <w:tc>
          <w:tcPr>
            <w:tcW w:w="9672" w:type="dxa"/>
            <w:gridSpan w:val="2"/>
          </w:tcPr>
          <w:p w14:paraId="1F635794" w14:textId="77777777" w:rsidR="00756F43" w:rsidRPr="00E621A3" w:rsidRDefault="00756F43" w:rsidP="00756F4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جمهورية الهند</w:t>
            </w:r>
          </w:p>
        </w:tc>
      </w:tr>
      <w:tr w:rsidR="00756F43" w14:paraId="3A8A7B69" w14:textId="77777777" w:rsidTr="00F55E63">
        <w:trPr>
          <w:cantSplit/>
        </w:trPr>
        <w:tc>
          <w:tcPr>
            <w:tcW w:w="9672" w:type="dxa"/>
            <w:gridSpan w:val="2"/>
          </w:tcPr>
          <w:p w14:paraId="0CAF422D" w14:textId="77777777" w:rsidR="00756F43" w:rsidRPr="00BD6EF3" w:rsidRDefault="00756F43" w:rsidP="00756F4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56F43" w14:paraId="28C105CD" w14:textId="77777777" w:rsidTr="00F55E63">
        <w:trPr>
          <w:cantSplit/>
        </w:trPr>
        <w:tc>
          <w:tcPr>
            <w:tcW w:w="9672" w:type="dxa"/>
            <w:gridSpan w:val="2"/>
          </w:tcPr>
          <w:p w14:paraId="6DAD346C" w14:textId="77777777" w:rsidR="00756F43" w:rsidRPr="00BD6EF3" w:rsidRDefault="00756F43" w:rsidP="00756F43">
            <w:pPr>
              <w:pStyle w:val="Title2"/>
              <w:rPr>
                <w:rtl/>
              </w:rPr>
            </w:pPr>
          </w:p>
        </w:tc>
      </w:tr>
      <w:tr w:rsidR="00756F43" w14:paraId="2B4A1795" w14:textId="77777777" w:rsidTr="00F55E63">
        <w:trPr>
          <w:cantSplit/>
        </w:trPr>
        <w:tc>
          <w:tcPr>
            <w:tcW w:w="9672" w:type="dxa"/>
            <w:gridSpan w:val="2"/>
          </w:tcPr>
          <w:p w14:paraId="100858FA" w14:textId="77777777" w:rsidR="00756F43" w:rsidRPr="0012545F" w:rsidRDefault="00756F43" w:rsidP="00756F43">
            <w:pPr>
              <w:pStyle w:val="Agendaitem"/>
              <w:rPr>
                <w:rtl/>
                <w:lang w:val="en-US"/>
              </w:rPr>
            </w:pPr>
            <w:r w:rsidRPr="00756F43">
              <w:rPr>
                <w:lang w:val="en-US"/>
              </w:rPr>
              <w:t>1</w:t>
            </w:r>
            <w:r>
              <w:rPr>
                <w:rtl/>
                <w:lang w:val="en-US"/>
              </w:rPr>
              <w:t>.</w:t>
            </w:r>
            <w:r w:rsidRPr="00756F43">
              <w:rPr>
                <w:lang w:val="en-US"/>
              </w:rPr>
              <w:t>1</w:t>
            </w:r>
            <w:r>
              <w:rPr>
                <w:rtl/>
                <w:lang w:val="en-US"/>
              </w:rPr>
              <w:t xml:space="preserve"> بند جدول الأعمال</w:t>
            </w:r>
          </w:p>
        </w:tc>
      </w:tr>
    </w:tbl>
    <w:p w14:paraId="547781C6" w14:textId="77777777" w:rsidR="001D597A" w:rsidRPr="00431196" w:rsidRDefault="00AE3A12" w:rsidP="001D597A">
      <w:pPr>
        <w:rPr>
          <w:rFonts w:eastAsia="SimSun"/>
          <w:rtl/>
        </w:rPr>
      </w:pPr>
      <w:r w:rsidRPr="00756F43">
        <w:rPr>
          <w:rFonts w:eastAsia="SimSun"/>
          <w:lang w:eastAsia="zh-CN" w:bidi="ar-SY"/>
        </w:rPr>
        <w:t>1</w:t>
      </w:r>
      <w:r w:rsidRPr="00723691">
        <w:rPr>
          <w:rFonts w:eastAsia="SimSun"/>
          <w:lang w:eastAsia="zh-CN" w:bidi="ar-SY"/>
        </w:rPr>
        <w:t>.</w:t>
      </w:r>
      <w:r w:rsidRPr="00756F43">
        <w:rPr>
          <w:rFonts w:eastAsia="SimSun"/>
          <w:lang w:eastAsia="zh-CN" w:bidi="ar-SY"/>
        </w:rPr>
        <w:t>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 xml:space="preserve">النظر في منح توزيع لخدمة الهواة </w:t>
      </w:r>
      <w:r w:rsidRPr="00723691">
        <w:rPr>
          <w:rFonts w:eastAsia="SimSun"/>
          <w:rtl/>
        </w:rPr>
        <w:t xml:space="preserve">في الإقليم </w:t>
      </w:r>
      <w:r w:rsidRPr="00756F43">
        <w:rPr>
          <w:rFonts w:eastAsia="SimSun"/>
        </w:rPr>
        <w:t>1</w:t>
      </w:r>
      <w:r w:rsidRPr="00723691">
        <w:rPr>
          <w:rFonts w:eastAsia="SimSun"/>
          <w:rtl/>
        </w:rPr>
        <w:t xml:space="preserve"> في نطاق التردد</w:t>
      </w:r>
      <w:r w:rsidRPr="00723691">
        <w:rPr>
          <w:rFonts w:eastAsia="SimSun" w:hint="cs"/>
          <w:rtl/>
        </w:rPr>
        <w:t xml:space="preserve"> </w:t>
      </w:r>
      <w:r w:rsidRPr="00723691">
        <w:rPr>
          <w:rFonts w:eastAsia="SimSun"/>
        </w:rPr>
        <w:t>MHz </w:t>
      </w:r>
      <w:r w:rsidRPr="00756F43">
        <w:rPr>
          <w:rFonts w:eastAsia="SimSun"/>
        </w:rPr>
        <w:t>54</w:t>
      </w:r>
      <w:r w:rsidRPr="00723691">
        <w:rPr>
          <w:rFonts w:eastAsia="SimSun"/>
        </w:rPr>
        <w:noBreakHyphen/>
      </w:r>
      <w:r w:rsidRPr="00756F43">
        <w:rPr>
          <w:rFonts w:eastAsia="SimSun"/>
        </w:rPr>
        <w:t>50</w:t>
      </w:r>
      <w:r w:rsidRPr="00723691">
        <w:rPr>
          <w:rFonts w:eastAsia="SimSun" w:hint="cs"/>
          <w:rtl/>
        </w:rPr>
        <w:t xml:space="preserve"> </w:t>
      </w:r>
      <w:r w:rsidRPr="00723691">
        <w:rPr>
          <w:rFonts w:eastAsia="SimSun"/>
          <w:rtl/>
        </w:rPr>
        <w:t xml:space="preserve">وفقاً </w:t>
      </w:r>
      <w:r w:rsidRPr="00491269">
        <w:rPr>
          <w:rFonts w:ascii="Traditional Arabic" w:hAnsi="Traditional Arabic"/>
          <w:b/>
          <w:bCs/>
          <w:sz w:val="30"/>
          <w:rtl/>
        </w:rPr>
        <w:t>للقرار</w:t>
      </w:r>
      <w:r w:rsidRPr="00AB3D4F">
        <w:rPr>
          <w:rFonts w:asciiTheme="majorBidi" w:hAnsiTheme="majorBidi" w:cstheme="majorBidi" w:hint="cs"/>
          <w:sz w:val="30"/>
          <w:rtl/>
        </w:rPr>
        <w:t xml:space="preserve"> </w:t>
      </w:r>
      <w:r w:rsidRPr="00756F43">
        <w:rPr>
          <w:rFonts w:asciiTheme="majorBidi" w:hAnsiTheme="majorBidi" w:cstheme="majorBidi"/>
          <w:b/>
          <w:bCs/>
          <w:szCs w:val="22"/>
        </w:rPr>
        <w:t>658</w:t>
      </w:r>
      <w:r w:rsidRPr="00AB3D4F">
        <w:rPr>
          <w:rFonts w:asciiTheme="majorBidi" w:hAnsiTheme="majorBidi" w:cstheme="majorBidi"/>
          <w:b/>
          <w:bCs/>
          <w:szCs w:val="22"/>
        </w:rPr>
        <w:t xml:space="preserve"> (WRC-</w:t>
      </w:r>
      <w:proofErr w:type="gramStart"/>
      <w:r w:rsidRPr="00756F43">
        <w:rPr>
          <w:rFonts w:asciiTheme="majorBidi" w:hAnsiTheme="majorBidi" w:cstheme="majorBidi"/>
          <w:b/>
          <w:bCs/>
          <w:szCs w:val="22"/>
        </w:rPr>
        <w:t>15</w:t>
      </w:r>
      <w:r w:rsidRPr="00AB3D4F">
        <w:rPr>
          <w:rFonts w:asciiTheme="majorBidi" w:hAnsiTheme="majorBidi" w:cstheme="majorBidi"/>
          <w:b/>
          <w:bCs/>
          <w:szCs w:val="22"/>
        </w:rPr>
        <w:t>)</w:t>
      </w:r>
      <w:r w:rsidRPr="00723691">
        <w:rPr>
          <w:rFonts w:eastAsia="SimSun" w:hint="cs"/>
          <w:b/>
          <w:bCs/>
          <w:rtl/>
        </w:rPr>
        <w:t>؛</w:t>
      </w:r>
      <w:proofErr w:type="gramEnd"/>
    </w:p>
    <w:p w14:paraId="07BA702F" w14:textId="16103EAB" w:rsidR="002F3E46" w:rsidRPr="009D50CF" w:rsidRDefault="00A25CAC" w:rsidP="00A25CAC">
      <w:pPr>
        <w:pStyle w:val="Heading1"/>
        <w:rPr>
          <w:rtl/>
        </w:rPr>
      </w:pPr>
      <w:r w:rsidRPr="009D50CF">
        <w:t>1</w:t>
      </w:r>
      <w:r w:rsidRPr="009D50CF">
        <w:tab/>
      </w:r>
      <w:r w:rsidRPr="009D50CF">
        <w:rPr>
          <w:rFonts w:hint="cs"/>
          <w:rtl/>
        </w:rPr>
        <w:t>خلفية</w:t>
      </w:r>
    </w:p>
    <w:p w14:paraId="5EF431BA" w14:textId="027D1242" w:rsidR="00C806B5" w:rsidRPr="00601F2E" w:rsidRDefault="009D50CF" w:rsidP="00C806B5">
      <w:pPr>
        <w:rPr>
          <w:rtl/>
          <w:lang w:bidi="ar-EG"/>
        </w:rPr>
      </w:pPr>
      <w:r w:rsidRPr="00601F2E">
        <w:rPr>
          <w:rFonts w:hint="cs"/>
          <w:rtl/>
          <w:lang w:bidi="ar-EG"/>
        </w:rPr>
        <w:t xml:space="preserve">يقرر </w:t>
      </w:r>
      <w:r w:rsidR="00C806B5" w:rsidRPr="00601F2E">
        <w:rPr>
          <w:rFonts w:hint="cs"/>
          <w:rtl/>
          <w:lang w:bidi="ar-EG"/>
        </w:rPr>
        <w:t xml:space="preserve">القرار </w:t>
      </w:r>
      <w:r w:rsidR="00C806B5" w:rsidRPr="00601F2E">
        <w:rPr>
          <w:b/>
          <w:bCs/>
          <w:lang w:bidi="ar-EG"/>
        </w:rPr>
        <w:t>658</w:t>
      </w:r>
      <w:r w:rsidR="00C806B5" w:rsidRPr="00601F2E">
        <w:rPr>
          <w:b/>
          <w:bCs/>
          <w:lang w:val="en-GB" w:bidi="ar-EG"/>
        </w:rPr>
        <w:t> </w:t>
      </w:r>
      <w:r w:rsidR="00C806B5" w:rsidRPr="00601F2E">
        <w:rPr>
          <w:b/>
          <w:bCs/>
          <w:lang w:bidi="ar-EG"/>
        </w:rPr>
        <w:t>(WRC-15)</w:t>
      </w:r>
      <w:r w:rsidRPr="00601F2E">
        <w:rPr>
          <w:rFonts w:hint="cs"/>
          <w:b/>
          <w:bCs/>
          <w:rtl/>
          <w:lang w:bidi="ar-EG"/>
        </w:rPr>
        <w:t xml:space="preserve"> </w:t>
      </w:r>
      <w:r w:rsidRPr="00601F2E">
        <w:rPr>
          <w:rFonts w:hint="cs"/>
          <w:rtl/>
          <w:lang w:bidi="ar-EG"/>
        </w:rPr>
        <w:t>أن يدعو قطاع الاتصالات الراديوية:</w:t>
      </w:r>
    </w:p>
    <w:p w14:paraId="478D6D10" w14:textId="6C4D441D" w:rsidR="00C806B5" w:rsidRPr="00601F2E" w:rsidRDefault="00C806B5" w:rsidP="00C806B5">
      <w:pPr>
        <w:pStyle w:val="enumlev1"/>
      </w:pPr>
      <w:r w:rsidRPr="00601F2E">
        <w:rPr>
          <w:rFonts w:hint="cs"/>
          <w:rtl/>
          <w:lang w:bidi="ar-EG"/>
        </w:rPr>
        <w:t>-</w:t>
      </w:r>
      <w:r w:rsidRPr="00601F2E">
        <w:rPr>
          <w:rtl/>
          <w:lang w:bidi="ar-EG"/>
        </w:rPr>
        <w:tab/>
      </w:r>
      <w:r w:rsidRPr="00601F2E">
        <w:rPr>
          <w:rFonts w:hint="cs"/>
          <w:rtl/>
        </w:rPr>
        <w:t>إلى دراسة احتياجات خدمة الهواة من الطيف في الإقليم</w:t>
      </w:r>
      <w:r w:rsidRPr="00601F2E">
        <w:rPr>
          <w:rFonts w:hint="eastAsia"/>
          <w:rtl/>
        </w:rPr>
        <w:t> </w:t>
      </w:r>
      <w:r w:rsidRPr="00601F2E">
        <w:t>1</w:t>
      </w:r>
      <w:r w:rsidRPr="00601F2E">
        <w:rPr>
          <w:rFonts w:hint="cs"/>
          <w:rtl/>
        </w:rPr>
        <w:t xml:space="preserve"> في نطاق التردد </w:t>
      </w:r>
      <w:r w:rsidRPr="00601F2E">
        <w:rPr>
          <w:lang w:bidi="ar-SY"/>
        </w:rPr>
        <w:t>MHz 54-50</w:t>
      </w:r>
      <w:r w:rsidRPr="00601F2E">
        <w:rPr>
          <w:rFonts w:hint="cs"/>
          <w:rtl/>
          <w:lang w:bidi="ar-SY"/>
        </w:rPr>
        <w:t>؛</w:t>
      </w:r>
    </w:p>
    <w:p w14:paraId="179DE29F" w14:textId="18B89A54" w:rsidR="00C806B5" w:rsidRPr="009D50CF" w:rsidRDefault="00C806B5" w:rsidP="00C806B5">
      <w:pPr>
        <w:pStyle w:val="enumlev1"/>
        <w:rPr>
          <w:rtl/>
        </w:rPr>
      </w:pPr>
      <w:r w:rsidRPr="00601F2E">
        <w:rPr>
          <w:rFonts w:hint="cs"/>
          <w:rtl/>
          <w:lang w:bidi="ar-EG"/>
        </w:rPr>
        <w:t>-</w:t>
      </w:r>
      <w:r w:rsidRPr="00601F2E">
        <w:tab/>
      </w:r>
      <w:r w:rsidRPr="00601F2E">
        <w:rPr>
          <w:rFonts w:hint="cs"/>
          <w:rtl/>
        </w:rPr>
        <w:t>إلى دراسة التقاسم بين خدمة الهواة والخدمة المتنقلة والخدمة الثابتة، وخدمة التحديد الراديوي للموقع والخدمة الإذاعية، وضمان حماية هذه الخدمات، مع مراعاة نتائج الدراسات أعلاه.</w:t>
      </w:r>
    </w:p>
    <w:p w14:paraId="33E3DC76" w14:textId="22A271AA" w:rsidR="00C806B5" w:rsidRDefault="00601F2E" w:rsidP="009D50CF">
      <w:pPr>
        <w:rPr>
          <w:color w:val="000000"/>
          <w:rtl/>
          <w:lang w:bidi="ar"/>
        </w:rPr>
      </w:pPr>
      <w:r w:rsidRPr="00601F2E">
        <w:rPr>
          <w:rFonts w:hint="cs"/>
          <w:color w:val="000000"/>
          <w:rtl/>
        </w:rPr>
        <w:t>و</w:t>
      </w:r>
      <w:r w:rsidR="00A25034" w:rsidRPr="00601F2E">
        <w:rPr>
          <w:color w:val="000000"/>
          <w:rtl/>
          <w:lang w:bidi="ar-EG"/>
        </w:rPr>
        <w:t xml:space="preserve">في الإقليم </w:t>
      </w:r>
      <w:r w:rsidR="00A25034" w:rsidRPr="00601F2E">
        <w:rPr>
          <w:color w:val="000000"/>
          <w:lang w:bidi="ar-EG"/>
        </w:rPr>
        <w:t>1</w:t>
      </w:r>
      <w:r w:rsidR="00A25034" w:rsidRPr="00601F2E">
        <w:rPr>
          <w:color w:val="000000"/>
          <w:rtl/>
          <w:lang w:bidi="ar-EG"/>
        </w:rPr>
        <w:t xml:space="preserve">، </w:t>
      </w:r>
      <w:r w:rsidR="00A25034" w:rsidRPr="00601F2E">
        <w:rPr>
          <w:color w:val="000000"/>
          <w:rtl/>
          <w:lang w:bidi="ar"/>
        </w:rPr>
        <w:t xml:space="preserve">يوزَّع نطاق التردد للخدمة الإذاعية على أساس أولي، مع توزيعات إضافية أو بديلة لخدمة الهواة و/أو للخدمة الثابتة و/أو الخدمة المتنقلة و/أو خدمة التحديد الراديوي للموقع </w:t>
      </w:r>
      <w:r w:rsidRPr="00601F2E">
        <w:rPr>
          <w:rFonts w:hint="cs"/>
          <w:color w:val="000000"/>
          <w:rtl/>
          <w:lang w:bidi="ar"/>
        </w:rPr>
        <w:t>(</w:t>
      </w:r>
      <w:r w:rsidR="00A25034" w:rsidRPr="00601F2E">
        <w:rPr>
          <w:color w:val="000000"/>
          <w:rtl/>
          <w:lang w:bidi="ar"/>
        </w:rPr>
        <w:t>المقتصرة على رادارات رصد خصائص الرياح</w:t>
      </w:r>
      <w:r w:rsidRPr="00601F2E">
        <w:rPr>
          <w:rFonts w:hint="cs"/>
          <w:color w:val="000000"/>
          <w:rtl/>
          <w:lang w:bidi="ar"/>
        </w:rPr>
        <w:t>)</w:t>
      </w:r>
      <w:r w:rsidR="00A25034" w:rsidRPr="00601F2E">
        <w:rPr>
          <w:color w:val="000000"/>
          <w:rtl/>
          <w:lang w:bidi="ar"/>
        </w:rPr>
        <w:t xml:space="preserve"> في بعض البلدان.</w:t>
      </w:r>
      <w:r w:rsidR="00A25034" w:rsidRPr="00601F2E">
        <w:rPr>
          <w:rFonts w:hint="cs"/>
          <w:color w:val="000000"/>
          <w:rtl/>
          <w:lang w:bidi="ar"/>
        </w:rPr>
        <w:t xml:space="preserve"> </w:t>
      </w:r>
      <w:r w:rsidRPr="00601F2E">
        <w:rPr>
          <w:rFonts w:hint="cs"/>
          <w:color w:val="000000"/>
          <w:rtl/>
          <w:lang w:bidi="ar"/>
        </w:rPr>
        <w:t xml:space="preserve">ويُوزع </w:t>
      </w:r>
      <w:r w:rsidR="00A25034" w:rsidRPr="00601F2E">
        <w:rPr>
          <w:color w:val="000000"/>
          <w:rtl/>
          <w:lang w:bidi="ar"/>
        </w:rPr>
        <w:t xml:space="preserve">نطاق التردد </w:t>
      </w:r>
      <w:r w:rsidR="00A25034" w:rsidRPr="00601F2E">
        <w:rPr>
          <w:color w:val="000000"/>
        </w:rPr>
        <w:t>MHz 54-50</w:t>
      </w:r>
      <w:r w:rsidR="00A25034" w:rsidRPr="00601F2E">
        <w:rPr>
          <w:color w:val="000000"/>
          <w:rtl/>
        </w:rPr>
        <w:t xml:space="preserve"> </w:t>
      </w:r>
      <w:r w:rsidRPr="00601F2E">
        <w:rPr>
          <w:color w:val="000000"/>
          <w:rtl/>
          <w:lang w:bidi="ar"/>
        </w:rPr>
        <w:t xml:space="preserve">أيضاً </w:t>
      </w:r>
      <w:r w:rsidRPr="00601F2E">
        <w:rPr>
          <w:rFonts w:hint="cs"/>
          <w:color w:val="000000"/>
          <w:rtl/>
          <w:lang w:bidi="ar"/>
        </w:rPr>
        <w:t xml:space="preserve">بالفعل </w:t>
      </w:r>
      <w:r w:rsidR="00A25034" w:rsidRPr="00601F2E">
        <w:rPr>
          <w:color w:val="000000"/>
          <w:rtl/>
          <w:lang w:bidi="ar"/>
        </w:rPr>
        <w:t xml:space="preserve">لخدمة الهواة على أساس أولي في </w:t>
      </w:r>
      <w:r w:rsidR="00A25034" w:rsidRPr="00601F2E">
        <w:rPr>
          <w:color w:val="000000"/>
          <w:rtl/>
          <w:lang w:bidi="ar-EG"/>
        </w:rPr>
        <w:t xml:space="preserve">الإقليم </w:t>
      </w:r>
      <w:r w:rsidR="00A25034" w:rsidRPr="00601F2E">
        <w:rPr>
          <w:color w:val="000000"/>
          <w:lang w:bidi="ar"/>
        </w:rPr>
        <w:t>2</w:t>
      </w:r>
      <w:r w:rsidR="00A25034" w:rsidRPr="00601F2E">
        <w:rPr>
          <w:color w:val="000000"/>
          <w:rtl/>
          <w:lang w:bidi="ar"/>
        </w:rPr>
        <w:t xml:space="preserve"> </w:t>
      </w:r>
      <w:r w:rsidRPr="00601F2E">
        <w:rPr>
          <w:rFonts w:hint="cs"/>
          <w:color w:val="000000"/>
          <w:rtl/>
          <w:lang w:bidi="ar"/>
        </w:rPr>
        <w:t xml:space="preserve">وفي العديد من بلدان الإقليم </w:t>
      </w:r>
      <w:r w:rsidR="00A25034" w:rsidRPr="00601F2E">
        <w:rPr>
          <w:color w:val="000000"/>
          <w:lang w:bidi="ar"/>
        </w:rPr>
        <w:t>3</w:t>
      </w:r>
      <w:r w:rsidRPr="00601F2E">
        <w:rPr>
          <w:rFonts w:hint="cs"/>
          <w:color w:val="000000"/>
          <w:rtl/>
          <w:lang w:bidi="ar"/>
        </w:rPr>
        <w:t>.</w:t>
      </w:r>
    </w:p>
    <w:p w14:paraId="60A2660D" w14:textId="04FB4B51" w:rsidR="00491269" w:rsidRDefault="008A5E1A" w:rsidP="00601F2E">
      <w:pPr>
        <w:pStyle w:val="Note"/>
        <w:rPr>
          <w:rtl/>
        </w:rPr>
      </w:pPr>
      <w:r>
        <w:rPr>
          <w:rFonts w:hint="cs"/>
          <w:color w:val="000000"/>
          <w:rtl/>
          <w:lang w:bidi="ar-SA"/>
        </w:rPr>
        <w:t>و</w:t>
      </w:r>
      <w:r w:rsidR="00601F2E" w:rsidRPr="00601F2E">
        <w:rPr>
          <w:rFonts w:hint="cs"/>
          <w:color w:val="000000"/>
          <w:rtl/>
          <w:lang w:bidi="ar"/>
        </w:rPr>
        <w:t xml:space="preserve">وفقاً للرقم </w:t>
      </w:r>
      <w:r w:rsidR="00601F2E" w:rsidRPr="00601F2E">
        <w:rPr>
          <w:rStyle w:val="Artdef"/>
          <w:szCs w:val="22"/>
        </w:rPr>
        <w:t>167.5</w:t>
      </w:r>
      <w:r w:rsidR="00601F2E" w:rsidRPr="00601F2E">
        <w:rPr>
          <w:rStyle w:val="Artdef"/>
          <w:rFonts w:hint="cs"/>
          <w:szCs w:val="22"/>
          <w:rtl/>
        </w:rPr>
        <w:t xml:space="preserve"> </w:t>
      </w:r>
      <w:r w:rsidR="00601F2E" w:rsidRPr="00601F2E">
        <w:rPr>
          <w:rFonts w:hint="cs"/>
          <w:color w:val="000000"/>
          <w:rtl/>
          <w:lang w:bidi="ar"/>
        </w:rPr>
        <w:t xml:space="preserve">من لوائح الراديو، </w:t>
      </w:r>
      <w:r w:rsidR="00601F2E" w:rsidRPr="00601F2E">
        <w:rPr>
          <w:rtl/>
        </w:rPr>
        <w:t xml:space="preserve">يوزع نطاق التردد </w:t>
      </w:r>
      <w:r w:rsidR="00601F2E" w:rsidRPr="00601F2E">
        <w:t>MHz 54-50</w:t>
      </w:r>
      <w:r w:rsidR="00601F2E" w:rsidRPr="00601F2E">
        <w:rPr>
          <w:rtl/>
        </w:rPr>
        <w:t xml:space="preserve"> على الخدمات الثابتة والمتنقلة والإذاعية على أساس أولي</w:t>
      </w:r>
      <w:r w:rsidR="00601F2E" w:rsidRPr="00601F2E">
        <w:rPr>
          <w:rFonts w:hint="cs"/>
          <w:rtl/>
        </w:rPr>
        <w:t xml:space="preserve"> </w:t>
      </w:r>
      <w:r w:rsidR="00601F2E">
        <w:rPr>
          <w:rFonts w:hint="cs"/>
          <w:rtl/>
        </w:rPr>
        <w:t>باعتباره "</w:t>
      </w:r>
      <w:r w:rsidR="00601F2E" w:rsidRPr="00601F2E">
        <w:rPr>
          <w:rFonts w:hint="cs"/>
          <w:rtl/>
        </w:rPr>
        <w:t>توزيع بديل</w:t>
      </w:r>
      <w:r w:rsidR="00601F2E">
        <w:rPr>
          <w:rFonts w:hint="cs"/>
          <w:rtl/>
        </w:rPr>
        <w:t>"</w:t>
      </w:r>
      <w:r w:rsidR="00601F2E" w:rsidRPr="00601F2E">
        <w:rPr>
          <w:rStyle w:val="Artdef"/>
          <w:rFonts w:hint="cs"/>
          <w:szCs w:val="22"/>
          <w:rtl/>
        </w:rPr>
        <w:t xml:space="preserve"> في </w:t>
      </w:r>
      <w:r w:rsidR="00A25034" w:rsidRPr="00601F2E">
        <w:rPr>
          <w:rtl/>
        </w:rPr>
        <w:t xml:space="preserve">بنغلاديش وبروني دار السلام </w:t>
      </w:r>
      <w:r w:rsidR="00A25034" w:rsidRPr="00601F2E">
        <w:rPr>
          <w:b/>
          <w:bCs/>
          <w:rtl/>
        </w:rPr>
        <w:t>والهند</w:t>
      </w:r>
      <w:r w:rsidR="00A25034" w:rsidRPr="00601F2E">
        <w:rPr>
          <w:rtl/>
        </w:rPr>
        <w:t xml:space="preserve"> وجمهورية إيران الإسلامية وباكستان وسنغافورة</w:t>
      </w:r>
      <w:r w:rsidR="00A25034" w:rsidRPr="00601F2E">
        <w:rPr>
          <w:rFonts w:hint="cs"/>
          <w:rtl/>
        </w:rPr>
        <w:t>.</w:t>
      </w:r>
    </w:p>
    <w:p w14:paraId="37851920" w14:textId="0821AB08" w:rsidR="00491269" w:rsidRDefault="00491269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  <w:lang w:bidi="ar-EG"/>
        </w:rPr>
      </w:pPr>
    </w:p>
    <w:p w14:paraId="10681BB3" w14:textId="0EAB138C" w:rsidR="00491269" w:rsidRDefault="00491269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Fonts w:ascii="Times New Roman Bold" w:hAnsi="Times New Roman Bold"/>
          <w:b/>
          <w:bCs/>
          <w:szCs w:val="22"/>
          <w:rtl/>
          <w:lang w:bidi="ar-EG"/>
        </w:rPr>
      </w:pPr>
      <w:r>
        <w:rPr>
          <w:rFonts w:ascii="Times New Roman Bold" w:hAnsi="Times New Roman Bold"/>
          <w:b/>
          <w:bCs/>
          <w:szCs w:val="22"/>
          <w:rtl/>
        </w:rPr>
        <w:br w:type="page"/>
      </w:r>
    </w:p>
    <w:p w14:paraId="7B727D4B" w14:textId="3F1413A4" w:rsidR="00A25034" w:rsidRDefault="00A25034" w:rsidP="00A25034">
      <w:pPr>
        <w:pStyle w:val="Heading1"/>
        <w:rPr>
          <w:rtl/>
        </w:rPr>
      </w:pPr>
      <w:r w:rsidRPr="00601F2E">
        <w:lastRenderedPageBreak/>
        <w:t>2</w:t>
      </w:r>
      <w:r w:rsidRPr="00601F2E">
        <w:tab/>
      </w:r>
      <w:r w:rsidRPr="00601F2E">
        <w:rPr>
          <w:rFonts w:hint="cs"/>
          <w:rtl/>
        </w:rPr>
        <w:t>الآراء</w:t>
      </w:r>
    </w:p>
    <w:p w14:paraId="6C2AFBCD" w14:textId="3815F8DB" w:rsidR="002E5C4D" w:rsidRDefault="00AE3A12">
      <w:pPr>
        <w:pStyle w:val="Proposal"/>
      </w:pPr>
      <w:r>
        <w:tab/>
        <w:t>IND/</w:t>
      </w:r>
      <w:r w:rsidRPr="00756F43">
        <w:t>92</w:t>
      </w:r>
      <w:r>
        <w:t>A</w:t>
      </w:r>
      <w:r w:rsidRPr="00756F43">
        <w:t>1</w:t>
      </w:r>
      <w:r>
        <w:t>/</w:t>
      </w:r>
      <w:r w:rsidRPr="00756F43">
        <w:t>1</w:t>
      </w:r>
    </w:p>
    <w:p w14:paraId="1DD95212" w14:textId="7FDE03FD" w:rsidR="00601F2E" w:rsidRDefault="00601F2E" w:rsidP="00601F2E">
      <w:pPr>
        <w:rPr>
          <w:rtl/>
          <w:lang w:bidi="ar"/>
        </w:rPr>
      </w:pPr>
      <w:r w:rsidRPr="005E3D3A">
        <w:rPr>
          <w:rFonts w:hint="cs"/>
          <w:spacing w:val="6"/>
          <w:rtl/>
          <w:lang w:bidi="ar"/>
        </w:rPr>
        <w:t xml:space="preserve">يلاحظ أن هذه المسألة </w:t>
      </w:r>
      <w:r w:rsidR="008A5E1A" w:rsidRPr="005E3D3A">
        <w:rPr>
          <w:rFonts w:hint="cs"/>
          <w:spacing w:val="6"/>
          <w:rtl/>
          <w:lang w:bidi="ar"/>
        </w:rPr>
        <w:t>تتعلق</w:t>
      </w:r>
      <w:r w:rsidRPr="005E3D3A">
        <w:rPr>
          <w:rFonts w:hint="cs"/>
          <w:spacing w:val="6"/>
          <w:rtl/>
          <w:lang w:bidi="ar"/>
        </w:rPr>
        <w:t xml:space="preserve"> </w:t>
      </w:r>
      <w:r w:rsidR="008A5E1A" w:rsidRPr="005E3D3A">
        <w:rPr>
          <w:rFonts w:hint="cs"/>
          <w:spacing w:val="6"/>
          <w:rtl/>
          <w:lang w:bidi="ar"/>
        </w:rPr>
        <w:t>ب</w:t>
      </w:r>
      <w:r w:rsidRPr="005E3D3A">
        <w:rPr>
          <w:rFonts w:hint="cs"/>
          <w:spacing w:val="6"/>
          <w:rtl/>
          <w:lang w:bidi="ar"/>
        </w:rPr>
        <w:t xml:space="preserve">الإقليم </w:t>
      </w:r>
      <w:r w:rsidRPr="005E3D3A">
        <w:rPr>
          <w:spacing w:val="6"/>
          <w:lang w:bidi="ar"/>
        </w:rPr>
        <w:t>1</w:t>
      </w:r>
      <w:r w:rsidR="008A5E1A" w:rsidRPr="005E3D3A">
        <w:rPr>
          <w:rFonts w:hint="cs"/>
          <w:spacing w:val="6"/>
          <w:rtl/>
          <w:lang w:bidi="ar"/>
        </w:rPr>
        <w:t xml:space="preserve"> فقط</w:t>
      </w:r>
      <w:r w:rsidRPr="005E3D3A">
        <w:rPr>
          <w:rFonts w:hint="cs"/>
          <w:spacing w:val="6"/>
          <w:rtl/>
          <w:lang w:bidi="ar"/>
        </w:rPr>
        <w:t xml:space="preserve">. </w:t>
      </w:r>
      <w:r w:rsidR="003C00C1" w:rsidRPr="005E3D3A">
        <w:rPr>
          <w:rFonts w:hint="cs"/>
          <w:spacing w:val="6"/>
          <w:rtl/>
        </w:rPr>
        <w:t>و</w:t>
      </w:r>
      <w:r w:rsidR="003C00C1" w:rsidRPr="005E3D3A">
        <w:rPr>
          <w:spacing w:val="6"/>
          <w:rtl/>
        </w:rPr>
        <w:t xml:space="preserve">يوزع نطاق التردد </w:t>
      </w:r>
      <w:r w:rsidR="003C00C1" w:rsidRPr="005E3D3A">
        <w:rPr>
          <w:spacing w:val="6"/>
        </w:rPr>
        <w:t>MHz 54-50</w:t>
      </w:r>
      <w:r w:rsidR="003C00C1" w:rsidRPr="005E3D3A">
        <w:rPr>
          <w:spacing w:val="6"/>
          <w:rtl/>
        </w:rPr>
        <w:t xml:space="preserve"> على الخدمات الثابتة والمتنقلة والإذاعية على أساس أولي</w:t>
      </w:r>
      <w:r w:rsidRPr="005E3D3A">
        <w:rPr>
          <w:rFonts w:hint="cs"/>
          <w:spacing w:val="6"/>
          <w:rtl/>
          <w:lang w:bidi="ar"/>
        </w:rPr>
        <w:t xml:space="preserve"> في الهند وبلدان</w:t>
      </w:r>
      <w:r w:rsidRPr="0097776B">
        <w:rPr>
          <w:rFonts w:hint="cs"/>
          <w:spacing w:val="4"/>
          <w:rtl/>
          <w:lang w:bidi="ar"/>
        </w:rPr>
        <w:t xml:space="preserve"> </w:t>
      </w:r>
      <w:r w:rsidR="003C00C1" w:rsidRPr="0097776B">
        <w:rPr>
          <w:rFonts w:hint="cs"/>
          <w:spacing w:val="4"/>
          <w:rtl/>
          <w:lang w:bidi="ar"/>
        </w:rPr>
        <w:t xml:space="preserve">أخرى من بلدان </w:t>
      </w:r>
      <w:r w:rsidRPr="0097776B">
        <w:rPr>
          <w:rFonts w:hint="cs"/>
          <w:spacing w:val="4"/>
          <w:rtl/>
          <w:lang w:bidi="ar"/>
        </w:rPr>
        <w:t xml:space="preserve">الإقليم </w:t>
      </w:r>
      <w:r w:rsidR="003C00C1" w:rsidRPr="0097776B">
        <w:rPr>
          <w:spacing w:val="4"/>
          <w:lang w:bidi="ar"/>
        </w:rPr>
        <w:t>3</w:t>
      </w:r>
      <w:r w:rsidRPr="0097776B">
        <w:rPr>
          <w:rFonts w:hint="cs"/>
          <w:spacing w:val="4"/>
          <w:rtl/>
          <w:lang w:bidi="ar"/>
        </w:rPr>
        <w:t xml:space="preserve">. </w:t>
      </w:r>
      <w:r w:rsidR="003C00C1" w:rsidRPr="0097776B">
        <w:rPr>
          <w:rFonts w:hint="cs"/>
          <w:spacing w:val="4"/>
          <w:rtl/>
        </w:rPr>
        <w:t>و</w:t>
      </w:r>
      <w:bookmarkStart w:id="1" w:name="_GoBack"/>
      <w:bookmarkEnd w:id="1"/>
      <w:r w:rsidRPr="0097776B">
        <w:rPr>
          <w:rFonts w:hint="cs"/>
          <w:spacing w:val="4"/>
          <w:rtl/>
          <w:lang w:bidi="ar"/>
        </w:rPr>
        <w:t xml:space="preserve">من الضروري ألا تؤثر أي تغييرات </w:t>
      </w:r>
      <w:r w:rsidR="008A5E1A" w:rsidRPr="0097776B">
        <w:rPr>
          <w:rFonts w:hint="cs"/>
          <w:spacing w:val="4"/>
          <w:rtl/>
          <w:lang w:bidi="ar"/>
        </w:rPr>
        <w:t xml:space="preserve">تُجرى </w:t>
      </w:r>
      <w:r w:rsidRPr="0097776B">
        <w:rPr>
          <w:rFonts w:hint="cs"/>
          <w:spacing w:val="4"/>
          <w:rtl/>
          <w:lang w:bidi="ar"/>
        </w:rPr>
        <w:t xml:space="preserve">على لوائح الراديو </w:t>
      </w:r>
      <w:r w:rsidR="003C00C1" w:rsidRPr="0097776B">
        <w:rPr>
          <w:rFonts w:hint="cs"/>
          <w:spacing w:val="4"/>
          <w:rtl/>
          <w:lang w:bidi="ar"/>
        </w:rPr>
        <w:t>في إطار</w:t>
      </w:r>
      <w:r w:rsidRPr="0097776B">
        <w:rPr>
          <w:rFonts w:hint="cs"/>
          <w:spacing w:val="4"/>
          <w:rtl/>
          <w:lang w:bidi="ar"/>
        </w:rPr>
        <w:t xml:space="preserve"> </w:t>
      </w:r>
      <w:r w:rsidRPr="0097776B">
        <w:rPr>
          <w:rFonts w:hint="cs"/>
          <w:rtl/>
          <w:lang w:bidi="ar"/>
        </w:rPr>
        <w:t xml:space="preserve">البند </w:t>
      </w:r>
      <w:r w:rsidR="003C00C1" w:rsidRPr="0097776B">
        <w:rPr>
          <w:lang w:bidi="ar"/>
        </w:rPr>
        <w:t>1.1</w:t>
      </w:r>
      <w:r w:rsidRPr="0097776B">
        <w:rPr>
          <w:rFonts w:hint="cs"/>
          <w:rtl/>
          <w:lang w:bidi="ar"/>
        </w:rPr>
        <w:t xml:space="preserve"> من جدول الأعمال تأثيراً سلبياً على الخدمات القائمة في الهند في نطاق التردد </w:t>
      </w:r>
      <w:r w:rsidRPr="0097776B">
        <w:rPr>
          <w:rFonts w:hint="cs"/>
          <w:lang w:val="en-GB"/>
        </w:rPr>
        <w:t>MHz 5</w:t>
      </w:r>
      <w:r w:rsidR="003C00C1" w:rsidRPr="0097776B">
        <w:rPr>
          <w:lang w:val="en-GB"/>
        </w:rPr>
        <w:t>4</w:t>
      </w:r>
      <w:r w:rsidRPr="0097776B">
        <w:rPr>
          <w:rFonts w:hint="cs"/>
          <w:lang w:val="en-GB"/>
        </w:rPr>
        <w:t>-50</w:t>
      </w:r>
      <w:r w:rsidRPr="0097776B">
        <w:rPr>
          <w:rFonts w:hint="cs"/>
          <w:rtl/>
          <w:lang w:bidi="ar"/>
        </w:rPr>
        <w:t xml:space="preserve"> ونطاقات التردد المجاورة. </w:t>
      </w:r>
      <w:r w:rsidR="003C00C1" w:rsidRPr="0097776B">
        <w:rPr>
          <w:rFonts w:hint="cs"/>
          <w:rtl/>
        </w:rPr>
        <w:t>و</w:t>
      </w:r>
      <w:r w:rsidRPr="0097776B">
        <w:rPr>
          <w:rFonts w:hint="cs"/>
          <w:rtl/>
          <w:lang w:bidi="ar"/>
        </w:rPr>
        <w:t xml:space="preserve">يجب حماية الخدمات </w:t>
      </w:r>
      <w:r w:rsidR="003C00C1" w:rsidRPr="0097776B">
        <w:rPr>
          <w:rFonts w:hint="cs"/>
          <w:rtl/>
          <w:lang w:bidi="ar"/>
        </w:rPr>
        <w:t xml:space="preserve">القائمة </w:t>
      </w:r>
      <w:r w:rsidRPr="0097776B">
        <w:rPr>
          <w:rFonts w:hint="cs"/>
          <w:rtl/>
          <w:lang w:bidi="ar"/>
        </w:rPr>
        <w:t xml:space="preserve">في الهند </w:t>
      </w:r>
      <w:r w:rsidR="003C00C1" w:rsidRPr="0097776B">
        <w:rPr>
          <w:rFonts w:hint="cs"/>
          <w:rtl/>
          <w:lang w:bidi="ar"/>
        </w:rPr>
        <w:t xml:space="preserve">وبلدان الإقليم </w:t>
      </w:r>
      <w:r w:rsidR="003C00C1" w:rsidRPr="0097776B">
        <w:rPr>
          <w:lang w:bidi="ar"/>
        </w:rPr>
        <w:t>3</w:t>
      </w:r>
      <w:r w:rsidR="003C00C1" w:rsidRPr="0097776B">
        <w:rPr>
          <w:rFonts w:hint="cs"/>
          <w:rtl/>
          <w:lang w:bidi="ar"/>
        </w:rPr>
        <w:t xml:space="preserve"> الأخرى </w:t>
      </w:r>
      <w:r w:rsidRPr="0097776B">
        <w:rPr>
          <w:rFonts w:hint="cs"/>
          <w:rtl/>
          <w:lang w:bidi="ar"/>
        </w:rPr>
        <w:t xml:space="preserve">من أي </w:t>
      </w:r>
      <w:r w:rsidR="003C00C1" w:rsidRPr="0097776B">
        <w:rPr>
          <w:rFonts w:hint="cs"/>
          <w:rtl/>
          <w:lang w:bidi="ar"/>
        </w:rPr>
        <w:t>توزيع</w:t>
      </w:r>
      <w:r w:rsidRPr="0097776B">
        <w:rPr>
          <w:rFonts w:hint="cs"/>
          <w:rtl/>
          <w:lang w:bidi="ar"/>
        </w:rPr>
        <w:t xml:space="preserve"> جديد لخدمة الهواة في بلدان الإقليم </w:t>
      </w:r>
      <w:r w:rsidR="003C00C1" w:rsidRPr="0097776B">
        <w:rPr>
          <w:lang w:bidi="ar"/>
        </w:rPr>
        <w:t>1</w:t>
      </w:r>
      <w:r w:rsidRPr="0097776B">
        <w:rPr>
          <w:rFonts w:hint="cs"/>
          <w:rtl/>
          <w:lang w:bidi="ar"/>
        </w:rPr>
        <w:t>.</w:t>
      </w:r>
    </w:p>
    <w:p w14:paraId="034C09CF" w14:textId="77777777" w:rsidR="00033DDF" w:rsidRPr="00033DDF" w:rsidRDefault="00033DDF" w:rsidP="00033DDF">
      <w:pPr>
        <w:pStyle w:val="Reasons"/>
        <w:rPr>
          <w:rFonts w:hint="cs"/>
          <w:rtl/>
          <w:lang w:bidi="ar-EG"/>
        </w:rPr>
      </w:pPr>
    </w:p>
    <w:p w14:paraId="6AC82BA4" w14:textId="484C2AD5" w:rsidR="00A25034" w:rsidRDefault="00A25034" w:rsidP="00A25034">
      <w:pPr>
        <w:pStyle w:val="Heading1"/>
        <w:rPr>
          <w:rtl/>
        </w:rPr>
      </w:pPr>
      <w:r>
        <w:t>3</w:t>
      </w:r>
      <w:r>
        <w:tab/>
      </w:r>
      <w:r>
        <w:rPr>
          <w:rFonts w:hint="cs"/>
          <w:rtl/>
        </w:rPr>
        <w:t>المقترح</w:t>
      </w:r>
    </w:p>
    <w:p w14:paraId="0E1B6150" w14:textId="7D6078F7" w:rsidR="003C00C1" w:rsidRPr="00491269" w:rsidRDefault="003C00C1" w:rsidP="003C00C1">
      <w:pPr>
        <w:rPr>
          <w:spacing w:val="6"/>
          <w:rtl/>
          <w:lang w:bidi="ar-EG"/>
        </w:rPr>
      </w:pPr>
      <w:r w:rsidRPr="00491269">
        <w:rPr>
          <w:rFonts w:hint="cs"/>
          <w:color w:val="000000"/>
          <w:spacing w:val="6"/>
          <w:rtl/>
          <w:lang w:bidi="ar"/>
        </w:rPr>
        <w:t>نتيجة</w:t>
      </w:r>
      <w:r w:rsidR="00DA695E" w:rsidRPr="00491269">
        <w:rPr>
          <w:rFonts w:hint="cs"/>
          <w:color w:val="000000"/>
          <w:spacing w:val="6"/>
          <w:rtl/>
          <w:lang w:bidi="ar"/>
        </w:rPr>
        <w:t>ً</w:t>
      </w:r>
      <w:r w:rsidRPr="00491269">
        <w:rPr>
          <w:rFonts w:hint="cs"/>
          <w:color w:val="000000"/>
          <w:spacing w:val="6"/>
          <w:rtl/>
          <w:lang w:bidi="ar"/>
        </w:rPr>
        <w:t xml:space="preserve"> لذلك، تؤيد الهند الأسلوب </w:t>
      </w:r>
      <w:r w:rsidRPr="00491269">
        <w:rPr>
          <w:rFonts w:hint="cs"/>
          <w:color w:val="000000"/>
          <w:spacing w:val="6"/>
          <w:lang w:val="en-GB" w:bidi="ar"/>
        </w:rPr>
        <w:t>B2</w:t>
      </w:r>
      <w:r w:rsidRPr="00491269">
        <w:rPr>
          <w:rFonts w:hint="cs"/>
          <w:color w:val="000000"/>
          <w:spacing w:val="6"/>
          <w:rtl/>
          <w:lang w:bidi="ar"/>
        </w:rPr>
        <w:t xml:space="preserve"> الوارد في تقرير الاجتماع التحضيري للمؤتمر، أي "</w:t>
      </w:r>
      <w:r w:rsidRPr="00491269">
        <w:rPr>
          <w:color w:val="000000"/>
          <w:spacing w:val="6"/>
          <w:rtl/>
          <w:lang w:bidi="ar"/>
        </w:rPr>
        <w:t>توزيع لخدمة الهواة</w:t>
      </w:r>
      <w:r w:rsidRPr="00491269">
        <w:rPr>
          <w:color w:val="000000"/>
          <w:spacing w:val="6"/>
          <w:rtl/>
        </w:rPr>
        <w:t xml:space="preserve"> في الإقليم </w:t>
      </w:r>
      <w:r w:rsidRPr="00491269">
        <w:rPr>
          <w:color w:val="000000"/>
          <w:spacing w:val="6"/>
        </w:rPr>
        <w:t>1</w:t>
      </w:r>
      <w:r w:rsidRPr="00491269">
        <w:rPr>
          <w:color w:val="000000"/>
          <w:spacing w:val="6"/>
          <w:rtl/>
        </w:rPr>
        <w:t xml:space="preserve"> </w:t>
      </w:r>
      <w:r w:rsidRPr="00491269">
        <w:rPr>
          <w:color w:val="000000"/>
          <w:spacing w:val="6"/>
          <w:rtl/>
          <w:lang w:bidi="ar"/>
        </w:rPr>
        <w:t xml:space="preserve">على أساس ثانوي في نطاق التردد </w:t>
      </w:r>
      <w:r w:rsidRPr="00491269">
        <w:rPr>
          <w:color w:val="000000"/>
          <w:spacing w:val="6"/>
        </w:rPr>
        <w:t>MHz 5</w:t>
      </w:r>
      <w:r w:rsidR="00DA695E" w:rsidRPr="00491269">
        <w:rPr>
          <w:color w:val="000000"/>
          <w:spacing w:val="6"/>
        </w:rPr>
        <w:t>2</w:t>
      </w:r>
      <w:r w:rsidRPr="00491269">
        <w:rPr>
          <w:color w:val="000000"/>
          <w:spacing w:val="6"/>
        </w:rPr>
        <w:noBreakHyphen/>
        <w:t>50</w:t>
      </w:r>
      <w:r w:rsidRPr="00491269">
        <w:rPr>
          <w:rFonts w:hint="cs"/>
          <w:color w:val="000000"/>
          <w:spacing w:val="6"/>
          <w:rtl/>
        </w:rPr>
        <w:t>.</w:t>
      </w:r>
      <w:r w:rsidRPr="00491269">
        <w:rPr>
          <w:color w:val="000000"/>
          <w:spacing w:val="6"/>
          <w:rtl/>
        </w:rPr>
        <w:t xml:space="preserve"> </w:t>
      </w:r>
      <w:r w:rsidR="00D05050" w:rsidRPr="00491269">
        <w:rPr>
          <w:rFonts w:hint="cs"/>
          <w:spacing w:val="6"/>
          <w:rtl/>
        </w:rPr>
        <w:t>ويجب ألا تؤثر أي</w:t>
      </w:r>
      <w:r w:rsidRPr="00491269">
        <w:rPr>
          <w:rFonts w:hint="cs"/>
          <w:spacing w:val="6"/>
          <w:rtl/>
        </w:rPr>
        <w:t xml:space="preserve"> تغييرات </w:t>
      </w:r>
      <w:r w:rsidR="008A5E1A" w:rsidRPr="00491269">
        <w:rPr>
          <w:rFonts w:hint="cs"/>
          <w:spacing w:val="6"/>
          <w:rtl/>
          <w:lang w:bidi="ar"/>
        </w:rPr>
        <w:t xml:space="preserve">تُجرى </w:t>
      </w:r>
      <w:r w:rsidRPr="00491269">
        <w:rPr>
          <w:rFonts w:hint="cs"/>
          <w:spacing w:val="6"/>
          <w:rtl/>
        </w:rPr>
        <w:t xml:space="preserve">على لوائح الراديو </w:t>
      </w:r>
      <w:r w:rsidR="00D05050" w:rsidRPr="00491269">
        <w:rPr>
          <w:rFonts w:hint="cs"/>
          <w:spacing w:val="6"/>
          <w:rtl/>
        </w:rPr>
        <w:t>في إطار</w:t>
      </w:r>
      <w:r w:rsidRPr="00491269">
        <w:rPr>
          <w:rFonts w:hint="cs"/>
          <w:spacing w:val="6"/>
          <w:rtl/>
        </w:rPr>
        <w:t xml:space="preserve"> البند </w:t>
      </w:r>
      <w:r w:rsidRPr="00491269">
        <w:rPr>
          <w:spacing w:val="6"/>
        </w:rPr>
        <w:t>1.1</w:t>
      </w:r>
      <w:r w:rsidRPr="00491269">
        <w:rPr>
          <w:rFonts w:hint="cs"/>
          <w:spacing w:val="6"/>
          <w:rtl/>
        </w:rPr>
        <w:t xml:space="preserve"> من جدول أعمال المؤتمر</w:t>
      </w:r>
      <w:r w:rsidRPr="00491269">
        <w:rPr>
          <w:rFonts w:hint="eastAsia"/>
          <w:spacing w:val="6"/>
          <w:rtl/>
        </w:rPr>
        <w:t> </w:t>
      </w:r>
      <w:r w:rsidRPr="00491269">
        <w:rPr>
          <w:spacing w:val="6"/>
        </w:rPr>
        <w:t>WRC-19</w:t>
      </w:r>
      <w:r w:rsidRPr="00491269">
        <w:rPr>
          <w:rFonts w:hint="cs"/>
          <w:spacing w:val="6"/>
          <w:rtl/>
        </w:rPr>
        <w:t xml:space="preserve">، </w:t>
      </w:r>
      <w:r w:rsidR="00D05050" w:rsidRPr="00491269">
        <w:rPr>
          <w:rFonts w:hint="cs"/>
          <w:spacing w:val="6"/>
          <w:rtl/>
          <w:lang w:bidi="ar"/>
        </w:rPr>
        <w:t xml:space="preserve">تأثيراً سلبياً على </w:t>
      </w:r>
      <w:r w:rsidRPr="00491269">
        <w:rPr>
          <w:rFonts w:hint="cs"/>
          <w:spacing w:val="6"/>
          <w:rtl/>
        </w:rPr>
        <w:t>التوزيع</w:t>
      </w:r>
      <w:r w:rsidR="00D05050" w:rsidRPr="00491269">
        <w:rPr>
          <w:rFonts w:hint="cs"/>
          <w:spacing w:val="6"/>
          <w:rtl/>
        </w:rPr>
        <w:t>ات</w:t>
      </w:r>
      <w:r w:rsidRPr="00491269">
        <w:rPr>
          <w:rFonts w:hint="cs"/>
          <w:spacing w:val="6"/>
          <w:rtl/>
        </w:rPr>
        <w:t xml:space="preserve"> </w:t>
      </w:r>
      <w:r w:rsidR="00DA695E" w:rsidRPr="00491269">
        <w:rPr>
          <w:rFonts w:hint="cs"/>
          <w:spacing w:val="6"/>
          <w:rtl/>
        </w:rPr>
        <w:t>الحالية</w:t>
      </w:r>
      <w:r w:rsidRPr="00491269">
        <w:rPr>
          <w:rFonts w:hint="cs"/>
          <w:spacing w:val="6"/>
          <w:rtl/>
        </w:rPr>
        <w:t xml:space="preserve"> لخدم</w:t>
      </w:r>
      <w:r w:rsidR="00D05050" w:rsidRPr="00491269">
        <w:rPr>
          <w:rFonts w:hint="cs"/>
          <w:spacing w:val="6"/>
          <w:rtl/>
        </w:rPr>
        <w:t>ات</w:t>
      </w:r>
      <w:r w:rsidRPr="00491269">
        <w:rPr>
          <w:rFonts w:hint="cs"/>
          <w:spacing w:val="6"/>
          <w:rtl/>
        </w:rPr>
        <w:t xml:space="preserve"> الهواة </w:t>
      </w:r>
      <w:r w:rsidR="00D05050" w:rsidRPr="00491269">
        <w:rPr>
          <w:rFonts w:hint="cs"/>
          <w:spacing w:val="6"/>
          <w:rtl/>
        </w:rPr>
        <w:t>و</w:t>
      </w:r>
      <w:r w:rsidR="00D05050" w:rsidRPr="00491269">
        <w:rPr>
          <w:spacing w:val="6"/>
          <w:rtl/>
        </w:rPr>
        <w:t xml:space="preserve">الإذاعية </w:t>
      </w:r>
      <w:r w:rsidR="00D05050" w:rsidRPr="00491269">
        <w:rPr>
          <w:rFonts w:hint="cs"/>
          <w:spacing w:val="6"/>
          <w:rtl/>
        </w:rPr>
        <w:t>و</w:t>
      </w:r>
      <w:r w:rsidR="00D05050" w:rsidRPr="00491269">
        <w:rPr>
          <w:spacing w:val="6"/>
          <w:rtl/>
        </w:rPr>
        <w:t xml:space="preserve">الثابتة والمتنقلة </w:t>
      </w:r>
      <w:r w:rsidR="00DA695E" w:rsidRPr="00491269">
        <w:rPr>
          <w:rFonts w:hint="cs"/>
          <w:spacing w:val="6"/>
          <w:rtl/>
        </w:rPr>
        <w:t xml:space="preserve">القائمة </w:t>
      </w:r>
      <w:r w:rsidRPr="00491269">
        <w:rPr>
          <w:rFonts w:hint="cs"/>
          <w:spacing w:val="6"/>
          <w:rtl/>
        </w:rPr>
        <w:t xml:space="preserve">في النطاق </w:t>
      </w:r>
      <w:r w:rsidRPr="00491269">
        <w:rPr>
          <w:spacing w:val="6"/>
        </w:rPr>
        <w:t>MHz 54-50</w:t>
      </w:r>
      <w:r w:rsidRPr="00491269">
        <w:rPr>
          <w:rFonts w:hint="cs"/>
          <w:spacing w:val="6"/>
          <w:rtl/>
        </w:rPr>
        <w:t xml:space="preserve"> في الإقليم </w:t>
      </w:r>
      <w:r w:rsidR="00D05050" w:rsidRPr="00491269">
        <w:rPr>
          <w:spacing w:val="6"/>
        </w:rPr>
        <w:t>3</w:t>
      </w:r>
      <w:r w:rsidRPr="00491269">
        <w:rPr>
          <w:rFonts w:hint="cs"/>
          <w:spacing w:val="6"/>
          <w:rtl/>
        </w:rPr>
        <w:t xml:space="preserve">، وألا تُخضع الإقليم </w:t>
      </w:r>
      <w:r w:rsidR="00D05050" w:rsidRPr="00491269">
        <w:rPr>
          <w:spacing w:val="6"/>
        </w:rPr>
        <w:t>3</w:t>
      </w:r>
      <w:r w:rsidRPr="00491269">
        <w:rPr>
          <w:rFonts w:hint="cs"/>
          <w:spacing w:val="6"/>
          <w:rtl/>
        </w:rPr>
        <w:t xml:space="preserve"> إلى أي تغييرات تتصل بأحكام إجرائية أو</w:t>
      </w:r>
      <w:r w:rsidRPr="00491269">
        <w:rPr>
          <w:rFonts w:hint="eastAsia"/>
          <w:spacing w:val="6"/>
          <w:rtl/>
        </w:rPr>
        <w:t> </w:t>
      </w:r>
      <w:r w:rsidRPr="00491269">
        <w:rPr>
          <w:rFonts w:hint="cs"/>
          <w:spacing w:val="6"/>
          <w:rtl/>
        </w:rPr>
        <w:t>تنظيمية.</w:t>
      </w:r>
    </w:p>
    <w:p w14:paraId="150743A7" w14:textId="72B62B30" w:rsidR="00A25034" w:rsidRPr="00A25034" w:rsidRDefault="00B32FD6" w:rsidP="00B32FD6">
      <w:pPr>
        <w:spacing w:before="600"/>
        <w:jc w:val="center"/>
      </w:pPr>
      <w:r>
        <w:rPr>
          <w:rFonts w:hint="cs"/>
          <w:rtl/>
        </w:rPr>
        <w:t>___________</w:t>
      </w:r>
    </w:p>
    <w:sectPr w:rsidR="00A25034" w:rsidRPr="00A25034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97846" w14:textId="77777777" w:rsidR="00EA5D25" w:rsidRDefault="00EA5D25" w:rsidP="002919E1">
      <w:r>
        <w:separator/>
      </w:r>
    </w:p>
    <w:p w14:paraId="4737FF74" w14:textId="77777777" w:rsidR="00EA5D25" w:rsidRDefault="00EA5D25" w:rsidP="002919E1"/>
    <w:p w14:paraId="4A4FDFE1" w14:textId="77777777" w:rsidR="00EA5D25" w:rsidRDefault="00EA5D25" w:rsidP="002919E1"/>
    <w:p w14:paraId="754C934D" w14:textId="77777777" w:rsidR="00EA5D25" w:rsidRDefault="00EA5D25"/>
  </w:endnote>
  <w:endnote w:type="continuationSeparator" w:id="0">
    <w:p w14:paraId="64657102" w14:textId="77777777" w:rsidR="00EA5D25" w:rsidRDefault="00EA5D25" w:rsidP="002919E1">
      <w:r>
        <w:continuationSeparator/>
      </w:r>
    </w:p>
    <w:p w14:paraId="22AD4EEB" w14:textId="77777777" w:rsidR="00EA5D25" w:rsidRDefault="00EA5D25" w:rsidP="002919E1"/>
    <w:p w14:paraId="6DB94424" w14:textId="77777777" w:rsidR="00EA5D25" w:rsidRDefault="00EA5D25" w:rsidP="002919E1"/>
    <w:p w14:paraId="777810CF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2158D" w14:textId="18AE95A2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E25E0F">
      <w:rPr>
        <w:noProof/>
      </w:rPr>
      <w:t>P:\ARA\ITU-R\CONF-R\CMR19\000\092ADD01A.docx</w:t>
    </w:r>
    <w:r>
      <w:fldChar w:fldCharType="end"/>
    </w:r>
    <w:proofErr w:type="gramStart"/>
    <w:r w:rsidRPr="00A809E8">
      <w:t xml:space="preserve">   (</w:t>
    </w:r>
    <w:proofErr w:type="gramEnd"/>
    <w:r w:rsidR="00A25CAC">
      <w:t>462230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E1648" w14:textId="640BBEF2" w:rsidR="00281F5F" w:rsidRPr="008927F5" w:rsidRDefault="008927F5" w:rsidP="009D50CF">
    <w:pPr>
      <w:pStyle w:val="Footer"/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E25E0F">
      <w:rPr>
        <w:noProof/>
        <w:lang w:val="es-ES"/>
      </w:rPr>
      <w:t>P:\ARA\ITU-R\CONF-R\CMR19\000\092ADD01A.docx</w:t>
    </w:r>
    <w:r>
      <w:fldChar w:fldCharType="end"/>
    </w:r>
    <w:proofErr w:type="gramStart"/>
    <w:r w:rsidR="00A25CAC" w:rsidRPr="00A809E8">
      <w:t xml:space="preserve">   (</w:t>
    </w:r>
    <w:proofErr w:type="gramEnd"/>
    <w:r w:rsidR="00A25CAC">
      <w:t>462230</w:t>
    </w:r>
    <w:r w:rsidR="00A25CAC" w:rsidRPr="00A809E8">
      <w:t>)</w:t>
    </w:r>
    <w:r w:rsidR="00A25CAC"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87FFE" w14:textId="77777777" w:rsidR="00EA5D25" w:rsidRDefault="00EA5D25" w:rsidP="002919E1">
      <w:r>
        <w:t>___________________</w:t>
      </w:r>
    </w:p>
  </w:footnote>
  <w:footnote w:type="continuationSeparator" w:id="0">
    <w:p w14:paraId="71ADBD00" w14:textId="77777777" w:rsidR="00EA5D25" w:rsidRDefault="00EA5D25" w:rsidP="002919E1">
      <w:r>
        <w:continuationSeparator/>
      </w:r>
    </w:p>
    <w:p w14:paraId="3138913A" w14:textId="77777777" w:rsidR="00EA5D25" w:rsidRDefault="00EA5D25" w:rsidP="002919E1"/>
    <w:p w14:paraId="62282B05" w14:textId="77777777" w:rsidR="00EA5D25" w:rsidRDefault="00EA5D25" w:rsidP="002919E1"/>
    <w:p w14:paraId="3A074D90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39093" w14:textId="77777777" w:rsidR="00281F5F" w:rsidRDefault="00281F5F" w:rsidP="002919E1"/>
  <w:p w14:paraId="1D7E46C0" w14:textId="77777777" w:rsidR="00281F5F" w:rsidRDefault="00281F5F" w:rsidP="002919E1"/>
  <w:p w14:paraId="106CE415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48C02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756F43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756F43">
      <w:rPr>
        <w:rStyle w:val="PageNumber"/>
      </w:rPr>
      <w:t>19</w:t>
    </w:r>
    <w:r w:rsidRPr="0088384B">
      <w:rPr>
        <w:rStyle w:val="PageNumber"/>
      </w:rPr>
      <w:t>/</w:t>
    </w:r>
    <w:r w:rsidRPr="00756F43">
      <w:rPr>
        <w:rStyle w:val="PageNumber"/>
      </w:rPr>
      <w:t>92</w:t>
    </w:r>
    <w:r>
      <w:rPr>
        <w:rStyle w:val="PageNumber"/>
      </w:rPr>
      <w:t>(Add.</w:t>
    </w:r>
    <w:r w:rsidRPr="00756F43">
      <w:rPr>
        <w:rStyle w:val="PageNumber"/>
      </w:rPr>
      <w:t>1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64AE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6A5F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4C8D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A66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3DDF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87208"/>
    <w:rsid w:val="00290077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5C4D"/>
    <w:rsid w:val="002E61C2"/>
    <w:rsid w:val="002E763D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00C1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91269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E3D3A"/>
    <w:rsid w:val="005F05CC"/>
    <w:rsid w:val="005F65DE"/>
    <w:rsid w:val="00601F2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56F43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5E1A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7776B"/>
    <w:rsid w:val="009A3D30"/>
    <w:rsid w:val="009D50CF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5034"/>
    <w:rsid w:val="00A25CAC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5CAB"/>
    <w:rsid w:val="00AD690F"/>
    <w:rsid w:val="00AD69DD"/>
    <w:rsid w:val="00AE3A12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2FD6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05DF1"/>
    <w:rsid w:val="00C1165E"/>
    <w:rsid w:val="00C22074"/>
    <w:rsid w:val="00C2377B"/>
    <w:rsid w:val="00C3693C"/>
    <w:rsid w:val="00C53F6F"/>
    <w:rsid w:val="00C5489D"/>
    <w:rsid w:val="00C71759"/>
    <w:rsid w:val="00C806B5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05050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A695E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5E0F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B4808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6FCD590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qFormat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R16-WRC19-C-0092!A1!MSW-A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A0937-86E1-4FD8-8CB5-AB59479298BD}">
  <ds:schemaRefs>
    <ds:schemaRef ds:uri="996b2e75-67fd-4955-a3b0-5ab9934cb50b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32a1a8c5-2265-4ebc-b7a0-2071e2c5c9bb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3B03A34-9B75-40F9-8131-F571DB557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94F35-A9D9-41AB-8817-183FCF9BCA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430A10-79ED-4ACC-93A1-5CB001188D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0B44C9-77DD-47EC-AD99-0703D711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361</Words>
  <Characters>1798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R16-WRC19-C-0092!A1!MSW-A</vt:lpstr>
    </vt:vector>
  </TitlesOfParts>
  <Manager>General Secretariat - Pool</Manager>
  <Company>International Telecommunication Union (ITU)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R16-WRC19-C-0092!A1!MSW-A</dc:title>
  <dc:creator>Documents Proposals Manager (DPM)</dc:creator>
  <cp:keywords>DPM_v2019.10.15.2_prod</cp:keywords>
  <cp:lastModifiedBy>Riz, Imad</cp:lastModifiedBy>
  <cp:revision>9</cp:revision>
  <cp:lastPrinted>2019-10-24T12:57:00Z</cp:lastPrinted>
  <dcterms:created xsi:type="dcterms:W3CDTF">2019-10-22T11:53:00Z</dcterms:created>
  <dcterms:modified xsi:type="dcterms:W3CDTF">2019-10-24T12:57:00Z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