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89BD9EE" w14:textId="77777777">
        <w:trPr>
          <w:cantSplit/>
        </w:trPr>
        <w:tc>
          <w:tcPr>
            <w:tcW w:w="6911" w:type="dxa"/>
          </w:tcPr>
          <w:p w14:paraId="0337DFA1"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18AE5BA" w14:textId="77777777" w:rsidR="00A066F1" w:rsidRDefault="005F04D8" w:rsidP="003B2284">
            <w:pPr>
              <w:spacing w:before="0" w:line="240" w:lineRule="atLeast"/>
              <w:jc w:val="right"/>
            </w:pPr>
            <w:r>
              <w:rPr>
                <w:noProof/>
                <w:lang w:val="en-US" w:eastAsia="zh-CN"/>
              </w:rPr>
              <w:drawing>
                <wp:inline distT="0" distB="0" distL="0" distR="0" wp14:anchorId="0E87D4D4" wp14:editId="0BFC732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9C1E77A" w14:textId="77777777">
        <w:trPr>
          <w:cantSplit/>
        </w:trPr>
        <w:tc>
          <w:tcPr>
            <w:tcW w:w="6911" w:type="dxa"/>
            <w:tcBorders>
              <w:bottom w:val="single" w:sz="12" w:space="0" w:color="auto"/>
            </w:tcBorders>
          </w:tcPr>
          <w:p w14:paraId="2E044346"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49596AA" w14:textId="77777777" w:rsidR="00A066F1" w:rsidRPr="00617BE4" w:rsidRDefault="00A066F1" w:rsidP="00A066F1">
            <w:pPr>
              <w:spacing w:before="0" w:line="240" w:lineRule="atLeast"/>
              <w:rPr>
                <w:rFonts w:ascii="Verdana" w:hAnsi="Verdana"/>
                <w:szCs w:val="24"/>
              </w:rPr>
            </w:pPr>
          </w:p>
        </w:tc>
      </w:tr>
      <w:tr w:rsidR="00A066F1" w:rsidRPr="00C324A8" w14:paraId="3122C0B0" w14:textId="77777777">
        <w:trPr>
          <w:cantSplit/>
        </w:trPr>
        <w:tc>
          <w:tcPr>
            <w:tcW w:w="6911" w:type="dxa"/>
            <w:tcBorders>
              <w:top w:val="single" w:sz="12" w:space="0" w:color="auto"/>
            </w:tcBorders>
          </w:tcPr>
          <w:p w14:paraId="0EDA0692"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D3ABAF2" w14:textId="77777777" w:rsidR="00A066F1" w:rsidRPr="00C324A8" w:rsidRDefault="00A066F1" w:rsidP="00A066F1">
            <w:pPr>
              <w:spacing w:before="0" w:line="240" w:lineRule="atLeast"/>
              <w:rPr>
                <w:rFonts w:ascii="Verdana" w:hAnsi="Verdana"/>
                <w:sz w:val="20"/>
              </w:rPr>
            </w:pPr>
          </w:p>
        </w:tc>
      </w:tr>
      <w:tr w:rsidR="00A066F1" w:rsidRPr="00C324A8" w14:paraId="369B4032" w14:textId="77777777">
        <w:trPr>
          <w:cantSplit/>
          <w:trHeight w:val="23"/>
        </w:trPr>
        <w:tc>
          <w:tcPr>
            <w:tcW w:w="6911" w:type="dxa"/>
            <w:shd w:val="clear" w:color="auto" w:fill="auto"/>
          </w:tcPr>
          <w:p w14:paraId="1D46F38F"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45FA83B3"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80(Add.21)</w:t>
            </w:r>
            <w:r w:rsidR="00A066F1" w:rsidRPr="00841216">
              <w:rPr>
                <w:rFonts w:ascii="Verdana" w:hAnsi="Verdana"/>
                <w:b/>
                <w:sz w:val="20"/>
              </w:rPr>
              <w:t>-</w:t>
            </w:r>
            <w:r w:rsidR="005E10C9" w:rsidRPr="00841216">
              <w:rPr>
                <w:rFonts w:ascii="Verdana" w:hAnsi="Verdana"/>
                <w:b/>
                <w:sz w:val="20"/>
              </w:rPr>
              <w:t>E</w:t>
            </w:r>
          </w:p>
        </w:tc>
      </w:tr>
      <w:tr w:rsidR="00A066F1" w:rsidRPr="00C324A8" w14:paraId="6A99A500" w14:textId="77777777">
        <w:trPr>
          <w:cantSplit/>
          <w:trHeight w:val="23"/>
        </w:trPr>
        <w:tc>
          <w:tcPr>
            <w:tcW w:w="6911" w:type="dxa"/>
            <w:shd w:val="clear" w:color="auto" w:fill="auto"/>
          </w:tcPr>
          <w:p w14:paraId="7CFA93A7"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33FF7789"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9 October 2019</w:t>
            </w:r>
          </w:p>
        </w:tc>
      </w:tr>
      <w:tr w:rsidR="00A066F1" w:rsidRPr="00C324A8" w14:paraId="437E415B" w14:textId="77777777">
        <w:trPr>
          <w:cantSplit/>
          <w:trHeight w:val="23"/>
        </w:trPr>
        <w:tc>
          <w:tcPr>
            <w:tcW w:w="6911" w:type="dxa"/>
            <w:shd w:val="clear" w:color="auto" w:fill="auto"/>
          </w:tcPr>
          <w:p w14:paraId="235BCFDC"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1442031E"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759C6F3" w14:textId="77777777" w:rsidTr="00025864">
        <w:trPr>
          <w:cantSplit/>
          <w:trHeight w:val="23"/>
        </w:trPr>
        <w:tc>
          <w:tcPr>
            <w:tcW w:w="10031" w:type="dxa"/>
            <w:gridSpan w:val="2"/>
            <w:shd w:val="clear" w:color="auto" w:fill="auto"/>
          </w:tcPr>
          <w:p w14:paraId="5D9E2762" w14:textId="77777777" w:rsidR="00A066F1" w:rsidRPr="00C324A8" w:rsidRDefault="00A066F1" w:rsidP="00A066F1">
            <w:pPr>
              <w:tabs>
                <w:tab w:val="left" w:pos="993"/>
              </w:tabs>
              <w:spacing w:before="0"/>
              <w:rPr>
                <w:rFonts w:ascii="Verdana" w:hAnsi="Verdana"/>
                <w:b/>
                <w:sz w:val="20"/>
              </w:rPr>
            </w:pPr>
          </w:p>
        </w:tc>
      </w:tr>
      <w:tr w:rsidR="00E55816" w:rsidRPr="00C324A8" w14:paraId="20B9D198" w14:textId="77777777" w:rsidTr="00025864">
        <w:trPr>
          <w:cantSplit/>
          <w:trHeight w:val="23"/>
        </w:trPr>
        <w:tc>
          <w:tcPr>
            <w:tcW w:w="10031" w:type="dxa"/>
            <w:gridSpan w:val="2"/>
            <w:shd w:val="clear" w:color="auto" w:fill="auto"/>
          </w:tcPr>
          <w:p w14:paraId="6A3224C7" w14:textId="77777777" w:rsidR="00E55816" w:rsidRDefault="00884D60" w:rsidP="00E55816">
            <w:pPr>
              <w:pStyle w:val="Source"/>
            </w:pPr>
            <w:r>
              <w:t>Japan</w:t>
            </w:r>
          </w:p>
        </w:tc>
      </w:tr>
      <w:tr w:rsidR="00E55816" w:rsidRPr="00C324A8" w14:paraId="0BF9E219" w14:textId="77777777" w:rsidTr="00025864">
        <w:trPr>
          <w:cantSplit/>
          <w:trHeight w:val="23"/>
        </w:trPr>
        <w:tc>
          <w:tcPr>
            <w:tcW w:w="10031" w:type="dxa"/>
            <w:gridSpan w:val="2"/>
            <w:shd w:val="clear" w:color="auto" w:fill="auto"/>
          </w:tcPr>
          <w:p w14:paraId="13AA6BE5" w14:textId="77777777" w:rsidR="00E55816" w:rsidRDefault="007D5320" w:rsidP="00E55816">
            <w:pPr>
              <w:pStyle w:val="Title1"/>
            </w:pPr>
            <w:r>
              <w:t>Proposals for the work of the conference</w:t>
            </w:r>
          </w:p>
        </w:tc>
      </w:tr>
      <w:tr w:rsidR="00E55816" w:rsidRPr="00C324A8" w14:paraId="61EBDD6E" w14:textId="77777777" w:rsidTr="00025864">
        <w:trPr>
          <w:cantSplit/>
          <w:trHeight w:val="23"/>
        </w:trPr>
        <w:tc>
          <w:tcPr>
            <w:tcW w:w="10031" w:type="dxa"/>
            <w:gridSpan w:val="2"/>
            <w:shd w:val="clear" w:color="auto" w:fill="auto"/>
          </w:tcPr>
          <w:p w14:paraId="0C638B83" w14:textId="77777777" w:rsidR="00E55816" w:rsidRDefault="00E55816" w:rsidP="00E55816">
            <w:pPr>
              <w:pStyle w:val="Title2"/>
            </w:pPr>
          </w:p>
        </w:tc>
      </w:tr>
      <w:tr w:rsidR="00A538A6" w:rsidRPr="00C324A8" w14:paraId="399F4F8E" w14:textId="77777777" w:rsidTr="00025864">
        <w:trPr>
          <w:cantSplit/>
          <w:trHeight w:val="23"/>
        </w:trPr>
        <w:tc>
          <w:tcPr>
            <w:tcW w:w="10031" w:type="dxa"/>
            <w:gridSpan w:val="2"/>
            <w:shd w:val="clear" w:color="auto" w:fill="auto"/>
          </w:tcPr>
          <w:p w14:paraId="309AB1AF" w14:textId="77777777" w:rsidR="00A538A6" w:rsidRDefault="004B13CB" w:rsidP="004B13CB">
            <w:pPr>
              <w:pStyle w:val="Agendaitem"/>
            </w:pPr>
            <w:r>
              <w:t>Agenda item 9.1(9.1.1)</w:t>
            </w:r>
          </w:p>
        </w:tc>
      </w:tr>
    </w:tbl>
    <w:bookmarkEnd w:id="5"/>
    <w:bookmarkEnd w:id="6"/>
    <w:p w14:paraId="2FBBD147" w14:textId="77777777" w:rsidR="005118F7" w:rsidRPr="00EC5386" w:rsidRDefault="00DF3AA6"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535870B3" w14:textId="77777777" w:rsidR="005118F7" w:rsidRPr="00EC5386" w:rsidRDefault="00DF3AA6"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02E8700D" w14:textId="77777777" w:rsidR="005118F7" w:rsidRPr="0055144E" w:rsidRDefault="00DF3AA6" w:rsidP="004E24C9">
      <w:r>
        <w:rPr>
          <w:rFonts w:cstheme="majorBidi"/>
          <w:color w:val="000000"/>
          <w:szCs w:val="24"/>
          <w:lang w:eastAsia="zh-CN"/>
        </w:rPr>
        <w:t>9.1 (</w:t>
      </w:r>
      <w:r w:rsidRPr="00236E46">
        <w:rPr>
          <w:rFonts w:hint="eastAsia"/>
          <w:lang w:val="en-US" w:eastAsia="zh-CN"/>
        </w:rPr>
        <w:t>9.1.</w:t>
      </w:r>
      <w:r>
        <w:rPr>
          <w:lang w:val="en-US" w:eastAsia="zh-CN"/>
        </w:rPr>
        <w:t>1)</w:t>
      </w:r>
      <w:r>
        <w:rPr>
          <w:lang w:val="en-US"/>
        </w:rPr>
        <w:t xml:space="preserve"> </w:t>
      </w:r>
      <w:r>
        <w:rPr>
          <w:lang w:val="en-US"/>
        </w:rPr>
        <w:tab/>
      </w:r>
      <w:r w:rsidRPr="005B1C49">
        <w:rPr>
          <w:lang w:val="en-US"/>
        </w:rPr>
        <w:t xml:space="preserve">Resolution </w:t>
      </w:r>
      <w:r w:rsidRPr="005B1C49">
        <w:rPr>
          <w:b/>
          <w:bCs/>
          <w:lang w:val="en-US"/>
        </w:rPr>
        <w:t>212 (Rev.WRC-15)</w:t>
      </w:r>
      <w:r w:rsidRPr="008E6C34">
        <w:rPr>
          <w:lang w:val="en-US"/>
        </w:rPr>
        <w:t xml:space="preserve"> </w:t>
      </w:r>
      <w:r w:rsidRPr="005B1C49">
        <w:rPr>
          <w:b/>
          <w:bCs/>
          <w:lang w:val="en-US"/>
        </w:rPr>
        <w:t>-</w:t>
      </w:r>
      <w:r w:rsidRPr="005B1C49">
        <w:rPr>
          <w:lang w:val="en-US"/>
        </w:rPr>
        <w:t xml:space="preserve"> Implementation of International Mobile </w:t>
      </w:r>
      <w:r w:rsidRPr="0055144E">
        <w:rPr>
          <w:lang w:val="en-US"/>
        </w:rPr>
        <w:t xml:space="preserve">Telecommunications in the frequency </w:t>
      </w:r>
      <w:r w:rsidR="009547C5" w:rsidRPr="0055144E">
        <w:rPr>
          <w:lang w:val="en-US"/>
        </w:rPr>
        <w:t>bands 1 885-2 025 MHz and 2 110-</w:t>
      </w:r>
      <w:r w:rsidRPr="0055144E">
        <w:rPr>
          <w:lang w:val="en-US"/>
        </w:rPr>
        <w:t>2</w:t>
      </w:r>
      <w:r w:rsidR="009547C5" w:rsidRPr="0055144E">
        <w:rPr>
          <w:lang w:val="en-US"/>
        </w:rPr>
        <w:t xml:space="preserve"> </w:t>
      </w:r>
      <w:r w:rsidRPr="0055144E">
        <w:rPr>
          <w:lang w:val="en-US"/>
        </w:rPr>
        <w:t>200 MHz</w:t>
      </w:r>
    </w:p>
    <w:p w14:paraId="2A1F6137" w14:textId="63D15384" w:rsidR="000961A6" w:rsidRPr="0055144E" w:rsidRDefault="000961A6" w:rsidP="008E6C34">
      <w:pPr>
        <w:pStyle w:val="Heading1"/>
        <w:rPr>
          <w:lang w:eastAsia="ja-JP"/>
        </w:rPr>
      </w:pPr>
      <w:r w:rsidRPr="0055144E">
        <w:rPr>
          <w:lang w:eastAsia="ko-KR"/>
        </w:rPr>
        <w:t>1</w:t>
      </w:r>
      <w:r w:rsidRPr="0055144E">
        <w:rPr>
          <w:lang w:eastAsia="ko-KR"/>
        </w:rPr>
        <w:tab/>
        <w:t>Background</w:t>
      </w:r>
    </w:p>
    <w:p w14:paraId="10E14132" w14:textId="77777777" w:rsidR="000961A6" w:rsidRPr="0055144E" w:rsidRDefault="000961A6" w:rsidP="000961A6">
      <w:pPr>
        <w:rPr>
          <w:noProof/>
          <w:lang w:eastAsia="ko-KR"/>
        </w:rPr>
      </w:pPr>
      <w:r w:rsidRPr="0055144E">
        <w:rPr>
          <w:noProof/>
          <w:lang w:eastAsia="ja-JP"/>
        </w:rPr>
        <w:t xml:space="preserve">Resolution </w:t>
      </w:r>
      <w:r w:rsidRPr="0055144E">
        <w:rPr>
          <w:b/>
          <w:noProof/>
          <w:lang w:eastAsia="ko-KR"/>
        </w:rPr>
        <w:t>212 (Rev. WRC-15)</w:t>
      </w:r>
      <w:r w:rsidRPr="0055144E">
        <w:rPr>
          <w:noProof/>
          <w:lang w:eastAsia="ja-JP"/>
        </w:rPr>
        <w:t xml:space="preserve"> invite</w:t>
      </w:r>
      <w:r w:rsidRPr="0055144E">
        <w:rPr>
          <w:noProof/>
          <w:lang w:eastAsia="ko-KR"/>
        </w:rPr>
        <w:t>s</w:t>
      </w:r>
      <w:r w:rsidRPr="0055144E">
        <w:rPr>
          <w:noProof/>
          <w:lang w:eastAsia="ja-JP"/>
        </w:rPr>
        <w:t xml:space="preserve"> ITU-R to study </w:t>
      </w:r>
      <w:r w:rsidRPr="0055144E">
        <w:rPr>
          <w:noProof/>
          <w:lang w:eastAsia="de-DE"/>
        </w:rPr>
        <w:t>possible technical and operational measures to ensure coexistence and compatibility between the terrestrial component of IMT (in the mobile service) and the satellite component of IMT (in the mobile service and the mobile-satellite service) in the frequency bands 1 980</w:t>
      </w:r>
      <w:r w:rsidR="007F7A42" w:rsidRPr="0055144E">
        <w:rPr>
          <w:rFonts w:eastAsiaTheme="minorEastAsia"/>
          <w:lang w:eastAsia="ja-JP"/>
        </w:rPr>
        <w:t>-</w:t>
      </w:r>
      <w:r w:rsidRPr="0055144E">
        <w:rPr>
          <w:noProof/>
          <w:lang w:eastAsia="de-DE"/>
        </w:rPr>
        <w:t>2 010 MHz and 2 170</w:t>
      </w:r>
      <w:r w:rsidR="007F7A42" w:rsidRPr="0055144E">
        <w:rPr>
          <w:rFonts w:eastAsiaTheme="minorEastAsia"/>
          <w:lang w:eastAsia="ja-JP"/>
        </w:rPr>
        <w:t>-</w:t>
      </w:r>
      <w:r w:rsidRPr="0055144E">
        <w:rPr>
          <w:noProof/>
          <w:lang w:eastAsia="de-DE"/>
        </w:rPr>
        <w:t xml:space="preserve">2 200 MHz where those frequency bands are shared by the mobile service and the mobile-satellite service in different countries, in particular for the deployment of independent satellite and terrestrial components of IMT </w:t>
      </w:r>
      <w:r w:rsidRPr="0055144E">
        <w:rPr>
          <w:lang w:eastAsia="ko-KR"/>
        </w:rPr>
        <w:t>and</w:t>
      </w:r>
      <w:r w:rsidRPr="0055144E">
        <w:rPr>
          <w:noProof/>
          <w:lang w:eastAsia="de-DE"/>
        </w:rPr>
        <w:t xml:space="preserve"> to facilitate development of both the satellite and terrestrial components of IMT</w:t>
      </w:r>
      <w:r w:rsidRPr="0055144E">
        <w:rPr>
          <w:noProof/>
          <w:lang w:eastAsia="ko-KR"/>
        </w:rPr>
        <w:t>.</w:t>
      </w:r>
    </w:p>
    <w:p w14:paraId="2C8EC6D9" w14:textId="40143F68" w:rsidR="000961A6" w:rsidRDefault="000961A6" w:rsidP="000961A6">
      <w:r w:rsidRPr="0055144E">
        <w:rPr>
          <w:rFonts w:eastAsiaTheme="minorEastAsia" w:hint="eastAsia"/>
          <w:lang w:eastAsia="ja-JP"/>
        </w:rPr>
        <w:t xml:space="preserve">WARC-92 identified some frequency bands to </w:t>
      </w:r>
      <w:r w:rsidRPr="0055144E">
        <w:rPr>
          <w:rFonts w:eastAsiaTheme="minorEastAsia"/>
          <w:lang w:eastAsia="ja-JP"/>
        </w:rPr>
        <w:t>accommodate</w:t>
      </w:r>
      <w:r w:rsidRPr="0055144E">
        <w:rPr>
          <w:rFonts w:eastAsiaTheme="minorEastAsia" w:hint="eastAsia"/>
          <w:lang w:eastAsia="ja-JP"/>
        </w:rPr>
        <w:t xml:space="preserve"> certain mobile services, now called IMT.</w:t>
      </w:r>
      <w:r w:rsidRPr="0055144E">
        <w:rPr>
          <w:rFonts w:eastAsiaTheme="minorEastAsia"/>
          <w:lang w:eastAsia="ja-JP"/>
        </w:rPr>
        <w:t xml:space="preserve"> </w:t>
      </w:r>
      <w:r w:rsidRPr="0055144E">
        <w:rPr>
          <w:rFonts w:eastAsiaTheme="minorEastAsia" w:hint="eastAsia"/>
          <w:lang w:eastAsia="ja-JP"/>
        </w:rPr>
        <w:t>The frequency bands 1</w:t>
      </w:r>
      <w:r w:rsidRPr="0055144E">
        <w:rPr>
          <w:noProof/>
          <w:lang w:eastAsia="de-DE"/>
        </w:rPr>
        <w:t> </w:t>
      </w:r>
      <w:r w:rsidRPr="0055144E">
        <w:rPr>
          <w:rFonts w:eastAsiaTheme="minorEastAsia" w:hint="eastAsia"/>
          <w:lang w:eastAsia="ja-JP"/>
        </w:rPr>
        <w:t>885-2</w:t>
      </w:r>
      <w:r w:rsidRPr="0055144E">
        <w:rPr>
          <w:noProof/>
          <w:lang w:eastAsia="de-DE"/>
        </w:rPr>
        <w:t> </w:t>
      </w:r>
      <w:r w:rsidRPr="0055144E">
        <w:rPr>
          <w:rFonts w:eastAsiaTheme="minorEastAsia" w:hint="eastAsia"/>
          <w:lang w:eastAsia="ja-JP"/>
        </w:rPr>
        <w:t>025 MHz and 2</w:t>
      </w:r>
      <w:r w:rsidRPr="0055144E">
        <w:rPr>
          <w:noProof/>
          <w:lang w:eastAsia="de-DE"/>
        </w:rPr>
        <w:t> </w:t>
      </w:r>
      <w:r w:rsidRPr="0055144E">
        <w:rPr>
          <w:rFonts w:eastAsiaTheme="minorEastAsia" w:hint="eastAsia"/>
          <w:lang w:eastAsia="ja-JP"/>
        </w:rPr>
        <w:t>110-2</w:t>
      </w:r>
      <w:r w:rsidRPr="0055144E">
        <w:rPr>
          <w:noProof/>
          <w:lang w:eastAsia="de-DE"/>
        </w:rPr>
        <w:t> </w:t>
      </w:r>
      <w:r w:rsidRPr="0055144E">
        <w:rPr>
          <w:rFonts w:eastAsiaTheme="minorEastAsia" w:hint="eastAsia"/>
          <w:lang w:eastAsia="ja-JP"/>
        </w:rPr>
        <w:t>200 MHz have been identified in the</w:t>
      </w:r>
      <w:r>
        <w:rPr>
          <w:rFonts w:eastAsiaTheme="minorEastAsia" w:hint="eastAsia"/>
          <w:lang w:eastAsia="ja-JP"/>
        </w:rPr>
        <w:t xml:space="preserve"> Radio Regulations (RR) for use </w:t>
      </w:r>
      <w:r>
        <w:rPr>
          <w:rFonts w:eastAsiaTheme="minorEastAsia"/>
          <w:lang w:eastAsia="ja-JP"/>
        </w:rPr>
        <w:t>of</w:t>
      </w:r>
      <w:r>
        <w:rPr>
          <w:rFonts w:eastAsiaTheme="minorEastAsia" w:hint="eastAsia"/>
          <w:lang w:eastAsia="ja-JP"/>
        </w:rPr>
        <w:t xml:space="preserve"> IMT. </w:t>
      </w:r>
      <w:r>
        <w:rPr>
          <w:rFonts w:eastAsiaTheme="minorEastAsia"/>
          <w:lang w:eastAsia="ja-JP"/>
        </w:rPr>
        <w:t>W</w:t>
      </w:r>
      <w:r>
        <w:rPr>
          <w:rFonts w:eastAsiaTheme="minorEastAsia" w:hint="eastAsia"/>
          <w:lang w:eastAsia="ja-JP"/>
        </w:rPr>
        <w:t xml:space="preserve">ithin these frequency ranges, the frequency bands </w:t>
      </w:r>
      <w:r>
        <w:rPr>
          <w:rFonts w:eastAsiaTheme="minorEastAsia"/>
          <w:lang w:eastAsia="ja-JP"/>
        </w:rPr>
        <w:br/>
      </w:r>
      <w:r>
        <w:rPr>
          <w:rFonts w:eastAsiaTheme="minorEastAsia" w:hint="eastAsia"/>
          <w:lang w:eastAsia="ja-JP"/>
        </w:rPr>
        <w:t>1</w:t>
      </w:r>
      <w:r>
        <w:rPr>
          <w:noProof/>
          <w:lang w:eastAsia="de-DE"/>
        </w:rPr>
        <w:t> </w:t>
      </w:r>
      <w:r>
        <w:rPr>
          <w:rFonts w:eastAsiaTheme="minorEastAsia" w:hint="eastAsia"/>
          <w:lang w:eastAsia="ja-JP"/>
        </w:rPr>
        <w:t>980-2</w:t>
      </w:r>
      <w:r>
        <w:rPr>
          <w:noProof/>
          <w:lang w:eastAsia="de-DE"/>
        </w:rPr>
        <w:t> </w:t>
      </w:r>
      <w:r>
        <w:rPr>
          <w:rFonts w:eastAsiaTheme="minorEastAsia" w:hint="eastAsia"/>
          <w:lang w:eastAsia="ja-JP"/>
        </w:rPr>
        <w:t>010 MHz and 2</w:t>
      </w:r>
      <w:r>
        <w:rPr>
          <w:noProof/>
          <w:lang w:eastAsia="de-DE"/>
        </w:rPr>
        <w:t> </w:t>
      </w:r>
      <w:r>
        <w:rPr>
          <w:rFonts w:eastAsiaTheme="minorEastAsia" w:hint="eastAsia"/>
          <w:lang w:eastAsia="ja-JP"/>
        </w:rPr>
        <w:t>170-2</w:t>
      </w:r>
      <w:r>
        <w:rPr>
          <w:noProof/>
          <w:lang w:eastAsia="de-DE"/>
        </w:rPr>
        <w:t> </w:t>
      </w:r>
      <w:r>
        <w:rPr>
          <w:rFonts w:eastAsiaTheme="minorEastAsia" w:hint="eastAsia"/>
          <w:lang w:eastAsia="ja-JP"/>
        </w:rPr>
        <w:t xml:space="preserve">200 MHz are allocated to the </w:t>
      </w:r>
      <w:r>
        <w:rPr>
          <w:rFonts w:eastAsiaTheme="minorEastAsia"/>
          <w:lang w:eastAsia="ja-JP"/>
        </w:rPr>
        <w:t>fixed service (FS)</w:t>
      </w:r>
      <w:r>
        <w:rPr>
          <w:rFonts w:eastAsiaTheme="minorEastAsia" w:hint="eastAsia"/>
          <w:lang w:eastAsia="ja-JP"/>
        </w:rPr>
        <w:t xml:space="preserve">, </w:t>
      </w:r>
      <w:r>
        <w:rPr>
          <w:rFonts w:eastAsiaTheme="minorEastAsia"/>
          <w:lang w:eastAsia="ja-JP"/>
        </w:rPr>
        <w:t>the mobile service</w:t>
      </w:r>
      <w:r>
        <w:rPr>
          <w:rFonts w:eastAsiaTheme="minorEastAsia" w:hint="eastAsia"/>
          <w:lang w:eastAsia="ja-JP"/>
        </w:rPr>
        <w:t xml:space="preserve"> </w:t>
      </w:r>
      <w:r>
        <w:rPr>
          <w:rFonts w:eastAsiaTheme="minorEastAsia"/>
          <w:lang w:eastAsia="ja-JP"/>
        </w:rPr>
        <w:t xml:space="preserve">(MS) </w:t>
      </w:r>
      <w:r>
        <w:rPr>
          <w:rFonts w:eastAsiaTheme="minorEastAsia" w:hint="eastAsia"/>
          <w:lang w:eastAsia="ja-JP"/>
        </w:rPr>
        <w:t xml:space="preserve">and </w:t>
      </w:r>
      <w:r>
        <w:rPr>
          <w:rFonts w:eastAsiaTheme="minorEastAsia"/>
          <w:lang w:eastAsia="ja-JP"/>
        </w:rPr>
        <w:t>the mobile-satellite service (MSS)</w:t>
      </w:r>
      <w:r>
        <w:rPr>
          <w:rFonts w:eastAsiaTheme="minorEastAsia" w:hint="eastAsia"/>
          <w:lang w:eastAsia="ja-JP"/>
        </w:rPr>
        <w:t xml:space="preserve"> on a co-primary basis, without any con</w:t>
      </w:r>
      <w:r>
        <w:rPr>
          <w:rFonts w:eastAsiaTheme="minorEastAsia"/>
          <w:lang w:eastAsia="ja-JP"/>
        </w:rPr>
        <w:t>s</w:t>
      </w:r>
      <w:r>
        <w:rPr>
          <w:rFonts w:eastAsiaTheme="minorEastAsia" w:hint="eastAsia"/>
          <w:lang w:eastAsia="ja-JP"/>
        </w:rPr>
        <w:t>traint on the MS frequency band usage. The MSS allocation is in the Earth-to-space direction in the frequency band 1</w:t>
      </w:r>
      <w:r>
        <w:rPr>
          <w:noProof/>
          <w:lang w:eastAsia="de-DE"/>
        </w:rPr>
        <w:t> </w:t>
      </w:r>
      <w:r>
        <w:rPr>
          <w:rFonts w:eastAsiaTheme="minorEastAsia" w:hint="eastAsia"/>
          <w:lang w:eastAsia="ja-JP"/>
        </w:rPr>
        <w:t>980-2</w:t>
      </w:r>
      <w:r>
        <w:rPr>
          <w:noProof/>
          <w:lang w:eastAsia="de-DE"/>
        </w:rPr>
        <w:t> </w:t>
      </w:r>
      <w:r>
        <w:rPr>
          <w:rFonts w:eastAsiaTheme="minorEastAsia" w:hint="eastAsia"/>
          <w:lang w:eastAsia="ja-JP"/>
        </w:rPr>
        <w:t>010 MHz and in the space-to-Earth direction in the 2</w:t>
      </w:r>
      <w:r>
        <w:rPr>
          <w:noProof/>
          <w:lang w:eastAsia="de-DE"/>
        </w:rPr>
        <w:t> </w:t>
      </w:r>
      <w:r>
        <w:rPr>
          <w:rFonts w:eastAsiaTheme="minorEastAsia" w:hint="eastAsia"/>
          <w:lang w:eastAsia="ja-JP"/>
        </w:rPr>
        <w:t>170-2</w:t>
      </w:r>
      <w:r>
        <w:rPr>
          <w:noProof/>
          <w:lang w:eastAsia="de-DE"/>
        </w:rPr>
        <w:t> </w:t>
      </w:r>
      <w:r>
        <w:rPr>
          <w:rFonts w:eastAsiaTheme="minorEastAsia" w:hint="eastAsia"/>
          <w:lang w:eastAsia="ja-JP"/>
        </w:rPr>
        <w:t xml:space="preserve">200 MHz. </w:t>
      </w:r>
      <w:r>
        <w:t xml:space="preserve">Both the </w:t>
      </w:r>
      <w:r>
        <w:rPr>
          <w:lang w:eastAsia="ko-KR"/>
        </w:rPr>
        <w:t>terrestrial</w:t>
      </w:r>
      <w:r>
        <w:t xml:space="preserve"> and satellite components of IMT have already been deployed or are being considered for deployment in the frequency bands 1 980</w:t>
      </w:r>
      <w:r w:rsidR="008E6C34">
        <w:t>-</w:t>
      </w:r>
      <w:r>
        <w:t>2 010 MHz and 2 170</w:t>
      </w:r>
      <w:r w:rsidR="008E6C34">
        <w:t>-</w:t>
      </w:r>
      <w:r>
        <w:t>2 200 MHz.</w:t>
      </w:r>
    </w:p>
    <w:p w14:paraId="7C6F48B2" w14:textId="77777777" w:rsidR="000961A6" w:rsidRDefault="000961A6" w:rsidP="000961A6">
      <w:pPr>
        <w:rPr>
          <w:noProof/>
          <w:lang w:eastAsia="de-DE"/>
        </w:rPr>
      </w:pPr>
      <w:r>
        <w:rPr>
          <w:noProof/>
          <w:lang w:eastAsia="de-DE"/>
        </w:rPr>
        <w:t xml:space="preserve">It was noted that co-frequency deployment of independent satellite and terrestrial IMT components in the same geographical area is not feasible unless technique, such as the use of an appropriate guardband or other mitigation techniques are applied to ensure coexistence and </w:t>
      </w:r>
      <w:r>
        <w:rPr>
          <w:lang w:eastAsia="ko-KR"/>
        </w:rPr>
        <w:t>compatibility</w:t>
      </w:r>
      <w:r>
        <w:rPr>
          <w:noProof/>
          <w:lang w:eastAsia="de-DE"/>
        </w:rPr>
        <w:t xml:space="preserve"> between the terrestrial and satellite components of IMT.</w:t>
      </w:r>
    </w:p>
    <w:p w14:paraId="5444DB02" w14:textId="77777777" w:rsidR="000961A6" w:rsidRPr="00287C31" w:rsidRDefault="000961A6" w:rsidP="000961A6">
      <w:pPr>
        <w:rPr>
          <w:rFonts w:eastAsiaTheme="minorEastAsia"/>
          <w:lang w:eastAsia="ja-JP"/>
        </w:rPr>
      </w:pPr>
      <w:r>
        <w:lastRenderedPageBreak/>
        <w:t xml:space="preserve">It was also noted that satellite and terrestrial IMT components deployed in adjacent geographical areas </w:t>
      </w:r>
      <w:r>
        <w:rPr>
          <w:lang w:eastAsia="ko-KR"/>
        </w:rPr>
        <w:t>might</w:t>
      </w:r>
      <w:r>
        <w:t xml:space="preserve"> require technical and operational measures to avoid harmful interference between them.</w:t>
      </w:r>
      <w:r>
        <w:rPr>
          <w:rFonts w:eastAsiaTheme="minorEastAsia" w:hint="eastAsia"/>
          <w:lang w:eastAsia="ja-JP"/>
        </w:rPr>
        <w:t xml:space="preserve"> Administrations are currently enjoying flexibilities to consider a variety of measures for this purpose. ITU-R is invited to identify technical and operational measures in accordance with Resolution </w:t>
      </w:r>
      <w:r w:rsidRPr="00287C31">
        <w:rPr>
          <w:rFonts w:eastAsiaTheme="minorEastAsia" w:hint="eastAsia"/>
          <w:b/>
          <w:lang w:eastAsia="ja-JP"/>
        </w:rPr>
        <w:t>212 (Rev.WRC-15)</w:t>
      </w:r>
      <w:r>
        <w:rPr>
          <w:rFonts w:eastAsiaTheme="minorEastAsia" w:hint="eastAsia"/>
          <w:lang w:eastAsia="ja-JP"/>
        </w:rPr>
        <w:t>.</w:t>
      </w:r>
    </w:p>
    <w:p w14:paraId="7092CFCA" w14:textId="707DEDE1" w:rsidR="000961A6" w:rsidRPr="00322C9E" w:rsidRDefault="000961A6" w:rsidP="008E6C34">
      <w:pPr>
        <w:pStyle w:val="Heading1"/>
        <w:rPr>
          <w:rFonts w:eastAsiaTheme="minorEastAsia"/>
          <w:lang w:val="en-US" w:eastAsia="ja-JP"/>
        </w:rPr>
      </w:pPr>
      <w:r w:rsidRPr="00322C9E">
        <w:rPr>
          <w:lang w:val="en-US" w:eastAsia="ko-KR"/>
        </w:rPr>
        <w:t>2</w:t>
      </w:r>
      <w:r w:rsidRPr="00322C9E">
        <w:rPr>
          <w:lang w:val="en-US" w:eastAsia="ko-KR"/>
        </w:rPr>
        <w:tab/>
      </w:r>
      <w:r w:rsidRPr="00322C9E">
        <w:rPr>
          <w:rFonts w:eastAsiaTheme="minorEastAsia" w:hint="eastAsia"/>
          <w:lang w:val="en-US" w:eastAsia="ja-JP"/>
        </w:rPr>
        <w:t xml:space="preserve">ITU-R </w:t>
      </w:r>
      <w:r w:rsidRPr="00322C9E">
        <w:rPr>
          <w:lang w:val="en-US" w:eastAsia="ko-KR"/>
        </w:rPr>
        <w:t>Discussions</w:t>
      </w:r>
      <w:r w:rsidRPr="00322C9E">
        <w:rPr>
          <w:rFonts w:eastAsiaTheme="minorEastAsia" w:hint="eastAsia"/>
          <w:lang w:val="en-US" w:eastAsia="ja-JP"/>
        </w:rPr>
        <w:t xml:space="preserve"> Status</w:t>
      </w:r>
    </w:p>
    <w:p w14:paraId="4B3A6015" w14:textId="77777777" w:rsidR="000961A6" w:rsidRPr="0055144E" w:rsidRDefault="000961A6" w:rsidP="000961A6">
      <w:pPr>
        <w:rPr>
          <w:noProof/>
          <w:lang w:eastAsia="ko-KR"/>
        </w:rPr>
      </w:pPr>
      <w:r w:rsidRPr="0055144E">
        <w:rPr>
          <w:lang w:eastAsia="ja-JP"/>
        </w:rPr>
        <w:t xml:space="preserve">Within ITU-R, </w:t>
      </w:r>
      <w:r w:rsidR="0087373C" w:rsidRPr="0055144E">
        <w:rPr>
          <w:lang w:eastAsia="ja-JP"/>
        </w:rPr>
        <w:t>Working Party (</w:t>
      </w:r>
      <w:r w:rsidRPr="0055144E">
        <w:rPr>
          <w:bCs/>
          <w:lang w:eastAsia="ja-JP"/>
        </w:rPr>
        <w:t>WP</w:t>
      </w:r>
      <w:r w:rsidR="0087373C" w:rsidRPr="0055144E">
        <w:rPr>
          <w:bCs/>
          <w:lang w:eastAsia="ja-JP"/>
        </w:rPr>
        <w:t>)</w:t>
      </w:r>
      <w:r w:rsidRPr="0055144E">
        <w:rPr>
          <w:bCs/>
          <w:lang w:eastAsia="ja-JP"/>
        </w:rPr>
        <w:t> 4C</w:t>
      </w:r>
      <w:r w:rsidRPr="0055144E">
        <w:rPr>
          <w:noProof/>
          <w:lang w:eastAsia="ko-KR"/>
        </w:rPr>
        <w:t xml:space="preserve"> and </w:t>
      </w:r>
      <w:r w:rsidRPr="0055144E">
        <w:rPr>
          <w:bCs/>
          <w:noProof/>
          <w:lang w:eastAsia="ko-KR"/>
        </w:rPr>
        <w:t>WP 5D,</w:t>
      </w:r>
      <w:r w:rsidRPr="0055144E">
        <w:rPr>
          <w:noProof/>
          <w:lang w:eastAsia="ko-KR"/>
        </w:rPr>
        <w:t xml:space="preserve"> which are responsible for the studies,</w:t>
      </w:r>
      <w:r w:rsidRPr="0055144E">
        <w:rPr>
          <w:lang w:eastAsia="ko-KR"/>
        </w:rPr>
        <w:t xml:space="preserve"> have jointly developed the w</w:t>
      </w:r>
      <w:r w:rsidRPr="0055144E">
        <w:t>orking document towards a preliminary draft new Report ITU-R M.[</w:t>
      </w:r>
      <w:r w:rsidRPr="0055144E">
        <w:rPr>
          <w:lang w:eastAsia="ko-KR"/>
        </w:rPr>
        <w:t xml:space="preserve">MSS&amp;IMT-ADVANCED SHARING]. This working document </w:t>
      </w:r>
      <w:r w:rsidRPr="0055144E">
        <w:rPr>
          <w:lang w:eastAsia="ja-JP"/>
        </w:rPr>
        <w:t>provides the ITU-R studies conducted in the frequency bands 1 980-2 010 MHz and 2 170–2 200 MHz for the co-existence and the compatibility between the satellite component of IMT and terrestrial component of IMT in adjacent geographical areas across different countries</w:t>
      </w:r>
      <w:r w:rsidRPr="0055144E">
        <w:rPr>
          <w:lang w:eastAsia="ko-KR"/>
        </w:rPr>
        <w:t xml:space="preserve">. </w:t>
      </w:r>
      <w:r w:rsidRPr="0055144E">
        <w:rPr>
          <w:rFonts w:eastAsiaTheme="minorEastAsia"/>
          <w:lang w:eastAsia="ja-JP"/>
        </w:rPr>
        <w:t>The above ITU-R studies found several technical and operational measures which can be implemented</w:t>
      </w:r>
      <w:r w:rsidRPr="0055144E">
        <w:rPr>
          <w:rFonts w:eastAsiaTheme="minorEastAsia" w:hint="eastAsia"/>
          <w:lang w:eastAsia="ja-JP"/>
        </w:rPr>
        <w:t>, taking into account the actual deployment characteristics,</w:t>
      </w:r>
      <w:r w:rsidRPr="0055144E">
        <w:rPr>
          <w:rFonts w:eastAsiaTheme="minorEastAsia"/>
          <w:lang w:eastAsia="ja-JP"/>
        </w:rPr>
        <w:t xml:space="preserve"> on a bilateral consultation basis without additional regulatory constraints in the</w:t>
      </w:r>
      <w:r w:rsidR="007F7A42" w:rsidRPr="0055144E">
        <w:rPr>
          <w:rFonts w:eastAsiaTheme="minorEastAsia"/>
          <w:lang w:eastAsia="ja-JP"/>
        </w:rPr>
        <w:t xml:space="preserve"> RR</w:t>
      </w:r>
      <w:r w:rsidRPr="0055144E">
        <w:rPr>
          <w:rFonts w:eastAsiaTheme="minorEastAsia"/>
          <w:lang w:eastAsia="ja-JP"/>
        </w:rPr>
        <w:t>.</w:t>
      </w:r>
    </w:p>
    <w:p w14:paraId="1984EE75" w14:textId="77777777" w:rsidR="000961A6" w:rsidRPr="0055144E" w:rsidRDefault="000961A6" w:rsidP="009547C5">
      <w:pPr>
        <w:rPr>
          <w:lang w:eastAsia="ja-JP"/>
        </w:rPr>
      </w:pPr>
      <w:r w:rsidRPr="0055144E">
        <w:rPr>
          <w:lang w:eastAsia="ko-KR"/>
        </w:rPr>
        <w:t xml:space="preserve">Taking into account these studies, ITU-R has produced </w:t>
      </w:r>
      <w:r w:rsidR="009547C5" w:rsidRPr="0055144E">
        <w:rPr>
          <w:lang w:eastAsia="ko-KR"/>
        </w:rPr>
        <w:t xml:space="preserve">the </w:t>
      </w:r>
      <w:r w:rsidRPr="0055144E">
        <w:rPr>
          <w:lang w:eastAsia="ko-KR"/>
        </w:rPr>
        <w:t xml:space="preserve">CPM Report, which will assist </w:t>
      </w:r>
      <w:r w:rsidR="009547C5" w:rsidRPr="0055144E">
        <w:rPr>
          <w:lang w:eastAsia="ko-KR"/>
        </w:rPr>
        <w:t>A</w:t>
      </w:r>
      <w:r w:rsidRPr="0055144E">
        <w:rPr>
          <w:lang w:eastAsia="ko-KR"/>
        </w:rPr>
        <w:t xml:space="preserve">dministrations to consider this issue </w:t>
      </w:r>
      <w:r w:rsidRPr="0055144E">
        <w:rPr>
          <w:rFonts w:eastAsiaTheme="minorEastAsia" w:hint="eastAsia"/>
          <w:lang w:eastAsia="ja-JP"/>
        </w:rPr>
        <w:t>at WRC-19</w:t>
      </w:r>
      <w:r w:rsidRPr="0055144E">
        <w:rPr>
          <w:rFonts w:eastAsiaTheme="minorEastAsia"/>
          <w:lang w:eastAsia="ja-JP"/>
        </w:rPr>
        <w:t>.</w:t>
      </w:r>
    </w:p>
    <w:p w14:paraId="1BBCB667" w14:textId="3A223659" w:rsidR="000961A6" w:rsidRPr="0055144E" w:rsidRDefault="000961A6" w:rsidP="008E6C34">
      <w:pPr>
        <w:pStyle w:val="Heading1"/>
        <w:rPr>
          <w:lang w:val="en-US"/>
        </w:rPr>
      </w:pPr>
      <w:r w:rsidRPr="0055144E">
        <w:rPr>
          <w:rFonts w:eastAsiaTheme="minorEastAsia"/>
          <w:lang w:val="en-US"/>
        </w:rPr>
        <w:t>3</w:t>
      </w:r>
      <w:r w:rsidRPr="0055144E">
        <w:rPr>
          <w:lang w:val="en-US"/>
        </w:rPr>
        <w:tab/>
        <w:t>Discussions</w:t>
      </w:r>
    </w:p>
    <w:p w14:paraId="31AE543A" w14:textId="77777777" w:rsidR="000961A6" w:rsidRPr="0055144E" w:rsidRDefault="000961A6" w:rsidP="009547C5">
      <w:pPr>
        <w:rPr>
          <w:lang w:eastAsia="zh-CN"/>
        </w:rPr>
      </w:pPr>
      <w:r w:rsidRPr="0055144E">
        <w:rPr>
          <w:lang w:eastAsia="zh-CN"/>
        </w:rPr>
        <w:t xml:space="preserve">It should be noted that, Resolution </w:t>
      </w:r>
      <w:r w:rsidRPr="0055144E">
        <w:rPr>
          <w:b/>
          <w:bCs/>
          <w:lang w:eastAsia="zh-CN"/>
        </w:rPr>
        <w:t>212 (Rev.WRC-15)</w:t>
      </w:r>
      <w:r w:rsidRPr="0055144E">
        <w:rPr>
          <w:lang w:eastAsia="zh-CN"/>
        </w:rPr>
        <w:t>, the Resolution pertaining to WRC-19 agenda item 9.1, issue 9.1.1, is limited to the study of “possible technical and operational measures to ensure coexistence and compatibility between the terrestrial component of IMT (in the mobile service) and the satellite component of IMT (in the mobile service and the mobile-satellite service)</w:t>
      </w:r>
      <w:r w:rsidR="009547C5" w:rsidRPr="0055144E">
        <w:rPr>
          <w:lang w:eastAsia="zh-CN"/>
        </w:rPr>
        <w:t>”</w:t>
      </w:r>
      <w:r w:rsidRPr="0055144E">
        <w:rPr>
          <w:lang w:eastAsia="zh-CN"/>
        </w:rPr>
        <w:t xml:space="preserve">. Thus, </w:t>
      </w:r>
      <w:r w:rsidRPr="0055144E">
        <w:rPr>
          <w:rFonts w:eastAsiaTheme="minorEastAsia" w:hint="eastAsia"/>
          <w:lang w:eastAsia="ja-JP"/>
        </w:rPr>
        <w:t xml:space="preserve">the result of the discussion of this issue </w:t>
      </w:r>
      <w:r w:rsidRPr="0055144E">
        <w:rPr>
          <w:lang w:eastAsia="zh-CN"/>
        </w:rPr>
        <w:t>should not include any regulato</w:t>
      </w:r>
      <w:r w:rsidRPr="0055144E">
        <w:rPr>
          <w:rFonts w:eastAsiaTheme="minorEastAsia" w:hint="eastAsia"/>
          <w:lang w:eastAsia="ja-JP"/>
        </w:rPr>
        <w:t>ry changes</w:t>
      </w:r>
      <w:r w:rsidRPr="0055144E">
        <w:rPr>
          <w:lang w:eastAsia="zh-CN"/>
        </w:rPr>
        <w:t xml:space="preserve">, which </w:t>
      </w:r>
      <w:r w:rsidRPr="0055144E">
        <w:rPr>
          <w:rFonts w:eastAsiaTheme="minorEastAsia" w:hint="eastAsia"/>
          <w:lang w:eastAsia="ja-JP"/>
        </w:rPr>
        <w:t>is</w:t>
      </w:r>
      <w:r w:rsidRPr="0055144E">
        <w:rPr>
          <w:lang w:eastAsia="zh-CN"/>
        </w:rPr>
        <w:t xml:space="preserve"> outside the scope of this issue. </w:t>
      </w:r>
    </w:p>
    <w:p w14:paraId="07E20180" w14:textId="77777777" w:rsidR="000961A6" w:rsidRPr="0055144E" w:rsidRDefault="000961A6" w:rsidP="000961A6">
      <w:pPr>
        <w:rPr>
          <w:lang w:eastAsia="ja-JP"/>
        </w:rPr>
      </w:pPr>
      <w:r w:rsidRPr="0055144E">
        <w:rPr>
          <w:rFonts w:hint="eastAsia"/>
          <w:lang w:eastAsia="ja-JP"/>
        </w:rPr>
        <w:t xml:space="preserve">In addition, there is no clear evidence </w:t>
      </w:r>
      <w:r w:rsidRPr="0055144E">
        <w:rPr>
          <w:lang w:eastAsia="ja-JP"/>
        </w:rPr>
        <w:t>that</w:t>
      </w:r>
      <w:r w:rsidRPr="0055144E">
        <w:rPr>
          <w:rFonts w:hint="eastAsia"/>
          <w:lang w:eastAsia="ja-JP"/>
        </w:rPr>
        <w:t xml:space="preserve"> lack of regulatory constraints on the terrestrial component of IMT has impeded the </w:t>
      </w:r>
      <w:r w:rsidRPr="0055144E">
        <w:rPr>
          <w:lang w:eastAsia="ja-JP"/>
        </w:rPr>
        <w:t>efficient</w:t>
      </w:r>
      <w:r w:rsidRPr="0055144E">
        <w:rPr>
          <w:rFonts w:hint="eastAsia"/>
          <w:lang w:eastAsia="ja-JP"/>
        </w:rPr>
        <w:t xml:space="preserve"> and effective deployment of either satellite or terrestrial component of IMT.</w:t>
      </w:r>
    </w:p>
    <w:p w14:paraId="04604978" w14:textId="77777777" w:rsidR="000961A6" w:rsidRPr="0055144E" w:rsidRDefault="000961A6" w:rsidP="000961A6">
      <w:pPr>
        <w:rPr>
          <w:lang w:eastAsia="ja-JP"/>
        </w:rPr>
      </w:pPr>
      <w:r w:rsidRPr="0055144E">
        <w:rPr>
          <w:rFonts w:hint="eastAsia"/>
          <w:lang w:eastAsia="ja-JP"/>
        </w:rPr>
        <w:t xml:space="preserve">Furthermore, based on the status of </w:t>
      </w:r>
      <w:r w:rsidRPr="0055144E">
        <w:rPr>
          <w:lang w:eastAsia="ja-JP"/>
        </w:rPr>
        <w:t xml:space="preserve">the </w:t>
      </w:r>
      <w:r w:rsidRPr="0055144E">
        <w:rPr>
          <w:rFonts w:hint="eastAsia"/>
          <w:lang w:eastAsia="ja-JP"/>
        </w:rPr>
        <w:t xml:space="preserve">ITU-R studies, View 2 (NOC) of CPM Report should be </w:t>
      </w:r>
      <w:r w:rsidRPr="0055144E">
        <w:rPr>
          <w:lang w:eastAsia="ja-JP"/>
        </w:rPr>
        <w:t>supported</w:t>
      </w:r>
      <w:r w:rsidRPr="0055144E">
        <w:rPr>
          <w:rFonts w:hint="eastAsia"/>
          <w:lang w:eastAsia="ja-JP"/>
        </w:rPr>
        <w:t xml:space="preserve"> as explained below.</w:t>
      </w:r>
    </w:p>
    <w:p w14:paraId="7CEF3C62" w14:textId="4D8BD6A3" w:rsidR="000961A6" w:rsidRPr="0055144E" w:rsidRDefault="000961A6" w:rsidP="008E6C34">
      <w:pPr>
        <w:pStyle w:val="Heading2"/>
        <w:rPr>
          <w:lang w:eastAsia="ko-KR"/>
        </w:rPr>
      </w:pPr>
      <w:r w:rsidRPr="0055144E">
        <w:rPr>
          <w:lang w:eastAsia="ko-KR"/>
        </w:rPr>
        <w:t>3.</w:t>
      </w:r>
      <w:r w:rsidRPr="0055144E">
        <w:rPr>
          <w:rFonts w:eastAsiaTheme="minorEastAsia"/>
          <w:lang w:eastAsia="ja-JP"/>
        </w:rPr>
        <w:t>1</w:t>
      </w:r>
      <w:r w:rsidRPr="0055144E">
        <w:rPr>
          <w:lang w:eastAsia="ko-KR"/>
        </w:rPr>
        <w:tab/>
      </w:r>
      <w:r w:rsidRPr="0055144E">
        <w:rPr>
          <w:rFonts w:eastAsiaTheme="minorEastAsia"/>
          <w:lang w:eastAsia="ja-JP"/>
        </w:rPr>
        <w:t>Current Status of the ITU-R Study for This Issue</w:t>
      </w:r>
    </w:p>
    <w:p w14:paraId="00EC79DC" w14:textId="77777777" w:rsidR="000961A6" w:rsidRPr="0055144E" w:rsidRDefault="000961A6" w:rsidP="000961A6">
      <w:pPr>
        <w:rPr>
          <w:rFonts w:eastAsiaTheme="minorEastAsia"/>
          <w:lang w:eastAsia="ja-JP"/>
        </w:rPr>
      </w:pPr>
      <w:r w:rsidRPr="0055144E">
        <w:rPr>
          <w:rFonts w:eastAsiaTheme="minorEastAsia" w:hint="eastAsia"/>
          <w:lang w:eastAsia="ja-JP"/>
        </w:rPr>
        <w:t xml:space="preserve">CPM Report contains two views. View 1 proposes </w:t>
      </w:r>
      <w:r w:rsidRPr="0055144E">
        <w:rPr>
          <w:rFonts w:eastAsiaTheme="minorEastAsia"/>
          <w:lang w:eastAsia="ja-JP"/>
        </w:rPr>
        <w:t xml:space="preserve">to place regulatory constraints on the terrestrial services, such as </w:t>
      </w:r>
      <w:r w:rsidRPr="0055144E">
        <w:rPr>
          <w:rFonts w:eastAsiaTheme="minorEastAsia"/>
          <w:i/>
          <w:iCs/>
          <w:lang w:eastAsia="ja-JP"/>
        </w:rPr>
        <w:t>i)</w:t>
      </w:r>
      <w:r w:rsidRPr="0055144E">
        <w:rPr>
          <w:rFonts w:eastAsiaTheme="minorEastAsia"/>
          <w:lang w:eastAsia="ja-JP"/>
        </w:rPr>
        <w:t xml:space="preserve"> limiting e.i.r.p. of the terrestrial transmission in order to reduce terrestrial transmitting power and </w:t>
      </w:r>
      <w:r w:rsidRPr="0055144E">
        <w:rPr>
          <w:rFonts w:eastAsiaTheme="minorEastAsia"/>
          <w:i/>
          <w:iCs/>
          <w:lang w:eastAsia="ja-JP"/>
        </w:rPr>
        <w:t>ii)</w:t>
      </w:r>
      <w:r w:rsidRPr="0055144E">
        <w:rPr>
          <w:rFonts w:eastAsiaTheme="minorEastAsia"/>
          <w:lang w:eastAsia="ja-JP"/>
        </w:rPr>
        <w:t xml:space="preserve"> relaxing the pfd level of the satellite transmission at the Earth’s surface in order to enable a satellite to increase its power. View 2 proposes “No regulatory Constraints” on the terrestrial services, because possible interference can be managed through bilateral/multilateral coordination or consultation process and with the application of </w:t>
      </w:r>
      <w:r w:rsidRPr="0055144E">
        <w:rPr>
          <w:rFonts w:eastAsiaTheme="minorEastAsia" w:hint="eastAsia"/>
          <w:lang w:eastAsia="ja-JP"/>
        </w:rPr>
        <w:t>technical and operational measures</w:t>
      </w:r>
      <w:r w:rsidRPr="0055144E">
        <w:rPr>
          <w:rFonts w:eastAsiaTheme="minorEastAsia"/>
          <w:lang w:eastAsia="ja-JP"/>
        </w:rPr>
        <w:t>.</w:t>
      </w:r>
    </w:p>
    <w:p w14:paraId="0B0BA2F3" w14:textId="77777777" w:rsidR="000961A6" w:rsidRPr="0055144E" w:rsidRDefault="000961A6" w:rsidP="000961A6">
      <w:pPr>
        <w:rPr>
          <w:rFonts w:eastAsiaTheme="minorEastAsia"/>
          <w:lang w:eastAsia="ja-JP"/>
        </w:rPr>
      </w:pPr>
      <w:r w:rsidRPr="0055144E">
        <w:t xml:space="preserve">Because of the unique and varying system characteristics and deployment scenarios of the satellite and terrestrial components of IMT in adjacent geographic areas in different countries, bilateral/multilateral discussions between affected administrations provide greater operational flexibility, while ensuring coexistence </w:t>
      </w:r>
      <w:r w:rsidRPr="0055144E">
        <w:rPr>
          <w:rFonts w:eastAsiaTheme="minorEastAsia" w:hint="eastAsia"/>
          <w:lang w:eastAsia="ja-JP"/>
        </w:rPr>
        <w:t xml:space="preserve">using the available technical and operational measures identified in ITU-R. Thus, there is no need </w:t>
      </w:r>
      <w:r w:rsidRPr="0055144E">
        <w:rPr>
          <w:rFonts w:eastAsiaTheme="minorEastAsia"/>
          <w:lang w:eastAsia="ja-JP"/>
        </w:rPr>
        <w:t xml:space="preserve">for </w:t>
      </w:r>
      <w:r w:rsidRPr="0055144E">
        <w:rPr>
          <w:rFonts w:eastAsiaTheme="minorEastAsia" w:hint="eastAsia"/>
          <w:lang w:eastAsia="ja-JP"/>
        </w:rPr>
        <w:t>any changes to the</w:t>
      </w:r>
      <w:r w:rsidR="007F7A42" w:rsidRPr="0055144E">
        <w:rPr>
          <w:rFonts w:eastAsiaTheme="minorEastAsia"/>
          <w:lang w:eastAsia="ja-JP"/>
        </w:rPr>
        <w:t xml:space="preserve"> RR</w:t>
      </w:r>
      <w:r w:rsidRPr="0055144E">
        <w:rPr>
          <w:rFonts w:eastAsiaTheme="minorEastAsia" w:hint="eastAsia"/>
          <w:lang w:eastAsia="ja-JP"/>
        </w:rPr>
        <w:t>.</w:t>
      </w:r>
    </w:p>
    <w:p w14:paraId="5876F654" w14:textId="77777777" w:rsidR="000961A6" w:rsidRPr="00044B39" w:rsidRDefault="000961A6" w:rsidP="000961A6">
      <w:pPr>
        <w:rPr>
          <w:rFonts w:eastAsiaTheme="minorEastAsia"/>
          <w:lang w:eastAsia="ja-JP"/>
        </w:rPr>
      </w:pPr>
      <w:r w:rsidRPr="0055144E">
        <w:rPr>
          <w:rFonts w:eastAsiaTheme="minorEastAsia" w:hint="eastAsia"/>
          <w:lang w:eastAsia="ja-JP"/>
        </w:rPr>
        <w:t>Furthermore, no technical conclusion w</w:t>
      </w:r>
      <w:r w:rsidRPr="0055144E">
        <w:rPr>
          <w:rFonts w:eastAsiaTheme="minorEastAsia"/>
          <w:lang w:eastAsia="ja-JP"/>
        </w:rPr>
        <w:t>as</w:t>
      </w:r>
      <w:r w:rsidRPr="0055144E">
        <w:rPr>
          <w:rFonts w:eastAsiaTheme="minorEastAsia" w:hint="eastAsia"/>
          <w:lang w:eastAsia="ja-JP"/>
        </w:rPr>
        <w:t xml:space="preserve"> drawn within ITU-R to expand the scope of this issue beyond the adjacent geographical area.</w:t>
      </w:r>
    </w:p>
    <w:p w14:paraId="66D4E6BE" w14:textId="77777777" w:rsidR="00A50A6E" w:rsidRPr="0055144E" w:rsidRDefault="00A50A6E">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eastAsia="ko-KR"/>
        </w:rPr>
      </w:pPr>
      <w:r>
        <w:rPr>
          <w:lang w:eastAsia="ko-KR"/>
        </w:rPr>
        <w:br w:type="page"/>
      </w:r>
    </w:p>
    <w:p w14:paraId="10A4F0AD" w14:textId="08B6110C" w:rsidR="000961A6" w:rsidRPr="00067561" w:rsidRDefault="000961A6" w:rsidP="008E6C34">
      <w:pPr>
        <w:pStyle w:val="Heading2"/>
        <w:rPr>
          <w:rFonts w:eastAsiaTheme="minorEastAsia"/>
          <w:lang w:eastAsia="ja-JP"/>
        </w:rPr>
      </w:pPr>
      <w:r w:rsidRPr="00067561">
        <w:rPr>
          <w:lang w:eastAsia="ko-KR"/>
        </w:rPr>
        <w:t>3.</w:t>
      </w:r>
      <w:r w:rsidRPr="00067561">
        <w:rPr>
          <w:rFonts w:eastAsiaTheme="minorEastAsia"/>
          <w:lang w:eastAsia="ja-JP"/>
        </w:rPr>
        <w:t>2</w:t>
      </w:r>
      <w:r w:rsidRPr="00067561">
        <w:rPr>
          <w:lang w:eastAsia="ko-KR"/>
        </w:rPr>
        <w:tab/>
      </w:r>
      <w:r w:rsidRPr="00067561">
        <w:rPr>
          <w:rFonts w:eastAsiaTheme="minorEastAsia"/>
          <w:lang w:eastAsia="ja-JP"/>
        </w:rPr>
        <w:t>Consideration of Relevant ITU-R Documents</w:t>
      </w:r>
    </w:p>
    <w:p w14:paraId="22B1D4AC" w14:textId="77777777" w:rsidR="000961A6" w:rsidRDefault="000961A6" w:rsidP="000961A6">
      <w:pPr>
        <w:rPr>
          <w:rFonts w:eastAsiaTheme="minorEastAsia"/>
          <w:lang w:eastAsia="ja-JP"/>
        </w:rPr>
      </w:pPr>
      <w:r>
        <w:rPr>
          <w:rFonts w:eastAsiaTheme="minorEastAsia" w:hint="eastAsia"/>
          <w:lang w:eastAsia="ja-JP"/>
        </w:rPr>
        <w:t xml:space="preserve">It should also be recognized that Recommendation ITU-R </w:t>
      </w:r>
      <w:r>
        <w:rPr>
          <w:rFonts w:eastAsiaTheme="minorEastAsia"/>
          <w:lang w:eastAsia="ja-JP"/>
        </w:rPr>
        <w:t>M.</w:t>
      </w:r>
      <w:r>
        <w:rPr>
          <w:rFonts w:eastAsiaTheme="minorEastAsia" w:hint="eastAsia"/>
          <w:lang w:eastAsia="ja-JP"/>
        </w:rPr>
        <w:t xml:space="preserve">818-2 </w:t>
      </w:r>
      <w:r>
        <w:rPr>
          <w:rFonts w:eastAsiaTheme="minorEastAsia"/>
          <w:lang w:eastAsia="ja-JP"/>
        </w:rPr>
        <w:t>“</w:t>
      </w:r>
      <w:r>
        <w:rPr>
          <w:rFonts w:eastAsiaTheme="minorEastAsia" w:hint="eastAsia"/>
          <w:lang w:eastAsia="ja-JP"/>
        </w:rPr>
        <w:t>Satellite Operation within International Mobile Telecommunications-2000 (IMT-2000)</w:t>
      </w:r>
      <w:r>
        <w:rPr>
          <w:rFonts w:eastAsiaTheme="minorEastAsia"/>
          <w:lang w:eastAsia="ja-JP"/>
        </w:rPr>
        <w:t>”</w:t>
      </w:r>
      <w:r>
        <w:rPr>
          <w:rFonts w:eastAsiaTheme="minorEastAsia" w:hint="eastAsia"/>
          <w:lang w:eastAsia="ja-JP"/>
        </w:rPr>
        <w:t xml:space="preserve"> contains </w:t>
      </w:r>
      <w:r w:rsidRPr="00DB5A5E">
        <w:rPr>
          <w:rFonts w:eastAsiaTheme="minorEastAsia" w:hint="eastAsia"/>
          <w:i/>
          <w:lang w:eastAsia="ja-JP"/>
        </w:rPr>
        <w:t xml:space="preserve">considering s) </w:t>
      </w:r>
      <w:r w:rsidRPr="00DB5A5E">
        <w:rPr>
          <w:rFonts w:eastAsiaTheme="minorEastAsia"/>
          <w:i/>
          <w:lang w:eastAsia="ja-JP"/>
        </w:rPr>
        <w:t>the design of the terrestrial component of the IMT-2000 should not be adversely affected by the satellite component</w:t>
      </w:r>
      <w:r w:rsidRPr="00DB5A5E">
        <w:rPr>
          <w:rFonts w:eastAsiaTheme="minorEastAsia" w:hint="eastAsia"/>
          <w:i/>
          <w:lang w:eastAsia="ja-JP"/>
        </w:rPr>
        <w:t xml:space="preserve">. </w:t>
      </w:r>
      <w:r>
        <w:rPr>
          <w:rFonts w:eastAsiaTheme="minorEastAsia"/>
          <w:lang w:eastAsia="ja-JP"/>
        </w:rPr>
        <w:t>T</w:t>
      </w:r>
      <w:r>
        <w:rPr>
          <w:rFonts w:eastAsiaTheme="minorEastAsia" w:hint="eastAsia"/>
          <w:lang w:eastAsia="ja-JP"/>
        </w:rPr>
        <w:t>hus, t</w:t>
      </w:r>
      <w:r>
        <w:rPr>
          <w:rFonts w:eastAsiaTheme="minorEastAsia"/>
          <w:lang w:eastAsia="ja-JP"/>
        </w:rPr>
        <w:t xml:space="preserve">he </w:t>
      </w:r>
      <w:r>
        <w:rPr>
          <w:rFonts w:eastAsiaTheme="minorEastAsia" w:hint="eastAsia"/>
          <w:lang w:eastAsia="ja-JP"/>
        </w:rPr>
        <w:t>consideration of regulatory constraints on the terrestrial station to facili</w:t>
      </w:r>
      <w:r>
        <w:rPr>
          <w:rFonts w:eastAsiaTheme="minorEastAsia"/>
          <w:lang w:eastAsia="ja-JP"/>
        </w:rPr>
        <w:t>t</w:t>
      </w:r>
      <w:r>
        <w:rPr>
          <w:rFonts w:eastAsiaTheme="minorEastAsia" w:hint="eastAsia"/>
          <w:lang w:eastAsia="ja-JP"/>
        </w:rPr>
        <w:t>ate the operation of the satellite component of IMT would be against this concept which was already agreed within ITU-R.</w:t>
      </w:r>
    </w:p>
    <w:p w14:paraId="1B388A53" w14:textId="4BB8A711" w:rsidR="000961A6" w:rsidRPr="0055144E" w:rsidRDefault="000961A6" w:rsidP="008E6C34">
      <w:pPr>
        <w:pStyle w:val="Heading2"/>
        <w:rPr>
          <w:lang w:eastAsia="ja-JP"/>
        </w:rPr>
      </w:pPr>
      <w:r w:rsidRPr="0055144E">
        <w:rPr>
          <w:lang w:eastAsia="ko-KR"/>
        </w:rPr>
        <w:t>3.</w:t>
      </w:r>
      <w:r w:rsidRPr="0055144E">
        <w:rPr>
          <w:lang w:eastAsia="ja-JP"/>
        </w:rPr>
        <w:t>3</w:t>
      </w:r>
      <w:r w:rsidRPr="0055144E">
        <w:rPr>
          <w:lang w:eastAsia="ko-KR"/>
        </w:rPr>
        <w:tab/>
      </w:r>
      <w:r w:rsidRPr="0055144E">
        <w:rPr>
          <w:lang w:eastAsia="ja-JP"/>
        </w:rPr>
        <w:t>Inappropriateness</w:t>
      </w:r>
      <w:r w:rsidRPr="0055144E">
        <w:rPr>
          <w:rFonts w:eastAsiaTheme="minorEastAsia"/>
          <w:lang w:eastAsia="ja-JP"/>
        </w:rPr>
        <w:t xml:space="preserve"> of View 1</w:t>
      </w:r>
    </w:p>
    <w:p w14:paraId="631F62B3" w14:textId="77777777" w:rsidR="000961A6" w:rsidRPr="0055144E" w:rsidRDefault="000961A6">
      <w:pPr>
        <w:rPr>
          <w:lang w:val="en-US" w:eastAsia="ja-JP"/>
        </w:rPr>
      </w:pPr>
      <w:r w:rsidRPr="0055144E">
        <w:rPr>
          <w:lang w:val="en-US" w:eastAsia="ja-JP"/>
        </w:rPr>
        <w:t>View 1 proposes to relax pfd threshold levels</w:t>
      </w:r>
      <w:r w:rsidRPr="0055144E">
        <w:rPr>
          <w:rFonts w:hint="eastAsia"/>
          <w:lang w:val="en-US" w:eastAsia="ja-JP"/>
        </w:rPr>
        <w:t xml:space="preserve"> to protect terrestrial services</w:t>
      </w:r>
      <w:r w:rsidRPr="0055144E">
        <w:rPr>
          <w:lang w:val="en-US" w:eastAsia="ja-JP"/>
        </w:rPr>
        <w:t xml:space="preserve">. </w:t>
      </w:r>
      <w:r w:rsidRPr="0055144E">
        <w:rPr>
          <w:rFonts w:hint="eastAsia"/>
          <w:lang w:val="en-US" w:eastAsia="ja-JP"/>
        </w:rPr>
        <w:t>While t</w:t>
      </w:r>
      <w:r w:rsidRPr="0055144E">
        <w:rPr>
          <w:lang w:val="en-US" w:eastAsia="ja-JP"/>
        </w:rPr>
        <w:t xml:space="preserve">he current pfd level </w:t>
      </w:r>
      <w:r w:rsidRPr="0055144E">
        <w:rPr>
          <w:rFonts w:hint="eastAsia"/>
          <w:lang w:val="en-US" w:eastAsia="ja-JP"/>
        </w:rPr>
        <w:t>contained in A</w:t>
      </w:r>
      <w:r w:rsidRPr="0055144E">
        <w:rPr>
          <w:lang w:val="en-US" w:eastAsia="ja-JP"/>
        </w:rPr>
        <w:t>p</w:t>
      </w:r>
      <w:r w:rsidRPr="0055144E">
        <w:rPr>
          <w:rFonts w:hint="eastAsia"/>
          <w:lang w:val="en-US" w:eastAsia="ja-JP"/>
        </w:rPr>
        <w:t xml:space="preserve">pendix </w:t>
      </w:r>
      <w:r w:rsidRPr="0055144E">
        <w:rPr>
          <w:rFonts w:hint="eastAsia"/>
          <w:b/>
          <w:bCs/>
          <w:lang w:val="en-US" w:eastAsia="ja-JP"/>
        </w:rPr>
        <w:t>5</w:t>
      </w:r>
      <w:r w:rsidRPr="0055144E">
        <w:rPr>
          <w:rFonts w:hint="eastAsia"/>
          <w:lang w:val="en-US" w:eastAsia="ja-JP"/>
        </w:rPr>
        <w:t xml:space="preserve"> </w:t>
      </w:r>
      <w:r w:rsidRPr="0055144E">
        <w:rPr>
          <w:lang w:val="en-US" w:eastAsia="ja-JP"/>
        </w:rPr>
        <w:t>of the</w:t>
      </w:r>
      <w:r w:rsidRPr="0055144E">
        <w:rPr>
          <w:rFonts w:hint="eastAsia"/>
          <w:lang w:val="en-US" w:eastAsia="ja-JP"/>
        </w:rPr>
        <w:t xml:space="preserve"> RR </w:t>
      </w:r>
      <w:r w:rsidRPr="0055144E">
        <w:rPr>
          <w:lang w:val="en-US" w:eastAsia="ja-JP"/>
        </w:rPr>
        <w:t>is –128 dBW</w:t>
      </w:r>
      <w:r w:rsidRPr="0055144E">
        <w:rPr>
          <w:rFonts w:hint="eastAsia"/>
          <w:lang w:val="en-US" w:eastAsia="ja-JP"/>
        </w:rPr>
        <w:t>/m</w:t>
      </w:r>
      <w:r w:rsidRPr="0055144E">
        <w:rPr>
          <w:vertAlign w:val="superscript"/>
          <w:lang w:val="en-US" w:eastAsia="ja-JP"/>
        </w:rPr>
        <w:t>2</w:t>
      </w:r>
      <w:r w:rsidRPr="0055144E">
        <w:rPr>
          <w:rFonts w:hint="eastAsia"/>
          <w:lang w:val="en-US" w:eastAsia="ja-JP"/>
        </w:rPr>
        <w:t>/MHz</w:t>
      </w:r>
      <w:r w:rsidRPr="0055144E">
        <w:rPr>
          <w:lang w:val="en-US" w:eastAsia="ja-JP"/>
        </w:rPr>
        <w:t xml:space="preserve"> at elevation angle</w:t>
      </w:r>
      <w:r w:rsidRPr="0055144E">
        <w:rPr>
          <w:rFonts w:hint="eastAsia"/>
          <w:lang w:val="en-US" w:eastAsia="ja-JP"/>
        </w:rPr>
        <w:t>s</w:t>
      </w:r>
      <w:r w:rsidRPr="0055144E">
        <w:rPr>
          <w:lang w:val="en-US" w:eastAsia="ja-JP"/>
        </w:rPr>
        <w:t xml:space="preserve"> </w:t>
      </w:r>
      <w:r w:rsidRPr="0055144E">
        <w:rPr>
          <w:rFonts w:hint="eastAsia"/>
          <w:lang w:val="en-US" w:eastAsia="ja-JP"/>
        </w:rPr>
        <w:t>between</w:t>
      </w:r>
      <w:r w:rsidRPr="0055144E">
        <w:rPr>
          <w:lang w:val="en-US" w:eastAsia="ja-JP"/>
        </w:rPr>
        <w:t xml:space="preserve"> 0 degrees</w:t>
      </w:r>
      <w:r w:rsidRPr="0055144E">
        <w:rPr>
          <w:rFonts w:hint="eastAsia"/>
          <w:lang w:val="en-US" w:eastAsia="ja-JP"/>
        </w:rPr>
        <w:t xml:space="preserve"> and 5 degrees (</w:t>
      </w:r>
      <w:r w:rsidRPr="0055144E">
        <w:rPr>
          <w:lang w:val="en-US" w:eastAsia="ja-JP"/>
        </w:rPr>
        <w:t xml:space="preserve">Please </w:t>
      </w:r>
      <w:r w:rsidRPr="0055144E">
        <w:rPr>
          <w:rFonts w:hint="eastAsia"/>
          <w:lang w:val="en-US" w:eastAsia="ja-JP"/>
        </w:rPr>
        <w:t xml:space="preserve">refer to Annex 1 of Addendum 1 to </w:t>
      </w:r>
      <w:r w:rsidRPr="0055144E">
        <w:rPr>
          <w:lang w:val="en-US" w:eastAsia="ja-JP"/>
        </w:rPr>
        <w:t>Document</w:t>
      </w:r>
      <w:r w:rsidRPr="0055144E">
        <w:rPr>
          <w:rFonts w:hint="eastAsia"/>
          <w:lang w:val="en-US" w:eastAsia="ja-JP"/>
        </w:rPr>
        <w:t xml:space="preserve"> CMR</w:t>
      </w:r>
      <w:r w:rsidR="0087373C" w:rsidRPr="0055144E">
        <w:rPr>
          <w:lang w:val="en-US" w:eastAsia="ja-JP"/>
        </w:rPr>
        <w:t>-</w:t>
      </w:r>
      <w:r w:rsidRPr="0055144E">
        <w:rPr>
          <w:rFonts w:hint="eastAsia"/>
          <w:lang w:val="en-US" w:eastAsia="ja-JP"/>
        </w:rPr>
        <w:t xml:space="preserve">15/4. Even for terrestrial </w:t>
      </w:r>
      <w:r w:rsidRPr="0055144E">
        <w:rPr>
          <w:lang w:val="en-US" w:eastAsia="ja-JP"/>
        </w:rPr>
        <w:t>component</w:t>
      </w:r>
      <w:r w:rsidRPr="0055144E">
        <w:rPr>
          <w:rFonts w:hint="eastAsia"/>
          <w:lang w:val="en-US" w:eastAsia="ja-JP"/>
        </w:rPr>
        <w:t xml:space="preserve"> </w:t>
      </w:r>
      <w:r w:rsidRPr="0055144E">
        <w:rPr>
          <w:lang w:val="en-US" w:eastAsia="ja-JP"/>
        </w:rPr>
        <w:t xml:space="preserve">of </w:t>
      </w:r>
      <w:r w:rsidRPr="0055144E">
        <w:rPr>
          <w:rFonts w:hint="eastAsia"/>
          <w:lang w:val="en-US" w:eastAsia="ja-JP"/>
        </w:rPr>
        <w:t>IMT, BR</w:t>
      </w:r>
      <w:r w:rsidRPr="0055144E">
        <w:rPr>
          <w:lang w:val="en-US" w:eastAsia="ja-JP"/>
        </w:rPr>
        <w:t>’</w:t>
      </w:r>
      <w:r w:rsidRPr="0055144E">
        <w:rPr>
          <w:rFonts w:hint="eastAsia"/>
          <w:lang w:val="en-US" w:eastAsia="ja-JP"/>
        </w:rPr>
        <w:t xml:space="preserve">s current practice is applying the same pfd levels </w:t>
      </w:r>
      <w:r w:rsidRPr="0055144E">
        <w:rPr>
          <w:lang w:val="en-US" w:eastAsia="ja-JP"/>
        </w:rPr>
        <w:t xml:space="preserve">as </w:t>
      </w:r>
      <w:r w:rsidRPr="0055144E">
        <w:rPr>
          <w:rFonts w:hint="eastAsia"/>
          <w:lang w:val="en-US" w:eastAsia="ja-JP"/>
        </w:rPr>
        <w:t xml:space="preserve">in Appendix </w:t>
      </w:r>
      <w:r w:rsidRPr="0055144E">
        <w:rPr>
          <w:rFonts w:hint="eastAsia"/>
          <w:b/>
          <w:bCs/>
          <w:lang w:val="en-US" w:eastAsia="ja-JP"/>
        </w:rPr>
        <w:t>5</w:t>
      </w:r>
      <w:r w:rsidRPr="0055144E">
        <w:rPr>
          <w:rFonts w:hint="eastAsia"/>
          <w:lang w:val="en-US" w:eastAsia="ja-JP"/>
        </w:rPr>
        <w:t xml:space="preserve"> of the RR</w:t>
      </w:r>
      <w:r w:rsidRPr="0055144E">
        <w:rPr>
          <w:lang w:val="en-US" w:eastAsia="ja-JP"/>
        </w:rPr>
        <w:t>.</w:t>
      </w:r>
      <w:r w:rsidRPr="0055144E">
        <w:rPr>
          <w:rFonts w:hint="eastAsia"/>
          <w:lang w:val="en-US" w:eastAsia="ja-JP"/>
        </w:rPr>
        <w:t>), View 1 is proposing</w:t>
      </w:r>
      <w:r w:rsidRPr="0055144E">
        <w:rPr>
          <w:lang w:val="en-US" w:eastAsia="ja-JP"/>
        </w:rPr>
        <w:t xml:space="preserve"> </w:t>
      </w:r>
      <w:r w:rsidRPr="0055144E">
        <w:rPr>
          <w:rFonts w:hint="eastAsia"/>
          <w:lang w:val="en-US" w:eastAsia="ja-JP"/>
        </w:rPr>
        <w:t>t</w:t>
      </w:r>
      <w:r w:rsidRPr="0055144E">
        <w:rPr>
          <w:lang w:val="en-US" w:eastAsia="ja-JP"/>
        </w:rPr>
        <w:t xml:space="preserve">he relaxed level </w:t>
      </w:r>
      <w:r w:rsidRPr="0055144E">
        <w:rPr>
          <w:rFonts w:hint="eastAsia"/>
          <w:lang w:val="en-US" w:eastAsia="ja-JP"/>
        </w:rPr>
        <w:t>of</w:t>
      </w:r>
      <w:r w:rsidRPr="0055144E">
        <w:rPr>
          <w:lang w:val="en-US" w:eastAsia="ja-JP"/>
        </w:rPr>
        <w:t xml:space="preserve"> –108.8 dBW</w:t>
      </w:r>
      <w:r w:rsidRPr="0055144E">
        <w:rPr>
          <w:rFonts w:hint="eastAsia"/>
          <w:lang w:val="en-US" w:eastAsia="ja-JP"/>
        </w:rPr>
        <w:t>/m</w:t>
      </w:r>
      <w:r w:rsidRPr="0055144E">
        <w:rPr>
          <w:vertAlign w:val="superscript"/>
          <w:lang w:val="en-US" w:eastAsia="ja-JP"/>
        </w:rPr>
        <w:t>2</w:t>
      </w:r>
      <w:r w:rsidRPr="0055144E">
        <w:rPr>
          <w:rFonts w:hint="eastAsia"/>
          <w:lang w:val="en-US" w:eastAsia="ja-JP"/>
        </w:rPr>
        <w:t>/MHz</w:t>
      </w:r>
      <w:r w:rsidRPr="0055144E">
        <w:rPr>
          <w:lang w:val="en-US" w:eastAsia="ja-JP"/>
        </w:rPr>
        <w:t xml:space="preserve"> at the same elevation. It is around 20</w:t>
      </w:r>
      <w:r w:rsidRPr="0055144E">
        <w:rPr>
          <w:rFonts w:hint="eastAsia"/>
          <w:lang w:val="en-US" w:eastAsia="ja-JP"/>
        </w:rPr>
        <w:t xml:space="preserve"> </w:t>
      </w:r>
      <w:r w:rsidRPr="0055144E">
        <w:rPr>
          <w:lang w:val="en-US" w:eastAsia="ja-JP"/>
        </w:rPr>
        <w:t>dB relaxation. This relaxed pfd level does not take into account the protection of some terrestrial stations, in particular IMT Machine-type User Equipment. Thus, the proposed relaxed pfd level will endanger the current operation and future development of terrestrial network</w:t>
      </w:r>
      <w:r w:rsidRPr="0055144E">
        <w:rPr>
          <w:rFonts w:hint="eastAsia"/>
          <w:lang w:val="en-US" w:eastAsia="ja-JP"/>
        </w:rPr>
        <w:t>s</w:t>
      </w:r>
      <w:r w:rsidRPr="0055144E">
        <w:rPr>
          <w:lang w:val="en-US" w:eastAsia="ja-JP"/>
        </w:rPr>
        <w:t xml:space="preserve">. Therefore, </w:t>
      </w:r>
      <w:r w:rsidRPr="0055144E">
        <w:rPr>
          <w:rFonts w:hint="eastAsia"/>
          <w:lang w:val="en-US" w:eastAsia="ja-JP"/>
        </w:rPr>
        <w:t>Japan</w:t>
      </w:r>
      <w:r w:rsidRPr="0055144E">
        <w:rPr>
          <w:lang w:val="en-US" w:eastAsia="ja-JP"/>
        </w:rPr>
        <w:t xml:space="preserve"> propose</w:t>
      </w:r>
      <w:r w:rsidRPr="0055144E">
        <w:rPr>
          <w:rFonts w:hint="eastAsia"/>
          <w:lang w:val="en-US" w:eastAsia="ja-JP"/>
        </w:rPr>
        <w:t>s</w:t>
      </w:r>
      <w:r w:rsidRPr="0055144E">
        <w:rPr>
          <w:lang w:val="en-US" w:eastAsia="ja-JP"/>
        </w:rPr>
        <w:t xml:space="preserve"> to maintain the current pfd level</w:t>
      </w:r>
      <w:r w:rsidRPr="0055144E">
        <w:rPr>
          <w:rFonts w:hint="eastAsia"/>
          <w:lang w:val="en-US" w:eastAsia="ja-JP"/>
        </w:rPr>
        <w:t>s</w:t>
      </w:r>
      <w:r w:rsidRPr="0055144E">
        <w:rPr>
          <w:lang w:val="en-US" w:eastAsia="ja-JP"/>
        </w:rPr>
        <w:t xml:space="preserve"> contained in </w:t>
      </w:r>
      <w:r w:rsidRPr="0055144E">
        <w:rPr>
          <w:rFonts w:hint="eastAsia"/>
          <w:lang w:val="en-US" w:eastAsia="ja-JP"/>
        </w:rPr>
        <w:t xml:space="preserve">Appendix </w:t>
      </w:r>
      <w:r w:rsidRPr="0055144E">
        <w:rPr>
          <w:rFonts w:hint="eastAsia"/>
          <w:b/>
          <w:bCs/>
          <w:lang w:val="en-US" w:eastAsia="ja-JP"/>
        </w:rPr>
        <w:t>5</w:t>
      </w:r>
      <w:r w:rsidRPr="0055144E">
        <w:rPr>
          <w:rFonts w:hint="eastAsia"/>
          <w:lang w:val="en-US" w:eastAsia="ja-JP"/>
        </w:rPr>
        <w:t xml:space="preserve"> of </w:t>
      </w:r>
      <w:r w:rsidRPr="0055144E">
        <w:rPr>
          <w:lang w:val="en-US" w:eastAsia="ja-JP"/>
        </w:rPr>
        <w:t>the</w:t>
      </w:r>
      <w:r w:rsidR="007F7A42" w:rsidRPr="0055144E">
        <w:rPr>
          <w:lang w:val="en-US" w:eastAsia="ja-JP"/>
        </w:rPr>
        <w:t xml:space="preserve"> RR</w:t>
      </w:r>
      <w:r w:rsidRPr="0055144E">
        <w:rPr>
          <w:lang w:val="en-US" w:eastAsia="ja-JP"/>
        </w:rPr>
        <w:t>.</w:t>
      </w:r>
    </w:p>
    <w:p w14:paraId="461A50FB" w14:textId="77777777" w:rsidR="000961A6" w:rsidRDefault="000961A6" w:rsidP="000961A6">
      <w:pPr>
        <w:rPr>
          <w:lang w:val="en-US" w:eastAsia="ja-JP"/>
        </w:rPr>
      </w:pPr>
      <w:r w:rsidRPr="0055144E">
        <w:rPr>
          <w:lang w:val="en-US" w:eastAsia="ja-JP"/>
        </w:rPr>
        <w:t>In addition, the e.i.r.p. limit which View 1 proposes for terrestrial stations is based on unrealistic worst-case assumption. However, this limit is intended to apply uniformly to all the terrestrial IMT stations, although the ITU-R studies showed much smaller potential interference from the terrestrial into satellite in realistic cases.</w:t>
      </w:r>
      <w:r w:rsidRPr="00886AC2">
        <w:rPr>
          <w:lang w:val="en-US" w:eastAsia="ja-JP"/>
        </w:rPr>
        <w:t xml:space="preserve"> </w:t>
      </w:r>
    </w:p>
    <w:p w14:paraId="7AA192DC" w14:textId="77777777" w:rsidR="00241FA2" w:rsidRPr="000961A6" w:rsidRDefault="00241FA2" w:rsidP="00EF71B6">
      <w:pPr>
        <w:rPr>
          <w:lang w:val="en-US"/>
        </w:rPr>
      </w:pPr>
    </w:p>
    <w:p w14:paraId="238BEE6C" w14:textId="77777777" w:rsidR="00187BD9" w:rsidRPr="000961A6" w:rsidRDefault="00187BD9" w:rsidP="00187BD9">
      <w:pPr>
        <w:tabs>
          <w:tab w:val="clear" w:pos="1134"/>
          <w:tab w:val="clear" w:pos="1871"/>
          <w:tab w:val="clear" w:pos="2268"/>
        </w:tabs>
        <w:overflowPunct/>
        <w:autoSpaceDE/>
        <w:autoSpaceDN/>
        <w:adjustRightInd/>
        <w:spacing w:before="0"/>
        <w:textAlignment w:val="auto"/>
        <w:rPr>
          <w:lang w:val="en-US"/>
        </w:rPr>
      </w:pPr>
      <w:r w:rsidRPr="000961A6">
        <w:rPr>
          <w:lang w:val="en-US"/>
        </w:rPr>
        <w:br w:type="page"/>
      </w:r>
    </w:p>
    <w:p w14:paraId="4A46594F" w14:textId="77777777" w:rsidR="00CC4F9C" w:rsidRPr="0055144E" w:rsidRDefault="00DF3AA6">
      <w:pPr>
        <w:pStyle w:val="Proposal"/>
      </w:pPr>
      <w:r>
        <w:tab/>
      </w:r>
      <w:r w:rsidRPr="0055144E">
        <w:t>J/80A21A1/1</w:t>
      </w:r>
    </w:p>
    <w:p w14:paraId="07DD0EC2" w14:textId="32B1684A" w:rsidR="00CC4F9C" w:rsidRDefault="000961A6" w:rsidP="000961A6">
      <w:bookmarkStart w:id="7" w:name="_GoBack"/>
      <w:bookmarkEnd w:id="7"/>
      <w:r w:rsidRPr="0055144E">
        <w:rPr>
          <w:rFonts w:hint="eastAsia"/>
          <w:lang w:val="en-NZ" w:eastAsia="ja-JP"/>
        </w:rPr>
        <w:t xml:space="preserve">No </w:t>
      </w:r>
      <w:r w:rsidR="007F7A42" w:rsidRPr="0055144E">
        <w:rPr>
          <w:lang w:val="en-NZ" w:eastAsia="ja-JP"/>
        </w:rPr>
        <w:t>c</w:t>
      </w:r>
      <w:r w:rsidRPr="0055144E">
        <w:rPr>
          <w:lang w:val="en-NZ" w:eastAsia="ja-JP"/>
        </w:rPr>
        <w:t>hange</w:t>
      </w:r>
      <w:r w:rsidRPr="0055144E">
        <w:rPr>
          <w:rFonts w:hint="eastAsia"/>
          <w:lang w:val="en-NZ" w:eastAsia="ja-JP"/>
        </w:rPr>
        <w:t xml:space="preserve"> (NOC) </w:t>
      </w:r>
      <w:r w:rsidRPr="0055144E">
        <w:rPr>
          <w:lang w:val="en-NZ" w:eastAsia="ja-JP"/>
        </w:rPr>
        <w:t xml:space="preserve">to the Radio Regulations </w:t>
      </w:r>
      <w:r w:rsidRPr="0055144E">
        <w:rPr>
          <w:rFonts w:hint="eastAsia"/>
          <w:lang w:val="en-NZ" w:eastAsia="ja-JP"/>
        </w:rPr>
        <w:t xml:space="preserve">is proposed for </w:t>
      </w:r>
      <w:r w:rsidRPr="0055144E">
        <w:t>WRC-19 agenda item 9.1, issue 9.1.</w:t>
      </w:r>
      <w:r w:rsidRPr="0055144E">
        <w:rPr>
          <w:rFonts w:hint="eastAsia"/>
          <w:lang w:eastAsia="ja-JP"/>
        </w:rPr>
        <w:t>1</w:t>
      </w:r>
      <w:r w:rsidRPr="0055144E">
        <w:rPr>
          <w:rFonts w:hint="eastAsia"/>
          <w:lang w:val="en-NZ" w:eastAsia="ja-JP"/>
        </w:rPr>
        <w:t xml:space="preserve">. </w:t>
      </w:r>
      <w:r w:rsidRPr="0055144E">
        <w:rPr>
          <w:lang w:val="en-NZ" w:eastAsia="ja-JP"/>
        </w:rPr>
        <w:t xml:space="preserve">Only </w:t>
      </w:r>
      <w:r w:rsidRPr="0055144E">
        <w:t xml:space="preserve">Resolution </w:t>
      </w:r>
      <w:r w:rsidRPr="0055144E">
        <w:rPr>
          <w:b/>
        </w:rPr>
        <w:t>212 (Rev. WRC-15)</w:t>
      </w:r>
      <w:r w:rsidRPr="0055144E">
        <w:t xml:space="preserve"> should be updated to reflect the completion of studies.</w:t>
      </w:r>
    </w:p>
    <w:p w14:paraId="468BE0E6" w14:textId="77777777" w:rsidR="00CC4F9C" w:rsidRDefault="00DF3AA6" w:rsidP="000961A6">
      <w:pPr>
        <w:pStyle w:val="Reasons"/>
      </w:pPr>
      <w:r>
        <w:rPr>
          <w:b/>
        </w:rPr>
        <w:t>Reasons:</w:t>
      </w:r>
      <w:r>
        <w:tab/>
      </w:r>
      <w:r w:rsidR="000961A6" w:rsidRPr="000961A6">
        <w:t>Potential interference for all interference scenarios between satellite and terrestrial components of IMT could be managed by bilateral/multilateral consultation where administrations can bilaterally/multilaterally determine the appropriate mitigation techniques on a case-by-case basis, without losing present flexibility of each Administration for deployments of either terrestrial or satellite components of IMT.</w:t>
      </w:r>
    </w:p>
    <w:p w14:paraId="7F3FA8C6" w14:textId="77777777" w:rsidR="000961A6" w:rsidRDefault="000961A6" w:rsidP="000961A6"/>
    <w:p w14:paraId="483AB03C" w14:textId="77777777" w:rsidR="000961A6" w:rsidRDefault="000961A6" w:rsidP="000961A6">
      <w:pPr>
        <w:jc w:val="center"/>
      </w:pPr>
      <w:r>
        <w:t>____________</w:t>
      </w:r>
    </w:p>
    <w:sectPr w:rsidR="000961A6"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D125A" w14:textId="77777777" w:rsidR="00537137" w:rsidRDefault="00537137">
      <w:r>
        <w:separator/>
      </w:r>
    </w:p>
  </w:endnote>
  <w:endnote w:type="continuationSeparator" w:id="0">
    <w:p w14:paraId="0669D65C" w14:textId="77777777" w:rsidR="00537137" w:rsidRDefault="0053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943F" w14:textId="77777777" w:rsidR="00E45D05" w:rsidRDefault="00E45D05">
    <w:pPr>
      <w:framePr w:wrap="around" w:vAnchor="text" w:hAnchor="margin" w:xAlign="right" w:y="1"/>
    </w:pPr>
    <w:r>
      <w:fldChar w:fldCharType="begin"/>
    </w:r>
    <w:r>
      <w:instrText xml:space="preserve">PAGE  </w:instrText>
    </w:r>
    <w:r>
      <w:fldChar w:fldCharType="end"/>
    </w:r>
  </w:p>
  <w:p w14:paraId="0A74FBC6" w14:textId="41482A9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52AE">
      <w:rPr>
        <w:noProof/>
        <w:lang w:val="en-US"/>
      </w:rPr>
      <w:t>P:\ENG\ITU-R\CONF-R\CMR19\000\080ADD21ADD01E.docx</w:t>
    </w:r>
    <w:r>
      <w:fldChar w:fldCharType="end"/>
    </w:r>
    <w:r w:rsidRPr="0041348E">
      <w:rPr>
        <w:lang w:val="en-US"/>
      </w:rPr>
      <w:tab/>
    </w:r>
    <w:r>
      <w:fldChar w:fldCharType="begin"/>
    </w:r>
    <w:r>
      <w:instrText xml:space="preserve"> SAVEDATE \@ DD.MM.YY </w:instrText>
    </w:r>
    <w:r>
      <w:fldChar w:fldCharType="separate"/>
    </w:r>
    <w:r w:rsidR="005F52AE">
      <w:rPr>
        <w:noProof/>
      </w:rPr>
      <w:t>16.10.19</w:t>
    </w:r>
    <w:r>
      <w:fldChar w:fldCharType="end"/>
    </w:r>
    <w:r w:rsidRPr="0041348E">
      <w:rPr>
        <w:lang w:val="en-US"/>
      </w:rPr>
      <w:tab/>
    </w:r>
    <w:r>
      <w:fldChar w:fldCharType="begin"/>
    </w:r>
    <w:r>
      <w:instrText xml:space="preserve"> PRINTDATE \@ DD.MM.YY </w:instrText>
    </w:r>
    <w:r>
      <w:fldChar w:fldCharType="separate"/>
    </w:r>
    <w:r w:rsidR="005F52AE">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BC894" w14:textId="2D166C6A" w:rsidR="00E45D05" w:rsidRDefault="00E45D05" w:rsidP="009B1EA1">
    <w:pPr>
      <w:pStyle w:val="Footer"/>
    </w:pPr>
    <w:r>
      <w:fldChar w:fldCharType="begin"/>
    </w:r>
    <w:r w:rsidRPr="0041348E">
      <w:rPr>
        <w:lang w:val="en-US"/>
      </w:rPr>
      <w:instrText xml:space="preserve"> FILENAME \p  \* MERGEFORMAT </w:instrText>
    </w:r>
    <w:r>
      <w:fldChar w:fldCharType="separate"/>
    </w:r>
    <w:r w:rsidR="005F52AE">
      <w:rPr>
        <w:lang w:val="en-US"/>
      </w:rPr>
      <w:t>P:\ENG\ITU-R\CONF-R\CMR19\000\080ADD21ADD01E.docx</w:t>
    </w:r>
    <w:r>
      <w:fldChar w:fldCharType="end"/>
    </w:r>
    <w:r w:rsidR="008E6C34">
      <w:t xml:space="preserve"> (462170)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D5231" w14:textId="3EC99706"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F52AE">
      <w:rPr>
        <w:lang w:val="en-US"/>
      </w:rPr>
      <w:t>P:\ENG\ITU-R\CONF-R\CMR19\000\080ADD21ADD01E.docx</w:t>
    </w:r>
    <w:r>
      <w:fldChar w:fldCharType="end"/>
    </w:r>
    <w:r w:rsidR="008E6C34">
      <w:t xml:space="preserve"> (462170)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96F9C" w14:textId="77777777" w:rsidR="00537137" w:rsidRDefault="00537137">
      <w:r>
        <w:rPr>
          <w:b/>
        </w:rPr>
        <w:t>_______________</w:t>
      </w:r>
    </w:p>
  </w:footnote>
  <w:footnote w:type="continuationSeparator" w:id="0">
    <w:p w14:paraId="3AF4F0B7" w14:textId="77777777" w:rsidR="00537137" w:rsidRDefault="0053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BF6A5" w14:textId="77777777" w:rsidR="00E45D05" w:rsidRDefault="00A066F1" w:rsidP="00187BD9">
    <w:pPr>
      <w:pStyle w:val="Header"/>
    </w:pPr>
    <w:r>
      <w:fldChar w:fldCharType="begin"/>
    </w:r>
    <w:r>
      <w:instrText xml:space="preserve"> PAGE  \* MERGEFORMAT </w:instrText>
    </w:r>
    <w:r>
      <w:fldChar w:fldCharType="separate"/>
    </w:r>
    <w:r w:rsidR="0022358B">
      <w:rPr>
        <w:noProof/>
      </w:rPr>
      <w:t>4</w:t>
    </w:r>
    <w:r>
      <w:fldChar w:fldCharType="end"/>
    </w:r>
  </w:p>
  <w:p w14:paraId="3861E8A4" w14:textId="77777777" w:rsidR="00A066F1" w:rsidRPr="00A066F1" w:rsidRDefault="00187BD9" w:rsidP="00241FA2">
    <w:pPr>
      <w:pStyle w:val="Header"/>
    </w:pPr>
    <w:r>
      <w:t>CMR1</w:t>
    </w:r>
    <w:r w:rsidR="00202756">
      <w:t>9</w:t>
    </w:r>
    <w:r w:rsidR="00A066F1">
      <w:t>/</w:t>
    </w:r>
    <w:bookmarkStart w:id="8" w:name="OLE_LINK1"/>
    <w:bookmarkStart w:id="9" w:name="OLE_LINK2"/>
    <w:bookmarkStart w:id="10" w:name="OLE_LINK3"/>
    <w:r w:rsidR="00EB55C6">
      <w:t>80(Add.21)(Add.1)</w:t>
    </w:r>
    <w:bookmarkEnd w:id="8"/>
    <w:bookmarkEnd w:id="9"/>
    <w:bookmarkEnd w:id="10"/>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E445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B69E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72BA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7891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7E1B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CA2F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2267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6452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10E9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4C9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7561"/>
    <w:rsid w:val="000705F2"/>
    <w:rsid w:val="00077239"/>
    <w:rsid w:val="0007795D"/>
    <w:rsid w:val="00086491"/>
    <w:rsid w:val="00091346"/>
    <w:rsid w:val="000961A6"/>
    <w:rsid w:val="0009706C"/>
    <w:rsid w:val="000D154B"/>
    <w:rsid w:val="000D2DAF"/>
    <w:rsid w:val="000E463E"/>
    <w:rsid w:val="000F73FF"/>
    <w:rsid w:val="00114CF7"/>
    <w:rsid w:val="00116C7A"/>
    <w:rsid w:val="00123B68"/>
    <w:rsid w:val="0012616C"/>
    <w:rsid w:val="00126F2E"/>
    <w:rsid w:val="00146F6F"/>
    <w:rsid w:val="00187BD9"/>
    <w:rsid w:val="00190B55"/>
    <w:rsid w:val="001C3B5F"/>
    <w:rsid w:val="001D058F"/>
    <w:rsid w:val="002009EA"/>
    <w:rsid w:val="00202756"/>
    <w:rsid w:val="00202CA0"/>
    <w:rsid w:val="00216B6D"/>
    <w:rsid w:val="0022358B"/>
    <w:rsid w:val="00241FA2"/>
    <w:rsid w:val="00271316"/>
    <w:rsid w:val="002848A0"/>
    <w:rsid w:val="002B349C"/>
    <w:rsid w:val="002B414E"/>
    <w:rsid w:val="002D58BE"/>
    <w:rsid w:val="002F4747"/>
    <w:rsid w:val="00302605"/>
    <w:rsid w:val="00322C9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37137"/>
    <w:rsid w:val="0055140B"/>
    <w:rsid w:val="0055144E"/>
    <w:rsid w:val="005964AB"/>
    <w:rsid w:val="005C099A"/>
    <w:rsid w:val="005C31A5"/>
    <w:rsid w:val="005E10C9"/>
    <w:rsid w:val="005E290B"/>
    <w:rsid w:val="005E61DD"/>
    <w:rsid w:val="005F04D8"/>
    <w:rsid w:val="005F52AE"/>
    <w:rsid w:val="006023DF"/>
    <w:rsid w:val="00615426"/>
    <w:rsid w:val="00616219"/>
    <w:rsid w:val="00645B7D"/>
    <w:rsid w:val="00657DE0"/>
    <w:rsid w:val="00685313"/>
    <w:rsid w:val="00692833"/>
    <w:rsid w:val="006A6E9B"/>
    <w:rsid w:val="006B7C2A"/>
    <w:rsid w:val="006C23DA"/>
    <w:rsid w:val="006E3D45"/>
    <w:rsid w:val="006F3013"/>
    <w:rsid w:val="0070607A"/>
    <w:rsid w:val="007149F9"/>
    <w:rsid w:val="00733A30"/>
    <w:rsid w:val="00745AEE"/>
    <w:rsid w:val="00750F10"/>
    <w:rsid w:val="007742CA"/>
    <w:rsid w:val="00790D70"/>
    <w:rsid w:val="007A6F1F"/>
    <w:rsid w:val="007B0615"/>
    <w:rsid w:val="007D5320"/>
    <w:rsid w:val="007F7A42"/>
    <w:rsid w:val="00800972"/>
    <w:rsid w:val="00804475"/>
    <w:rsid w:val="00811633"/>
    <w:rsid w:val="00814037"/>
    <w:rsid w:val="00841216"/>
    <w:rsid w:val="00842AF0"/>
    <w:rsid w:val="0086171E"/>
    <w:rsid w:val="00872FC8"/>
    <w:rsid w:val="0087373C"/>
    <w:rsid w:val="008845D0"/>
    <w:rsid w:val="00884D60"/>
    <w:rsid w:val="008B43F2"/>
    <w:rsid w:val="008B6CFF"/>
    <w:rsid w:val="008E6C34"/>
    <w:rsid w:val="009274B4"/>
    <w:rsid w:val="00934EA2"/>
    <w:rsid w:val="00944A5C"/>
    <w:rsid w:val="00952A66"/>
    <w:rsid w:val="009547C5"/>
    <w:rsid w:val="009842D8"/>
    <w:rsid w:val="009B1EA1"/>
    <w:rsid w:val="009B7C9A"/>
    <w:rsid w:val="009C56E5"/>
    <w:rsid w:val="009C7716"/>
    <w:rsid w:val="009E5FC8"/>
    <w:rsid w:val="009E687A"/>
    <w:rsid w:val="009F236F"/>
    <w:rsid w:val="00A066F1"/>
    <w:rsid w:val="00A141AF"/>
    <w:rsid w:val="00A16D29"/>
    <w:rsid w:val="00A30305"/>
    <w:rsid w:val="00A31D2D"/>
    <w:rsid w:val="00A4600A"/>
    <w:rsid w:val="00A50A6E"/>
    <w:rsid w:val="00A538A6"/>
    <w:rsid w:val="00A54C25"/>
    <w:rsid w:val="00A710E7"/>
    <w:rsid w:val="00A7372E"/>
    <w:rsid w:val="00A93B85"/>
    <w:rsid w:val="00AA0B18"/>
    <w:rsid w:val="00AA3C65"/>
    <w:rsid w:val="00AA666F"/>
    <w:rsid w:val="00AD7023"/>
    <w:rsid w:val="00AD7914"/>
    <w:rsid w:val="00AE514B"/>
    <w:rsid w:val="00AF6A41"/>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C4F9C"/>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3AA6"/>
    <w:rsid w:val="00DF4BC6"/>
    <w:rsid w:val="00E03C94"/>
    <w:rsid w:val="00E14CAF"/>
    <w:rsid w:val="00E205BC"/>
    <w:rsid w:val="00E26226"/>
    <w:rsid w:val="00E45D05"/>
    <w:rsid w:val="00E55816"/>
    <w:rsid w:val="00E55AEF"/>
    <w:rsid w:val="00E976C1"/>
    <w:rsid w:val="00EA12E5"/>
    <w:rsid w:val="00EB55C6"/>
    <w:rsid w:val="00EF1932"/>
    <w:rsid w:val="00EF71B6"/>
    <w:rsid w:val="00F02766"/>
    <w:rsid w:val="00F05BD4"/>
    <w:rsid w:val="00F06473"/>
    <w:rsid w:val="00F07EB1"/>
    <w:rsid w:val="00F07EB5"/>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F0DC8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R16-WRC19-C-0080!A21-A1!MSW-E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A994-86ED-434A-AAF7-3FD622BB2D85}">
  <ds:schemaRefs>
    <ds:schemaRef ds:uri="http://schemas.microsoft.com/office/infopath/2007/PartnerControls"/>
    <ds:schemaRef ds:uri="http://www.w3.org/XML/1998/namespace"/>
    <ds:schemaRef ds:uri="http://schemas.microsoft.com/office/2006/documentManagement/types"/>
    <ds:schemaRef ds:uri="http://purl.org/dc/dcmitype/"/>
    <ds:schemaRef ds:uri="996b2e75-67fd-4955-a3b0-5ab9934cb50b"/>
    <ds:schemaRef ds:uri="http://purl.org/dc/terms/"/>
    <ds:schemaRef ds:uri="http://purl.org/dc/elements/1.1/"/>
    <ds:schemaRef ds:uri="http://schemas.openxmlformats.org/package/2006/metadata/core-propertie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3C9E9-400A-4C33-A224-5F5D85396F58}">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EC8EF29E-172D-4025-9D78-80847E45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1237</Words>
  <Characters>7063</Characters>
  <Application>Microsoft Office Word</Application>
  <DocSecurity>0</DocSecurity>
  <Lines>122</Lines>
  <Paragraphs>36</Paragraphs>
  <ScaleCrop>false</ScaleCrop>
  <HeadingPairs>
    <vt:vector size="2" baseType="variant">
      <vt:variant>
        <vt:lpstr>Title</vt:lpstr>
      </vt:variant>
      <vt:variant>
        <vt:i4>1</vt:i4>
      </vt:variant>
    </vt:vector>
  </HeadingPairs>
  <TitlesOfParts>
    <vt:vector size="1" baseType="lpstr">
      <vt:lpstr>R16-WRC19-C-0080!A21-A1!MSW-E</vt:lpstr>
    </vt:vector>
  </TitlesOfParts>
  <Manager>General Secretariat - Pool</Manager>
  <Company>International Telecommunication Union (ITU)</Company>
  <LinksUpToDate>false</LinksUpToDate>
  <CharactersWithSpaces>8269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R16-WRC19-C-0080!A21-A1!MSW-E</dc:title>
  <dc:subject>World Radiocommunication Conference - 2019</dc:subject>
  <dc:creator>Documents Proposals Manager (DPM)</dc:creator>
  <cp:keywords>DPM_v2019.10.3.1_prod</cp:keywords>
  <dc:description>Uploaded on 2015.07.06</dc:description>
  <cp:lastModifiedBy>English</cp:lastModifiedBy>
  <cp:revision>9</cp:revision>
  <cp:lastPrinted>2019-10-16T13:11:00Z</cp:lastPrinted>
  <dcterms:created xsi:type="dcterms:W3CDTF">2019-10-14T07:49:00Z</dcterms:created>
  <dcterms:modified xsi:type="dcterms:W3CDTF">2019-10-16T13:11:00Z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