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B46DE" w14:paraId="6214F7D7" w14:textId="77777777" w:rsidTr="001226EC">
        <w:trPr>
          <w:cantSplit/>
        </w:trPr>
        <w:tc>
          <w:tcPr>
            <w:tcW w:w="6771" w:type="dxa"/>
          </w:tcPr>
          <w:p w14:paraId="434E6FF4" w14:textId="77777777" w:rsidR="005651C9" w:rsidRPr="006B46DE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B46D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6B46DE">
              <w:rPr>
                <w:rFonts w:ascii="Verdana" w:hAnsi="Verdana"/>
                <w:b/>
                <w:bCs/>
                <w:szCs w:val="22"/>
              </w:rPr>
              <w:t>9</w:t>
            </w:r>
            <w:r w:rsidRPr="006B46DE">
              <w:rPr>
                <w:rFonts w:ascii="Verdana" w:hAnsi="Verdana"/>
                <w:b/>
                <w:bCs/>
                <w:szCs w:val="22"/>
              </w:rPr>
              <w:t>)</w:t>
            </w:r>
            <w:r w:rsidRPr="006B46DE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6B46D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6B46D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B46D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6B46D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3329B517" w14:textId="77777777" w:rsidR="005651C9" w:rsidRPr="006B46DE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6B46DE">
              <w:rPr>
                <w:szCs w:val="22"/>
                <w:lang w:eastAsia="zh-CN"/>
              </w:rPr>
              <w:drawing>
                <wp:inline distT="0" distB="0" distL="0" distR="0" wp14:anchorId="02B7F77D" wp14:editId="669E198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B46DE" w14:paraId="3F2643CA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974CDB1" w14:textId="77777777" w:rsidR="005651C9" w:rsidRPr="006B46DE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103F04A" w14:textId="77777777" w:rsidR="005651C9" w:rsidRPr="006B46D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B46DE" w14:paraId="75C06FFF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3A036E6E" w14:textId="77777777" w:rsidR="005651C9" w:rsidRPr="006B46D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0B047D4" w14:textId="77777777" w:rsidR="005651C9" w:rsidRPr="006B46D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6B46DE" w14:paraId="07951595" w14:textId="77777777" w:rsidTr="001226EC">
        <w:trPr>
          <w:cantSplit/>
        </w:trPr>
        <w:tc>
          <w:tcPr>
            <w:tcW w:w="6771" w:type="dxa"/>
          </w:tcPr>
          <w:p w14:paraId="72957D9F" w14:textId="77777777" w:rsidR="005651C9" w:rsidRPr="006B46D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B46D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6C0143DB" w14:textId="77777777" w:rsidR="005651C9" w:rsidRPr="006B46D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B46D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6B46D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80(Add.19)</w:t>
            </w:r>
            <w:r w:rsidR="005651C9" w:rsidRPr="006B46D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B46D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B46DE" w14:paraId="629E958A" w14:textId="77777777" w:rsidTr="001226EC">
        <w:trPr>
          <w:cantSplit/>
        </w:trPr>
        <w:tc>
          <w:tcPr>
            <w:tcW w:w="6771" w:type="dxa"/>
          </w:tcPr>
          <w:p w14:paraId="7D69B3B1" w14:textId="77777777" w:rsidR="000F33D8" w:rsidRPr="006B46D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B1F80D7" w14:textId="77777777" w:rsidR="000F33D8" w:rsidRPr="006B46D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B46DE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6B46DE" w14:paraId="66102F22" w14:textId="77777777" w:rsidTr="001226EC">
        <w:trPr>
          <w:cantSplit/>
        </w:trPr>
        <w:tc>
          <w:tcPr>
            <w:tcW w:w="6771" w:type="dxa"/>
          </w:tcPr>
          <w:p w14:paraId="78DBBC60" w14:textId="77777777" w:rsidR="000F33D8" w:rsidRPr="006B46D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0D6A8A3" w14:textId="77777777" w:rsidR="000F33D8" w:rsidRPr="006B46D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B46D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B46DE" w14:paraId="4345BF72" w14:textId="77777777" w:rsidTr="00B16B63">
        <w:trPr>
          <w:cantSplit/>
        </w:trPr>
        <w:tc>
          <w:tcPr>
            <w:tcW w:w="10031" w:type="dxa"/>
            <w:gridSpan w:val="2"/>
          </w:tcPr>
          <w:p w14:paraId="15ED14DA" w14:textId="77777777" w:rsidR="000F33D8" w:rsidRPr="006B46D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B46DE" w14:paraId="348D17F0" w14:textId="77777777">
        <w:trPr>
          <w:cantSplit/>
        </w:trPr>
        <w:tc>
          <w:tcPr>
            <w:tcW w:w="10031" w:type="dxa"/>
            <w:gridSpan w:val="2"/>
          </w:tcPr>
          <w:p w14:paraId="65CE407E" w14:textId="77777777" w:rsidR="000F33D8" w:rsidRPr="006B46DE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6B46DE">
              <w:rPr>
                <w:szCs w:val="26"/>
              </w:rPr>
              <w:t>Япония</w:t>
            </w:r>
          </w:p>
        </w:tc>
      </w:tr>
      <w:tr w:rsidR="000F33D8" w:rsidRPr="006B46DE" w14:paraId="4D645ED0" w14:textId="77777777">
        <w:trPr>
          <w:cantSplit/>
        </w:trPr>
        <w:tc>
          <w:tcPr>
            <w:tcW w:w="10031" w:type="dxa"/>
            <w:gridSpan w:val="2"/>
          </w:tcPr>
          <w:p w14:paraId="23DC16D3" w14:textId="1C32F36F" w:rsidR="000F33D8" w:rsidRPr="006B46DE" w:rsidRDefault="001F2489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6B46DE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B46DE" w14:paraId="0447E65C" w14:textId="77777777">
        <w:trPr>
          <w:cantSplit/>
        </w:trPr>
        <w:tc>
          <w:tcPr>
            <w:tcW w:w="10031" w:type="dxa"/>
            <w:gridSpan w:val="2"/>
          </w:tcPr>
          <w:p w14:paraId="1E963A51" w14:textId="77777777" w:rsidR="000F33D8" w:rsidRPr="006B46DE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6B46DE" w14:paraId="6B3BE4F6" w14:textId="77777777">
        <w:trPr>
          <w:cantSplit/>
        </w:trPr>
        <w:tc>
          <w:tcPr>
            <w:tcW w:w="10031" w:type="dxa"/>
            <w:gridSpan w:val="2"/>
          </w:tcPr>
          <w:p w14:paraId="555CFBFC" w14:textId="77777777" w:rsidR="000F33D8" w:rsidRPr="006B46DE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6B46DE">
              <w:rPr>
                <w:lang w:val="ru-RU"/>
              </w:rPr>
              <w:t>Пункт 7(G) повестки дня</w:t>
            </w:r>
          </w:p>
        </w:tc>
      </w:tr>
    </w:tbl>
    <w:bookmarkEnd w:id="6"/>
    <w:p w14:paraId="73CB9937" w14:textId="77777777" w:rsidR="00B16B63" w:rsidRPr="006B46DE" w:rsidRDefault="001925EA" w:rsidP="00B16B63">
      <w:pPr>
        <w:rPr>
          <w:szCs w:val="22"/>
        </w:rPr>
      </w:pPr>
      <w:r w:rsidRPr="006B46DE">
        <w:t>7</w:t>
      </w:r>
      <w:r w:rsidRPr="006B46DE">
        <w:tab/>
        <w:t>рассмотреть возможные изменения и другие варианты в связи с Резолюцией 86 (</w:t>
      </w:r>
      <w:proofErr w:type="spellStart"/>
      <w:r w:rsidRPr="006B46DE">
        <w:t>Пересм</w:t>
      </w:r>
      <w:proofErr w:type="spellEnd"/>
      <w:r w:rsidRPr="006B46DE">
        <w:t>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6B46DE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</w:t>
      </w:r>
      <w:proofErr w:type="spellStart"/>
      <w:r w:rsidRPr="006B46DE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6B46DE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 ВКР-07)</w:t>
      </w:r>
      <w:r w:rsidRPr="006B46DE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64C1C9E4" w14:textId="77777777" w:rsidR="00B16B63" w:rsidRPr="006B46DE" w:rsidRDefault="001925EA" w:rsidP="00B16B63">
      <w:pPr>
        <w:rPr>
          <w:szCs w:val="22"/>
        </w:rPr>
      </w:pPr>
      <w:r w:rsidRPr="006B46DE">
        <w:t>7(G)</w:t>
      </w:r>
      <w:r w:rsidRPr="006B46DE">
        <w:tab/>
        <w:t xml:space="preserve">Вопрос G − Обновление эталонной ситуации для сетей Районов 1 и 3 согласно Приложениям </w:t>
      </w:r>
      <w:r w:rsidRPr="006B46DE">
        <w:rPr>
          <w:b/>
          <w:bCs/>
        </w:rPr>
        <w:t>30</w:t>
      </w:r>
      <w:r w:rsidRPr="006B46DE">
        <w:t xml:space="preserve"> и </w:t>
      </w:r>
      <w:r w:rsidRPr="006B46DE">
        <w:rPr>
          <w:b/>
          <w:bCs/>
        </w:rPr>
        <w:t>30A</w:t>
      </w:r>
      <w:r w:rsidRPr="006B46DE">
        <w:t xml:space="preserve"> к РР, когда временно зарегистрированные присвоения преобразуются в окончательно зарегистрированные присвоения</w:t>
      </w:r>
    </w:p>
    <w:p w14:paraId="674E5D67" w14:textId="1FDF75E7" w:rsidR="00C64FDC" w:rsidRPr="006B46DE" w:rsidRDefault="00C64FDC" w:rsidP="00531936">
      <w:pPr>
        <w:pStyle w:val="Headingb"/>
        <w:rPr>
          <w:lang w:val="ru-RU"/>
        </w:rPr>
      </w:pPr>
      <w:r w:rsidRPr="006B46DE">
        <w:rPr>
          <w:lang w:val="ru-RU"/>
        </w:rPr>
        <w:t>Введение</w:t>
      </w:r>
    </w:p>
    <w:p w14:paraId="446221D8" w14:textId="3E57FEDE" w:rsidR="00C64FDC" w:rsidRPr="006B46DE" w:rsidRDefault="001F2489" w:rsidP="00C64FDC">
      <w:pPr>
        <w:rPr>
          <w:lang w:eastAsia="ja-JP"/>
        </w:rPr>
      </w:pPr>
      <w:r w:rsidRPr="006B46DE">
        <w:t>Администрация Японии</w:t>
      </w:r>
      <w:r w:rsidR="00934516" w:rsidRPr="006B46DE">
        <w:t xml:space="preserve"> считает, что критерий EPM</w:t>
      </w:r>
      <w:r w:rsidR="00C64FDC" w:rsidRPr="006B46DE">
        <w:rPr>
          <w:lang w:eastAsia="ja-JP"/>
        </w:rPr>
        <w:t xml:space="preserve"> </w:t>
      </w:r>
      <w:r w:rsidR="00934516" w:rsidRPr="006B46DE">
        <w:rPr>
          <w:lang w:eastAsia="ja-JP"/>
        </w:rPr>
        <w:t>должен быть сохранен,</w:t>
      </w:r>
      <w:r w:rsidR="00C64FDC" w:rsidRPr="006B46DE">
        <w:t xml:space="preserve"> </w:t>
      </w:r>
      <w:r w:rsidR="00934516" w:rsidRPr="006B46DE">
        <w:t>а</w:t>
      </w:r>
      <w:r w:rsidR="00C64FDC" w:rsidRPr="006B46DE">
        <w:t xml:space="preserve"> </w:t>
      </w:r>
      <w:r w:rsidR="00934516" w:rsidRPr="006B46DE">
        <w:t>эталонный</w:t>
      </w:r>
      <w:r w:rsidR="00C64FDC" w:rsidRPr="006B46DE">
        <w:t xml:space="preserve"> EPM </w:t>
      </w:r>
      <w:r w:rsidR="00934516" w:rsidRPr="006B46DE">
        <w:rPr>
          <w:lang w:eastAsia="ja-JP"/>
        </w:rPr>
        <w:t>надлежащим образом обновлен</w:t>
      </w:r>
      <w:r w:rsidR="00C64FDC" w:rsidRPr="006B46DE">
        <w:t xml:space="preserve">, </w:t>
      </w:r>
      <w:r w:rsidR="00934516" w:rsidRPr="006B46DE">
        <w:t>поскольку</w:t>
      </w:r>
      <w:r w:rsidR="00C64FDC" w:rsidRPr="006B46DE">
        <w:t xml:space="preserve"> </w:t>
      </w:r>
      <w:r w:rsidR="00934516" w:rsidRPr="006B46DE">
        <w:t xml:space="preserve">критерий </w:t>
      </w:r>
      <w:r w:rsidR="00C64FDC" w:rsidRPr="006B46DE">
        <w:t xml:space="preserve">EPM </w:t>
      </w:r>
      <w:r w:rsidR="00934516" w:rsidRPr="006B46DE">
        <w:t>способствует решению проблемы "чувствительной спутниковой сети" с очень низкой мощностью передачи и эффективному использованию геостационарной спутниковой орбиты</w:t>
      </w:r>
      <w:r w:rsidR="00C64FDC" w:rsidRPr="006B46DE">
        <w:t xml:space="preserve">. </w:t>
      </w:r>
    </w:p>
    <w:p w14:paraId="03B924C1" w14:textId="75BC4B6B" w:rsidR="00C64FDC" w:rsidRPr="006B46DE" w:rsidRDefault="00934516" w:rsidP="00C64FDC">
      <w:pPr>
        <w:rPr>
          <w:lang w:eastAsia="ja-JP"/>
        </w:rPr>
      </w:pPr>
      <w:r w:rsidRPr="006B46DE">
        <w:rPr>
          <w:lang w:eastAsia="ja-JP"/>
        </w:rPr>
        <w:t xml:space="preserve">Внесение изменений в </w:t>
      </w:r>
      <w:r w:rsidR="0090683D">
        <w:rPr>
          <w:lang w:eastAsia="ja-JP"/>
        </w:rPr>
        <w:t>п.</w:t>
      </w:r>
      <w:r w:rsidRPr="006B46DE">
        <w:rPr>
          <w:lang w:eastAsia="ja-JP"/>
        </w:rPr>
        <w:t xml:space="preserve"> 4.1.18</w:t>
      </w:r>
      <w:r w:rsidRPr="006B46DE">
        <w:rPr>
          <w:i/>
          <w:iCs/>
          <w:lang w:eastAsia="ja-JP"/>
        </w:rPr>
        <w:t>bis</w:t>
      </w:r>
      <w:r w:rsidRPr="006B46DE">
        <w:rPr>
          <w:lang w:eastAsia="ja-JP"/>
        </w:rPr>
        <w:t xml:space="preserve"> Приложений </w:t>
      </w:r>
      <w:r w:rsidRPr="006B46DE">
        <w:rPr>
          <w:b/>
          <w:bCs/>
          <w:lang w:eastAsia="ja-JP"/>
        </w:rPr>
        <w:t>30</w:t>
      </w:r>
      <w:r w:rsidRPr="006B46DE">
        <w:rPr>
          <w:lang w:eastAsia="ja-JP"/>
        </w:rPr>
        <w:t xml:space="preserve"> и </w:t>
      </w:r>
      <w:r w:rsidRPr="006B46DE">
        <w:rPr>
          <w:b/>
          <w:bCs/>
          <w:lang w:eastAsia="ja-JP"/>
        </w:rPr>
        <w:t>30А</w:t>
      </w:r>
      <w:r w:rsidRPr="006B46DE">
        <w:rPr>
          <w:lang w:eastAsia="ja-JP"/>
        </w:rPr>
        <w:t xml:space="preserve"> </w:t>
      </w:r>
      <w:r w:rsidR="006B46DE">
        <w:rPr>
          <w:lang w:eastAsia="ja-JP"/>
        </w:rPr>
        <w:t xml:space="preserve">к </w:t>
      </w:r>
      <w:r w:rsidRPr="006B46DE">
        <w:rPr>
          <w:lang w:eastAsia="ja-JP"/>
        </w:rPr>
        <w:t>Р</w:t>
      </w:r>
      <w:r w:rsidR="00C856A1" w:rsidRPr="006B46DE">
        <w:rPr>
          <w:lang w:eastAsia="ja-JP"/>
        </w:rPr>
        <w:t>егламент</w:t>
      </w:r>
      <w:r w:rsidR="006B46DE">
        <w:rPr>
          <w:lang w:eastAsia="ja-JP"/>
        </w:rPr>
        <w:t>у</w:t>
      </w:r>
      <w:r w:rsidR="00C856A1" w:rsidRPr="006B46DE">
        <w:rPr>
          <w:lang w:eastAsia="ja-JP"/>
        </w:rPr>
        <w:t xml:space="preserve"> радиосвязи (РР) (метод G1 в Отчете ПСК)</w:t>
      </w:r>
      <w:r w:rsidRPr="006B46DE">
        <w:rPr>
          <w:lang w:eastAsia="ja-JP"/>
        </w:rPr>
        <w:t xml:space="preserve">, когда эталонная ситуация для сети, подвергающейся воздействию помех, должна обновляться при условии консультаций с затрагиваемой администрацией и только с ее согласия, приведет в будущем к </w:t>
      </w:r>
      <w:r w:rsidR="00EE2622" w:rsidRPr="006B46DE">
        <w:rPr>
          <w:lang w:eastAsia="ja-JP"/>
        </w:rPr>
        <w:t>отмене</w:t>
      </w:r>
      <w:r w:rsidRPr="006B46DE">
        <w:rPr>
          <w:lang w:eastAsia="ja-JP"/>
        </w:rPr>
        <w:t xml:space="preserve"> критериев EPM</w:t>
      </w:r>
      <w:r w:rsidR="00C64FDC" w:rsidRPr="006B46DE">
        <w:t>.</w:t>
      </w:r>
      <w:r w:rsidR="00C64FDC" w:rsidRPr="006B46DE">
        <w:rPr>
          <w:lang w:eastAsia="ja-JP"/>
        </w:rPr>
        <w:t xml:space="preserve"> </w:t>
      </w:r>
      <w:r w:rsidR="00C856A1" w:rsidRPr="006B46DE">
        <w:rPr>
          <w:lang w:eastAsia="ja-JP"/>
        </w:rPr>
        <w:t>К тому же</w:t>
      </w:r>
      <w:r w:rsidR="00C64FDC" w:rsidRPr="006B46DE">
        <w:rPr>
          <w:lang w:eastAsia="ja-JP"/>
        </w:rPr>
        <w:t xml:space="preserve"> </w:t>
      </w:r>
      <w:r w:rsidR="00C856A1" w:rsidRPr="006B46DE">
        <w:rPr>
          <w:lang w:eastAsia="ja-JP"/>
        </w:rPr>
        <w:t>метода</w:t>
      </w:r>
      <w:r w:rsidR="00C64FDC" w:rsidRPr="006B46DE">
        <w:rPr>
          <w:lang w:eastAsia="ja-JP"/>
        </w:rPr>
        <w:t xml:space="preserve"> G1 </w:t>
      </w:r>
      <w:r w:rsidR="00C856A1" w:rsidRPr="006B46DE">
        <w:rPr>
          <w:lang w:eastAsia="ja-JP"/>
        </w:rPr>
        <w:t>недостаточно, чтобы защитить спутниковые сети, испытывающие помехи</w:t>
      </w:r>
      <w:r w:rsidR="00C64FDC" w:rsidRPr="006B46DE">
        <w:rPr>
          <w:lang w:eastAsia="ja-JP"/>
        </w:rPr>
        <w:t xml:space="preserve">. </w:t>
      </w:r>
      <w:r w:rsidR="00C856A1" w:rsidRPr="006B46DE">
        <w:rPr>
          <w:lang w:eastAsia="ja-JP"/>
        </w:rPr>
        <w:t>Между тем</w:t>
      </w:r>
      <w:r w:rsidR="00C64FDC" w:rsidRPr="006B46DE">
        <w:rPr>
          <w:lang w:eastAsia="ja-JP"/>
        </w:rPr>
        <w:t xml:space="preserve">, </w:t>
      </w:r>
      <w:r w:rsidR="00C856A1" w:rsidRPr="006B46DE">
        <w:rPr>
          <w:lang w:eastAsia="ja-JP"/>
        </w:rPr>
        <w:t>вредные помехи</w:t>
      </w:r>
      <w:r w:rsidR="00C64FDC" w:rsidRPr="006B46DE">
        <w:rPr>
          <w:lang w:eastAsia="ja-JP"/>
        </w:rPr>
        <w:t xml:space="preserve"> </w:t>
      </w:r>
      <w:r w:rsidR="00C856A1" w:rsidRPr="006B46DE">
        <w:rPr>
          <w:lang w:eastAsia="ja-JP"/>
        </w:rPr>
        <w:t>можно устранить, пр</w:t>
      </w:r>
      <w:r w:rsidR="001D6EB0" w:rsidRPr="006B46DE">
        <w:rPr>
          <w:lang w:eastAsia="ja-JP"/>
        </w:rPr>
        <w:t>едприняв</w:t>
      </w:r>
      <w:r w:rsidR="00C64FDC" w:rsidRPr="006B46DE">
        <w:rPr>
          <w:lang w:eastAsia="ja-JP"/>
        </w:rPr>
        <w:t xml:space="preserve"> </w:t>
      </w:r>
      <w:r w:rsidR="00C856A1" w:rsidRPr="006B46DE">
        <w:rPr>
          <w:lang w:eastAsia="ja-JP"/>
        </w:rPr>
        <w:t>надлежащи</w:t>
      </w:r>
      <w:r w:rsidR="001D6EB0" w:rsidRPr="006B46DE">
        <w:rPr>
          <w:lang w:eastAsia="ja-JP"/>
        </w:rPr>
        <w:t>е</w:t>
      </w:r>
      <w:r w:rsidR="00C856A1" w:rsidRPr="006B46DE">
        <w:rPr>
          <w:lang w:eastAsia="ja-JP"/>
        </w:rPr>
        <w:t xml:space="preserve"> действия на основе п.</w:t>
      </w:r>
      <w:r w:rsidR="00C64FDC" w:rsidRPr="006B46DE">
        <w:t xml:space="preserve"> </w:t>
      </w:r>
      <w:r w:rsidR="00C64FDC" w:rsidRPr="006B46DE">
        <w:rPr>
          <w:lang w:eastAsia="ja-JP"/>
        </w:rPr>
        <w:t xml:space="preserve">4.1.20 </w:t>
      </w:r>
      <w:r w:rsidR="00C856A1" w:rsidRPr="006B46DE">
        <w:t>Приложений</w:t>
      </w:r>
      <w:r w:rsidR="00C64FDC" w:rsidRPr="006B46DE">
        <w:t xml:space="preserve"> </w:t>
      </w:r>
      <w:r w:rsidR="00C64FDC" w:rsidRPr="006B46DE">
        <w:rPr>
          <w:b/>
          <w:bCs/>
        </w:rPr>
        <w:t>30</w:t>
      </w:r>
      <w:r w:rsidR="00C64FDC" w:rsidRPr="006B46DE">
        <w:t xml:space="preserve"> </w:t>
      </w:r>
      <w:r w:rsidR="00C856A1" w:rsidRPr="006B46DE">
        <w:t>и</w:t>
      </w:r>
      <w:r w:rsidR="00C64FDC" w:rsidRPr="006B46DE">
        <w:t xml:space="preserve"> </w:t>
      </w:r>
      <w:r w:rsidR="00C64FDC" w:rsidRPr="006B46DE">
        <w:rPr>
          <w:b/>
          <w:bCs/>
        </w:rPr>
        <w:t>30A</w:t>
      </w:r>
      <w:r w:rsidR="00C856A1" w:rsidRPr="006B46DE">
        <w:t xml:space="preserve"> </w:t>
      </w:r>
      <w:r w:rsidR="006B46DE" w:rsidRPr="006B46DE">
        <w:t xml:space="preserve">к </w:t>
      </w:r>
      <w:r w:rsidR="00C856A1" w:rsidRPr="006B46DE">
        <w:t>РР</w:t>
      </w:r>
      <w:r w:rsidR="00C64FDC" w:rsidRPr="006B46DE">
        <w:t>.</w:t>
      </w:r>
    </w:p>
    <w:p w14:paraId="70C3A5F3" w14:textId="761C17B9" w:rsidR="00C64FDC" w:rsidRPr="006B46DE" w:rsidRDefault="001D6EB0" w:rsidP="00C64FDC">
      <w:pPr>
        <w:rPr>
          <w:lang w:eastAsia="ja-JP"/>
        </w:rPr>
      </w:pPr>
      <w:r w:rsidRPr="006B46DE">
        <w:rPr>
          <w:lang w:eastAsia="ja-JP"/>
        </w:rPr>
        <w:t>Поэтому</w:t>
      </w:r>
      <w:r w:rsidR="00C64FDC" w:rsidRPr="006B46DE">
        <w:rPr>
          <w:lang w:eastAsia="ja-JP"/>
        </w:rPr>
        <w:t xml:space="preserve"> </w:t>
      </w:r>
      <w:r w:rsidRPr="006B46DE">
        <w:rPr>
          <w:lang w:eastAsia="ja-JP"/>
        </w:rPr>
        <w:t>администрация Японии</w:t>
      </w:r>
      <w:r w:rsidR="00C64FDC" w:rsidRPr="006B46DE">
        <w:t xml:space="preserve"> </w:t>
      </w:r>
      <w:r w:rsidRPr="006B46DE">
        <w:t>поддерживает</w:t>
      </w:r>
      <w:r w:rsidR="00C64FDC" w:rsidRPr="006B46DE">
        <w:t xml:space="preserve"> NOC (</w:t>
      </w:r>
      <w:r w:rsidRPr="006B46DE">
        <w:t>метод</w:t>
      </w:r>
      <w:r w:rsidR="00C64FDC" w:rsidRPr="006B46DE">
        <w:t xml:space="preserve"> G3</w:t>
      </w:r>
      <w:r w:rsidR="00C64FDC" w:rsidRPr="006B46DE">
        <w:rPr>
          <w:lang w:eastAsia="ja-JP"/>
        </w:rPr>
        <w:t xml:space="preserve"> </w:t>
      </w:r>
      <w:r w:rsidRPr="006B46DE">
        <w:rPr>
          <w:lang w:eastAsia="ja-JP"/>
        </w:rPr>
        <w:t>в Отчете ПСК</w:t>
      </w:r>
      <w:r w:rsidR="00C64FDC" w:rsidRPr="006B46DE">
        <w:t>).</w:t>
      </w:r>
    </w:p>
    <w:p w14:paraId="796B13DB" w14:textId="1552B546" w:rsidR="0003535B" w:rsidRPr="006B46DE" w:rsidRDefault="001D6EB0" w:rsidP="00C64FDC">
      <w:r w:rsidRPr="006B46DE">
        <w:rPr>
          <w:lang w:eastAsia="ja-JP"/>
        </w:rPr>
        <w:t xml:space="preserve">В </w:t>
      </w:r>
      <w:r w:rsidR="0090683D">
        <w:rPr>
          <w:lang w:eastAsia="ja-JP"/>
        </w:rPr>
        <w:t>п.</w:t>
      </w:r>
      <w:r w:rsidR="00C64FDC" w:rsidRPr="006B46DE">
        <w:t xml:space="preserve"> 4.1.20 </w:t>
      </w:r>
      <w:r w:rsidRPr="006B46DE">
        <w:t>Приложений</w:t>
      </w:r>
      <w:r w:rsidR="00C64FDC" w:rsidRPr="006B46DE">
        <w:t xml:space="preserve"> </w:t>
      </w:r>
      <w:r w:rsidR="00C64FDC" w:rsidRPr="006B46DE">
        <w:rPr>
          <w:b/>
          <w:bCs/>
        </w:rPr>
        <w:t xml:space="preserve">30 </w:t>
      </w:r>
      <w:r w:rsidRPr="006B46DE">
        <w:t>и</w:t>
      </w:r>
      <w:r w:rsidR="00C64FDC" w:rsidRPr="006B46DE">
        <w:rPr>
          <w:b/>
          <w:bCs/>
        </w:rPr>
        <w:t xml:space="preserve"> 30A</w:t>
      </w:r>
      <w:r w:rsidR="00C64FDC" w:rsidRPr="006B46DE">
        <w:t xml:space="preserve"> </w:t>
      </w:r>
      <w:r w:rsidR="006B46DE">
        <w:t xml:space="preserve">к </w:t>
      </w:r>
      <w:r w:rsidRPr="006B46DE">
        <w:t>РР можно, в случае необходимости, внести изменения для обеспечения большей ясности</w:t>
      </w:r>
      <w:r w:rsidR="00C64FDC" w:rsidRPr="006B46DE">
        <w:t xml:space="preserve">. </w:t>
      </w:r>
      <w:r w:rsidRPr="006B46DE">
        <w:t>Пример пересмотра приводится для того, чтобы отразить действия</w:t>
      </w:r>
      <w:r w:rsidR="00C64FDC" w:rsidRPr="006B46DE">
        <w:t xml:space="preserve"> </w:t>
      </w:r>
      <w:r w:rsidRPr="006B46DE">
        <w:t>согласно</w:t>
      </w:r>
      <w:r w:rsidR="00C64FDC" w:rsidRPr="006B46DE">
        <w:t xml:space="preserve"> </w:t>
      </w:r>
      <w:r w:rsidR="0090683D">
        <w:t>п.</w:t>
      </w:r>
      <w:r w:rsidR="00C64FDC" w:rsidRPr="006B46DE">
        <w:t xml:space="preserve"> 4.1.20 </w:t>
      </w:r>
      <w:r w:rsidRPr="006B46DE">
        <w:t>и</w:t>
      </w:r>
      <w:r w:rsidR="00C64FDC" w:rsidRPr="006B46DE">
        <w:t xml:space="preserve"> </w:t>
      </w:r>
      <w:r w:rsidRPr="006B46DE">
        <w:t>надлежащим образом обновить</w:t>
      </w:r>
      <w:r w:rsidR="00C64FDC" w:rsidRPr="006B46DE">
        <w:t xml:space="preserve"> </w:t>
      </w:r>
      <w:r w:rsidRPr="006B46DE">
        <w:t>EPM в рамках соответствующих действий</w:t>
      </w:r>
      <w:r w:rsidR="00C64FDC" w:rsidRPr="006B46DE">
        <w:t xml:space="preserve"> </w:t>
      </w:r>
      <w:r w:rsidRPr="006B46DE">
        <w:t>после устранения помех</w:t>
      </w:r>
      <w:r w:rsidR="00C64FDC" w:rsidRPr="006B46DE">
        <w:t>.</w:t>
      </w:r>
    </w:p>
    <w:p w14:paraId="1BE5A535" w14:textId="77777777" w:rsidR="009B5CC2" w:rsidRPr="006B46DE" w:rsidRDefault="009B5CC2" w:rsidP="00DB0213">
      <w:r w:rsidRPr="006B46DE">
        <w:br w:type="page"/>
      </w:r>
    </w:p>
    <w:p w14:paraId="53FFA46A" w14:textId="77777777" w:rsidR="00B16B63" w:rsidRPr="006B46DE" w:rsidRDefault="001925EA" w:rsidP="00B16B63">
      <w:pPr>
        <w:pStyle w:val="AppendixNo"/>
        <w:spacing w:before="0"/>
      </w:pPr>
      <w:bookmarkStart w:id="7" w:name="_Toc459987194"/>
      <w:bookmarkStart w:id="8" w:name="_Toc459987874"/>
      <w:r w:rsidRPr="006B46DE">
        <w:lastRenderedPageBreak/>
        <w:t xml:space="preserve">ПРИЛОЖЕНИЕ </w:t>
      </w:r>
      <w:proofErr w:type="gramStart"/>
      <w:r w:rsidRPr="006B46DE">
        <w:rPr>
          <w:rStyle w:val="href"/>
        </w:rPr>
        <w:t>30</w:t>
      </w:r>
      <w:r w:rsidRPr="006B46DE">
        <w:t xml:space="preserve">  (</w:t>
      </w:r>
      <w:proofErr w:type="gramEnd"/>
      <w:r w:rsidRPr="006B46DE">
        <w:t>Пересм. ВКР-15)</w:t>
      </w:r>
      <w:r w:rsidRPr="006B46DE">
        <w:rPr>
          <w:rStyle w:val="FootnoteReference"/>
        </w:rPr>
        <w:footnoteReference w:customMarkFollows="1" w:id="1"/>
        <w:t>*</w:t>
      </w:r>
      <w:bookmarkEnd w:id="7"/>
      <w:bookmarkEnd w:id="8"/>
    </w:p>
    <w:p w14:paraId="11535F43" w14:textId="77777777" w:rsidR="00B16B63" w:rsidRPr="006B46DE" w:rsidRDefault="001925EA" w:rsidP="00B16B63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9" w:name="_Toc459987195"/>
      <w:bookmarkStart w:id="10" w:name="_Toc459987875"/>
      <w:r w:rsidRPr="006B46DE">
        <w:t>Положения для всех служб и связанные с ними Планы и Список</w:t>
      </w:r>
      <w:r w:rsidRPr="006B46DE">
        <w:rPr>
          <w:rFonts w:ascii="Times New Roman" w:hAnsi="Times New Roman"/>
          <w:b w:val="0"/>
          <w:bCs/>
          <w:position w:val="6"/>
          <w:sz w:val="16"/>
        </w:rPr>
        <w:footnoteReference w:customMarkFollows="1" w:id="2"/>
        <w:t>1</w:t>
      </w:r>
      <w:r w:rsidRPr="006B46DE">
        <w:br/>
        <w:t xml:space="preserve">для радиовещательной спутниковой службы в полосах частот </w:t>
      </w:r>
      <w:r w:rsidRPr="006B46DE">
        <w:br/>
        <w:t xml:space="preserve">11,7–12,2 ГГц (в Районе 3), 11,7–12,5 ГГц (в Районе 1) </w:t>
      </w:r>
      <w:r w:rsidRPr="006B46DE">
        <w:br/>
        <w:t>и 12,2–12,7 ГГц (в Районе 2</w:t>
      </w:r>
      <w:r w:rsidRPr="006B46DE">
        <w:rPr>
          <w:rFonts w:asciiTheme="majorBidi" w:hAnsiTheme="majorBidi" w:cstheme="majorBidi"/>
          <w:b w:val="0"/>
          <w:bCs/>
        </w:rPr>
        <w:t>)</w:t>
      </w:r>
      <w:r w:rsidRPr="006B46DE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6B46DE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  <w:bookmarkEnd w:id="9"/>
      <w:bookmarkEnd w:id="10"/>
    </w:p>
    <w:p w14:paraId="467A3E45" w14:textId="77777777" w:rsidR="00B16B63" w:rsidRPr="006B46DE" w:rsidRDefault="001925EA" w:rsidP="00B16B63">
      <w:pPr>
        <w:pStyle w:val="AppArtNo"/>
        <w:keepLines w:val="0"/>
        <w:rPr>
          <w:sz w:val="16"/>
          <w:szCs w:val="16"/>
        </w:rPr>
      </w:pPr>
      <w:proofErr w:type="gramStart"/>
      <w:r w:rsidRPr="006B46DE">
        <w:t>СТАТЬЯ  4</w:t>
      </w:r>
      <w:proofErr w:type="gramEnd"/>
      <w:r w:rsidRPr="006B46DE">
        <w:rPr>
          <w:sz w:val="16"/>
          <w:szCs w:val="16"/>
        </w:rPr>
        <w:t>     (</w:t>
      </w:r>
      <w:r w:rsidRPr="006B46DE">
        <w:rPr>
          <w:caps w:val="0"/>
          <w:sz w:val="16"/>
          <w:szCs w:val="16"/>
        </w:rPr>
        <w:t>ПЕРЕСМ.</w:t>
      </w:r>
      <w:r w:rsidRPr="006B46DE">
        <w:rPr>
          <w:sz w:val="16"/>
          <w:szCs w:val="16"/>
        </w:rPr>
        <w:t xml:space="preserve"> ВКР-15)</w:t>
      </w:r>
    </w:p>
    <w:p w14:paraId="5AB3A7FE" w14:textId="77777777" w:rsidR="00B16B63" w:rsidRPr="006B46DE" w:rsidRDefault="001925EA" w:rsidP="00B16B63">
      <w:pPr>
        <w:pStyle w:val="AppArttitle"/>
      </w:pPr>
      <w:r w:rsidRPr="006B46DE">
        <w:t xml:space="preserve">Процедуры внесения изменений в План для Района 2 или </w:t>
      </w:r>
      <w:r w:rsidRPr="006B46DE">
        <w:br/>
        <w:t>использования дополнительных присвоений в Районах 1 и 3</w:t>
      </w:r>
      <w:r w:rsidRPr="006B46DE">
        <w:rPr>
          <w:rStyle w:val="FootnoteReference"/>
          <w:b w:val="0"/>
          <w:bCs/>
        </w:rPr>
        <w:footnoteReference w:customMarkFollows="1" w:id="3"/>
        <w:t>3</w:t>
      </w:r>
    </w:p>
    <w:p w14:paraId="3940ADB1" w14:textId="77777777" w:rsidR="00B16B63" w:rsidRPr="006B46DE" w:rsidRDefault="001925EA" w:rsidP="00B16B63">
      <w:pPr>
        <w:pStyle w:val="Heading2"/>
      </w:pPr>
      <w:r w:rsidRPr="006B46DE">
        <w:t>4.1</w:t>
      </w:r>
      <w:r w:rsidRPr="006B46DE">
        <w:tab/>
        <w:t>Положения, применяемые в отношении Районов 1 и 3</w:t>
      </w:r>
    </w:p>
    <w:p w14:paraId="015420CB" w14:textId="77777777" w:rsidR="00844321" w:rsidRPr="006B46DE" w:rsidRDefault="001925EA">
      <w:pPr>
        <w:pStyle w:val="Proposal"/>
      </w:pPr>
      <w:r w:rsidRPr="006B46DE">
        <w:rPr>
          <w:u w:val="single"/>
        </w:rPr>
        <w:t>NOC</w:t>
      </w:r>
      <w:r w:rsidRPr="006B46DE">
        <w:tab/>
        <w:t>J/80A19A7/1</w:t>
      </w:r>
    </w:p>
    <w:p w14:paraId="137AB5C9" w14:textId="5F0E0A46" w:rsidR="00B16B63" w:rsidRPr="006B46DE" w:rsidRDefault="001925EA" w:rsidP="00B16B63">
      <w:pPr>
        <w:rPr>
          <w:sz w:val="16"/>
          <w:szCs w:val="16"/>
        </w:rPr>
      </w:pPr>
      <w:r w:rsidRPr="006B46DE">
        <w:rPr>
          <w:rStyle w:val="Provsplit"/>
        </w:rPr>
        <w:t>4.1.18</w:t>
      </w:r>
      <w:r w:rsidRPr="006B46DE">
        <w:tab/>
        <w:t xml:space="preserve">Если, несмотря на применение </w:t>
      </w:r>
      <w:r w:rsidR="0090683D">
        <w:t>п.</w:t>
      </w:r>
      <w:r w:rsidRPr="006B46DE">
        <w:t xml:space="preserve"> 4.1.16 и 4.1.17, согласие по-прежнему не достигнуто и присвоение, послужившее основанием для несогласия, не является присвоением в Плане для Районов 1 и 3 или в Плане для Района 2 либо присвоением, по которому начата процедура в соответствии с </w:t>
      </w:r>
      <w:r w:rsidR="0090683D">
        <w:t>п.</w:t>
      </w:r>
      <w:r w:rsidRPr="006B46DE">
        <w:t> 4.2, и если заявляющая администрация настаивает на том, чтобы включить предлагаемое присвоение в Список для Районов 1 и 3, Бюро должно включить это присвоение в Список для Районов 1 и 3 на временной основе с указанием тех администраций, присвоения которых послужили основанием для несогласия; однако временная запись в Списке заменяется на постоянную только в том случае, когда Бюро получит информацию о том, что новое присвоение в Списке для Районов 1 и 3 используется вместе с присвоением, послужившим основанием для несогласия, не менее четырех месяцев без каких-либо жалоб на вредные помехи.</w:t>
      </w:r>
      <w:r w:rsidRPr="006B46DE">
        <w:rPr>
          <w:sz w:val="16"/>
          <w:szCs w:val="16"/>
        </w:rPr>
        <w:t>     (ВКР</w:t>
      </w:r>
      <w:r w:rsidRPr="006B46DE">
        <w:rPr>
          <w:sz w:val="16"/>
          <w:szCs w:val="16"/>
        </w:rPr>
        <w:noBreakHyphen/>
        <w:t>03)</w:t>
      </w:r>
    </w:p>
    <w:p w14:paraId="659C8FAC" w14:textId="77777777" w:rsidR="00844321" w:rsidRPr="006B46DE" w:rsidRDefault="00844321">
      <w:pPr>
        <w:pStyle w:val="Reasons"/>
      </w:pPr>
    </w:p>
    <w:p w14:paraId="4240B2E8" w14:textId="77777777" w:rsidR="00844321" w:rsidRPr="006B46DE" w:rsidRDefault="001925EA">
      <w:pPr>
        <w:pStyle w:val="Proposal"/>
      </w:pPr>
      <w:r w:rsidRPr="006B46DE">
        <w:rPr>
          <w:u w:val="single"/>
        </w:rPr>
        <w:t>NOC</w:t>
      </w:r>
      <w:r w:rsidRPr="006B46DE">
        <w:tab/>
        <w:t>J/80A19A7/2</w:t>
      </w:r>
    </w:p>
    <w:p w14:paraId="471C425A" w14:textId="4168DF95" w:rsidR="00B16B63" w:rsidRPr="006B46DE" w:rsidRDefault="001925EA" w:rsidP="00B16B63">
      <w:pPr>
        <w:rPr>
          <w:sz w:val="16"/>
          <w:szCs w:val="16"/>
        </w:rPr>
      </w:pPr>
      <w:r w:rsidRPr="006B46DE">
        <w:rPr>
          <w:rStyle w:val="Provsplit"/>
        </w:rPr>
        <w:t>4.1.</w:t>
      </w:r>
      <w:proofErr w:type="gramStart"/>
      <w:r w:rsidRPr="006B46DE">
        <w:rPr>
          <w:rStyle w:val="Provsplit"/>
        </w:rPr>
        <w:t>18</w:t>
      </w:r>
      <w:r w:rsidRPr="006B46DE">
        <w:rPr>
          <w:rStyle w:val="Provsplit"/>
          <w:i/>
          <w:iCs/>
        </w:rPr>
        <w:t>bis</w:t>
      </w:r>
      <w:proofErr w:type="gramEnd"/>
      <w:r w:rsidRPr="006B46DE">
        <w:tab/>
        <w:t xml:space="preserve">При запросе на применение положений </w:t>
      </w:r>
      <w:r w:rsidR="0090683D">
        <w:t>п.</w:t>
      </w:r>
      <w:r w:rsidRPr="006B46DE">
        <w:t xml:space="preserve"> 4.1.18 заявляющая администрация должна гарантировать выполнение требований </w:t>
      </w:r>
      <w:r w:rsidR="0090683D">
        <w:t>п.</w:t>
      </w:r>
      <w:r w:rsidRPr="006B46DE">
        <w:t xml:space="preserve"> 4.1.20 и предоставить администрации, в отношении которой применяется </w:t>
      </w:r>
      <w:r w:rsidR="0090683D">
        <w:t>п.</w:t>
      </w:r>
      <w:r w:rsidRPr="006B46DE">
        <w:t xml:space="preserve"> 4.1.18, с копией в адрес Бюро, описание шагов, которые будут предприниматься для выполнения этих требований. Как только присвоение включается в Список на временной основе согласно положениям </w:t>
      </w:r>
      <w:r w:rsidR="0090683D">
        <w:t>п.</w:t>
      </w:r>
      <w:r w:rsidRPr="006B46DE">
        <w:t> 4.1.18, при расчете эквивалентного запаса на защиту (EPM)</w:t>
      </w:r>
      <w:r w:rsidRPr="006B46DE">
        <w:rPr>
          <w:position w:val="6"/>
          <w:sz w:val="16"/>
        </w:rPr>
        <w:footnoteReference w:customMarkFollows="1" w:id="4"/>
        <w:t>9</w:t>
      </w:r>
      <w:r w:rsidRPr="006B46DE">
        <w:rPr>
          <w:szCs w:val="22"/>
          <w:vertAlign w:val="superscript"/>
        </w:rPr>
        <w:t xml:space="preserve"> </w:t>
      </w:r>
      <w:r w:rsidRPr="006B46DE">
        <w:t xml:space="preserve">в отношении присвоения в Списке для Районов 1 и 3 или присвоения, для которого начата процедура Статьи 4 и которое послужило основанием для несогласия, не должна учитываться помеха, создаваемая присвоением, для которого применяются положения </w:t>
      </w:r>
      <w:r w:rsidR="0090683D">
        <w:t>п.</w:t>
      </w:r>
      <w:r w:rsidRPr="006B46DE">
        <w:t> 4.1.18.</w:t>
      </w:r>
      <w:r w:rsidRPr="006B46DE">
        <w:rPr>
          <w:sz w:val="16"/>
          <w:szCs w:val="16"/>
        </w:rPr>
        <w:t>     (ВКР</w:t>
      </w:r>
      <w:r w:rsidRPr="006B46DE">
        <w:rPr>
          <w:sz w:val="16"/>
          <w:szCs w:val="16"/>
        </w:rPr>
        <w:noBreakHyphen/>
        <w:t>03)</w:t>
      </w:r>
    </w:p>
    <w:p w14:paraId="222A48E5" w14:textId="77777777" w:rsidR="00844321" w:rsidRPr="006B46DE" w:rsidRDefault="00844321">
      <w:pPr>
        <w:pStyle w:val="Reasons"/>
      </w:pPr>
    </w:p>
    <w:p w14:paraId="4B3B36A2" w14:textId="77777777" w:rsidR="00B16B63" w:rsidRPr="006B46DE" w:rsidRDefault="001925EA" w:rsidP="00B16B63">
      <w:pPr>
        <w:pStyle w:val="AppendixNo"/>
        <w:spacing w:before="0"/>
      </w:pPr>
      <w:bookmarkStart w:id="11" w:name="_Toc459987203"/>
      <w:bookmarkStart w:id="12" w:name="_Toc459987890"/>
      <w:r w:rsidRPr="006B46DE">
        <w:lastRenderedPageBreak/>
        <w:t xml:space="preserve">ПРИЛОЖЕНИЕ </w:t>
      </w:r>
      <w:r w:rsidRPr="006B46DE">
        <w:rPr>
          <w:rStyle w:val="href"/>
        </w:rPr>
        <w:t>30</w:t>
      </w:r>
      <w:proofErr w:type="gramStart"/>
      <w:r w:rsidRPr="006B46DE">
        <w:rPr>
          <w:rStyle w:val="href"/>
        </w:rPr>
        <w:t>A</w:t>
      </w:r>
      <w:r w:rsidRPr="006B46DE">
        <w:t xml:space="preserve">  (</w:t>
      </w:r>
      <w:proofErr w:type="gramEnd"/>
      <w:r w:rsidRPr="006B46DE">
        <w:rPr>
          <w:caps w:val="0"/>
        </w:rPr>
        <w:t>ПЕРЕСМ</w:t>
      </w:r>
      <w:r w:rsidRPr="006B46DE">
        <w:t>. ВКР-15)</w:t>
      </w:r>
      <w:r w:rsidRPr="006B46DE">
        <w:rPr>
          <w:rStyle w:val="FootnoteReference"/>
        </w:rPr>
        <w:footnoteReference w:customMarkFollows="1" w:id="5"/>
        <w:t>*</w:t>
      </w:r>
      <w:bookmarkEnd w:id="11"/>
      <w:bookmarkEnd w:id="12"/>
    </w:p>
    <w:p w14:paraId="39ABBC98" w14:textId="77777777" w:rsidR="00B16B63" w:rsidRPr="006B46DE" w:rsidRDefault="001925EA" w:rsidP="00B16B63">
      <w:pPr>
        <w:pStyle w:val="Appendixtitle"/>
        <w:rPr>
          <w:rFonts w:ascii="Times New Roman" w:hAnsi="Times New Roman"/>
        </w:rPr>
      </w:pPr>
      <w:bookmarkStart w:id="13" w:name="_Toc459987204"/>
      <w:bookmarkStart w:id="14" w:name="_Toc459987891"/>
      <w:r w:rsidRPr="006B46DE">
        <w:t>Положения и связанные с ними Планы и Список</w:t>
      </w:r>
      <w:r w:rsidRPr="006B46DE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6"/>
        <w:t>1</w:t>
      </w:r>
      <w:r w:rsidRPr="006B46DE">
        <w:rPr>
          <w:bCs/>
          <w:szCs w:val="26"/>
        </w:rPr>
        <w:t xml:space="preserve"> </w:t>
      </w:r>
      <w:r w:rsidRPr="006B46DE">
        <w:t xml:space="preserve">для фидерных линий </w:t>
      </w:r>
      <w:r w:rsidRPr="006B46DE">
        <w:br/>
        <w:t xml:space="preserve">радиовещательной спутниковой службы (11,7–12,5 ГГц в Районе 1, </w:t>
      </w:r>
      <w:r w:rsidRPr="006B46DE">
        <w:br/>
        <w:t xml:space="preserve">12,2–12,7 ГГц в Районе 2 и 11,7–12,2 ГГц в Районе 3) </w:t>
      </w:r>
      <w:r w:rsidRPr="006B46DE">
        <w:br/>
        <w:t>в полосах частот 14,5–14,8 ГГц</w:t>
      </w:r>
      <w:r w:rsidRPr="006B46DE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footnoteReference w:customMarkFollows="1" w:id="7"/>
        <w:t>2</w:t>
      </w:r>
      <w:r w:rsidRPr="006B46DE">
        <w:t xml:space="preserve"> и 17,3–18,1 ГГц в Районах 1 и 3</w:t>
      </w:r>
      <w:r w:rsidRPr="006B46DE">
        <w:br/>
        <w:t>и 17,3–17,8 ГГц в Районе 2</w:t>
      </w:r>
      <w:r w:rsidRPr="006B46DE">
        <w:rPr>
          <w:sz w:val="16"/>
          <w:szCs w:val="16"/>
        </w:rPr>
        <w:t>     </w:t>
      </w:r>
      <w:r w:rsidRPr="006B46DE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6B46DE">
        <w:rPr>
          <w:rFonts w:ascii="Times New Roman" w:hAnsi="Times New Roman"/>
          <w:b w:val="0"/>
          <w:bCs/>
          <w:sz w:val="16"/>
        </w:rPr>
        <w:t>-03)</w:t>
      </w:r>
      <w:bookmarkEnd w:id="13"/>
      <w:bookmarkEnd w:id="14"/>
    </w:p>
    <w:p w14:paraId="0C6EE199" w14:textId="77777777" w:rsidR="00B16B63" w:rsidRPr="006B46DE" w:rsidRDefault="001925EA" w:rsidP="00B16B63">
      <w:pPr>
        <w:pStyle w:val="AppArtNo"/>
      </w:pPr>
      <w:proofErr w:type="gramStart"/>
      <w:r w:rsidRPr="006B46DE">
        <w:t>СТАТЬЯ  4</w:t>
      </w:r>
      <w:proofErr w:type="gramEnd"/>
      <w:r w:rsidRPr="006B46DE">
        <w:rPr>
          <w:sz w:val="16"/>
          <w:szCs w:val="16"/>
        </w:rPr>
        <w:t>     (Пересм. ВКР-15)</w:t>
      </w:r>
    </w:p>
    <w:p w14:paraId="14D15DE9" w14:textId="77777777" w:rsidR="00B16B63" w:rsidRPr="006B46DE" w:rsidRDefault="001925EA" w:rsidP="00B16B63">
      <w:pPr>
        <w:pStyle w:val="AppArttitle"/>
      </w:pPr>
      <w:r w:rsidRPr="006B46DE">
        <w:t xml:space="preserve">Процедуры внесения изменений в План для фидерных линий </w:t>
      </w:r>
      <w:r w:rsidRPr="006B46DE">
        <w:br/>
        <w:t xml:space="preserve">Района 2 или в присвоения для дополнительного </w:t>
      </w:r>
      <w:r w:rsidRPr="006B46DE">
        <w:br/>
        <w:t>использования в Районах 1 и 3</w:t>
      </w:r>
    </w:p>
    <w:p w14:paraId="3F0C7761" w14:textId="77777777" w:rsidR="00B16B63" w:rsidRPr="006B46DE" w:rsidRDefault="001925EA" w:rsidP="00B16B63">
      <w:pPr>
        <w:pStyle w:val="Heading2"/>
      </w:pPr>
      <w:r w:rsidRPr="006B46DE">
        <w:t>4.1</w:t>
      </w:r>
      <w:r w:rsidRPr="006B46DE">
        <w:tab/>
        <w:t>Положения, применимые к Районам 1 и 3</w:t>
      </w:r>
    </w:p>
    <w:p w14:paraId="5C4CA5DE" w14:textId="77777777" w:rsidR="00844321" w:rsidRPr="006B46DE" w:rsidRDefault="001925EA">
      <w:pPr>
        <w:pStyle w:val="Proposal"/>
      </w:pPr>
      <w:r w:rsidRPr="006B46DE">
        <w:rPr>
          <w:u w:val="single"/>
        </w:rPr>
        <w:t>NOC</w:t>
      </w:r>
      <w:r w:rsidRPr="006B46DE">
        <w:tab/>
        <w:t>J/80A19A7/3</w:t>
      </w:r>
    </w:p>
    <w:p w14:paraId="0384297E" w14:textId="31E475DD" w:rsidR="00B16B63" w:rsidRPr="006B46DE" w:rsidRDefault="001925EA" w:rsidP="00B16B63">
      <w:r w:rsidRPr="006B46DE">
        <w:rPr>
          <w:rStyle w:val="Provsplit"/>
        </w:rPr>
        <w:t>4.1.18</w:t>
      </w:r>
      <w:r w:rsidRPr="006B46DE">
        <w:tab/>
        <w:t xml:space="preserve">Если, несмотря на применение </w:t>
      </w:r>
      <w:r w:rsidR="0090683D">
        <w:t>п.</w:t>
      </w:r>
      <w:r w:rsidRPr="006B46DE">
        <w:t xml:space="preserve"> 4.1.16 и 4.1.17, согласие по-прежнему не достигнуто, и присвоение, послужившее основанием для несогласия, не является присвоением в Плане для Районов 1 и 3 или в Плане для Района 2, либо присвоением, по которому начата процедура в соответствии с </w:t>
      </w:r>
      <w:r w:rsidR="0090683D">
        <w:t>п.</w:t>
      </w:r>
      <w:r w:rsidRPr="006B46DE">
        <w:t> 4.2, и если заявляющая администрация настаивает на том, чтобы включить предлагаемое присвоение в Список для фидерных линий Районов 1 и 3, Бюро должно включить это присвоение в Список для фидерных линий Районов 1 и 3 на временной основе с указанием тех администраций, присвоения которых послужили основанием для несогласия; однако временная запись в Списке для фидерных линий заменяется на постоянную только в том случае, если Бюро получит информацию о том, что новое присвоение в Списке для фидерных линий Районов 1 и 3 используется вместе с присвоением, послужившим основанием для несогласия, не менее четырех месяцев без каких-либо жалоб на вредные помехи.</w:t>
      </w:r>
      <w:r w:rsidRPr="006B46DE">
        <w:rPr>
          <w:sz w:val="16"/>
          <w:szCs w:val="16"/>
        </w:rPr>
        <w:t>     (ВКР</w:t>
      </w:r>
      <w:r w:rsidRPr="006B46DE">
        <w:rPr>
          <w:sz w:val="16"/>
          <w:szCs w:val="16"/>
        </w:rPr>
        <w:noBreakHyphen/>
        <w:t>03)</w:t>
      </w:r>
    </w:p>
    <w:p w14:paraId="00387336" w14:textId="77777777" w:rsidR="00844321" w:rsidRPr="006B46DE" w:rsidRDefault="00844321">
      <w:pPr>
        <w:pStyle w:val="Reasons"/>
      </w:pPr>
    </w:p>
    <w:p w14:paraId="10A88715" w14:textId="77777777" w:rsidR="00844321" w:rsidRPr="006B46DE" w:rsidRDefault="001925EA">
      <w:pPr>
        <w:pStyle w:val="Proposal"/>
      </w:pPr>
      <w:r w:rsidRPr="006B46DE">
        <w:rPr>
          <w:u w:val="single"/>
        </w:rPr>
        <w:t>NOC</w:t>
      </w:r>
      <w:r w:rsidRPr="006B46DE">
        <w:tab/>
        <w:t>J/80A19A7/4</w:t>
      </w:r>
    </w:p>
    <w:p w14:paraId="2C52E768" w14:textId="7822EC85" w:rsidR="00B16B63" w:rsidRPr="006B46DE" w:rsidRDefault="001925EA" w:rsidP="00B16B63">
      <w:pPr>
        <w:rPr>
          <w:sz w:val="16"/>
          <w:szCs w:val="16"/>
        </w:rPr>
      </w:pPr>
      <w:r w:rsidRPr="006B46DE">
        <w:rPr>
          <w:rStyle w:val="Provsplit"/>
        </w:rPr>
        <w:t>4.1.</w:t>
      </w:r>
      <w:proofErr w:type="gramStart"/>
      <w:r w:rsidRPr="006B46DE">
        <w:rPr>
          <w:rStyle w:val="Provsplit"/>
        </w:rPr>
        <w:t>18</w:t>
      </w:r>
      <w:r w:rsidRPr="006B46DE">
        <w:rPr>
          <w:rStyle w:val="Provsplit"/>
          <w:i/>
          <w:iCs/>
        </w:rPr>
        <w:t>bis</w:t>
      </w:r>
      <w:proofErr w:type="gramEnd"/>
      <w:r w:rsidRPr="006B46DE">
        <w:tab/>
        <w:t xml:space="preserve">При запросе применения положений </w:t>
      </w:r>
      <w:r w:rsidR="0090683D">
        <w:t>п.</w:t>
      </w:r>
      <w:r w:rsidRPr="006B46DE">
        <w:t xml:space="preserve"> 4.1.18 заявляющая администрация должна обязаться выполнять требования </w:t>
      </w:r>
      <w:r w:rsidR="0090683D">
        <w:t>п.</w:t>
      </w:r>
      <w:r w:rsidRPr="006B46DE">
        <w:t xml:space="preserve"> 4.1.20 и предоставить администрации, в отношении которой применяется </w:t>
      </w:r>
      <w:r w:rsidR="0090683D">
        <w:t>п.</w:t>
      </w:r>
      <w:r w:rsidRPr="006B46DE">
        <w:t xml:space="preserve"> 4.1.18, с копией в адрес Бюро, описание шагов, которые будут предприниматься для выполнения этих требований. Как только присвоение включается в Список для фидерных линий на временной основе согласно положениям </w:t>
      </w:r>
      <w:r w:rsidR="0090683D">
        <w:t>п.</w:t>
      </w:r>
      <w:r w:rsidRPr="006B46DE">
        <w:t> 4.1.18, при расчете эквивалентного запаса на защиту (EPM)</w:t>
      </w:r>
      <w:r w:rsidRPr="006B46DE">
        <w:rPr>
          <w:position w:val="6"/>
          <w:sz w:val="16"/>
          <w:szCs w:val="16"/>
        </w:rPr>
        <w:footnoteReference w:customMarkFollows="1" w:id="8"/>
        <w:t>11</w:t>
      </w:r>
      <w:r w:rsidRPr="006B46DE">
        <w:t xml:space="preserve"> в отношении присвоения в Списке для фидерных линий Районов 1 и 3 или присвоения, для которого начата процедура Статьи 4 и которое послужило основанием для несогласия, не должна </w:t>
      </w:r>
      <w:r w:rsidRPr="006B46DE">
        <w:lastRenderedPageBreak/>
        <w:t xml:space="preserve">учитываться помеха, создаваемая присвоением, для которого применяются положения </w:t>
      </w:r>
      <w:r w:rsidR="0090683D">
        <w:t>п.</w:t>
      </w:r>
      <w:r w:rsidRPr="006B46DE">
        <w:t> 4.1.18.</w:t>
      </w:r>
      <w:r w:rsidRPr="006B46DE">
        <w:rPr>
          <w:sz w:val="16"/>
          <w:szCs w:val="16"/>
        </w:rPr>
        <w:t>     (ВКР</w:t>
      </w:r>
      <w:r w:rsidRPr="006B46DE">
        <w:rPr>
          <w:sz w:val="16"/>
          <w:szCs w:val="16"/>
        </w:rPr>
        <w:noBreakHyphen/>
        <w:t>03)</w:t>
      </w:r>
    </w:p>
    <w:p w14:paraId="03843A29" w14:textId="29C5709D" w:rsidR="00844321" w:rsidRPr="006B46DE" w:rsidRDefault="00DB0213" w:rsidP="00DB0213">
      <w:pPr>
        <w:pStyle w:val="Reasons"/>
        <w:tabs>
          <w:tab w:val="clear" w:pos="1134"/>
          <w:tab w:val="clear" w:pos="1588"/>
        </w:tabs>
      </w:pPr>
      <w:r w:rsidRPr="006B46DE">
        <w:rPr>
          <w:b/>
          <w:bCs/>
        </w:rPr>
        <w:t>Основания</w:t>
      </w:r>
      <w:r w:rsidRPr="006B46DE">
        <w:t>:</w:t>
      </w:r>
    </w:p>
    <w:p w14:paraId="20A2001A" w14:textId="348FFC44" w:rsidR="00C545BD" w:rsidRPr="006B46DE" w:rsidRDefault="00C545BD" w:rsidP="00C43840">
      <w:pPr>
        <w:pStyle w:val="Headingb"/>
        <w:tabs>
          <w:tab w:val="clear" w:pos="794"/>
        </w:tabs>
        <w:spacing w:before="80"/>
        <w:ind w:left="1134" w:hanging="1134"/>
        <w:rPr>
          <w:lang w:val="ru-RU"/>
        </w:rPr>
      </w:pPr>
      <w:r w:rsidRPr="006B46DE">
        <w:rPr>
          <w:lang w:val="ru-RU" w:eastAsia="ja-JP"/>
        </w:rPr>
        <w:t>1)</w:t>
      </w:r>
      <w:r w:rsidR="00896EDE" w:rsidRPr="006B46DE">
        <w:rPr>
          <w:lang w:val="ru-RU" w:eastAsia="ja-JP"/>
        </w:rPr>
        <w:tab/>
      </w:r>
      <w:r w:rsidR="000A10D4" w:rsidRPr="006B46DE">
        <w:rPr>
          <w:lang w:val="ru-RU" w:eastAsia="ja-JP"/>
        </w:rPr>
        <w:t>Критерий</w:t>
      </w:r>
      <w:r w:rsidRPr="006B46DE">
        <w:rPr>
          <w:lang w:val="ru-RU" w:eastAsia="ja-JP"/>
        </w:rPr>
        <w:t xml:space="preserve"> EPM (</w:t>
      </w:r>
      <w:r w:rsidR="000A10D4" w:rsidRPr="006B46DE">
        <w:rPr>
          <w:lang w:val="ru-RU" w:eastAsia="ja-JP"/>
        </w:rPr>
        <w:t>эквивалентный запас на защиту</w:t>
      </w:r>
      <w:r w:rsidRPr="006B46DE">
        <w:rPr>
          <w:lang w:val="ru-RU" w:eastAsia="ja-JP"/>
        </w:rPr>
        <w:t xml:space="preserve">) </w:t>
      </w:r>
      <w:r w:rsidR="000A10D4" w:rsidRPr="006B46DE">
        <w:rPr>
          <w:lang w:val="ru-RU" w:eastAsia="ja-JP"/>
        </w:rPr>
        <w:t>решает проблему "чувствительной спутниковой сети" с низкой мощностью передачи</w:t>
      </w:r>
    </w:p>
    <w:p w14:paraId="01EA9973" w14:textId="50ABCA7D" w:rsidR="00C545BD" w:rsidRPr="006B46DE" w:rsidRDefault="000A10D4" w:rsidP="00C43840">
      <w:pPr>
        <w:spacing w:before="80"/>
        <w:rPr>
          <w:lang w:eastAsia="ja-JP"/>
        </w:rPr>
      </w:pPr>
      <w:r w:rsidRPr="006B46DE">
        <w:rPr>
          <w:lang w:eastAsia="ja-JP"/>
        </w:rPr>
        <w:t xml:space="preserve">На </w:t>
      </w:r>
      <w:r w:rsidR="008105AB" w:rsidRPr="006B46DE">
        <w:rPr>
          <w:lang w:eastAsia="ja-JP"/>
        </w:rPr>
        <w:t xml:space="preserve">Рисунке </w:t>
      </w:r>
      <w:r w:rsidR="00C545BD" w:rsidRPr="006B46DE">
        <w:rPr>
          <w:lang w:eastAsia="ja-JP"/>
        </w:rPr>
        <w:t xml:space="preserve">1 </w:t>
      </w:r>
      <w:r w:rsidRPr="006B46DE">
        <w:rPr>
          <w:lang w:eastAsia="ja-JP"/>
        </w:rPr>
        <w:t>спутник</w:t>
      </w:r>
      <w:r w:rsidR="00C545BD" w:rsidRPr="006B46DE">
        <w:rPr>
          <w:lang w:eastAsia="ja-JP"/>
        </w:rPr>
        <w:t xml:space="preserve"> P </w:t>
      </w:r>
      <w:r w:rsidRPr="006B46DE">
        <w:rPr>
          <w:lang w:eastAsia="ja-JP"/>
        </w:rPr>
        <w:t xml:space="preserve">является сетью, </w:t>
      </w:r>
      <w:r w:rsidR="00F37E81" w:rsidRPr="006B46DE">
        <w:rPr>
          <w:lang w:eastAsia="ja-JP"/>
        </w:rPr>
        <w:t>в</w:t>
      </w:r>
      <w:r w:rsidRPr="006B46DE">
        <w:rPr>
          <w:lang w:eastAsia="ja-JP"/>
        </w:rPr>
        <w:t>несенной с Список</w:t>
      </w:r>
      <w:r w:rsidR="00C545BD" w:rsidRPr="006B46DE">
        <w:rPr>
          <w:lang w:eastAsia="ja-JP"/>
        </w:rPr>
        <w:t xml:space="preserve">. </w:t>
      </w:r>
      <w:r w:rsidRPr="006B46DE">
        <w:rPr>
          <w:lang w:eastAsia="ja-JP"/>
        </w:rPr>
        <w:t>Спутник</w:t>
      </w:r>
      <w:r w:rsidR="00C545BD" w:rsidRPr="006B46DE">
        <w:rPr>
          <w:lang w:eastAsia="ja-JP"/>
        </w:rPr>
        <w:t xml:space="preserve"> Q </w:t>
      </w:r>
      <w:r w:rsidRPr="006B46DE">
        <w:rPr>
          <w:lang w:eastAsia="ja-JP"/>
        </w:rPr>
        <w:t xml:space="preserve">с низкой мощностью передачи может быть </w:t>
      </w:r>
      <w:r w:rsidR="00F37E81" w:rsidRPr="006B46DE">
        <w:rPr>
          <w:lang w:eastAsia="ja-JP"/>
        </w:rPr>
        <w:t>в</w:t>
      </w:r>
      <w:r w:rsidRPr="006B46DE">
        <w:rPr>
          <w:lang w:eastAsia="ja-JP"/>
        </w:rPr>
        <w:t>несен в Список</w:t>
      </w:r>
      <w:r w:rsidR="00C545BD" w:rsidRPr="006B46DE">
        <w:rPr>
          <w:lang w:eastAsia="ja-JP"/>
        </w:rPr>
        <w:t xml:space="preserve"> </w:t>
      </w:r>
      <w:r w:rsidRPr="006B46DE">
        <w:rPr>
          <w:lang w:eastAsia="ja-JP"/>
        </w:rPr>
        <w:t>без прохождения координации со</w:t>
      </w:r>
      <w:r w:rsidR="00C545BD" w:rsidRPr="006B46DE">
        <w:rPr>
          <w:lang w:eastAsia="ja-JP"/>
        </w:rPr>
        <w:t xml:space="preserve"> </w:t>
      </w:r>
      <w:r w:rsidRPr="006B46DE">
        <w:rPr>
          <w:lang w:eastAsia="ja-JP"/>
        </w:rPr>
        <w:t>спутником</w:t>
      </w:r>
      <w:r w:rsidR="00C545BD" w:rsidRPr="006B46DE">
        <w:rPr>
          <w:lang w:eastAsia="ja-JP"/>
        </w:rPr>
        <w:t xml:space="preserve"> P, </w:t>
      </w:r>
      <w:r w:rsidRPr="006B46DE">
        <w:rPr>
          <w:lang w:eastAsia="ja-JP"/>
        </w:rPr>
        <w:t>например</w:t>
      </w:r>
      <w:r w:rsidR="00C545BD" w:rsidRPr="006B46DE">
        <w:rPr>
          <w:lang w:eastAsia="ja-JP"/>
        </w:rPr>
        <w:t xml:space="preserve">, </w:t>
      </w:r>
      <w:r w:rsidRPr="006B46DE">
        <w:rPr>
          <w:lang w:eastAsia="ja-JP"/>
        </w:rPr>
        <w:t>с разнос</w:t>
      </w:r>
      <w:r w:rsidR="0004044A" w:rsidRPr="006B46DE">
        <w:rPr>
          <w:lang w:eastAsia="ja-JP"/>
        </w:rPr>
        <w:t>ом орбитальной позиции</w:t>
      </w:r>
      <w:r w:rsidRPr="006B46DE">
        <w:rPr>
          <w:lang w:eastAsia="ja-JP"/>
        </w:rPr>
        <w:t xml:space="preserve"> </w:t>
      </w:r>
      <w:r w:rsidR="0004044A" w:rsidRPr="006B46DE">
        <w:rPr>
          <w:lang w:eastAsia="ja-JP"/>
        </w:rPr>
        <w:t xml:space="preserve">в </w:t>
      </w:r>
      <w:r w:rsidRPr="006B46DE">
        <w:rPr>
          <w:lang w:eastAsia="ja-JP"/>
        </w:rPr>
        <w:t>3 градус</w:t>
      </w:r>
      <w:r w:rsidR="0004044A" w:rsidRPr="006B46DE">
        <w:rPr>
          <w:lang w:eastAsia="ja-JP"/>
        </w:rPr>
        <w:t>а</w:t>
      </w:r>
      <w:r w:rsidRPr="006B46DE">
        <w:rPr>
          <w:lang w:eastAsia="ja-JP"/>
        </w:rPr>
        <w:t xml:space="preserve"> </w:t>
      </w:r>
      <w:r w:rsidR="0004044A" w:rsidRPr="006B46DE">
        <w:rPr>
          <w:lang w:eastAsia="ja-JP"/>
        </w:rPr>
        <w:t>от спутника</w:t>
      </w:r>
      <w:r w:rsidR="00C545BD" w:rsidRPr="006B46DE">
        <w:rPr>
          <w:lang w:eastAsia="ja-JP"/>
        </w:rPr>
        <w:t xml:space="preserve"> P. </w:t>
      </w:r>
      <w:r w:rsidR="0004044A" w:rsidRPr="006B46DE">
        <w:rPr>
          <w:lang w:eastAsia="ja-JP"/>
        </w:rPr>
        <w:t>Мощность передачи</w:t>
      </w:r>
      <w:r w:rsidR="00C545BD" w:rsidRPr="006B46DE">
        <w:rPr>
          <w:lang w:eastAsia="ja-JP"/>
        </w:rPr>
        <w:t xml:space="preserve"> </w:t>
      </w:r>
      <w:r w:rsidR="0004044A" w:rsidRPr="006B46DE">
        <w:rPr>
          <w:lang w:eastAsia="ja-JP"/>
        </w:rPr>
        <w:t>настолько мала, что</w:t>
      </w:r>
      <w:r w:rsidR="00C545BD" w:rsidRPr="006B46DE">
        <w:rPr>
          <w:lang w:eastAsia="ja-JP"/>
        </w:rPr>
        <w:t xml:space="preserve"> </w:t>
      </w:r>
      <w:r w:rsidR="0004044A" w:rsidRPr="006B46DE">
        <w:rPr>
          <w:lang w:eastAsia="ja-JP"/>
        </w:rPr>
        <w:t>спутник</w:t>
      </w:r>
      <w:r w:rsidR="00C545BD" w:rsidRPr="006B46DE">
        <w:rPr>
          <w:lang w:eastAsia="ja-JP"/>
        </w:rPr>
        <w:t xml:space="preserve"> P </w:t>
      </w:r>
      <w:r w:rsidR="0004044A" w:rsidRPr="006B46DE">
        <w:rPr>
          <w:lang w:eastAsia="ja-JP"/>
        </w:rPr>
        <w:t>не определяется как затронутый спутником</w:t>
      </w:r>
      <w:r w:rsidR="00C545BD" w:rsidRPr="006B46DE">
        <w:rPr>
          <w:lang w:eastAsia="ja-JP"/>
        </w:rPr>
        <w:t xml:space="preserve"> Q. </w:t>
      </w:r>
      <w:r w:rsidR="0004044A" w:rsidRPr="006B46DE">
        <w:rPr>
          <w:lang w:eastAsia="ja-JP"/>
        </w:rPr>
        <w:t>Между тем</w:t>
      </w:r>
      <w:r w:rsidR="00C545BD" w:rsidRPr="006B46DE">
        <w:rPr>
          <w:lang w:eastAsia="ja-JP"/>
        </w:rPr>
        <w:t xml:space="preserve">, EPM </w:t>
      </w:r>
      <w:r w:rsidR="0004044A" w:rsidRPr="006B46DE">
        <w:rPr>
          <w:lang w:eastAsia="ja-JP"/>
        </w:rPr>
        <w:t>спутника</w:t>
      </w:r>
      <w:r w:rsidR="00C545BD" w:rsidRPr="006B46DE">
        <w:rPr>
          <w:lang w:eastAsia="ja-JP"/>
        </w:rPr>
        <w:t xml:space="preserve"> Q </w:t>
      </w:r>
      <w:r w:rsidR="0004044A" w:rsidRPr="006B46DE">
        <w:rPr>
          <w:lang w:eastAsia="ja-JP"/>
        </w:rPr>
        <w:t>значительно уменьшается и достигает</w:t>
      </w:r>
      <w:r w:rsidR="00C545BD" w:rsidRPr="006B46DE">
        <w:rPr>
          <w:lang w:eastAsia="ja-JP"/>
        </w:rPr>
        <w:t xml:space="preserve">, </w:t>
      </w:r>
      <w:r w:rsidR="0004044A" w:rsidRPr="006B46DE">
        <w:rPr>
          <w:lang w:eastAsia="ja-JP"/>
        </w:rPr>
        <w:t xml:space="preserve">например, </w:t>
      </w:r>
      <w:r w:rsidR="00C545BD" w:rsidRPr="006B46DE">
        <w:rPr>
          <w:lang w:eastAsia="ja-JP"/>
        </w:rPr>
        <w:t>−1</w:t>
      </w:r>
      <w:r w:rsidR="00531936" w:rsidRPr="006B46DE">
        <w:rPr>
          <w:lang w:eastAsia="ja-JP"/>
        </w:rPr>
        <w:t>5 </w:t>
      </w:r>
      <w:r w:rsidR="0004044A" w:rsidRPr="006B46DE">
        <w:rPr>
          <w:lang w:eastAsia="ja-JP"/>
        </w:rPr>
        <w:t>дБ</w:t>
      </w:r>
      <w:r w:rsidR="00C545BD" w:rsidRPr="006B46DE">
        <w:rPr>
          <w:lang w:eastAsia="ja-JP"/>
        </w:rPr>
        <w:t xml:space="preserve"> </w:t>
      </w:r>
      <w:r w:rsidR="0004044A" w:rsidRPr="006B46DE">
        <w:rPr>
          <w:lang w:eastAsia="ja-JP"/>
        </w:rPr>
        <w:t>в результате помех, создаваемых спутником</w:t>
      </w:r>
      <w:r w:rsidR="00C545BD" w:rsidRPr="006B46DE">
        <w:rPr>
          <w:lang w:eastAsia="ja-JP"/>
        </w:rPr>
        <w:t xml:space="preserve"> P.</w:t>
      </w:r>
    </w:p>
    <w:p w14:paraId="200D8681" w14:textId="75B408CD" w:rsidR="00C545BD" w:rsidRPr="006B46DE" w:rsidRDefault="0004044A" w:rsidP="00C43840">
      <w:pPr>
        <w:spacing w:before="80"/>
        <w:rPr>
          <w:szCs w:val="24"/>
          <w:lang w:eastAsia="ja-JP"/>
        </w:rPr>
      </w:pPr>
      <w:r w:rsidRPr="006B46DE">
        <w:rPr>
          <w:lang w:eastAsia="ja-JP"/>
        </w:rPr>
        <w:t xml:space="preserve">Когда </w:t>
      </w:r>
      <w:r w:rsidR="00EA721B" w:rsidRPr="006B46DE">
        <w:rPr>
          <w:lang w:eastAsia="ja-JP"/>
        </w:rPr>
        <w:t xml:space="preserve">"младший" </w:t>
      </w:r>
      <w:r w:rsidR="00F37E81" w:rsidRPr="006B46DE">
        <w:rPr>
          <w:lang w:eastAsia="ja-JP"/>
        </w:rPr>
        <w:t>спутник</w:t>
      </w:r>
      <w:r w:rsidR="00C545BD" w:rsidRPr="006B46DE">
        <w:rPr>
          <w:lang w:eastAsia="ja-JP"/>
        </w:rPr>
        <w:t xml:space="preserve"> R </w:t>
      </w:r>
      <w:r w:rsidR="00EE2622" w:rsidRPr="006B46DE">
        <w:rPr>
          <w:lang w:eastAsia="ja-JP"/>
        </w:rPr>
        <w:t xml:space="preserve">пытается войти </w:t>
      </w:r>
      <w:r w:rsidR="00F37E81" w:rsidRPr="006B46DE">
        <w:rPr>
          <w:lang w:eastAsia="ja-JP"/>
        </w:rPr>
        <w:t>в Список</w:t>
      </w:r>
      <w:r w:rsidR="00C545BD" w:rsidRPr="006B46DE">
        <w:rPr>
          <w:lang w:eastAsia="ja-JP"/>
        </w:rPr>
        <w:t xml:space="preserve">, </w:t>
      </w:r>
      <w:r w:rsidR="00F37E81" w:rsidRPr="006B46DE">
        <w:rPr>
          <w:lang w:eastAsia="ja-JP"/>
        </w:rPr>
        <w:t xml:space="preserve">пороговое значение </w:t>
      </w:r>
      <w:proofErr w:type="spellStart"/>
      <w:r w:rsidR="00F37E81" w:rsidRPr="006B46DE">
        <w:rPr>
          <w:lang w:eastAsia="ja-JP"/>
        </w:rPr>
        <w:t>п.п.м</w:t>
      </w:r>
      <w:proofErr w:type="spellEnd"/>
      <w:r w:rsidR="00F37E81" w:rsidRPr="006B46DE">
        <w:rPr>
          <w:lang w:eastAsia="ja-JP"/>
        </w:rPr>
        <w:t xml:space="preserve">. </w:t>
      </w:r>
      <w:r w:rsidR="00C545BD" w:rsidRPr="006B46DE">
        <w:rPr>
          <w:lang w:eastAsia="ja-JP"/>
        </w:rPr>
        <w:t>(</w:t>
      </w:r>
      <w:r w:rsidR="00F37E81" w:rsidRPr="006B46DE">
        <w:rPr>
          <w:lang w:eastAsia="ja-JP"/>
        </w:rPr>
        <w:t>плотность потока мощности</w:t>
      </w:r>
      <w:r w:rsidR="00C545BD" w:rsidRPr="006B46DE">
        <w:rPr>
          <w:lang w:eastAsia="ja-JP"/>
        </w:rPr>
        <w:t xml:space="preserve">) </w:t>
      </w:r>
      <w:r w:rsidR="00F37E81" w:rsidRPr="006B46DE">
        <w:rPr>
          <w:lang w:eastAsia="ja-JP"/>
        </w:rPr>
        <w:t>в отношении спутника</w:t>
      </w:r>
      <w:r w:rsidR="00C545BD" w:rsidRPr="006B46DE">
        <w:rPr>
          <w:lang w:eastAsia="ja-JP"/>
        </w:rPr>
        <w:t xml:space="preserve"> Q </w:t>
      </w:r>
      <w:r w:rsidR="00F37E81" w:rsidRPr="006B46DE">
        <w:rPr>
          <w:lang w:eastAsia="ja-JP"/>
        </w:rPr>
        <w:t>составляет</w:t>
      </w:r>
      <w:r w:rsidR="00C545BD" w:rsidRPr="006B46DE">
        <w:rPr>
          <w:lang w:eastAsia="ja-JP"/>
        </w:rPr>
        <w:t xml:space="preserve"> −124 </w:t>
      </w:r>
      <w:r w:rsidR="00F37E81" w:rsidRPr="006B46DE">
        <w:rPr>
          <w:szCs w:val="24"/>
        </w:rPr>
        <w:t>дБ</w:t>
      </w:r>
      <w:r w:rsidR="00C545BD" w:rsidRPr="006B46DE">
        <w:rPr>
          <w:szCs w:val="24"/>
        </w:rPr>
        <w:t>(</w:t>
      </w:r>
      <w:r w:rsidR="00F37E81" w:rsidRPr="006B46DE">
        <w:rPr>
          <w:szCs w:val="24"/>
        </w:rPr>
        <w:t>Вт</w:t>
      </w:r>
      <w:r w:rsidR="00C545BD" w:rsidRPr="006B46DE">
        <w:rPr>
          <w:szCs w:val="24"/>
        </w:rPr>
        <w:t>/(</w:t>
      </w:r>
      <w:r w:rsidR="00F37E81" w:rsidRPr="006B46DE">
        <w:rPr>
          <w:szCs w:val="24"/>
        </w:rPr>
        <w:t>м</w:t>
      </w:r>
      <w:r w:rsidR="00C545BD" w:rsidRPr="006B46DE">
        <w:rPr>
          <w:szCs w:val="24"/>
          <w:vertAlign w:val="superscript"/>
        </w:rPr>
        <w:t>2</w:t>
      </w:r>
      <w:r w:rsidR="00C545BD" w:rsidRPr="006B46DE">
        <w:rPr>
          <w:szCs w:val="24"/>
        </w:rPr>
        <w:t> · </w:t>
      </w:r>
      <w:r w:rsidR="00F37E81" w:rsidRPr="006B46DE">
        <w:rPr>
          <w:szCs w:val="24"/>
        </w:rPr>
        <w:t>МГц</w:t>
      </w:r>
      <w:r w:rsidR="00C545BD" w:rsidRPr="006B46DE">
        <w:rPr>
          <w:szCs w:val="24"/>
        </w:rPr>
        <w:t>))</w:t>
      </w:r>
      <w:r w:rsidR="00CC55C5" w:rsidRPr="006B46DE">
        <w:rPr>
          <w:szCs w:val="24"/>
        </w:rPr>
        <w:t>,</w:t>
      </w:r>
      <w:r w:rsidR="00C545BD" w:rsidRPr="006B46DE">
        <w:rPr>
          <w:lang w:eastAsia="ja-JP"/>
        </w:rPr>
        <w:t xml:space="preserve"> </w:t>
      </w:r>
      <w:r w:rsidR="00F37E81" w:rsidRPr="006B46DE">
        <w:rPr>
          <w:lang w:eastAsia="ja-JP"/>
        </w:rPr>
        <w:t xml:space="preserve">согласно критерию </w:t>
      </w:r>
      <w:r w:rsidR="00C545BD" w:rsidRPr="006B46DE">
        <w:rPr>
          <w:lang w:eastAsia="ja-JP"/>
        </w:rPr>
        <w:t xml:space="preserve">EPM </w:t>
      </w:r>
      <w:r w:rsidR="00F37E81" w:rsidRPr="006B46DE">
        <w:rPr>
          <w:lang w:eastAsia="ja-JP"/>
        </w:rPr>
        <w:t>в нашем примере</w:t>
      </w:r>
      <w:r w:rsidR="00C545BD" w:rsidRPr="006B46DE">
        <w:rPr>
          <w:szCs w:val="24"/>
          <w:lang w:eastAsia="ja-JP"/>
        </w:rPr>
        <w:t xml:space="preserve">, </w:t>
      </w:r>
      <w:r w:rsidR="00F37E81" w:rsidRPr="006B46DE">
        <w:rPr>
          <w:szCs w:val="24"/>
          <w:lang w:eastAsia="ja-JP"/>
        </w:rPr>
        <w:t>и становится</w:t>
      </w:r>
      <w:r w:rsidR="00C545BD" w:rsidRPr="006B46DE">
        <w:rPr>
          <w:szCs w:val="24"/>
          <w:lang w:eastAsia="ja-JP"/>
        </w:rPr>
        <w:t xml:space="preserve"> −</w:t>
      </w:r>
      <w:r w:rsidR="00C545BD" w:rsidRPr="006B46DE">
        <w:rPr>
          <w:lang w:eastAsia="ja-JP"/>
        </w:rPr>
        <w:t xml:space="preserve">136 </w:t>
      </w:r>
      <w:r w:rsidR="00F37E81" w:rsidRPr="006B46DE">
        <w:rPr>
          <w:lang w:eastAsia="ja-JP"/>
        </w:rPr>
        <w:t>дБ</w:t>
      </w:r>
      <w:r w:rsidR="00C545BD" w:rsidRPr="006B46DE">
        <w:rPr>
          <w:szCs w:val="24"/>
        </w:rPr>
        <w:t>(</w:t>
      </w:r>
      <w:r w:rsidR="00F37E81" w:rsidRPr="006B46DE">
        <w:rPr>
          <w:szCs w:val="24"/>
        </w:rPr>
        <w:t>Вт</w:t>
      </w:r>
      <w:r w:rsidR="00C545BD" w:rsidRPr="006B46DE">
        <w:rPr>
          <w:szCs w:val="24"/>
        </w:rPr>
        <w:t>/(</w:t>
      </w:r>
      <w:r w:rsidR="00F37E81" w:rsidRPr="006B46DE">
        <w:rPr>
          <w:szCs w:val="24"/>
        </w:rPr>
        <w:t>м</w:t>
      </w:r>
      <w:r w:rsidR="00C545BD" w:rsidRPr="006B46DE">
        <w:rPr>
          <w:szCs w:val="24"/>
          <w:vertAlign w:val="superscript"/>
        </w:rPr>
        <w:t>2</w:t>
      </w:r>
      <w:r w:rsidR="00C545BD" w:rsidRPr="006B46DE">
        <w:rPr>
          <w:szCs w:val="24"/>
        </w:rPr>
        <w:t> · </w:t>
      </w:r>
      <w:r w:rsidR="00F37E81" w:rsidRPr="006B46DE">
        <w:rPr>
          <w:szCs w:val="24"/>
        </w:rPr>
        <w:t>МГц</w:t>
      </w:r>
      <w:r w:rsidR="00C545BD" w:rsidRPr="006B46DE">
        <w:rPr>
          <w:szCs w:val="24"/>
        </w:rPr>
        <w:t>))</w:t>
      </w:r>
      <w:r w:rsidR="00CC55C5" w:rsidRPr="006B46DE">
        <w:rPr>
          <w:szCs w:val="24"/>
        </w:rPr>
        <w:t>,</w:t>
      </w:r>
      <w:r w:rsidR="00C545BD" w:rsidRPr="006B46DE">
        <w:rPr>
          <w:szCs w:val="24"/>
          <w:lang w:eastAsia="ja-JP"/>
        </w:rPr>
        <w:t xml:space="preserve"> </w:t>
      </w:r>
      <w:r w:rsidR="00CC55C5" w:rsidRPr="006B46DE">
        <w:rPr>
          <w:szCs w:val="24"/>
          <w:lang w:eastAsia="ja-JP"/>
        </w:rPr>
        <w:t xml:space="preserve">согласно критерию </w:t>
      </w:r>
      <w:proofErr w:type="spellStart"/>
      <w:r w:rsidR="00CC55C5" w:rsidRPr="006B46DE">
        <w:rPr>
          <w:szCs w:val="24"/>
          <w:lang w:eastAsia="ja-JP"/>
        </w:rPr>
        <w:t>п.п.м</w:t>
      </w:r>
      <w:proofErr w:type="spellEnd"/>
      <w:r w:rsidR="00C545BD" w:rsidRPr="006B46DE">
        <w:rPr>
          <w:szCs w:val="24"/>
          <w:lang w:eastAsia="ja-JP"/>
        </w:rPr>
        <w:t xml:space="preserve">. </w:t>
      </w:r>
      <w:r w:rsidR="00CC55C5" w:rsidRPr="006B46DE">
        <w:rPr>
          <w:szCs w:val="24"/>
          <w:lang w:eastAsia="ja-JP"/>
        </w:rPr>
        <w:t xml:space="preserve">Разница </w:t>
      </w:r>
      <w:r w:rsidR="00EE2622" w:rsidRPr="006B46DE">
        <w:rPr>
          <w:szCs w:val="24"/>
          <w:lang w:eastAsia="ja-JP"/>
        </w:rPr>
        <w:t xml:space="preserve">между ними </w:t>
      </w:r>
      <w:r w:rsidR="00CC55C5" w:rsidRPr="006B46DE">
        <w:rPr>
          <w:szCs w:val="24"/>
          <w:lang w:eastAsia="ja-JP"/>
        </w:rPr>
        <w:t>составляет порядка</w:t>
      </w:r>
      <w:r w:rsidR="00C545BD" w:rsidRPr="006B46DE">
        <w:rPr>
          <w:szCs w:val="24"/>
          <w:lang w:eastAsia="ja-JP"/>
        </w:rPr>
        <w:t xml:space="preserve"> 12 </w:t>
      </w:r>
      <w:r w:rsidR="00CC55C5" w:rsidRPr="006B46DE">
        <w:rPr>
          <w:szCs w:val="24"/>
          <w:lang w:eastAsia="ja-JP"/>
        </w:rPr>
        <w:t>дБ,</w:t>
      </w:r>
      <w:r w:rsidR="00C545BD" w:rsidRPr="006B46DE">
        <w:rPr>
          <w:szCs w:val="24"/>
          <w:lang w:eastAsia="ja-JP"/>
        </w:rPr>
        <w:t xml:space="preserve"> </w:t>
      </w:r>
      <w:r w:rsidR="00CC55C5" w:rsidRPr="006B46DE">
        <w:rPr>
          <w:szCs w:val="24"/>
          <w:lang w:eastAsia="ja-JP"/>
        </w:rPr>
        <w:t>и</w:t>
      </w:r>
      <w:r w:rsidR="00C545BD" w:rsidRPr="006B46DE">
        <w:rPr>
          <w:szCs w:val="24"/>
          <w:lang w:eastAsia="ja-JP"/>
        </w:rPr>
        <w:t xml:space="preserve"> </w:t>
      </w:r>
      <w:r w:rsidR="00CC55C5" w:rsidRPr="006B46DE">
        <w:rPr>
          <w:szCs w:val="24"/>
          <w:lang w:eastAsia="ja-JP"/>
        </w:rPr>
        <w:t>в этом случае легче внести спутник</w:t>
      </w:r>
      <w:r w:rsidR="00C545BD" w:rsidRPr="006B46DE">
        <w:rPr>
          <w:szCs w:val="24"/>
          <w:lang w:eastAsia="ja-JP"/>
        </w:rPr>
        <w:t xml:space="preserve"> R </w:t>
      </w:r>
      <w:r w:rsidR="00CC55C5" w:rsidRPr="006B46DE">
        <w:rPr>
          <w:szCs w:val="24"/>
          <w:lang w:eastAsia="ja-JP"/>
        </w:rPr>
        <w:t>в Список</w:t>
      </w:r>
      <w:r w:rsidR="00C545BD" w:rsidRPr="006B46DE">
        <w:rPr>
          <w:szCs w:val="24"/>
          <w:lang w:eastAsia="ja-JP"/>
        </w:rPr>
        <w:t xml:space="preserve"> </w:t>
      </w:r>
      <w:r w:rsidR="00CC55C5" w:rsidRPr="006B46DE">
        <w:rPr>
          <w:szCs w:val="24"/>
          <w:lang w:eastAsia="ja-JP"/>
        </w:rPr>
        <w:t>согласно критерию EPM</w:t>
      </w:r>
      <w:r w:rsidR="00C545BD" w:rsidRPr="006B46DE">
        <w:rPr>
          <w:szCs w:val="24"/>
          <w:lang w:eastAsia="ja-JP"/>
        </w:rPr>
        <w:t xml:space="preserve">. </w:t>
      </w:r>
      <w:r w:rsidR="00CC55C5" w:rsidRPr="006B46DE">
        <w:rPr>
          <w:szCs w:val="24"/>
          <w:lang w:eastAsia="ja-JP"/>
        </w:rPr>
        <w:t>Иными словами</w:t>
      </w:r>
      <w:r w:rsidR="00C545BD" w:rsidRPr="006B46DE">
        <w:rPr>
          <w:szCs w:val="24"/>
          <w:lang w:eastAsia="ja-JP"/>
        </w:rPr>
        <w:t xml:space="preserve">, </w:t>
      </w:r>
      <w:r w:rsidR="00CC55C5" w:rsidRPr="006B46DE">
        <w:rPr>
          <w:szCs w:val="24"/>
          <w:lang w:eastAsia="ja-JP"/>
        </w:rPr>
        <w:t>спутник</w:t>
      </w:r>
      <w:r w:rsidR="00C545BD" w:rsidRPr="006B46DE">
        <w:rPr>
          <w:szCs w:val="24"/>
          <w:lang w:eastAsia="ja-JP"/>
        </w:rPr>
        <w:t xml:space="preserve"> Q </w:t>
      </w:r>
      <w:r w:rsidR="00CC55C5" w:rsidRPr="006B46DE">
        <w:rPr>
          <w:szCs w:val="24"/>
          <w:lang w:eastAsia="ja-JP"/>
        </w:rPr>
        <w:t>препятствовал бы внесению новой сети</w:t>
      </w:r>
      <w:r w:rsidR="00F11FE1" w:rsidRPr="006B46DE">
        <w:rPr>
          <w:szCs w:val="24"/>
          <w:lang w:eastAsia="ja-JP"/>
        </w:rPr>
        <w:t xml:space="preserve"> в Список</w:t>
      </w:r>
      <w:r w:rsidR="00CC55C5" w:rsidRPr="006B46DE">
        <w:rPr>
          <w:szCs w:val="24"/>
          <w:lang w:eastAsia="ja-JP"/>
        </w:rPr>
        <w:t xml:space="preserve">, если </w:t>
      </w:r>
      <w:r w:rsidR="00EE2622" w:rsidRPr="006B46DE">
        <w:rPr>
          <w:szCs w:val="24"/>
          <w:lang w:eastAsia="ja-JP"/>
        </w:rPr>
        <w:t xml:space="preserve">бы </w:t>
      </w:r>
      <w:r w:rsidR="00CC55C5" w:rsidRPr="006B46DE">
        <w:rPr>
          <w:szCs w:val="24"/>
          <w:lang w:eastAsia="ja-JP"/>
        </w:rPr>
        <w:t>критерий</w:t>
      </w:r>
      <w:r w:rsidR="00C545BD" w:rsidRPr="006B46DE">
        <w:rPr>
          <w:szCs w:val="24"/>
          <w:lang w:eastAsia="ja-JP"/>
        </w:rPr>
        <w:t xml:space="preserve"> EPM </w:t>
      </w:r>
      <w:r w:rsidR="00EE2622" w:rsidRPr="006B46DE">
        <w:rPr>
          <w:szCs w:val="24"/>
          <w:lang w:eastAsia="ja-JP"/>
        </w:rPr>
        <w:t xml:space="preserve">был </w:t>
      </w:r>
      <w:r w:rsidR="00CC55C5" w:rsidRPr="006B46DE">
        <w:rPr>
          <w:szCs w:val="24"/>
          <w:lang w:eastAsia="ja-JP"/>
        </w:rPr>
        <w:t>ликвидирова</w:t>
      </w:r>
      <w:r w:rsidR="00EE2622" w:rsidRPr="006B46DE">
        <w:rPr>
          <w:szCs w:val="24"/>
          <w:lang w:eastAsia="ja-JP"/>
        </w:rPr>
        <w:t>н</w:t>
      </w:r>
      <w:r w:rsidR="00CC55C5" w:rsidRPr="006B46DE">
        <w:rPr>
          <w:szCs w:val="24"/>
          <w:lang w:eastAsia="ja-JP"/>
        </w:rPr>
        <w:t xml:space="preserve"> и остав</w:t>
      </w:r>
      <w:r w:rsidR="00EE2622" w:rsidRPr="006B46DE">
        <w:rPr>
          <w:szCs w:val="24"/>
          <w:lang w:eastAsia="ja-JP"/>
        </w:rPr>
        <w:t>лен</w:t>
      </w:r>
      <w:r w:rsidR="00CC55C5" w:rsidRPr="006B46DE">
        <w:rPr>
          <w:szCs w:val="24"/>
          <w:lang w:eastAsia="ja-JP"/>
        </w:rPr>
        <w:t xml:space="preserve"> только критерий </w:t>
      </w:r>
      <w:proofErr w:type="spellStart"/>
      <w:r w:rsidR="00CC55C5" w:rsidRPr="006B46DE">
        <w:rPr>
          <w:szCs w:val="24"/>
          <w:lang w:eastAsia="ja-JP"/>
        </w:rPr>
        <w:t>п.п.м</w:t>
      </w:r>
      <w:proofErr w:type="spellEnd"/>
      <w:r w:rsidR="00C545BD" w:rsidRPr="006B46DE">
        <w:rPr>
          <w:szCs w:val="24"/>
          <w:lang w:eastAsia="ja-JP"/>
        </w:rPr>
        <w:t>.</w:t>
      </w:r>
    </w:p>
    <w:p w14:paraId="0DE70FE1" w14:textId="14F27570" w:rsidR="00C545BD" w:rsidRPr="006B46DE" w:rsidRDefault="00CC55C5" w:rsidP="00C43840">
      <w:pPr>
        <w:spacing w:before="80" w:after="120"/>
        <w:rPr>
          <w:szCs w:val="24"/>
          <w:lang w:eastAsia="ja-JP"/>
        </w:rPr>
      </w:pPr>
      <w:r w:rsidRPr="006B46DE">
        <w:rPr>
          <w:szCs w:val="24"/>
          <w:lang w:eastAsia="ja-JP"/>
        </w:rPr>
        <w:t>Поэтому к</w:t>
      </w:r>
      <w:r w:rsidR="00C545BD" w:rsidRPr="006B46DE">
        <w:rPr>
          <w:szCs w:val="24"/>
          <w:lang w:eastAsia="ja-JP"/>
        </w:rPr>
        <w:t xml:space="preserve">ритерий EPM способствует решению проблемы "чувствительной спутниковой сети" с очень низкой мощностью передачи и эффективному использованию геостационарной спутниковой орбиты. </w:t>
      </w:r>
      <w:r w:rsidR="00B9574C" w:rsidRPr="006B46DE">
        <w:rPr>
          <w:szCs w:val="24"/>
          <w:lang w:eastAsia="ja-JP"/>
        </w:rPr>
        <w:t>Критерий</w:t>
      </w:r>
      <w:r w:rsidR="00C545BD" w:rsidRPr="006B46DE">
        <w:rPr>
          <w:szCs w:val="24"/>
          <w:lang w:eastAsia="ja-JP"/>
        </w:rPr>
        <w:t xml:space="preserve"> EPM </w:t>
      </w:r>
      <w:r w:rsidR="00B9574C" w:rsidRPr="006B46DE">
        <w:rPr>
          <w:szCs w:val="24"/>
          <w:lang w:eastAsia="ja-JP"/>
        </w:rPr>
        <w:t>следует сохранить</w:t>
      </w:r>
      <w:r w:rsidR="00C545BD" w:rsidRPr="006B46DE">
        <w:rPr>
          <w:szCs w:val="24"/>
          <w:lang w:eastAsia="ja-JP"/>
        </w:rPr>
        <w:t>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927"/>
      </w:tblGrid>
      <w:tr w:rsidR="00C545BD" w:rsidRPr="006B46DE" w14:paraId="667AF3B7" w14:textId="77777777" w:rsidTr="00B16B63">
        <w:trPr>
          <w:jc w:val="center"/>
        </w:trPr>
        <w:tc>
          <w:tcPr>
            <w:tcW w:w="2444" w:type="pct"/>
          </w:tcPr>
          <w:p w14:paraId="7458E8C7" w14:textId="77777777" w:rsidR="00C545BD" w:rsidRPr="006B46DE" w:rsidRDefault="00C545BD" w:rsidP="00B16B63">
            <w:pPr>
              <w:jc w:val="center"/>
              <w:rPr>
                <w:szCs w:val="24"/>
                <w:lang w:eastAsia="ja-JP"/>
              </w:rPr>
            </w:pPr>
            <w:r w:rsidRPr="006B46DE">
              <w:rPr>
                <w:lang w:eastAsia="zh-CN"/>
              </w:rPr>
              <w:drawing>
                <wp:inline distT="0" distB="0" distL="0" distR="0" wp14:anchorId="49CC4E43" wp14:editId="3DE33D1A">
                  <wp:extent cx="1943947" cy="3460546"/>
                  <wp:effectExtent l="0" t="0" r="0" b="6985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149" cy="3469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pct"/>
          </w:tcPr>
          <w:p w14:paraId="11E7036C" w14:textId="77777777" w:rsidR="00C545BD" w:rsidRPr="006B46DE" w:rsidRDefault="00C545BD" w:rsidP="00B16B63">
            <w:pPr>
              <w:jc w:val="center"/>
              <w:rPr>
                <w:szCs w:val="24"/>
                <w:lang w:eastAsia="ja-JP"/>
              </w:rPr>
            </w:pPr>
            <w:r w:rsidRPr="006B46DE">
              <w:rPr>
                <w:lang w:eastAsia="zh-CN"/>
              </w:rPr>
              <w:drawing>
                <wp:inline distT="0" distB="0" distL="0" distR="0" wp14:anchorId="51ABE357" wp14:editId="4A3D52BA">
                  <wp:extent cx="2553546" cy="3448187"/>
                  <wp:effectExtent l="0" t="0" r="0" b="0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980" cy="3460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5BD" w:rsidRPr="006B46DE" w14:paraId="7D86E384" w14:textId="77777777" w:rsidTr="00B16B63">
        <w:trPr>
          <w:jc w:val="center"/>
        </w:trPr>
        <w:tc>
          <w:tcPr>
            <w:tcW w:w="5000" w:type="pct"/>
            <w:gridSpan w:val="2"/>
          </w:tcPr>
          <w:p w14:paraId="15E49723" w14:textId="608BBBD6" w:rsidR="006B0521" w:rsidRPr="006B46DE" w:rsidRDefault="006B0521" w:rsidP="00C43840">
            <w:pPr>
              <w:spacing w:after="120"/>
              <w:jc w:val="center"/>
              <w:rPr>
                <w:sz w:val="20"/>
                <w:szCs w:val="16"/>
                <w:lang w:eastAsia="ja-JP"/>
              </w:rPr>
            </w:pPr>
            <w:r w:rsidRPr="006B46DE">
              <w:rPr>
                <w:sz w:val="20"/>
                <w:szCs w:val="16"/>
                <w:lang w:eastAsia="ja-JP"/>
              </w:rPr>
              <w:t>Рисунок</w:t>
            </w:r>
            <w:r w:rsidR="00C545BD" w:rsidRPr="006B46DE">
              <w:rPr>
                <w:sz w:val="20"/>
                <w:szCs w:val="16"/>
                <w:lang w:eastAsia="ja-JP"/>
              </w:rPr>
              <w:t xml:space="preserve"> 1: </w:t>
            </w:r>
            <w:r w:rsidRPr="006B46DE">
              <w:rPr>
                <w:sz w:val="20"/>
                <w:szCs w:val="16"/>
                <w:lang w:eastAsia="ja-JP"/>
              </w:rPr>
              <w:t>Проблема "чувствительной спутниковой сети" с очень низкой мощностью передачи</w:t>
            </w:r>
            <w:r w:rsidR="00C545BD" w:rsidRPr="006B46DE">
              <w:rPr>
                <w:sz w:val="20"/>
                <w:szCs w:val="16"/>
                <w:lang w:eastAsia="ja-JP"/>
              </w:rPr>
              <w:t xml:space="preserve"> (</w:t>
            </w:r>
            <w:r w:rsidRPr="006B46DE">
              <w:rPr>
                <w:sz w:val="20"/>
                <w:szCs w:val="16"/>
                <w:lang w:eastAsia="ja-JP"/>
              </w:rPr>
              <w:t>спутник</w:t>
            </w:r>
            <w:r w:rsidR="00C545BD" w:rsidRPr="006B46DE">
              <w:rPr>
                <w:sz w:val="20"/>
                <w:szCs w:val="16"/>
                <w:lang w:eastAsia="ja-JP"/>
              </w:rPr>
              <w:t xml:space="preserve"> Q) </w:t>
            </w:r>
            <w:r w:rsidR="00C43840" w:rsidRPr="006B46DE">
              <w:rPr>
                <w:sz w:val="20"/>
                <w:szCs w:val="16"/>
                <w:lang w:eastAsia="ja-JP"/>
              </w:rPr>
              <w:br/>
            </w:r>
            <w:r w:rsidRPr="006B46DE">
              <w:rPr>
                <w:sz w:val="20"/>
                <w:szCs w:val="16"/>
                <w:lang w:eastAsia="ja-JP"/>
              </w:rPr>
              <w:t>и</w:t>
            </w:r>
            <w:r w:rsidR="00C545BD" w:rsidRPr="006B46DE">
              <w:rPr>
                <w:sz w:val="20"/>
                <w:szCs w:val="16"/>
                <w:lang w:eastAsia="ja-JP"/>
              </w:rPr>
              <w:t xml:space="preserve"> </w:t>
            </w:r>
            <w:r w:rsidRPr="006B46DE">
              <w:rPr>
                <w:sz w:val="20"/>
                <w:szCs w:val="16"/>
                <w:lang w:eastAsia="ja-JP"/>
              </w:rPr>
              <w:t>пороговое значение</w:t>
            </w:r>
            <w:r w:rsidR="00C545BD" w:rsidRPr="006B46DE">
              <w:rPr>
                <w:sz w:val="20"/>
                <w:szCs w:val="16"/>
                <w:lang w:eastAsia="ja-JP"/>
              </w:rPr>
              <w:t xml:space="preserve"> </w:t>
            </w:r>
            <w:proofErr w:type="spellStart"/>
            <w:r w:rsidRPr="006B46DE">
              <w:rPr>
                <w:sz w:val="20"/>
                <w:szCs w:val="16"/>
                <w:lang w:eastAsia="ja-JP"/>
              </w:rPr>
              <w:t>п.п.м</w:t>
            </w:r>
            <w:proofErr w:type="spellEnd"/>
            <w:r w:rsidRPr="006B46DE">
              <w:rPr>
                <w:sz w:val="20"/>
                <w:szCs w:val="16"/>
                <w:lang w:eastAsia="ja-JP"/>
              </w:rPr>
              <w:t>.</w:t>
            </w:r>
            <w:r w:rsidR="00C545BD" w:rsidRPr="006B46DE">
              <w:rPr>
                <w:sz w:val="20"/>
                <w:szCs w:val="16"/>
                <w:lang w:eastAsia="ja-JP"/>
              </w:rPr>
              <w:t xml:space="preserve"> </w:t>
            </w:r>
            <w:r w:rsidRPr="006B46DE">
              <w:rPr>
                <w:sz w:val="20"/>
                <w:szCs w:val="16"/>
                <w:lang w:eastAsia="ja-JP"/>
              </w:rPr>
              <w:t>в отношении спутника</w:t>
            </w:r>
            <w:r w:rsidR="00C545BD" w:rsidRPr="006B46DE">
              <w:rPr>
                <w:sz w:val="20"/>
                <w:szCs w:val="16"/>
                <w:lang w:eastAsia="ja-JP"/>
              </w:rPr>
              <w:t xml:space="preserve"> Q. </w:t>
            </w:r>
            <w:r w:rsidRPr="006B46DE">
              <w:rPr>
                <w:sz w:val="20"/>
                <w:szCs w:val="16"/>
                <w:lang w:eastAsia="ja-JP"/>
              </w:rPr>
              <w:t xml:space="preserve">Значение </w:t>
            </w:r>
            <w:proofErr w:type="spellStart"/>
            <w:r w:rsidRPr="006B46DE">
              <w:rPr>
                <w:sz w:val="20"/>
                <w:szCs w:val="16"/>
                <w:lang w:eastAsia="ja-JP"/>
              </w:rPr>
              <w:t>п.п.м</w:t>
            </w:r>
            <w:proofErr w:type="spellEnd"/>
            <w:r w:rsidRPr="006B46DE">
              <w:rPr>
                <w:sz w:val="20"/>
                <w:szCs w:val="16"/>
                <w:lang w:eastAsia="ja-JP"/>
              </w:rPr>
              <w:t>.</w:t>
            </w:r>
            <w:r w:rsidR="00C545BD" w:rsidRPr="006B46DE">
              <w:rPr>
                <w:sz w:val="20"/>
                <w:szCs w:val="16"/>
                <w:lang w:eastAsia="ja-JP"/>
              </w:rPr>
              <w:t xml:space="preserve"> </w:t>
            </w:r>
            <w:r w:rsidRPr="006B46DE">
              <w:rPr>
                <w:sz w:val="20"/>
                <w:szCs w:val="16"/>
                <w:lang w:eastAsia="ja-JP"/>
              </w:rPr>
              <w:t>приводится в ширине полосы</w:t>
            </w:r>
            <w:r w:rsidR="00C545BD" w:rsidRPr="006B46DE">
              <w:rPr>
                <w:sz w:val="20"/>
                <w:szCs w:val="16"/>
                <w:lang w:eastAsia="ja-JP"/>
              </w:rPr>
              <w:t xml:space="preserve"> 27 </w:t>
            </w:r>
            <w:r w:rsidRPr="006B46DE">
              <w:rPr>
                <w:sz w:val="20"/>
                <w:szCs w:val="16"/>
                <w:lang w:eastAsia="ja-JP"/>
              </w:rPr>
              <w:t>МГц</w:t>
            </w:r>
          </w:p>
        </w:tc>
      </w:tr>
    </w:tbl>
    <w:p w14:paraId="3C0DF9DF" w14:textId="77777777" w:rsidR="00E133EE" w:rsidRPr="006B46DE" w:rsidRDefault="00E133EE" w:rsidP="008105AB">
      <w:pPr>
        <w:pStyle w:val="Figurelegend"/>
      </w:pPr>
      <w:r w:rsidRPr="006B46DE">
        <w:rPr>
          <w:u w:val="single"/>
        </w:rPr>
        <w:t>Подписи к Рисунку 1</w:t>
      </w:r>
      <w:r w:rsidRPr="006B46DE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133EE" w:rsidRPr="006B46DE" w14:paraId="544EF6F4" w14:textId="77777777" w:rsidTr="008105AB">
        <w:tc>
          <w:tcPr>
            <w:tcW w:w="4814" w:type="dxa"/>
          </w:tcPr>
          <w:p w14:paraId="51E89D58" w14:textId="77777777" w:rsidR="00E133EE" w:rsidRPr="006B46DE" w:rsidRDefault="00E133EE" w:rsidP="00C43840">
            <w:pPr>
              <w:pStyle w:val="Figurelegend"/>
              <w:keepNext w:val="0"/>
              <w:keepLines w:val="0"/>
              <w:spacing w:line="200" w:lineRule="exact"/>
            </w:pPr>
            <w:r w:rsidRPr="006B46DE">
              <w:t xml:space="preserve">57 </w:t>
            </w:r>
            <w:proofErr w:type="spellStart"/>
            <w:r w:rsidRPr="006B46DE">
              <w:t>дБВт</w:t>
            </w:r>
            <w:proofErr w:type="spellEnd"/>
            <w:r w:rsidRPr="006B46DE">
              <w:t xml:space="preserve"> / Низкое значение </w:t>
            </w:r>
            <w:proofErr w:type="spellStart"/>
            <w:r w:rsidRPr="006B46DE">
              <w:t>э.и.и.м</w:t>
            </w:r>
            <w:proofErr w:type="spellEnd"/>
            <w:r w:rsidRPr="006B46DE">
              <w:t xml:space="preserve">. 51,5 </w:t>
            </w:r>
            <w:proofErr w:type="spellStart"/>
            <w:r w:rsidRPr="006B46DE">
              <w:t>дБВт</w:t>
            </w:r>
            <w:proofErr w:type="spellEnd"/>
            <w:r w:rsidRPr="006B46DE">
              <w:t xml:space="preserve"> / 57 </w:t>
            </w:r>
            <w:proofErr w:type="spellStart"/>
            <w:r w:rsidRPr="006B46DE">
              <w:t>дБВт</w:t>
            </w:r>
            <w:proofErr w:type="spellEnd"/>
          </w:p>
          <w:p w14:paraId="63E90924" w14:textId="77777777" w:rsidR="00E133EE" w:rsidRPr="006B46DE" w:rsidRDefault="00E133EE" w:rsidP="00C43840">
            <w:pPr>
              <w:pStyle w:val="Figurelegend"/>
              <w:keepNext w:val="0"/>
              <w:keepLines w:val="0"/>
              <w:spacing w:line="200" w:lineRule="exact"/>
            </w:pPr>
            <w:r w:rsidRPr="006B46DE">
              <w:t>Спутник Р / Спутник Q / Спутник R</w:t>
            </w:r>
          </w:p>
          <w:p w14:paraId="7E10918D" w14:textId="56BC1CA9" w:rsidR="00E133EE" w:rsidRPr="006B46DE" w:rsidRDefault="00E133EE" w:rsidP="00C43840">
            <w:pPr>
              <w:pStyle w:val="Figurelegend"/>
              <w:keepNext w:val="0"/>
              <w:keepLines w:val="0"/>
              <w:spacing w:line="200" w:lineRule="exact"/>
            </w:pPr>
            <w:r w:rsidRPr="006B46DE">
              <w:t>3 град.</w:t>
            </w:r>
          </w:p>
          <w:p w14:paraId="5CACC881" w14:textId="77777777" w:rsidR="00E133EE" w:rsidRPr="006B46DE" w:rsidRDefault="00E133EE" w:rsidP="00C43840">
            <w:pPr>
              <w:pStyle w:val="Figurelegend"/>
              <w:keepNext w:val="0"/>
              <w:keepLines w:val="0"/>
              <w:spacing w:line="200" w:lineRule="exact"/>
            </w:pPr>
            <w:r w:rsidRPr="006B46DE">
              <w:t>ЗС Р / ЗС Q / ЗС R</w:t>
            </w:r>
          </w:p>
          <w:p w14:paraId="4C49CB33" w14:textId="3BAD261F" w:rsidR="00E133EE" w:rsidRPr="006B46DE" w:rsidRDefault="00E133EE" w:rsidP="00C43840">
            <w:pPr>
              <w:pStyle w:val="Figurelegend"/>
              <w:keepNext w:val="0"/>
              <w:keepLines w:val="0"/>
              <w:spacing w:line="200" w:lineRule="exact"/>
            </w:pPr>
            <w:r w:rsidRPr="006B46DE">
              <w:t xml:space="preserve">Спутник Q с низкой </w:t>
            </w:r>
            <w:proofErr w:type="spellStart"/>
            <w:r w:rsidRPr="006B46DE">
              <w:t>э.и.и.м</w:t>
            </w:r>
            <w:proofErr w:type="spellEnd"/>
            <w:r w:rsidRPr="006B46DE">
              <w:t>. может препятствовать внесению ново</w:t>
            </w:r>
            <w:r w:rsidR="005A1C11" w:rsidRPr="006B46DE">
              <w:t>го спутника R</w:t>
            </w:r>
            <w:r w:rsidRPr="006B46DE">
              <w:t xml:space="preserve"> в Список, если применяется только критерий </w:t>
            </w:r>
            <w:proofErr w:type="spellStart"/>
            <w:r w:rsidRPr="006B46DE">
              <w:t>п.п.м</w:t>
            </w:r>
            <w:proofErr w:type="spellEnd"/>
            <w:r w:rsidRPr="006B46DE">
              <w:t>. Если применить критерий EPM, то спутник R может быть внесен в Список.</w:t>
            </w:r>
          </w:p>
        </w:tc>
        <w:tc>
          <w:tcPr>
            <w:tcW w:w="4815" w:type="dxa"/>
          </w:tcPr>
          <w:p w14:paraId="0312797D" w14:textId="77777777" w:rsidR="00E133EE" w:rsidRPr="006B46DE" w:rsidRDefault="00E133EE" w:rsidP="00C43840">
            <w:pPr>
              <w:pStyle w:val="Figurelegend"/>
              <w:keepNext w:val="0"/>
              <w:keepLines w:val="0"/>
              <w:spacing w:line="200" w:lineRule="exact"/>
            </w:pPr>
            <w:r w:rsidRPr="006B46DE">
              <w:t xml:space="preserve">Критерий ЕРМ несущей, </w:t>
            </w:r>
            <w:proofErr w:type="spellStart"/>
            <w:r w:rsidRPr="006B46DE">
              <w:t>э.и.и.м</w:t>
            </w:r>
            <w:proofErr w:type="spellEnd"/>
            <w:r w:rsidRPr="006B46DE">
              <w:t xml:space="preserve">. 57 </w:t>
            </w:r>
            <w:proofErr w:type="spellStart"/>
            <w:r w:rsidRPr="006B46DE">
              <w:t>дБВт</w:t>
            </w:r>
            <w:proofErr w:type="spellEnd"/>
            <w:r w:rsidRPr="006B46DE">
              <w:t xml:space="preserve"> (разнос 3 град.)</w:t>
            </w:r>
          </w:p>
          <w:p w14:paraId="579E626C" w14:textId="7D6D212F" w:rsidR="00E133EE" w:rsidRPr="006B46DE" w:rsidRDefault="00E133EE" w:rsidP="00C43840">
            <w:pPr>
              <w:pStyle w:val="Figurelegend"/>
              <w:keepNext w:val="0"/>
              <w:keepLines w:val="0"/>
              <w:spacing w:line="200" w:lineRule="exact"/>
            </w:pPr>
            <w:r w:rsidRPr="006B46DE">
              <w:t xml:space="preserve">Критерий ЕРМ несущей, </w:t>
            </w:r>
            <w:proofErr w:type="spellStart"/>
            <w:r w:rsidRPr="006B46DE">
              <w:t>э.и.и.м</w:t>
            </w:r>
            <w:proofErr w:type="spellEnd"/>
            <w:r w:rsidRPr="006B46DE">
              <w:t xml:space="preserve">. 54,3 </w:t>
            </w:r>
            <w:proofErr w:type="spellStart"/>
            <w:r w:rsidRPr="006B46DE">
              <w:t>дБВт</w:t>
            </w:r>
            <w:proofErr w:type="spellEnd"/>
            <w:r w:rsidRPr="006B46DE">
              <w:t xml:space="preserve"> (разнос 3 град.)</w:t>
            </w:r>
          </w:p>
          <w:p w14:paraId="5E9EFCE3" w14:textId="44AB11C7" w:rsidR="00E133EE" w:rsidRPr="006B46DE" w:rsidRDefault="00E133EE" w:rsidP="00C43840">
            <w:pPr>
              <w:pStyle w:val="Figurelegend"/>
              <w:keepNext w:val="0"/>
              <w:keepLines w:val="0"/>
              <w:spacing w:line="200" w:lineRule="exact"/>
            </w:pPr>
            <w:r w:rsidRPr="006B46DE">
              <w:t xml:space="preserve">Критерий ЕРМ несущей, </w:t>
            </w:r>
            <w:proofErr w:type="spellStart"/>
            <w:r w:rsidRPr="006B46DE">
              <w:t>э.и.и.м</w:t>
            </w:r>
            <w:proofErr w:type="spellEnd"/>
            <w:r w:rsidRPr="006B46DE">
              <w:t xml:space="preserve">. 51,5 </w:t>
            </w:r>
            <w:proofErr w:type="spellStart"/>
            <w:r w:rsidRPr="006B46DE">
              <w:t>дБВт</w:t>
            </w:r>
            <w:proofErr w:type="spellEnd"/>
            <w:r w:rsidRPr="006B46DE">
              <w:t xml:space="preserve"> (разнос 3 град.)</w:t>
            </w:r>
          </w:p>
          <w:p w14:paraId="107572D5" w14:textId="4C4AB6F5" w:rsidR="00E133EE" w:rsidRPr="006B46DE" w:rsidRDefault="00E133EE" w:rsidP="00C43840">
            <w:pPr>
              <w:pStyle w:val="Figurelegend"/>
              <w:keepNext w:val="0"/>
              <w:keepLines w:val="0"/>
              <w:spacing w:line="200" w:lineRule="exact"/>
            </w:pPr>
            <w:r w:rsidRPr="006B46DE">
              <w:t xml:space="preserve">Критерий </w:t>
            </w:r>
            <w:proofErr w:type="spellStart"/>
            <w:r w:rsidRPr="006B46DE">
              <w:t>п.п.м</w:t>
            </w:r>
            <w:proofErr w:type="spellEnd"/>
            <w:r w:rsidRPr="006B46DE">
              <w:t>., разнос 3 град.</w:t>
            </w:r>
          </w:p>
          <w:p w14:paraId="6959A241" w14:textId="6CF6B21E" w:rsidR="00E133EE" w:rsidRPr="006B46DE" w:rsidRDefault="00E133EE" w:rsidP="00C43840">
            <w:pPr>
              <w:pStyle w:val="Figurelegend"/>
              <w:keepNext w:val="0"/>
              <w:keepLines w:val="0"/>
              <w:spacing w:line="200" w:lineRule="exact"/>
            </w:pPr>
            <w:r w:rsidRPr="006B46DE">
              <w:t>12 дБ</w:t>
            </w:r>
          </w:p>
          <w:p w14:paraId="02092E2C" w14:textId="77777777" w:rsidR="00E133EE" w:rsidRPr="006B46DE" w:rsidRDefault="00E133EE" w:rsidP="00C43840">
            <w:pPr>
              <w:pStyle w:val="Figurelegend"/>
              <w:keepNext w:val="0"/>
              <w:keepLines w:val="0"/>
              <w:spacing w:line="200" w:lineRule="exact"/>
            </w:pPr>
            <w:r w:rsidRPr="006B46DE">
              <w:t xml:space="preserve">Пороговое значение </w:t>
            </w:r>
            <w:proofErr w:type="spellStart"/>
            <w:r w:rsidRPr="006B46DE">
              <w:t>п.п.м</w:t>
            </w:r>
            <w:proofErr w:type="spellEnd"/>
            <w:r w:rsidRPr="006B46DE">
              <w:t>. (</w:t>
            </w:r>
            <w:proofErr w:type="gramStart"/>
            <w:r w:rsidRPr="006B46DE">
              <w:t>дБ(</w:t>
            </w:r>
            <w:proofErr w:type="gramEnd"/>
            <w:r w:rsidRPr="006B46DE">
              <w:t>Вт(м</w:t>
            </w:r>
            <w:r w:rsidRPr="006B46DE">
              <w:rPr>
                <w:vertAlign w:val="superscript"/>
              </w:rPr>
              <w:t>2</w:t>
            </w:r>
            <w:r w:rsidRPr="006B46DE">
              <w:t xml:space="preserve"> · МГц)))</w:t>
            </w:r>
          </w:p>
          <w:p w14:paraId="34591C9C" w14:textId="77777777" w:rsidR="00E133EE" w:rsidRPr="006B46DE" w:rsidRDefault="008105AB" w:rsidP="00C43840">
            <w:pPr>
              <w:pStyle w:val="Figurelegend"/>
              <w:keepNext w:val="0"/>
              <w:keepLines w:val="0"/>
              <w:spacing w:line="200" w:lineRule="exact"/>
            </w:pPr>
            <w:proofErr w:type="spellStart"/>
            <w:r w:rsidRPr="006B46DE">
              <w:t>Спр</w:t>
            </w:r>
            <w:proofErr w:type="spellEnd"/>
            <w:r w:rsidRPr="006B46DE">
              <w:t>. ЕРМ (дБ)</w:t>
            </w:r>
          </w:p>
          <w:p w14:paraId="46054C5A" w14:textId="60A476DD" w:rsidR="008105AB" w:rsidRPr="006B46DE" w:rsidRDefault="008105AB" w:rsidP="00C43840">
            <w:pPr>
              <w:pStyle w:val="Figurelegend"/>
              <w:keepNext w:val="0"/>
              <w:keepLines w:val="0"/>
              <w:spacing w:line="200" w:lineRule="exact"/>
            </w:pPr>
            <w:r w:rsidRPr="006B46DE">
              <w:t xml:space="preserve">Пороговое значение </w:t>
            </w:r>
            <w:proofErr w:type="spellStart"/>
            <w:r w:rsidRPr="006B46DE">
              <w:t>п.п.м</w:t>
            </w:r>
            <w:proofErr w:type="spellEnd"/>
            <w:r w:rsidRPr="006B46DE">
              <w:t xml:space="preserve">., требующее от спутника R проведения координации со спутником Q, при критерии ЕРМ составляет −124 </w:t>
            </w:r>
            <w:proofErr w:type="gramStart"/>
            <w:r w:rsidRPr="006B46DE">
              <w:t>дБ(</w:t>
            </w:r>
            <w:proofErr w:type="gramEnd"/>
            <w:r w:rsidRPr="006B46DE">
              <w:t>Вт/(м</w:t>
            </w:r>
            <w:r w:rsidRPr="006B46DE">
              <w:rPr>
                <w:vertAlign w:val="superscript"/>
              </w:rPr>
              <w:t>2</w:t>
            </w:r>
            <w:r w:rsidRPr="006B46DE">
              <w:t xml:space="preserve"> · МГц)), а при критерии </w:t>
            </w:r>
            <w:proofErr w:type="spellStart"/>
            <w:r w:rsidRPr="006B46DE">
              <w:t>п.п.м</w:t>
            </w:r>
            <w:proofErr w:type="spellEnd"/>
            <w:r w:rsidRPr="006B46DE">
              <w:t>. −136 дБ(Вт/(м</w:t>
            </w:r>
            <w:r w:rsidRPr="006B46DE">
              <w:rPr>
                <w:vertAlign w:val="superscript"/>
              </w:rPr>
              <w:t>2</w:t>
            </w:r>
            <w:r w:rsidRPr="006B46DE">
              <w:t xml:space="preserve"> · МГц))</w:t>
            </w:r>
          </w:p>
        </w:tc>
      </w:tr>
    </w:tbl>
    <w:p w14:paraId="3AD33BEF" w14:textId="089127F6" w:rsidR="00C545BD" w:rsidRPr="006B46DE" w:rsidRDefault="00EA721B" w:rsidP="00C545BD">
      <w:pPr>
        <w:rPr>
          <w:lang w:eastAsia="ja-JP"/>
        </w:rPr>
      </w:pPr>
      <w:r w:rsidRPr="006B46DE">
        <w:rPr>
          <w:lang w:eastAsia="ja-JP"/>
        </w:rPr>
        <w:lastRenderedPageBreak/>
        <w:t>Если критерий EPM ликвидировать, то будет очень трудно внести "младший" спутник в Список</w:t>
      </w:r>
      <w:r w:rsidR="00C545BD" w:rsidRPr="006B46DE">
        <w:rPr>
          <w:lang w:eastAsia="ja-JP"/>
        </w:rPr>
        <w:t xml:space="preserve">. </w:t>
      </w:r>
      <w:r w:rsidRPr="006B46DE">
        <w:rPr>
          <w:lang w:eastAsia="ja-JP"/>
        </w:rPr>
        <w:t>"Старший" спутник Р окажется в такой же ситуации</w:t>
      </w:r>
      <w:r w:rsidR="00C545BD" w:rsidRPr="006B46DE">
        <w:rPr>
          <w:lang w:eastAsia="ja-JP"/>
        </w:rPr>
        <w:t xml:space="preserve"> </w:t>
      </w:r>
      <w:r w:rsidRPr="006B46DE">
        <w:rPr>
          <w:lang w:eastAsia="ja-JP"/>
        </w:rPr>
        <w:t>по истечении периода</w:t>
      </w:r>
      <w:r w:rsidR="00C545BD" w:rsidRPr="006B46DE">
        <w:rPr>
          <w:lang w:eastAsia="ja-JP"/>
        </w:rPr>
        <w:t xml:space="preserve"> 15 + 15 </w:t>
      </w:r>
      <w:r w:rsidRPr="006B46DE">
        <w:rPr>
          <w:lang w:eastAsia="ja-JP"/>
        </w:rPr>
        <w:t>лет</w:t>
      </w:r>
      <w:r w:rsidR="00C545BD" w:rsidRPr="006B46DE">
        <w:rPr>
          <w:lang w:eastAsia="ja-JP"/>
        </w:rPr>
        <w:t xml:space="preserve"> (</w:t>
      </w:r>
      <w:r w:rsidR="0090683D">
        <w:rPr>
          <w:lang w:val="en-GB" w:eastAsia="ja-JP"/>
        </w:rPr>
        <w:t>п.</w:t>
      </w:r>
      <w:r w:rsidR="006D0925" w:rsidRPr="006B46DE">
        <w:rPr>
          <w:lang w:eastAsia="ja-JP"/>
        </w:rPr>
        <w:t> </w:t>
      </w:r>
      <w:r w:rsidR="002B07E5" w:rsidRPr="006B46DE">
        <w:rPr>
          <w:lang w:eastAsia="ja-JP"/>
        </w:rPr>
        <w:t>4.1.24 Приложений</w:t>
      </w:r>
      <w:r w:rsidR="00C545BD" w:rsidRPr="006B46DE">
        <w:rPr>
          <w:lang w:eastAsia="ja-JP"/>
        </w:rPr>
        <w:t xml:space="preserve"> </w:t>
      </w:r>
      <w:r w:rsidR="00C545BD" w:rsidRPr="006B46DE">
        <w:rPr>
          <w:b/>
          <w:bCs/>
          <w:lang w:eastAsia="ja-JP"/>
        </w:rPr>
        <w:t xml:space="preserve">30 </w:t>
      </w:r>
      <w:r w:rsidR="002B07E5" w:rsidRPr="006B46DE">
        <w:rPr>
          <w:lang w:eastAsia="ja-JP"/>
        </w:rPr>
        <w:t>и</w:t>
      </w:r>
      <w:r w:rsidR="00C545BD" w:rsidRPr="006B46DE">
        <w:rPr>
          <w:b/>
          <w:bCs/>
          <w:lang w:eastAsia="ja-JP"/>
        </w:rPr>
        <w:t xml:space="preserve"> 30A</w:t>
      </w:r>
      <w:r w:rsidR="00C545BD" w:rsidRPr="006B46DE">
        <w:rPr>
          <w:lang w:eastAsia="ja-JP"/>
        </w:rPr>
        <w:t xml:space="preserve"> </w:t>
      </w:r>
      <w:r w:rsidR="002B07E5" w:rsidRPr="006B46DE">
        <w:t>к РР</w:t>
      </w:r>
      <w:r w:rsidR="00C545BD" w:rsidRPr="006B46DE">
        <w:rPr>
          <w:lang w:eastAsia="ja-JP"/>
        </w:rPr>
        <w:t xml:space="preserve">), </w:t>
      </w:r>
      <w:r w:rsidR="002B07E5" w:rsidRPr="006B46DE">
        <w:rPr>
          <w:lang w:eastAsia="ja-JP"/>
        </w:rPr>
        <w:t xml:space="preserve">поскольку его неспособность соблюсти критерий </w:t>
      </w:r>
      <w:proofErr w:type="spellStart"/>
      <w:r w:rsidR="002B07E5" w:rsidRPr="006B46DE">
        <w:rPr>
          <w:lang w:eastAsia="ja-JP"/>
        </w:rPr>
        <w:t>п.п.м</w:t>
      </w:r>
      <w:proofErr w:type="spellEnd"/>
      <w:r w:rsidR="002B07E5" w:rsidRPr="006B46DE">
        <w:rPr>
          <w:lang w:eastAsia="ja-JP"/>
        </w:rPr>
        <w:t>. для обеспечения защиты спутника Q затруднит внесение его в Список</w:t>
      </w:r>
      <w:r w:rsidR="00C545BD" w:rsidRPr="006B46DE">
        <w:rPr>
          <w:lang w:eastAsia="ja-JP"/>
        </w:rPr>
        <w:t>.</w:t>
      </w:r>
    </w:p>
    <w:p w14:paraId="54AF18C3" w14:textId="0B980552" w:rsidR="00C545BD" w:rsidRPr="006B46DE" w:rsidRDefault="00C545BD" w:rsidP="00896EDE">
      <w:pPr>
        <w:pStyle w:val="Headingb"/>
        <w:ind w:left="794" w:hanging="794"/>
        <w:rPr>
          <w:rFonts w:ascii="Times New Roman" w:hAnsi="Times New Roman"/>
          <w:lang w:val="ru-RU"/>
        </w:rPr>
      </w:pPr>
      <w:r w:rsidRPr="006B46DE">
        <w:rPr>
          <w:lang w:val="ru-RU" w:eastAsia="ja-JP"/>
        </w:rPr>
        <w:t>2)</w:t>
      </w:r>
      <w:r w:rsidR="00896EDE" w:rsidRPr="006B46DE">
        <w:rPr>
          <w:lang w:val="ru-RU" w:eastAsia="ja-JP"/>
        </w:rPr>
        <w:tab/>
      </w:r>
      <w:r w:rsidR="004A0435" w:rsidRPr="006B46DE">
        <w:rPr>
          <w:lang w:val="ru-RU" w:eastAsia="ja-JP"/>
        </w:rPr>
        <w:t xml:space="preserve">Проблема спутников с высокой </w:t>
      </w:r>
      <w:r w:rsidR="004A0435" w:rsidRPr="006B46DE">
        <w:rPr>
          <w:rFonts w:ascii="Times New Roman" w:hAnsi="Times New Roman"/>
          <w:lang w:val="ru-RU" w:eastAsia="ja-JP"/>
        </w:rPr>
        <w:t>мощностью передачи</w:t>
      </w:r>
      <w:r w:rsidRPr="006B46DE">
        <w:rPr>
          <w:rFonts w:ascii="Times New Roman" w:hAnsi="Times New Roman"/>
          <w:lang w:val="ru-RU" w:eastAsia="ja-JP"/>
        </w:rPr>
        <w:t xml:space="preserve">, </w:t>
      </w:r>
      <w:r w:rsidR="004A0435" w:rsidRPr="006B46DE">
        <w:rPr>
          <w:rFonts w:ascii="Times New Roman" w:hAnsi="Times New Roman"/>
          <w:lang w:val="ru-RU" w:eastAsia="ja-JP"/>
        </w:rPr>
        <w:t>которую пытается решить метод</w:t>
      </w:r>
      <w:r w:rsidR="00896EDE" w:rsidRPr="006B46DE">
        <w:rPr>
          <w:rFonts w:ascii="Times New Roman" w:hAnsi="Times New Roman"/>
          <w:lang w:val="ru-RU" w:eastAsia="ja-JP"/>
        </w:rPr>
        <w:t> </w:t>
      </w:r>
      <w:r w:rsidRPr="006B46DE">
        <w:rPr>
          <w:rFonts w:ascii="Times New Roman" w:hAnsi="Times New Roman"/>
          <w:lang w:val="ru-RU" w:eastAsia="ja-JP"/>
        </w:rPr>
        <w:t>G1</w:t>
      </w:r>
    </w:p>
    <w:p w14:paraId="5C55E1FB" w14:textId="1B25BA49" w:rsidR="00C545BD" w:rsidRPr="006B46DE" w:rsidRDefault="00194C07" w:rsidP="00C545BD">
      <w:pPr>
        <w:rPr>
          <w:lang w:eastAsia="ja-JP"/>
        </w:rPr>
      </w:pPr>
      <w:r w:rsidRPr="006B46DE">
        <w:rPr>
          <w:lang w:eastAsia="ja-JP"/>
        </w:rPr>
        <w:t xml:space="preserve">На </w:t>
      </w:r>
      <w:r w:rsidR="006B46DE" w:rsidRPr="006B46DE">
        <w:rPr>
          <w:lang w:eastAsia="ja-JP"/>
        </w:rPr>
        <w:t xml:space="preserve">Рисунке </w:t>
      </w:r>
      <w:r w:rsidR="005A1C11" w:rsidRPr="006B46DE">
        <w:rPr>
          <w:lang w:eastAsia="ja-JP"/>
        </w:rPr>
        <w:t>2</w:t>
      </w:r>
      <w:r w:rsidRPr="006B46DE">
        <w:rPr>
          <w:lang w:eastAsia="ja-JP"/>
        </w:rPr>
        <w:t xml:space="preserve"> спутник L является сетью, внесенной с Список</w:t>
      </w:r>
      <w:r w:rsidR="00C545BD" w:rsidRPr="006B46DE">
        <w:rPr>
          <w:lang w:eastAsia="ja-JP"/>
        </w:rPr>
        <w:t xml:space="preserve">. </w:t>
      </w:r>
      <w:r w:rsidR="007D7F33" w:rsidRPr="006B46DE">
        <w:rPr>
          <w:lang w:eastAsia="ja-JP"/>
        </w:rPr>
        <w:t xml:space="preserve">Затем спутник M с высокой мощностью передачи вносится на </w:t>
      </w:r>
      <w:r w:rsidR="008321A5" w:rsidRPr="006B46DE">
        <w:rPr>
          <w:lang w:eastAsia="ja-JP"/>
        </w:rPr>
        <w:t>временной</w:t>
      </w:r>
      <w:r w:rsidR="007D7F33" w:rsidRPr="006B46DE">
        <w:rPr>
          <w:lang w:eastAsia="ja-JP"/>
        </w:rPr>
        <w:t xml:space="preserve"> основе в Список путем применения </w:t>
      </w:r>
      <w:r w:rsidR="0090683D">
        <w:rPr>
          <w:lang w:val="en-GB" w:eastAsia="ja-JP"/>
        </w:rPr>
        <w:t>п.</w:t>
      </w:r>
      <w:r w:rsidR="00C545BD" w:rsidRPr="006B46DE">
        <w:rPr>
          <w:rFonts w:eastAsiaTheme="minorEastAsia"/>
          <w:lang w:eastAsia="ja-JP"/>
        </w:rPr>
        <w:t xml:space="preserve"> </w:t>
      </w:r>
      <w:r w:rsidR="00C545BD" w:rsidRPr="006B46DE">
        <w:rPr>
          <w:lang w:eastAsia="ja-JP"/>
        </w:rPr>
        <w:t xml:space="preserve">4.1.18 </w:t>
      </w:r>
      <w:r w:rsidR="007D7F33" w:rsidRPr="006B46DE">
        <w:rPr>
          <w:lang w:eastAsia="ja-JP"/>
        </w:rPr>
        <w:t>в отношении спутника</w:t>
      </w:r>
      <w:r w:rsidR="006B46DE">
        <w:rPr>
          <w:lang w:eastAsia="ja-JP"/>
        </w:rPr>
        <w:t> </w:t>
      </w:r>
      <w:r w:rsidR="00C545BD" w:rsidRPr="006B46DE">
        <w:rPr>
          <w:lang w:eastAsia="ja-JP"/>
        </w:rPr>
        <w:t xml:space="preserve">L. </w:t>
      </w:r>
      <w:r w:rsidR="007D7F33" w:rsidRPr="006B46DE">
        <w:rPr>
          <w:lang w:eastAsia="ja-JP"/>
        </w:rPr>
        <w:t>В течение 4 месяцев спутник</w:t>
      </w:r>
      <w:r w:rsidR="00C545BD" w:rsidRPr="006B46DE">
        <w:rPr>
          <w:lang w:eastAsia="ja-JP"/>
        </w:rPr>
        <w:t xml:space="preserve"> M </w:t>
      </w:r>
      <w:r w:rsidR="007D7F33" w:rsidRPr="006B46DE">
        <w:rPr>
          <w:lang w:eastAsia="ja-JP"/>
        </w:rPr>
        <w:t>не осуществляет передачи с высокой мощностью</w:t>
      </w:r>
      <w:r w:rsidR="00C545BD" w:rsidRPr="006B46DE">
        <w:rPr>
          <w:lang w:eastAsia="ja-JP"/>
        </w:rPr>
        <w:t xml:space="preserve">, </w:t>
      </w:r>
      <w:r w:rsidR="007D7F33" w:rsidRPr="006B46DE">
        <w:rPr>
          <w:lang w:eastAsia="ja-JP"/>
        </w:rPr>
        <w:t>и поэтому никаких жалоб со стороны спутника</w:t>
      </w:r>
      <w:r w:rsidR="00C545BD" w:rsidRPr="006B46DE">
        <w:rPr>
          <w:lang w:eastAsia="ja-JP"/>
        </w:rPr>
        <w:t xml:space="preserve"> L</w:t>
      </w:r>
      <w:r w:rsidR="007D7F33" w:rsidRPr="006B46DE">
        <w:rPr>
          <w:lang w:eastAsia="ja-JP"/>
        </w:rPr>
        <w:t xml:space="preserve"> не поступает</w:t>
      </w:r>
      <w:r w:rsidR="00C545BD" w:rsidRPr="006B46DE">
        <w:rPr>
          <w:lang w:eastAsia="ja-JP"/>
        </w:rPr>
        <w:t xml:space="preserve">. </w:t>
      </w:r>
      <w:r w:rsidR="00B16B63" w:rsidRPr="006B46DE">
        <w:rPr>
          <w:lang w:eastAsia="ja-JP"/>
        </w:rPr>
        <w:t>Тогда</w:t>
      </w:r>
      <w:r w:rsidR="007D7F33" w:rsidRPr="006B46DE">
        <w:rPr>
          <w:lang w:eastAsia="ja-JP"/>
        </w:rPr>
        <w:t xml:space="preserve"> </w:t>
      </w:r>
      <w:r w:rsidR="00B16B63" w:rsidRPr="006B46DE">
        <w:rPr>
          <w:lang w:eastAsia="ja-JP"/>
        </w:rPr>
        <w:t>внесение спутника</w:t>
      </w:r>
      <w:r w:rsidR="00C545BD" w:rsidRPr="006B46DE">
        <w:rPr>
          <w:lang w:eastAsia="ja-JP"/>
        </w:rPr>
        <w:t xml:space="preserve"> M </w:t>
      </w:r>
      <w:r w:rsidR="00B16B63" w:rsidRPr="006B46DE">
        <w:rPr>
          <w:lang w:eastAsia="ja-JP"/>
        </w:rPr>
        <w:t>в Список может быть преобразовано в окончательное,</w:t>
      </w:r>
      <w:r w:rsidR="00C545BD" w:rsidRPr="006B46DE">
        <w:rPr>
          <w:lang w:eastAsia="ja-JP"/>
        </w:rPr>
        <w:t xml:space="preserve"> </w:t>
      </w:r>
      <w:r w:rsidR="00B16B63" w:rsidRPr="006B46DE">
        <w:rPr>
          <w:lang w:eastAsia="ja-JP"/>
        </w:rPr>
        <w:t>и эталонная</w:t>
      </w:r>
      <w:r w:rsidR="00C545BD" w:rsidRPr="006B46DE">
        <w:rPr>
          <w:lang w:eastAsia="ja-JP"/>
        </w:rPr>
        <w:t xml:space="preserve"> EPM </w:t>
      </w:r>
      <w:r w:rsidR="00B16B63" w:rsidRPr="006B46DE">
        <w:rPr>
          <w:lang w:eastAsia="ja-JP"/>
        </w:rPr>
        <w:t>спутника</w:t>
      </w:r>
      <w:r w:rsidR="00C545BD" w:rsidRPr="006B46DE">
        <w:rPr>
          <w:lang w:eastAsia="ja-JP"/>
        </w:rPr>
        <w:t xml:space="preserve"> L </w:t>
      </w:r>
      <w:r w:rsidR="00B16B63" w:rsidRPr="006B46DE">
        <w:rPr>
          <w:lang w:eastAsia="ja-JP"/>
        </w:rPr>
        <w:t xml:space="preserve">обновляется согласно </w:t>
      </w:r>
      <w:r w:rsidR="0090683D">
        <w:rPr>
          <w:lang w:val="en-GB" w:eastAsia="ja-JP"/>
        </w:rPr>
        <w:t>п.</w:t>
      </w:r>
      <w:r w:rsidR="006B46DE">
        <w:rPr>
          <w:lang w:eastAsia="ja-JP"/>
        </w:rPr>
        <w:t> </w:t>
      </w:r>
      <w:r w:rsidR="00C545BD" w:rsidRPr="006B46DE">
        <w:rPr>
          <w:lang w:eastAsia="ja-JP"/>
        </w:rPr>
        <w:t>4.1.18</w:t>
      </w:r>
      <w:r w:rsidR="00C545BD" w:rsidRPr="006B46DE">
        <w:rPr>
          <w:i/>
          <w:iCs/>
          <w:lang w:eastAsia="ja-JP"/>
        </w:rPr>
        <w:t>bis</w:t>
      </w:r>
      <w:r w:rsidR="00C545BD" w:rsidRPr="006B46DE">
        <w:rPr>
          <w:lang w:eastAsia="ja-JP"/>
        </w:rPr>
        <w:t xml:space="preserve">. </w:t>
      </w:r>
      <w:r w:rsidR="00B16B63" w:rsidRPr="006B46DE">
        <w:rPr>
          <w:lang w:eastAsia="ja-JP"/>
        </w:rPr>
        <w:t>В результате</w:t>
      </w:r>
      <w:r w:rsidR="00C545BD" w:rsidRPr="006B46DE">
        <w:rPr>
          <w:lang w:eastAsia="ja-JP"/>
        </w:rPr>
        <w:t xml:space="preserve"> </w:t>
      </w:r>
      <w:r w:rsidR="00B16B63" w:rsidRPr="006B46DE">
        <w:rPr>
          <w:lang w:eastAsia="ja-JP"/>
        </w:rPr>
        <w:t>эталонный</w:t>
      </w:r>
      <w:r w:rsidR="00C545BD" w:rsidRPr="006B46DE">
        <w:rPr>
          <w:lang w:eastAsia="ja-JP"/>
        </w:rPr>
        <w:t xml:space="preserve"> EPM </w:t>
      </w:r>
      <w:r w:rsidR="00B16B63" w:rsidRPr="006B46DE">
        <w:rPr>
          <w:lang w:eastAsia="ja-JP"/>
        </w:rPr>
        <w:t>спутника</w:t>
      </w:r>
      <w:r w:rsidR="00C545BD" w:rsidRPr="006B46DE">
        <w:rPr>
          <w:lang w:eastAsia="ja-JP"/>
        </w:rPr>
        <w:t xml:space="preserve"> L </w:t>
      </w:r>
      <w:r w:rsidR="00B16B63" w:rsidRPr="006B46DE">
        <w:rPr>
          <w:lang w:eastAsia="ja-JP"/>
        </w:rPr>
        <w:t>уменьшается</w:t>
      </w:r>
      <w:r w:rsidR="00C545BD" w:rsidRPr="006B46DE">
        <w:rPr>
          <w:lang w:eastAsia="ja-JP"/>
        </w:rPr>
        <w:t xml:space="preserve">, </w:t>
      </w:r>
      <w:r w:rsidR="00B16B63" w:rsidRPr="006B46DE">
        <w:rPr>
          <w:lang w:eastAsia="ja-JP"/>
        </w:rPr>
        <w:t>например</w:t>
      </w:r>
      <w:r w:rsidR="00C545BD" w:rsidRPr="006B46DE">
        <w:rPr>
          <w:lang w:eastAsia="ja-JP"/>
        </w:rPr>
        <w:t xml:space="preserve">, </w:t>
      </w:r>
      <w:r w:rsidR="00B16B63" w:rsidRPr="006B46DE">
        <w:rPr>
          <w:lang w:eastAsia="ja-JP"/>
        </w:rPr>
        <w:t>с</w:t>
      </w:r>
      <w:r w:rsidR="00C545BD" w:rsidRPr="006B46DE">
        <w:rPr>
          <w:lang w:eastAsia="ja-JP"/>
        </w:rPr>
        <w:t xml:space="preserve"> 0 </w:t>
      </w:r>
      <w:r w:rsidR="00B16B63" w:rsidRPr="006B46DE">
        <w:rPr>
          <w:lang w:eastAsia="ja-JP"/>
        </w:rPr>
        <w:t>дБ</w:t>
      </w:r>
      <w:r w:rsidR="00C545BD" w:rsidRPr="006B46DE">
        <w:rPr>
          <w:lang w:eastAsia="ja-JP"/>
        </w:rPr>
        <w:t xml:space="preserve"> </w:t>
      </w:r>
      <w:r w:rsidR="00B16B63" w:rsidRPr="006B46DE">
        <w:rPr>
          <w:lang w:eastAsia="ja-JP"/>
        </w:rPr>
        <w:t>до</w:t>
      </w:r>
      <w:r w:rsidR="00C545BD" w:rsidRPr="006B46DE">
        <w:rPr>
          <w:lang w:eastAsia="ja-JP"/>
        </w:rPr>
        <w:t xml:space="preserve"> −5.5 </w:t>
      </w:r>
      <w:r w:rsidR="00B16B63" w:rsidRPr="006B46DE">
        <w:rPr>
          <w:lang w:eastAsia="ja-JP"/>
        </w:rPr>
        <w:t>дБ</w:t>
      </w:r>
      <w:r w:rsidR="00C545BD" w:rsidRPr="006B46DE">
        <w:rPr>
          <w:lang w:eastAsia="ja-JP"/>
        </w:rPr>
        <w:t>.</w:t>
      </w:r>
    </w:p>
    <w:p w14:paraId="65CB3EA9" w14:textId="6A66C03F" w:rsidR="00C545BD" w:rsidRPr="006B46DE" w:rsidRDefault="00B16B63" w:rsidP="00C545BD">
      <w:pPr>
        <w:spacing w:after="120"/>
        <w:rPr>
          <w:szCs w:val="24"/>
          <w:lang w:eastAsia="ja-JP"/>
        </w:rPr>
      </w:pPr>
      <w:r w:rsidRPr="006B46DE">
        <w:rPr>
          <w:lang w:eastAsia="ja-JP"/>
        </w:rPr>
        <w:t>Спутник</w:t>
      </w:r>
      <w:r w:rsidR="00C545BD" w:rsidRPr="006B46DE">
        <w:rPr>
          <w:lang w:eastAsia="ja-JP"/>
        </w:rPr>
        <w:t xml:space="preserve"> L </w:t>
      </w:r>
      <w:r w:rsidRPr="006B46DE">
        <w:rPr>
          <w:lang w:eastAsia="ja-JP"/>
        </w:rPr>
        <w:t>больше не определен</w:t>
      </w:r>
      <w:r w:rsidR="00C545BD" w:rsidRPr="006B46DE">
        <w:rPr>
          <w:lang w:eastAsia="ja-JP"/>
        </w:rPr>
        <w:t xml:space="preserve"> </w:t>
      </w:r>
      <w:r w:rsidRPr="006B46DE">
        <w:rPr>
          <w:lang w:eastAsia="ja-JP"/>
        </w:rPr>
        <w:t>как затронутый</w:t>
      </w:r>
      <w:r w:rsidR="00C545BD" w:rsidRPr="006B46DE">
        <w:rPr>
          <w:lang w:eastAsia="ja-JP"/>
        </w:rPr>
        <w:t xml:space="preserve"> </w:t>
      </w:r>
      <w:r w:rsidRPr="006B46DE">
        <w:rPr>
          <w:lang w:eastAsia="ja-JP"/>
        </w:rPr>
        <w:t>"младшим" спутником</w:t>
      </w:r>
      <w:r w:rsidR="00C545BD" w:rsidRPr="006B46DE">
        <w:rPr>
          <w:lang w:eastAsia="ja-JP"/>
        </w:rPr>
        <w:t xml:space="preserve"> N, </w:t>
      </w:r>
      <w:r w:rsidRPr="006B46DE">
        <w:rPr>
          <w:lang w:eastAsia="ja-JP"/>
        </w:rPr>
        <w:t>поскольку эталонный</w:t>
      </w:r>
      <w:r w:rsidR="00C545BD" w:rsidRPr="006B46DE">
        <w:rPr>
          <w:lang w:eastAsia="ja-JP"/>
        </w:rPr>
        <w:t xml:space="preserve"> EPM </w:t>
      </w:r>
      <w:r w:rsidRPr="006B46DE">
        <w:rPr>
          <w:lang w:eastAsia="ja-JP"/>
        </w:rPr>
        <w:t>спутника</w:t>
      </w:r>
      <w:r w:rsidR="00C545BD" w:rsidRPr="006B46DE">
        <w:rPr>
          <w:lang w:eastAsia="ja-JP"/>
        </w:rPr>
        <w:t xml:space="preserve"> L </w:t>
      </w:r>
      <w:r w:rsidRPr="006B46DE">
        <w:rPr>
          <w:lang w:eastAsia="ja-JP"/>
        </w:rPr>
        <w:t>уменьшился</w:t>
      </w:r>
      <w:r w:rsidR="00C545BD" w:rsidRPr="006B46DE">
        <w:rPr>
          <w:lang w:eastAsia="ja-JP"/>
        </w:rPr>
        <w:t xml:space="preserve">, </w:t>
      </w:r>
      <w:r w:rsidR="004C7640" w:rsidRPr="006B46DE">
        <w:rPr>
          <w:lang w:eastAsia="ja-JP"/>
        </w:rPr>
        <w:t>а</w:t>
      </w:r>
      <w:r w:rsidR="00C545BD" w:rsidRPr="006B46DE">
        <w:rPr>
          <w:lang w:eastAsia="ja-JP"/>
        </w:rPr>
        <w:t xml:space="preserve"> </w:t>
      </w:r>
      <w:r w:rsidR="004C7640" w:rsidRPr="006B46DE">
        <w:rPr>
          <w:lang w:eastAsia="ja-JP"/>
        </w:rPr>
        <w:t>пороговое</w:t>
      </w:r>
      <w:r w:rsidRPr="006B46DE">
        <w:rPr>
          <w:lang w:eastAsia="ja-JP"/>
        </w:rPr>
        <w:t xml:space="preserve"> значение </w:t>
      </w:r>
      <w:proofErr w:type="spellStart"/>
      <w:r w:rsidRPr="006B46DE">
        <w:rPr>
          <w:lang w:eastAsia="ja-JP"/>
        </w:rPr>
        <w:t>п.п.м</w:t>
      </w:r>
      <w:proofErr w:type="spellEnd"/>
      <w:r w:rsidRPr="006B46DE">
        <w:rPr>
          <w:lang w:eastAsia="ja-JP"/>
        </w:rPr>
        <w:t xml:space="preserve">. </w:t>
      </w:r>
      <w:r w:rsidR="004C7640" w:rsidRPr="006B46DE">
        <w:rPr>
          <w:lang w:eastAsia="ja-JP"/>
        </w:rPr>
        <w:t>увеличилось с</w:t>
      </w:r>
      <w:r w:rsidR="00C545BD" w:rsidRPr="006B46DE">
        <w:rPr>
          <w:lang w:eastAsia="ja-JP"/>
        </w:rPr>
        <w:t xml:space="preserve"> −133</w:t>
      </w:r>
      <w:r w:rsidR="00C545BD" w:rsidRPr="006B46DE">
        <w:rPr>
          <w:szCs w:val="24"/>
        </w:rPr>
        <w:t> </w:t>
      </w:r>
      <w:proofErr w:type="gramStart"/>
      <w:r w:rsidR="004C7640" w:rsidRPr="006B46DE">
        <w:rPr>
          <w:szCs w:val="24"/>
        </w:rPr>
        <w:t>дБ</w:t>
      </w:r>
      <w:r w:rsidR="00C545BD" w:rsidRPr="006B46DE">
        <w:rPr>
          <w:szCs w:val="24"/>
        </w:rPr>
        <w:t>(</w:t>
      </w:r>
      <w:proofErr w:type="gramEnd"/>
      <w:r w:rsidR="004C7640" w:rsidRPr="006B46DE">
        <w:rPr>
          <w:szCs w:val="24"/>
        </w:rPr>
        <w:t>Вт</w:t>
      </w:r>
      <w:r w:rsidR="00C545BD" w:rsidRPr="006B46DE">
        <w:rPr>
          <w:szCs w:val="24"/>
        </w:rPr>
        <w:t>/(</w:t>
      </w:r>
      <w:r w:rsidR="004C7640" w:rsidRPr="006B46DE">
        <w:rPr>
          <w:szCs w:val="24"/>
        </w:rPr>
        <w:t>м</w:t>
      </w:r>
      <w:r w:rsidR="00C545BD" w:rsidRPr="006B46DE">
        <w:rPr>
          <w:szCs w:val="24"/>
          <w:vertAlign w:val="superscript"/>
        </w:rPr>
        <w:t>2</w:t>
      </w:r>
      <w:r w:rsidR="00C545BD" w:rsidRPr="006B46DE">
        <w:rPr>
          <w:szCs w:val="24"/>
        </w:rPr>
        <w:t> · </w:t>
      </w:r>
      <w:r w:rsidR="004C7640" w:rsidRPr="006B46DE">
        <w:rPr>
          <w:szCs w:val="24"/>
        </w:rPr>
        <w:t>МГц</w:t>
      </w:r>
      <w:r w:rsidR="00C545BD" w:rsidRPr="006B46DE">
        <w:rPr>
          <w:szCs w:val="24"/>
        </w:rPr>
        <w:t>))</w:t>
      </w:r>
      <w:r w:rsidR="00C545BD" w:rsidRPr="006B46DE">
        <w:rPr>
          <w:szCs w:val="24"/>
          <w:lang w:eastAsia="ja-JP"/>
        </w:rPr>
        <w:t xml:space="preserve"> </w:t>
      </w:r>
      <w:r w:rsidR="004C7640" w:rsidRPr="006B46DE">
        <w:rPr>
          <w:szCs w:val="24"/>
          <w:lang w:eastAsia="ja-JP"/>
        </w:rPr>
        <w:t>до</w:t>
      </w:r>
      <w:r w:rsidR="00C545BD" w:rsidRPr="006B46DE">
        <w:rPr>
          <w:szCs w:val="24"/>
          <w:lang w:eastAsia="ja-JP"/>
        </w:rPr>
        <w:t xml:space="preserve"> −128</w:t>
      </w:r>
      <w:r w:rsidR="00896EDE" w:rsidRPr="006B46DE">
        <w:rPr>
          <w:szCs w:val="24"/>
          <w:lang w:eastAsia="ja-JP"/>
        </w:rPr>
        <w:t> </w:t>
      </w:r>
      <w:r w:rsidR="004C7640" w:rsidRPr="006B46DE">
        <w:rPr>
          <w:szCs w:val="24"/>
        </w:rPr>
        <w:t>дБ(Вт/(м</w:t>
      </w:r>
      <w:r w:rsidR="004C7640" w:rsidRPr="006B46DE">
        <w:rPr>
          <w:szCs w:val="24"/>
          <w:vertAlign w:val="superscript"/>
        </w:rPr>
        <w:t>2</w:t>
      </w:r>
      <w:r w:rsidR="00531936" w:rsidRPr="006B46DE">
        <w:rPr>
          <w:szCs w:val="24"/>
        </w:rPr>
        <w:t> </w:t>
      </w:r>
      <w:r w:rsidR="004C7640" w:rsidRPr="006B46DE">
        <w:rPr>
          <w:szCs w:val="24"/>
        </w:rPr>
        <w:t>·</w:t>
      </w:r>
      <w:r w:rsidR="00531936" w:rsidRPr="006B46DE">
        <w:rPr>
          <w:szCs w:val="24"/>
        </w:rPr>
        <w:t> </w:t>
      </w:r>
      <w:r w:rsidR="004C7640" w:rsidRPr="006B46DE">
        <w:rPr>
          <w:szCs w:val="24"/>
        </w:rPr>
        <w:t>МГц</w:t>
      </w:r>
      <w:r w:rsidR="00C545BD" w:rsidRPr="006B46DE">
        <w:rPr>
          <w:szCs w:val="24"/>
        </w:rPr>
        <w:t>))</w:t>
      </w:r>
      <w:r w:rsidR="00C545BD" w:rsidRPr="006B46DE">
        <w:rPr>
          <w:szCs w:val="24"/>
          <w:lang w:eastAsia="ja-JP"/>
        </w:rPr>
        <w:t>.</w:t>
      </w: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C545BD" w:rsidRPr="006B46DE" w14:paraId="11106C83" w14:textId="77777777" w:rsidTr="006D0925">
        <w:trPr>
          <w:jc w:val="center"/>
        </w:trPr>
        <w:tc>
          <w:tcPr>
            <w:tcW w:w="4819" w:type="dxa"/>
          </w:tcPr>
          <w:p w14:paraId="412FC97D" w14:textId="77777777" w:rsidR="00C545BD" w:rsidRPr="006B46DE" w:rsidRDefault="00C545BD" w:rsidP="00B16B63">
            <w:pPr>
              <w:jc w:val="center"/>
              <w:rPr>
                <w:lang w:eastAsia="ja-JP"/>
              </w:rPr>
            </w:pPr>
            <w:r w:rsidRPr="006B46DE">
              <w:rPr>
                <w:lang w:eastAsia="zh-CN"/>
              </w:rPr>
              <w:drawing>
                <wp:inline distT="0" distB="0" distL="0" distR="0" wp14:anchorId="2D9B8668" wp14:editId="42801FA5">
                  <wp:extent cx="2421255" cy="4114165"/>
                  <wp:effectExtent l="0" t="0" r="0" b="635"/>
                  <wp:docPr id="1024" name="図 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255" cy="411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6151900F" w14:textId="77777777" w:rsidR="00C545BD" w:rsidRPr="006B46DE" w:rsidRDefault="00C545BD" w:rsidP="00B16B63">
            <w:pPr>
              <w:jc w:val="center"/>
              <w:rPr>
                <w:lang w:eastAsia="ja-JP"/>
              </w:rPr>
            </w:pPr>
            <w:r w:rsidRPr="006B46DE">
              <w:rPr>
                <w:rFonts w:ascii="MS PGothic" w:eastAsia="MS PGothic" w:hAnsi="MS PGothic"/>
                <w:b/>
                <w:lang w:eastAsia="zh-CN"/>
              </w:rPr>
              <w:drawing>
                <wp:inline distT="0" distB="0" distL="0" distR="0" wp14:anchorId="484ACAF1" wp14:editId="78585CC2">
                  <wp:extent cx="2803525" cy="3783965"/>
                  <wp:effectExtent l="0" t="0" r="0" b="6985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525" cy="378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5BD" w:rsidRPr="006B46DE" w14:paraId="5F7CA346" w14:textId="77777777" w:rsidTr="006D0925">
        <w:trPr>
          <w:trHeight w:val="610"/>
          <w:jc w:val="center"/>
        </w:trPr>
        <w:tc>
          <w:tcPr>
            <w:tcW w:w="9639" w:type="dxa"/>
            <w:gridSpan w:val="2"/>
          </w:tcPr>
          <w:p w14:paraId="3E1FA7FE" w14:textId="0362C417" w:rsidR="00121A44" w:rsidRPr="006B46DE" w:rsidRDefault="00121A44" w:rsidP="006D0925">
            <w:pPr>
              <w:jc w:val="center"/>
              <w:rPr>
                <w:sz w:val="20"/>
                <w:szCs w:val="16"/>
                <w:lang w:eastAsia="ja-JP"/>
              </w:rPr>
            </w:pPr>
            <w:r w:rsidRPr="006B46DE">
              <w:rPr>
                <w:sz w:val="20"/>
                <w:szCs w:val="16"/>
                <w:lang w:eastAsia="ja-JP"/>
              </w:rPr>
              <w:t>Рисунок</w:t>
            </w:r>
            <w:r w:rsidR="00C545BD" w:rsidRPr="006B46DE">
              <w:rPr>
                <w:sz w:val="20"/>
                <w:szCs w:val="16"/>
                <w:lang w:eastAsia="ja-JP"/>
              </w:rPr>
              <w:t xml:space="preserve"> 2: </w:t>
            </w:r>
            <w:r w:rsidRPr="006B46DE">
              <w:rPr>
                <w:sz w:val="20"/>
                <w:szCs w:val="16"/>
                <w:lang w:eastAsia="ja-JP"/>
              </w:rPr>
              <w:t>Проблема высокой мощности передачи</w:t>
            </w:r>
            <w:r w:rsidR="00C545BD" w:rsidRPr="006B46DE">
              <w:rPr>
                <w:sz w:val="20"/>
                <w:szCs w:val="16"/>
                <w:lang w:eastAsia="ja-JP"/>
              </w:rPr>
              <w:t xml:space="preserve"> (</w:t>
            </w:r>
            <w:r w:rsidRPr="006B46DE">
              <w:rPr>
                <w:sz w:val="20"/>
                <w:szCs w:val="16"/>
                <w:lang w:eastAsia="ja-JP"/>
              </w:rPr>
              <w:t>спутник</w:t>
            </w:r>
            <w:r w:rsidR="00C545BD" w:rsidRPr="006B46DE">
              <w:rPr>
                <w:sz w:val="20"/>
                <w:szCs w:val="16"/>
                <w:lang w:eastAsia="ja-JP"/>
              </w:rPr>
              <w:t xml:space="preserve"> M) </w:t>
            </w:r>
            <w:r w:rsidRPr="006B46DE">
              <w:rPr>
                <w:sz w:val="20"/>
                <w:szCs w:val="16"/>
                <w:lang w:eastAsia="ja-JP"/>
              </w:rPr>
              <w:t xml:space="preserve">и пороговое значение </w:t>
            </w:r>
            <w:proofErr w:type="spellStart"/>
            <w:r w:rsidRPr="006B46DE">
              <w:rPr>
                <w:sz w:val="20"/>
                <w:szCs w:val="16"/>
                <w:lang w:eastAsia="ja-JP"/>
              </w:rPr>
              <w:t>п.п.м</w:t>
            </w:r>
            <w:proofErr w:type="spellEnd"/>
            <w:r w:rsidRPr="006B46DE">
              <w:rPr>
                <w:sz w:val="20"/>
                <w:szCs w:val="16"/>
                <w:lang w:eastAsia="ja-JP"/>
              </w:rPr>
              <w:t>. в отношении спутника</w:t>
            </w:r>
            <w:r w:rsidR="00C545BD" w:rsidRPr="006B46DE">
              <w:rPr>
                <w:sz w:val="20"/>
                <w:szCs w:val="16"/>
                <w:lang w:eastAsia="ja-JP"/>
              </w:rPr>
              <w:t xml:space="preserve"> L. </w:t>
            </w:r>
            <w:r w:rsidRPr="006B46DE">
              <w:rPr>
                <w:sz w:val="20"/>
                <w:szCs w:val="16"/>
                <w:lang w:eastAsia="ja-JP"/>
              </w:rPr>
              <w:t>Значение</w:t>
            </w:r>
            <w:r w:rsidR="00C545BD" w:rsidRPr="006B46DE">
              <w:rPr>
                <w:sz w:val="20"/>
                <w:szCs w:val="16"/>
                <w:lang w:eastAsia="ja-JP"/>
              </w:rPr>
              <w:t xml:space="preserve"> </w:t>
            </w:r>
            <w:proofErr w:type="spellStart"/>
            <w:r w:rsidRPr="006B46DE">
              <w:rPr>
                <w:sz w:val="20"/>
                <w:szCs w:val="16"/>
                <w:lang w:eastAsia="ja-JP"/>
              </w:rPr>
              <w:t>э.и.и.м</w:t>
            </w:r>
            <w:proofErr w:type="spellEnd"/>
            <w:r w:rsidRPr="006B46DE">
              <w:rPr>
                <w:sz w:val="20"/>
                <w:szCs w:val="16"/>
                <w:lang w:eastAsia="ja-JP"/>
              </w:rPr>
              <w:t xml:space="preserve">. приводится в ширине полосы 27 МГц </w:t>
            </w:r>
          </w:p>
        </w:tc>
      </w:tr>
    </w:tbl>
    <w:p w14:paraId="14C0B513" w14:textId="236F2192" w:rsidR="006D0925" w:rsidRPr="006B46DE" w:rsidRDefault="006D0925" w:rsidP="006D0925">
      <w:pPr>
        <w:pStyle w:val="Figurelegend"/>
      </w:pPr>
      <w:r w:rsidRPr="006B46DE">
        <w:rPr>
          <w:u w:val="single"/>
        </w:rPr>
        <w:t>Подписи к Рисунку 2</w:t>
      </w:r>
      <w:r w:rsidRPr="006B46DE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D0925" w:rsidRPr="006B46DE" w14:paraId="6690B669" w14:textId="77777777" w:rsidTr="00866A86">
        <w:tc>
          <w:tcPr>
            <w:tcW w:w="4814" w:type="dxa"/>
          </w:tcPr>
          <w:p w14:paraId="3FEF5B17" w14:textId="5F77BD00" w:rsidR="006D0925" w:rsidRPr="006B46DE" w:rsidRDefault="006D0925" w:rsidP="00866A86">
            <w:pPr>
              <w:pStyle w:val="Figurelegend"/>
              <w:keepNext w:val="0"/>
              <w:keepLines w:val="0"/>
              <w:spacing w:line="200" w:lineRule="exact"/>
            </w:pPr>
            <w:r w:rsidRPr="006B46DE">
              <w:t xml:space="preserve">Высокое значение </w:t>
            </w:r>
            <w:proofErr w:type="spellStart"/>
            <w:r w:rsidRPr="006B46DE">
              <w:t>э.и.и.м</w:t>
            </w:r>
            <w:proofErr w:type="spellEnd"/>
            <w:r w:rsidRPr="006B46DE">
              <w:t xml:space="preserve">. 57 </w:t>
            </w:r>
            <w:proofErr w:type="spellStart"/>
            <w:r w:rsidRPr="006B46DE">
              <w:t>дБВт</w:t>
            </w:r>
            <w:proofErr w:type="spellEnd"/>
            <w:r w:rsidRPr="006B46DE">
              <w:t xml:space="preserve"> / 57 </w:t>
            </w:r>
            <w:proofErr w:type="spellStart"/>
            <w:r w:rsidRPr="006B46DE">
              <w:t>дБВт</w:t>
            </w:r>
            <w:proofErr w:type="spellEnd"/>
            <w:r w:rsidRPr="006B46DE">
              <w:t xml:space="preserve"> / 57 </w:t>
            </w:r>
            <w:proofErr w:type="spellStart"/>
            <w:r w:rsidRPr="006B46DE">
              <w:t>дБВт</w:t>
            </w:r>
            <w:proofErr w:type="spellEnd"/>
          </w:p>
          <w:p w14:paraId="5C865C3E" w14:textId="450AC8B2" w:rsidR="006D0925" w:rsidRPr="006B46DE" w:rsidRDefault="006D0925" w:rsidP="00866A86">
            <w:pPr>
              <w:pStyle w:val="Figurelegend"/>
              <w:keepNext w:val="0"/>
              <w:keepLines w:val="0"/>
              <w:spacing w:line="200" w:lineRule="exact"/>
            </w:pPr>
            <w:r w:rsidRPr="006B46DE">
              <w:t>Спутник M / Спутник L / Спутник N</w:t>
            </w:r>
          </w:p>
          <w:p w14:paraId="298D9D07" w14:textId="77777777" w:rsidR="006D0925" w:rsidRPr="006B46DE" w:rsidRDefault="006D0925" w:rsidP="00866A86">
            <w:pPr>
              <w:pStyle w:val="Figurelegend"/>
              <w:keepNext w:val="0"/>
              <w:keepLines w:val="0"/>
              <w:spacing w:line="200" w:lineRule="exact"/>
            </w:pPr>
            <w:r w:rsidRPr="006B46DE">
              <w:t>3 град.</w:t>
            </w:r>
          </w:p>
          <w:p w14:paraId="38CDDB9A" w14:textId="758911E9" w:rsidR="006D0925" w:rsidRPr="006B46DE" w:rsidRDefault="006D0925" w:rsidP="00866A86">
            <w:pPr>
              <w:pStyle w:val="Figurelegend"/>
              <w:keepNext w:val="0"/>
              <w:keepLines w:val="0"/>
              <w:spacing w:line="200" w:lineRule="exact"/>
            </w:pPr>
            <w:r w:rsidRPr="006B46DE">
              <w:t>ЗС M / ЗС L / ЗС N</w:t>
            </w:r>
          </w:p>
          <w:p w14:paraId="4C6E766A" w14:textId="3DD2B314" w:rsidR="006D0925" w:rsidRPr="006B46DE" w:rsidRDefault="006D0925" w:rsidP="00866A86">
            <w:pPr>
              <w:pStyle w:val="Figurelegend"/>
              <w:keepNext w:val="0"/>
              <w:keepLines w:val="0"/>
              <w:spacing w:line="200" w:lineRule="exact"/>
            </w:pPr>
            <w:r w:rsidRPr="006B46DE">
              <w:rPr>
                <w:szCs w:val="18"/>
                <w:lang w:eastAsia="ja-JP"/>
              </w:rPr>
              <w:t xml:space="preserve">Спутник М с высокой </w:t>
            </w:r>
            <w:proofErr w:type="spellStart"/>
            <w:r w:rsidRPr="006B46DE">
              <w:rPr>
                <w:szCs w:val="18"/>
                <w:lang w:eastAsia="ja-JP"/>
              </w:rPr>
              <w:t>э.и.и.м</w:t>
            </w:r>
            <w:proofErr w:type="spellEnd"/>
            <w:r w:rsidRPr="006B46DE">
              <w:rPr>
                <w:szCs w:val="18"/>
                <w:lang w:eastAsia="ja-JP"/>
              </w:rPr>
              <w:t xml:space="preserve">. уменьшает ЕРМ спутника L (например, с 0 дБ до −5,5 дБ) путем применения п. 4.1.18. Поэтому спутник N может быть внесен в Список без проведения координации со спутником L, поскольку пороговое значение </w:t>
            </w:r>
            <w:proofErr w:type="spellStart"/>
            <w:r w:rsidRPr="006B46DE">
              <w:rPr>
                <w:szCs w:val="18"/>
                <w:lang w:eastAsia="ja-JP"/>
              </w:rPr>
              <w:t>п.п.м</w:t>
            </w:r>
            <w:proofErr w:type="spellEnd"/>
            <w:r w:rsidRPr="006B46DE">
              <w:rPr>
                <w:szCs w:val="18"/>
                <w:lang w:eastAsia="ja-JP"/>
              </w:rPr>
              <w:t>. увеличивается</w:t>
            </w:r>
            <w:r w:rsidRPr="006B46DE">
              <w:t xml:space="preserve"> </w:t>
            </w:r>
            <w:r w:rsidRPr="006B46DE">
              <w:rPr>
                <w:szCs w:val="18"/>
                <w:lang w:eastAsia="ja-JP"/>
              </w:rPr>
              <w:t>с −133 </w:t>
            </w:r>
            <w:proofErr w:type="gramStart"/>
            <w:r w:rsidRPr="006B46DE">
              <w:rPr>
                <w:szCs w:val="18"/>
                <w:lang w:eastAsia="ja-JP"/>
              </w:rPr>
              <w:t>дБ(</w:t>
            </w:r>
            <w:proofErr w:type="gramEnd"/>
            <w:r w:rsidRPr="006B46DE">
              <w:rPr>
                <w:szCs w:val="18"/>
                <w:lang w:eastAsia="ja-JP"/>
              </w:rPr>
              <w:t>Вт/(м</w:t>
            </w:r>
            <w:r w:rsidRPr="006B46DE">
              <w:rPr>
                <w:szCs w:val="18"/>
                <w:vertAlign w:val="superscript"/>
                <w:lang w:eastAsia="ja-JP"/>
              </w:rPr>
              <w:t>2 </w:t>
            </w:r>
            <w:r w:rsidRPr="006B46DE">
              <w:rPr>
                <w:szCs w:val="18"/>
                <w:lang w:eastAsia="ja-JP"/>
              </w:rPr>
              <w:t>· МГц)) до −128 дБ(Вт/(м</w:t>
            </w:r>
            <w:r w:rsidRPr="006B46DE">
              <w:rPr>
                <w:szCs w:val="18"/>
                <w:vertAlign w:val="superscript"/>
                <w:lang w:eastAsia="ja-JP"/>
              </w:rPr>
              <w:t>2</w:t>
            </w:r>
            <w:r w:rsidRPr="006B46DE">
              <w:rPr>
                <w:szCs w:val="18"/>
                <w:lang w:eastAsia="ja-JP"/>
              </w:rPr>
              <w:t> · МГц)).</w:t>
            </w:r>
          </w:p>
        </w:tc>
        <w:tc>
          <w:tcPr>
            <w:tcW w:w="4815" w:type="dxa"/>
          </w:tcPr>
          <w:p w14:paraId="44C1A7AF" w14:textId="77777777" w:rsidR="006D0925" w:rsidRPr="006B46DE" w:rsidRDefault="006D0925" w:rsidP="00866A86">
            <w:pPr>
              <w:pStyle w:val="Figurelegend"/>
              <w:keepNext w:val="0"/>
              <w:keepLines w:val="0"/>
              <w:spacing w:line="200" w:lineRule="exact"/>
            </w:pPr>
            <w:r w:rsidRPr="006B46DE">
              <w:t xml:space="preserve">Критерий ЕРМ несущей, </w:t>
            </w:r>
            <w:proofErr w:type="spellStart"/>
            <w:r w:rsidRPr="006B46DE">
              <w:t>э.и.и.м</w:t>
            </w:r>
            <w:proofErr w:type="spellEnd"/>
            <w:r w:rsidRPr="006B46DE">
              <w:t xml:space="preserve">. 57 </w:t>
            </w:r>
            <w:proofErr w:type="spellStart"/>
            <w:r w:rsidRPr="006B46DE">
              <w:t>дБВт</w:t>
            </w:r>
            <w:proofErr w:type="spellEnd"/>
            <w:r w:rsidRPr="006B46DE">
              <w:t xml:space="preserve"> (разнос 3 град.)</w:t>
            </w:r>
          </w:p>
          <w:p w14:paraId="544AC2FC" w14:textId="77777777" w:rsidR="006D0925" w:rsidRPr="006B46DE" w:rsidRDefault="006D0925" w:rsidP="00866A86">
            <w:pPr>
              <w:pStyle w:val="Figurelegend"/>
              <w:keepNext w:val="0"/>
              <w:keepLines w:val="0"/>
              <w:spacing w:line="200" w:lineRule="exact"/>
            </w:pPr>
            <w:r w:rsidRPr="006B46DE">
              <w:t xml:space="preserve">Критерий ЕРМ несущей, </w:t>
            </w:r>
            <w:proofErr w:type="spellStart"/>
            <w:r w:rsidRPr="006B46DE">
              <w:t>э.и.и.м</w:t>
            </w:r>
            <w:proofErr w:type="spellEnd"/>
            <w:r w:rsidRPr="006B46DE">
              <w:t xml:space="preserve">. 54,3 </w:t>
            </w:r>
            <w:proofErr w:type="spellStart"/>
            <w:r w:rsidRPr="006B46DE">
              <w:t>дБВт</w:t>
            </w:r>
            <w:proofErr w:type="spellEnd"/>
            <w:r w:rsidRPr="006B46DE">
              <w:t xml:space="preserve"> (разнос 3 град.)</w:t>
            </w:r>
          </w:p>
          <w:p w14:paraId="5327124A" w14:textId="77777777" w:rsidR="006D0925" w:rsidRPr="006B46DE" w:rsidRDefault="006D0925" w:rsidP="00866A86">
            <w:pPr>
              <w:pStyle w:val="Figurelegend"/>
              <w:keepNext w:val="0"/>
              <w:keepLines w:val="0"/>
              <w:spacing w:line="200" w:lineRule="exact"/>
            </w:pPr>
            <w:r w:rsidRPr="006B46DE">
              <w:t xml:space="preserve">Критерий ЕРМ несущей, </w:t>
            </w:r>
            <w:proofErr w:type="spellStart"/>
            <w:r w:rsidRPr="006B46DE">
              <w:t>э.и.и.м</w:t>
            </w:r>
            <w:proofErr w:type="spellEnd"/>
            <w:r w:rsidRPr="006B46DE">
              <w:t xml:space="preserve">. 51,5 </w:t>
            </w:r>
            <w:proofErr w:type="spellStart"/>
            <w:r w:rsidRPr="006B46DE">
              <w:t>дБВт</w:t>
            </w:r>
            <w:proofErr w:type="spellEnd"/>
            <w:r w:rsidRPr="006B46DE">
              <w:t xml:space="preserve"> (разнос 3 град.)</w:t>
            </w:r>
          </w:p>
          <w:p w14:paraId="1CF58B6F" w14:textId="77777777" w:rsidR="006D0925" w:rsidRPr="006B46DE" w:rsidRDefault="006D0925" w:rsidP="00866A86">
            <w:pPr>
              <w:pStyle w:val="Figurelegend"/>
              <w:keepNext w:val="0"/>
              <w:keepLines w:val="0"/>
              <w:spacing w:line="200" w:lineRule="exact"/>
            </w:pPr>
            <w:r w:rsidRPr="006B46DE">
              <w:t xml:space="preserve">Критерий </w:t>
            </w:r>
            <w:proofErr w:type="spellStart"/>
            <w:r w:rsidRPr="006B46DE">
              <w:t>п.п.м</w:t>
            </w:r>
            <w:proofErr w:type="spellEnd"/>
            <w:r w:rsidRPr="006B46DE">
              <w:t>., разнос 3 град.</w:t>
            </w:r>
          </w:p>
          <w:p w14:paraId="0A89BAC0" w14:textId="77777777" w:rsidR="006D0925" w:rsidRPr="006B46DE" w:rsidRDefault="006D0925" w:rsidP="00866A86">
            <w:pPr>
              <w:pStyle w:val="Figurelegend"/>
              <w:keepNext w:val="0"/>
              <w:keepLines w:val="0"/>
              <w:spacing w:line="200" w:lineRule="exact"/>
            </w:pPr>
            <w:r w:rsidRPr="006B46DE">
              <w:t xml:space="preserve">Пороговое значение </w:t>
            </w:r>
            <w:proofErr w:type="spellStart"/>
            <w:r w:rsidRPr="006B46DE">
              <w:t>п.п.м</w:t>
            </w:r>
            <w:proofErr w:type="spellEnd"/>
            <w:r w:rsidRPr="006B46DE">
              <w:t>. (</w:t>
            </w:r>
            <w:proofErr w:type="gramStart"/>
            <w:r w:rsidRPr="006B46DE">
              <w:t>дБ(</w:t>
            </w:r>
            <w:proofErr w:type="gramEnd"/>
            <w:r w:rsidRPr="006B46DE">
              <w:t>Вт(м</w:t>
            </w:r>
            <w:r w:rsidRPr="006B46DE">
              <w:rPr>
                <w:vertAlign w:val="superscript"/>
              </w:rPr>
              <w:t>2</w:t>
            </w:r>
            <w:r w:rsidRPr="006B46DE">
              <w:t xml:space="preserve"> · МГц)))</w:t>
            </w:r>
          </w:p>
          <w:p w14:paraId="60CE066E" w14:textId="77777777" w:rsidR="006D0925" w:rsidRPr="006B46DE" w:rsidRDefault="006D0925" w:rsidP="00866A86">
            <w:pPr>
              <w:pStyle w:val="Figurelegend"/>
              <w:keepNext w:val="0"/>
              <w:keepLines w:val="0"/>
              <w:spacing w:line="200" w:lineRule="exact"/>
            </w:pPr>
            <w:proofErr w:type="spellStart"/>
            <w:r w:rsidRPr="006B46DE">
              <w:t>Спр</w:t>
            </w:r>
            <w:proofErr w:type="spellEnd"/>
            <w:r w:rsidRPr="006B46DE">
              <w:t>. ЕРМ (дБ)</w:t>
            </w:r>
          </w:p>
          <w:p w14:paraId="5AD98A05" w14:textId="01F7B895" w:rsidR="006D0925" w:rsidRPr="006B46DE" w:rsidRDefault="006D0925" w:rsidP="00866A86">
            <w:pPr>
              <w:pStyle w:val="Figurelegend"/>
              <w:keepNext w:val="0"/>
              <w:keepLines w:val="0"/>
              <w:spacing w:line="200" w:lineRule="exact"/>
            </w:pPr>
            <w:r w:rsidRPr="006B46DE">
              <w:rPr>
                <w:szCs w:val="18"/>
                <w:lang w:eastAsia="ja-JP"/>
              </w:rPr>
              <w:t>Метод G1 предусматривает сохранение ЕРМ на высоком уровне в результате отказа от обновления ЕРМ спутника</w:t>
            </w:r>
            <w:r w:rsidRPr="006B46DE">
              <w:t xml:space="preserve"> </w:t>
            </w:r>
            <w:r w:rsidRPr="006B46DE">
              <w:rPr>
                <w:szCs w:val="18"/>
                <w:lang w:eastAsia="ja-JP"/>
              </w:rPr>
              <w:t>L. Однако при этом спутник</w:t>
            </w:r>
            <w:r w:rsidRPr="006B46DE">
              <w:t xml:space="preserve"> </w:t>
            </w:r>
            <w:r w:rsidRPr="006B46DE">
              <w:rPr>
                <w:szCs w:val="18"/>
                <w:lang w:eastAsia="ja-JP"/>
              </w:rPr>
              <w:t>L остается недостаточно защищенным.</w:t>
            </w:r>
          </w:p>
        </w:tc>
      </w:tr>
    </w:tbl>
    <w:p w14:paraId="4B9092C4" w14:textId="15B3A30F" w:rsidR="00C545BD" w:rsidRPr="006B46DE" w:rsidRDefault="00C545BD" w:rsidP="00C545BD">
      <w:pPr>
        <w:pStyle w:val="Headingb"/>
        <w:rPr>
          <w:lang w:val="ru-RU"/>
        </w:rPr>
      </w:pPr>
      <w:r w:rsidRPr="006B46DE">
        <w:rPr>
          <w:lang w:val="ru-RU" w:eastAsia="ja-JP"/>
        </w:rPr>
        <w:lastRenderedPageBreak/>
        <w:t>3)</w:t>
      </w:r>
      <w:r w:rsidR="00896EDE" w:rsidRPr="006B46DE">
        <w:rPr>
          <w:lang w:val="ru-RU" w:eastAsia="ja-JP"/>
        </w:rPr>
        <w:tab/>
      </w:r>
      <w:r w:rsidR="00F65D5A" w:rsidRPr="006B46DE">
        <w:rPr>
          <w:rFonts w:ascii="Times New Roman" w:hAnsi="Times New Roman"/>
          <w:lang w:val="ru-RU" w:eastAsia="ja-JP"/>
        </w:rPr>
        <w:t>Метод</w:t>
      </w:r>
      <w:r w:rsidRPr="006B46DE">
        <w:rPr>
          <w:rFonts w:ascii="Times New Roman" w:hAnsi="Times New Roman"/>
          <w:lang w:val="ru-RU" w:eastAsia="ja-JP"/>
        </w:rPr>
        <w:t xml:space="preserve"> G1</w:t>
      </w:r>
      <w:r w:rsidR="00F65D5A" w:rsidRPr="006B46DE">
        <w:rPr>
          <w:rFonts w:ascii="Times New Roman" w:hAnsi="Times New Roman"/>
          <w:lang w:val="ru-RU" w:eastAsia="ja-JP"/>
        </w:rPr>
        <w:t>,</w:t>
      </w:r>
      <w:r w:rsidRPr="006B46DE">
        <w:rPr>
          <w:rFonts w:ascii="Times New Roman" w:hAnsi="Times New Roman"/>
          <w:lang w:val="ru-RU" w:eastAsia="ja-JP"/>
        </w:rPr>
        <w:t xml:space="preserve"> </w:t>
      </w:r>
      <w:r w:rsidR="00F65D5A" w:rsidRPr="006B46DE">
        <w:rPr>
          <w:rFonts w:ascii="Times New Roman" w:hAnsi="Times New Roman"/>
          <w:lang w:val="ru-RU" w:eastAsia="ja-JP"/>
        </w:rPr>
        <w:t>представленный в Отчете</w:t>
      </w:r>
      <w:r w:rsidR="00F65D5A" w:rsidRPr="006B46DE">
        <w:rPr>
          <w:lang w:val="ru-RU" w:eastAsia="ja-JP"/>
        </w:rPr>
        <w:t xml:space="preserve"> ПСК</w:t>
      </w:r>
    </w:p>
    <w:p w14:paraId="045B36FC" w14:textId="3992EAB2" w:rsidR="00C545BD" w:rsidRPr="006B46DE" w:rsidRDefault="00F65D5A" w:rsidP="00C545BD">
      <w:pPr>
        <w:rPr>
          <w:lang w:eastAsia="ja-JP"/>
        </w:rPr>
      </w:pPr>
      <w:r w:rsidRPr="006B46DE">
        <w:t xml:space="preserve">Метод </w:t>
      </w:r>
      <w:r w:rsidR="00C545BD" w:rsidRPr="006B46DE">
        <w:t xml:space="preserve">G1 </w:t>
      </w:r>
      <w:r w:rsidRPr="006B46DE">
        <w:t xml:space="preserve">предусматривает сохранение </w:t>
      </w:r>
      <w:r w:rsidR="00C545BD" w:rsidRPr="006B46DE">
        <w:t xml:space="preserve">EPM </w:t>
      </w:r>
      <w:r w:rsidRPr="006B46DE">
        <w:t>спутника</w:t>
      </w:r>
      <w:r w:rsidR="00C545BD" w:rsidRPr="006B46DE">
        <w:t xml:space="preserve"> L </w:t>
      </w:r>
      <w:r w:rsidR="00F76992" w:rsidRPr="006B46DE">
        <w:t>на высоком уровне</w:t>
      </w:r>
      <w:r w:rsidR="00C545BD" w:rsidRPr="006B46DE">
        <w:t xml:space="preserve"> </w:t>
      </w:r>
      <w:r w:rsidR="00F76992" w:rsidRPr="006B46DE">
        <w:t>путем отказа от обновления ЕРМ спутника L, когда внесение спутника М</w:t>
      </w:r>
      <w:r w:rsidR="005F63F8" w:rsidRPr="006B46DE">
        <w:t xml:space="preserve"> в Список</w:t>
      </w:r>
      <w:r w:rsidR="00F76992" w:rsidRPr="006B46DE">
        <w:t xml:space="preserve"> </w:t>
      </w:r>
      <w:r w:rsidR="00F76992" w:rsidRPr="006B46DE">
        <w:rPr>
          <w:lang w:eastAsia="ja-JP"/>
        </w:rPr>
        <w:t>становится окончательным</w:t>
      </w:r>
      <w:r w:rsidR="00C545BD" w:rsidRPr="006B46DE">
        <w:t xml:space="preserve">. </w:t>
      </w:r>
      <w:r w:rsidR="00F76992" w:rsidRPr="006B46DE">
        <w:t>Однако, спутнику М фактически трудно получить согласие спутника</w:t>
      </w:r>
      <w:r w:rsidR="00C545BD" w:rsidRPr="006B46DE">
        <w:rPr>
          <w:lang w:eastAsia="ja-JP"/>
        </w:rPr>
        <w:t xml:space="preserve"> L. </w:t>
      </w:r>
      <w:r w:rsidR="00F76992" w:rsidRPr="006B46DE">
        <w:rPr>
          <w:lang w:eastAsia="ja-JP"/>
        </w:rPr>
        <w:t>Поэтому, эталонный</w:t>
      </w:r>
      <w:r w:rsidR="00C545BD" w:rsidRPr="006B46DE">
        <w:rPr>
          <w:lang w:eastAsia="ja-JP"/>
        </w:rPr>
        <w:t xml:space="preserve"> EPM </w:t>
      </w:r>
      <w:r w:rsidR="00F76992" w:rsidRPr="006B46DE">
        <w:rPr>
          <w:lang w:eastAsia="ja-JP"/>
        </w:rPr>
        <w:t>никогда не обновляется</w:t>
      </w:r>
      <w:r w:rsidR="00C545BD" w:rsidRPr="006B46DE">
        <w:rPr>
          <w:lang w:eastAsia="ja-JP"/>
        </w:rPr>
        <w:t xml:space="preserve">, </w:t>
      </w:r>
      <w:r w:rsidR="00F76992" w:rsidRPr="006B46DE">
        <w:rPr>
          <w:lang w:eastAsia="ja-JP"/>
        </w:rPr>
        <w:t>и критерий</w:t>
      </w:r>
      <w:r w:rsidR="00C545BD" w:rsidRPr="006B46DE">
        <w:rPr>
          <w:lang w:eastAsia="ja-JP"/>
        </w:rPr>
        <w:t xml:space="preserve"> EPM </w:t>
      </w:r>
      <w:r w:rsidR="00F76992" w:rsidRPr="006B46DE">
        <w:rPr>
          <w:lang w:eastAsia="ja-JP"/>
        </w:rPr>
        <w:t xml:space="preserve">в будущем может быть исключен </w:t>
      </w:r>
      <w:r w:rsidR="006B7559" w:rsidRPr="006B46DE">
        <w:rPr>
          <w:lang w:eastAsia="ja-JP"/>
        </w:rPr>
        <w:t xml:space="preserve">по </w:t>
      </w:r>
      <w:r w:rsidR="00F76992" w:rsidRPr="006B46DE">
        <w:rPr>
          <w:lang w:eastAsia="ja-JP"/>
        </w:rPr>
        <w:t xml:space="preserve">следующим </w:t>
      </w:r>
      <w:r w:rsidR="006B7559" w:rsidRPr="006B46DE">
        <w:rPr>
          <w:lang w:eastAsia="ja-JP"/>
        </w:rPr>
        <w:t>причинам</w:t>
      </w:r>
      <w:r w:rsidR="00C545BD" w:rsidRPr="006B46DE">
        <w:rPr>
          <w:lang w:eastAsia="ja-JP"/>
        </w:rPr>
        <w:t>.</w:t>
      </w:r>
    </w:p>
    <w:p w14:paraId="3A59037D" w14:textId="77777777" w:rsidR="00C545BD" w:rsidRPr="006B46DE" w:rsidRDefault="00C545BD" w:rsidP="00C545BD">
      <w:pPr>
        <w:jc w:val="center"/>
        <w:rPr>
          <w:lang w:eastAsia="ja-JP"/>
        </w:rPr>
      </w:pPr>
      <w:r w:rsidRPr="006B46DE">
        <w:rPr>
          <w:lang w:eastAsia="zh-CN"/>
        </w:rPr>
        <mc:AlternateContent>
          <mc:Choice Requires="wps">
            <w:drawing>
              <wp:inline distT="0" distB="0" distL="0" distR="0" wp14:anchorId="70EB7D2D" wp14:editId="152E2D8C">
                <wp:extent cx="3724275" cy="2006221"/>
                <wp:effectExtent l="0" t="0" r="28575" b="13335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006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26516" w14:textId="51651E1A" w:rsidR="00B16B63" w:rsidRPr="006B7559" w:rsidRDefault="0030204B" w:rsidP="00C545BD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 w:rsidRPr="008321A5">
                              <w:rPr>
                                <w:lang w:eastAsia="ja-JP"/>
                              </w:rPr>
                              <w:t xml:space="preserve">Трудно </w:t>
                            </w:r>
                            <w:r w:rsidRPr="006B7559">
                              <w:rPr>
                                <w:lang w:eastAsia="ja-JP"/>
                              </w:rPr>
                              <w:t>получить согласие</w:t>
                            </w:r>
                          </w:p>
                          <w:p w14:paraId="40FCD003" w14:textId="77777777" w:rsidR="00B16B63" w:rsidRPr="008321A5" w:rsidRDefault="00B16B63" w:rsidP="00C545BD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 w:rsidRPr="008321A5">
                              <w:rPr>
                                <w:lang w:eastAsia="ja-JP"/>
                              </w:rPr>
                              <w:t>↓</w:t>
                            </w:r>
                          </w:p>
                          <w:p w14:paraId="3DC4E6D2" w14:textId="51455C8A" w:rsidR="00B16B63" w:rsidRPr="006B7559" w:rsidRDefault="0030204B" w:rsidP="00C545BD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 w:rsidRPr="008321A5">
                              <w:rPr>
                                <w:lang w:eastAsia="ja-JP"/>
                              </w:rPr>
                              <w:t>Эталонный</w:t>
                            </w:r>
                            <w:r w:rsidR="00B16B63" w:rsidRPr="008321A5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B16B63" w:rsidRPr="006B7559">
                              <w:rPr>
                                <w:lang w:val="en-US" w:eastAsia="ja-JP"/>
                              </w:rPr>
                              <w:t>EPM</w:t>
                            </w:r>
                            <w:r w:rsidRPr="006B7559">
                              <w:rPr>
                                <w:lang w:eastAsia="ja-JP"/>
                              </w:rPr>
                              <w:t xml:space="preserve"> не обновляется</w:t>
                            </w:r>
                          </w:p>
                          <w:p w14:paraId="45D7D710" w14:textId="77777777" w:rsidR="00B16B63" w:rsidRPr="008321A5" w:rsidRDefault="00B16B63" w:rsidP="00C545BD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 w:rsidRPr="008321A5">
                              <w:rPr>
                                <w:lang w:eastAsia="ja-JP"/>
                              </w:rPr>
                              <w:t>↓</w:t>
                            </w:r>
                          </w:p>
                          <w:p w14:paraId="04625350" w14:textId="49FE4F97" w:rsidR="00B16B63" w:rsidRPr="006B7559" w:rsidRDefault="0030204B" w:rsidP="00C545BD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 w:rsidRPr="006B7559">
                              <w:rPr>
                                <w:lang w:eastAsia="ja-JP"/>
                              </w:rPr>
                              <w:t>Не работающий критерий</w:t>
                            </w:r>
                            <w:r w:rsidR="00B16B63" w:rsidRPr="006B7559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B16B63" w:rsidRPr="006B7559">
                              <w:rPr>
                                <w:lang w:val="en-US" w:eastAsia="ja-JP"/>
                              </w:rPr>
                              <w:t>EPM</w:t>
                            </w:r>
                            <w:r w:rsidR="00B16B63" w:rsidRPr="006B7559">
                              <w:rPr>
                                <w:lang w:eastAsia="ja-JP"/>
                              </w:rPr>
                              <w:t xml:space="preserve"> </w:t>
                            </w:r>
                          </w:p>
                          <w:p w14:paraId="4B22D703" w14:textId="77777777" w:rsidR="00B16B63" w:rsidRPr="008321A5" w:rsidRDefault="00B16B63" w:rsidP="00C545BD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 w:rsidRPr="008321A5">
                              <w:rPr>
                                <w:lang w:eastAsia="ja-JP"/>
                              </w:rPr>
                              <w:t>↓</w:t>
                            </w:r>
                          </w:p>
                          <w:p w14:paraId="129F7BB7" w14:textId="337E11AE" w:rsidR="00B16B63" w:rsidRPr="006B7559" w:rsidRDefault="0030204B" w:rsidP="00C545BD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 w:rsidRPr="008321A5">
                              <w:rPr>
                                <w:lang w:eastAsia="ja-JP"/>
                              </w:rPr>
                              <w:t xml:space="preserve">Отмена </w:t>
                            </w:r>
                            <w:r w:rsidRPr="006B7559">
                              <w:rPr>
                                <w:lang w:eastAsia="ja-JP"/>
                              </w:rPr>
                              <w:t>критерия</w:t>
                            </w:r>
                            <w:r w:rsidR="00B16B63" w:rsidRPr="008321A5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B16B63" w:rsidRPr="006B7559">
                              <w:rPr>
                                <w:lang w:val="en-US" w:eastAsia="ja-JP"/>
                              </w:rPr>
                              <w:t>EPM</w:t>
                            </w:r>
                            <w:r w:rsidR="00B16B63" w:rsidRPr="008321A5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8321A5">
                              <w:rPr>
                                <w:lang w:eastAsia="ja-JP"/>
                              </w:rPr>
                              <w:t xml:space="preserve">в </w:t>
                            </w:r>
                            <w:r w:rsidRPr="006B7559">
                              <w:rPr>
                                <w:lang w:eastAsia="ja-JP"/>
                              </w:rPr>
                              <w:t>будущем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EB7D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width:293.25pt;height:1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" fillcolor="white [3201]" strokeweight=".5pt">
                <v:textbox>
                  <w:txbxContent>
                    <w:p w14:paraId="31526516" w14:textId="51651E1A" w:rsidR="00B16B63" w:rsidRPr="006B7559" w:rsidRDefault="0030204B" w:rsidP="00C545BD">
                      <w:pPr>
                        <w:jc w:val="center"/>
                        <w:rPr>
                          <w:lang w:eastAsia="ja-JP"/>
                        </w:rPr>
                      </w:pPr>
                      <w:r w:rsidRPr="008321A5">
                        <w:rPr>
                          <w:lang w:eastAsia="ja-JP"/>
                        </w:rPr>
                        <w:t xml:space="preserve">Трудно </w:t>
                      </w:r>
                      <w:r w:rsidRPr="006B7559">
                        <w:rPr>
                          <w:lang w:eastAsia="ja-JP"/>
                        </w:rPr>
                        <w:t>получить согласие</w:t>
                      </w:r>
                    </w:p>
                    <w:p w14:paraId="40FCD003" w14:textId="77777777" w:rsidR="00B16B63" w:rsidRPr="008321A5" w:rsidRDefault="00B16B63" w:rsidP="00C545BD">
                      <w:pPr>
                        <w:jc w:val="center"/>
                        <w:rPr>
                          <w:lang w:eastAsia="ja-JP"/>
                        </w:rPr>
                      </w:pPr>
                      <w:r w:rsidRPr="008321A5">
                        <w:rPr>
                          <w:lang w:eastAsia="ja-JP"/>
                        </w:rPr>
                        <w:t>↓</w:t>
                      </w:r>
                    </w:p>
                    <w:p w14:paraId="3DC4E6D2" w14:textId="51455C8A" w:rsidR="00B16B63" w:rsidRPr="006B7559" w:rsidRDefault="0030204B" w:rsidP="00C545BD">
                      <w:pPr>
                        <w:jc w:val="center"/>
                        <w:rPr>
                          <w:lang w:eastAsia="ja-JP"/>
                        </w:rPr>
                      </w:pPr>
                      <w:r w:rsidRPr="008321A5">
                        <w:rPr>
                          <w:lang w:eastAsia="ja-JP"/>
                        </w:rPr>
                        <w:t>Эталонный</w:t>
                      </w:r>
                      <w:r w:rsidR="00B16B63" w:rsidRPr="008321A5">
                        <w:rPr>
                          <w:lang w:eastAsia="ja-JP"/>
                        </w:rPr>
                        <w:t xml:space="preserve"> </w:t>
                      </w:r>
                      <w:r w:rsidR="00B16B63" w:rsidRPr="006B7559">
                        <w:rPr>
                          <w:lang w:val="en-US" w:eastAsia="ja-JP"/>
                        </w:rPr>
                        <w:t>EPM</w:t>
                      </w:r>
                      <w:r w:rsidRPr="006B7559">
                        <w:rPr>
                          <w:lang w:eastAsia="ja-JP"/>
                        </w:rPr>
                        <w:t xml:space="preserve"> не обновляется</w:t>
                      </w:r>
                    </w:p>
                    <w:p w14:paraId="45D7D710" w14:textId="77777777" w:rsidR="00B16B63" w:rsidRPr="008321A5" w:rsidRDefault="00B16B63" w:rsidP="00C545BD">
                      <w:pPr>
                        <w:jc w:val="center"/>
                        <w:rPr>
                          <w:lang w:eastAsia="ja-JP"/>
                        </w:rPr>
                      </w:pPr>
                      <w:r w:rsidRPr="008321A5">
                        <w:rPr>
                          <w:lang w:eastAsia="ja-JP"/>
                        </w:rPr>
                        <w:t>↓</w:t>
                      </w:r>
                    </w:p>
                    <w:p w14:paraId="04625350" w14:textId="49FE4F97" w:rsidR="00B16B63" w:rsidRPr="006B7559" w:rsidRDefault="0030204B" w:rsidP="00C545BD">
                      <w:pPr>
                        <w:jc w:val="center"/>
                        <w:rPr>
                          <w:lang w:eastAsia="ja-JP"/>
                        </w:rPr>
                      </w:pPr>
                      <w:r w:rsidRPr="006B7559">
                        <w:rPr>
                          <w:lang w:eastAsia="ja-JP"/>
                        </w:rPr>
                        <w:t>Не работающий критерий</w:t>
                      </w:r>
                      <w:r w:rsidR="00B16B63" w:rsidRPr="006B7559">
                        <w:rPr>
                          <w:lang w:eastAsia="ja-JP"/>
                        </w:rPr>
                        <w:t xml:space="preserve"> </w:t>
                      </w:r>
                      <w:r w:rsidR="00B16B63" w:rsidRPr="006B7559">
                        <w:rPr>
                          <w:lang w:val="en-US" w:eastAsia="ja-JP"/>
                        </w:rPr>
                        <w:t>EPM</w:t>
                      </w:r>
                      <w:r w:rsidR="00B16B63" w:rsidRPr="006B7559">
                        <w:rPr>
                          <w:lang w:eastAsia="ja-JP"/>
                        </w:rPr>
                        <w:t xml:space="preserve"> </w:t>
                      </w:r>
                    </w:p>
                    <w:p w14:paraId="4B22D703" w14:textId="77777777" w:rsidR="00B16B63" w:rsidRPr="008321A5" w:rsidRDefault="00B16B63" w:rsidP="00C545BD">
                      <w:pPr>
                        <w:jc w:val="center"/>
                        <w:rPr>
                          <w:lang w:eastAsia="ja-JP"/>
                        </w:rPr>
                      </w:pPr>
                      <w:r w:rsidRPr="008321A5">
                        <w:rPr>
                          <w:lang w:eastAsia="ja-JP"/>
                        </w:rPr>
                        <w:t>↓</w:t>
                      </w:r>
                    </w:p>
                    <w:p w14:paraId="129F7BB7" w14:textId="337E11AE" w:rsidR="00B16B63" w:rsidRPr="006B7559" w:rsidRDefault="0030204B" w:rsidP="00C545BD">
                      <w:pPr>
                        <w:jc w:val="center"/>
                        <w:rPr>
                          <w:lang w:eastAsia="ja-JP"/>
                        </w:rPr>
                      </w:pPr>
                      <w:r w:rsidRPr="008321A5">
                        <w:rPr>
                          <w:lang w:eastAsia="ja-JP"/>
                        </w:rPr>
                        <w:t xml:space="preserve">Отмена </w:t>
                      </w:r>
                      <w:r w:rsidRPr="006B7559">
                        <w:rPr>
                          <w:lang w:eastAsia="ja-JP"/>
                        </w:rPr>
                        <w:t>критерия</w:t>
                      </w:r>
                      <w:r w:rsidR="00B16B63" w:rsidRPr="008321A5">
                        <w:rPr>
                          <w:lang w:eastAsia="ja-JP"/>
                        </w:rPr>
                        <w:t xml:space="preserve"> </w:t>
                      </w:r>
                      <w:r w:rsidR="00B16B63" w:rsidRPr="006B7559">
                        <w:rPr>
                          <w:lang w:val="en-US" w:eastAsia="ja-JP"/>
                        </w:rPr>
                        <w:t>EPM</w:t>
                      </w:r>
                      <w:r w:rsidR="00B16B63" w:rsidRPr="008321A5">
                        <w:rPr>
                          <w:lang w:eastAsia="ja-JP"/>
                        </w:rPr>
                        <w:t xml:space="preserve"> </w:t>
                      </w:r>
                      <w:r w:rsidRPr="008321A5">
                        <w:rPr>
                          <w:lang w:eastAsia="ja-JP"/>
                        </w:rPr>
                        <w:t xml:space="preserve">в </w:t>
                      </w:r>
                      <w:r w:rsidRPr="006B7559">
                        <w:rPr>
                          <w:lang w:eastAsia="ja-JP"/>
                        </w:rPr>
                        <w:t>будущем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E7B71E" w14:textId="6AA392FD" w:rsidR="00C545BD" w:rsidRPr="006B46DE" w:rsidRDefault="006B7559" w:rsidP="00C545BD">
      <w:pPr>
        <w:spacing w:before="240"/>
        <w:rPr>
          <w:lang w:eastAsia="ja-JP"/>
        </w:rPr>
      </w:pPr>
      <w:r w:rsidRPr="006B46DE">
        <w:rPr>
          <w:lang w:eastAsia="ja-JP"/>
        </w:rPr>
        <w:t>Кроме того</w:t>
      </w:r>
      <w:r w:rsidR="00C545BD" w:rsidRPr="006B46DE">
        <w:rPr>
          <w:lang w:eastAsia="ja-JP"/>
        </w:rPr>
        <w:t xml:space="preserve">, </w:t>
      </w:r>
      <w:r w:rsidRPr="006B46DE">
        <w:rPr>
          <w:lang w:eastAsia="ja-JP"/>
        </w:rPr>
        <w:t>согласно методу</w:t>
      </w:r>
      <w:r w:rsidR="00C545BD" w:rsidRPr="006B46DE">
        <w:rPr>
          <w:lang w:eastAsia="ja-JP"/>
        </w:rPr>
        <w:t xml:space="preserve"> G1, </w:t>
      </w:r>
      <w:r w:rsidRPr="006B46DE">
        <w:rPr>
          <w:lang w:eastAsia="ja-JP"/>
        </w:rPr>
        <w:t>даже если спутник</w:t>
      </w:r>
      <w:r w:rsidR="00C545BD" w:rsidRPr="006B46DE">
        <w:rPr>
          <w:lang w:eastAsia="ja-JP"/>
        </w:rPr>
        <w:t xml:space="preserve"> L </w:t>
      </w:r>
      <w:r w:rsidRPr="006B46DE">
        <w:rPr>
          <w:lang w:eastAsia="ja-JP"/>
        </w:rPr>
        <w:t>определен как затронутый спутником</w:t>
      </w:r>
      <w:r w:rsidR="00C545BD" w:rsidRPr="006B46DE">
        <w:rPr>
          <w:lang w:eastAsia="ja-JP"/>
        </w:rPr>
        <w:t xml:space="preserve"> N </w:t>
      </w:r>
      <w:r w:rsidRPr="006B46DE">
        <w:rPr>
          <w:lang w:eastAsia="ja-JP"/>
        </w:rPr>
        <w:t>ввиду того, что эталонный</w:t>
      </w:r>
      <w:r w:rsidR="00ED24B6" w:rsidRPr="006B46DE">
        <w:rPr>
          <w:lang w:eastAsia="ja-JP"/>
        </w:rPr>
        <w:t xml:space="preserve"> </w:t>
      </w:r>
      <w:r w:rsidR="00C545BD" w:rsidRPr="006B46DE">
        <w:rPr>
          <w:lang w:eastAsia="ja-JP"/>
        </w:rPr>
        <w:t xml:space="preserve">EPM </w:t>
      </w:r>
      <w:r w:rsidRPr="006B46DE">
        <w:rPr>
          <w:lang w:eastAsia="ja-JP"/>
        </w:rPr>
        <w:t>сохранен на высоком уровне</w:t>
      </w:r>
      <w:r w:rsidR="00C545BD" w:rsidRPr="006B46DE">
        <w:rPr>
          <w:lang w:eastAsia="ja-JP"/>
        </w:rPr>
        <w:t xml:space="preserve">, </w:t>
      </w:r>
      <w:r w:rsidRPr="006B46DE">
        <w:rPr>
          <w:lang w:eastAsia="ja-JP"/>
        </w:rPr>
        <w:t>спутник</w:t>
      </w:r>
      <w:r w:rsidR="00C545BD" w:rsidRPr="006B46DE">
        <w:rPr>
          <w:lang w:eastAsia="ja-JP"/>
        </w:rPr>
        <w:t xml:space="preserve"> N </w:t>
      </w:r>
      <w:r w:rsidRPr="006B46DE">
        <w:rPr>
          <w:lang w:eastAsia="ja-JP"/>
        </w:rPr>
        <w:t xml:space="preserve">может применить </w:t>
      </w:r>
      <w:r w:rsidR="0090683D">
        <w:rPr>
          <w:lang w:val="en-GB" w:eastAsia="ja-JP"/>
        </w:rPr>
        <w:t>п.</w:t>
      </w:r>
      <w:r w:rsidR="00C545BD" w:rsidRPr="006B46DE">
        <w:rPr>
          <w:rFonts w:eastAsiaTheme="minorEastAsia"/>
          <w:lang w:eastAsia="ja-JP"/>
        </w:rPr>
        <w:t xml:space="preserve"> </w:t>
      </w:r>
      <w:r w:rsidR="00C545BD" w:rsidRPr="006B46DE">
        <w:rPr>
          <w:lang w:eastAsia="ja-JP"/>
        </w:rPr>
        <w:t xml:space="preserve">4.1.18 </w:t>
      </w:r>
      <w:r w:rsidRPr="006B46DE">
        <w:rPr>
          <w:lang w:eastAsia="ja-JP"/>
        </w:rPr>
        <w:t>в отношении спутника</w:t>
      </w:r>
      <w:r w:rsidR="00C545BD" w:rsidRPr="006B46DE">
        <w:rPr>
          <w:lang w:eastAsia="ja-JP"/>
        </w:rPr>
        <w:t xml:space="preserve"> L. </w:t>
      </w:r>
      <w:r w:rsidRPr="006B46DE">
        <w:rPr>
          <w:lang w:eastAsia="ja-JP"/>
        </w:rPr>
        <w:t>В этой ситуации спутник</w:t>
      </w:r>
      <w:r w:rsidR="00C545BD" w:rsidRPr="006B46DE">
        <w:rPr>
          <w:lang w:eastAsia="ja-JP"/>
        </w:rPr>
        <w:t xml:space="preserve"> L </w:t>
      </w:r>
      <w:r w:rsidRPr="006B46DE">
        <w:rPr>
          <w:lang w:eastAsia="ja-JP"/>
        </w:rPr>
        <w:t>может оказаться вовсе не защищенным</w:t>
      </w:r>
      <w:r w:rsidR="00C545BD" w:rsidRPr="006B46DE">
        <w:rPr>
          <w:lang w:eastAsia="ja-JP"/>
        </w:rPr>
        <w:t xml:space="preserve">, </w:t>
      </w:r>
      <w:r w:rsidR="00ED24B6" w:rsidRPr="006B46DE">
        <w:rPr>
          <w:lang w:eastAsia="ja-JP"/>
        </w:rPr>
        <w:t>а</w:t>
      </w:r>
      <w:r w:rsidRPr="006B46DE">
        <w:rPr>
          <w:lang w:eastAsia="ja-JP"/>
        </w:rPr>
        <w:t xml:space="preserve"> проблема фактически остается нерешенной</w:t>
      </w:r>
      <w:r w:rsidR="00C545BD" w:rsidRPr="006B46DE">
        <w:rPr>
          <w:lang w:eastAsia="ja-JP"/>
        </w:rPr>
        <w:t>.</w:t>
      </w:r>
    </w:p>
    <w:p w14:paraId="6B68B22B" w14:textId="0178E237" w:rsidR="00C545BD" w:rsidRPr="006B46DE" w:rsidRDefault="00C545BD" w:rsidP="00C545BD">
      <w:pPr>
        <w:pStyle w:val="Headingb"/>
        <w:rPr>
          <w:lang w:val="ru-RU"/>
        </w:rPr>
      </w:pPr>
      <w:r w:rsidRPr="006B46DE">
        <w:rPr>
          <w:lang w:val="ru-RU" w:eastAsia="ja-JP"/>
        </w:rPr>
        <w:t>4)</w:t>
      </w:r>
      <w:r w:rsidR="00531936" w:rsidRPr="006B46DE">
        <w:rPr>
          <w:lang w:val="ru-RU" w:eastAsia="ja-JP"/>
        </w:rPr>
        <w:tab/>
      </w:r>
      <w:r w:rsidR="00362605" w:rsidRPr="006B46DE">
        <w:rPr>
          <w:rFonts w:ascii="Times New Roman" w:hAnsi="Times New Roman"/>
          <w:lang w:val="ru-RU" w:eastAsia="ja-JP"/>
        </w:rPr>
        <w:t>Решения проблемы</w:t>
      </w:r>
      <w:r w:rsidRPr="006B46DE">
        <w:rPr>
          <w:rFonts w:ascii="Times New Roman" w:hAnsi="Times New Roman"/>
          <w:lang w:val="ru-RU" w:eastAsia="ja-JP"/>
        </w:rPr>
        <w:t xml:space="preserve"> </w:t>
      </w:r>
      <w:r w:rsidR="00362605" w:rsidRPr="006B46DE">
        <w:rPr>
          <w:rFonts w:ascii="Times New Roman" w:hAnsi="Times New Roman"/>
          <w:lang w:val="ru-RU" w:eastAsia="ja-JP"/>
        </w:rPr>
        <w:t>спутников с высокой</w:t>
      </w:r>
      <w:r w:rsidR="00362605" w:rsidRPr="006B46DE">
        <w:rPr>
          <w:lang w:val="ru-RU" w:eastAsia="ja-JP"/>
        </w:rPr>
        <w:t xml:space="preserve"> мощностью передачи</w:t>
      </w:r>
      <w:r w:rsidRPr="006B46DE">
        <w:rPr>
          <w:lang w:val="ru-RU"/>
        </w:rPr>
        <w:t xml:space="preserve"> </w:t>
      </w:r>
    </w:p>
    <w:p w14:paraId="2A880546" w14:textId="75C616BD" w:rsidR="00C545BD" w:rsidRPr="006B46DE" w:rsidRDefault="00362605" w:rsidP="00C545BD">
      <w:pPr>
        <w:rPr>
          <w:lang w:eastAsia="ja-JP"/>
        </w:rPr>
      </w:pPr>
      <w:r w:rsidRPr="006B46DE">
        <w:rPr>
          <w:lang w:eastAsia="ja-JP"/>
        </w:rPr>
        <w:t xml:space="preserve">Вредные помехи, создаваемые спутнику </w:t>
      </w:r>
      <w:r w:rsidR="00C545BD" w:rsidRPr="006B46DE">
        <w:rPr>
          <w:lang w:eastAsia="ja-JP"/>
        </w:rPr>
        <w:t xml:space="preserve">L </w:t>
      </w:r>
      <w:r w:rsidRPr="006B46DE">
        <w:rPr>
          <w:lang w:eastAsia="ja-JP"/>
        </w:rPr>
        <w:t>другими спутниками, могут быть устранены</w:t>
      </w:r>
      <w:r w:rsidR="00C545BD" w:rsidRPr="006B46DE">
        <w:rPr>
          <w:lang w:eastAsia="ja-JP"/>
        </w:rPr>
        <w:t xml:space="preserve"> </w:t>
      </w:r>
      <w:r w:rsidRPr="006B46DE">
        <w:rPr>
          <w:lang w:eastAsia="ja-JP"/>
        </w:rPr>
        <w:t xml:space="preserve">в любое время путем применения </w:t>
      </w:r>
      <w:r w:rsidR="0090683D">
        <w:rPr>
          <w:lang w:eastAsia="ja-JP"/>
        </w:rPr>
        <w:t>п.</w:t>
      </w:r>
      <w:r w:rsidR="00C545BD" w:rsidRPr="006B46DE">
        <w:rPr>
          <w:rFonts w:eastAsiaTheme="minorEastAsia"/>
          <w:lang w:eastAsia="ja-JP"/>
        </w:rPr>
        <w:t xml:space="preserve"> </w:t>
      </w:r>
      <w:r w:rsidR="00C545BD" w:rsidRPr="006B46DE">
        <w:t>4.1.20</w:t>
      </w:r>
      <w:r w:rsidR="00C545BD" w:rsidRPr="006B46DE">
        <w:rPr>
          <w:rFonts w:eastAsiaTheme="minorEastAsia"/>
          <w:lang w:eastAsia="ja-JP"/>
        </w:rPr>
        <w:t xml:space="preserve"> </w:t>
      </w:r>
      <w:r w:rsidRPr="006B46DE">
        <w:rPr>
          <w:lang w:eastAsia="ja-JP"/>
        </w:rPr>
        <w:t>Приложений</w:t>
      </w:r>
      <w:r w:rsidR="00C545BD" w:rsidRPr="006B46DE">
        <w:rPr>
          <w:rFonts w:eastAsiaTheme="minorEastAsia"/>
          <w:lang w:eastAsia="ja-JP"/>
        </w:rPr>
        <w:t xml:space="preserve"> </w:t>
      </w:r>
      <w:r w:rsidR="00C545BD" w:rsidRPr="006B46DE">
        <w:rPr>
          <w:rFonts w:eastAsiaTheme="minorEastAsia"/>
          <w:b/>
          <w:bCs/>
          <w:lang w:eastAsia="ja-JP"/>
        </w:rPr>
        <w:t xml:space="preserve">30 </w:t>
      </w:r>
      <w:r w:rsidRPr="006B46DE">
        <w:rPr>
          <w:rFonts w:eastAsiaTheme="minorEastAsia"/>
          <w:lang w:eastAsia="ja-JP"/>
        </w:rPr>
        <w:t>и</w:t>
      </w:r>
      <w:r w:rsidR="00C545BD" w:rsidRPr="006B46DE">
        <w:rPr>
          <w:rFonts w:eastAsiaTheme="minorEastAsia"/>
          <w:b/>
          <w:bCs/>
          <w:lang w:eastAsia="ja-JP"/>
        </w:rPr>
        <w:t xml:space="preserve"> 30A</w:t>
      </w:r>
      <w:r w:rsidR="00C545BD" w:rsidRPr="006B46DE">
        <w:rPr>
          <w:rFonts w:eastAsiaTheme="minorEastAsia"/>
          <w:lang w:eastAsia="ja-JP"/>
        </w:rPr>
        <w:t xml:space="preserve"> </w:t>
      </w:r>
      <w:r w:rsidRPr="006B46DE">
        <w:rPr>
          <w:rFonts w:eastAsiaTheme="minorEastAsia"/>
          <w:lang w:eastAsia="ja-JP"/>
        </w:rPr>
        <w:t>к РР</w:t>
      </w:r>
      <w:r w:rsidR="00C545BD" w:rsidRPr="006B46DE">
        <w:rPr>
          <w:lang w:eastAsia="ja-JP"/>
        </w:rPr>
        <w:t xml:space="preserve">. </w:t>
      </w:r>
      <w:r w:rsidRPr="006B46DE">
        <w:rPr>
          <w:lang w:eastAsia="ja-JP"/>
        </w:rPr>
        <w:t>Считается, что вредные помехи включают</w:t>
      </w:r>
      <w:r w:rsidR="00C545BD" w:rsidRPr="006B46DE">
        <w:rPr>
          <w:lang w:eastAsia="ja-JP"/>
        </w:rPr>
        <w:t xml:space="preserve"> </w:t>
      </w:r>
      <w:r w:rsidRPr="006B46DE">
        <w:rPr>
          <w:lang w:eastAsia="ja-JP"/>
        </w:rPr>
        <w:t>вертикальные</w:t>
      </w:r>
      <w:r w:rsidR="00C545BD" w:rsidRPr="006B46DE">
        <w:rPr>
          <w:lang w:eastAsia="ja-JP"/>
        </w:rPr>
        <w:t xml:space="preserve"> (</w:t>
      </w:r>
      <w:r w:rsidRPr="006B46DE">
        <w:rPr>
          <w:lang w:eastAsia="ja-JP"/>
        </w:rPr>
        <w:t>искусственные</w:t>
      </w:r>
      <w:r w:rsidR="00C545BD" w:rsidRPr="006B46DE">
        <w:rPr>
          <w:lang w:eastAsia="ja-JP"/>
        </w:rPr>
        <w:t xml:space="preserve">) </w:t>
      </w:r>
      <w:r w:rsidRPr="006B46DE">
        <w:rPr>
          <w:lang w:eastAsia="ja-JP"/>
        </w:rPr>
        <w:t>помехи, которые не являются реальными излучениями</w:t>
      </w:r>
      <w:r w:rsidR="00C545BD" w:rsidRPr="006B46DE">
        <w:rPr>
          <w:lang w:eastAsia="ja-JP"/>
        </w:rPr>
        <w:t xml:space="preserve">, </w:t>
      </w:r>
      <w:r w:rsidRPr="006B46DE">
        <w:rPr>
          <w:lang w:eastAsia="ja-JP"/>
        </w:rPr>
        <w:t>поскольку</w:t>
      </w:r>
      <w:r w:rsidR="00C545BD" w:rsidRPr="006B46DE">
        <w:rPr>
          <w:lang w:eastAsia="ja-JP"/>
        </w:rPr>
        <w:t xml:space="preserve"> </w:t>
      </w:r>
      <w:r w:rsidRPr="006B46DE">
        <w:rPr>
          <w:lang w:eastAsia="ja-JP"/>
        </w:rPr>
        <w:t>они оказывают влияние на спутник</w:t>
      </w:r>
      <w:r w:rsidR="00C545BD" w:rsidRPr="006B46DE">
        <w:rPr>
          <w:lang w:eastAsia="ja-JP"/>
        </w:rPr>
        <w:t xml:space="preserve"> L </w:t>
      </w:r>
      <w:r w:rsidRPr="006B46DE">
        <w:rPr>
          <w:lang w:eastAsia="ja-JP"/>
        </w:rPr>
        <w:t>в виде уменьшения эталонного</w:t>
      </w:r>
      <w:r w:rsidR="00C545BD" w:rsidRPr="006B46DE">
        <w:rPr>
          <w:lang w:eastAsia="ja-JP"/>
        </w:rPr>
        <w:t xml:space="preserve"> EPM.</w:t>
      </w:r>
    </w:p>
    <w:p w14:paraId="3F3F0667" w14:textId="5AA469EB" w:rsidR="00C545BD" w:rsidRPr="006B46DE" w:rsidRDefault="004B49CC" w:rsidP="00C545BD">
      <w:pPr>
        <w:rPr>
          <w:lang w:eastAsia="ja-JP"/>
        </w:rPr>
      </w:pPr>
      <w:r w:rsidRPr="006B46DE">
        <w:rPr>
          <w:lang w:eastAsia="ja-JP"/>
        </w:rPr>
        <w:t>БР сообщало, что</w:t>
      </w:r>
      <w:r w:rsidR="008321A5" w:rsidRPr="006B46DE">
        <w:rPr>
          <w:lang w:eastAsia="ja-JP"/>
        </w:rPr>
        <w:t xml:space="preserve"> у него нет примеров того, когда временное присвоение было бы преобразовано в окончательное</w:t>
      </w:r>
      <w:r w:rsidR="00C545BD" w:rsidRPr="006B46DE">
        <w:rPr>
          <w:lang w:eastAsia="ja-JP"/>
        </w:rPr>
        <w:t xml:space="preserve">. </w:t>
      </w:r>
      <w:r w:rsidR="008321A5" w:rsidRPr="006B46DE">
        <w:rPr>
          <w:lang w:eastAsia="ja-JP"/>
        </w:rPr>
        <w:t xml:space="preserve">Похоже, что </w:t>
      </w:r>
      <w:r w:rsidR="0090683D">
        <w:rPr>
          <w:lang w:eastAsia="ja-JP"/>
        </w:rPr>
        <w:t>п.</w:t>
      </w:r>
      <w:r w:rsidR="00C545BD" w:rsidRPr="006B46DE">
        <w:rPr>
          <w:rFonts w:eastAsiaTheme="minorEastAsia"/>
          <w:lang w:eastAsia="ja-JP"/>
        </w:rPr>
        <w:t xml:space="preserve"> </w:t>
      </w:r>
      <w:r w:rsidR="00C545BD" w:rsidRPr="006B46DE">
        <w:t>4.1.20</w:t>
      </w:r>
      <w:r w:rsidR="00C545BD" w:rsidRPr="006B46DE">
        <w:rPr>
          <w:lang w:eastAsia="ja-JP"/>
        </w:rPr>
        <w:t xml:space="preserve"> </w:t>
      </w:r>
      <w:r w:rsidR="008321A5" w:rsidRPr="006B46DE">
        <w:rPr>
          <w:lang w:eastAsia="ja-JP"/>
        </w:rPr>
        <w:t>выступает в качестве</w:t>
      </w:r>
      <w:r w:rsidR="00C545BD" w:rsidRPr="006B46DE">
        <w:rPr>
          <w:lang w:eastAsia="ja-JP"/>
        </w:rPr>
        <w:t xml:space="preserve"> </w:t>
      </w:r>
      <w:r w:rsidR="008321A5" w:rsidRPr="006B46DE">
        <w:rPr>
          <w:lang w:eastAsia="ja-JP"/>
        </w:rPr>
        <w:t>сдерживающего фактора</w:t>
      </w:r>
      <w:r w:rsidR="00C545BD" w:rsidRPr="006B46DE">
        <w:rPr>
          <w:lang w:eastAsia="ja-JP"/>
        </w:rPr>
        <w:t xml:space="preserve"> </w:t>
      </w:r>
      <w:r w:rsidR="008321A5" w:rsidRPr="006B46DE">
        <w:rPr>
          <w:lang w:eastAsia="ja-JP"/>
        </w:rPr>
        <w:t>преобразования</w:t>
      </w:r>
      <w:r w:rsidR="008321A5" w:rsidRPr="006B46DE">
        <w:t xml:space="preserve"> </w:t>
      </w:r>
      <w:r w:rsidR="008321A5" w:rsidRPr="006B46DE">
        <w:rPr>
          <w:lang w:eastAsia="ja-JP"/>
        </w:rPr>
        <w:t>временного присвоения в окончательное</w:t>
      </w:r>
      <w:r w:rsidR="00C545BD" w:rsidRPr="006B46DE">
        <w:rPr>
          <w:lang w:eastAsia="ja-JP"/>
        </w:rPr>
        <w:t xml:space="preserve">. </w:t>
      </w:r>
      <w:r w:rsidR="008321A5" w:rsidRPr="006B46DE">
        <w:rPr>
          <w:lang w:eastAsia="ja-JP"/>
        </w:rPr>
        <w:t xml:space="preserve">БР отметило также, что оно сообщит РРК и посоветуется с ним, если к нему </w:t>
      </w:r>
      <w:r w:rsidR="00FE1468" w:rsidRPr="006B46DE">
        <w:rPr>
          <w:lang w:eastAsia="ja-JP"/>
        </w:rPr>
        <w:t xml:space="preserve">обратятся с </w:t>
      </w:r>
      <w:r w:rsidR="008321A5" w:rsidRPr="006B46DE">
        <w:rPr>
          <w:lang w:eastAsia="ja-JP"/>
        </w:rPr>
        <w:t>просьб</w:t>
      </w:r>
      <w:r w:rsidR="00FE1468" w:rsidRPr="006B46DE">
        <w:rPr>
          <w:lang w:eastAsia="ja-JP"/>
        </w:rPr>
        <w:t>ой</w:t>
      </w:r>
      <w:r w:rsidR="00C545BD" w:rsidRPr="006B46DE">
        <w:rPr>
          <w:lang w:eastAsia="ja-JP"/>
        </w:rPr>
        <w:t xml:space="preserve"> </w:t>
      </w:r>
      <w:r w:rsidR="008321A5" w:rsidRPr="006B46DE">
        <w:rPr>
          <w:lang w:eastAsia="ja-JP"/>
        </w:rPr>
        <w:t xml:space="preserve">преобразовать временное присвоение в окончательное на основе </w:t>
      </w:r>
      <w:r w:rsidR="0090683D">
        <w:rPr>
          <w:lang w:eastAsia="ja-JP"/>
        </w:rPr>
        <w:t>п.</w:t>
      </w:r>
      <w:r w:rsidR="008321A5" w:rsidRPr="006B46DE">
        <w:rPr>
          <w:lang w:eastAsia="ja-JP"/>
        </w:rPr>
        <w:t xml:space="preserve"> </w:t>
      </w:r>
      <w:r w:rsidR="00C545BD" w:rsidRPr="006B46DE">
        <w:rPr>
          <w:lang w:eastAsia="ja-JP"/>
        </w:rPr>
        <w:t>4.1.18.</w:t>
      </w:r>
    </w:p>
    <w:p w14:paraId="6FE56B31" w14:textId="3814A77C" w:rsidR="00C545BD" w:rsidRPr="006B46DE" w:rsidRDefault="00FE1468" w:rsidP="00C545BD">
      <w:pPr>
        <w:rPr>
          <w:lang w:eastAsia="ja-JP"/>
        </w:rPr>
      </w:pPr>
      <w:r w:rsidRPr="006B46DE">
        <w:t xml:space="preserve">Даже если значение EPM "старшего" спутника L </w:t>
      </w:r>
      <w:r w:rsidR="00ED24B6" w:rsidRPr="006B46DE">
        <w:t>окажется</w:t>
      </w:r>
      <w:r w:rsidRPr="006B46DE">
        <w:t xml:space="preserve"> низким в </w:t>
      </w:r>
      <w:r w:rsidR="00ED24B6" w:rsidRPr="006B46DE">
        <w:t>результате</w:t>
      </w:r>
      <w:r w:rsidRPr="006B46DE">
        <w:t xml:space="preserve"> применения </w:t>
      </w:r>
      <w:r w:rsidR="0090683D">
        <w:rPr>
          <w:lang w:val="en-GB"/>
        </w:rPr>
        <w:t>п.</w:t>
      </w:r>
      <w:r w:rsidR="00531936" w:rsidRPr="006B46DE">
        <w:t> </w:t>
      </w:r>
      <w:r w:rsidRPr="006B46DE">
        <w:t xml:space="preserve">4.1.18 и </w:t>
      </w:r>
      <w:r w:rsidR="0090683D">
        <w:rPr>
          <w:lang w:val="en-GB"/>
        </w:rPr>
        <w:t>п.</w:t>
      </w:r>
      <w:r w:rsidRPr="006B46DE">
        <w:t xml:space="preserve"> 4.1.18bis "младшим" спутником М в отношении спутника L</w:t>
      </w:r>
      <w:r w:rsidR="00C545BD" w:rsidRPr="006B46DE">
        <w:t xml:space="preserve">, </w:t>
      </w:r>
      <w:r w:rsidRPr="006B46DE">
        <w:t>спутник</w:t>
      </w:r>
      <w:r w:rsidR="00C545BD" w:rsidRPr="006B46DE">
        <w:t xml:space="preserve"> L </w:t>
      </w:r>
      <w:r w:rsidRPr="006B46DE">
        <w:t>может восстановить свой EPM путем применения п. 4.1.20 в отношении спутника</w:t>
      </w:r>
      <w:r w:rsidR="00C545BD" w:rsidRPr="006B46DE">
        <w:t xml:space="preserve"> M. </w:t>
      </w:r>
      <w:r w:rsidRPr="006B46DE">
        <w:t>Если спутник</w:t>
      </w:r>
      <w:r w:rsidR="00C545BD" w:rsidRPr="006B46DE">
        <w:t xml:space="preserve"> M </w:t>
      </w:r>
      <w:r w:rsidRPr="006B46DE">
        <w:t>не излучает сигнал, а EPM спутника L ухудшается, то спутник</w:t>
      </w:r>
      <w:r w:rsidR="00C545BD" w:rsidRPr="006B46DE">
        <w:t xml:space="preserve"> L </w:t>
      </w:r>
      <w:r w:rsidRPr="006B46DE">
        <w:t>может</w:t>
      </w:r>
      <w:r w:rsidR="00C545BD" w:rsidRPr="006B46DE">
        <w:t xml:space="preserve"> </w:t>
      </w:r>
      <w:r w:rsidRPr="006B46DE">
        <w:t>просить спутник М устранить виртуальную помеху путем применения п.</w:t>
      </w:r>
      <w:r w:rsidR="00C545BD" w:rsidRPr="006B46DE">
        <w:t xml:space="preserve"> 4.1.20 </w:t>
      </w:r>
      <w:r w:rsidRPr="006B46DE">
        <w:t>Приложений</w:t>
      </w:r>
      <w:r w:rsidR="00C545BD" w:rsidRPr="006B46DE">
        <w:t xml:space="preserve"> </w:t>
      </w:r>
      <w:r w:rsidR="00C545BD" w:rsidRPr="006B46DE">
        <w:rPr>
          <w:b/>
          <w:bCs/>
        </w:rPr>
        <w:t xml:space="preserve">30 </w:t>
      </w:r>
      <w:r w:rsidRPr="006B46DE">
        <w:t>и</w:t>
      </w:r>
      <w:r w:rsidR="00C545BD" w:rsidRPr="006B46DE">
        <w:t xml:space="preserve"> </w:t>
      </w:r>
      <w:r w:rsidR="00C545BD" w:rsidRPr="006B46DE">
        <w:rPr>
          <w:b/>
          <w:bCs/>
        </w:rPr>
        <w:t>30A</w:t>
      </w:r>
      <w:r w:rsidRPr="006B46DE">
        <w:rPr>
          <w:b/>
          <w:bCs/>
        </w:rPr>
        <w:t xml:space="preserve"> </w:t>
      </w:r>
      <w:r w:rsidRPr="006B46DE">
        <w:t>к РР</w:t>
      </w:r>
      <w:r w:rsidR="00C545BD" w:rsidRPr="006B46DE">
        <w:t>.</w:t>
      </w:r>
    </w:p>
    <w:p w14:paraId="4F4E2578" w14:textId="1694CC29" w:rsidR="00C545BD" w:rsidRPr="006B46DE" w:rsidRDefault="00166BD2" w:rsidP="00C545BD">
      <w:pPr>
        <w:rPr>
          <w:rFonts w:eastAsiaTheme="minorEastAsia"/>
          <w:lang w:eastAsia="ja-JP"/>
        </w:rPr>
      </w:pPr>
      <w:r w:rsidRPr="006B46DE">
        <w:t>В случае необходимости, п.</w:t>
      </w:r>
      <w:r w:rsidR="00C545BD" w:rsidRPr="006B46DE">
        <w:rPr>
          <w:rFonts w:eastAsiaTheme="minorEastAsia"/>
          <w:lang w:eastAsia="ja-JP"/>
        </w:rPr>
        <w:t xml:space="preserve"> </w:t>
      </w:r>
      <w:r w:rsidR="00C545BD" w:rsidRPr="006B46DE">
        <w:t>4.1.20</w:t>
      </w:r>
      <w:r w:rsidR="00C545BD" w:rsidRPr="006B46DE">
        <w:rPr>
          <w:rFonts w:eastAsiaTheme="minorEastAsia"/>
          <w:lang w:eastAsia="ja-JP"/>
        </w:rPr>
        <w:t xml:space="preserve"> </w:t>
      </w:r>
      <w:r w:rsidRPr="006B46DE">
        <w:rPr>
          <w:rFonts w:eastAsiaTheme="minorEastAsia"/>
          <w:lang w:eastAsia="ja-JP"/>
        </w:rPr>
        <w:t xml:space="preserve">Приложений </w:t>
      </w:r>
      <w:r w:rsidRPr="006B46DE">
        <w:rPr>
          <w:rFonts w:eastAsiaTheme="minorEastAsia"/>
          <w:b/>
          <w:bCs/>
          <w:lang w:eastAsia="ja-JP"/>
        </w:rPr>
        <w:t>30</w:t>
      </w:r>
      <w:r w:rsidRPr="006B46DE">
        <w:rPr>
          <w:rFonts w:eastAsiaTheme="minorEastAsia"/>
          <w:lang w:eastAsia="ja-JP"/>
        </w:rPr>
        <w:t xml:space="preserve"> и </w:t>
      </w:r>
      <w:r w:rsidRPr="006B46DE">
        <w:rPr>
          <w:rFonts w:eastAsiaTheme="minorEastAsia"/>
          <w:b/>
          <w:bCs/>
          <w:lang w:eastAsia="ja-JP"/>
        </w:rPr>
        <w:t>30A</w:t>
      </w:r>
      <w:r w:rsidRPr="006B46DE">
        <w:rPr>
          <w:rFonts w:eastAsiaTheme="minorEastAsia"/>
          <w:lang w:eastAsia="ja-JP"/>
        </w:rPr>
        <w:t xml:space="preserve"> к РР может быть изменен</w:t>
      </w:r>
      <w:r w:rsidR="00C545BD" w:rsidRPr="006B46DE">
        <w:rPr>
          <w:rFonts w:eastAsiaTheme="minorEastAsia"/>
          <w:lang w:eastAsia="ja-JP"/>
        </w:rPr>
        <w:t xml:space="preserve">. </w:t>
      </w:r>
      <w:r w:rsidRPr="006B46DE">
        <w:rPr>
          <w:lang w:eastAsia="ja-JP"/>
        </w:rPr>
        <w:t>Ниже приводится пример пересмотра</w:t>
      </w:r>
      <w:r w:rsidRPr="006B46DE">
        <w:rPr>
          <w:rFonts w:eastAsiaTheme="minorEastAsia"/>
          <w:lang w:eastAsia="ja-JP"/>
        </w:rPr>
        <w:t>, чтобы отразить</w:t>
      </w:r>
      <w:r w:rsidR="00C545BD" w:rsidRPr="006B46DE">
        <w:rPr>
          <w:rFonts w:eastAsiaTheme="minorEastAsia"/>
          <w:lang w:eastAsia="ja-JP"/>
        </w:rPr>
        <w:t xml:space="preserve"> </w:t>
      </w:r>
      <w:r w:rsidRPr="006B46DE">
        <w:rPr>
          <w:lang w:eastAsia="ja-JP"/>
        </w:rPr>
        <w:t>действия в соответствии с п.</w:t>
      </w:r>
      <w:r w:rsidR="00C545BD" w:rsidRPr="006B46DE">
        <w:t xml:space="preserve"> 4.1.</w:t>
      </w:r>
      <w:r w:rsidR="00C545BD" w:rsidRPr="006B46DE">
        <w:rPr>
          <w:lang w:eastAsia="ja-JP"/>
        </w:rPr>
        <w:t xml:space="preserve">20 </w:t>
      </w:r>
      <w:r w:rsidRPr="006B46DE">
        <w:rPr>
          <w:lang w:eastAsia="ja-JP"/>
        </w:rPr>
        <w:t>и надлежащим образом обновить EPM в рамках соответствующих действий после устранения помех</w:t>
      </w:r>
      <w:r w:rsidR="00C545BD" w:rsidRPr="006B46DE">
        <w:rPr>
          <w:rFonts w:eastAsiaTheme="minorEastAsia"/>
          <w:lang w:eastAsia="ja-JP"/>
        </w:rPr>
        <w:t>.</w:t>
      </w:r>
    </w:p>
    <w:p w14:paraId="04005160" w14:textId="77777777" w:rsidR="00C545BD" w:rsidRPr="006B46DE" w:rsidRDefault="00C545BD" w:rsidP="00C545BD">
      <w:pPr>
        <w:rPr>
          <w:b/>
          <w:bCs/>
          <w:lang w:eastAsia="ja-JP"/>
        </w:rPr>
      </w:pPr>
      <w:r w:rsidRPr="006B46DE">
        <w:rPr>
          <w:b/>
          <w:bCs/>
          <w:lang w:eastAsia="ja-JP"/>
        </w:rPr>
        <w:t xml:space="preserve">MOD </w:t>
      </w:r>
    </w:p>
    <w:p w14:paraId="1B3E8F1E" w14:textId="1D140A3D" w:rsidR="00C545BD" w:rsidRPr="006B46DE" w:rsidRDefault="00C545BD" w:rsidP="00C545BD">
      <w:pPr>
        <w:rPr>
          <w:lang w:eastAsia="ja-JP"/>
        </w:rPr>
      </w:pPr>
      <w:r w:rsidRPr="006B46DE">
        <w:rPr>
          <w:b/>
          <w:bCs/>
          <w:lang w:eastAsia="ja-JP"/>
        </w:rPr>
        <w:t>4.1.20</w:t>
      </w:r>
      <w:r w:rsidRPr="006B46DE">
        <w:rPr>
          <w:b/>
          <w:bCs/>
          <w:lang w:eastAsia="ja-JP"/>
        </w:rPr>
        <w:tab/>
      </w:r>
      <w:r w:rsidR="00D0148B" w:rsidRPr="006B46DE">
        <w:rPr>
          <w:lang w:eastAsia="ja-JP"/>
        </w:rPr>
        <w:t xml:space="preserve">В случае создания вредных помех любому присвоению в Списке, которое послужило основанием для несогласия, присвоением, включенным в Список в соответствии с </w:t>
      </w:r>
      <w:r w:rsidR="00D85FC5" w:rsidRPr="006B46DE">
        <w:rPr>
          <w:lang w:eastAsia="ja-JP"/>
        </w:rPr>
        <w:t>п.</w:t>
      </w:r>
      <w:r w:rsidR="00D0148B" w:rsidRPr="006B46DE">
        <w:rPr>
          <w:lang w:eastAsia="ja-JP"/>
        </w:rPr>
        <w:t xml:space="preserve"> 4.1.18, администрация, использующая частотное присвоение, включенное в Список в соответствии с </w:t>
      </w:r>
      <w:r w:rsidR="00D85FC5" w:rsidRPr="006B46DE">
        <w:rPr>
          <w:lang w:eastAsia="ja-JP"/>
        </w:rPr>
        <w:t>п.</w:t>
      </w:r>
      <w:r w:rsidR="006B46DE">
        <w:rPr>
          <w:lang w:eastAsia="ja-JP"/>
        </w:rPr>
        <w:t> </w:t>
      </w:r>
      <w:r w:rsidR="00D0148B" w:rsidRPr="006B46DE">
        <w:rPr>
          <w:lang w:eastAsia="ja-JP"/>
        </w:rPr>
        <w:t xml:space="preserve">4.1.18, по получении </w:t>
      </w:r>
      <w:r w:rsidR="00D85FC5" w:rsidRPr="006B46DE">
        <w:rPr>
          <w:lang w:eastAsia="ja-JP"/>
        </w:rPr>
        <w:t>сообщения, содержащего сведения, относящиеся к вредным помехам</w:t>
      </w:r>
      <w:r w:rsidRPr="006B46DE">
        <w:rPr>
          <w:rStyle w:val="FootnoteReference"/>
          <w:lang w:eastAsia="ja-JP"/>
        </w:rPr>
        <w:footnoteReference w:id="9"/>
      </w:r>
      <w:r w:rsidRPr="006B46DE">
        <w:rPr>
          <w:lang w:eastAsia="ja-JP"/>
        </w:rPr>
        <w:t xml:space="preserve">, </w:t>
      </w:r>
      <w:r w:rsidR="00D85FC5" w:rsidRPr="006B46DE">
        <w:rPr>
          <w:lang w:eastAsia="ja-JP"/>
        </w:rPr>
        <w:t>должна незамедлительно устранить их</w:t>
      </w:r>
      <w:r w:rsidRPr="006B46DE">
        <w:rPr>
          <w:lang w:eastAsia="ja-JP"/>
        </w:rPr>
        <w:t>.</w:t>
      </w:r>
      <w:r w:rsidR="001925EA" w:rsidRPr="006B46DE">
        <w:rPr>
          <w:sz w:val="16"/>
          <w:szCs w:val="16"/>
          <w:lang w:eastAsia="ja-JP"/>
        </w:rPr>
        <w:t>     </w:t>
      </w:r>
      <w:r w:rsidRPr="006B46DE">
        <w:rPr>
          <w:sz w:val="16"/>
          <w:szCs w:val="16"/>
          <w:lang w:eastAsia="ja-JP"/>
        </w:rPr>
        <w:t>(</w:t>
      </w:r>
      <w:r w:rsidR="00D85FC5" w:rsidRPr="006B46DE">
        <w:rPr>
          <w:sz w:val="16"/>
          <w:szCs w:val="16"/>
          <w:lang w:eastAsia="ja-JP"/>
        </w:rPr>
        <w:t>ВКР</w:t>
      </w:r>
      <w:r w:rsidRPr="006B46DE">
        <w:rPr>
          <w:sz w:val="16"/>
          <w:szCs w:val="16"/>
          <w:lang w:eastAsia="ja-JP"/>
        </w:rPr>
        <w:t>-19)</w:t>
      </w:r>
    </w:p>
    <w:p w14:paraId="4A053110" w14:textId="77777777" w:rsidR="00C545BD" w:rsidRPr="006B46DE" w:rsidRDefault="00C545BD" w:rsidP="00C545BD">
      <w:pPr>
        <w:keepNext/>
        <w:keepLines/>
        <w:rPr>
          <w:b/>
          <w:bCs/>
          <w:lang w:eastAsia="ja-JP"/>
        </w:rPr>
      </w:pPr>
      <w:r w:rsidRPr="006B46DE">
        <w:rPr>
          <w:b/>
          <w:bCs/>
          <w:lang w:eastAsia="ja-JP"/>
        </w:rPr>
        <w:lastRenderedPageBreak/>
        <w:t xml:space="preserve">ADD </w:t>
      </w:r>
    </w:p>
    <w:p w14:paraId="25C5AB09" w14:textId="6983F719" w:rsidR="00FF3489" w:rsidRPr="006B46DE" w:rsidRDefault="00FF3489" w:rsidP="00FF3489">
      <w:pPr>
        <w:rPr>
          <w:lang w:eastAsia="ja-JP"/>
        </w:rPr>
      </w:pPr>
      <w:r w:rsidRPr="006B46DE">
        <w:rPr>
          <w:b/>
          <w:bCs/>
          <w:lang w:eastAsia="ja-JP"/>
        </w:rPr>
        <w:t>4.1.</w:t>
      </w:r>
      <w:proofErr w:type="gramStart"/>
      <w:r w:rsidRPr="006B46DE">
        <w:rPr>
          <w:b/>
          <w:bCs/>
          <w:lang w:eastAsia="ja-JP"/>
        </w:rPr>
        <w:t>20A</w:t>
      </w:r>
      <w:r w:rsidRPr="006B46DE">
        <w:rPr>
          <w:b/>
          <w:bCs/>
          <w:lang w:eastAsia="ja-JP"/>
        </w:rPr>
        <w:tab/>
      </w:r>
      <w:r w:rsidRPr="006B46DE">
        <w:rPr>
          <w:lang w:eastAsia="ja-JP"/>
        </w:rPr>
        <w:t>При</w:t>
      </w:r>
      <w:proofErr w:type="gramEnd"/>
      <w:r w:rsidRPr="006B46DE">
        <w:rPr>
          <w:lang w:eastAsia="ja-JP"/>
        </w:rPr>
        <w:t xml:space="preserve"> применении п. </w:t>
      </w:r>
      <w:r w:rsidR="008A5DF0" w:rsidRPr="006B46DE">
        <w:rPr>
          <w:lang w:eastAsia="ja-JP"/>
        </w:rPr>
        <w:t>4.1.20</w:t>
      </w:r>
      <w:r w:rsidRPr="006B46DE">
        <w:rPr>
          <w:lang w:eastAsia="ja-JP"/>
        </w:rPr>
        <w:t xml:space="preserve"> в отношении спутниковых сетей участвующие администрации должны сотрудничать в устранении вредных помех, могут запрашивать помощь Бюро и должны обмениваться соответствующей технической и эксплуатационной информацией, необходимой для решения данного вопроса. </w:t>
      </w:r>
      <w:r w:rsidR="008A5DF0" w:rsidRPr="006B46DE">
        <w:rPr>
          <w:lang w:eastAsia="ja-JP"/>
        </w:rPr>
        <w:t>Администрация, ответственная за присвоение, включенное в Список</w:t>
      </w:r>
      <w:r w:rsidR="00EC5043" w:rsidRPr="006B46DE">
        <w:rPr>
          <w:lang w:eastAsia="ja-JP"/>
        </w:rPr>
        <w:t xml:space="preserve"> согласно п. 4.1.18, должна в течение 30 дней с момента, когда вредная помеха была устранена,</w:t>
      </w:r>
      <w:r w:rsidRPr="006B46DE">
        <w:rPr>
          <w:lang w:eastAsia="ja-JP"/>
        </w:rPr>
        <w:t xml:space="preserve"> </w:t>
      </w:r>
      <w:r w:rsidR="00EC5043" w:rsidRPr="006B46DE">
        <w:rPr>
          <w:lang w:eastAsia="ja-JP"/>
        </w:rPr>
        <w:t>предоставить Бюро измененные характеристики</w:t>
      </w:r>
      <w:r w:rsidR="00EC5043" w:rsidRPr="006B46DE">
        <w:t xml:space="preserve"> </w:t>
      </w:r>
      <w:r w:rsidR="00EC5043" w:rsidRPr="006B46DE">
        <w:rPr>
          <w:lang w:eastAsia="ja-JP"/>
        </w:rPr>
        <w:t>соответствующего содержания</w:t>
      </w:r>
      <w:r w:rsidRPr="006B46DE">
        <w:rPr>
          <w:lang w:eastAsia="ja-JP"/>
        </w:rPr>
        <w:t xml:space="preserve">. </w:t>
      </w:r>
      <w:r w:rsidR="00EC5043" w:rsidRPr="006B46DE">
        <w:rPr>
          <w:lang w:eastAsia="ja-JP"/>
        </w:rPr>
        <w:t>Бюро должно обновить характеристики этого присвоения и опубликовать эту информацию в Специальной секции своего ИФИК БР</w:t>
      </w:r>
      <w:r w:rsidRPr="006B46DE">
        <w:rPr>
          <w:lang w:eastAsia="ja-JP"/>
        </w:rPr>
        <w:t xml:space="preserve">. </w:t>
      </w:r>
      <w:r w:rsidR="00EC5043" w:rsidRPr="006B46DE">
        <w:rPr>
          <w:lang w:eastAsia="ja-JP"/>
        </w:rPr>
        <w:t>Эквивалентный запас на защиту (</w:t>
      </w:r>
      <w:r w:rsidRPr="006B46DE">
        <w:rPr>
          <w:lang w:eastAsia="ja-JP"/>
        </w:rPr>
        <w:t xml:space="preserve">EPM) </w:t>
      </w:r>
      <w:r w:rsidR="00EC5043" w:rsidRPr="006B46DE">
        <w:rPr>
          <w:lang w:eastAsia="ja-JP"/>
        </w:rPr>
        <w:t>должен быть соответствующим образом обновлен</w:t>
      </w:r>
      <w:r w:rsidRPr="006B46DE">
        <w:rPr>
          <w:lang w:eastAsia="ja-JP"/>
        </w:rPr>
        <w:t>.</w:t>
      </w:r>
      <w:r w:rsidRPr="006B46DE">
        <w:rPr>
          <w:sz w:val="16"/>
          <w:szCs w:val="16"/>
          <w:lang w:eastAsia="ja-JP"/>
        </w:rPr>
        <w:t>     (</w:t>
      </w:r>
      <w:r w:rsidR="00EC5043" w:rsidRPr="006B46DE">
        <w:rPr>
          <w:sz w:val="16"/>
          <w:szCs w:val="16"/>
          <w:lang w:eastAsia="ja-JP"/>
        </w:rPr>
        <w:t>ВКР</w:t>
      </w:r>
      <w:r w:rsidRPr="006B46DE">
        <w:rPr>
          <w:sz w:val="16"/>
          <w:szCs w:val="16"/>
          <w:lang w:eastAsia="ja-JP"/>
        </w:rPr>
        <w:t>-19)</w:t>
      </w:r>
    </w:p>
    <w:p w14:paraId="2B3F2D3F" w14:textId="66CDE0B9" w:rsidR="00FF3489" w:rsidRPr="006B46DE" w:rsidRDefault="00FF3489" w:rsidP="00FF3489">
      <w:pPr>
        <w:rPr>
          <w:sz w:val="16"/>
          <w:szCs w:val="16"/>
          <w:lang w:eastAsia="ja-JP"/>
        </w:rPr>
      </w:pPr>
      <w:r w:rsidRPr="006B46DE">
        <w:rPr>
          <w:b/>
          <w:bCs/>
          <w:lang w:eastAsia="ja-JP"/>
        </w:rPr>
        <w:t>4.1.20B</w:t>
      </w:r>
      <w:r w:rsidRPr="006B46DE">
        <w:rPr>
          <w:lang w:eastAsia="ja-JP"/>
        </w:rPr>
        <w:tab/>
        <w:t xml:space="preserve">Если какая-либо участвующая администрация уведомит Бюро, что все усилия по решению вопроса вредных помех не дали результатов, Бюро должно незамедлительно уведомить другие участвующие администрации и подготовить отчет со всеми необходимыми сопроводительными документами (включая замечания участвующих администраций) к следующему собранию Комитета для его рассмотрения и принятия любых требуемых мер (включая возможное аннулирование присвоения, зарегистрированного в соответствии с </w:t>
      </w:r>
      <w:r w:rsidR="008235F4" w:rsidRPr="006B46DE">
        <w:rPr>
          <w:lang w:eastAsia="ja-JP"/>
        </w:rPr>
        <w:t>п. 4.1.18</w:t>
      </w:r>
      <w:r w:rsidRPr="006B46DE">
        <w:rPr>
          <w:lang w:eastAsia="ja-JP"/>
        </w:rPr>
        <w:t>), в зависимости от случая. Затем Бюро должно выполнить решение Комитета и уведомить заинтересованные администрации.</w:t>
      </w:r>
      <w:r w:rsidRPr="006B46DE">
        <w:rPr>
          <w:sz w:val="16"/>
          <w:szCs w:val="16"/>
          <w:lang w:eastAsia="ja-JP"/>
        </w:rPr>
        <w:t>     (ВКР-1</w:t>
      </w:r>
      <w:r w:rsidR="004C0A04" w:rsidRPr="006B46DE">
        <w:rPr>
          <w:sz w:val="16"/>
          <w:szCs w:val="16"/>
          <w:lang w:eastAsia="ja-JP"/>
        </w:rPr>
        <w:t>9</w:t>
      </w:r>
      <w:r w:rsidRPr="006B46DE">
        <w:rPr>
          <w:sz w:val="16"/>
          <w:szCs w:val="16"/>
          <w:lang w:eastAsia="ja-JP"/>
        </w:rPr>
        <w:t>)</w:t>
      </w:r>
    </w:p>
    <w:p w14:paraId="1E1AD61C" w14:textId="77777777" w:rsidR="00C545BD" w:rsidRPr="006B46DE" w:rsidRDefault="00C545BD" w:rsidP="00C545BD">
      <w:pPr>
        <w:rPr>
          <w:b/>
          <w:bCs/>
          <w:lang w:eastAsia="ja-JP"/>
        </w:rPr>
      </w:pPr>
      <w:r w:rsidRPr="006B46DE">
        <w:rPr>
          <w:b/>
          <w:bCs/>
          <w:lang w:eastAsia="ja-JP"/>
        </w:rPr>
        <w:t>MOD</w:t>
      </w:r>
    </w:p>
    <w:p w14:paraId="0694AFA4" w14:textId="52B00FF4" w:rsidR="00C545BD" w:rsidRPr="006B46DE" w:rsidRDefault="00C545BD" w:rsidP="00C545BD">
      <w:pPr>
        <w:rPr>
          <w:lang w:eastAsia="ja-JP"/>
        </w:rPr>
      </w:pPr>
      <w:r w:rsidRPr="006B46DE">
        <w:rPr>
          <w:b/>
          <w:bCs/>
          <w:lang w:eastAsia="ja-JP"/>
        </w:rPr>
        <w:t>4.1.20</w:t>
      </w:r>
      <w:r w:rsidRPr="006B46DE">
        <w:rPr>
          <w:lang w:eastAsia="ja-JP"/>
        </w:rPr>
        <w:tab/>
      </w:r>
      <w:r w:rsidR="002F6044" w:rsidRPr="006B46DE">
        <w:rPr>
          <w:lang w:eastAsia="ja-JP"/>
        </w:rPr>
        <w:t>В случае создания вредных помех любому присвоение в Списке, которое послужило основанием для несогласия, от присвоения, включенного в Список для фидерных линий в соответствии с п. 4.1.18, администрация, использующая частотное присвоение, включенное в Список для фидерных линий в соответствии с п. 4.1.18, по получении сообщения, содержащего сведения, относящиеся к вредным помехам</w:t>
      </w:r>
      <w:r w:rsidRPr="006B46DE">
        <w:rPr>
          <w:rStyle w:val="FootnoteReference"/>
          <w:lang w:eastAsia="ja-JP"/>
        </w:rPr>
        <w:footnoteReference w:id="10"/>
      </w:r>
      <w:r w:rsidRPr="006B46DE">
        <w:rPr>
          <w:lang w:eastAsia="ja-JP"/>
        </w:rPr>
        <w:t xml:space="preserve">, </w:t>
      </w:r>
      <w:r w:rsidR="002F6044" w:rsidRPr="006B46DE">
        <w:rPr>
          <w:lang w:eastAsia="ja-JP"/>
        </w:rPr>
        <w:t>должна незамедлительно устранить их.</w:t>
      </w:r>
      <w:r w:rsidRPr="006B46DE">
        <w:rPr>
          <w:sz w:val="16"/>
          <w:szCs w:val="16"/>
          <w:lang w:eastAsia="ja-JP"/>
        </w:rPr>
        <w:t>     (</w:t>
      </w:r>
      <w:r w:rsidR="002F6044" w:rsidRPr="006B46DE">
        <w:rPr>
          <w:sz w:val="16"/>
          <w:szCs w:val="16"/>
          <w:lang w:eastAsia="ja-JP"/>
        </w:rPr>
        <w:t>ВКР</w:t>
      </w:r>
      <w:r w:rsidRPr="006B46DE">
        <w:rPr>
          <w:sz w:val="16"/>
          <w:szCs w:val="16"/>
          <w:lang w:eastAsia="ja-JP"/>
        </w:rPr>
        <w:t>-19)</w:t>
      </w:r>
    </w:p>
    <w:p w14:paraId="1122D44A" w14:textId="77777777" w:rsidR="00C545BD" w:rsidRPr="006B46DE" w:rsidRDefault="00C545BD" w:rsidP="00C545BD">
      <w:pPr>
        <w:rPr>
          <w:b/>
          <w:bCs/>
          <w:lang w:eastAsia="ja-JP"/>
        </w:rPr>
      </w:pPr>
      <w:r w:rsidRPr="006B46DE">
        <w:rPr>
          <w:b/>
          <w:bCs/>
          <w:lang w:eastAsia="ja-JP"/>
        </w:rPr>
        <w:t>ADD</w:t>
      </w:r>
    </w:p>
    <w:p w14:paraId="0036C6B8" w14:textId="06AB642F" w:rsidR="00C545BD" w:rsidRPr="006B46DE" w:rsidRDefault="00C545BD" w:rsidP="00C545BD">
      <w:pPr>
        <w:rPr>
          <w:lang w:eastAsia="ja-JP"/>
        </w:rPr>
      </w:pPr>
      <w:r w:rsidRPr="006B46DE">
        <w:rPr>
          <w:b/>
          <w:bCs/>
          <w:lang w:eastAsia="ja-JP"/>
        </w:rPr>
        <w:t>4.1.</w:t>
      </w:r>
      <w:proofErr w:type="gramStart"/>
      <w:r w:rsidRPr="006B46DE">
        <w:rPr>
          <w:b/>
          <w:bCs/>
          <w:lang w:eastAsia="ja-JP"/>
        </w:rPr>
        <w:t>20A</w:t>
      </w:r>
      <w:r w:rsidRPr="006B46DE">
        <w:rPr>
          <w:b/>
          <w:bCs/>
          <w:lang w:eastAsia="ja-JP"/>
        </w:rPr>
        <w:tab/>
      </w:r>
      <w:r w:rsidR="005E3F3B" w:rsidRPr="006B46DE">
        <w:rPr>
          <w:lang w:eastAsia="ja-JP"/>
        </w:rPr>
        <w:t>При</w:t>
      </w:r>
      <w:proofErr w:type="gramEnd"/>
      <w:r w:rsidR="005E3F3B" w:rsidRPr="006B46DE">
        <w:rPr>
          <w:lang w:eastAsia="ja-JP"/>
        </w:rPr>
        <w:t xml:space="preserve"> применении </w:t>
      </w:r>
      <w:r w:rsidR="002F6044" w:rsidRPr="006B46DE">
        <w:rPr>
          <w:lang w:eastAsia="ja-JP"/>
        </w:rPr>
        <w:t>п. 4.1.20</w:t>
      </w:r>
      <w:r w:rsidR="005E3F3B" w:rsidRPr="006B46DE">
        <w:rPr>
          <w:lang w:eastAsia="ja-JP"/>
        </w:rPr>
        <w:t xml:space="preserve"> в отношении спутниковых сетей участвующие администрации должны сотрудничать в устранении вредных помех, могут запрашивать помощь Бюро и должны обмениваться соответствующей технической и эксплуатационной информацией, необходимой для решения данного вопроса. </w:t>
      </w:r>
      <w:r w:rsidR="005460AF" w:rsidRPr="006B46DE">
        <w:rPr>
          <w:lang w:eastAsia="ja-JP"/>
        </w:rPr>
        <w:t>Администрация, ответственная за присвоение, включенное в Список согласно п. 4.1.18, должна в течение 30 дней с момента, когда вредная помеха была устранена, предоставить Бюро измененные характеристики соответствующего содержания. Бюро должно обновить характеристики этого присвоения и опубликовать эту информацию в Специальной секции своего ИФИК БР. Эквивалентный запас на защиту (EPM) должен быть соответствующим образом обновлен</w:t>
      </w:r>
      <w:r w:rsidRPr="006B46DE">
        <w:rPr>
          <w:lang w:eastAsia="ja-JP"/>
        </w:rPr>
        <w:t>.</w:t>
      </w:r>
      <w:r w:rsidRPr="006B46DE">
        <w:rPr>
          <w:sz w:val="16"/>
          <w:szCs w:val="16"/>
          <w:lang w:eastAsia="ja-JP"/>
        </w:rPr>
        <w:t>     (</w:t>
      </w:r>
      <w:r w:rsidR="005460AF" w:rsidRPr="006B46DE">
        <w:rPr>
          <w:sz w:val="16"/>
          <w:szCs w:val="16"/>
          <w:lang w:eastAsia="ja-JP"/>
        </w:rPr>
        <w:t>ВКР</w:t>
      </w:r>
      <w:r w:rsidRPr="006B46DE">
        <w:rPr>
          <w:sz w:val="16"/>
          <w:szCs w:val="16"/>
          <w:lang w:eastAsia="ja-JP"/>
        </w:rPr>
        <w:t>-19)</w:t>
      </w:r>
    </w:p>
    <w:p w14:paraId="50723E49" w14:textId="61D5D6A9" w:rsidR="00C545BD" w:rsidRPr="006B46DE" w:rsidRDefault="00C545BD" w:rsidP="00C545BD">
      <w:pPr>
        <w:rPr>
          <w:sz w:val="16"/>
          <w:szCs w:val="16"/>
          <w:lang w:eastAsia="ja-JP"/>
        </w:rPr>
      </w:pPr>
      <w:r w:rsidRPr="006B46DE">
        <w:rPr>
          <w:b/>
          <w:bCs/>
          <w:lang w:eastAsia="ja-JP"/>
        </w:rPr>
        <w:t>4.1.20B</w:t>
      </w:r>
      <w:r w:rsidRPr="006B46DE">
        <w:rPr>
          <w:lang w:eastAsia="ja-JP"/>
        </w:rPr>
        <w:tab/>
      </w:r>
      <w:r w:rsidR="005460AF" w:rsidRPr="006B46DE">
        <w:rPr>
          <w:lang w:eastAsia="ja-JP"/>
        </w:rPr>
        <w:t>Если какая-либо участвующая администрация уведомит Бюро, что все усилия по решению вопроса вредных помех не дали результатов, Бюро должно незамедлительно уведомить другие участвующие администрации и подготовить отчет со всеми необходимыми сопроводительными документами (включая замечания участвующих администраций) к следующему собранию Комитета для его рассмотрения и п</w:t>
      </w:r>
      <w:bookmarkStart w:id="15" w:name="_GoBack"/>
      <w:bookmarkEnd w:id="15"/>
      <w:r w:rsidR="005460AF" w:rsidRPr="006B46DE">
        <w:rPr>
          <w:lang w:eastAsia="ja-JP"/>
        </w:rPr>
        <w:t>ринятия любых требуемых мер (включая возможное аннулирование присвоения, зарегистрированного в соответствии с п. 4.1.18), в зависимости от случая. Затем Бюро должно выполнить решение Комитета и уведомить заинтересованные администрации</w:t>
      </w:r>
      <w:r w:rsidR="005E3F3B" w:rsidRPr="006B46DE">
        <w:rPr>
          <w:lang w:eastAsia="ja-JP"/>
        </w:rPr>
        <w:t>.</w:t>
      </w:r>
      <w:r w:rsidR="005E3F3B" w:rsidRPr="006B46DE">
        <w:rPr>
          <w:sz w:val="16"/>
          <w:szCs w:val="16"/>
          <w:lang w:eastAsia="ja-JP"/>
        </w:rPr>
        <w:t>     (ВКР-1</w:t>
      </w:r>
      <w:r w:rsidR="004C0A04" w:rsidRPr="006B46DE">
        <w:rPr>
          <w:sz w:val="16"/>
          <w:szCs w:val="16"/>
          <w:lang w:eastAsia="ja-JP"/>
        </w:rPr>
        <w:t>9</w:t>
      </w:r>
      <w:r w:rsidR="005E3F3B" w:rsidRPr="006B46DE">
        <w:rPr>
          <w:sz w:val="16"/>
          <w:szCs w:val="16"/>
          <w:lang w:eastAsia="ja-JP"/>
        </w:rPr>
        <w:t>)</w:t>
      </w:r>
    </w:p>
    <w:p w14:paraId="4ADB94D1" w14:textId="77777777" w:rsidR="001925EA" w:rsidRPr="006B46DE" w:rsidRDefault="001925EA" w:rsidP="00531936">
      <w:pPr>
        <w:spacing w:before="720"/>
        <w:jc w:val="center"/>
      </w:pPr>
      <w:r w:rsidRPr="006B46DE">
        <w:t>______________</w:t>
      </w:r>
    </w:p>
    <w:sectPr w:rsidR="001925EA" w:rsidRPr="006B46DE">
      <w:headerReference w:type="default" r:id="rId17"/>
      <w:footerReference w:type="even" r:id="rId18"/>
      <w:footerReference w:type="default" r:id="rId19"/>
      <w:footerReference w:type="first" r:id="rId20"/>
      <w:type w:val="nextColumn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99DE9" w14:textId="77777777" w:rsidR="00B16B63" w:rsidRDefault="00B16B63">
      <w:r>
        <w:separator/>
      </w:r>
    </w:p>
  </w:endnote>
  <w:endnote w:type="continuationSeparator" w:id="0">
    <w:p w14:paraId="59301AFE" w14:textId="77777777" w:rsidR="00B16B63" w:rsidRDefault="00B1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06E6F" w14:textId="77777777" w:rsidR="00B16B63" w:rsidRDefault="00B16B6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5597352" w14:textId="2BBD6197" w:rsidR="00B16B63" w:rsidRDefault="00B16B63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13E39">
      <w:rPr>
        <w:noProof/>
        <w:lang w:val="fr-FR"/>
      </w:rPr>
      <w:t>P:\RUS\ITU-R\CONF-R\CMR19\000\080ADD19ADD07R.docx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13E39">
      <w:rPr>
        <w:noProof/>
      </w:rPr>
      <w:t>30.10.19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13E39">
      <w:rPr>
        <w:noProof/>
      </w:rPr>
      <w:t>30.10.19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CAA87" w14:textId="3DA9908F" w:rsidR="00B16B63" w:rsidRDefault="00B16B63" w:rsidP="00F33B22">
    <w:pPr>
      <w:pStyle w:val="Footer"/>
    </w:pPr>
    <w:r>
      <w:fldChar w:fldCharType="begin"/>
    </w:r>
    <w:r w:rsidRPr="00E133EE">
      <w:instrText xml:space="preserve"> FILENAME \p  \* MERGEFORMAT </w:instrText>
    </w:r>
    <w:r>
      <w:fldChar w:fldCharType="separate"/>
    </w:r>
    <w:r w:rsidR="00B13E39">
      <w:t>P:\RUS\ITU-R\CONF-R\CMR19\000\080ADD19ADD07R.docx</w:t>
    </w:r>
    <w:r>
      <w:fldChar w:fldCharType="end"/>
    </w:r>
    <w:r>
      <w:t xml:space="preserve"> (462169)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AE1C3" w14:textId="15C91B80" w:rsidR="00B16B63" w:rsidRPr="00E133EE" w:rsidRDefault="00B16B63" w:rsidP="00FB67E5">
    <w:pPr>
      <w:pStyle w:val="Footer"/>
    </w:pPr>
    <w:r>
      <w:fldChar w:fldCharType="begin"/>
    </w:r>
    <w:r w:rsidRPr="00E133EE">
      <w:instrText xml:space="preserve"> FILENAME \p  \* MERGEFORMAT </w:instrText>
    </w:r>
    <w:r>
      <w:fldChar w:fldCharType="separate"/>
    </w:r>
    <w:r w:rsidR="00B13E39">
      <w:t>P:\RUS\ITU-R\CONF-R\CMR19\000\080ADD19ADD07R.docx</w:t>
    </w:r>
    <w:r>
      <w:fldChar w:fldCharType="end"/>
    </w:r>
    <w:r>
      <w:t xml:space="preserve"> (462169)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6F1F1" w14:textId="77777777" w:rsidR="00B16B63" w:rsidRDefault="00B16B63">
      <w:r>
        <w:rPr>
          <w:b/>
        </w:rPr>
        <w:t>_______________</w:t>
      </w:r>
    </w:p>
  </w:footnote>
  <w:footnote w:type="continuationSeparator" w:id="0">
    <w:p w14:paraId="19A86C18" w14:textId="77777777" w:rsidR="00B16B63" w:rsidRDefault="00B16B63">
      <w:r>
        <w:continuationSeparator/>
      </w:r>
    </w:p>
  </w:footnote>
  <w:footnote w:id="1">
    <w:p w14:paraId="36FC78DF" w14:textId="77777777" w:rsidR="00B16B63" w:rsidRPr="00304723" w:rsidRDefault="00B16B63" w:rsidP="00B16B63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космической станции", где бы оно ни приводилось в настоящем Приложении, следует понимать как относящееся к частотному присвоению в сочетании с определенной орбитальной позицией. См. также Дополнение 7 в отношении орбитальных позиций.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(ВКР-2000)</w:t>
      </w:r>
    </w:p>
  </w:footnote>
  <w:footnote w:id="2">
    <w:p w14:paraId="0EB5CBD8" w14:textId="77777777" w:rsidR="00B16B63" w:rsidRPr="00304723" w:rsidRDefault="00B16B63" w:rsidP="00B16B63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 xml:space="preserve">Список присвоений для дополнительного использования в Районах 1 и 3 приложен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(ВКР-</w:t>
      </w:r>
      <w:proofErr w:type="gramStart"/>
      <w:r w:rsidRPr="00304723">
        <w:rPr>
          <w:b/>
          <w:bCs/>
          <w:lang w:val="ru-RU"/>
        </w:rPr>
        <w:t>2000)</w:t>
      </w:r>
      <w:r w:rsidRPr="00304723">
        <w:rPr>
          <w:position w:val="6"/>
          <w:sz w:val="16"/>
          <w:lang w:val="ru-RU"/>
        </w:rPr>
        <w:t>*</w:t>
      </w:r>
      <w:proofErr w:type="gramEnd"/>
      <w:r w:rsidRPr="00304723">
        <w:rPr>
          <w:position w:val="6"/>
          <w:sz w:val="16"/>
          <w:lang w:val="ru-RU"/>
        </w:rPr>
        <w:t>*</w:t>
      </w:r>
      <w:r w:rsidRPr="00304723">
        <w:rPr>
          <w:lang w:val="ru-RU"/>
        </w:rPr>
        <w:t>).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(ВКР-03)</w:t>
      </w:r>
    </w:p>
    <w:p w14:paraId="6F59E639" w14:textId="77777777" w:rsidR="00B16B63" w:rsidRPr="00304723" w:rsidRDefault="00B16B63" w:rsidP="00B16B63">
      <w:pPr>
        <w:pStyle w:val="FootnoteText"/>
        <w:tabs>
          <w:tab w:val="clear" w:pos="1134"/>
          <w:tab w:val="clear" w:pos="1871"/>
          <w:tab w:val="clear" w:pos="2268"/>
          <w:tab w:val="left" w:pos="567"/>
        </w:tabs>
        <w:rPr>
          <w:lang w:val="ru-RU"/>
        </w:rPr>
      </w:pPr>
      <w:r w:rsidRPr="00304723">
        <w:rPr>
          <w:position w:val="6"/>
          <w:sz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ВКР-03.</w:t>
      </w:r>
    </w:p>
    <w:p w14:paraId="66E200DB" w14:textId="77777777" w:rsidR="00B16B63" w:rsidRPr="00304723" w:rsidRDefault="00B16B63" w:rsidP="00B16B63">
      <w:pPr>
        <w:pStyle w:val="FootnoteText"/>
        <w:rPr>
          <w:i/>
          <w:iCs/>
          <w:lang w:val="ru-RU"/>
        </w:rPr>
      </w:pPr>
      <w:r w:rsidRPr="00304723">
        <w:rPr>
          <w:i/>
          <w:iCs/>
          <w:lang w:val="ru-RU"/>
        </w:rPr>
        <w:t>Примечание Секретариата. – </w:t>
      </w:r>
      <w:r w:rsidRPr="00304723">
        <w:rPr>
          <w:lang w:val="ru-RU"/>
        </w:rPr>
        <w:t xml:space="preserve">Ссылка на Статью, номер которой дан прямым светлым шрифтом, относится к Статье настоящего Приложения. </w:t>
      </w:r>
    </w:p>
  </w:footnote>
  <w:footnote w:id="3">
    <w:p w14:paraId="0747BDFC" w14:textId="77777777" w:rsidR="00B16B63" w:rsidRPr="00304723" w:rsidRDefault="00B16B63" w:rsidP="00B16B63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3</w:t>
      </w:r>
      <w:r w:rsidRPr="00304723">
        <w:rPr>
          <w:lang w:val="ru-RU"/>
        </w:rPr>
        <w:tab/>
        <w:t xml:space="preserve">Применяются положения Резолюции 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304723">
        <w:rPr>
          <w:sz w:val="16"/>
          <w:szCs w:val="16"/>
          <w:lang w:val="ru-RU"/>
        </w:rPr>
        <w:t>     (ВКР-15)</w:t>
      </w:r>
    </w:p>
  </w:footnote>
  <w:footnote w:id="4">
    <w:p w14:paraId="665019A7" w14:textId="0197FDD2" w:rsidR="00B16B63" w:rsidRPr="00304723" w:rsidRDefault="00B16B63" w:rsidP="00B16B63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rStyle w:val="FootnoteReference"/>
          <w:lang w:val="ru-RU"/>
        </w:rPr>
        <w:t>9</w:t>
      </w:r>
      <w:r w:rsidRPr="00304723">
        <w:rPr>
          <w:lang w:val="ru-RU"/>
        </w:rPr>
        <w:tab/>
        <w:t xml:space="preserve">Для определения величины EPM см. </w:t>
      </w:r>
      <w:r w:rsidR="0090683D">
        <w:rPr>
          <w:lang w:val="ru-RU"/>
        </w:rPr>
        <w:t>п.</w:t>
      </w:r>
      <w:r w:rsidRPr="00304723">
        <w:rPr>
          <w:lang w:val="ru-RU"/>
        </w:rPr>
        <w:t> 3.4 Дополнения 5.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lang w:val="ru-RU"/>
        </w:rPr>
        <w:noBreakHyphen/>
        <w:t>03)</w:t>
      </w:r>
    </w:p>
  </w:footnote>
  <w:footnote w:id="5">
    <w:p w14:paraId="29F502D9" w14:textId="77777777" w:rsidR="00B16B63" w:rsidRPr="00304723" w:rsidRDefault="00B16B63" w:rsidP="00B16B63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для космической станции", используемое в настоящем Приложении, следует понимать как относящееся к частотному присвоению, связанному с данной орбитальной позицией.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</w:t>
      </w:r>
      <w:r w:rsidRPr="00304723">
        <w:rPr>
          <w:sz w:val="16"/>
          <w:lang w:val="ru-RU"/>
        </w:rPr>
        <w:t>)</w:t>
      </w:r>
    </w:p>
  </w:footnote>
  <w:footnote w:id="6">
    <w:p w14:paraId="377AF6E1" w14:textId="77777777" w:rsidR="00B16B63" w:rsidRPr="00304723" w:rsidRDefault="00B16B63" w:rsidP="00B16B63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szCs w:val="16"/>
          <w:lang w:val="ru-RU"/>
        </w:rPr>
        <w:t>1</w:t>
      </w:r>
      <w:r w:rsidRPr="00304723">
        <w:rPr>
          <w:lang w:val="ru-RU"/>
        </w:rPr>
        <w:tab/>
        <w:t xml:space="preserve">Список присвоений фидерным линиям для дополнительного использования в Районах 1 и 3 прилагается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</w:t>
      </w:r>
      <w:r w:rsidRPr="00304723">
        <w:rPr>
          <w:b/>
          <w:bCs/>
          <w:lang w:val="ru-RU"/>
        </w:rPr>
        <w:noBreakHyphen/>
      </w:r>
      <w:proofErr w:type="gramStart"/>
      <w:r w:rsidRPr="00304723">
        <w:rPr>
          <w:b/>
          <w:bCs/>
          <w:lang w:val="ru-RU"/>
        </w:rPr>
        <w:t>2000)</w:t>
      </w:r>
      <w:r w:rsidRPr="00304723">
        <w:rPr>
          <w:position w:val="4"/>
          <w:sz w:val="16"/>
          <w:szCs w:val="16"/>
          <w:lang w:val="ru-RU"/>
        </w:rPr>
        <w:t>*</w:t>
      </w:r>
      <w:proofErr w:type="gramEnd"/>
      <w:r w:rsidRPr="00304723">
        <w:rPr>
          <w:position w:val="4"/>
          <w:sz w:val="16"/>
          <w:szCs w:val="16"/>
          <w:lang w:val="ru-RU"/>
        </w:rPr>
        <w:t>*</w:t>
      </w:r>
      <w:r w:rsidRPr="00304723">
        <w:rPr>
          <w:lang w:val="ru-RU"/>
        </w:rPr>
        <w:t>).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03)</w:t>
      </w:r>
    </w:p>
    <w:p w14:paraId="035DEA7C" w14:textId="77777777" w:rsidR="00B16B63" w:rsidRPr="00304723" w:rsidRDefault="00B16B63" w:rsidP="00B16B63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sz w:val="16"/>
          <w:szCs w:val="16"/>
          <w:lang w:val="ru-RU"/>
        </w:rPr>
        <w:tab/>
        <w:t>**</w:t>
      </w:r>
      <w:r w:rsidRPr="00304723">
        <w:rPr>
          <w:sz w:val="20"/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 – Эта Резолюция была аннулирована ВКР</w:t>
      </w:r>
      <w:r w:rsidRPr="00304723">
        <w:rPr>
          <w:lang w:val="ru-RU"/>
        </w:rPr>
        <w:noBreakHyphen/>
        <w:t>03.</w:t>
      </w:r>
    </w:p>
  </w:footnote>
  <w:footnote w:id="7">
    <w:p w14:paraId="44F95B3B" w14:textId="77777777" w:rsidR="00B16B63" w:rsidRPr="00304723" w:rsidRDefault="00B16B63" w:rsidP="00B16B63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szCs w:val="16"/>
          <w:lang w:val="ru-RU"/>
        </w:rPr>
        <w:t>2</w:t>
      </w:r>
      <w:r w:rsidRPr="00304723">
        <w:rPr>
          <w:lang w:val="ru-RU"/>
        </w:rPr>
        <w:tab/>
        <w:t>Такое использование полосы частот 14,5–14,8 ГГц резервируется для стран вне Европы.</w:t>
      </w:r>
    </w:p>
    <w:p w14:paraId="2D2DCB83" w14:textId="77777777" w:rsidR="00B16B63" w:rsidRPr="00304723" w:rsidRDefault="00B16B63" w:rsidP="00B16B63">
      <w:pPr>
        <w:pStyle w:val="FootnoteText"/>
        <w:rPr>
          <w:lang w:val="ru-RU"/>
        </w:rPr>
      </w:pPr>
      <w:r w:rsidRPr="00304723">
        <w:rPr>
          <w:i/>
          <w:iCs/>
          <w:lang w:val="ru-RU"/>
        </w:rPr>
        <w:t xml:space="preserve">Примечание Секретариата. – </w:t>
      </w:r>
      <w:r w:rsidRPr="00304723">
        <w:rPr>
          <w:lang w:val="ru-RU"/>
        </w:rPr>
        <w:t>Ссылка на Статью, номер которой дан прямым светлым шрифтом, относится к Статье настоящего Приложения.</w:t>
      </w:r>
    </w:p>
  </w:footnote>
  <w:footnote w:id="8">
    <w:p w14:paraId="50E53BB4" w14:textId="414659EC" w:rsidR="00B16B63" w:rsidRPr="00304723" w:rsidRDefault="00B16B63" w:rsidP="00B16B63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11</w:t>
      </w:r>
      <w:r w:rsidRPr="00304723">
        <w:rPr>
          <w:lang w:val="ru-RU"/>
        </w:rPr>
        <w:tab/>
        <w:t xml:space="preserve">См. определение величины EPM в </w:t>
      </w:r>
      <w:r w:rsidR="0090683D">
        <w:rPr>
          <w:lang w:val="ru-RU"/>
        </w:rPr>
        <w:t>п.</w:t>
      </w:r>
      <w:r w:rsidRPr="00304723">
        <w:rPr>
          <w:lang w:val="ru-RU"/>
        </w:rPr>
        <w:t> 1.7 Дополнения 3.     </w:t>
      </w:r>
      <w:r w:rsidRPr="00304723">
        <w:rPr>
          <w:sz w:val="16"/>
          <w:szCs w:val="16"/>
          <w:lang w:val="ru-RU"/>
        </w:rPr>
        <w:t>(ВКР</w:t>
      </w:r>
      <w:r w:rsidRPr="00304723">
        <w:rPr>
          <w:sz w:val="16"/>
          <w:szCs w:val="16"/>
          <w:lang w:val="ru-RU"/>
        </w:rPr>
        <w:noBreakHyphen/>
        <w:t>03)</w:t>
      </w:r>
    </w:p>
  </w:footnote>
  <w:footnote w:id="9">
    <w:p w14:paraId="279613A0" w14:textId="0740660E" w:rsidR="00B16B63" w:rsidRPr="006E1C9E" w:rsidRDefault="00B16B63" w:rsidP="00C545BD">
      <w:pPr>
        <w:pStyle w:val="FootnoteText"/>
        <w:rPr>
          <w:lang w:val="ru-RU"/>
        </w:rPr>
      </w:pPr>
      <w:r w:rsidRPr="0002362F">
        <w:rPr>
          <w:rStyle w:val="FootnoteReference"/>
        </w:rPr>
        <w:footnoteRef/>
      </w:r>
      <w:r w:rsidRPr="006E1C9E">
        <w:rPr>
          <w:lang w:val="ru-RU"/>
        </w:rPr>
        <w:t xml:space="preserve"> </w:t>
      </w:r>
      <w:r w:rsidR="00531936">
        <w:rPr>
          <w:lang w:val="ru-RU"/>
        </w:rPr>
        <w:tab/>
      </w:r>
      <w:r w:rsidRPr="006E1C9E">
        <w:rPr>
          <w:lang w:val="ru-RU"/>
        </w:rPr>
        <w:t xml:space="preserve">4.1.20.1 </w:t>
      </w:r>
      <w:r w:rsidR="005460AF" w:rsidRPr="005460AF">
        <w:rPr>
          <w:lang w:val="ru-RU"/>
        </w:rPr>
        <w:t>При предоставлении связанных с вредными помехами сведений в соответствии с п.</w:t>
      </w:r>
      <w:r w:rsidR="00531936">
        <w:rPr>
          <w:lang w:val="ru-RU"/>
        </w:rPr>
        <w:t> </w:t>
      </w:r>
      <w:r w:rsidR="005460AF" w:rsidRPr="005460AF">
        <w:rPr>
          <w:lang w:val="ru-RU"/>
        </w:rPr>
        <w:t xml:space="preserve">4.1.20 участвующие администрации должны в максимально возможной степени использовать формат, предписываемый в Приложении </w:t>
      </w:r>
      <w:r w:rsidR="005460AF" w:rsidRPr="0090683D">
        <w:rPr>
          <w:b/>
          <w:bCs/>
          <w:lang w:val="ru-RU"/>
        </w:rPr>
        <w:t>10</w:t>
      </w:r>
      <w:r w:rsidR="005460AF" w:rsidRPr="005460AF">
        <w:rPr>
          <w:lang w:val="ru-RU"/>
        </w:rPr>
        <w:t xml:space="preserve"> к Регламенту радиосвязи</w:t>
      </w:r>
      <w:r w:rsidRPr="006E1C9E">
        <w:rPr>
          <w:lang w:val="ru-RU"/>
        </w:rPr>
        <w:t>.</w:t>
      </w:r>
      <w:r w:rsidRPr="006E1C9E">
        <w:rPr>
          <w:sz w:val="16"/>
          <w:szCs w:val="16"/>
          <w:lang w:val="ru-RU"/>
        </w:rPr>
        <w:t>     (ВКР-1</w:t>
      </w:r>
      <w:r w:rsidR="005460AF">
        <w:rPr>
          <w:sz w:val="16"/>
          <w:szCs w:val="16"/>
          <w:lang w:val="ru-RU"/>
        </w:rPr>
        <w:t>9</w:t>
      </w:r>
      <w:r w:rsidRPr="006E1C9E">
        <w:rPr>
          <w:sz w:val="16"/>
          <w:szCs w:val="16"/>
          <w:lang w:val="ru-RU"/>
        </w:rPr>
        <w:t>)</w:t>
      </w:r>
    </w:p>
  </w:footnote>
  <w:footnote w:id="10">
    <w:p w14:paraId="437BAAB4" w14:textId="25FB0511" w:rsidR="00B16B63" w:rsidRPr="005460AF" w:rsidRDefault="00B16B63" w:rsidP="00C545BD">
      <w:pPr>
        <w:pStyle w:val="FootnoteText"/>
        <w:rPr>
          <w:lang w:val="ru-RU"/>
        </w:rPr>
      </w:pPr>
      <w:r w:rsidRPr="0002362F">
        <w:rPr>
          <w:rStyle w:val="FootnoteReference"/>
        </w:rPr>
        <w:footnoteRef/>
      </w:r>
      <w:r w:rsidRPr="006E1C9E">
        <w:rPr>
          <w:lang w:val="ru-RU"/>
        </w:rPr>
        <w:t xml:space="preserve"> </w:t>
      </w:r>
      <w:r w:rsidR="00531936">
        <w:rPr>
          <w:lang w:val="ru-RU"/>
        </w:rPr>
        <w:tab/>
      </w:r>
      <w:r w:rsidRPr="006E1C9E">
        <w:rPr>
          <w:lang w:val="ru-RU"/>
        </w:rPr>
        <w:t xml:space="preserve">4.1.20.1 При предоставлении связанных с вредными помехами сведений в соответствии с </w:t>
      </w:r>
      <w:r w:rsidR="005460AF" w:rsidRPr="005460AF">
        <w:rPr>
          <w:lang w:val="ru-RU"/>
        </w:rPr>
        <w:t>п.</w:t>
      </w:r>
      <w:r w:rsidR="00531936">
        <w:rPr>
          <w:lang w:val="ru-RU"/>
        </w:rPr>
        <w:t> </w:t>
      </w:r>
      <w:r w:rsidR="005460AF" w:rsidRPr="005460AF">
        <w:rPr>
          <w:lang w:val="ru-RU"/>
        </w:rPr>
        <w:t>4.1.20</w:t>
      </w:r>
      <w:r w:rsidRPr="006E1C9E">
        <w:rPr>
          <w:b/>
          <w:bCs/>
          <w:lang w:val="ru-RU"/>
        </w:rPr>
        <w:t xml:space="preserve"> </w:t>
      </w:r>
      <w:r w:rsidRPr="006E1C9E">
        <w:rPr>
          <w:lang w:val="ru-RU"/>
        </w:rPr>
        <w:t>участвующие администрации должны в максимально возможной степени использовать формат, предписываемый в Приложении </w:t>
      </w:r>
      <w:r w:rsidRPr="006E1C9E">
        <w:rPr>
          <w:b/>
          <w:bCs/>
          <w:lang w:val="ru-RU"/>
        </w:rPr>
        <w:t>10</w:t>
      </w:r>
      <w:r w:rsidRPr="006E1C9E">
        <w:rPr>
          <w:lang w:val="ru-RU"/>
        </w:rPr>
        <w:t xml:space="preserve"> к Регламенту радиосвязи.</w:t>
      </w:r>
      <w:r w:rsidRPr="006E1C9E">
        <w:rPr>
          <w:sz w:val="16"/>
          <w:szCs w:val="16"/>
          <w:lang w:val="ru-RU"/>
        </w:rPr>
        <w:t>     (ВКР-1</w:t>
      </w:r>
      <w:r w:rsidR="005460AF">
        <w:rPr>
          <w:sz w:val="16"/>
          <w:szCs w:val="16"/>
          <w:lang w:val="ru-RU"/>
        </w:rPr>
        <w:t>9</w:t>
      </w:r>
      <w:r w:rsidRPr="006E1C9E">
        <w:rPr>
          <w:sz w:val="16"/>
          <w:szCs w:val="16"/>
          <w:lang w:val="ru-RU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234C8" w14:textId="77777777" w:rsidR="00B16B63" w:rsidRPr="00434A7C" w:rsidRDefault="00B16B63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018FD572" w14:textId="77777777" w:rsidR="00B16B63" w:rsidRDefault="00B16B63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/80(Add.</w:t>
    </w:r>
    <w:proofErr w:type="gramStart"/>
    <w:r>
      <w:t>19)(</w:t>
    </w:r>
    <w:proofErr w:type="gramEnd"/>
    <w:r>
      <w:t>Add.7)-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45BD370D"/>
    <w:multiLevelType w:val="hybridMultilevel"/>
    <w:tmpl w:val="6AA4B5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NZ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4044A"/>
    <w:rsid w:val="000A0EF3"/>
    <w:rsid w:val="000A10D4"/>
    <w:rsid w:val="000C3F55"/>
    <w:rsid w:val="000F33D8"/>
    <w:rsid w:val="000F39B4"/>
    <w:rsid w:val="00113D0B"/>
    <w:rsid w:val="00121A44"/>
    <w:rsid w:val="001226EC"/>
    <w:rsid w:val="00123B68"/>
    <w:rsid w:val="00124C09"/>
    <w:rsid w:val="00126F2E"/>
    <w:rsid w:val="001521AE"/>
    <w:rsid w:val="00166BD2"/>
    <w:rsid w:val="001925EA"/>
    <w:rsid w:val="00194C07"/>
    <w:rsid w:val="001A5585"/>
    <w:rsid w:val="001D6EB0"/>
    <w:rsid w:val="001E5FB4"/>
    <w:rsid w:val="001F2489"/>
    <w:rsid w:val="00202CA0"/>
    <w:rsid w:val="00230582"/>
    <w:rsid w:val="002449AA"/>
    <w:rsid w:val="00245A1F"/>
    <w:rsid w:val="00290C74"/>
    <w:rsid w:val="002A2D3F"/>
    <w:rsid w:val="002B07E5"/>
    <w:rsid w:val="002F6044"/>
    <w:rsid w:val="00300F84"/>
    <w:rsid w:val="0030204B"/>
    <w:rsid w:val="003258F2"/>
    <w:rsid w:val="00344EB8"/>
    <w:rsid w:val="00346BEC"/>
    <w:rsid w:val="00360AEF"/>
    <w:rsid w:val="00362605"/>
    <w:rsid w:val="00371E4B"/>
    <w:rsid w:val="003C583C"/>
    <w:rsid w:val="003F0078"/>
    <w:rsid w:val="0041076B"/>
    <w:rsid w:val="00434A7C"/>
    <w:rsid w:val="0045143A"/>
    <w:rsid w:val="004825B1"/>
    <w:rsid w:val="004A0435"/>
    <w:rsid w:val="004A58F4"/>
    <w:rsid w:val="004B49CC"/>
    <w:rsid w:val="004B716F"/>
    <w:rsid w:val="004C0A04"/>
    <w:rsid w:val="004C1369"/>
    <w:rsid w:val="004C47ED"/>
    <w:rsid w:val="004C7640"/>
    <w:rsid w:val="004D71E4"/>
    <w:rsid w:val="004F3B0D"/>
    <w:rsid w:val="0051315E"/>
    <w:rsid w:val="005144A9"/>
    <w:rsid w:val="00514E1F"/>
    <w:rsid w:val="00521B1D"/>
    <w:rsid w:val="005305D5"/>
    <w:rsid w:val="00531936"/>
    <w:rsid w:val="00540D1E"/>
    <w:rsid w:val="005460AF"/>
    <w:rsid w:val="005651C9"/>
    <w:rsid w:val="00567276"/>
    <w:rsid w:val="005755E2"/>
    <w:rsid w:val="00593413"/>
    <w:rsid w:val="00597005"/>
    <w:rsid w:val="005A1C11"/>
    <w:rsid w:val="005A295E"/>
    <w:rsid w:val="005D1879"/>
    <w:rsid w:val="005D79A3"/>
    <w:rsid w:val="005E3F3B"/>
    <w:rsid w:val="005E61DD"/>
    <w:rsid w:val="005F63F8"/>
    <w:rsid w:val="006023DF"/>
    <w:rsid w:val="006115BE"/>
    <w:rsid w:val="00614771"/>
    <w:rsid w:val="00620DD7"/>
    <w:rsid w:val="00657DE0"/>
    <w:rsid w:val="00692C06"/>
    <w:rsid w:val="006A6E9B"/>
    <w:rsid w:val="006B0521"/>
    <w:rsid w:val="006B46DE"/>
    <w:rsid w:val="006B7559"/>
    <w:rsid w:val="006D0925"/>
    <w:rsid w:val="006E1C9E"/>
    <w:rsid w:val="00763F4F"/>
    <w:rsid w:val="0077314F"/>
    <w:rsid w:val="00775720"/>
    <w:rsid w:val="007917AE"/>
    <w:rsid w:val="007A08B5"/>
    <w:rsid w:val="007D0BA9"/>
    <w:rsid w:val="007D7F33"/>
    <w:rsid w:val="008105AB"/>
    <w:rsid w:val="00811633"/>
    <w:rsid w:val="00812452"/>
    <w:rsid w:val="00815749"/>
    <w:rsid w:val="008235F4"/>
    <w:rsid w:val="008321A5"/>
    <w:rsid w:val="00844321"/>
    <w:rsid w:val="00872FC8"/>
    <w:rsid w:val="00896EDE"/>
    <w:rsid w:val="008A5DF0"/>
    <w:rsid w:val="008B43F2"/>
    <w:rsid w:val="008C3257"/>
    <w:rsid w:val="008C401C"/>
    <w:rsid w:val="0090683D"/>
    <w:rsid w:val="009119CC"/>
    <w:rsid w:val="00917C0A"/>
    <w:rsid w:val="00934516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13E39"/>
    <w:rsid w:val="00B16B63"/>
    <w:rsid w:val="00B24E60"/>
    <w:rsid w:val="00B31F61"/>
    <w:rsid w:val="00B468A6"/>
    <w:rsid w:val="00B75113"/>
    <w:rsid w:val="00B8466A"/>
    <w:rsid w:val="00B9574C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43840"/>
    <w:rsid w:val="00C545BD"/>
    <w:rsid w:val="00C56E7A"/>
    <w:rsid w:val="00C64FDC"/>
    <w:rsid w:val="00C779CE"/>
    <w:rsid w:val="00C856A1"/>
    <w:rsid w:val="00C916AF"/>
    <w:rsid w:val="00CC47C6"/>
    <w:rsid w:val="00CC4DE6"/>
    <w:rsid w:val="00CC55C5"/>
    <w:rsid w:val="00CE5E47"/>
    <w:rsid w:val="00CF020F"/>
    <w:rsid w:val="00D0148B"/>
    <w:rsid w:val="00D53715"/>
    <w:rsid w:val="00D63121"/>
    <w:rsid w:val="00D85FC5"/>
    <w:rsid w:val="00DB0213"/>
    <w:rsid w:val="00DE2EBA"/>
    <w:rsid w:val="00E133EE"/>
    <w:rsid w:val="00E2253F"/>
    <w:rsid w:val="00E43E99"/>
    <w:rsid w:val="00E5155F"/>
    <w:rsid w:val="00E65919"/>
    <w:rsid w:val="00E976C1"/>
    <w:rsid w:val="00EA0C0C"/>
    <w:rsid w:val="00EA721B"/>
    <w:rsid w:val="00EB66F7"/>
    <w:rsid w:val="00EC5043"/>
    <w:rsid w:val="00ED24B6"/>
    <w:rsid w:val="00ED664F"/>
    <w:rsid w:val="00EE2622"/>
    <w:rsid w:val="00F11FE1"/>
    <w:rsid w:val="00F1578A"/>
    <w:rsid w:val="00F21A03"/>
    <w:rsid w:val="00F33B22"/>
    <w:rsid w:val="00F37E81"/>
    <w:rsid w:val="00F65316"/>
    <w:rsid w:val="00F65C19"/>
    <w:rsid w:val="00F65D5A"/>
    <w:rsid w:val="00F761D2"/>
    <w:rsid w:val="00F76992"/>
    <w:rsid w:val="00F97203"/>
    <w:rsid w:val="00FB67E5"/>
    <w:rsid w:val="00FC63FD"/>
    <w:rsid w:val="00FD18DB"/>
    <w:rsid w:val="00FD51E3"/>
    <w:rsid w:val="00FE1468"/>
    <w:rsid w:val="00FE344F"/>
    <w:rsid w:val="00F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8A33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ECC Footnote number,Appel note de bas de p,Footnote Reference/"/>
    <w:basedOn w:val="DefaultParagraphFont"/>
    <w:uiPriority w:val="99"/>
    <w:rsid w:val="00941A02"/>
    <w:rPr>
      <w:position w:val="6"/>
      <w:sz w:val="16"/>
    </w:rPr>
  </w:style>
  <w:style w:type="paragraph" w:styleId="FootnoteText">
    <w:name w:val="footnote text"/>
    <w:aliases w:val="ECC Footnote"/>
    <w:basedOn w:val="Normal"/>
    <w:link w:val="FootnoteTextChar"/>
    <w:uiPriority w:val="99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ECC Footnote Char"/>
    <w:basedOn w:val="DefaultParagraphFont"/>
    <w:link w:val="FootnoteText"/>
    <w:uiPriority w:val="99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styleId="ListParagraph">
    <w:name w:val="List Paragraph"/>
    <w:basedOn w:val="Normal"/>
    <w:uiPriority w:val="34"/>
    <w:qFormat/>
    <w:rsid w:val="006B0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R16-WRC19-C-0080!A19-A7!MSW-R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8A43-001D-4E77-B79A-A883FCBE5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360A99-C154-4618-BC8C-892F42A48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D6517-5634-4F7F-84B5-A7996630F3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8C1D4F-E061-45F6-8C15-41714315E048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C75164C-BB1D-43A7-94F5-80B250EE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2408</Words>
  <Characters>14351</Characters>
  <Application>Microsoft Office Word</Application>
  <DocSecurity>0</DocSecurity>
  <Lines>268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R16-WRC19-C-0080!A19-A7!MSW-R</vt:lpstr>
    </vt:vector>
  </TitlesOfParts>
  <Manager>General Secretariat - Pool</Manager>
  <Company>International Telecommunication Union (ITU)</Company>
  <LinksUpToDate>false</LinksUpToDate>
  <CharactersWithSpaces>16733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R16-WRC19-C-0080!A19-A7!MSW-R</dc:title>
  <dc:subject>World Radiocommunication Conference - 2019</dc:subject>
  <dc:creator>Documents Proposals Manager (DPM)</dc:creator>
  <cp:keywords>DPM_v2019.10.15.2_prod</cp:keywords>
  <dc:description/>
  <cp:lastModifiedBy>Tsarapkina, Yulia</cp:lastModifiedBy>
  <cp:revision>6</cp:revision>
  <cp:lastPrinted>2019-10-30T22:50:00Z</cp:lastPrinted>
  <dcterms:created xsi:type="dcterms:W3CDTF">2019-10-30T20:19:00Z</dcterms:created>
  <dcterms:modified xsi:type="dcterms:W3CDTF">2019-10-30T22:50:00Z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