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43208" w14:paraId="3B163282" w14:textId="77777777">
        <w:trPr>
          <w:cantSplit/>
        </w:trPr>
        <w:tc>
          <w:tcPr>
            <w:tcW w:w="6911" w:type="dxa"/>
          </w:tcPr>
          <w:p w14:paraId="6F10B10D" w14:textId="77777777" w:rsidR="00A066F1" w:rsidRPr="00943208" w:rsidRDefault="00241FA2" w:rsidP="00116C7A">
            <w:pPr>
              <w:spacing w:before="400" w:after="48" w:line="240" w:lineRule="atLeast"/>
              <w:rPr>
                <w:rFonts w:ascii="Verdana" w:hAnsi="Verdana"/>
                <w:position w:val="6"/>
              </w:rPr>
            </w:pPr>
            <w:bookmarkStart w:id="0" w:name="_GoBack"/>
            <w:bookmarkEnd w:id="0"/>
            <w:r w:rsidRPr="00943208">
              <w:rPr>
                <w:rFonts w:ascii="Verdana" w:hAnsi="Verdana" w:cs="Times"/>
                <w:b/>
                <w:position w:val="6"/>
                <w:sz w:val="22"/>
                <w:szCs w:val="22"/>
                <w:lang w:val="en-US"/>
              </w:rPr>
              <w:t>World Radiocommunication Conference (WRC-1</w:t>
            </w:r>
            <w:r w:rsidR="000E463E" w:rsidRPr="00943208">
              <w:rPr>
                <w:rFonts w:ascii="Verdana" w:hAnsi="Verdana" w:cs="Times"/>
                <w:b/>
                <w:position w:val="6"/>
                <w:sz w:val="22"/>
                <w:szCs w:val="22"/>
                <w:lang w:val="en-US"/>
              </w:rPr>
              <w:t>9</w:t>
            </w:r>
            <w:r w:rsidRPr="00943208">
              <w:rPr>
                <w:rFonts w:ascii="Verdana" w:hAnsi="Verdana" w:cs="Times"/>
                <w:b/>
                <w:position w:val="6"/>
                <w:sz w:val="22"/>
                <w:szCs w:val="22"/>
                <w:lang w:val="en-US"/>
              </w:rPr>
              <w:t>)</w:t>
            </w:r>
            <w:r w:rsidRPr="00943208">
              <w:rPr>
                <w:rFonts w:ascii="Verdana" w:hAnsi="Verdana" w:cs="Times"/>
                <w:b/>
                <w:position w:val="6"/>
                <w:sz w:val="26"/>
                <w:szCs w:val="26"/>
                <w:lang w:val="en-US"/>
              </w:rPr>
              <w:br/>
            </w:r>
            <w:r w:rsidR="00116C7A" w:rsidRPr="00943208">
              <w:rPr>
                <w:rFonts w:ascii="Verdana" w:hAnsi="Verdana"/>
                <w:b/>
                <w:bCs/>
                <w:position w:val="6"/>
                <w:sz w:val="18"/>
                <w:szCs w:val="18"/>
                <w:lang w:val="en-US"/>
              </w:rPr>
              <w:t>Sharm el-Sheikh, Egypt</w:t>
            </w:r>
            <w:r w:rsidRPr="00943208">
              <w:rPr>
                <w:rFonts w:ascii="Verdana" w:hAnsi="Verdana"/>
                <w:b/>
                <w:bCs/>
                <w:position w:val="6"/>
                <w:sz w:val="18"/>
                <w:szCs w:val="18"/>
                <w:lang w:val="en-US"/>
              </w:rPr>
              <w:t xml:space="preserve">, </w:t>
            </w:r>
            <w:r w:rsidR="000E463E" w:rsidRPr="00943208">
              <w:rPr>
                <w:rFonts w:ascii="Verdana" w:hAnsi="Verdana"/>
                <w:b/>
                <w:bCs/>
                <w:position w:val="6"/>
                <w:sz w:val="18"/>
                <w:szCs w:val="18"/>
                <w:lang w:val="en-US"/>
              </w:rPr>
              <w:t xml:space="preserve">28 October </w:t>
            </w:r>
            <w:r w:rsidRPr="00943208">
              <w:rPr>
                <w:rFonts w:ascii="Verdana" w:hAnsi="Verdana"/>
                <w:b/>
                <w:bCs/>
                <w:position w:val="6"/>
                <w:sz w:val="18"/>
                <w:szCs w:val="18"/>
                <w:lang w:val="en-US"/>
              </w:rPr>
              <w:t>–</w:t>
            </w:r>
            <w:r w:rsidR="000E463E" w:rsidRPr="00943208">
              <w:rPr>
                <w:rFonts w:ascii="Verdana" w:hAnsi="Verdana"/>
                <w:b/>
                <w:bCs/>
                <w:position w:val="6"/>
                <w:sz w:val="18"/>
                <w:szCs w:val="18"/>
                <w:lang w:val="en-US"/>
              </w:rPr>
              <w:t xml:space="preserve"> </w:t>
            </w:r>
            <w:r w:rsidRPr="00943208">
              <w:rPr>
                <w:rFonts w:ascii="Verdana" w:hAnsi="Verdana"/>
                <w:b/>
                <w:bCs/>
                <w:position w:val="6"/>
                <w:sz w:val="18"/>
                <w:szCs w:val="18"/>
                <w:lang w:val="en-US"/>
              </w:rPr>
              <w:t>2</w:t>
            </w:r>
            <w:r w:rsidR="000E463E" w:rsidRPr="00943208">
              <w:rPr>
                <w:rFonts w:ascii="Verdana" w:hAnsi="Verdana"/>
                <w:b/>
                <w:bCs/>
                <w:position w:val="6"/>
                <w:sz w:val="18"/>
                <w:szCs w:val="18"/>
                <w:lang w:val="en-US"/>
              </w:rPr>
              <w:t>2</w:t>
            </w:r>
            <w:r w:rsidRPr="00943208">
              <w:rPr>
                <w:rFonts w:ascii="Verdana" w:hAnsi="Verdana"/>
                <w:b/>
                <w:bCs/>
                <w:position w:val="6"/>
                <w:sz w:val="18"/>
                <w:szCs w:val="18"/>
                <w:lang w:val="en-US"/>
              </w:rPr>
              <w:t xml:space="preserve"> November 201</w:t>
            </w:r>
            <w:r w:rsidR="000E463E" w:rsidRPr="00943208">
              <w:rPr>
                <w:rFonts w:ascii="Verdana" w:hAnsi="Verdana"/>
                <w:b/>
                <w:bCs/>
                <w:position w:val="6"/>
                <w:sz w:val="18"/>
                <w:szCs w:val="18"/>
                <w:lang w:val="en-US"/>
              </w:rPr>
              <w:t>9</w:t>
            </w:r>
          </w:p>
        </w:tc>
        <w:tc>
          <w:tcPr>
            <w:tcW w:w="3120" w:type="dxa"/>
          </w:tcPr>
          <w:p w14:paraId="6E653103" w14:textId="77777777" w:rsidR="00A066F1" w:rsidRPr="00943208" w:rsidRDefault="005F04D8" w:rsidP="003B2284">
            <w:pPr>
              <w:spacing w:before="0" w:line="240" w:lineRule="atLeast"/>
              <w:jc w:val="right"/>
            </w:pPr>
            <w:r w:rsidRPr="00943208">
              <w:rPr>
                <w:noProof/>
                <w:lang w:eastAsia="en-GB"/>
              </w:rPr>
              <w:drawing>
                <wp:inline distT="0" distB="0" distL="0" distR="0" wp14:anchorId="50507AF4" wp14:editId="3A89CD5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43208" w14:paraId="7114D9A5" w14:textId="77777777">
        <w:trPr>
          <w:cantSplit/>
        </w:trPr>
        <w:tc>
          <w:tcPr>
            <w:tcW w:w="6911" w:type="dxa"/>
            <w:tcBorders>
              <w:bottom w:val="single" w:sz="12" w:space="0" w:color="auto"/>
            </w:tcBorders>
          </w:tcPr>
          <w:p w14:paraId="5D9C66CA" w14:textId="77777777" w:rsidR="00A066F1" w:rsidRPr="00943208"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4202AC0" w14:textId="77777777" w:rsidR="00A066F1" w:rsidRPr="00943208" w:rsidRDefault="00A066F1" w:rsidP="00A066F1">
            <w:pPr>
              <w:spacing w:before="0" w:line="240" w:lineRule="atLeast"/>
              <w:rPr>
                <w:rFonts w:ascii="Verdana" w:hAnsi="Verdana"/>
                <w:szCs w:val="24"/>
              </w:rPr>
            </w:pPr>
          </w:p>
        </w:tc>
      </w:tr>
      <w:tr w:rsidR="00A066F1" w:rsidRPr="00943208" w14:paraId="01AF660F" w14:textId="77777777">
        <w:trPr>
          <w:cantSplit/>
        </w:trPr>
        <w:tc>
          <w:tcPr>
            <w:tcW w:w="6911" w:type="dxa"/>
            <w:tcBorders>
              <w:top w:val="single" w:sz="12" w:space="0" w:color="auto"/>
            </w:tcBorders>
          </w:tcPr>
          <w:p w14:paraId="47EE7D3C" w14:textId="77777777" w:rsidR="00A066F1" w:rsidRPr="0094320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3474F06" w14:textId="77777777" w:rsidR="00A066F1" w:rsidRPr="00943208" w:rsidRDefault="00A066F1" w:rsidP="00A066F1">
            <w:pPr>
              <w:spacing w:before="0" w:line="240" w:lineRule="atLeast"/>
              <w:rPr>
                <w:rFonts w:ascii="Verdana" w:hAnsi="Verdana"/>
                <w:sz w:val="20"/>
              </w:rPr>
            </w:pPr>
          </w:p>
        </w:tc>
      </w:tr>
      <w:tr w:rsidR="00A066F1" w:rsidRPr="00943208" w14:paraId="3F03469F" w14:textId="77777777">
        <w:trPr>
          <w:cantSplit/>
          <w:trHeight w:val="23"/>
        </w:trPr>
        <w:tc>
          <w:tcPr>
            <w:tcW w:w="6911" w:type="dxa"/>
            <w:shd w:val="clear" w:color="auto" w:fill="auto"/>
          </w:tcPr>
          <w:p w14:paraId="40EB0EDD" w14:textId="77777777" w:rsidR="00A066F1" w:rsidRPr="00943208"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43208">
              <w:rPr>
                <w:rFonts w:ascii="Verdana" w:hAnsi="Verdana"/>
                <w:sz w:val="20"/>
                <w:szCs w:val="20"/>
              </w:rPr>
              <w:t>PLENARY MEETING</w:t>
            </w:r>
          </w:p>
        </w:tc>
        <w:tc>
          <w:tcPr>
            <w:tcW w:w="3120" w:type="dxa"/>
          </w:tcPr>
          <w:p w14:paraId="14A5FDB8" w14:textId="77777777" w:rsidR="00A066F1" w:rsidRPr="00943208" w:rsidRDefault="00E55816" w:rsidP="00AA666F">
            <w:pPr>
              <w:tabs>
                <w:tab w:val="left" w:pos="851"/>
              </w:tabs>
              <w:spacing w:before="0" w:line="240" w:lineRule="atLeast"/>
              <w:rPr>
                <w:rFonts w:ascii="Verdana" w:hAnsi="Verdana"/>
                <w:sz w:val="20"/>
              </w:rPr>
            </w:pPr>
            <w:r w:rsidRPr="00943208">
              <w:rPr>
                <w:rFonts w:ascii="Verdana" w:hAnsi="Verdana"/>
                <w:b/>
                <w:sz w:val="20"/>
              </w:rPr>
              <w:t>Addendum 3 to</w:t>
            </w:r>
            <w:r w:rsidRPr="00943208">
              <w:rPr>
                <w:rFonts w:ascii="Verdana" w:hAnsi="Verdana"/>
                <w:b/>
                <w:sz w:val="20"/>
              </w:rPr>
              <w:br/>
              <w:t>Document 80(Add.13)</w:t>
            </w:r>
            <w:r w:rsidR="00A066F1" w:rsidRPr="00943208">
              <w:rPr>
                <w:rFonts w:ascii="Verdana" w:hAnsi="Verdana"/>
                <w:b/>
                <w:sz w:val="20"/>
              </w:rPr>
              <w:t>-</w:t>
            </w:r>
            <w:r w:rsidR="005E10C9" w:rsidRPr="00943208">
              <w:rPr>
                <w:rFonts w:ascii="Verdana" w:hAnsi="Verdana"/>
                <w:b/>
                <w:sz w:val="20"/>
              </w:rPr>
              <w:t>E</w:t>
            </w:r>
          </w:p>
        </w:tc>
      </w:tr>
      <w:tr w:rsidR="00A066F1" w:rsidRPr="00943208" w14:paraId="6880A743" w14:textId="77777777">
        <w:trPr>
          <w:cantSplit/>
          <w:trHeight w:val="23"/>
        </w:trPr>
        <w:tc>
          <w:tcPr>
            <w:tcW w:w="6911" w:type="dxa"/>
            <w:shd w:val="clear" w:color="auto" w:fill="auto"/>
          </w:tcPr>
          <w:p w14:paraId="7BB9263D" w14:textId="77777777" w:rsidR="00A066F1" w:rsidRPr="00943208"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8FCE242" w14:textId="77777777" w:rsidR="00A066F1" w:rsidRPr="00943208" w:rsidRDefault="00420873" w:rsidP="00A066F1">
            <w:pPr>
              <w:tabs>
                <w:tab w:val="left" w:pos="993"/>
              </w:tabs>
              <w:spacing w:before="0"/>
              <w:rPr>
                <w:rFonts w:ascii="Verdana" w:hAnsi="Verdana"/>
                <w:sz w:val="20"/>
              </w:rPr>
            </w:pPr>
            <w:r w:rsidRPr="00943208">
              <w:rPr>
                <w:rFonts w:ascii="Verdana" w:hAnsi="Verdana"/>
                <w:b/>
                <w:sz w:val="20"/>
              </w:rPr>
              <w:t>7 October 2019</w:t>
            </w:r>
          </w:p>
        </w:tc>
      </w:tr>
      <w:tr w:rsidR="00A066F1" w:rsidRPr="00943208" w14:paraId="5D64B74A" w14:textId="77777777">
        <w:trPr>
          <w:cantSplit/>
          <w:trHeight w:val="23"/>
        </w:trPr>
        <w:tc>
          <w:tcPr>
            <w:tcW w:w="6911" w:type="dxa"/>
            <w:shd w:val="clear" w:color="auto" w:fill="auto"/>
          </w:tcPr>
          <w:p w14:paraId="2A9D9267" w14:textId="77777777" w:rsidR="00A066F1" w:rsidRPr="00943208"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A0643D2" w14:textId="77777777" w:rsidR="00A066F1" w:rsidRPr="00943208" w:rsidRDefault="00E55816" w:rsidP="00A066F1">
            <w:pPr>
              <w:tabs>
                <w:tab w:val="left" w:pos="993"/>
              </w:tabs>
              <w:spacing w:before="0"/>
              <w:rPr>
                <w:rFonts w:ascii="Verdana" w:hAnsi="Verdana"/>
                <w:b/>
                <w:sz w:val="20"/>
              </w:rPr>
            </w:pPr>
            <w:r w:rsidRPr="00943208">
              <w:rPr>
                <w:rFonts w:ascii="Verdana" w:hAnsi="Verdana"/>
                <w:b/>
                <w:sz w:val="20"/>
              </w:rPr>
              <w:t>Original: English</w:t>
            </w:r>
          </w:p>
        </w:tc>
      </w:tr>
      <w:tr w:rsidR="00A066F1" w:rsidRPr="00943208" w14:paraId="3955E21F" w14:textId="77777777" w:rsidTr="00025864">
        <w:trPr>
          <w:cantSplit/>
          <w:trHeight w:val="23"/>
        </w:trPr>
        <w:tc>
          <w:tcPr>
            <w:tcW w:w="10031" w:type="dxa"/>
            <w:gridSpan w:val="2"/>
            <w:shd w:val="clear" w:color="auto" w:fill="auto"/>
          </w:tcPr>
          <w:p w14:paraId="7BD87037" w14:textId="77777777" w:rsidR="00A066F1" w:rsidRPr="00943208" w:rsidRDefault="00A066F1" w:rsidP="00A066F1">
            <w:pPr>
              <w:tabs>
                <w:tab w:val="left" w:pos="993"/>
              </w:tabs>
              <w:spacing w:before="0"/>
              <w:rPr>
                <w:rFonts w:ascii="Verdana" w:hAnsi="Verdana"/>
                <w:b/>
                <w:sz w:val="20"/>
              </w:rPr>
            </w:pPr>
          </w:p>
        </w:tc>
      </w:tr>
      <w:tr w:rsidR="00E55816" w:rsidRPr="00943208" w14:paraId="10F36A20" w14:textId="77777777" w:rsidTr="00025864">
        <w:trPr>
          <w:cantSplit/>
          <w:trHeight w:val="23"/>
        </w:trPr>
        <w:tc>
          <w:tcPr>
            <w:tcW w:w="10031" w:type="dxa"/>
            <w:gridSpan w:val="2"/>
            <w:shd w:val="clear" w:color="auto" w:fill="auto"/>
          </w:tcPr>
          <w:p w14:paraId="2ED087B8" w14:textId="77777777" w:rsidR="00E55816" w:rsidRPr="00943208" w:rsidRDefault="00884D60" w:rsidP="00E55816">
            <w:pPr>
              <w:pStyle w:val="Source"/>
            </w:pPr>
            <w:r w:rsidRPr="00943208">
              <w:t>Japan</w:t>
            </w:r>
          </w:p>
        </w:tc>
      </w:tr>
      <w:tr w:rsidR="00E55816" w:rsidRPr="00943208" w14:paraId="2321DA11" w14:textId="77777777" w:rsidTr="00025864">
        <w:trPr>
          <w:cantSplit/>
          <w:trHeight w:val="23"/>
        </w:trPr>
        <w:tc>
          <w:tcPr>
            <w:tcW w:w="10031" w:type="dxa"/>
            <w:gridSpan w:val="2"/>
            <w:shd w:val="clear" w:color="auto" w:fill="auto"/>
          </w:tcPr>
          <w:p w14:paraId="653AFDA7" w14:textId="77777777" w:rsidR="00E55816" w:rsidRPr="00943208" w:rsidRDefault="007D5320" w:rsidP="00E55816">
            <w:pPr>
              <w:pStyle w:val="Title1"/>
            </w:pPr>
            <w:r w:rsidRPr="00943208">
              <w:t>Proposals for the work of the conference</w:t>
            </w:r>
          </w:p>
        </w:tc>
      </w:tr>
      <w:tr w:rsidR="00E55816" w:rsidRPr="00943208" w14:paraId="71E827C7" w14:textId="77777777" w:rsidTr="00025864">
        <w:trPr>
          <w:cantSplit/>
          <w:trHeight w:val="23"/>
        </w:trPr>
        <w:tc>
          <w:tcPr>
            <w:tcW w:w="10031" w:type="dxa"/>
            <w:gridSpan w:val="2"/>
            <w:shd w:val="clear" w:color="auto" w:fill="auto"/>
          </w:tcPr>
          <w:p w14:paraId="64B79551" w14:textId="77777777" w:rsidR="00E55816" w:rsidRPr="00943208" w:rsidRDefault="00E55816" w:rsidP="00E55816">
            <w:pPr>
              <w:pStyle w:val="Title2"/>
            </w:pPr>
          </w:p>
        </w:tc>
      </w:tr>
      <w:tr w:rsidR="00A538A6" w:rsidRPr="00943208" w14:paraId="41170C74" w14:textId="77777777" w:rsidTr="00025864">
        <w:trPr>
          <w:cantSplit/>
          <w:trHeight w:val="23"/>
        </w:trPr>
        <w:tc>
          <w:tcPr>
            <w:tcW w:w="10031" w:type="dxa"/>
            <w:gridSpan w:val="2"/>
            <w:shd w:val="clear" w:color="auto" w:fill="auto"/>
          </w:tcPr>
          <w:p w14:paraId="724AF7F3" w14:textId="77777777" w:rsidR="00A538A6" w:rsidRPr="00943208" w:rsidRDefault="004B13CB" w:rsidP="004B13CB">
            <w:pPr>
              <w:pStyle w:val="Agendaitem"/>
            </w:pPr>
            <w:r w:rsidRPr="00943208">
              <w:t>Agenda item 1.13</w:t>
            </w:r>
          </w:p>
        </w:tc>
      </w:tr>
    </w:tbl>
    <w:bookmarkEnd w:id="6"/>
    <w:bookmarkEnd w:id="7"/>
    <w:p w14:paraId="2C459CA0" w14:textId="77777777" w:rsidR="005118F7" w:rsidRPr="00943208" w:rsidRDefault="008A09E2" w:rsidP="00AB5478">
      <w:pPr>
        <w:overflowPunct/>
        <w:autoSpaceDE/>
        <w:autoSpaceDN/>
        <w:adjustRightInd/>
        <w:textAlignment w:val="auto"/>
        <w:rPr>
          <w:lang w:val="en-US"/>
        </w:rPr>
      </w:pPr>
      <w:r w:rsidRPr="00943208">
        <w:rPr>
          <w:lang w:val="en-US"/>
        </w:rPr>
        <w:t>1.13</w:t>
      </w:r>
      <w:r w:rsidRPr="00943208">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sidRPr="00943208">
        <w:rPr>
          <w:b/>
          <w:bCs/>
          <w:lang w:val="en-US"/>
        </w:rPr>
        <w:t>238 (WRC-15)</w:t>
      </w:r>
      <w:r w:rsidRPr="00943208">
        <w:rPr>
          <w:lang w:val="en-US"/>
        </w:rPr>
        <w:t>;</w:t>
      </w:r>
    </w:p>
    <w:p w14:paraId="059681D7" w14:textId="77777777" w:rsidR="00F6716B" w:rsidRPr="00943208" w:rsidRDefault="00F6716B" w:rsidP="00F6716B">
      <w:pPr>
        <w:pStyle w:val="Headingb"/>
        <w:rPr>
          <w:lang w:val="en-GB"/>
        </w:rPr>
      </w:pPr>
      <w:r w:rsidRPr="00943208">
        <w:rPr>
          <w:lang w:val="en-GB"/>
        </w:rPr>
        <w:t>Introduction</w:t>
      </w:r>
    </w:p>
    <w:p w14:paraId="79FFD52A" w14:textId="5BCCEA32" w:rsidR="00F6716B" w:rsidRPr="00943208" w:rsidRDefault="00F6716B" w:rsidP="00F6716B">
      <w:r w:rsidRPr="00943208">
        <w:t>This document presents the proposals from Japan for the frequency band 66-71 GHz under WRC</w:t>
      </w:r>
      <w:r w:rsidR="00760AA1">
        <w:noBreakHyphen/>
      </w:r>
      <w:r w:rsidRPr="00943208">
        <w:t>19 agenda item 1.13.</w:t>
      </w:r>
    </w:p>
    <w:p w14:paraId="66A1B812" w14:textId="77777777" w:rsidR="00F6716B" w:rsidRPr="00943208" w:rsidRDefault="00F6716B" w:rsidP="00F6716B">
      <w:pPr>
        <w:pStyle w:val="Headingb"/>
        <w:rPr>
          <w:lang w:val="en-GB"/>
        </w:rPr>
      </w:pPr>
      <w:r w:rsidRPr="00943208">
        <w:rPr>
          <w:lang w:val="en-GB"/>
        </w:rPr>
        <w:t>Proposal</w:t>
      </w:r>
    </w:p>
    <w:p w14:paraId="651F88A4" w14:textId="77777777" w:rsidR="00241FA2" w:rsidRPr="00943208" w:rsidRDefault="00F6716B" w:rsidP="00F6716B">
      <w:r w:rsidRPr="00943208">
        <w:t>Japan supports identifying the 66-71 GHz frequency band for the terrestrial component of IMT globally through Method J2, Alternative 2 with Condition J2a, Option 1 in the CPM Report.</w:t>
      </w:r>
    </w:p>
    <w:p w14:paraId="05C9F052" w14:textId="77777777" w:rsidR="00187BD9" w:rsidRPr="00943208" w:rsidRDefault="00187BD9" w:rsidP="00187BD9">
      <w:pPr>
        <w:tabs>
          <w:tab w:val="clear" w:pos="1134"/>
          <w:tab w:val="clear" w:pos="1871"/>
          <w:tab w:val="clear" w:pos="2268"/>
        </w:tabs>
        <w:overflowPunct/>
        <w:autoSpaceDE/>
        <w:autoSpaceDN/>
        <w:adjustRightInd/>
        <w:spacing w:before="0"/>
        <w:textAlignment w:val="auto"/>
      </w:pPr>
      <w:r w:rsidRPr="00943208">
        <w:br w:type="page"/>
      </w:r>
    </w:p>
    <w:p w14:paraId="2F152D1E" w14:textId="77777777" w:rsidR="008B2E84" w:rsidRPr="00943208" w:rsidRDefault="008A09E2" w:rsidP="008B2E84">
      <w:pPr>
        <w:pStyle w:val="ArtNo"/>
        <w:spacing w:before="0"/>
        <w:rPr>
          <w:lang w:val="en-AU"/>
        </w:rPr>
      </w:pPr>
      <w:bookmarkStart w:id="8" w:name="_Toc451865291"/>
      <w:r w:rsidRPr="00943208">
        <w:lastRenderedPageBreak/>
        <w:t>ARTICLE</w:t>
      </w:r>
      <w:r w:rsidRPr="00943208">
        <w:rPr>
          <w:lang w:val="en-AU"/>
        </w:rPr>
        <w:t xml:space="preserve"> </w:t>
      </w:r>
      <w:r w:rsidRPr="00943208">
        <w:rPr>
          <w:rStyle w:val="href"/>
          <w:rFonts w:eastAsiaTheme="majorEastAsia"/>
          <w:color w:val="000000"/>
          <w:lang w:val="en-AU"/>
        </w:rPr>
        <w:t>5</w:t>
      </w:r>
      <w:bookmarkEnd w:id="8"/>
    </w:p>
    <w:p w14:paraId="5A709BA2" w14:textId="77777777" w:rsidR="008B2E84" w:rsidRPr="00943208" w:rsidRDefault="008A09E2" w:rsidP="008B2E84">
      <w:pPr>
        <w:pStyle w:val="Arttitle"/>
        <w:rPr>
          <w:lang w:val="en-US"/>
        </w:rPr>
      </w:pPr>
      <w:bookmarkStart w:id="9" w:name="_Toc327956583"/>
      <w:bookmarkStart w:id="10" w:name="_Toc451865292"/>
      <w:r w:rsidRPr="00943208">
        <w:t>Frequency allocations</w:t>
      </w:r>
      <w:bookmarkEnd w:id="9"/>
      <w:bookmarkEnd w:id="10"/>
    </w:p>
    <w:p w14:paraId="2D0F777C" w14:textId="77777777" w:rsidR="008B2E84" w:rsidRPr="00943208" w:rsidRDefault="008A09E2" w:rsidP="008B2E84">
      <w:pPr>
        <w:pStyle w:val="Section1"/>
        <w:keepNext/>
      </w:pPr>
      <w:r w:rsidRPr="00943208">
        <w:t>Section</w:t>
      </w:r>
      <w:r w:rsidRPr="00943208">
        <w:rPr>
          <w:lang w:val="en-AU"/>
        </w:rPr>
        <w:t xml:space="preserve"> IV – Table of Frequency Allocations</w:t>
      </w:r>
      <w:r w:rsidRPr="00943208">
        <w:rPr>
          <w:lang w:val="en-AU"/>
        </w:rPr>
        <w:br/>
      </w:r>
      <w:r w:rsidRPr="00943208">
        <w:rPr>
          <w:b w:val="0"/>
          <w:bCs/>
        </w:rPr>
        <w:t xml:space="preserve">(See No. </w:t>
      </w:r>
      <w:r w:rsidRPr="00943208">
        <w:t>2.1</w:t>
      </w:r>
      <w:r w:rsidRPr="00943208">
        <w:rPr>
          <w:b w:val="0"/>
          <w:bCs/>
        </w:rPr>
        <w:t>)</w:t>
      </w:r>
      <w:r w:rsidRPr="00943208">
        <w:rPr>
          <w:b w:val="0"/>
          <w:bCs/>
        </w:rPr>
        <w:br/>
      </w:r>
      <w:r w:rsidRPr="00943208">
        <w:br/>
      </w:r>
    </w:p>
    <w:p w14:paraId="45679D86" w14:textId="77777777" w:rsidR="00FC2B25" w:rsidRPr="00943208" w:rsidRDefault="008A09E2">
      <w:pPr>
        <w:pStyle w:val="Proposal"/>
      </w:pPr>
      <w:r w:rsidRPr="00943208">
        <w:t>MOD</w:t>
      </w:r>
      <w:r w:rsidRPr="00943208">
        <w:tab/>
        <w:t>J/80A13A3/1</w:t>
      </w:r>
      <w:r w:rsidRPr="00943208">
        <w:rPr>
          <w:vanish/>
          <w:color w:val="7F7F7F" w:themeColor="text1" w:themeTint="80"/>
          <w:vertAlign w:val="superscript"/>
        </w:rPr>
        <w:t>#49906</w:t>
      </w:r>
    </w:p>
    <w:p w14:paraId="3312F07A" w14:textId="77777777" w:rsidR="001962A2" w:rsidRPr="00943208" w:rsidRDefault="008A09E2" w:rsidP="00130FDA">
      <w:pPr>
        <w:pStyle w:val="Note"/>
      </w:pPr>
      <w:r w:rsidRPr="00943208">
        <w:rPr>
          <w:rStyle w:val="Artdef"/>
        </w:rPr>
        <w:t>5.553</w:t>
      </w:r>
      <w:r w:rsidRPr="00943208">
        <w:rPr>
          <w:b/>
        </w:rPr>
        <w:tab/>
      </w:r>
      <w:r w:rsidRPr="00943208">
        <w:t>In the band</w:t>
      </w:r>
      <w:del w:id="11" w:author="Ruepp, Rowena [2]" w:date="2018-09-10T10:06:00Z">
        <w:r w:rsidRPr="00943208">
          <w:delText>s</w:delText>
        </w:r>
      </w:del>
      <w:r w:rsidRPr="00943208">
        <w:t xml:space="preserve"> 43.5-47 GHz</w:t>
      </w:r>
      <w:del w:id="12" w:author="Unknown">
        <w:r w:rsidRPr="00943208">
          <w:delText xml:space="preserve"> and 66-71 GHz</w:delText>
        </w:r>
      </w:del>
      <w:r w:rsidRPr="00943208">
        <w:t xml:space="preserve">, stations in the land mobile service may be operated subject to not causing harmful interference to the space radiocommunication services to which </w:t>
      </w:r>
      <w:del w:id="13" w:author="Unknown">
        <w:r w:rsidRPr="00943208">
          <w:delText xml:space="preserve">these </w:delText>
        </w:r>
      </w:del>
      <w:ins w:id="14" w:author="Unknown" w:date="2018-09-05T12:07:00Z">
        <w:r w:rsidRPr="00943208">
          <w:t xml:space="preserve">this </w:t>
        </w:r>
      </w:ins>
      <w:r w:rsidRPr="00943208">
        <w:t>band</w:t>
      </w:r>
      <w:del w:id="15" w:author="Unknown">
        <w:r w:rsidRPr="00943208">
          <w:delText>s</w:delText>
        </w:r>
      </w:del>
      <w:r w:rsidRPr="00943208">
        <w:t xml:space="preserve"> </w:t>
      </w:r>
      <w:del w:id="16" w:author="Unknown">
        <w:r w:rsidRPr="00943208">
          <w:delText xml:space="preserve">are </w:delText>
        </w:r>
      </w:del>
      <w:ins w:id="17" w:author="Unknown" w:date="2018-09-05T12:07:00Z">
        <w:r w:rsidRPr="00943208">
          <w:t xml:space="preserve">is </w:t>
        </w:r>
      </w:ins>
      <w:r w:rsidRPr="00943208">
        <w:t>allocated (see No. </w:t>
      </w:r>
      <w:r w:rsidRPr="00943208">
        <w:rPr>
          <w:rStyle w:val="Artref"/>
          <w:b/>
          <w:bCs/>
        </w:rPr>
        <w:t>5.43</w:t>
      </w:r>
      <w:r w:rsidRPr="00943208">
        <w:t>).</w:t>
      </w:r>
      <w:r w:rsidRPr="00943208">
        <w:rPr>
          <w:sz w:val="16"/>
          <w:szCs w:val="16"/>
        </w:rPr>
        <w:t>     (WRC</w:t>
      </w:r>
      <w:r w:rsidRPr="00943208">
        <w:rPr>
          <w:sz w:val="16"/>
          <w:szCs w:val="16"/>
        </w:rPr>
        <w:noBreakHyphen/>
      </w:r>
      <w:del w:id="18" w:author="Unknown">
        <w:r w:rsidRPr="00943208">
          <w:rPr>
            <w:sz w:val="16"/>
            <w:szCs w:val="16"/>
          </w:rPr>
          <w:delText>2000</w:delText>
        </w:r>
      </w:del>
      <w:ins w:id="19" w:author="Unknown" w:date="2018-08-30T09:50:00Z">
        <w:r w:rsidRPr="00943208">
          <w:rPr>
            <w:sz w:val="16"/>
            <w:szCs w:val="16"/>
          </w:rPr>
          <w:t>19</w:t>
        </w:r>
      </w:ins>
      <w:r w:rsidRPr="00943208">
        <w:rPr>
          <w:sz w:val="16"/>
          <w:szCs w:val="16"/>
        </w:rPr>
        <w:t>)</w:t>
      </w:r>
    </w:p>
    <w:p w14:paraId="78A04724" w14:textId="77777777" w:rsidR="00FC2B25" w:rsidRPr="00943208" w:rsidRDefault="008A09E2">
      <w:pPr>
        <w:pStyle w:val="Reasons"/>
      </w:pPr>
      <w:r w:rsidRPr="00943208">
        <w:rPr>
          <w:b/>
        </w:rPr>
        <w:t>Reasons:</w:t>
      </w:r>
      <w:r w:rsidRPr="00943208">
        <w:tab/>
      </w:r>
      <w:r w:rsidR="00F6716B" w:rsidRPr="00943208">
        <w:t>Japan supports identifying the 66-71 GHz frequency band for the terrestrial component of IMT globally through Method J2, Alternative 2 with Condition J2a, Option 1 in the CPM Report.</w:t>
      </w:r>
    </w:p>
    <w:p w14:paraId="37D63394" w14:textId="77777777" w:rsidR="00FC2B25" w:rsidRPr="00943208" w:rsidRDefault="008A09E2">
      <w:pPr>
        <w:pStyle w:val="Proposal"/>
      </w:pPr>
      <w:r w:rsidRPr="00943208">
        <w:t>MOD</w:t>
      </w:r>
      <w:r w:rsidRPr="00943208">
        <w:tab/>
        <w:t>J/80A13A3/2</w:t>
      </w:r>
      <w:r w:rsidRPr="00943208">
        <w:rPr>
          <w:vanish/>
          <w:color w:val="7F7F7F" w:themeColor="text1" w:themeTint="80"/>
          <w:vertAlign w:val="superscript"/>
        </w:rPr>
        <w:t>#49901</w:t>
      </w:r>
    </w:p>
    <w:p w14:paraId="2F858637" w14:textId="77777777" w:rsidR="001962A2" w:rsidRPr="00943208" w:rsidRDefault="008A09E2" w:rsidP="00130FDA">
      <w:pPr>
        <w:pStyle w:val="Tabletitle"/>
      </w:pPr>
      <w:r w:rsidRPr="00943208">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1962A2" w:rsidRPr="00943208" w14:paraId="6DD09FD1"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7AB077" w14:textId="77777777" w:rsidR="001962A2" w:rsidRPr="00943208" w:rsidRDefault="008A09E2" w:rsidP="00130FDA">
            <w:pPr>
              <w:pStyle w:val="Tablehead"/>
            </w:pPr>
            <w:r w:rsidRPr="00943208">
              <w:t>Allocation to services</w:t>
            </w:r>
          </w:p>
        </w:tc>
      </w:tr>
      <w:tr w:rsidR="001962A2" w:rsidRPr="00943208" w14:paraId="1531B408" w14:textId="77777777" w:rsidTr="00130FD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79005EA" w14:textId="77777777" w:rsidR="001962A2" w:rsidRPr="00943208" w:rsidRDefault="008A09E2" w:rsidP="00130FDA">
            <w:pPr>
              <w:pStyle w:val="Tablehead"/>
            </w:pPr>
            <w:r w:rsidRPr="00943208">
              <w:t>Region 1</w:t>
            </w:r>
          </w:p>
        </w:tc>
        <w:tc>
          <w:tcPr>
            <w:tcW w:w="3102" w:type="dxa"/>
            <w:tcBorders>
              <w:top w:val="single" w:sz="4" w:space="0" w:color="auto"/>
              <w:left w:val="single" w:sz="4" w:space="0" w:color="auto"/>
              <w:bottom w:val="single" w:sz="4" w:space="0" w:color="auto"/>
              <w:right w:val="single" w:sz="4" w:space="0" w:color="auto"/>
            </w:tcBorders>
            <w:hideMark/>
          </w:tcPr>
          <w:p w14:paraId="6B3FDEE9" w14:textId="77777777" w:rsidR="001962A2" w:rsidRPr="00943208" w:rsidRDefault="008A09E2" w:rsidP="00130FDA">
            <w:pPr>
              <w:pStyle w:val="Tablehead"/>
            </w:pPr>
            <w:r w:rsidRPr="00943208">
              <w:t>Region 2</w:t>
            </w:r>
          </w:p>
        </w:tc>
        <w:tc>
          <w:tcPr>
            <w:tcW w:w="3102" w:type="dxa"/>
            <w:tcBorders>
              <w:top w:val="single" w:sz="4" w:space="0" w:color="auto"/>
              <w:left w:val="single" w:sz="4" w:space="0" w:color="auto"/>
              <w:bottom w:val="single" w:sz="4" w:space="0" w:color="auto"/>
              <w:right w:val="single" w:sz="4" w:space="0" w:color="auto"/>
            </w:tcBorders>
            <w:hideMark/>
          </w:tcPr>
          <w:p w14:paraId="0C57890F" w14:textId="77777777" w:rsidR="001962A2" w:rsidRPr="00943208" w:rsidRDefault="008A09E2" w:rsidP="00130FDA">
            <w:pPr>
              <w:pStyle w:val="Tablehead"/>
            </w:pPr>
            <w:r w:rsidRPr="00943208">
              <w:t>Region 3</w:t>
            </w:r>
          </w:p>
        </w:tc>
      </w:tr>
      <w:tr w:rsidR="001962A2" w:rsidRPr="00943208" w14:paraId="1B1746EC"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ED4577F" w14:textId="77777777" w:rsidR="001962A2" w:rsidRPr="00943208" w:rsidRDefault="008A09E2" w:rsidP="00130FDA">
            <w:pPr>
              <w:pStyle w:val="TableTextS5"/>
              <w:spacing w:before="30" w:after="30"/>
              <w:rPr>
                <w:color w:val="000000"/>
                <w:lang w:val="fr-CH"/>
              </w:rPr>
            </w:pPr>
            <w:r w:rsidRPr="00943208">
              <w:rPr>
                <w:rStyle w:val="Tablefreq"/>
                <w:lang w:val="fr-CH"/>
              </w:rPr>
              <w:t>66-71</w:t>
            </w:r>
            <w:r w:rsidRPr="00943208">
              <w:rPr>
                <w:color w:val="000000"/>
                <w:lang w:val="fr-CH"/>
              </w:rPr>
              <w:tab/>
            </w:r>
            <w:r w:rsidRPr="00943208">
              <w:rPr>
                <w:color w:val="000000"/>
                <w:lang w:val="fr-CH"/>
              </w:rPr>
              <w:tab/>
            </w:r>
            <w:r w:rsidRPr="00943208">
              <w:rPr>
                <w:color w:val="000000"/>
                <w:lang w:val="fr-CH"/>
              </w:rPr>
              <w:tab/>
              <w:t>INTER-SATELLITE</w:t>
            </w:r>
          </w:p>
          <w:p w14:paraId="232D6CA5" w14:textId="77777777" w:rsidR="001962A2" w:rsidRPr="00943208" w:rsidRDefault="008A09E2" w:rsidP="00130FDA">
            <w:pPr>
              <w:pStyle w:val="TableTextS5"/>
              <w:spacing w:before="30" w:after="30"/>
              <w:rPr>
                <w:color w:val="000000"/>
                <w:lang w:val="fr-CH"/>
              </w:rPr>
            </w:pPr>
            <w:r w:rsidRPr="00943208">
              <w:rPr>
                <w:color w:val="000000"/>
                <w:lang w:val="fr-CH"/>
              </w:rPr>
              <w:tab/>
            </w:r>
            <w:r w:rsidRPr="00943208">
              <w:rPr>
                <w:color w:val="000000"/>
                <w:lang w:val="fr-CH"/>
              </w:rPr>
              <w:tab/>
            </w:r>
            <w:r w:rsidRPr="00943208">
              <w:rPr>
                <w:color w:val="000000"/>
                <w:lang w:val="fr-CH"/>
              </w:rPr>
              <w:tab/>
            </w:r>
            <w:r w:rsidRPr="00943208">
              <w:rPr>
                <w:color w:val="000000"/>
                <w:lang w:val="fr-CH"/>
              </w:rPr>
              <w:tab/>
              <w:t xml:space="preserve">MOBILE  </w:t>
            </w:r>
            <w:ins w:id="20" w:author="Unknown" w:date="2018-08-28T21:33:00Z">
              <w:r w:rsidRPr="00943208">
                <w:rPr>
                  <w:color w:val="000000"/>
                  <w:lang w:val="fr-CH"/>
                </w:rPr>
                <w:t xml:space="preserve">MOD </w:t>
              </w:r>
            </w:ins>
            <w:r w:rsidRPr="00943208">
              <w:rPr>
                <w:rStyle w:val="Artref"/>
                <w:color w:val="000000"/>
                <w:lang w:val="fr-CH"/>
              </w:rPr>
              <w:t>5.553</w:t>
            </w:r>
            <w:r w:rsidRPr="00943208">
              <w:rPr>
                <w:color w:val="000000"/>
                <w:lang w:val="fr-CH"/>
              </w:rPr>
              <w:t xml:space="preserve">  </w:t>
            </w:r>
            <w:r w:rsidRPr="00943208">
              <w:rPr>
                <w:rStyle w:val="Artref"/>
                <w:color w:val="000000"/>
                <w:lang w:val="fr-CH"/>
              </w:rPr>
              <w:t>5.558</w:t>
            </w:r>
            <w:ins w:id="21" w:author="Unknown" w:date="2018-05-10T11:21:00Z">
              <w:r w:rsidRPr="00943208">
                <w:rPr>
                  <w:bCs/>
                  <w:color w:val="000000"/>
                  <w:u w:val="double"/>
                  <w:lang w:val="fr-CH"/>
                </w:rPr>
                <w:t xml:space="preserve">  ADD </w:t>
              </w:r>
              <w:r w:rsidRPr="00943208">
                <w:rPr>
                  <w:rStyle w:val="Artref"/>
                  <w:lang w:val="fr-CH"/>
                </w:rPr>
                <w:t>5.</w:t>
              </w:r>
            </w:ins>
            <w:ins w:id="22" w:author="Unknown" w:date="2018-08-28T21:33:00Z">
              <w:r w:rsidRPr="00943208">
                <w:rPr>
                  <w:rStyle w:val="Artref"/>
                  <w:lang w:val="fr-CH"/>
                </w:rPr>
                <w:t>J</w:t>
              </w:r>
            </w:ins>
            <w:ins w:id="23" w:author="Unknown" w:date="2018-05-10T11:21:00Z">
              <w:r w:rsidRPr="00943208">
                <w:rPr>
                  <w:rStyle w:val="Artref"/>
                  <w:lang w:val="fr-CH"/>
                </w:rPr>
                <w:t>113</w:t>
              </w:r>
            </w:ins>
          </w:p>
          <w:p w14:paraId="20ADB0B0" w14:textId="77777777" w:rsidR="001962A2" w:rsidRPr="00943208" w:rsidRDefault="008A09E2" w:rsidP="00130FDA">
            <w:pPr>
              <w:pStyle w:val="TableTextS5"/>
              <w:spacing w:before="30" w:after="30"/>
              <w:rPr>
                <w:color w:val="000000"/>
                <w:lang w:val="fr-CH"/>
              </w:rPr>
            </w:pPr>
            <w:r w:rsidRPr="00943208">
              <w:rPr>
                <w:color w:val="000000"/>
                <w:lang w:val="fr-CH"/>
              </w:rPr>
              <w:tab/>
            </w:r>
            <w:r w:rsidRPr="00943208">
              <w:rPr>
                <w:color w:val="000000"/>
                <w:lang w:val="fr-CH"/>
              </w:rPr>
              <w:tab/>
            </w:r>
            <w:r w:rsidRPr="00943208">
              <w:rPr>
                <w:color w:val="000000"/>
                <w:lang w:val="fr-CH"/>
              </w:rPr>
              <w:tab/>
            </w:r>
            <w:r w:rsidRPr="00943208">
              <w:rPr>
                <w:color w:val="000000"/>
                <w:lang w:val="fr-CH"/>
              </w:rPr>
              <w:tab/>
              <w:t>MOBILE-SATELLITE</w:t>
            </w:r>
          </w:p>
          <w:p w14:paraId="42601300" w14:textId="77777777" w:rsidR="001962A2" w:rsidRPr="00943208" w:rsidRDefault="008A09E2" w:rsidP="00130FDA">
            <w:pPr>
              <w:pStyle w:val="TableTextS5"/>
              <w:spacing w:before="30" w:after="30"/>
              <w:rPr>
                <w:color w:val="000000"/>
                <w:lang w:val="fr-CH"/>
              </w:rPr>
            </w:pPr>
            <w:r w:rsidRPr="00943208">
              <w:rPr>
                <w:color w:val="000000"/>
                <w:lang w:val="fr-CH"/>
              </w:rPr>
              <w:tab/>
            </w:r>
            <w:r w:rsidRPr="00943208">
              <w:rPr>
                <w:color w:val="000000"/>
                <w:lang w:val="fr-CH"/>
              </w:rPr>
              <w:tab/>
            </w:r>
            <w:r w:rsidRPr="00943208">
              <w:rPr>
                <w:color w:val="000000"/>
                <w:lang w:val="fr-CH"/>
              </w:rPr>
              <w:tab/>
            </w:r>
            <w:r w:rsidRPr="00943208">
              <w:rPr>
                <w:color w:val="000000"/>
                <w:lang w:val="fr-CH"/>
              </w:rPr>
              <w:tab/>
              <w:t>RADIONAVIGATION</w:t>
            </w:r>
          </w:p>
          <w:p w14:paraId="7AC5B047" w14:textId="77777777" w:rsidR="001962A2" w:rsidRPr="00943208" w:rsidRDefault="008A09E2" w:rsidP="00130FDA">
            <w:pPr>
              <w:pStyle w:val="TableTextS5"/>
              <w:spacing w:before="30" w:after="30"/>
              <w:rPr>
                <w:color w:val="000000"/>
                <w:lang w:val="fr-CH"/>
              </w:rPr>
            </w:pPr>
            <w:r w:rsidRPr="00943208">
              <w:rPr>
                <w:color w:val="000000"/>
                <w:lang w:val="fr-CH"/>
              </w:rPr>
              <w:tab/>
            </w:r>
            <w:r w:rsidRPr="00943208">
              <w:rPr>
                <w:color w:val="000000"/>
                <w:lang w:val="fr-CH"/>
              </w:rPr>
              <w:tab/>
            </w:r>
            <w:r w:rsidRPr="00943208">
              <w:rPr>
                <w:color w:val="000000"/>
                <w:lang w:val="fr-CH"/>
              </w:rPr>
              <w:tab/>
            </w:r>
            <w:r w:rsidRPr="00943208">
              <w:rPr>
                <w:color w:val="000000"/>
                <w:lang w:val="fr-CH"/>
              </w:rPr>
              <w:tab/>
              <w:t>RADIONAVIGATION-SATELLITE</w:t>
            </w:r>
          </w:p>
          <w:p w14:paraId="0D08865D" w14:textId="77777777" w:rsidR="001962A2" w:rsidRPr="00943208" w:rsidRDefault="008A09E2" w:rsidP="00130FDA">
            <w:pPr>
              <w:pStyle w:val="TableTextS5"/>
              <w:spacing w:before="30" w:after="30"/>
              <w:rPr>
                <w:color w:val="000000"/>
                <w:lang w:val="fr-CH"/>
              </w:rPr>
            </w:pPr>
            <w:r w:rsidRPr="00943208">
              <w:rPr>
                <w:color w:val="000000"/>
                <w:lang w:val="fr-CH"/>
              </w:rPr>
              <w:tab/>
            </w:r>
            <w:r w:rsidRPr="00943208">
              <w:rPr>
                <w:color w:val="000000"/>
                <w:lang w:val="fr-CH"/>
              </w:rPr>
              <w:tab/>
            </w:r>
            <w:r w:rsidRPr="00943208">
              <w:rPr>
                <w:color w:val="000000"/>
                <w:lang w:val="fr-CH"/>
              </w:rPr>
              <w:tab/>
            </w:r>
            <w:r w:rsidRPr="00943208">
              <w:rPr>
                <w:color w:val="000000"/>
                <w:lang w:val="fr-CH"/>
              </w:rPr>
              <w:tab/>
            </w:r>
            <w:r w:rsidRPr="00943208">
              <w:rPr>
                <w:rStyle w:val="Artref"/>
                <w:color w:val="000000"/>
                <w:lang w:val="fr-CH"/>
              </w:rPr>
              <w:t>5.554</w:t>
            </w:r>
          </w:p>
        </w:tc>
      </w:tr>
    </w:tbl>
    <w:p w14:paraId="67089ADB" w14:textId="77777777" w:rsidR="00FC2B25" w:rsidRPr="00943208" w:rsidRDefault="00FC2B25">
      <w:pPr>
        <w:rPr>
          <w:lang w:val="fr-FR"/>
        </w:rPr>
      </w:pPr>
    </w:p>
    <w:p w14:paraId="5029BC91" w14:textId="77777777" w:rsidR="00FC2B25" w:rsidRPr="00943208" w:rsidRDefault="008A09E2">
      <w:pPr>
        <w:pStyle w:val="Reasons"/>
      </w:pPr>
      <w:r w:rsidRPr="00943208">
        <w:rPr>
          <w:b/>
        </w:rPr>
        <w:t>Reasons:</w:t>
      </w:r>
      <w:r w:rsidRPr="00943208">
        <w:tab/>
      </w:r>
      <w:r w:rsidR="00F6716B" w:rsidRPr="00943208">
        <w:t>Japan supports identifying the 66-71 GHz frequency band for the terrestrial component of IMT globally through Method J2, Alternative 2 with Condition J2a, Option 1 in the CPM Report.</w:t>
      </w:r>
    </w:p>
    <w:p w14:paraId="6C33EDED" w14:textId="77777777" w:rsidR="00FC2B25" w:rsidRPr="00943208" w:rsidRDefault="008A09E2">
      <w:pPr>
        <w:pStyle w:val="Proposal"/>
      </w:pPr>
      <w:r w:rsidRPr="00943208">
        <w:t>ADD</w:t>
      </w:r>
      <w:r w:rsidRPr="00943208">
        <w:tab/>
        <w:t>J/80A13A3/3</w:t>
      </w:r>
      <w:r w:rsidRPr="00943208">
        <w:rPr>
          <w:vanish/>
          <w:color w:val="7F7F7F" w:themeColor="text1" w:themeTint="80"/>
          <w:vertAlign w:val="superscript"/>
        </w:rPr>
        <w:t>#49903</w:t>
      </w:r>
    </w:p>
    <w:p w14:paraId="1F3B827A" w14:textId="77777777" w:rsidR="001962A2" w:rsidRPr="00943208" w:rsidRDefault="008A09E2">
      <w:pPr>
        <w:pStyle w:val="Note"/>
        <w:rPr>
          <w:sz w:val="16"/>
        </w:rPr>
      </w:pPr>
      <w:r w:rsidRPr="00943208">
        <w:rPr>
          <w:rStyle w:val="Artdef"/>
        </w:rPr>
        <w:t>5.J113</w:t>
      </w:r>
      <w:r w:rsidRPr="00943208">
        <w:rPr>
          <w:b/>
        </w:rPr>
        <w:tab/>
      </w:r>
      <w:r w:rsidRPr="00943208">
        <w:t xml:space="preserve">The frequency band 66-71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The use of the frequency band 66-71 GHz by the mobile service is also for the implementation </w:t>
      </w:r>
      <w:r w:rsidRPr="00943208">
        <w:rPr>
          <w:szCs w:val="24"/>
        </w:rPr>
        <w:t xml:space="preserve">of wireless access systems. </w:t>
      </w:r>
      <w:r w:rsidRPr="00943208">
        <w:t xml:space="preserve">Resolution </w:t>
      </w:r>
      <w:r w:rsidRPr="00943208">
        <w:rPr>
          <w:b/>
          <w:bCs/>
        </w:rPr>
        <w:t>[</w:t>
      </w:r>
      <w:r w:rsidR="005300D6" w:rsidRPr="00943208">
        <w:rPr>
          <w:b/>
          <w:bCs/>
        </w:rPr>
        <w:t>J/</w:t>
      </w:r>
      <w:r w:rsidRPr="00943208">
        <w:rPr>
          <w:b/>
          <w:bCs/>
        </w:rPr>
        <w:t xml:space="preserve">C113-IMT </w:t>
      </w:r>
      <w:r w:rsidRPr="00943208">
        <w:rPr>
          <w:b/>
          <w:bCs/>
          <w:lang w:eastAsia="ja-JP"/>
        </w:rPr>
        <w:t>66/71 GHZ-J2A OPTION1</w:t>
      </w:r>
      <w:r w:rsidRPr="00943208">
        <w:rPr>
          <w:b/>
          <w:bCs/>
        </w:rPr>
        <w:t>] (WRC</w:t>
      </w:r>
      <w:r w:rsidRPr="00943208">
        <w:rPr>
          <w:b/>
          <w:bCs/>
        </w:rPr>
        <w:noBreakHyphen/>
        <w:t>19)</w:t>
      </w:r>
      <w:r w:rsidRPr="00943208">
        <w:t xml:space="preserve"> </w:t>
      </w:r>
      <w:r w:rsidRPr="00943208">
        <w:rPr>
          <w:bCs/>
        </w:rPr>
        <w:t>applies.</w:t>
      </w:r>
      <w:r w:rsidRPr="00943208">
        <w:rPr>
          <w:sz w:val="16"/>
        </w:rPr>
        <w:t>     (WRC</w:t>
      </w:r>
      <w:r w:rsidRPr="00943208">
        <w:rPr>
          <w:sz w:val="16"/>
        </w:rPr>
        <w:noBreakHyphen/>
        <w:t>19)</w:t>
      </w:r>
    </w:p>
    <w:p w14:paraId="49095305" w14:textId="77777777" w:rsidR="00FC2B25" w:rsidRPr="00943208" w:rsidRDefault="008A09E2">
      <w:pPr>
        <w:pStyle w:val="Reasons"/>
      </w:pPr>
      <w:r w:rsidRPr="00943208">
        <w:rPr>
          <w:b/>
        </w:rPr>
        <w:t>Reasons:</w:t>
      </w:r>
      <w:r w:rsidRPr="00943208">
        <w:tab/>
      </w:r>
      <w:r w:rsidR="00F6716B" w:rsidRPr="00943208">
        <w:t>Japan supports identifying the 66-71 GHz frequency band for the terrestrial component of IMT globally through Method J2, Alternative 2 with Condition J2a, Option 1 in the CPM Report.</w:t>
      </w:r>
    </w:p>
    <w:p w14:paraId="05C2B259" w14:textId="77777777" w:rsidR="00FC2B25" w:rsidRPr="00943208" w:rsidRDefault="008A09E2">
      <w:pPr>
        <w:pStyle w:val="Proposal"/>
      </w:pPr>
      <w:r w:rsidRPr="00943208">
        <w:t>ADD</w:t>
      </w:r>
      <w:r w:rsidRPr="00943208">
        <w:tab/>
        <w:t>J/80A13A3/4</w:t>
      </w:r>
      <w:r w:rsidRPr="00943208">
        <w:rPr>
          <w:vanish/>
          <w:color w:val="7F7F7F" w:themeColor="text1" w:themeTint="80"/>
          <w:vertAlign w:val="superscript"/>
        </w:rPr>
        <w:t>#49928</w:t>
      </w:r>
    </w:p>
    <w:p w14:paraId="1940B768" w14:textId="77777777" w:rsidR="001962A2" w:rsidRPr="00943208" w:rsidRDefault="008A09E2" w:rsidP="00130FDA">
      <w:pPr>
        <w:pStyle w:val="ResNo"/>
      </w:pPr>
      <w:r w:rsidRPr="00943208">
        <w:t>DRAFT NEW RESOLUTION [</w:t>
      </w:r>
      <w:r w:rsidR="005300D6" w:rsidRPr="00943208">
        <w:t>J/</w:t>
      </w:r>
      <w:r w:rsidRPr="00943208">
        <w:t>C113-IMT 66/71 GHZ-J2A option1] (WRC</w:t>
      </w:r>
      <w:r w:rsidRPr="00943208">
        <w:noBreakHyphen/>
        <w:t>19)</w:t>
      </w:r>
    </w:p>
    <w:p w14:paraId="62C8D7A9" w14:textId="77777777" w:rsidR="001962A2" w:rsidRPr="00943208" w:rsidRDefault="008A09E2" w:rsidP="00130FDA">
      <w:pPr>
        <w:pStyle w:val="Restitle"/>
      </w:pPr>
      <w:r w:rsidRPr="00943208">
        <w:rPr>
          <w:lang w:eastAsia="ja-JP"/>
        </w:rPr>
        <w:t xml:space="preserve">Use of the band </w:t>
      </w:r>
      <w:r w:rsidRPr="00943208">
        <w:t>66</w:t>
      </w:r>
      <w:r w:rsidRPr="00943208">
        <w:rPr>
          <w:lang w:eastAsia="ja-JP"/>
        </w:rPr>
        <w:t xml:space="preserve">-71 GHz for International Mobile Telecommunications (IMT) and measures for coexistence with </w:t>
      </w:r>
      <w:r w:rsidRPr="00943208">
        <w:t>Multiple Gigabit Wireless Systems (MGWS) and other Wireless Access Systems (WAS)</w:t>
      </w:r>
    </w:p>
    <w:p w14:paraId="4E066827" w14:textId="77777777" w:rsidR="001962A2" w:rsidRPr="00943208" w:rsidRDefault="008A09E2" w:rsidP="00130FDA">
      <w:pPr>
        <w:pStyle w:val="Normalaftertitle0"/>
        <w:rPr>
          <w:lang w:eastAsia="nl-NL"/>
        </w:rPr>
      </w:pPr>
      <w:r w:rsidRPr="00943208">
        <w:rPr>
          <w:lang w:eastAsia="nl-NL"/>
        </w:rPr>
        <w:t xml:space="preserve">The World </w:t>
      </w:r>
      <w:r w:rsidRPr="00943208">
        <w:t>Radiocommunication</w:t>
      </w:r>
      <w:r w:rsidRPr="00943208">
        <w:rPr>
          <w:lang w:eastAsia="nl-NL"/>
        </w:rPr>
        <w:t xml:space="preserve"> Conference (Sharm el-Sheikh, 201</w:t>
      </w:r>
      <w:r w:rsidRPr="00943208">
        <w:rPr>
          <w:lang w:eastAsia="ja-JP"/>
        </w:rPr>
        <w:t>9</w:t>
      </w:r>
      <w:r w:rsidRPr="00943208">
        <w:rPr>
          <w:lang w:eastAsia="nl-NL"/>
        </w:rPr>
        <w:t>),</w:t>
      </w:r>
    </w:p>
    <w:p w14:paraId="66D68060" w14:textId="77777777" w:rsidR="001962A2" w:rsidRPr="00943208" w:rsidRDefault="008A09E2" w:rsidP="00130FDA">
      <w:pPr>
        <w:pStyle w:val="Call"/>
      </w:pPr>
      <w:r w:rsidRPr="00943208">
        <w:t>considering</w:t>
      </w:r>
    </w:p>
    <w:p w14:paraId="4E07C568" w14:textId="77777777" w:rsidR="001962A2" w:rsidRPr="00943208" w:rsidRDefault="008A09E2" w:rsidP="00130FDA">
      <w:r w:rsidRPr="00943208">
        <w:rPr>
          <w:i/>
          <w:color w:val="000000"/>
          <w:szCs w:val="24"/>
        </w:rPr>
        <w:t>a)</w:t>
      </w:r>
      <w:r w:rsidRPr="00943208">
        <w:rPr>
          <w:i/>
          <w:color w:val="000000"/>
          <w:szCs w:val="24"/>
        </w:rPr>
        <w:tab/>
      </w:r>
      <w:r w:rsidRPr="00943208">
        <w:t>that International Mobile Telecommunications (IMT), including IMT-2000, IMT-Advanced and IMT</w:t>
      </w:r>
      <w:r w:rsidRPr="00943208">
        <w:noBreakHyphen/>
        <w:t>2020, is intended to provide telecommunication services on a worldwide scale regardless of location and type of network or terminal;</w:t>
      </w:r>
    </w:p>
    <w:p w14:paraId="1B2CFB27" w14:textId="77777777" w:rsidR="001962A2" w:rsidRPr="00943208" w:rsidRDefault="008A09E2" w:rsidP="00130FDA">
      <w:pPr>
        <w:rPr>
          <w:rFonts w:eastAsia="???"/>
        </w:rPr>
      </w:pPr>
      <w:r w:rsidRPr="00943208">
        <w:rPr>
          <w:rFonts w:eastAsia="???"/>
          <w:i/>
          <w:iCs/>
        </w:rPr>
        <w:t>b)</w:t>
      </w:r>
      <w:r w:rsidRPr="00943208">
        <w:rPr>
          <w:rFonts w:eastAsia="???"/>
        </w:rPr>
        <w:tab/>
        <w:t>that the evolution of IMT is being studied within ITU</w:t>
      </w:r>
      <w:r w:rsidRPr="00943208">
        <w:rPr>
          <w:rFonts w:eastAsia="???"/>
        </w:rPr>
        <w:noBreakHyphen/>
        <w:t>R;</w:t>
      </w:r>
    </w:p>
    <w:p w14:paraId="27ABCEE0" w14:textId="77777777" w:rsidR="001962A2" w:rsidRPr="00943208" w:rsidRDefault="008A09E2" w:rsidP="00130FDA">
      <w:r w:rsidRPr="00943208">
        <w:rPr>
          <w:i/>
          <w:iCs/>
        </w:rPr>
        <w:t>c)</w:t>
      </w:r>
      <w:r w:rsidRPr="00943208">
        <w:tab/>
        <w:t>that harmonized worldwide bands and harmonized frequency arrangements for IMT and MGWS/other WAS are highly desirable in order to achieve global roaming and the benefits of economies of scale;</w:t>
      </w:r>
    </w:p>
    <w:p w14:paraId="052C3AB3" w14:textId="77777777" w:rsidR="001962A2" w:rsidRPr="00943208" w:rsidRDefault="008A09E2" w:rsidP="00130FDA">
      <w:pPr>
        <w:rPr>
          <w:rFonts w:eastAsia="Batang"/>
          <w:color w:val="000000"/>
          <w:szCs w:val="24"/>
          <w:lang w:eastAsia="ko-KR"/>
        </w:rPr>
      </w:pPr>
      <w:r w:rsidRPr="00943208">
        <w:rPr>
          <w:rFonts w:eastAsia="Batang"/>
          <w:i/>
          <w:color w:val="000000"/>
          <w:szCs w:val="24"/>
          <w:lang w:eastAsia="ko-KR"/>
        </w:rPr>
        <w:t>d)</w:t>
      </w:r>
      <w:r w:rsidRPr="00943208">
        <w:rPr>
          <w:rFonts w:eastAsia="Batang"/>
          <w:color w:val="000000"/>
          <w:szCs w:val="24"/>
          <w:lang w:eastAsia="ko-KR"/>
        </w:rPr>
        <w:tab/>
        <w:t>that adequate and timely availability of spectrum and supporting regulatory provisions are essential to realize the objectives in Recommendation ITU</w:t>
      </w:r>
      <w:r w:rsidRPr="00943208">
        <w:rPr>
          <w:rFonts w:eastAsia="Batang"/>
          <w:color w:val="000000"/>
          <w:szCs w:val="24"/>
          <w:lang w:eastAsia="ko-KR"/>
        </w:rPr>
        <w:noBreakHyphen/>
        <w:t>R M.2083;</w:t>
      </w:r>
    </w:p>
    <w:p w14:paraId="0CD497E8" w14:textId="77777777" w:rsidR="001962A2" w:rsidRPr="00943208" w:rsidRDefault="008A09E2" w:rsidP="00130FDA">
      <w:r w:rsidRPr="00943208">
        <w:rPr>
          <w:i/>
          <w:iCs/>
          <w:color w:val="000000"/>
          <w:szCs w:val="24"/>
        </w:rPr>
        <w:t>e</w:t>
      </w:r>
      <w:r w:rsidRPr="00943208">
        <w:rPr>
          <w:i/>
          <w:color w:val="000000"/>
          <w:szCs w:val="24"/>
        </w:rPr>
        <w:t>)</w:t>
      </w:r>
      <w:r w:rsidRPr="00943208">
        <w:rPr>
          <w:i/>
          <w:color w:val="000000"/>
          <w:szCs w:val="24"/>
        </w:rPr>
        <w:tab/>
      </w:r>
      <w:r w:rsidRPr="00943208">
        <w:t>that IMT systems are envisaged to provide increased peak data rates and capacity that may require a larger bandwidth;</w:t>
      </w:r>
    </w:p>
    <w:p w14:paraId="52D45F92" w14:textId="77777777" w:rsidR="001962A2" w:rsidRPr="00943208" w:rsidRDefault="008A09E2" w:rsidP="00130FDA">
      <w:r w:rsidRPr="00943208">
        <w:rPr>
          <w:i/>
        </w:rPr>
        <w:t>f)</w:t>
      </w:r>
      <w:r w:rsidRPr="00943208">
        <w:tab/>
        <w:t>that IMT and MGWS/other WAS are intended to provide telecommunication services on a worldwide scale;</w:t>
      </w:r>
    </w:p>
    <w:p w14:paraId="38633809" w14:textId="77777777" w:rsidR="001962A2" w:rsidRPr="00943208" w:rsidRDefault="008A09E2" w:rsidP="00130FDA">
      <w:r w:rsidRPr="00943208">
        <w:rPr>
          <w:i/>
          <w:iCs/>
        </w:rPr>
        <w:t>g)</w:t>
      </w:r>
      <w:r w:rsidRPr="00943208">
        <w:tab/>
        <w:t>that the lower adjacent band, 57-66 GHz, is used for MGWS/other WAS,</w:t>
      </w:r>
      <w:r w:rsidRPr="00943208">
        <w:rPr>
          <w:rFonts w:eastAsia="MS Mincho"/>
        </w:rPr>
        <w:t xml:space="preserve"> </w:t>
      </w:r>
    </w:p>
    <w:p w14:paraId="51697C7F" w14:textId="77777777" w:rsidR="001962A2" w:rsidRPr="00943208" w:rsidRDefault="008A09E2" w:rsidP="00130FDA">
      <w:pPr>
        <w:pStyle w:val="Call"/>
      </w:pPr>
      <w:r w:rsidRPr="00943208">
        <w:t>noting</w:t>
      </w:r>
    </w:p>
    <w:p w14:paraId="56D9FC10" w14:textId="77777777" w:rsidR="001962A2" w:rsidRPr="00943208" w:rsidRDefault="008A09E2" w:rsidP="00130FDA">
      <w:pPr>
        <w:rPr>
          <w:rFonts w:eastAsia="???"/>
        </w:rPr>
      </w:pPr>
      <w:r w:rsidRPr="00943208">
        <w:rPr>
          <w:rFonts w:eastAsia="???"/>
          <w:i/>
          <w:iCs/>
        </w:rPr>
        <w:t>a)</w:t>
      </w:r>
      <w:r w:rsidRPr="00943208">
        <w:rPr>
          <w:rFonts w:eastAsia="???"/>
        </w:rPr>
        <w:tab/>
        <w:t>Resolutions </w:t>
      </w:r>
      <w:r w:rsidRPr="00943208">
        <w:rPr>
          <w:rFonts w:eastAsia="???"/>
          <w:b/>
          <w:bCs/>
        </w:rPr>
        <w:t>223 (Rev.WRC</w:t>
      </w:r>
      <w:r w:rsidRPr="00943208">
        <w:rPr>
          <w:rFonts w:eastAsia="???"/>
          <w:b/>
          <w:bCs/>
        </w:rPr>
        <w:noBreakHyphen/>
        <w:t>15)</w:t>
      </w:r>
      <w:r w:rsidRPr="00943208">
        <w:rPr>
          <w:rFonts w:eastAsia="???"/>
        </w:rPr>
        <w:t xml:space="preserve">, </w:t>
      </w:r>
      <w:r w:rsidRPr="00943208">
        <w:rPr>
          <w:b/>
        </w:rPr>
        <w:t>224 (Rev.WRC</w:t>
      </w:r>
      <w:r w:rsidRPr="00943208">
        <w:rPr>
          <w:rFonts w:eastAsia="???"/>
          <w:b/>
          <w:bCs/>
        </w:rPr>
        <w:noBreakHyphen/>
      </w:r>
      <w:r w:rsidRPr="00943208">
        <w:rPr>
          <w:b/>
        </w:rPr>
        <w:t>15)</w:t>
      </w:r>
      <w:r w:rsidRPr="00943208">
        <w:rPr>
          <w:rFonts w:eastAsia="???"/>
        </w:rPr>
        <w:t xml:space="preserve"> and </w:t>
      </w:r>
      <w:r w:rsidRPr="00943208">
        <w:rPr>
          <w:b/>
        </w:rPr>
        <w:t>225 (Rev.WRC</w:t>
      </w:r>
      <w:r w:rsidRPr="00943208">
        <w:rPr>
          <w:rFonts w:eastAsia="???"/>
          <w:b/>
          <w:bCs/>
        </w:rPr>
        <w:noBreakHyphen/>
      </w:r>
      <w:r w:rsidRPr="00943208">
        <w:rPr>
          <w:b/>
        </w:rPr>
        <w:t>12)</w:t>
      </w:r>
      <w:r w:rsidRPr="00943208">
        <w:rPr>
          <w:rFonts w:eastAsia="???"/>
        </w:rPr>
        <w:t>, which also relate to IMT;</w:t>
      </w:r>
    </w:p>
    <w:p w14:paraId="03A7C92F" w14:textId="77777777" w:rsidR="001962A2" w:rsidRPr="00943208" w:rsidRDefault="008A09E2" w:rsidP="00130FDA">
      <w:pPr>
        <w:rPr>
          <w:rFonts w:eastAsia="???"/>
          <w:iCs/>
        </w:rPr>
      </w:pPr>
      <w:r w:rsidRPr="00943208">
        <w:rPr>
          <w:rFonts w:eastAsia="???"/>
          <w:i/>
          <w:iCs/>
        </w:rPr>
        <w:t>b)</w:t>
      </w:r>
      <w:r w:rsidRPr="00943208">
        <w:rPr>
          <w:rFonts w:eastAsia="???"/>
          <w:i/>
          <w:iCs/>
        </w:rPr>
        <w:tab/>
      </w:r>
      <w:r w:rsidRPr="00943208">
        <w:rPr>
          <w:rFonts w:eastAsia="???"/>
        </w:rPr>
        <w:t xml:space="preserve">that </w:t>
      </w:r>
      <w:r w:rsidRPr="00943208">
        <w:rPr>
          <w:rFonts w:eastAsia="???"/>
          <w:iCs/>
        </w:rPr>
        <w:t>Recommendation ITU</w:t>
      </w:r>
      <w:r w:rsidRPr="00943208">
        <w:rPr>
          <w:rFonts w:eastAsia="???"/>
          <w:b/>
          <w:bCs/>
        </w:rPr>
        <w:noBreakHyphen/>
      </w:r>
      <w:r w:rsidRPr="00943208">
        <w:rPr>
          <w:rFonts w:eastAsia="???"/>
          <w:iCs/>
        </w:rPr>
        <w:t>R M.2083 provides IMT Vision – “Framework and overall objectives of the future development of IMT for 2020 and beyond”;</w:t>
      </w:r>
    </w:p>
    <w:p w14:paraId="56DDBB9B" w14:textId="77777777" w:rsidR="001962A2" w:rsidRPr="00943208" w:rsidRDefault="008A09E2" w:rsidP="00130FDA">
      <w:r w:rsidRPr="00943208">
        <w:rPr>
          <w:rFonts w:eastAsia="???"/>
          <w:i/>
          <w:iCs/>
        </w:rPr>
        <w:t>c)</w:t>
      </w:r>
      <w:r w:rsidRPr="00943208">
        <w:rPr>
          <w:rFonts w:eastAsia="???"/>
        </w:rPr>
        <w:tab/>
        <w:t xml:space="preserve">that the identification of a </w:t>
      </w:r>
      <w:r w:rsidRPr="00943208">
        <w:t>frequency</w:t>
      </w:r>
      <w:r w:rsidRPr="00943208">
        <w:rPr>
          <w:rFonts w:eastAsia="???"/>
        </w:rPr>
        <w:t xml:space="preserve"> band for IMT does not establish priority in the Radio Regulations and does not preclude the use of the</w:t>
      </w:r>
      <w:r w:rsidRPr="00943208">
        <w:t xml:space="preserve"> frequency</w:t>
      </w:r>
      <w:r w:rsidRPr="00943208">
        <w:rPr>
          <w:rFonts w:eastAsia="???"/>
        </w:rPr>
        <w:t xml:space="preserve"> band by any application of the services to which it is allocated;</w:t>
      </w:r>
    </w:p>
    <w:p w14:paraId="1373179B" w14:textId="77777777" w:rsidR="001962A2" w:rsidRPr="00943208" w:rsidRDefault="008A09E2" w:rsidP="00130FDA">
      <w:pPr>
        <w:rPr>
          <w:iCs/>
        </w:rPr>
      </w:pPr>
      <w:r w:rsidRPr="00943208">
        <w:rPr>
          <w:i/>
        </w:rPr>
        <w:t>d)</w:t>
      </w:r>
      <w:r w:rsidRPr="00943208">
        <w:rPr>
          <w:i/>
        </w:rPr>
        <w:tab/>
      </w:r>
      <w:r w:rsidRPr="00943208">
        <w:rPr>
          <w:iCs/>
        </w:rPr>
        <w:t>Recommendation ITU</w:t>
      </w:r>
      <w:r w:rsidRPr="00943208">
        <w:rPr>
          <w:iCs/>
        </w:rPr>
        <w:noBreakHyphen/>
        <w:t>R M.2003</w:t>
      </w:r>
      <w:r w:rsidRPr="00943208">
        <w:rPr>
          <w:iCs/>
        </w:rPr>
        <w:noBreakHyphen/>
        <w:t>2 on Multiple Gigabit Wireless Systems in frequencies around 60 GHz;</w:t>
      </w:r>
    </w:p>
    <w:p w14:paraId="415D572C" w14:textId="77777777" w:rsidR="001962A2" w:rsidRPr="00943208" w:rsidRDefault="008A09E2" w:rsidP="00130FDA">
      <w:pPr>
        <w:rPr>
          <w:iCs/>
        </w:rPr>
      </w:pPr>
      <w:r w:rsidRPr="00943208">
        <w:rPr>
          <w:i/>
        </w:rPr>
        <w:t>e)</w:t>
      </w:r>
      <w:r w:rsidRPr="00943208">
        <w:rPr>
          <w:iCs/>
        </w:rPr>
        <w:tab/>
      </w:r>
      <w:r w:rsidRPr="00943208">
        <w:t xml:space="preserve">that Multiple Gigabit Wireless Systems (MGWS) are widely used for fixed, semi-fixed (transportable) and portable mobile devices for a variety of broadband applications; </w:t>
      </w:r>
    </w:p>
    <w:p w14:paraId="34E5FFDD" w14:textId="77777777" w:rsidR="001962A2" w:rsidRPr="00943208" w:rsidRDefault="008A09E2" w:rsidP="00130FDA">
      <w:pPr>
        <w:rPr>
          <w:iCs/>
        </w:rPr>
      </w:pPr>
      <w:r w:rsidRPr="00943208">
        <w:rPr>
          <w:i/>
        </w:rPr>
        <w:t>f)</w:t>
      </w:r>
      <w:r w:rsidRPr="00943208">
        <w:rPr>
          <w:i/>
        </w:rPr>
        <w:tab/>
      </w:r>
      <w:r w:rsidRPr="00943208">
        <w:rPr>
          <w:iCs/>
        </w:rPr>
        <w:t>Report ITU</w:t>
      </w:r>
      <w:r w:rsidRPr="00943208">
        <w:rPr>
          <w:iCs/>
        </w:rPr>
        <w:noBreakHyphen/>
        <w:t>R M.2227</w:t>
      </w:r>
      <w:r w:rsidRPr="00943208">
        <w:rPr>
          <w:iCs/>
        </w:rPr>
        <w:noBreakHyphen/>
        <w:t>2 on use of Multiple Gigabit Wireless Systems in frequencies around 60 GHz,</w:t>
      </w:r>
    </w:p>
    <w:p w14:paraId="769582B2" w14:textId="77777777" w:rsidR="001962A2" w:rsidRPr="00943208" w:rsidRDefault="008A09E2" w:rsidP="00130FDA">
      <w:pPr>
        <w:pStyle w:val="Call"/>
      </w:pPr>
      <w:r w:rsidRPr="00943208">
        <w:t>recognizing</w:t>
      </w:r>
    </w:p>
    <w:p w14:paraId="60C3D675" w14:textId="77777777" w:rsidR="001962A2" w:rsidRPr="00943208" w:rsidRDefault="008A09E2">
      <w:r w:rsidRPr="00943208">
        <w:rPr>
          <w:rFonts w:eastAsia="???"/>
        </w:rPr>
        <w:t xml:space="preserve">that the identification of a </w:t>
      </w:r>
      <w:r w:rsidRPr="00943208">
        <w:t>frequency</w:t>
      </w:r>
      <w:r w:rsidRPr="00943208">
        <w:rPr>
          <w:rFonts w:eastAsia="???"/>
        </w:rPr>
        <w:t xml:space="preserve"> band for IMT does not establish priority in the Radio Regulations and does not preclude the use of the</w:t>
      </w:r>
      <w:r w:rsidRPr="00943208">
        <w:t xml:space="preserve"> frequency</w:t>
      </w:r>
      <w:r w:rsidRPr="00943208">
        <w:rPr>
          <w:rFonts w:eastAsia="???"/>
        </w:rPr>
        <w:t xml:space="preserve"> band by any application of the services to which it is allocated,</w:t>
      </w:r>
    </w:p>
    <w:p w14:paraId="540720A4" w14:textId="77777777" w:rsidR="001962A2" w:rsidRPr="00943208" w:rsidRDefault="008A09E2" w:rsidP="00130FDA">
      <w:pPr>
        <w:pStyle w:val="Call"/>
      </w:pPr>
      <w:r w:rsidRPr="00943208">
        <w:t>resolves</w:t>
      </w:r>
    </w:p>
    <w:p w14:paraId="307C2120" w14:textId="77777777" w:rsidR="001962A2" w:rsidRPr="00943208" w:rsidRDefault="008A09E2">
      <w:r w:rsidRPr="00943208">
        <w:t>that administrations wishing to implement IMT in the frequency band 66-71 GHz under the provisions in No. </w:t>
      </w:r>
      <w:r w:rsidRPr="00943208">
        <w:rPr>
          <w:rStyle w:val="Artref"/>
          <w:b/>
          <w:bCs/>
        </w:rPr>
        <w:t>5.J113</w:t>
      </w:r>
      <w:r w:rsidRPr="00943208">
        <w:rPr>
          <w:rStyle w:val="Artref"/>
        </w:rPr>
        <w:t>,</w:t>
      </w:r>
      <w:r w:rsidRPr="00943208">
        <w:t xml:space="preserve"> who have implemented or are wishing to implement MGWS and other WAS in the same frequency band, consider coexistence between them taking into account the relevant ITU-R Reports and Recommendations (see </w:t>
      </w:r>
      <w:r w:rsidRPr="00943208">
        <w:rPr>
          <w:i/>
          <w:iCs/>
        </w:rPr>
        <w:t>invites ITU-R</w:t>
      </w:r>
      <w:r w:rsidRPr="00943208">
        <w:t> 2 and 3),</w:t>
      </w:r>
    </w:p>
    <w:p w14:paraId="250F9188" w14:textId="77777777" w:rsidR="001962A2" w:rsidRPr="00943208" w:rsidRDefault="008A09E2" w:rsidP="00130FDA">
      <w:pPr>
        <w:pStyle w:val="Call"/>
      </w:pPr>
      <w:r w:rsidRPr="00943208">
        <w:t>invites ITU</w:t>
      </w:r>
      <w:r w:rsidRPr="00943208">
        <w:noBreakHyphen/>
        <w:t>R</w:t>
      </w:r>
    </w:p>
    <w:p w14:paraId="614EDE21" w14:textId="77777777" w:rsidR="001962A2" w:rsidRPr="00943208" w:rsidRDefault="008A09E2" w:rsidP="00130FDA">
      <w:pPr>
        <w:rPr>
          <w:lang w:eastAsia="ja-JP"/>
        </w:rPr>
      </w:pPr>
      <w:r w:rsidRPr="00943208">
        <w:rPr>
          <w:lang w:eastAsia="ja-JP"/>
        </w:rPr>
        <w:t>1</w:t>
      </w:r>
      <w:r w:rsidRPr="00943208">
        <w:rPr>
          <w:lang w:eastAsia="ja-JP"/>
        </w:rPr>
        <w:tab/>
        <w:t xml:space="preserve">to develop harmonized frequency arrangements to facilitate IMT deployment in the frequency band 66-71 GHz taking into account the results of sharing and compatibility studies; </w:t>
      </w:r>
    </w:p>
    <w:p w14:paraId="29AC7C05" w14:textId="77777777" w:rsidR="001962A2" w:rsidRPr="00943208" w:rsidRDefault="008A09E2" w:rsidP="00130FDA">
      <w:r w:rsidRPr="00943208">
        <w:rPr>
          <w:lang w:eastAsia="nl-NL"/>
        </w:rPr>
        <w:t>2</w:t>
      </w:r>
      <w:r w:rsidRPr="00943208">
        <w:rPr>
          <w:lang w:eastAsia="nl-NL"/>
        </w:rPr>
        <w:tab/>
        <w:t>to develop ITU</w:t>
      </w:r>
      <w:r w:rsidRPr="00943208">
        <w:rPr>
          <w:lang w:eastAsia="nl-NL"/>
        </w:rPr>
        <w:noBreakHyphen/>
        <w:t xml:space="preserve">R Recommendations and Reports that will assist administrations in ensuring that applications and services in the band 66-71 GHz can utilize the band efficiently including the development of appropriate </w:t>
      </w:r>
      <w:r w:rsidRPr="00943208">
        <w:t xml:space="preserve">coexistence techniques </w:t>
      </w:r>
      <w:r w:rsidRPr="00943208">
        <w:rPr>
          <w:lang w:eastAsia="nl-NL"/>
        </w:rPr>
        <w:t>between IMT and WAS where needed</w:t>
      </w:r>
      <w:r w:rsidRPr="00943208">
        <w:t>;</w:t>
      </w:r>
    </w:p>
    <w:p w14:paraId="591E9219" w14:textId="12DD16A6" w:rsidR="001962A2" w:rsidRPr="00943208" w:rsidRDefault="008A09E2" w:rsidP="00130FDA">
      <w:r w:rsidRPr="00943208">
        <w:t>3</w:t>
      </w:r>
      <w:r w:rsidRPr="00943208">
        <w:tab/>
        <w:t>to regularly review 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w:t>
      </w:r>
      <w:r w:rsidR="00FA603C">
        <w:noBreakHyphen/>
      </w:r>
      <w:r w:rsidRPr="00943208">
        <w:t>R Recommendations/Reports, e.g. on IMT characteristics”.</w:t>
      </w:r>
    </w:p>
    <w:p w14:paraId="04D7B176" w14:textId="77777777" w:rsidR="00FC2B25" w:rsidRPr="00943208" w:rsidRDefault="008A09E2">
      <w:pPr>
        <w:pStyle w:val="Reasons"/>
      </w:pPr>
      <w:r w:rsidRPr="00943208">
        <w:rPr>
          <w:b/>
        </w:rPr>
        <w:t>Reasons:</w:t>
      </w:r>
      <w:r w:rsidRPr="00943208">
        <w:tab/>
      </w:r>
      <w:r w:rsidR="00A237C7" w:rsidRPr="00943208">
        <w:rPr>
          <w:rFonts w:hint="eastAsia"/>
        </w:rPr>
        <w:t>Japan</w:t>
      </w:r>
      <w:r w:rsidR="00A237C7" w:rsidRPr="00943208">
        <w:t xml:space="preserve"> supports identifying the frequency band 66-71 GHz for IMT together with the conditions shown in the </w:t>
      </w:r>
      <w:r w:rsidR="00A237C7" w:rsidRPr="00943208">
        <w:rPr>
          <w:lang w:val="en-US"/>
        </w:rPr>
        <w:t xml:space="preserve">above new WRC </w:t>
      </w:r>
      <w:r w:rsidR="00A237C7" w:rsidRPr="00943208">
        <w:t>Resolution.</w:t>
      </w:r>
    </w:p>
    <w:p w14:paraId="61BFB051" w14:textId="77777777" w:rsidR="00AA3439" w:rsidRPr="00943208" w:rsidRDefault="00AA3439" w:rsidP="00AA3439"/>
    <w:p w14:paraId="3E04918C" w14:textId="43F2064F" w:rsidR="00AA3439" w:rsidRDefault="00AA3439" w:rsidP="00FA603C">
      <w:pPr>
        <w:jc w:val="center"/>
      </w:pPr>
      <w:r w:rsidRPr="00943208">
        <w:t>______________</w:t>
      </w:r>
    </w:p>
    <w:sectPr w:rsidR="00AA343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774B2" w14:textId="77777777" w:rsidR="007D77F1" w:rsidRDefault="007D77F1">
      <w:r>
        <w:separator/>
      </w:r>
    </w:p>
  </w:endnote>
  <w:endnote w:type="continuationSeparator" w:id="0">
    <w:p w14:paraId="14F9E466" w14:textId="77777777" w:rsidR="007D77F1" w:rsidRDefault="007D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83C9" w14:textId="77777777" w:rsidR="00E45D05" w:rsidRDefault="00E45D05">
    <w:pPr>
      <w:framePr w:wrap="around" w:vAnchor="text" w:hAnchor="margin" w:xAlign="right" w:y="1"/>
    </w:pPr>
    <w:r>
      <w:fldChar w:fldCharType="begin"/>
    </w:r>
    <w:r>
      <w:instrText xml:space="preserve">PAGE  </w:instrText>
    </w:r>
    <w:r>
      <w:fldChar w:fldCharType="end"/>
    </w:r>
  </w:p>
  <w:p w14:paraId="7A759686" w14:textId="618B076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F556D">
      <w:rPr>
        <w:noProof/>
        <w:lang w:val="en-US"/>
      </w:rPr>
      <w:t>P:\ENG\ITU-R\CONF-R\CMR19\000\080ADD13ADD03E.docx</w:t>
    </w:r>
    <w:r>
      <w:fldChar w:fldCharType="end"/>
    </w:r>
    <w:r w:rsidRPr="0041348E">
      <w:rPr>
        <w:lang w:val="en-US"/>
      </w:rPr>
      <w:tab/>
    </w:r>
    <w:r>
      <w:fldChar w:fldCharType="begin"/>
    </w:r>
    <w:r>
      <w:instrText xml:space="preserve"> SAVEDATE \@ DD.MM.YY </w:instrText>
    </w:r>
    <w:r>
      <w:fldChar w:fldCharType="separate"/>
    </w:r>
    <w:r w:rsidR="004F556D">
      <w:rPr>
        <w:noProof/>
      </w:rPr>
      <w:t>18.10.19</w:t>
    </w:r>
    <w:r>
      <w:fldChar w:fldCharType="end"/>
    </w:r>
    <w:r w:rsidRPr="0041348E">
      <w:rPr>
        <w:lang w:val="en-US"/>
      </w:rPr>
      <w:tab/>
    </w:r>
    <w:r>
      <w:fldChar w:fldCharType="begin"/>
    </w:r>
    <w:r>
      <w:instrText xml:space="preserve"> PRINTDATE \@ DD.MM.YY </w:instrText>
    </w:r>
    <w:r>
      <w:fldChar w:fldCharType="separate"/>
    </w:r>
    <w:r w:rsidR="004F556D">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BCF4" w14:textId="7D048D83" w:rsidR="00E45D05" w:rsidRDefault="00E45D05" w:rsidP="009B1EA1">
    <w:pPr>
      <w:pStyle w:val="Footer"/>
    </w:pPr>
    <w:r>
      <w:fldChar w:fldCharType="begin"/>
    </w:r>
    <w:r w:rsidRPr="0041348E">
      <w:rPr>
        <w:lang w:val="en-US"/>
      </w:rPr>
      <w:instrText xml:space="preserve"> FILENAME \p  \* MERGEFORMAT </w:instrText>
    </w:r>
    <w:r>
      <w:fldChar w:fldCharType="separate"/>
    </w:r>
    <w:r w:rsidR="004F556D">
      <w:rPr>
        <w:lang w:val="en-US"/>
      </w:rPr>
      <w:t>P:\ENG\ITU-R\CONF-R\CMR19\000\080ADD13ADD03E.docx</w:t>
    </w:r>
    <w:r>
      <w:fldChar w:fldCharType="end"/>
    </w:r>
    <w:r w:rsidR="00760AA1">
      <w:t xml:space="preserve"> (462164)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8F0A" w14:textId="07469C1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F556D">
      <w:rPr>
        <w:lang w:val="en-US"/>
      </w:rPr>
      <w:t>P:\ENG\ITU-R\CONF-R\CMR19\000\080ADD13ADD03E.docx</w:t>
    </w:r>
    <w:r>
      <w:fldChar w:fldCharType="end"/>
    </w:r>
    <w:r w:rsidR="00760AA1">
      <w:t xml:space="preserve"> (462164)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74F42" w14:textId="77777777" w:rsidR="007D77F1" w:rsidRDefault="007D77F1">
      <w:r>
        <w:rPr>
          <w:b/>
        </w:rPr>
        <w:t>_______________</w:t>
      </w:r>
    </w:p>
  </w:footnote>
  <w:footnote w:type="continuationSeparator" w:id="0">
    <w:p w14:paraId="19917FA1" w14:textId="77777777" w:rsidR="007D77F1" w:rsidRDefault="007D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E9C" w14:textId="77777777" w:rsidR="00E45D05" w:rsidRDefault="00A066F1" w:rsidP="00187BD9">
    <w:pPr>
      <w:pStyle w:val="Header"/>
    </w:pPr>
    <w:r>
      <w:fldChar w:fldCharType="begin"/>
    </w:r>
    <w:r>
      <w:instrText xml:space="preserve"> PAGE  \* MERGEFORMAT </w:instrText>
    </w:r>
    <w:r>
      <w:fldChar w:fldCharType="separate"/>
    </w:r>
    <w:r w:rsidR="00943208">
      <w:rPr>
        <w:noProof/>
      </w:rPr>
      <w:t>3</w:t>
    </w:r>
    <w:r>
      <w:fldChar w:fldCharType="end"/>
    </w:r>
  </w:p>
  <w:p w14:paraId="624854D2" w14:textId="77777777" w:rsidR="00A066F1" w:rsidRPr="00A066F1" w:rsidRDefault="00187BD9" w:rsidP="00241FA2">
    <w:pPr>
      <w:pStyle w:val="Header"/>
    </w:pPr>
    <w:r>
      <w:t>CMR1</w:t>
    </w:r>
    <w:r w:rsidR="00202756">
      <w:t>9</w:t>
    </w:r>
    <w:r w:rsidR="00A066F1">
      <w:t>/</w:t>
    </w:r>
    <w:bookmarkStart w:id="24" w:name="OLE_LINK1"/>
    <w:bookmarkStart w:id="25" w:name="OLE_LINK2"/>
    <w:bookmarkStart w:id="26" w:name="OLE_LINK3"/>
    <w:r w:rsidR="00EB55C6">
      <w:t>80(Add.13)(Add.3)</w:t>
    </w:r>
    <w:bookmarkEnd w:id="24"/>
    <w:bookmarkEnd w:id="25"/>
    <w:bookmarkEnd w:id="2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00EB"/>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4F556D"/>
    <w:rsid w:val="0050139F"/>
    <w:rsid w:val="005300D6"/>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60AA1"/>
    <w:rsid w:val="007742CA"/>
    <w:rsid w:val="00790D70"/>
    <w:rsid w:val="007A6F1F"/>
    <w:rsid w:val="007D5320"/>
    <w:rsid w:val="007D77F1"/>
    <w:rsid w:val="00800972"/>
    <w:rsid w:val="00804475"/>
    <w:rsid w:val="00811633"/>
    <w:rsid w:val="00814037"/>
    <w:rsid w:val="00841216"/>
    <w:rsid w:val="00842AF0"/>
    <w:rsid w:val="0086171E"/>
    <w:rsid w:val="00872FC8"/>
    <w:rsid w:val="008845D0"/>
    <w:rsid w:val="00884D60"/>
    <w:rsid w:val="008A09E2"/>
    <w:rsid w:val="008B43F2"/>
    <w:rsid w:val="008B6CFF"/>
    <w:rsid w:val="009274B4"/>
    <w:rsid w:val="00934EA2"/>
    <w:rsid w:val="00943208"/>
    <w:rsid w:val="00944A5C"/>
    <w:rsid w:val="00952A66"/>
    <w:rsid w:val="009B1EA1"/>
    <w:rsid w:val="009B7C9A"/>
    <w:rsid w:val="009C56E5"/>
    <w:rsid w:val="009C7716"/>
    <w:rsid w:val="009E5FC8"/>
    <w:rsid w:val="009E687A"/>
    <w:rsid w:val="009F236F"/>
    <w:rsid w:val="00A066F1"/>
    <w:rsid w:val="00A141AF"/>
    <w:rsid w:val="00A16D29"/>
    <w:rsid w:val="00A237C7"/>
    <w:rsid w:val="00A30305"/>
    <w:rsid w:val="00A31D2D"/>
    <w:rsid w:val="00A4600A"/>
    <w:rsid w:val="00A538A6"/>
    <w:rsid w:val="00A54C25"/>
    <w:rsid w:val="00A710E7"/>
    <w:rsid w:val="00A7372E"/>
    <w:rsid w:val="00A93B85"/>
    <w:rsid w:val="00AA0B18"/>
    <w:rsid w:val="00AA3439"/>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571BC"/>
    <w:rsid w:val="00E976C1"/>
    <w:rsid w:val="00EA12E5"/>
    <w:rsid w:val="00EB55C6"/>
    <w:rsid w:val="00EF1932"/>
    <w:rsid w:val="00EF71B6"/>
    <w:rsid w:val="00F02766"/>
    <w:rsid w:val="00F05BD4"/>
    <w:rsid w:val="00F06473"/>
    <w:rsid w:val="00F6155B"/>
    <w:rsid w:val="00F65C19"/>
    <w:rsid w:val="00F6716B"/>
    <w:rsid w:val="00FA603C"/>
    <w:rsid w:val="00FC2B2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3881F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Revision">
    <w:name w:val="Revision"/>
    <w:hidden/>
    <w:uiPriority w:val="99"/>
    <w:semiHidden/>
    <w:rsid w:val="0094320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R16-WRC19-C-0080!A13-A3!MSW-E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0EC9C9B-2121-4612-9EB3-ED9BA7292694}">
  <ds:schemaRefs>
    <ds:schemaRef ds:uri="http://schemas.microsoft.com/sharepoint/v3/contenttype/forms"/>
  </ds:schemaRefs>
</ds:datastoreItem>
</file>

<file path=customXml/itemProps4.xml><?xml version="1.0" encoding="utf-8"?>
<ds:datastoreItem xmlns:ds="http://schemas.openxmlformats.org/officeDocument/2006/customXml" ds:itemID="{E31FC7BF-014B-443C-930A-EDE6DE72B349}">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32a1a8c5-2265-4ebc-b7a0-2071e2c5c9bb"/>
    <ds:schemaRef ds:uri="996b2e75-67fd-4955-a3b0-5ab9934cb50b"/>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B7B8135-60ED-45FC-AF9F-4DB42A48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925</Words>
  <Characters>5293</Characters>
  <Application>Microsoft Office Word</Application>
  <DocSecurity>0</DocSecurity>
  <Lines>125</Lines>
  <Paragraphs>64</Paragraphs>
  <ScaleCrop>false</ScaleCrop>
  <HeadingPairs>
    <vt:vector size="2" baseType="variant">
      <vt:variant>
        <vt:lpstr>Title</vt:lpstr>
      </vt:variant>
      <vt:variant>
        <vt:i4>1</vt:i4>
      </vt:variant>
    </vt:vector>
  </HeadingPairs>
  <TitlesOfParts>
    <vt:vector size="1" baseType="lpstr">
      <vt:lpstr>R16-WRC19-C-0080!A13-A3!MSW-E</vt:lpstr>
    </vt:vector>
  </TitlesOfParts>
  <Manager>General Secretariat - Pool</Manager>
  <Company>International Telecommunication Union (ITU)</Company>
  <LinksUpToDate>false</LinksUpToDate>
  <CharactersWithSpaces>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R16-WRC19-C-0080!A13-A3!MSW-E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2019-10-19T07:58:00Z</cp:lastPrinted>
  <dcterms:created xsi:type="dcterms:W3CDTF">2019-10-15T14:20:00Z</dcterms:created>
  <dcterms:modified xsi:type="dcterms:W3CDTF">2019-10-19T07:58:00Z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