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0F8EEEBD" w14:textId="77777777" w:rsidTr="001226EC">
        <w:trPr>
          <w:cantSplit/>
        </w:trPr>
        <w:tc>
          <w:tcPr>
            <w:tcW w:w="6771" w:type="dxa"/>
          </w:tcPr>
          <w:p w14:paraId="416DCC1A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2C3BDCB6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3632C64E" wp14:editId="54EE67EA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35FCB062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9697A1C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E7E7FE1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5E7AD722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A076AAE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9946F33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1892E20D" w14:textId="77777777" w:rsidTr="001226EC">
        <w:trPr>
          <w:cantSplit/>
        </w:trPr>
        <w:tc>
          <w:tcPr>
            <w:tcW w:w="6771" w:type="dxa"/>
          </w:tcPr>
          <w:p w14:paraId="299C2ADD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67252F42" w14:textId="77777777" w:rsidR="005651C9" w:rsidRPr="005651C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Документ 76</w:t>
            </w:r>
            <w:r w:rsidR="005651C9" w:rsidRPr="000A0EF3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6301A651" w14:textId="77777777" w:rsidTr="001226EC">
        <w:trPr>
          <w:cantSplit/>
        </w:trPr>
        <w:tc>
          <w:tcPr>
            <w:tcW w:w="6771" w:type="dxa"/>
          </w:tcPr>
          <w:p w14:paraId="55F6D5DA" w14:textId="77777777" w:rsidR="000F33D8" w:rsidRPr="005651C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976F0D2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7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5599B3F6" w14:textId="77777777" w:rsidTr="001226EC">
        <w:trPr>
          <w:cantSplit/>
        </w:trPr>
        <w:tc>
          <w:tcPr>
            <w:tcW w:w="6771" w:type="dxa"/>
          </w:tcPr>
          <w:p w14:paraId="51565F58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9949EB6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1AF473FA" w14:textId="77777777" w:rsidTr="009546EA">
        <w:trPr>
          <w:cantSplit/>
        </w:trPr>
        <w:tc>
          <w:tcPr>
            <w:tcW w:w="10031" w:type="dxa"/>
            <w:gridSpan w:val="2"/>
          </w:tcPr>
          <w:p w14:paraId="0499CA59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61C11B7B" w14:textId="77777777">
        <w:trPr>
          <w:cantSplit/>
        </w:trPr>
        <w:tc>
          <w:tcPr>
            <w:tcW w:w="10031" w:type="dxa"/>
            <w:gridSpan w:val="2"/>
          </w:tcPr>
          <w:p w14:paraId="2F1207C7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Сингапур (Республика)/Таиланд</w:t>
            </w:r>
          </w:p>
        </w:tc>
      </w:tr>
      <w:tr w:rsidR="000F33D8" w:rsidRPr="000A0EF3" w14:paraId="151C4EEB" w14:textId="77777777">
        <w:trPr>
          <w:cantSplit/>
        </w:trPr>
        <w:tc>
          <w:tcPr>
            <w:tcW w:w="10031" w:type="dxa"/>
            <w:gridSpan w:val="2"/>
          </w:tcPr>
          <w:p w14:paraId="484834BF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43AA904C" w14:textId="77777777">
        <w:trPr>
          <w:cantSplit/>
        </w:trPr>
        <w:tc>
          <w:tcPr>
            <w:tcW w:w="10031" w:type="dxa"/>
            <w:gridSpan w:val="2"/>
          </w:tcPr>
          <w:p w14:paraId="7A0C4471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0843D151" w14:textId="77777777">
        <w:trPr>
          <w:cantSplit/>
        </w:trPr>
        <w:tc>
          <w:tcPr>
            <w:tcW w:w="10031" w:type="dxa"/>
            <w:gridSpan w:val="2"/>
          </w:tcPr>
          <w:p w14:paraId="016E8729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9.1(9.1.7) повестки дня</w:t>
            </w:r>
          </w:p>
        </w:tc>
      </w:tr>
    </w:tbl>
    <w:bookmarkEnd w:id="6"/>
    <w:p w14:paraId="2CC1C45B" w14:textId="77777777" w:rsidR="00D51940" w:rsidRPr="00822B4E" w:rsidRDefault="008931BE" w:rsidP="00822B4E">
      <w:pPr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14:paraId="20969151" w14:textId="77777777" w:rsidR="00D51940" w:rsidRPr="00822B4E" w:rsidRDefault="008931BE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  <w:t>о деятельности Сектора радиосвязи в период после ВКР-15;</w:t>
      </w:r>
    </w:p>
    <w:p w14:paraId="4B519FBD" w14:textId="2EA83A5F" w:rsidR="00D51940" w:rsidRPr="008D4D81" w:rsidRDefault="008931BE" w:rsidP="00DE442A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r>
        <w:rPr>
          <w:rFonts w:hint="eastAsia"/>
          <w:lang w:eastAsia="zh-CN"/>
        </w:rPr>
        <w:t>9.1.</w:t>
      </w:r>
      <w:r w:rsidRPr="00B532C7">
        <w:rPr>
          <w:lang w:eastAsia="zh-CN"/>
        </w:rPr>
        <w:t>7</w:t>
      </w:r>
      <w:r w:rsidRPr="00491693">
        <w:rPr>
          <w:lang w:eastAsia="zh-CN"/>
        </w:rPr>
        <w:t>)</w:t>
      </w:r>
      <w:r w:rsidRPr="00205246">
        <w:tab/>
      </w:r>
      <w:hyperlink w:anchor="res_958" w:history="1">
        <w:r w:rsidRPr="00DE442A">
          <w:t xml:space="preserve">Резолюция </w:t>
        </w:r>
        <w:r w:rsidRPr="00DE442A">
          <w:rPr>
            <w:b/>
            <w:bCs/>
          </w:rPr>
          <w:t>958 (ВКР-15)</w:t>
        </w:r>
      </w:hyperlink>
      <w:r w:rsidRPr="00DE442A">
        <w:t xml:space="preserve"> − Пункт 2 </w:t>
      </w:r>
      <w:r w:rsidRPr="005368C6">
        <w:t>Дополнения − Исследования для рассмотрения: а)</w:t>
      </w:r>
      <w:r w:rsidR="003A76BC">
        <w:rPr>
          <w:lang w:val="en-US"/>
        </w:rPr>
        <w:t> </w:t>
      </w:r>
      <w:r w:rsidRPr="005368C6">
        <w:t>того, существует ли необходимость в возможных</w:t>
      </w:r>
      <w:r w:rsidRPr="005368C6">
        <w:rPr>
          <w:lang w:eastAsia="zh-CN"/>
        </w:rPr>
        <w:t xml:space="preserve"> дополнительных мерах для ограничения передач терминалов на линии вверх теми терминалами, которые санкционированы в соответствии с п. </w:t>
      </w:r>
      <w:r w:rsidRPr="005368C6">
        <w:rPr>
          <w:b/>
          <w:bCs/>
          <w:lang w:eastAsia="zh-CN"/>
        </w:rPr>
        <w:t>18.1</w:t>
      </w:r>
      <w:r w:rsidRPr="005368C6">
        <w:rPr>
          <w:lang w:eastAsia="zh-CN"/>
        </w:rPr>
        <w:t>; b)</w:t>
      </w:r>
      <w:r w:rsidR="003A76BC">
        <w:rPr>
          <w:i/>
          <w:iCs/>
          <w:lang w:val="en-US" w:eastAsia="zh-CN"/>
        </w:rPr>
        <w:t> </w:t>
      </w:r>
      <w:r w:rsidRPr="005368C6">
        <w:rPr>
          <w:lang w:eastAsia="zh-CN"/>
        </w:rPr>
        <w:t>возможных методов, с помощью которых администрации могли бы управлять несанкционированной работой развернутых на их территории терминалов земных станций, в качестве одного из инструментов, обеспечивающих руководство своей национальной программой управления использованием спектра, в соответствии с Резолюцией МСЭ-R 64 (АР-15);</w:t>
      </w:r>
    </w:p>
    <w:p w14:paraId="1ABE5297" w14:textId="77777777" w:rsidR="009B5CC2" w:rsidRPr="00B532C7" w:rsidRDefault="009B5CC2" w:rsidP="00B532C7">
      <w:r w:rsidRPr="00B532C7">
        <w:br w:type="page"/>
      </w:r>
    </w:p>
    <w:p w14:paraId="12733A82" w14:textId="77777777" w:rsidR="001368BA" w:rsidRPr="00B532C7" w:rsidRDefault="008931BE">
      <w:pPr>
        <w:pStyle w:val="Proposal"/>
        <w:rPr>
          <w:lang w:val="en-GB"/>
        </w:rPr>
      </w:pPr>
      <w:r w:rsidRPr="00B532C7">
        <w:rPr>
          <w:u w:val="single"/>
          <w:lang w:val="en-GB"/>
        </w:rPr>
        <w:lastRenderedPageBreak/>
        <w:t>NOC</w:t>
      </w:r>
      <w:r w:rsidRPr="00B532C7">
        <w:rPr>
          <w:lang w:val="en-GB"/>
        </w:rPr>
        <w:tab/>
        <w:t>SNG/THA</w:t>
      </w:r>
      <w:bookmarkStart w:id="7" w:name="_GoBack"/>
      <w:bookmarkEnd w:id="7"/>
      <w:r w:rsidRPr="00B532C7">
        <w:rPr>
          <w:lang w:val="en-GB"/>
        </w:rPr>
        <w:t>/76/1</w:t>
      </w:r>
      <w:r w:rsidRPr="00B532C7">
        <w:rPr>
          <w:vanish/>
          <w:color w:val="7F7F7F" w:themeColor="text1" w:themeTint="80"/>
          <w:vertAlign w:val="superscript"/>
          <w:lang w:val="en-GB"/>
        </w:rPr>
        <w:t>#50359</w:t>
      </w:r>
    </w:p>
    <w:p w14:paraId="699843EC" w14:textId="77777777" w:rsidR="00D5399F" w:rsidRPr="00B532C7" w:rsidRDefault="008931BE" w:rsidP="00301E49">
      <w:pPr>
        <w:pStyle w:val="Volumetitle"/>
        <w:rPr>
          <w:lang w:val="en-GB"/>
        </w:rPr>
      </w:pPr>
      <w:r w:rsidRPr="00B24A7E">
        <w:rPr>
          <w:b/>
          <w:bCs/>
          <w:lang w:val="ru-RU"/>
        </w:rPr>
        <w:t>статьи</w:t>
      </w:r>
    </w:p>
    <w:p w14:paraId="1172A581" w14:textId="77777777" w:rsidR="001368BA" w:rsidRPr="00B532C7" w:rsidRDefault="001368BA">
      <w:pPr>
        <w:pStyle w:val="Reasons"/>
        <w:rPr>
          <w:lang w:val="en-GB"/>
        </w:rPr>
      </w:pPr>
    </w:p>
    <w:p w14:paraId="7644077F" w14:textId="77777777" w:rsidR="001368BA" w:rsidRPr="00B532C7" w:rsidRDefault="008931BE">
      <w:pPr>
        <w:pStyle w:val="Proposal"/>
        <w:rPr>
          <w:lang w:val="en-GB"/>
        </w:rPr>
      </w:pPr>
      <w:r w:rsidRPr="00B532C7">
        <w:rPr>
          <w:u w:val="single"/>
          <w:lang w:val="en-GB"/>
        </w:rPr>
        <w:t>NOC</w:t>
      </w:r>
      <w:r w:rsidRPr="00B532C7">
        <w:rPr>
          <w:lang w:val="en-GB"/>
        </w:rPr>
        <w:tab/>
        <w:t>SNG/THA/76/2</w:t>
      </w:r>
      <w:r w:rsidRPr="00B532C7">
        <w:rPr>
          <w:vanish/>
          <w:color w:val="7F7F7F" w:themeColor="text1" w:themeTint="80"/>
          <w:vertAlign w:val="superscript"/>
          <w:lang w:val="en-GB"/>
        </w:rPr>
        <w:t>#50360</w:t>
      </w:r>
    </w:p>
    <w:p w14:paraId="2AE097D6" w14:textId="77777777" w:rsidR="00D5399F" w:rsidRPr="00B24A7E" w:rsidRDefault="008931BE" w:rsidP="00301E49">
      <w:pPr>
        <w:pStyle w:val="Volumetitle"/>
        <w:rPr>
          <w:b/>
          <w:bCs/>
          <w:lang w:val="ru-RU"/>
        </w:rPr>
      </w:pPr>
      <w:r w:rsidRPr="00B24A7E">
        <w:rPr>
          <w:b/>
          <w:color w:val="000000"/>
          <w:lang w:val="ru-RU"/>
        </w:rPr>
        <w:t>ПРИЛОЖЕНИЯ</w:t>
      </w:r>
      <w:r w:rsidRPr="00B24A7E">
        <w:rPr>
          <w:b/>
          <w:bCs/>
          <w:lang w:val="ru-RU"/>
        </w:rPr>
        <w:t xml:space="preserve"> </w:t>
      </w:r>
    </w:p>
    <w:p w14:paraId="052DBA99" w14:textId="77777777" w:rsidR="001368BA" w:rsidRDefault="001368BA">
      <w:pPr>
        <w:pStyle w:val="Reasons"/>
      </w:pPr>
    </w:p>
    <w:p w14:paraId="465C287E" w14:textId="77777777" w:rsidR="001368BA" w:rsidRDefault="008931BE">
      <w:pPr>
        <w:pStyle w:val="Proposal"/>
      </w:pPr>
      <w:r>
        <w:rPr>
          <w:u w:val="single"/>
        </w:rPr>
        <w:t>NOC</w:t>
      </w:r>
      <w:r>
        <w:tab/>
        <w:t>SNG/THA/76/3</w:t>
      </w:r>
      <w:r>
        <w:rPr>
          <w:vanish/>
          <w:color w:val="7F7F7F" w:themeColor="text1" w:themeTint="80"/>
          <w:vertAlign w:val="superscript"/>
        </w:rPr>
        <w:t>#50361</w:t>
      </w:r>
    </w:p>
    <w:p w14:paraId="588A4A5B" w14:textId="77777777" w:rsidR="00D5399F" w:rsidRPr="00B24A7E" w:rsidRDefault="008931BE" w:rsidP="00301E49">
      <w:pPr>
        <w:pStyle w:val="Volumetitle"/>
        <w:rPr>
          <w:b/>
          <w:bCs/>
          <w:lang w:val="ru-RU"/>
        </w:rPr>
      </w:pPr>
      <w:r w:rsidRPr="00B24A7E">
        <w:rPr>
          <w:b/>
          <w:bCs/>
          <w:lang w:val="ru-RU"/>
        </w:rPr>
        <w:t>РЕЗОЛЮЦИИ</w:t>
      </w:r>
    </w:p>
    <w:p w14:paraId="4C536411" w14:textId="15C45F82" w:rsidR="001368BA" w:rsidRDefault="001368BA">
      <w:pPr>
        <w:pStyle w:val="Reasons"/>
      </w:pPr>
    </w:p>
    <w:p w14:paraId="0BE88BF6" w14:textId="14106B29" w:rsidR="00C90113" w:rsidRDefault="008931BE" w:rsidP="008931BE">
      <w:pPr>
        <w:spacing w:before="480"/>
        <w:jc w:val="center"/>
      </w:pPr>
      <w:r>
        <w:t>______________</w:t>
      </w:r>
    </w:p>
    <w:sectPr w:rsidR="00C90113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B7320" w14:textId="77777777" w:rsidR="00F1578A" w:rsidRDefault="00F1578A">
      <w:r>
        <w:separator/>
      </w:r>
    </w:p>
  </w:endnote>
  <w:endnote w:type="continuationSeparator" w:id="0">
    <w:p w14:paraId="21508699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E253D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CC75D63" w14:textId="68D36190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A76BC">
      <w:rPr>
        <w:noProof/>
        <w:lang w:val="fr-FR"/>
      </w:rPr>
      <w:t>P:\RUS\ITU-R\CONF-R\CMR19\000\076R.docx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90113">
      <w:rPr>
        <w:noProof/>
      </w:rPr>
      <w:t>15.10.19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A76BC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7FA5" w14:textId="482DD659" w:rsidR="00567276" w:rsidRPr="003367A3" w:rsidRDefault="003367A3" w:rsidP="003367A3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A76BC">
      <w:rPr>
        <w:lang w:val="fr-FR"/>
      </w:rPr>
      <w:t>P:\RUS\ITU-R\CONF-R\CMR19\000\076R.docx</w:t>
    </w:r>
    <w:r>
      <w:fldChar w:fldCharType="end"/>
    </w:r>
    <w:r>
      <w:rPr>
        <w:lang w:val="ru-RU"/>
      </w:rPr>
      <w:t xml:space="preserve"> (462151)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FA3DF" w14:textId="0175D965" w:rsidR="00567276" w:rsidRPr="003367A3" w:rsidRDefault="00567276" w:rsidP="00FB67E5">
    <w:pPr>
      <w:pStyle w:val="Footer"/>
      <w:rPr>
        <w:lang w:val="ru-RU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A76BC">
      <w:rPr>
        <w:lang w:val="fr-FR"/>
      </w:rPr>
      <w:t>P:\RUS\ITU-R\CONF-R\CMR19\000\076R.docx</w:t>
    </w:r>
    <w:r>
      <w:fldChar w:fldCharType="end"/>
    </w:r>
    <w:r w:rsidR="003367A3">
      <w:rPr>
        <w:lang w:val="ru-RU"/>
      </w:rPr>
      <w:t xml:space="preserve"> (462151)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D5EEF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F27F75E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6D9F6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56D48B02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76-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368BA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367A3"/>
    <w:rsid w:val="00344EB8"/>
    <w:rsid w:val="00346BEC"/>
    <w:rsid w:val="00371E4B"/>
    <w:rsid w:val="003A76BC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931BE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532C7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0113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D611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R16-WRC19-C-0076!!MSW-R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AD46B7-0E27-444B-A42B-8366E2041D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BA19A-33D2-4A1F-ABAA-807F79C5F33A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A89E2CF6-16A1-4AAF-B5FF-D58592393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CB73D-F632-440C-96F1-4CD6B94D14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142</Words>
  <Characters>1057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R16-WRC19-C-0076!!MSW-R</dc:title>
  <dc:subject>World Radiocommunication Conference - 2019</dc:subject>
  <dc:creator>Documents Proposals Manager (DPM)</dc:creator>
  <cp:keywords>DPM_v2019.10.8.1_prod</cp:keywords>
  <dc:description/>
  <cp:lastModifiedBy>Fedosova, Elena</cp:lastModifiedBy>
  <cp:revision>5</cp:revision>
  <cp:lastPrinted>2019-10-15T14:43:00Z</cp:lastPrinted>
  <dcterms:created xsi:type="dcterms:W3CDTF">2019-10-15T14:01:00Z</dcterms:created>
  <dcterms:modified xsi:type="dcterms:W3CDTF">2019-10-17T14:10:00Z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